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462D">
      <w:pPr>
        <w:pStyle w:val="5"/>
        <w:keepNext w:val="0"/>
        <w:widowControl/>
        <w:numPr>
          <w:ilvl w:val="0"/>
          <w:numId w:val="0"/>
        </w:numPr>
        <w:spacing w:line="360" w:lineRule="auto"/>
        <w:rPr>
          <w:rFonts w:ascii="宋体" w:hAnsi="宋体" w:cs="宋体"/>
          <w:sz w:val="40"/>
          <w:szCs w:val="40"/>
          <w:highlight w:val="none"/>
        </w:rPr>
      </w:pPr>
    </w:p>
    <w:p w14:paraId="07CC4E94">
      <w:pPr>
        <w:pStyle w:val="14"/>
        <w:spacing w:line="400" w:lineRule="atLeast"/>
        <w:jc w:val="center"/>
        <w:rPr>
          <w:rFonts w:hint="eastAsia" w:hAnsi="宋体" w:eastAsia="宋体" w:cs="宋体"/>
          <w:b/>
          <w:sz w:val="28"/>
          <w:szCs w:val="28"/>
          <w:highlight w:val="none"/>
          <w:lang w:eastAsia="zh-CN"/>
        </w:rPr>
      </w:pPr>
      <w:r>
        <w:rPr>
          <w:rFonts w:hint="eastAsia" w:hAnsi="宋体" w:cs="宋体"/>
          <w:b/>
          <w:sz w:val="52"/>
          <w:szCs w:val="52"/>
          <w:highlight w:val="none"/>
          <w:lang w:eastAsia="zh-CN"/>
        </w:rPr>
        <w:t>米粮泉乡阿顿巴村环境综合整治项目</w:t>
      </w:r>
    </w:p>
    <w:p w14:paraId="0033E960">
      <w:pPr>
        <w:pStyle w:val="14"/>
        <w:spacing w:line="400" w:lineRule="atLeast"/>
        <w:jc w:val="center"/>
        <w:rPr>
          <w:rFonts w:hAnsi="宋体" w:cs="宋体"/>
          <w:b/>
          <w:sz w:val="28"/>
          <w:szCs w:val="28"/>
          <w:highlight w:val="none"/>
        </w:rPr>
      </w:pPr>
    </w:p>
    <w:p w14:paraId="003E4B58">
      <w:pPr>
        <w:pStyle w:val="14"/>
        <w:spacing w:line="400" w:lineRule="atLeast"/>
        <w:jc w:val="center"/>
        <w:rPr>
          <w:rFonts w:hAnsi="宋体" w:cs="宋体"/>
          <w:b/>
          <w:sz w:val="28"/>
          <w:szCs w:val="28"/>
          <w:highlight w:val="none"/>
        </w:rPr>
      </w:pPr>
    </w:p>
    <w:p w14:paraId="7C4D0BF2">
      <w:pPr>
        <w:pStyle w:val="14"/>
        <w:spacing w:line="400" w:lineRule="atLeast"/>
        <w:jc w:val="center"/>
        <w:rPr>
          <w:rFonts w:hAnsi="宋体" w:cs="宋体"/>
          <w:b/>
          <w:sz w:val="28"/>
          <w:szCs w:val="28"/>
          <w:highlight w:val="none"/>
        </w:rPr>
      </w:pPr>
    </w:p>
    <w:p w14:paraId="60A2FF3A">
      <w:pPr>
        <w:pStyle w:val="14"/>
        <w:spacing w:line="400" w:lineRule="atLeast"/>
        <w:jc w:val="center"/>
        <w:rPr>
          <w:rFonts w:asciiTheme="minorEastAsia" w:hAnsiTheme="minorEastAsia" w:eastAsiaTheme="minorEastAsia" w:cstheme="minorEastAsia"/>
          <w:b/>
          <w:sz w:val="72"/>
          <w:szCs w:val="28"/>
          <w:highlight w:val="none"/>
        </w:rPr>
      </w:pPr>
      <w:r>
        <w:rPr>
          <w:rFonts w:hint="eastAsia" w:asciiTheme="minorEastAsia" w:hAnsiTheme="minorEastAsia" w:eastAsiaTheme="minorEastAsia" w:cstheme="minorEastAsia"/>
          <w:b/>
          <w:sz w:val="72"/>
          <w:szCs w:val="28"/>
          <w:highlight w:val="none"/>
        </w:rPr>
        <w:t>磋  商  文  件</w:t>
      </w:r>
    </w:p>
    <w:p w14:paraId="2B8CAD1D">
      <w:pPr>
        <w:pStyle w:val="14"/>
        <w:spacing w:line="400" w:lineRule="atLeast"/>
        <w:jc w:val="center"/>
        <w:rPr>
          <w:rFonts w:hAnsi="宋体" w:cs="宋体"/>
          <w:b/>
          <w:sz w:val="32"/>
          <w:szCs w:val="32"/>
          <w:highlight w:val="none"/>
        </w:rPr>
      </w:pPr>
      <w:r>
        <w:rPr>
          <w:rFonts w:hint="eastAsia" w:hAnsi="宋体" w:cs="宋体"/>
          <w:b/>
          <w:sz w:val="32"/>
          <w:szCs w:val="32"/>
          <w:highlight w:val="none"/>
        </w:rPr>
        <w:t>项目编号：</w:t>
      </w:r>
      <w:r>
        <w:rPr>
          <w:rFonts w:hint="eastAsia" w:hAnsi="宋体" w:cs="宋体"/>
          <w:b/>
          <w:sz w:val="32"/>
          <w:szCs w:val="32"/>
          <w:highlight w:val="none"/>
          <w:lang w:eastAsia="zh-CN"/>
        </w:rPr>
        <w:t>XJQZ-2026-052</w:t>
      </w:r>
    </w:p>
    <w:p w14:paraId="08CAABBE">
      <w:pPr>
        <w:pStyle w:val="14"/>
        <w:spacing w:line="400" w:lineRule="atLeast"/>
        <w:rPr>
          <w:rFonts w:asciiTheme="minorEastAsia" w:hAnsiTheme="minorEastAsia" w:eastAsiaTheme="minorEastAsia" w:cstheme="minorEastAsia"/>
          <w:b/>
          <w:sz w:val="52"/>
          <w:highlight w:val="none"/>
        </w:rPr>
      </w:pPr>
    </w:p>
    <w:p w14:paraId="10A44A98">
      <w:pPr>
        <w:pStyle w:val="14"/>
        <w:spacing w:line="400" w:lineRule="atLeast"/>
        <w:rPr>
          <w:rFonts w:asciiTheme="minorEastAsia" w:hAnsiTheme="minorEastAsia" w:eastAsiaTheme="minorEastAsia" w:cstheme="minorEastAsia"/>
          <w:b/>
          <w:sz w:val="52"/>
          <w:highlight w:val="none"/>
        </w:rPr>
      </w:pPr>
    </w:p>
    <w:p w14:paraId="0BD22036">
      <w:pPr>
        <w:autoSpaceDE w:val="0"/>
        <w:autoSpaceDN w:val="0"/>
        <w:adjustRightInd w:val="0"/>
        <w:spacing w:line="480" w:lineRule="auto"/>
        <w:ind w:firstLine="602" w:firstLineChars="200"/>
        <w:rPr>
          <w:rFonts w:hint="eastAsia" w:ascii="宋体" w:hAnsi="宋体" w:eastAsia="宋体"/>
          <w:b/>
          <w:kern w:val="0"/>
          <w:sz w:val="30"/>
          <w:szCs w:val="30"/>
          <w:highlight w:val="none"/>
          <w:lang w:eastAsia="zh-CN"/>
        </w:rPr>
      </w:pPr>
      <w:r>
        <w:rPr>
          <w:rFonts w:hint="eastAsia" w:ascii="宋体" w:hAnsi="宋体"/>
          <w:b/>
          <w:kern w:val="0"/>
          <w:sz w:val="30"/>
          <w:szCs w:val="30"/>
          <w:highlight w:val="none"/>
        </w:rPr>
        <w:t>招标人（盖章）：</w:t>
      </w:r>
      <w:r>
        <w:rPr>
          <w:rFonts w:hint="eastAsia" w:ascii="宋体" w:hAnsi="宋体"/>
          <w:b/>
          <w:kern w:val="0"/>
          <w:sz w:val="30"/>
          <w:szCs w:val="30"/>
          <w:highlight w:val="none"/>
          <w:lang w:eastAsia="zh-CN"/>
        </w:rPr>
        <w:t>察布查尔锡伯自治县米粮泉回族乡人民政府</w:t>
      </w:r>
    </w:p>
    <w:p w14:paraId="019EFFFC">
      <w:pPr>
        <w:autoSpaceDE w:val="0"/>
        <w:autoSpaceDN w:val="0"/>
        <w:adjustRightInd w:val="0"/>
        <w:spacing w:line="480" w:lineRule="auto"/>
        <w:ind w:firstLine="602" w:firstLineChars="200"/>
        <w:rPr>
          <w:rFonts w:hint="default" w:ascii="宋体" w:hAnsi="宋体" w:eastAsia="宋体"/>
          <w:b/>
          <w:kern w:val="0"/>
          <w:sz w:val="30"/>
          <w:szCs w:val="30"/>
          <w:highlight w:val="none"/>
          <w:lang w:val="en-US" w:eastAsia="zh-CN"/>
        </w:rPr>
      </w:pPr>
      <w:r>
        <w:rPr>
          <w:rFonts w:hint="eastAsia" w:ascii="宋体" w:hAnsi="宋体"/>
          <w:b/>
          <w:kern w:val="0"/>
          <w:sz w:val="30"/>
          <w:szCs w:val="30"/>
          <w:highlight w:val="none"/>
        </w:rPr>
        <w:t>联系人：</w:t>
      </w:r>
      <w:r>
        <w:rPr>
          <w:rFonts w:hint="eastAsia" w:ascii="宋体" w:hAnsi="宋体"/>
          <w:b/>
          <w:kern w:val="0"/>
          <w:sz w:val="30"/>
          <w:szCs w:val="30"/>
          <w:highlight w:val="none"/>
          <w:lang w:val="en-US" w:eastAsia="zh-CN"/>
        </w:rPr>
        <w:t>马建明</w:t>
      </w:r>
    </w:p>
    <w:p w14:paraId="0279CDC3">
      <w:pPr>
        <w:autoSpaceDE w:val="0"/>
        <w:autoSpaceDN w:val="0"/>
        <w:adjustRightInd w:val="0"/>
        <w:spacing w:line="480" w:lineRule="auto"/>
        <w:ind w:firstLine="602" w:firstLineChars="200"/>
        <w:rPr>
          <w:rFonts w:ascii="宋体" w:hAnsi="宋体"/>
          <w:b/>
          <w:bCs/>
          <w:kern w:val="0"/>
          <w:sz w:val="30"/>
          <w:szCs w:val="30"/>
          <w:highlight w:val="none"/>
        </w:rPr>
      </w:pPr>
      <w:r>
        <w:rPr>
          <w:rFonts w:hint="eastAsia" w:ascii="宋体" w:hAnsi="宋体"/>
          <w:b/>
          <w:kern w:val="0"/>
          <w:sz w:val="30"/>
          <w:szCs w:val="30"/>
          <w:highlight w:val="none"/>
        </w:rPr>
        <w:t>联系电话：</w:t>
      </w:r>
      <w:r>
        <w:rPr>
          <w:rFonts w:hint="eastAsia" w:ascii="宋体" w:hAnsi="宋体"/>
          <w:b/>
          <w:kern w:val="0"/>
          <w:sz w:val="30"/>
          <w:szCs w:val="30"/>
          <w:highlight w:val="none"/>
          <w:lang w:val="en-US" w:eastAsia="zh-CN"/>
        </w:rPr>
        <w:t xml:space="preserve">19317930009 </w:t>
      </w:r>
      <w:r>
        <w:rPr>
          <w:rFonts w:hint="eastAsia" w:ascii="宋体" w:hAnsi="宋体"/>
          <w:b/>
          <w:kern w:val="0"/>
          <w:sz w:val="30"/>
          <w:szCs w:val="30"/>
          <w:highlight w:val="none"/>
        </w:rPr>
        <w:t xml:space="preserve"> </w:t>
      </w:r>
    </w:p>
    <w:p w14:paraId="25DCAACD">
      <w:pPr>
        <w:autoSpaceDE w:val="0"/>
        <w:autoSpaceDN w:val="0"/>
        <w:adjustRightInd w:val="0"/>
        <w:spacing w:line="480" w:lineRule="auto"/>
        <w:ind w:left="1707" w:leftChars="103" w:hanging="1491" w:hangingChars="495"/>
        <w:rPr>
          <w:rFonts w:ascii="宋体" w:hAnsi="宋体"/>
          <w:b/>
          <w:kern w:val="0"/>
          <w:sz w:val="30"/>
          <w:szCs w:val="30"/>
          <w:highlight w:val="none"/>
        </w:rPr>
      </w:pPr>
    </w:p>
    <w:p w14:paraId="542C5A7E">
      <w:pPr>
        <w:autoSpaceDE w:val="0"/>
        <w:autoSpaceDN w:val="0"/>
        <w:adjustRightInd w:val="0"/>
        <w:spacing w:line="480" w:lineRule="auto"/>
        <w:ind w:firstLine="602" w:firstLineChars="200"/>
        <w:rPr>
          <w:rFonts w:hint="eastAsia" w:ascii="宋体" w:hAnsi="宋体" w:eastAsia="宋体" w:cs="宋体"/>
          <w:color w:val="000000"/>
          <w:szCs w:val="21"/>
          <w:highlight w:val="none"/>
          <w:lang w:eastAsia="zh-CN"/>
        </w:rPr>
      </w:pPr>
      <w:r>
        <w:rPr>
          <w:rFonts w:hint="eastAsia" w:ascii="宋体" w:hAnsi="宋体"/>
          <w:b/>
          <w:kern w:val="0"/>
          <w:sz w:val="30"/>
          <w:szCs w:val="30"/>
          <w:highlight w:val="none"/>
        </w:rPr>
        <w:t>招标代理机构（盖章）：</w:t>
      </w:r>
      <w:r>
        <w:rPr>
          <w:rFonts w:hint="eastAsia" w:ascii="宋体" w:hAnsi="宋体"/>
          <w:b/>
          <w:kern w:val="0"/>
          <w:sz w:val="30"/>
          <w:szCs w:val="30"/>
          <w:highlight w:val="none"/>
          <w:lang w:eastAsia="zh-CN"/>
        </w:rPr>
        <w:t>新疆启中项目管理有限公司</w:t>
      </w:r>
    </w:p>
    <w:p w14:paraId="06C73C1A">
      <w:pPr>
        <w:autoSpaceDE w:val="0"/>
        <w:autoSpaceDN w:val="0"/>
        <w:adjustRightInd w:val="0"/>
        <w:spacing w:line="480" w:lineRule="auto"/>
        <w:ind w:firstLine="602" w:firstLineChars="200"/>
        <w:rPr>
          <w:rFonts w:hint="eastAsia" w:ascii="宋体" w:hAnsi="宋体" w:eastAsia="宋体"/>
          <w:b/>
          <w:bCs/>
          <w:kern w:val="0"/>
          <w:sz w:val="30"/>
          <w:szCs w:val="30"/>
          <w:highlight w:val="none"/>
          <w:lang w:eastAsia="zh-CN"/>
        </w:rPr>
      </w:pPr>
      <w:r>
        <w:rPr>
          <w:rFonts w:hint="eastAsia" w:ascii="宋体" w:hAnsi="宋体"/>
          <w:b/>
          <w:bCs/>
          <w:kern w:val="0"/>
          <w:sz w:val="30"/>
          <w:szCs w:val="30"/>
          <w:highlight w:val="none"/>
        </w:rPr>
        <w:t>联系人：</w:t>
      </w:r>
      <w:r>
        <w:rPr>
          <w:rFonts w:hint="eastAsia" w:ascii="宋体" w:hAnsi="宋体"/>
          <w:b/>
          <w:bCs/>
          <w:kern w:val="0"/>
          <w:sz w:val="30"/>
          <w:szCs w:val="30"/>
          <w:highlight w:val="none"/>
          <w:lang w:eastAsia="zh-CN"/>
        </w:rPr>
        <w:t>胡 川</w:t>
      </w:r>
    </w:p>
    <w:p w14:paraId="2FB46CEA">
      <w:pPr>
        <w:autoSpaceDE w:val="0"/>
        <w:autoSpaceDN w:val="0"/>
        <w:adjustRightInd w:val="0"/>
        <w:spacing w:line="480" w:lineRule="auto"/>
        <w:ind w:firstLine="602" w:firstLineChars="200"/>
        <w:rPr>
          <w:rFonts w:hint="eastAsia" w:ascii="Arial" w:hAnsi="Arial" w:eastAsia="宋体" w:cs="Arial"/>
          <w:b/>
          <w:sz w:val="52"/>
          <w:highlight w:val="none"/>
          <w:lang w:eastAsia="zh-CN"/>
        </w:rPr>
      </w:pPr>
      <w:r>
        <w:rPr>
          <w:rFonts w:hint="eastAsia" w:ascii="宋体" w:hAnsi="宋体"/>
          <w:b/>
          <w:kern w:val="0"/>
          <w:sz w:val="30"/>
          <w:szCs w:val="30"/>
          <w:highlight w:val="none"/>
        </w:rPr>
        <w:t>联系电话</w:t>
      </w:r>
      <w:r>
        <w:rPr>
          <w:rFonts w:hint="eastAsia" w:ascii="宋体" w:hAnsi="宋体"/>
          <w:b/>
          <w:bCs/>
          <w:kern w:val="0"/>
          <w:sz w:val="30"/>
          <w:szCs w:val="30"/>
          <w:highlight w:val="none"/>
        </w:rPr>
        <w:t>：</w:t>
      </w:r>
      <w:r>
        <w:rPr>
          <w:rFonts w:hint="eastAsia" w:ascii="宋体" w:hAnsi="宋体"/>
          <w:b/>
          <w:bCs/>
          <w:kern w:val="0"/>
          <w:sz w:val="30"/>
          <w:szCs w:val="30"/>
          <w:highlight w:val="none"/>
          <w:lang w:eastAsia="zh-CN"/>
        </w:rPr>
        <w:t>13779557118</w:t>
      </w:r>
    </w:p>
    <w:p w14:paraId="7FF65594">
      <w:pPr>
        <w:pStyle w:val="6"/>
        <w:jc w:val="center"/>
        <w:rPr>
          <w:highlight w:val="none"/>
        </w:rPr>
      </w:pPr>
      <w:r>
        <w:rPr>
          <w:rFonts w:hint="eastAsia"/>
          <w:highlight w:val="none"/>
        </w:rPr>
        <w:t>二零二</w:t>
      </w:r>
      <w:r>
        <w:rPr>
          <w:rFonts w:hint="eastAsia"/>
          <w:highlight w:val="none"/>
          <w:lang w:val="en-US" w:eastAsia="zh-CN"/>
        </w:rPr>
        <w:t>六</w:t>
      </w:r>
      <w:r>
        <w:rPr>
          <w:rFonts w:hint="eastAsia"/>
          <w:highlight w:val="none"/>
        </w:rPr>
        <w:t>年</w:t>
      </w:r>
      <w:r>
        <w:rPr>
          <w:rFonts w:hint="eastAsia"/>
          <w:highlight w:val="none"/>
          <w:lang w:val="en-US" w:eastAsia="zh-CN"/>
        </w:rPr>
        <w:t>六</w:t>
      </w:r>
      <w:r>
        <w:rPr>
          <w:rFonts w:hint="eastAsia"/>
          <w:highlight w:val="none"/>
        </w:rPr>
        <w:t>月</w:t>
      </w:r>
    </w:p>
    <w:p w14:paraId="787CB3CE">
      <w:pPr>
        <w:spacing w:line="400" w:lineRule="atLeast"/>
        <w:rPr>
          <w:rFonts w:ascii="Arial" w:hAnsi="Arial" w:cs="Arial"/>
          <w:b/>
          <w:sz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020" w:right="1080" w:bottom="1440" w:left="1080" w:header="231" w:footer="68" w:gutter="0"/>
          <w:pgNumType w:start="0"/>
          <w:cols w:space="720" w:num="1"/>
          <w:titlePg/>
          <w:docGrid w:type="lines" w:linePitch="409" w:charSpace="0"/>
        </w:sectPr>
      </w:pPr>
    </w:p>
    <w:p w14:paraId="038826AC">
      <w:pPr>
        <w:pStyle w:val="14"/>
        <w:spacing w:line="400" w:lineRule="atLeast"/>
        <w:rPr>
          <w:rFonts w:asciiTheme="minorEastAsia" w:hAnsiTheme="minorEastAsia" w:eastAsiaTheme="minorEastAsia" w:cstheme="minorEastAsia"/>
          <w:b/>
          <w:highlight w:val="none"/>
        </w:rPr>
      </w:pPr>
    </w:p>
    <w:sdt>
      <w:sdtPr>
        <w:rPr>
          <w:rFonts w:ascii="宋体" w:hAnsi="宋体"/>
          <w:sz w:val="36"/>
          <w:szCs w:val="32"/>
          <w:highlight w:val="none"/>
        </w:rPr>
        <w:id w:val="147474832"/>
        <w:docPartObj>
          <w:docPartGallery w:val="Table of Contents"/>
          <w:docPartUnique/>
        </w:docPartObj>
      </w:sdtPr>
      <w:sdtEndPr>
        <w:rPr>
          <w:rFonts w:ascii="宋体" w:hAnsi="宋体"/>
          <w:sz w:val="21"/>
          <w:szCs w:val="32"/>
          <w:highlight w:val="none"/>
        </w:rPr>
      </w:sdtEndPr>
      <w:sdtContent>
        <w:p w14:paraId="5136D21A">
          <w:pPr>
            <w:jc w:val="center"/>
            <w:rPr>
              <w:sz w:val="36"/>
              <w:szCs w:val="32"/>
              <w:highlight w:val="none"/>
            </w:rPr>
          </w:pPr>
          <w:r>
            <w:rPr>
              <w:rFonts w:ascii="宋体" w:hAnsi="宋体"/>
              <w:sz w:val="36"/>
              <w:szCs w:val="32"/>
              <w:highlight w:val="none"/>
            </w:rPr>
            <w:t>目录</w:t>
          </w:r>
        </w:p>
        <w:p w14:paraId="619F6FDE">
          <w:pPr>
            <w:pStyle w:val="19"/>
            <w:tabs>
              <w:tab w:val="right" w:leader="dot" w:pos="8312"/>
            </w:tabs>
            <w:rPr>
              <w:highlight w:val="none"/>
            </w:rPr>
          </w:pPr>
          <w:r>
            <w:rPr>
              <w:highlight w:val="none"/>
            </w:rPr>
            <w:fldChar w:fldCharType="begin"/>
          </w:r>
          <w:r>
            <w:rPr>
              <w:highlight w:val="none"/>
            </w:rPr>
            <w:instrText xml:space="preserve">TOC \o "1-1" \h \u </w:instrText>
          </w:r>
          <w:r>
            <w:rPr>
              <w:highlight w:val="none"/>
            </w:rPr>
            <w:fldChar w:fldCharType="separate"/>
          </w:r>
        </w:p>
        <w:p w14:paraId="1888BD33">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"_Toc14685" </w:instrText>
          </w:r>
          <w:r>
            <w:rPr>
              <w:highlight w:val="none"/>
            </w:rPr>
            <w:fldChar w:fldCharType="separate"/>
          </w:r>
          <w:r>
            <w:rPr>
              <w:rFonts w:hint="eastAsia" w:asciiTheme="minorEastAsia" w:hAnsiTheme="minorEastAsia" w:eastAsiaTheme="minorEastAsia" w:cstheme="minorEastAsia"/>
              <w:sz w:val="28"/>
              <w:szCs w:val="44"/>
              <w:highlight w:val="none"/>
            </w:rPr>
            <w:t>第一部分竞争性磋商公告</w:t>
          </w:r>
          <w:r>
            <w:rPr>
              <w:sz w:val="28"/>
              <w:szCs w:val="24"/>
              <w:highlight w:val="none"/>
            </w:rPr>
            <w:tab/>
          </w:r>
          <w:r>
            <w:rPr>
              <w:sz w:val="28"/>
              <w:szCs w:val="24"/>
              <w:highlight w:val="none"/>
            </w:rPr>
            <w:fldChar w:fldCharType="begin"/>
          </w:r>
          <w:r>
            <w:rPr>
              <w:sz w:val="28"/>
              <w:szCs w:val="24"/>
              <w:highlight w:val="none"/>
            </w:rPr>
            <w:instrText xml:space="preserve"> PAGEREF _Toc14685 </w:instrText>
          </w:r>
          <w:r>
            <w:rPr>
              <w:sz w:val="28"/>
              <w:szCs w:val="24"/>
              <w:highlight w:val="none"/>
            </w:rPr>
            <w:fldChar w:fldCharType="separate"/>
          </w:r>
          <w:r>
            <w:rPr>
              <w:sz w:val="28"/>
              <w:szCs w:val="24"/>
              <w:highlight w:val="none"/>
            </w:rPr>
            <w:t>2</w:t>
          </w:r>
          <w:r>
            <w:rPr>
              <w:sz w:val="28"/>
              <w:szCs w:val="24"/>
              <w:highlight w:val="none"/>
            </w:rPr>
            <w:fldChar w:fldCharType="end"/>
          </w:r>
          <w:r>
            <w:rPr>
              <w:sz w:val="28"/>
              <w:szCs w:val="24"/>
              <w:highlight w:val="none"/>
            </w:rPr>
            <w:fldChar w:fldCharType="end"/>
          </w:r>
        </w:p>
        <w:p w14:paraId="7EC12DB9">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"_Toc20015" </w:instrText>
          </w:r>
          <w:r>
            <w:rPr>
              <w:highlight w:val="none"/>
            </w:rPr>
            <w:fldChar w:fldCharType="separate"/>
          </w:r>
          <w:r>
            <w:rPr>
              <w:rFonts w:hint="eastAsia" w:asciiTheme="minorEastAsia" w:hAnsiTheme="minorEastAsia" w:eastAsiaTheme="minorEastAsia" w:cstheme="minorEastAsia"/>
              <w:sz w:val="28"/>
              <w:szCs w:val="44"/>
              <w:highlight w:val="none"/>
            </w:rPr>
            <w:t>第二部分  供应商须知</w:t>
          </w:r>
          <w:r>
            <w:rPr>
              <w:sz w:val="28"/>
              <w:szCs w:val="24"/>
              <w:highlight w:val="none"/>
            </w:rPr>
            <w:tab/>
          </w:r>
          <w:r>
            <w:rPr>
              <w:sz w:val="28"/>
              <w:szCs w:val="24"/>
              <w:highlight w:val="none"/>
            </w:rPr>
            <w:fldChar w:fldCharType="begin"/>
          </w:r>
          <w:r>
            <w:rPr>
              <w:sz w:val="28"/>
              <w:szCs w:val="24"/>
              <w:highlight w:val="none"/>
            </w:rPr>
            <w:instrText xml:space="preserve"> PAGEREF _Toc20015 </w:instrText>
          </w:r>
          <w:r>
            <w:rPr>
              <w:sz w:val="28"/>
              <w:szCs w:val="24"/>
              <w:highlight w:val="none"/>
            </w:rPr>
            <w:fldChar w:fldCharType="separate"/>
          </w:r>
          <w:r>
            <w:rPr>
              <w:sz w:val="28"/>
              <w:szCs w:val="24"/>
              <w:highlight w:val="none"/>
            </w:rPr>
            <w:t>5</w:t>
          </w:r>
          <w:r>
            <w:rPr>
              <w:sz w:val="28"/>
              <w:szCs w:val="24"/>
              <w:highlight w:val="none"/>
            </w:rPr>
            <w:fldChar w:fldCharType="end"/>
          </w:r>
          <w:r>
            <w:rPr>
              <w:sz w:val="28"/>
              <w:szCs w:val="24"/>
              <w:highlight w:val="none"/>
            </w:rPr>
            <w:fldChar w:fldCharType="end"/>
          </w:r>
        </w:p>
        <w:p w14:paraId="6F9831FD">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"_Toc28010" </w:instrText>
          </w:r>
          <w:r>
            <w:rPr>
              <w:highlight w:val="none"/>
            </w:rPr>
            <w:fldChar w:fldCharType="separate"/>
          </w:r>
          <w:r>
            <w:rPr>
              <w:rFonts w:hint="eastAsia" w:asciiTheme="minorEastAsia" w:hAnsiTheme="minorEastAsia" w:eastAsiaTheme="minorEastAsia" w:cstheme="minorEastAsia"/>
              <w:sz w:val="28"/>
              <w:szCs w:val="44"/>
              <w:highlight w:val="none"/>
            </w:rPr>
            <w:t>第三部分  技术要求</w:t>
          </w:r>
          <w:r>
            <w:rPr>
              <w:sz w:val="28"/>
              <w:szCs w:val="24"/>
              <w:highlight w:val="none"/>
            </w:rPr>
            <w:tab/>
          </w:r>
          <w:r>
            <w:rPr>
              <w:sz w:val="28"/>
              <w:szCs w:val="24"/>
              <w:highlight w:val="none"/>
            </w:rPr>
            <w:fldChar w:fldCharType="begin"/>
          </w:r>
          <w:r>
            <w:rPr>
              <w:sz w:val="28"/>
              <w:szCs w:val="24"/>
              <w:highlight w:val="none"/>
            </w:rPr>
            <w:instrText xml:space="preserve"> PAGEREF _Toc28010 </w:instrText>
          </w:r>
          <w:r>
            <w:rPr>
              <w:sz w:val="28"/>
              <w:szCs w:val="24"/>
              <w:highlight w:val="none"/>
            </w:rPr>
            <w:fldChar w:fldCharType="separate"/>
          </w:r>
          <w:r>
            <w:rPr>
              <w:sz w:val="28"/>
              <w:szCs w:val="24"/>
              <w:highlight w:val="none"/>
            </w:rPr>
            <w:t>24</w:t>
          </w:r>
          <w:r>
            <w:rPr>
              <w:sz w:val="28"/>
              <w:szCs w:val="24"/>
              <w:highlight w:val="none"/>
            </w:rPr>
            <w:fldChar w:fldCharType="end"/>
          </w:r>
          <w:r>
            <w:rPr>
              <w:sz w:val="28"/>
              <w:szCs w:val="24"/>
              <w:highlight w:val="none"/>
            </w:rPr>
            <w:fldChar w:fldCharType="end"/>
          </w:r>
        </w:p>
        <w:p w14:paraId="36B8FFE0">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"_Toc10290" </w:instrText>
          </w:r>
          <w:r>
            <w:rPr>
              <w:highlight w:val="none"/>
            </w:rPr>
            <w:fldChar w:fldCharType="separate"/>
          </w:r>
          <w:r>
            <w:rPr>
              <w:rFonts w:hint="eastAsia" w:asciiTheme="minorEastAsia" w:hAnsiTheme="minorEastAsia" w:eastAsiaTheme="minorEastAsia" w:cstheme="minorEastAsia"/>
              <w:sz w:val="28"/>
              <w:szCs w:val="44"/>
              <w:highlight w:val="none"/>
            </w:rPr>
            <w:t xml:space="preserve">第四部分 </w:t>
          </w:r>
          <w:r>
            <w:rPr>
              <w:rFonts w:hint="eastAsia" w:asciiTheme="minorEastAsia" w:hAnsiTheme="minorEastAsia" w:eastAsiaTheme="minorEastAsia" w:cstheme="minorEastAsia"/>
              <w:bCs/>
              <w:sz w:val="28"/>
              <w:szCs w:val="44"/>
              <w:highlight w:val="none"/>
            </w:rPr>
            <w:t>合同条款及格式</w:t>
          </w:r>
          <w:r>
            <w:rPr>
              <w:sz w:val="28"/>
              <w:szCs w:val="24"/>
              <w:highlight w:val="none"/>
            </w:rPr>
            <w:tab/>
          </w:r>
          <w:r>
            <w:rPr>
              <w:sz w:val="28"/>
              <w:szCs w:val="24"/>
              <w:highlight w:val="none"/>
            </w:rPr>
            <w:fldChar w:fldCharType="begin"/>
          </w:r>
          <w:r>
            <w:rPr>
              <w:sz w:val="28"/>
              <w:szCs w:val="24"/>
              <w:highlight w:val="none"/>
            </w:rPr>
            <w:instrText xml:space="preserve"> PAGEREF _Toc10290 </w:instrText>
          </w:r>
          <w:r>
            <w:rPr>
              <w:sz w:val="28"/>
              <w:szCs w:val="24"/>
              <w:highlight w:val="none"/>
            </w:rPr>
            <w:fldChar w:fldCharType="separate"/>
          </w:r>
          <w:r>
            <w:rPr>
              <w:sz w:val="28"/>
              <w:szCs w:val="24"/>
              <w:highlight w:val="none"/>
            </w:rPr>
            <w:t>25</w:t>
          </w:r>
          <w:r>
            <w:rPr>
              <w:sz w:val="28"/>
              <w:szCs w:val="24"/>
              <w:highlight w:val="none"/>
            </w:rPr>
            <w:fldChar w:fldCharType="end"/>
          </w:r>
          <w:r>
            <w:rPr>
              <w:sz w:val="28"/>
              <w:szCs w:val="24"/>
              <w:highlight w:val="none"/>
            </w:rPr>
            <w:fldChar w:fldCharType="end"/>
          </w:r>
        </w:p>
        <w:p w14:paraId="23DE2337">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"_Toc13252" </w:instrText>
          </w:r>
          <w:r>
            <w:rPr>
              <w:highlight w:val="none"/>
            </w:rPr>
            <w:fldChar w:fldCharType="separate"/>
          </w:r>
          <w:r>
            <w:rPr>
              <w:rFonts w:hint="eastAsia" w:asciiTheme="minorEastAsia" w:hAnsiTheme="minorEastAsia" w:eastAsiaTheme="minorEastAsia" w:cstheme="minorEastAsia"/>
              <w:sz w:val="28"/>
              <w:szCs w:val="44"/>
              <w:highlight w:val="none"/>
            </w:rPr>
            <w:t>第五部分　</w:t>
          </w:r>
          <w:r>
            <w:rPr>
              <w:rFonts w:hint="eastAsia" w:asciiTheme="minorEastAsia" w:hAnsiTheme="minorEastAsia" w:eastAsiaTheme="minorEastAsia" w:cstheme="minorEastAsia"/>
              <w:sz w:val="28"/>
              <w:szCs w:val="44"/>
              <w:highlight w:val="none"/>
              <w:lang w:val="zh-CN"/>
            </w:rPr>
            <w:t>响应文件格式</w:t>
          </w:r>
          <w:r>
            <w:rPr>
              <w:sz w:val="28"/>
              <w:szCs w:val="24"/>
              <w:highlight w:val="none"/>
            </w:rPr>
            <w:tab/>
          </w:r>
          <w:r>
            <w:rPr>
              <w:rFonts w:hint="eastAsia"/>
              <w:sz w:val="28"/>
              <w:szCs w:val="24"/>
              <w:highlight w:val="none"/>
            </w:rPr>
            <w:t>1</w:t>
          </w:r>
          <w:r>
            <w:rPr>
              <w:rFonts w:hint="eastAsia"/>
              <w:sz w:val="28"/>
              <w:szCs w:val="24"/>
              <w:highlight w:val="none"/>
            </w:rPr>
            <w:fldChar w:fldCharType="end"/>
          </w:r>
          <w:r>
            <w:rPr>
              <w:rFonts w:hint="eastAsia"/>
              <w:sz w:val="28"/>
              <w:szCs w:val="24"/>
              <w:highlight w:val="none"/>
            </w:rPr>
            <w:t>38</w:t>
          </w:r>
        </w:p>
        <w:p w14:paraId="3AB24852">
          <w:pPr>
            <w:pStyle w:val="19"/>
            <w:tabs>
              <w:tab w:val="right" w:leader="dot" w:pos="8312"/>
            </w:tabs>
            <w:spacing w:line="600" w:lineRule="auto"/>
            <w:rPr>
              <w:sz w:val="28"/>
              <w:szCs w:val="24"/>
              <w:highlight w:val="none"/>
            </w:rPr>
          </w:pPr>
          <w:r>
            <w:rPr>
              <w:highlight w:val="none"/>
            </w:rPr>
            <w:fldChar w:fldCharType="begin"/>
          </w:r>
          <w:r>
            <w:rPr>
              <w:highlight w:val="none"/>
            </w:rPr>
            <w:instrText xml:space="preserve"> HYPERLINK \l "_Toc8679" </w:instrText>
          </w:r>
          <w:r>
            <w:rPr>
              <w:highlight w:val="none"/>
            </w:rPr>
            <w:fldChar w:fldCharType="separate"/>
          </w:r>
          <w:r>
            <w:rPr>
              <w:rFonts w:hint="eastAsia" w:asciiTheme="minorEastAsia" w:hAnsiTheme="minorEastAsia" w:eastAsiaTheme="minorEastAsia" w:cstheme="minorEastAsia"/>
              <w:bCs/>
              <w:sz w:val="28"/>
              <w:szCs w:val="44"/>
              <w:highlight w:val="none"/>
            </w:rPr>
            <w:t>第六部分 补充条款</w:t>
          </w:r>
          <w:r>
            <w:rPr>
              <w:sz w:val="28"/>
              <w:szCs w:val="24"/>
              <w:highlight w:val="none"/>
            </w:rPr>
            <w:tab/>
          </w:r>
          <w:r>
            <w:rPr>
              <w:rFonts w:hint="eastAsia"/>
              <w:sz w:val="28"/>
              <w:szCs w:val="24"/>
              <w:highlight w:val="none"/>
            </w:rPr>
            <w:t>1</w:t>
          </w:r>
          <w:r>
            <w:rPr>
              <w:rFonts w:hint="eastAsia"/>
              <w:sz w:val="28"/>
              <w:szCs w:val="24"/>
              <w:highlight w:val="none"/>
            </w:rPr>
            <w:fldChar w:fldCharType="end"/>
          </w:r>
          <w:r>
            <w:rPr>
              <w:rFonts w:hint="eastAsia"/>
              <w:sz w:val="28"/>
              <w:szCs w:val="24"/>
              <w:highlight w:val="none"/>
            </w:rPr>
            <w:t>61</w:t>
          </w:r>
        </w:p>
        <w:p w14:paraId="7C569AA6">
          <w:pPr>
            <w:rPr>
              <w:highlight w:val="none"/>
            </w:rPr>
          </w:pPr>
          <w:r>
            <w:rPr>
              <w:highlight w:val="none"/>
            </w:rPr>
            <w:fldChar w:fldCharType="end"/>
          </w:r>
        </w:p>
      </w:sdtContent>
    </w:sdt>
    <w:p w14:paraId="526F5421">
      <w:pPr>
        <w:pStyle w:val="5"/>
        <w:numPr>
          <w:ilvl w:val="0"/>
          <w:numId w:val="0"/>
        </w:numPr>
        <w:spacing w:line="400" w:lineRule="atLeast"/>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bookmarkStart w:id="0" w:name="_Toc298240402"/>
      <w:bookmarkStart w:id="1" w:name="_Toc349637917"/>
      <w:bookmarkStart w:id="2" w:name="_Toc349573118"/>
      <w:bookmarkStart w:id="3" w:name="_Toc527642949"/>
      <w:bookmarkStart w:id="4" w:name="_Toc14685"/>
      <w:r>
        <w:rPr>
          <w:rFonts w:hint="eastAsia" w:asciiTheme="minorEastAsia" w:hAnsiTheme="minorEastAsia" w:eastAsiaTheme="minorEastAsia" w:cstheme="minorEastAsia"/>
          <w:sz w:val="32"/>
          <w:szCs w:val="32"/>
          <w:highlight w:val="none"/>
        </w:rPr>
        <w:t>第一部分</w:t>
      </w:r>
      <w:bookmarkEnd w:id="0"/>
      <w:bookmarkEnd w:id="1"/>
      <w:bookmarkEnd w:id="2"/>
      <w:bookmarkEnd w:id="3"/>
      <w:r>
        <w:rPr>
          <w:rFonts w:hint="eastAsia" w:asciiTheme="minorEastAsia" w:hAnsiTheme="minorEastAsia" w:eastAsiaTheme="minorEastAsia" w:cstheme="minorEastAsia"/>
          <w:sz w:val="32"/>
          <w:szCs w:val="32"/>
          <w:highlight w:val="none"/>
        </w:rPr>
        <w:t>竞争性磋商公告</w:t>
      </w:r>
      <w:bookmarkEnd w:id="4"/>
    </w:p>
    <w:p w14:paraId="408A539D">
      <w:pPr>
        <w:widowControl/>
        <w:tabs>
          <w:tab w:val="left" w:pos="360"/>
        </w:tabs>
        <w:spacing w:line="360" w:lineRule="auto"/>
        <w:ind w:firstLine="562" w:firstLineChars="200"/>
        <w:jc w:val="center"/>
        <w:outlineLvl w:val="0"/>
        <w:rPr>
          <w:rFonts w:ascii="宋体" w:hAnsi="宋体" w:cs="宋体"/>
          <w:b/>
          <w:sz w:val="28"/>
          <w:szCs w:val="28"/>
          <w:highlight w:val="none"/>
        </w:rPr>
      </w:pPr>
      <w:bookmarkStart w:id="5" w:name="_Toc267301280"/>
      <w:bookmarkStart w:id="6" w:name="_Toc298240403"/>
      <w:bookmarkStart w:id="7" w:name="_Toc527642950"/>
      <w:bookmarkStart w:id="8" w:name="_Toc349637918"/>
      <w:bookmarkStart w:id="9" w:name="_Toc349573119"/>
      <w:r>
        <w:rPr>
          <w:rFonts w:hint="eastAsia" w:ascii="宋体" w:hAnsi="宋体" w:cs="宋体"/>
          <w:b/>
          <w:sz w:val="28"/>
          <w:szCs w:val="28"/>
          <w:highlight w:val="none"/>
          <w:lang w:eastAsia="zh-CN"/>
        </w:rPr>
        <w:t>米粮泉乡阿顿巴村环境综合整治项目</w:t>
      </w:r>
      <w:r>
        <w:rPr>
          <w:rFonts w:hint="eastAsia" w:ascii="宋体" w:hAnsi="宋体" w:cs="宋体"/>
          <w:b/>
          <w:sz w:val="28"/>
          <w:szCs w:val="28"/>
          <w:highlight w:val="none"/>
        </w:rPr>
        <w:t>竞争性磋商公告</w:t>
      </w:r>
    </w:p>
    <w:p w14:paraId="0C8C5F5B">
      <w:pPr>
        <w:widowControl/>
        <w:spacing w:before="255" w:after="255" w:line="300" w:lineRule="exact"/>
        <w:rPr>
          <w:rFonts w:ascii="黑体" w:hAnsi="宋体" w:eastAsia="黑体" w:cs="黑体"/>
          <w:color w:val="000000"/>
          <w:kern w:val="0"/>
          <w:sz w:val="27"/>
          <w:szCs w:val="22"/>
          <w:highlight w:val="none"/>
        </w:rPr>
      </w:pPr>
      <w:r>
        <w:rPr>
          <w:rFonts w:ascii="仿宋" w:hAnsi="仿宋" w:eastAsia="仿宋" w:cs="仿宋"/>
          <w:sz w:val="27"/>
          <w:szCs w:val="27"/>
          <w:highlight w:val="none"/>
        </w:rPr>
        <w:t> </w:t>
      </w:r>
      <w:r>
        <w:rPr>
          <w:rFonts w:hint="eastAsia" w:ascii="黑体" w:hAnsi="宋体" w:eastAsia="黑体" w:cs="黑体"/>
          <w:color w:val="000000"/>
          <w:kern w:val="0"/>
          <w:sz w:val="27"/>
          <w:szCs w:val="22"/>
          <w:highlight w:val="none"/>
        </w:rPr>
        <w:t>项目概况</w:t>
      </w:r>
    </w:p>
    <w:p w14:paraId="45DB07D0">
      <w:pPr>
        <w:widowControl/>
        <w:tabs>
          <w:tab w:val="left" w:pos="360"/>
        </w:tabs>
        <w:spacing w:line="300" w:lineRule="exact"/>
        <w:ind w:firstLine="420" w:firstLineChars="200"/>
        <w:jc w:val="left"/>
        <w:outlineLvl w:val="0"/>
        <w:rPr>
          <w:rFonts w:ascii="宋体" w:hAnsi="宋体" w:cs="宋体"/>
          <w:szCs w:val="21"/>
          <w:highlight w:val="none"/>
          <w:u w:val="single"/>
          <w:shd w:val="clear" w:color="auto" w:fill="FFFFFF"/>
        </w:rPr>
      </w:pPr>
      <w:r>
        <w:rPr>
          <w:rFonts w:hint="eastAsia" w:ascii="宋体" w:hAnsi="宋体" w:cs="宋体"/>
          <w:szCs w:val="21"/>
          <w:highlight w:val="none"/>
          <w:u w:val="single"/>
          <w:shd w:val="clear" w:color="auto" w:fill="FFFFFF"/>
          <w:lang w:eastAsia="zh-CN"/>
        </w:rPr>
        <w:t>新疆启中项目管理有限公司</w:t>
      </w:r>
      <w:r>
        <w:rPr>
          <w:rFonts w:hint="eastAsia" w:ascii="宋体" w:hAnsi="宋体" w:cs="宋体"/>
          <w:szCs w:val="21"/>
          <w:highlight w:val="none"/>
          <w:shd w:val="clear" w:color="auto" w:fill="FFFFFF"/>
        </w:rPr>
        <w:t>关于</w:t>
      </w:r>
      <w:r>
        <w:rPr>
          <w:rFonts w:hint="eastAsia" w:ascii="宋体" w:hAnsi="宋体" w:cs="宋体"/>
          <w:szCs w:val="21"/>
          <w:highlight w:val="none"/>
          <w:u w:val="single"/>
          <w:shd w:val="clear" w:color="auto" w:fill="FFFFFF"/>
          <w:lang w:eastAsia="zh-CN"/>
        </w:rPr>
        <w:t>米粮泉乡阿顿巴村环境综合整治项目</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招标项目的潜在投标人应在</w:t>
      </w:r>
      <w:r>
        <w:rPr>
          <w:rFonts w:hint="eastAsia" w:ascii="宋体" w:hAnsi="宋体" w:cs="宋体"/>
          <w:szCs w:val="21"/>
          <w:highlight w:val="none"/>
          <w:u w:val="single"/>
          <w:shd w:val="clear" w:color="auto" w:fill="FFFFFF"/>
        </w:rPr>
        <w:t>政采云平台线上</w:t>
      </w:r>
      <w:r>
        <w:rPr>
          <w:rFonts w:hint="eastAsia" w:ascii="宋体" w:hAnsi="宋体" w:cs="宋体"/>
          <w:szCs w:val="21"/>
          <w:highlight w:val="none"/>
          <w:shd w:val="clear" w:color="auto" w:fill="FFFFFF"/>
        </w:rPr>
        <w:t>获取（下载）招标文件，并于</w:t>
      </w:r>
      <w:r>
        <w:rPr>
          <w:rFonts w:hint="eastAsia" w:ascii="宋体" w:hAnsi="宋体" w:cs="宋体"/>
          <w:szCs w:val="21"/>
          <w:highlight w:val="none"/>
          <w:u w:val="single"/>
          <w:shd w:val="clear" w:color="auto" w:fill="FFFFFF"/>
          <w:lang w:eastAsia="zh-CN"/>
        </w:rPr>
        <w:t>2026年06月18日11时 00分</w:t>
      </w:r>
      <w:r>
        <w:rPr>
          <w:rFonts w:hint="eastAsia" w:ascii="宋体" w:hAnsi="宋体" w:cs="宋体"/>
          <w:szCs w:val="21"/>
          <w:highlight w:val="none"/>
          <w:u w:val="single"/>
          <w:shd w:val="clear" w:color="auto" w:fill="FFFFFF"/>
        </w:rPr>
        <w:t>（北京时间）</w:t>
      </w:r>
      <w:r>
        <w:rPr>
          <w:rFonts w:hint="eastAsia" w:ascii="宋体" w:hAnsi="宋体" w:cs="宋体"/>
          <w:szCs w:val="21"/>
          <w:highlight w:val="none"/>
          <w:shd w:val="clear" w:color="auto" w:fill="FFFFFF"/>
        </w:rPr>
        <w:t>前递交投标文件。</w:t>
      </w:r>
    </w:p>
    <w:p w14:paraId="6998E0A0">
      <w:pPr>
        <w:widowControl/>
        <w:spacing w:before="255" w:after="255" w:line="300" w:lineRule="exact"/>
        <w:rPr>
          <w:rFonts w:ascii="黑体" w:hAnsi="宋体" w:eastAsia="黑体" w:cs="黑体"/>
          <w:kern w:val="0"/>
          <w:sz w:val="27"/>
          <w:szCs w:val="27"/>
          <w:highlight w:val="none"/>
        </w:rPr>
      </w:pPr>
      <w:r>
        <w:rPr>
          <w:rFonts w:ascii="黑体" w:hAnsi="宋体" w:eastAsia="黑体" w:cs="黑体"/>
          <w:color w:val="000000"/>
          <w:kern w:val="0"/>
          <w:sz w:val="27"/>
          <w:szCs w:val="22"/>
          <w:highlight w:val="none"/>
        </w:rPr>
        <w:t>一、项目基本情况</w:t>
      </w:r>
    </w:p>
    <w:p w14:paraId="35AEA565">
      <w:pPr>
        <w:widowControl/>
        <w:spacing w:before="75" w:after="75" w:line="300" w:lineRule="exact"/>
        <w:ind w:firstLine="420"/>
        <w:jc w:val="left"/>
        <w:rPr>
          <w:rFonts w:hint="eastAsia" w:ascii="宋体" w:hAnsi="宋体" w:cs="宋体" w:eastAsiaTheme="minorEastAsia"/>
          <w:szCs w:val="21"/>
          <w:highlight w:val="none"/>
          <w:shd w:val="clear" w:color="auto" w:fill="FFFFFF"/>
          <w:lang w:val="en-US" w:eastAsia="zh-CN"/>
        </w:rPr>
      </w:pPr>
      <w:r>
        <w:rPr>
          <w:rFonts w:hint="eastAsia" w:ascii="宋体" w:hAnsi="宋体" w:cs="宋体"/>
          <w:szCs w:val="21"/>
          <w:highlight w:val="none"/>
          <w:shd w:val="clear" w:color="auto" w:fill="FFFFFF"/>
        </w:rPr>
        <w:t>项目编号：</w:t>
      </w:r>
      <w:r>
        <w:rPr>
          <w:rFonts w:hint="eastAsia" w:ascii="宋体" w:hAnsi="宋体" w:cs="宋体"/>
          <w:szCs w:val="21"/>
          <w:highlight w:val="none"/>
          <w:shd w:val="clear" w:color="auto" w:fill="FFFFFF"/>
          <w:lang w:eastAsia="zh-CN"/>
        </w:rPr>
        <w:t>XJQZ-2026-052</w:t>
      </w:r>
    </w:p>
    <w:p w14:paraId="0D7A1E0C">
      <w:pPr>
        <w:widowControl/>
        <w:spacing w:before="75" w:after="75" w:line="300" w:lineRule="exact"/>
        <w:ind w:left="420" w:left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项目名称：</w:t>
      </w:r>
      <w:r>
        <w:rPr>
          <w:rFonts w:hint="eastAsia" w:ascii="宋体" w:hAnsi="宋体" w:cs="宋体"/>
          <w:szCs w:val="21"/>
          <w:highlight w:val="none"/>
          <w:shd w:val="clear" w:color="auto" w:fill="FFFFFF"/>
          <w:lang w:eastAsia="zh-CN"/>
        </w:rPr>
        <w:t>米粮泉乡阿顿巴村环境综合整治项目</w:t>
      </w:r>
    </w:p>
    <w:p w14:paraId="7831D8FD">
      <w:pPr>
        <w:widowControl/>
        <w:spacing w:before="75" w:after="75" w:line="300" w:lineRule="exact"/>
        <w:ind w:left="420" w:left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采购方式：竞争性磋商</w:t>
      </w:r>
    </w:p>
    <w:p w14:paraId="10D83B2A">
      <w:pPr>
        <w:widowControl/>
        <w:spacing w:before="75" w:after="75" w:line="300" w:lineRule="exact"/>
        <w:ind w:firstLine="420"/>
        <w:jc w:val="left"/>
        <w:rPr>
          <w:rFonts w:hint="default" w:ascii="宋体" w:hAnsi="宋体" w:cs="宋体"/>
          <w:szCs w:val="21"/>
          <w:highlight w:val="none"/>
          <w:shd w:val="clear" w:color="auto" w:fill="FFFFFF"/>
          <w:lang w:val="en-US" w:eastAsia="zh-CN"/>
        </w:rPr>
      </w:pPr>
      <w:r>
        <w:rPr>
          <w:rFonts w:hint="eastAsia" w:ascii="宋体" w:hAnsi="宋体" w:cs="宋体"/>
          <w:szCs w:val="21"/>
          <w:highlight w:val="none"/>
          <w:shd w:val="clear" w:color="auto" w:fill="FFFFFF"/>
        </w:rPr>
        <w:t>预算金额（元）：</w:t>
      </w:r>
      <w:r>
        <w:rPr>
          <w:rFonts w:hint="eastAsia" w:ascii="宋体" w:hAnsi="宋体" w:cs="宋体"/>
          <w:szCs w:val="21"/>
          <w:highlight w:val="none"/>
          <w:shd w:val="clear" w:color="auto" w:fill="FFFFFF"/>
          <w:lang w:val="en-US" w:eastAsia="zh-CN"/>
        </w:rPr>
        <w:t>1419975.87</w:t>
      </w:r>
    </w:p>
    <w:p w14:paraId="03DA7610">
      <w:pPr>
        <w:widowControl/>
        <w:spacing w:before="75" w:after="75" w:line="300" w:lineRule="exact"/>
        <w:ind w:firstLine="420"/>
        <w:jc w:val="left"/>
        <w:rPr>
          <w:rFonts w:hint="eastAsia" w:ascii="宋体" w:hAnsi="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最高限价（元）：1419975.87</w:t>
      </w:r>
    </w:p>
    <w:p w14:paraId="7948B9E3">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采购需求：</w:t>
      </w:r>
    </w:p>
    <w:p w14:paraId="440D1F06">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标项一：</w:t>
      </w:r>
    </w:p>
    <w:p w14:paraId="2CB1E7D1">
      <w:pPr>
        <w:spacing w:line="300" w:lineRule="exact"/>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 xml:space="preserve">标项名称: </w:t>
      </w:r>
      <w:r>
        <w:rPr>
          <w:rFonts w:hint="eastAsia" w:ascii="宋体" w:hAnsi="宋体" w:cs="宋体"/>
          <w:szCs w:val="21"/>
          <w:highlight w:val="none"/>
          <w:shd w:val="clear" w:color="auto" w:fill="FFFFFF"/>
          <w:lang w:eastAsia="zh-CN"/>
        </w:rPr>
        <w:t>米粮泉乡阿顿巴村环境综合整治项目</w:t>
      </w:r>
    </w:p>
    <w:p w14:paraId="4F40EB07">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数量:1</w:t>
      </w:r>
    </w:p>
    <w:p w14:paraId="5C9F85C4">
      <w:pPr>
        <w:widowControl/>
        <w:spacing w:before="75" w:after="75" w:line="300" w:lineRule="exact"/>
        <w:ind w:left="420" w:leftChars="200"/>
        <w:jc w:val="left"/>
        <w:rPr>
          <w:rFonts w:ascii="Arial Unicode MS" w:hAnsi="Arial Unicode MS" w:eastAsia="Arial Unicode MS" w:cs="Arial Unicode MS"/>
          <w:kern w:val="0"/>
          <w:sz w:val="18"/>
          <w:szCs w:val="21"/>
          <w:highlight w:val="none"/>
        </w:rPr>
      </w:pPr>
      <w:r>
        <w:rPr>
          <w:rFonts w:hint="eastAsia" w:ascii="宋体" w:hAnsi="宋体" w:cs="宋体"/>
          <w:szCs w:val="21"/>
          <w:highlight w:val="none"/>
          <w:shd w:val="clear" w:color="auto" w:fill="FFFFFF"/>
        </w:rPr>
        <w:t>单位：批</w:t>
      </w:r>
      <w:r>
        <w:rPr>
          <w:rFonts w:hint="eastAsia" w:ascii="宋体" w:hAnsi="宋体" w:cs="宋体"/>
          <w:szCs w:val="21"/>
          <w:highlight w:val="none"/>
          <w:shd w:val="clear" w:color="auto" w:fill="FFFFFF"/>
        </w:rPr>
        <w:br w:type="textWrapping"/>
      </w:r>
      <w:r>
        <w:rPr>
          <w:rFonts w:hint="eastAsia" w:ascii="宋体" w:hAnsi="宋体" w:cs="宋体"/>
          <w:szCs w:val="21"/>
          <w:highlight w:val="none"/>
          <w:shd w:val="clear" w:color="auto" w:fill="FFFFFF"/>
        </w:rPr>
        <w:t>预算金额（元）:</w:t>
      </w:r>
      <w:r>
        <w:rPr>
          <w:rFonts w:hint="eastAsia" w:ascii="宋体" w:hAnsi="宋体" w:cs="宋体"/>
          <w:szCs w:val="21"/>
          <w:highlight w:val="none"/>
          <w:shd w:val="clear" w:color="auto" w:fill="FFFFFF"/>
          <w:lang w:val="en-US" w:eastAsia="zh-CN"/>
        </w:rPr>
        <w:t>1419975.87</w:t>
      </w:r>
      <w:r>
        <w:rPr>
          <w:rFonts w:hint="eastAsia" w:ascii="宋体" w:hAnsi="宋体" w:cs="宋体"/>
          <w:szCs w:val="21"/>
          <w:highlight w:val="none"/>
          <w:shd w:val="clear" w:color="auto" w:fill="FFFFFF"/>
        </w:rPr>
        <w:br w:type="textWrapping"/>
      </w:r>
      <w:r>
        <w:rPr>
          <w:rFonts w:hint="eastAsia" w:ascii="宋体" w:hAnsi="宋体" w:cs="宋体"/>
          <w:szCs w:val="21"/>
          <w:highlight w:val="none"/>
          <w:shd w:val="clear" w:color="auto" w:fill="FFFFFF"/>
        </w:rPr>
        <w:t>简要规格描述或项目基本概况介绍、用途：</w:t>
      </w:r>
      <w:r>
        <w:rPr>
          <w:rFonts w:hint="eastAsia" w:ascii="宋体" w:hAnsi="宋体" w:cs="宋体"/>
          <w:szCs w:val="21"/>
          <w:highlight w:val="none"/>
          <w:shd w:val="clear" w:color="auto" w:fill="FFFFFF"/>
          <w:lang w:eastAsia="zh-CN"/>
        </w:rPr>
        <w:t>由卵石、天然砂砾回填水面约 25.8 亩(1.72 万</w:t>
      </w:r>
      <w:r>
        <w:rPr>
          <w:rFonts w:hint="eastAsia" w:ascii="宋体" w:hAnsi="宋体" w:cs="宋体"/>
          <w:szCs w:val="21"/>
          <w:highlight w:val="none"/>
          <w:shd w:val="clear" w:color="auto" w:fill="FFFFFF"/>
          <w:lang w:val="en-US" w:eastAsia="zh-CN"/>
        </w:rPr>
        <w:t>㎡</w:t>
      </w:r>
      <w:r>
        <w:rPr>
          <w:rFonts w:hint="eastAsia" w:ascii="宋体" w:hAnsi="宋体" w:cs="宋体"/>
          <w:szCs w:val="21"/>
          <w:highlight w:val="none"/>
          <w:shd w:val="clear" w:color="auto" w:fill="FFFFFF"/>
          <w:lang w:eastAsia="zh-CN"/>
        </w:rPr>
        <w:t xml:space="preserve"> )，同步配套进出水口计量设施 3 处及其他附属工程</w:t>
      </w:r>
      <w:r>
        <w:rPr>
          <w:rFonts w:ascii="宋体" w:hAnsi="宋体" w:cs="宋体"/>
          <w:szCs w:val="21"/>
          <w:highlight w:val="none"/>
          <w:shd w:val="clear" w:color="auto" w:fill="FFFFFF"/>
        </w:rPr>
        <w:t>（详细数据以工程量清单为准）。包括采购文件、工程量清单及采购文件补充包含的全部工作内容</w:t>
      </w:r>
      <w:r>
        <w:rPr>
          <w:rFonts w:hint="eastAsia" w:ascii="宋体" w:hAnsi="宋体" w:cs="宋体"/>
          <w:szCs w:val="21"/>
          <w:highlight w:val="none"/>
          <w:shd w:val="clear" w:color="auto" w:fill="FFFFFF"/>
        </w:rPr>
        <w:t>。</w:t>
      </w:r>
    </w:p>
    <w:p w14:paraId="5B1C5073">
      <w:pPr>
        <w:widowControl/>
        <w:spacing w:before="75" w:after="75" w:line="300" w:lineRule="exact"/>
        <w:ind w:left="420" w:left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备注：/</w:t>
      </w:r>
    </w:p>
    <w:p w14:paraId="355115A0">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合同履约期限：详见采购文件。</w:t>
      </w:r>
    </w:p>
    <w:p w14:paraId="2A79FDCC">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本项目（否）接受联合体投标。</w:t>
      </w:r>
    </w:p>
    <w:p w14:paraId="085162EA">
      <w:pPr>
        <w:widowControl/>
        <w:spacing w:before="75" w:after="75" w:line="300" w:lineRule="exact"/>
        <w:jc w:val="left"/>
        <w:rPr>
          <w:rFonts w:ascii="Arial Unicode MS" w:hAnsi="Arial Unicode MS" w:eastAsia="Arial Unicode MS" w:cs="Arial Unicode MS"/>
          <w:kern w:val="0"/>
          <w:sz w:val="24"/>
          <w:szCs w:val="24"/>
          <w:highlight w:val="none"/>
        </w:rPr>
      </w:pPr>
      <w:r>
        <w:rPr>
          <w:rFonts w:ascii="黑体" w:hAnsi="宋体" w:eastAsia="黑体" w:cs="黑体"/>
          <w:color w:val="000000"/>
          <w:kern w:val="0"/>
          <w:sz w:val="27"/>
          <w:szCs w:val="22"/>
          <w:highlight w:val="none"/>
        </w:rPr>
        <w:t>二、申请人的资格要求：</w:t>
      </w:r>
    </w:p>
    <w:p w14:paraId="3BDA7F6A">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1.满足《中华人民共和国政府采购法》第二十二条规定；</w:t>
      </w:r>
    </w:p>
    <w:p w14:paraId="7AAEDAE4">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2.落实政府采购政策需满足的资格要求：标项1：供应商为中小企业；</w:t>
      </w:r>
    </w:p>
    <w:p w14:paraId="72FD5260">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3.本项目的特定资格要求：</w:t>
      </w:r>
      <w:r>
        <w:rPr>
          <w:rFonts w:ascii="宋体" w:hAnsi="宋体" w:cs="宋体"/>
          <w:szCs w:val="21"/>
          <w:highlight w:val="none"/>
          <w:shd w:val="clear" w:color="auto" w:fill="FFFFFF"/>
        </w:rPr>
        <w:t>【标项</w:t>
      </w:r>
      <w:r>
        <w:rPr>
          <w:rFonts w:hint="eastAsia" w:ascii="宋体" w:hAnsi="宋体" w:cs="宋体"/>
          <w:szCs w:val="21"/>
          <w:highlight w:val="none"/>
          <w:shd w:val="clear" w:color="auto" w:fill="FFFFFF"/>
        </w:rPr>
        <w:t>1</w:t>
      </w:r>
      <w:r>
        <w:rPr>
          <w:rFonts w:ascii="宋体" w:hAnsi="宋体" w:cs="宋体"/>
          <w:szCs w:val="21"/>
          <w:highlight w:val="none"/>
          <w:shd w:val="clear" w:color="auto" w:fill="FFFFFF"/>
        </w:rPr>
        <w:t>】</w:t>
      </w:r>
      <w:r>
        <w:rPr>
          <w:rFonts w:hint="eastAsia" w:ascii="宋体" w:hAnsi="宋体" w:cs="宋体"/>
          <w:szCs w:val="21"/>
          <w:highlight w:val="none"/>
          <w:shd w:val="clear" w:color="auto" w:fill="FFFFFF"/>
        </w:rPr>
        <w:t>（1）投标人</w:t>
      </w:r>
      <w:r>
        <w:rPr>
          <w:rFonts w:hint="eastAsia" w:ascii="宋体" w:hAnsi="宋体" w:cs="宋体"/>
          <w:bCs/>
          <w:color w:val="000000"/>
          <w:kern w:val="0"/>
          <w:szCs w:val="21"/>
          <w:highlight w:val="none"/>
        </w:rPr>
        <w:t>具备</w:t>
      </w:r>
      <w:r>
        <w:rPr>
          <w:rFonts w:hint="eastAsia" w:ascii="宋体" w:hAnsi="宋体" w:cs="宋体"/>
          <w:bCs/>
          <w:color w:val="000000"/>
          <w:kern w:val="0"/>
          <w:szCs w:val="21"/>
          <w:highlight w:val="none"/>
          <w:lang w:val="en-US" w:eastAsia="zh-CN"/>
        </w:rPr>
        <w:t>有效的营业执照</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lang w:val="en-US" w:eastAsia="zh-CN"/>
        </w:rPr>
        <w:t>2</w:t>
      </w:r>
      <w:r>
        <w:rPr>
          <w:rFonts w:hint="eastAsia" w:ascii="宋体" w:hAnsi="宋体" w:cs="宋体"/>
          <w:bCs/>
          <w:color w:val="000000"/>
          <w:kern w:val="0"/>
          <w:szCs w:val="21"/>
          <w:highlight w:val="none"/>
          <w:lang w:eastAsia="zh-CN"/>
        </w:rPr>
        <w:t>）</w:t>
      </w:r>
      <w:r>
        <w:rPr>
          <w:rFonts w:hint="eastAsia" w:ascii="宋体" w:hAnsi="宋体" w:cs="宋体"/>
          <w:szCs w:val="21"/>
          <w:highlight w:val="none"/>
          <w:shd w:val="clear" w:color="auto" w:fill="FFFFFF"/>
        </w:rPr>
        <w:t>具备</w:t>
      </w:r>
      <w:r>
        <w:rPr>
          <w:rFonts w:hint="eastAsia" w:ascii="宋体" w:hAnsi="宋体" w:cs="宋体"/>
          <w:szCs w:val="21"/>
          <w:highlight w:val="none"/>
          <w:shd w:val="clear" w:color="auto" w:fill="FFFFFF"/>
          <w:lang w:val="en-US" w:eastAsia="zh-CN"/>
        </w:rPr>
        <w:t>水利水电工程总承包叁级（含）</w:t>
      </w:r>
      <w:r>
        <w:rPr>
          <w:rFonts w:hint="eastAsia" w:ascii="宋体" w:hAnsi="宋体" w:cs="宋体"/>
          <w:szCs w:val="21"/>
          <w:highlight w:val="none"/>
          <w:shd w:val="clear" w:color="auto" w:fill="FFFFFF"/>
        </w:rPr>
        <w:t>及以上资质</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lang w:val="en-US" w:eastAsia="zh-CN"/>
        </w:rPr>
        <w:t>3</w:t>
      </w:r>
      <w:r>
        <w:rPr>
          <w:rFonts w:hint="eastAsia" w:ascii="宋体" w:hAnsi="宋体" w:cs="宋体"/>
          <w:szCs w:val="21"/>
          <w:highlight w:val="none"/>
          <w:shd w:val="clear" w:color="auto" w:fill="FFFFFF"/>
        </w:rPr>
        <w:t>）具备有效安全生产许可证</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项目负责人具备</w:t>
      </w:r>
      <w:r>
        <w:rPr>
          <w:rFonts w:hint="eastAsia" w:ascii="宋体" w:hAnsi="宋体" w:cs="宋体"/>
          <w:szCs w:val="21"/>
          <w:highlight w:val="none"/>
          <w:shd w:val="clear" w:color="auto" w:fill="FFFFFF"/>
          <w:lang w:val="en-US" w:eastAsia="zh-CN"/>
        </w:rPr>
        <w:t>水利水电工程专业贰级（含）</w:t>
      </w:r>
      <w:r>
        <w:rPr>
          <w:rFonts w:hint="eastAsia" w:ascii="宋体" w:hAnsi="宋体" w:cs="宋体"/>
          <w:szCs w:val="21"/>
          <w:highlight w:val="none"/>
          <w:shd w:val="clear" w:color="auto" w:fill="FFFFFF"/>
        </w:rPr>
        <w:t>及以上注册建造师资格和</w:t>
      </w:r>
      <w:r>
        <w:rPr>
          <w:rFonts w:hint="eastAsia" w:ascii="宋体" w:hAnsi="宋体" w:cs="宋体"/>
          <w:szCs w:val="21"/>
          <w:highlight w:val="none"/>
          <w:shd w:val="clear" w:color="auto" w:fill="FFFFFF"/>
          <w:lang w:val="en-US" w:eastAsia="zh-CN"/>
        </w:rPr>
        <w:t>有效的</w:t>
      </w:r>
      <w:r>
        <w:rPr>
          <w:rFonts w:hint="eastAsia" w:ascii="宋体" w:hAnsi="宋体" w:cs="宋体"/>
          <w:szCs w:val="21"/>
          <w:highlight w:val="none"/>
          <w:shd w:val="clear" w:color="auto" w:fill="FFFFFF"/>
        </w:rPr>
        <w:t>安全生产考核合格证书</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且</w:t>
      </w:r>
      <w:r>
        <w:rPr>
          <w:rFonts w:hint="eastAsia" w:ascii="宋体" w:hAnsi="宋体" w:cs="宋体"/>
          <w:szCs w:val="21"/>
          <w:highlight w:val="none"/>
          <w:shd w:val="clear" w:color="auto" w:fill="FFFFFF"/>
        </w:rPr>
        <w:t>未担任其他在建工程项目。</w:t>
      </w:r>
    </w:p>
    <w:p w14:paraId="7DC0F6E2">
      <w:pPr>
        <w:widowControl/>
        <w:spacing w:before="255" w:after="255" w:line="300" w:lineRule="exact"/>
        <w:rPr>
          <w:rFonts w:ascii="黑体" w:hAnsi="宋体" w:eastAsia="黑体" w:cs="黑体"/>
          <w:kern w:val="0"/>
          <w:sz w:val="27"/>
          <w:szCs w:val="27"/>
          <w:highlight w:val="none"/>
        </w:rPr>
      </w:pPr>
      <w:r>
        <w:rPr>
          <w:rFonts w:ascii="黑体" w:hAnsi="宋体" w:eastAsia="黑体" w:cs="黑体"/>
          <w:kern w:val="0"/>
          <w:sz w:val="27"/>
          <w:szCs w:val="22"/>
          <w:highlight w:val="none"/>
        </w:rPr>
        <w:t>三、获取</w:t>
      </w:r>
      <w:r>
        <w:rPr>
          <w:rFonts w:hint="eastAsia" w:ascii="黑体" w:hAnsi="宋体" w:eastAsia="黑体" w:cs="黑体"/>
          <w:kern w:val="0"/>
          <w:sz w:val="27"/>
          <w:szCs w:val="22"/>
          <w:highlight w:val="none"/>
        </w:rPr>
        <w:t>采购</w:t>
      </w:r>
      <w:r>
        <w:rPr>
          <w:rFonts w:ascii="黑体" w:hAnsi="宋体" w:eastAsia="黑体" w:cs="黑体"/>
          <w:kern w:val="0"/>
          <w:sz w:val="27"/>
          <w:szCs w:val="22"/>
          <w:highlight w:val="none"/>
        </w:rPr>
        <w:t>文件</w:t>
      </w:r>
    </w:p>
    <w:p w14:paraId="1FE6EF68">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时间：</w:t>
      </w:r>
      <w:r>
        <w:rPr>
          <w:rFonts w:hint="eastAsia" w:ascii="宋体" w:hAnsi="宋体" w:cs="宋体"/>
          <w:szCs w:val="21"/>
          <w:highlight w:val="none"/>
          <w:shd w:val="clear" w:color="auto" w:fill="FFFFFF"/>
          <w:lang w:eastAsia="zh-CN"/>
        </w:rPr>
        <w:t>202</w:t>
      </w:r>
      <w:r>
        <w:rPr>
          <w:rFonts w:hint="eastAsia" w:ascii="宋体" w:hAnsi="宋体" w:cs="宋体"/>
          <w:szCs w:val="21"/>
          <w:highlight w:val="none"/>
          <w:shd w:val="clear" w:color="auto" w:fill="FFFFFF"/>
          <w:lang w:val="en-US" w:eastAsia="zh-CN"/>
        </w:rPr>
        <w:t>6</w:t>
      </w:r>
      <w:r>
        <w:rPr>
          <w:rFonts w:hint="eastAsia" w:ascii="宋体" w:hAnsi="宋体" w:cs="宋体"/>
          <w:szCs w:val="21"/>
          <w:highlight w:val="none"/>
          <w:shd w:val="clear" w:color="auto" w:fill="FFFFFF"/>
          <w:lang w:eastAsia="zh-CN"/>
        </w:rPr>
        <w:t>年</w:t>
      </w:r>
      <w:r>
        <w:rPr>
          <w:rFonts w:hint="eastAsia" w:ascii="宋体" w:hAnsi="宋体" w:cs="宋体"/>
          <w:szCs w:val="21"/>
          <w:highlight w:val="none"/>
          <w:shd w:val="clear" w:color="auto" w:fill="FFFFFF"/>
          <w:lang w:val="en-US" w:eastAsia="zh-CN"/>
        </w:rPr>
        <w:t>06</w:t>
      </w:r>
      <w:r>
        <w:rPr>
          <w:rFonts w:hint="eastAsia" w:ascii="宋体" w:hAnsi="宋体" w:cs="宋体"/>
          <w:szCs w:val="21"/>
          <w:highlight w:val="none"/>
          <w:shd w:val="clear" w:color="auto" w:fill="FFFFFF"/>
          <w:lang w:eastAsia="zh-CN"/>
        </w:rPr>
        <w:t>月</w:t>
      </w:r>
      <w:r>
        <w:rPr>
          <w:rFonts w:hint="eastAsia" w:ascii="宋体" w:hAnsi="宋体" w:cs="宋体"/>
          <w:szCs w:val="21"/>
          <w:highlight w:val="none"/>
          <w:shd w:val="clear" w:color="auto" w:fill="FFFFFF"/>
          <w:lang w:val="en-US" w:eastAsia="zh-CN"/>
        </w:rPr>
        <w:t>08</w:t>
      </w:r>
      <w:r>
        <w:rPr>
          <w:rFonts w:hint="eastAsia" w:ascii="宋体" w:hAnsi="宋体" w:cs="宋体"/>
          <w:szCs w:val="21"/>
          <w:highlight w:val="none"/>
          <w:shd w:val="clear" w:color="auto" w:fill="FFFFFF"/>
          <w:lang w:eastAsia="zh-CN"/>
        </w:rPr>
        <w:t>日至202</w:t>
      </w:r>
      <w:r>
        <w:rPr>
          <w:rFonts w:hint="eastAsia" w:ascii="宋体" w:hAnsi="宋体" w:cs="宋体"/>
          <w:szCs w:val="21"/>
          <w:highlight w:val="none"/>
          <w:shd w:val="clear" w:color="auto" w:fill="FFFFFF"/>
          <w:lang w:val="en-US" w:eastAsia="zh-CN"/>
        </w:rPr>
        <w:t>6</w:t>
      </w:r>
      <w:r>
        <w:rPr>
          <w:rFonts w:hint="eastAsia" w:ascii="宋体" w:hAnsi="宋体" w:cs="宋体"/>
          <w:szCs w:val="21"/>
          <w:highlight w:val="none"/>
          <w:shd w:val="clear" w:color="auto" w:fill="FFFFFF"/>
          <w:lang w:eastAsia="zh-CN"/>
        </w:rPr>
        <w:t>年</w:t>
      </w:r>
      <w:r>
        <w:rPr>
          <w:rFonts w:hint="eastAsia" w:ascii="宋体" w:hAnsi="宋体" w:cs="宋体"/>
          <w:szCs w:val="21"/>
          <w:highlight w:val="none"/>
          <w:shd w:val="clear" w:color="auto" w:fill="FFFFFF"/>
          <w:lang w:val="en-US" w:eastAsia="zh-CN"/>
        </w:rPr>
        <w:t>06</w:t>
      </w:r>
      <w:r>
        <w:rPr>
          <w:rFonts w:hint="eastAsia" w:ascii="宋体" w:hAnsi="宋体" w:cs="宋体"/>
          <w:szCs w:val="21"/>
          <w:highlight w:val="none"/>
          <w:shd w:val="clear" w:color="auto" w:fill="FFFFFF"/>
          <w:lang w:eastAsia="zh-CN"/>
        </w:rPr>
        <w:t>月</w:t>
      </w:r>
      <w:r>
        <w:rPr>
          <w:rFonts w:hint="eastAsia" w:ascii="宋体" w:hAnsi="宋体" w:cs="宋体"/>
          <w:szCs w:val="21"/>
          <w:highlight w:val="none"/>
          <w:shd w:val="clear" w:color="auto" w:fill="FFFFFF"/>
          <w:lang w:val="en-US" w:eastAsia="zh-CN"/>
        </w:rPr>
        <w:t>15</w:t>
      </w:r>
      <w:r>
        <w:rPr>
          <w:rFonts w:hint="eastAsia" w:ascii="宋体" w:hAnsi="宋体" w:cs="宋体"/>
          <w:szCs w:val="21"/>
          <w:highlight w:val="none"/>
          <w:shd w:val="clear" w:color="auto" w:fill="FFFFFF"/>
          <w:lang w:eastAsia="zh-CN"/>
        </w:rPr>
        <w:t>日</w:t>
      </w:r>
      <w:r>
        <w:rPr>
          <w:rFonts w:hint="eastAsia" w:ascii="宋体" w:hAnsi="宋体" w:eastAsia="宋体" w:cs="宋体"/>
          <w:szCs w:val="21"/>
          <w:highlight w:val="none"/>
          <w:shd w:val="clear" w:color="auto" w:fill="FFFFFF"/>
          <w:lang w:eastAsia="zh-CN"/>
        </w:rPr>
        <w:t>，每天上午00:00至12:00，下午12:00至23:59（北京时间，法定节假日除外）</w:t>
      </w:r>
    </w:p>
    <w:p w14:paraId="43576338">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地点：政采云平台线上获取</w:t>
      </w:r>
    </w:p>
    <w:p w14:paraId="1BEA0AC7">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方式：供应商登录政采云平台https://www.zcygov.cn/在线申请获取采购文件（进入“项目采购”应用，在获取采购文件菜单中选择项目，申请获取采购文件）</w:t>
      </w:r>
    </w:p>
    <w:p w14:paraId="1F329FC7">
      <w:pPr>
        <w:widowControl/>
        <w:spacing w:before="255" w:after="255" w:line="300" w:lineRule="exact"/>
        <w:rPr>
          <w:rFonts w:ascii="黑体" w:hAnsi="宋体" w:eastAsia="黑体" w:cs="黑体"/>
          <w:kern w:val="0"/>
          <w:sz w:val="27"/>
          <w:szCs w:val="27"/>
          <w:highlight w:val="none"/>
        </w:rPr>
      </w:pPr>
      <w:r>
        <w:rPr>
          <w:rFonts w:ascii="黑体" w:hAnsi="宋体" w:eastAsia="黑体" w:cs="黑体"/>
          <w:kern w:val="0"/>
          <w:sz w:val="27"/>
          <w:szCs w:val="22"/>
          <w:highlight w:val="none"/>
        </w:rPr>
        <w:t>四、</w:t>
      </w:r>
      <w:r>
        <w:rPr>
          <w:rFonts w:hint="eastAsia" w:ascii="黑体" w:hAnsi="宋体" w:eastAsia="黑体" w:cs="黑体"/>
          <w:kern w:val="0"/>
          <w:sz w:val="27"/>
          <w:szCs w:val="22"/>
          <w:highlight w:val="none"/>
        </w:rPr>
        <w:t>相应文件提交</w:t>
      </w:r>
    </w:p>
    <w:p w14:paraId="15C0EC2E">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截止时间：</w:t>
      </w:r>
      <w:r>
        <w:rPr>
          <w:rFonts w:hint="eastAsia" w:ascii="宋体" w:hAnsi="宋体" w:cs="宋体"/>
          <w:szCs w:val="21"/>
          <w:highlight w:val="none"/>
          <w:shd w:val="clear" w:color="auto" w:fill="FFFFFF"/>
          <w:lang w:eastAsia="zh-CN"/>
        </w:rPr>
        <w:t>2026年06月18日11时 00分</w:t>
      </w:r>
      <w:r>
        <w:rPr>
          <w:rFonts w:hint="eastAsia" w:ascii="宋体" w:hAnsi="宋体" w:cs="宋体"/>
          <w:szCs w:val="21"/>
          <w:highlight w:val="none"/>
          <w:shd w:val="clear" w:color="auto" w:fill="FFFFFF"/>
        </w:rPr>
        <w:t>（北京时间）</w:t>
      </w:r>
    </w:p>
    <w:p w14:paraId="5B3B5C86">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地点：登录政采云投标客户端</w:t>
      </w:r>
      <w:bookmarkStart w:id="1156" w:name="_GoBack"/>
      <w:bookmarkEnd w:id="1156"/>
    </w:p>
    <w:p w14:paraId="6398FD3A">
      <w:pPr>
        <w:widowControl/>
        <w:spacing w:before="255" w:after="255" w:line="300" w:lineRule="exact"/>
        <w:rPr>
          <w:rFonts w:ascii="黑体" w:hAnsi="宋体" w:eastAsia="黑体" w:cs="黑体"/>
          <w:kern w:val="0"/>
          <w:sz w:val="27"/>
          <w:szCs w:val="22"/>
          <w:highlight w:val="none"/>
        </w:rPr>
      </w:pPr>
      <w:r>
        <w:rPr>
          <w:rFonts w:hint="eastAsia" w:ascii="黑体" w:hAnsi="宋体" w:eastAsia="黑体" w:cs="黑体"/>
          <w:kern w:val="0"/>
          <w:sz w:val="27"/>
          <w:szCs w:val="22"/>
          <w:highlight w:val="none"/>
        </w:rPr>
        <w:t>五、相应文件开启：</w:t>
      </w:r>
    </w:p>
    <w:p w14:paraId="108AD00C">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开启时间：</w:t>
      </w:r>
      <w:r>
        <w:rPr>
          <w:rFonts w:hint="eastAsia" w:ascii="宋体" w:hAnsi="宋体" w:cs="宋体"/>
          <w:szCs w:val="21"/>
          <w:highlight w:val="none"/>
          <w:shd w:val="clear" w:color="auto" w:fill="FFFFFF"/>
          <w:lang w:eastAsia="zh-CN"/>
        </w:rPr>
        <w:t>2026年06月18日11时 00分</w:t>
      </w:r>
      <w:r>
        <w:rPr>
          <w:rFonts w:hint="eastAsia" w:ascii="宋体" w:hAnsi="宋体" w:cs="宋体"/>
          <w:szCs w:val="21"/>
          <w:highlight w:val="none"/>
          <w:shd w:val="clear" w:color="auto" w:fill="FFFFFF"/>
        </w:rPr>
        <w:t>（北京时间）</w:t>
      </w:r>
    </w:p>
    <w:p w14:paraId="3CC1CC1E">
      <w:pPr>
        <w:widowControl/>
        <w:spacing w:before="75" w:after="75" w:line="300" w:lineRule="exact"/>
        <w:ind w:firstLine="420"/>
        <w:jc w:val="left"/>
        <w:rPr>
          <w:rFonts w:ascii="宋体" w:hAnsi="宋体" w:eastAsia="Arial Unicode MS" w:cs="宋体"/>
          <w:szCs w:val="21"/>
          <w:highlight w:val="none"/>
          <w:shd w:val="clear" w:color="auto" w:fill="FFFFFF"/>
        </w:rPr>
      </w:pPr>
      <w:r>
        <w:rPr>
          <w:rFonts w:hint="eastAsia" w:ascii="宋体" w:hAnsi="宋体" w:cs="宋体"/>
          <w:szCs w:val="21"/>
          <w:highlight w:val="none"/>
          <w:shd w:val="clear" w:color="auto" w:fill="FFFFFF"/>
        </w:rPr>
        <w:t>地点：登录政采云投标客户端</w:t>
      </w:r>
    </w:p>
    <w:p w14:paraId="7206DB4B">
      <w:pPr>
        <w:widowControl/>
        <w:spacing w:before="255" w:after="255" w:line="300" w:lineRule="exact"/>
        <w:rPr>
          <w:rFonts w:ascii="黑体" w:hAnsi="宋体" w:eastAsia="黑体" w:cs="黑体"/>
          <w:kern w:val="0"/>
          <w:sz w:val="31"/>
          <w:szCs w:val="31"/>
          <w:highlight w:val="none"/>
        </w:rPr>
      </w:pPr>
      <w:r>
        <w:rPr>
          <w:rFonts w:hint="eastAsia" w:ascii="黑体" w:hAnsi="宋体" w:eastAsia="黑体" w:cs="黑体"/>
          <w:color w:val="000000"/>
          <w:kern w:val="0"/>
          <w:sz w:val="27"/>
          <w:szCs w:val="22"/>
          <w:highlight w:val="none"/>
        </w:rPr>
        <w:t>六</w:t>
      </w:r>
      <w:r>
        <w:rPr>
          <w:rFonts w:ascii="黑体" w:hAnsi="宋体" w:eastAsia="黑体" w:cs="黑体"/>
          <w:color w:val="000000"/>
          <w:kern w:val="0"/>
          <w:sz w:val="27"/>
          <w:szCs w:val="22"/>
          <w:highlight w:val="none"/>
        </w:rPr>
        <w:t>、公告期限</w:t>
      </w:r>
    </w:p>
    <w:p w14:paraId="5B1719C5">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自本公告发布之日起5个工作日。</w:t>
      </w:r>
    </w:p>
    <w:p w14:paraId="221602AD">
      <w:pPr>
        <w:widowControl/>
        <w:spacing w:before="255" w:after="255" w:line="300" w:lineRule="exact"/>
        <w:rPr>
          <w:rFonts w:ascii="黑体" w:hAnsi="宋体" w:eastAsia="黑体" w:cs="黑体"/>
          <w:kern w:val="0"/>
          <w:sz w:val="27"/>
          <w:szCs w:val="27"/>
          <w:highlight w:val="none"/>
        </w:rPr>
      </w:pPr>
      <w:r>
        <w:rPr>
          <w:rFonts w:hint="eastAsia" w:ascii="黑体" w:hAnsi="宋体" w:eastAsia="黑体" w:cs="黑体"/>
          <w:color w:val="000000"/>
          <w:kern w:val="0"/>
          <w:sz w:val="27"/>
          <w:szCs w:val="22"/>
          <w:highlight w:val="none"/>
        </w:rPr>
        <w:t>七</w:t>
      </w:r>
      <w:r>
        <w:rPr>
          <w:rFonts w:ascii="黑体" w:hAnsi="宋体" w:eastAsia="黑体" w:cs="黑体"/>
          <w:color w:val="000000"/>
          <w:kern w:val="0"/>
          <w:sz w:val="27"/>
          <w:szCs w:val="22"/>
          <w:highlight w:val="none"/>
        </w:rPr>
        <w:t>、其他补充事宜</w:t>
      </w:r>
    </w:p>
    <w:p w14:paraId="277BEF92">
      <w:pPr>
        <w:widowControl/>
        <w:spacing w:before="75" w:after="75" w:line="300" w:lineRule="exact"/>
        <w:ind w:left="420" w:left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95763。</w:t>
      </w:r>
      <w:r>
        <w:rPr>
          <w:rFonts w:hint="eastAsia" w:ascii="宋体" w:hAnsi="宋体" w:cs="宋体"/>
          <w:szCs w:val="21"/>
          <w:highlight w:val="none"/>
          <w:shd w:val="clear" w:color="auto" w:fill="FFFFFF"/>
        </w:rPr>
        <w:br w:type="textWrapping"/>
      </w:r>
      <w:r>
        <w:rPr>
          <w:rFonts w:hint="eastAsia" w:ascii="宋体" w:hAnsi="宋体" w:cs="宋体"/>
          <w:szCs w:val="21"/>
          <w:highlight w:val="none"/>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宋体" w:hAnsi="宋体" w:cs="宋体"/>
          <w:szCs w:val="21"/>
          <w:highlight w:val="none"/>
          <w:shd w:val="clear" w:color="auto" w:fill="FFFFFF"/>
        </w:rPr>
        <w:br w:type="textWrapping"/>
      </w:r>
      <w:r>
        <w:rPr>
          <w:rFonts w:hint="eastAsia" w:ascii="宋体" w:hAnsi="宋体" w:cs="宋体"/>
          <w:szCs w:val="21"/>
          <w:highlight w:val="none"/>
          <w:shd w:val="clear" w:color="auto" w:fill="FFFFFF"/>
        </w:rPr>
        <w:t>3、供应商应当在投标截止时间前，将“电子招投标供应商客户端”生成的“电子加密投标文件”上传电子交易平台。</w:t>
      </w:r>
      <w:r>
        <w:rPr>
          <w:rFonts w:hint="eastAsia" w:ascii="宋体" w:hAnsi="宋体" w:cs="宋体"/>
          <w:szCs w:val="21"/>
          <w:highlight w:val="none"/>
          <w:shd w:val="clear" w:color="auto" w:fill="FFFFFF"/>
        </w:rPr>
        <w:br w:type="textWrapping"/>
      </w:r>
      <w:r>
        <w:rPr>
          <w:rFonts w:hint="eastAsia" w:ascii="宋体" w:hAnsi="宋体" w:cs="宋体"/>
          <w:szCs w:val="21"/>
          <w:highlight w:val="none"/>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11644339">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特别提示：</w:t>
      </w:r>
    </w:p>
    <w:p w14:paraId="16551876">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14:paraId="17B8B866">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    价格得分的6%～10%作为其价格分。</w:t>
      </w:r>
    </w:p>
    <w:p w14:paraId="158A8B2C">
      <w:pPr>
        <w:widowControl/>
        <w:spacing w:before="75" w:after="75" w:line="300" w:lineRule="exact"/>
        <w:ind w:left="420" w:left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255921E9">
      <w:pPr>
        <w:widowControl/>
        <w:spacing w:before="255" w:after="255" w:line="300" w:lineRule="exact"/>
        <w:rPr>
          <w:rFonts w:ascii="黑体" w:hAnsi="宋体" w:eastAsia="黑体" w:cs="黑体"/>
          <w:kern w:val="0"/>
          <w:sz w:val="31"/>
          <w:szCs w:val="31"/>
          <w:highlight w:val="none"/>
        </w:rPr>
      </w:pPr>
      <w:r>
        <w:rPr>
          <w:rFonts w:hint="eastAsia" w:ascii="黑体" w:hAnsi="宋体" w:eastAsia="黑体" w:cs="黑体"/>
          <w:color w:val="000000"/>
          <w:kern w:val="0"/>
          <w:sz w:val="27"/>
          <w:szCs w:val="22"/>
          <w:highlight w:val="none"/>
        </w:rPr>
        <w:t>八</w:t>
      </w:r>
      <w:r>
        <w:rPr>
          <w:rFonts w:ascii="黑体" w:hAnsi="宋体" w:eastAsia="黑体" w:cs="黑体"/>
          <w:color w:val="000000"/>
          <w:kern w:val="0"/>
          <w:sz w:val="27"/>
          <w:szCs w:val="22"/>
          <w:highlight w:val="none"/>
        </w:rPr>
        <w:t>、对本次采购提出询问，请按以下方式联系</w:t>
      </w:r>
    </w:p>
    <w:p w14:paraId="46AA9850">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1.采购人信息</w:t>
      </w:r>
    </w:p>
    <w:p w14:paraId="131F40AE">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名 称：</w:t>
      </w:r>
      <w:r>
        <w:rPr>
          <w:rFonts w:hint="eastAsia" w:ascii="宋体" w:hAnsi="宋体" w:cs="宋体"/>
          <w:szCs w:val="21"/>
          <w:highlight w:val="none"/>
          <w:shd w:val="clear" w:color="auto" w:fill="FFFFFF"/>
          <w:lang w:eastAsia="zh-CN"/>
        </w:rPr>
        <w:t>察布查尔锡伯自治县米粮泉回族乡人民政府</w:t>
      </w:r>
    </w:p>
    <w:p w14:paraId="0B8F663C">
      <w:pPr>
        <w:widowControl/>
        <w:spacing w:before="75" w:after="75" w:line="300" w:lineRule="exact"/>
        <w:ind w:firstLine="42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地 址：</w:t>
      </w:r>
      <w:r>
        <w:rPr>
          <w:rFonts w:hint="eastAsia" w:ascii="宋体" w:hAnsi="宋体" w:cs="宋体"/>
          <w:szCs w:val="21"/>
          <w:highlight w:val="none"/>
          <w:shd w:val="clear" w:color="auto" w:fill="FFFFFF"/>
          <w:lang w:val="en-US" w:eastAsia="zh-CN"/>
        </w:rPr>
        <w:t>察布查尔锡伯自治县</w:t>
      </w:r>
    </w:p>
    <w:p w14:paraId="6D83945B">
      <w:pPr>
        <w:widowControl/>
        <w:spacing w:before="75" w:after="75" w:line="300" w:lineRule="exact"/>
        <w:ind w:firstLine="420"/>
        <w:jc w:val="left"/>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rPr>
        <w:t>联系方式：</w:t>
      </w:r>
      <w:r>
        <w:rPr>
          <w:rFonts w:hint="eastAsia" w:ascii="宋体" w:hAnsi="宋体" w:cs="宋体"/>
          <w:szCs w:val="21"/>
          <w:highlight w:val="none"/>
          <w:shd w:val="clear" w:color="auto" w:fill="FFFFFF"/>
          <w:lang w:val="en-US" w:eastAsia="zh-CN"/>
        </w:rPr>
        <w:t>19317930009</w:t>
      </w:r>
    </w:p>
    <w:p w14:paraId="2F9C50CB">
      <w:pPr>
        <w:widowControl/>
        <w:spacing w:before="75" w:after="75" w:line="300" w:lineRule="exact"/>
        <w:ind w:firstLine="42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2.采购代理机构信息</w:t>
      </w:r>
    </w:p>
    <w:p w14:paraId="0353E24D">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名 称：</w:t>
      </w:r>
      <w:r>
        <w:rPr>
          <w:rFonts w:hint="eastAsia" w:ascii="宋体" w:hAnsi="宋体" w:cs="宋体"/>
          <w:szCs w:val="21"/>
          <w:highlight w:val="none"/>
          <w:shd w:val="clear" w:color="auto" w:fill="FFFFFF"/>
          <w:lang w:eastAsia="zh-CN"/>
        </w:rPr>
        <w:t>新疆启中项目管理有限公司</w:t>
      </w:r>
    </w:p>
    <w:p w14:paraId="27248529">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地 址：</w:t>
      </w:r>
      <w:r>
        <w:rPr>
          <w:rFonts w:hint="eastAsia" w:ascii="宋体" w:hAnsi="宋体" w:cs="宋体"/>
          <w:szCs w:val="21"/>
          <w:highlight w:val="none"/>
          <w:shd w:val="clear" w:color="auto" w:fill="FFFFFF"/>
          <w:lang w:eastAsia="zh-CN"/>
        </w:rPr>
        <w:t>伊宁市经济合作区北京路金茂新天地A座5层514号</w:t>
      </w:r>
    </w:p>
    <w:p w14:paraId="350B8614">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联系方式：</w:t>
      </w:r>
      <w:r>
        <w:rPr>
          <w:rFonts w:hint="eastAsia" w:ascii="宋体" w:hAnsi="宋体" w:cs="宋体"/>
          <w:szCs w:val="21"/>
          <w:highlight w:val="none"/>
          <w:shd w:val="clear" w:color="auto" w:fill="FFFFFF"/>
          <w:lang w:eastAsia="zh-CN"/>
        </w:rPr>
        <w:t>13779557118</w:t>
      </w:r>
    </w:p>
    <w:p w14:paraId="6839374B">
      <w:pPr>
        <w:widowControl/>
        <w:spacing w:before="75" w:after="75" w:line="300" w:lineRule="exact"/>
        <w:ind w:firstLine="420"/>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rPr>
        <w:t>3.项目联系方式</w:t>
      </w:r>
      <w:r>
        <w:rPr>
          <w:rFonts w:hint="eastAsia" w:ascii="宋体" w:hAnsi="宋体" w:cs="宋体"/>
          <w:szCs w:val="21"/>
          <w:highlight w:val="none"/>
          <w:shd w:val="clear" w:color="auto" w:fill="FFFFFF"/>
          <w:lang w:val="en-US" w:eastAsia="zh-CN"/>
        </w:rPr>
        <w:t xml:space="preserve"> </w:t>
      </w:r>
    </w:p>
    <w:p w14:paraId="3065F995">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项目联系人：</w:t>
      </w:r>
      <w:r>
        <w:rPr>
          <w:rFonts w:hint="eastAsia" w:ascii="宋体" w:hAnsi="宋体" w:cs="宋体"/>
          <w:szCs w:val="21"/>
          <w:highlight w:val="none"/>
          <w:shd w:val="clear" w:color="auto" w:fill="FFFFFF"/>
          <w:lang w:eastAsia="zh-CN"/>
        </w:rPr>
        <w:t>胡川</w:t>
      </w:r>
    </w:p>
    <w:p w14:paraId="35CE0971">
      <w:pPr>
        <w:widowControl/>
        <w:spacing w:before="75" w:after="75" w:line="300" w:lineRule="exact"/>
        <w:ind w:firstLine="42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电 话：</w:t>
      </w:r>
      <w:r>
        <w:rPr>
          <w:rFonts w:hint="eastAsia" w:ascii="宋体" w:hAnsi="宋体" w:cs="宋体"/>
          <w:szCs w:val="21"/>
          <w:highlight w:val="none"/>
          <w:shd w:val="clear" w:color="auto" w:fill="FFFFFF"/>
          <w:lang w:eastAsia="zh-CN"/>
        </w:rPr>
        <w:t>13779557118</w:t>
      </w:r>
    </w:p>
    <w:p w14:paraId="35600AC4">
      <w:pPr>
        <w:pStyle w:val="23"/>
        <w:spacing w:before="75" w:beforeAutospacing="0" w:after="75" w:afterAutospacing="0"/>
        <w:rPr>
          <w:rFonts w:asciiTheme="minorEastAsia" w:hAnsiTheme="minorEastAsia" w:eastAsiaTheme="minorEastAsia" w:cstheme="minorEastAsia"/>
          <w:highlight w:val="none"/>
        </w:rPr>
      </w:pPr>
    </w:p>
    <w:p w14:paraId="128A7767">
      <w:pPr>
        <w:pStyle w:val="23"/>
        <w:spacing w:before="75" w:beforeAutospacing="0" w:after="75" w:afterAutospacing="0"/>
        <w:rPr>
          <w:rFonts w:asciiTheme="minorEastAsia" w:hAnsiTheme="minorEastAsia" w:eastAsiaTheme="minorEastAsia" w:cstheme="minorEastAsia"/>
          <w:highlight w:val="none"/>
        </w:rPr>
      </w:pPr>
    </w:p>
    <w:p w14:paraId="1C7A44A0">
      <w:pPr>
        <w:pStyle w:val="23"/>
        <w:spacing w:before="75" w:beforeAutospacing="0" w:after="75" w:afterAutospacing="0"/>
        <w:rPr>
          <w:rFonts w:asciiTheme="minorEastAsia" w:hAnsiTheme="minorEastAsia" w:eastAsiaTheme="minorEastAsia" w:cstheme="minorEastAsia"/>
          <w:highlight w:val="none"/>
        </w:rPr>
      </w:pPr>
    </w:p>
    <w:p w14:paraId="246049C2">
      <w:pPr>
        <w:pStyle w:val="23"/>
        <w:spacing w:before="75" w:beforeAutospacing="0" w:after="75" w:afterAutospacing="0"/>
        <w:rPr>
          <w:rFonts w:asciiTheme="minorEastAsia" w:hAnsiTheme="minorEastAsia" w:eastAsiaTheme="minorEastAsia" w:cstheme="minorEastAsia"/>
          <w:highlight w:val="none"/>
        </w:rPr>
      </w:pPr>
    </w:p>
    <w:p w14:paraId="64320884">
      <w:pPr>
        <w:pStyle w:val="23"/>
        <w:spacing w:before="75" w:beforeAutospacing="0" w:after="75" w:afterAutospacing="0"/>
        <w:rPr>
          <w:rFonts w:asciiTheme="minorEastAsia" w:hAnsiTheme="minorEastAsia" w:eastAsiaTheme="minorEastAsia" w:cstheme="minorEastAsia"/>
          <w:highlight w:val="none"/>
        </w:rPr>
      </w:pPr>
    </w:p>
    <w:p w14:paraId="41E22A90">
      <w:pPr>
        <w:pStyle w:val="23"/>
        <w:spacing w:before="75" w:beforeAutospacing="0" w:after="75" w:afterAutospacing="0"/>
        <w:rPr>
          <w:rFonts w:asciiTheme="minorEastAsia" w:hAnsiTheme="minorEastAsia" w:eastAsiaTheme="minorEastAsia" w:cstheme="minorEastAsia"/>
          <w:highlight w:val="none"/>
        </w:rPr>
      </w:pPr>
    </w:p>
    <w:p w14:paraId="79698311">
      <w:pPr>
        <w:pStyle w:val="23"/>
        <w:spacing w:before="75" w:beforeAutospacing="0" w:after="75" w:afterAutospacing="0"/>
        <w:rPr>
          <w:rFonts w:asciiTheme="minorEastAsia" w:hAnsiTheme="minorEastAsia" w:eastAsiaTheme="minorEastAsia" w:cstheme="minorEastAsia"/>
          <w:highlight w:val="none"/>
        </w:rPr>
      </w:pPr>
    </w:p>
    <w:p w14:paraId="242395A5">
      <w:pPr>
        <w:pStyle w:val="23"/>
        <w:spacing w:before="75" w:beforeAutospacing="0" w:after="75" w:afterAutospacing="0"/>
        <w:rPr>
          <w:rFonts w:asciiTheme="minorEastAsia" w:hAnsiTheme="minorEastAsia" w:eastAsiaTheme="minorEastAsia" w:cstheme="minorEastAsia"/>
          <w:highlight w:val="none"/>
        </w:rPr>
      </w:pPr>
    </w:p>
    <w:p w14:paraId="369217C0">
      <w:pPr>
        <w:pStyle w:val="23"/>
        <w:spacing w:before="75" w:beforeAutospacing="0" w:after="75" w:afterAutospacing="0"/>
        <w:rPr>
          <w:rFonts w:asciiTheme="minorEastAsia" w:hAnsiTheme="minorEastAsia" w:eastAsiaTheme="minorEastAsia" w:cstheme="minorEastAsia"/>
          <w:highlight w:val="none"/>
        </w:rPr>
      </w:pPr>
    </w:p>
    <w:p w14:paraId="1560EBAE">
      <w:pPr>
        <w:pStyle w:val="23"/>
        <w:spacing w:before="75" w:beforeAutospacing="0" w:after="75" w:afterAutospacing="0"/>
        <w:rPr>
          <w:rFonts w:asciiTheme="minorEastAsia" w:hAnsiTheme="minorEastAsia" w:eastAsiaTheme="minorEastAsia" w:cstheme="minorEastAsia"/>
          <w:highlight w:val="none"/>
        </w:rPr>
      </w:pPr>
    </w:p>
    <w:p w14:paraId="63C848C0">
      <w:pPr>
        <w:pStyle w:val="23"/>
        <w:spacing w:before="75" w:beforeAutospacing="0" w:after="75" w:afterAutospacing="0"/>
        <w:rPr>
          <w:rFonts w:asciiTheme="minorEastAsia" w:hAnsiTheme="minorEastAsia" w:eastAsiaTheme="minorEastAsia" w:cstheme="minorEastAsia"/>
          <w:highlight w:val="none"/>
        </w:rPr>
      </w:pPr>
    </w:p>
    <w:p w14:paraId="4FB7AF65">
      <w:pPr>
        <w:pStyle w:val="23"/>
        <w:spacing w:before="75" w:beforeAutospacing="0" w:after="75" w:afterAutospacing="0"/>
        <w:rPr>
          <w:rFonts w:asciiTheme="minorEastAsia" w:hAnsiTheme="minorEastAsia" w:eastAsiaTheme="minorEastAsia" w:cstheme="minorEastAsia"/>
          <w:highlight w:val="none"/>
        </w:rPr>
      </w:pPr>
    </w:p>
    <w:p w14:paraId="57444EFA">
      <w:pPr>
        <w:pStyle w:val="23"/>
        <w:spacing w:before="75" w:beforeAutospacing="0" w:after="75" w:afterAutospacing="0"/>
        <w:rPr>
          <w:rFonts w:asciiTheme="minorEastAsia" w:hAnsiTheme="minorEastAsia" w:eastAsiaTheme="minorEastAsia" w:cstheme="minorEastAsia"/>
          <w:highlight w:val="none"/>
        </w:rPr>
      </w:pPr>
    </w:p>
    <w:p w14:paraId="3C910769">
      <w:pPr>
        <w:pStyle w:val="23"/>
        <w:spacing w:before="75" w:beforeAutospacing="0" w:after="75" w:afterAutospacing="0"/>
        <w:rPr>
          <w:rFonts w:asciiTheme="minorEastAsia" w:hAnsiTheme="minorEastAsia" w:eastAsiaTheme="minorEastAsia" w:cstheme="minorEastAsia"/>
          <w:highlight w:val="none"/>
        </w:rPr>
      </w:pPr>
    </w:p>
    <w:p w14:paraId="19522531">
      <w:pPr>
        <w:pStyle w:val="23"/>
        <w:spacing w:before="75" w:beforeAutospacing="0" w:after="75" w:afterAutospacing="0"/>
        <w:rPr>
          <w:rFonts w:asciiTheme="minorEastAsia" w:hAnsiTheme="minorEastAsia" w:eastAsiaTheme="minorEastAsia" w:cstheme="minorEastAsia"/>
          <w:highlight w:val="none"/>
        </w:rPr>
      </w:pPr>
    </w:p>
    <w:p w14:paraId="43C618CD">
      <w:pPr>
        <w:pStyle w:val="5"/>
        <w:numPr>
          <w:ilvl w:val="0"/>
          <w:numId w:val="0"/>
        </w:numPr>
        <w:spacing w:line="400" w:lineRule="atLeast"/>
        <w:jc w:val="center"/>
        <w:rPr>
          <w:rFonts w:asciiTheme="minorEastAsia" w:hAnsiTheme="minorEastAsia" w:eastAsiaTheme="minorEastAsia" w:cstheme="minorEastAsia"/>
          <w:sz w:val="32"/>
          <w:szCs w:val="32"/>
          <w:highlight w:val="none"/>
        </w:rPr>
      </w:pPr>
      <w:bookmarkStart w:id="10" w:name="_Toc20015"/>
      <w:r>
        <w:rPr>
          <w:rFonts w:hint="eastAsia" w:asciiTheme="minorEastAsia" w:hAnsiTheme="minorEastAsia" w:eastAsiaTheme="minorEastAsia" w:cstheme="minorEastAsia"/>
          <w:sz w:val="32"/>
          <w:szCs w:val="32"/>
          <w:highlight w:val="none"/>
        </w:rPr>
        <w:t>第二部分  供应商须知</w:t>
      </w:r>
      <w:bookmarkEnd w:id="5"/>
      <w:bookmarkEnd w:id="6"/>
      <w:bookmarkEnd w:id="7"/>
      <w:bookmarkEnd w:id="8"/>
      <w:bookmarkEnd w:id="9"/>
      <w:bookmarkEnd w:id="10"/>
    </w:p>
    <w:p w14:paraId="2BA61B9F">
      <w:pPr>
        <w:pStyle w:val="6"/>
        <w:spacing w:before="0" w:after="100" w:afterAutospacing="1" w:line="400" w:lineRule="atLeast"/>
        <w:jc w:val="center"/>
        <w:rPr>
          <w:rFonts w:asciiTheme="minorEastAsia" w:hAnsiTheme="minorEastAsia" w:eastAsiaTheme="minorEastAsia" w:cstheme="minorEastAsia"/>
          <w:sz w:val="28"/>
          <w:szCs w:val="28"/>
          <w:highlight w:val="none"/>
        </w:rPr>
      </w:pPr>
      <w:bookmarkStart w:id="11" w:name="_Toc349573120"/>
      <w:bookmarkStart w:id="12" w:name="_Toc527642951"/>
      <w:bookmarkStart w:id="13" w:name="_Toc349637919"/>
      <w:bookmarkStart w:id="14" w:name="_Toc267301281"/>
      <w:bookmarkStart w:id="15" w:name="_Toc298240404"/>
      <w:r>
        <w:rPr>
          <w:rFonts w:hint="eastAsia" w:asciiTheme="minorEastAsia" w:hAnsiTheme="minorEastAsia" w:eastAsiaTheme="minorEastAsia" w:cstheme="minorEastAsia"/>
          <w:sz w:val="28"/>
          <w:szCs w:val="28"/>
          <w:highlight w:val="none"/>
        </w:rPr>
        <w:t>供应商须知附表</w:t>
      </w:r>
      <w:bookmarkEnd w:id="11"/>
      <w:bookmarkEnd w:id="12"/>
      <w:bookmarkEnd w:id="13"/>
      <w:bookmarkEnd w:id="14"/>
      <w:bookmarkEnd w:id="15"/>
    </w:p>
    <w:tbl>
      <w:tblPr>
        <w:tblStyle w:val="26"/>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785"/>
        <w:gridCol w:w="6600"/>
      </w:tblGrid>
      <w:tr w14:paraId="227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06B30DC7">
            <w:pPr>
              <w:adjustRightInd w:val="0"/>
              <w:snapToGrid w:val="0"/>
              <w:spacing w:line="36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b/>
                <w:szCs w:val="21"/>
                <w:highlight w:val="none"/>
                <w:lang w:val="en-US" w:eastAsia="zh-CN"/>
              </w:rPr>
              <w:t>序号</w:t>
            </w:r>
          </w:p>
        </w:tc>
        <w:tc>
          <w:tcPr>
            <w:tcW w:w="1785" w:type="dxa"/>
            <w:vAlign w:val="center"/>
          </w:tcPr>
          <w:p w14:paraId="7A67D8F3">
            <w:pPr>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条款名称</w:t>
            </w:r>
          </w:p>
        </w:tc>
        <w:tc>
          <w:tcPr>
            <w:tcW w:w="6600" w:type="dxa"/>
            <w:vAlign w:val="center"/>
          </w:tcPr>
          <w:p w14:paraId="47FC7F27">
            <w:pPr>
              <w:adjustRightInd w:val="0"/>
              <w:snapToGrid w:val="0"/>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编列内容规定</w:t>
            </w:r>
          </w:p>
        </w:tc>
      </w:tr>
      <w:tr w14:paraId="731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847CFCD">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w:t>
            </w:r>
          </w:p>
        </w:tc>
        <w:tc>
          <w:tcPr>
            <w:tcW w:w="1785" w:type="dxa"/>
            <w:vAlign w:val="center"/>
          </w:tcPr>
          <w:p w14:paraId="2E1BD5CC">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采购项目</w:t>
            </w:r>
          </w:p>
        </w:tc>
        <w:tc>
          <w:tcPr>
            <w:tcW w:w="6600" w:type="dxa"/>
            <w:vAlign w:val="center"/>
          </w:tcPr>
          <w:p w14:paraId="7E5017FD">
            <w:pPr>
              <w:pStyle w:val="23"/>
              <w:spacing w:before="75" w:beforeAutospacing="0" w:after="75" w:afterAutospacing="0"/>
              <w:rPr>
                <w:rFonts w:hint="eastAsia" w:ascii="宋体" w:hAnsi="宋体" w:eastAsia="宋体" w:cs="宋体"/>
                <w:bCs/>
                <w:color w:val="000000"/>
                <w:sz w:val="21"/>
                <w:szCs w:val="21"/>
                <w:highlight w:val="none"/>
                <w:lang w:eastAsia="zh-CN"/>
              </w:rPr>
            </w:pPr>
            <w:r>
              <w:rPr>
                <w:rFonts w:hint="eastAsia" w:ascii="宋体" w:hAnsi="宋体" w:eastAsia="宋体" w:cs="宋体"/>
                <w:kern w:val="2"/>
                <w:sz w:val="21"/>
                <w:szCs w:val="21"/>
                <w:highlight w:val="none"/>
                <w:shd w:val="clear" w:color="auto" w:fill="FFFFFF"/>
                <w:lang w:eastAsia="zh-CN"/>
              </w:rPr>
              <w:t>米粮泉乡阿顿巴村环境综合整治项目</w:t>
            </w:r>
          </w:p>
        </w:tc>
      </w:tr>
      <w:tr w14:paraId="4EF3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2" w:type="dxa"/>
            <w:vAlign w:val="center"/>
          </w:tcPr>
          <w:p w14:paraId="46C1DC93">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w:t>
            </w:r>
          </w:p>
        </w:tc>
        <w:tc>
          <w:tcPr>
            <w:tcW w:w="1785" w:type="dxa"/>
            <w:vAlign w:val="center"/>
          </w:tcPr>
          <w:p w14:paraId="61387C51">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招标内容</w:t>
            </w:r>
          </w:p>
        </w:tc>
        <w:tc>
          <w:tcPr>
            <w:tcW w:w="6600" w:type="dxa"/>
            <w:vAlign w:val="center"/>
          </w:tcPr>
          <w:p w14:paraId="14F1FB6B">
            <w:pPr>
              <w:pStyle w:val="23"/>
              <w:spacing w:before="75" w:beforeAutospacing="0" w:after="75" w:afterAutospacing="0"/>
              <w:rPr>
                <w:rFonts w:ascii="宋体" w:hAnsi="宋体" w:eastAsia="宋体" w:cs="宋体"/>
                <w:bCs/>
                <w:color w:val="000000"/>
                <w:sz w:val="21"/>
                <w:szCs w:val="21"/>
                <w:highlight w:val="none"/>
              </w:rPr>
            </w:pPr>
            <w:r>
              <w:rPr>
                <w:rFonts w:hint="eastAsia" w:ascii="宋体" w:hAnsi="宋体" w:eastAsia="宋体" w:cs="宋体"/>
                <w:kern w:val="2"/>
                <w:sz w:val="21"/>
                <w:szCs w:val="21"/>
                <w:highlight w:val="none"/>
                <w:shd w:val="clear" w:color="auto" w:fill="FFFFFF"/>
                <w:lang w:eastAsia="zh-CN"/>
              </w:rPr>
              <w:t>由卵石、天然砂砾回填水面约 25.8 亩(1.72 万㎡ )，同步配套进出水口计量设施 3 处及其他附属工程</w:t>
            </w:r>
            <w:r>
              <w:rPr>
                <w:rFonts w:hint="eastAsia" w:ascii="宋体" w:hAnsi="宋体" w:eastAsia="宋体" w:cs="宋体"/>
                <w:kern w:val="2"/>
                <w:sz w:val="21"/>
                <w:szCs w:val="21"/>
                <w:highlight w:val="none"/>
                <w:shd w:val="clear" w:color="auto" w:fill="FFFFFF"/>
              </w:rPr>
              <w:t>（详细数据以工程量清单为准）。包括采购文件、工程量清单及采购文件补充包含的全部工作内容。</w:t>
            </w:r>
          </w:p>
        </w:tc>
      </w:tr>
      <w:tr w14:paraId="71BB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756009C">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3</w:t>
            </w:r>
          </w:p>
        </w:tc>
        <w:tc>
          <w:tcPr>
            <w:tcW w:w="1785" w:type="dxa"/>
            <w:vAlign w:val="center"/>
          </w:tcPr>
          <w:p w14:paraId="484DFBD4">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项目地点</w:t>
            </w:r>
          </w:p>
        </w:tc>
        <w:tc>
          <w:tcPr>
            <w:tcW w:w="6600" w:type="dxa"/>
            <w:vAlign w:val="center"/>
          </w:tcPr>
          <w:p w14:paraId="4FC8D04B">
            <w:pPr>
              <w:adjustRightInd w:val="0"/>
              <w:snapToGrid w:val="0"/>
              <w:spacing w:line="360" w:lineRule="auto"/>
              <w:rPr>
                <w:rFonts w:ascii="宋体" w:hAnsi="宋体" w:cs="宋体"/>
                <w:bCs/>
                <w:color w:val="000000"/>
                <w:kern w:val="0"/>
                <w:szCs w:val="21"/>
                <w:highlight w:val="none"/>
              </w:rPr>
            </w:pPr>
            <w:r>
              <w:rPr>
                <w:rFonts w:hint="eastAsia" w:ascii="宋体" w:hAnsi="宋体" w:cs="宋体"/>
                <w:kern w:val="2"/>
                <w:sz w:val="21"/>
                <w:szCs w:val="21"/>
                <w:highlight w:val="none"/>
                <w:shd w:val="clear" w:color="auto" w:fill="FFFFFF"/>
                <w:lang w:eastAsia="zh-CN"/>
              </w:rPr>
              <w:t>米粮泉乡阿顿巴村</w:t>
            </w:r>
          </w:p>
        </w:tc>
      </w:tr>
      <w:tr w14:paraId="07D8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152" w:type="dxa"/>
            <w:vAlign w:val="center"/>
          </w:tcPr>
          <w:p w14:paraId="790A2B1E">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4</w:t>
            </w:r>
          </w:p>
        </w:tc>
        <w:tc>
          <w:tcPr>
            <w:tcW w:w="1785" w:type="dxa"/>
            <w:vAlign w:val="center"/>
          </w:tcPr>
          <w:p w14:paraId="14573401">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采购方式</w:t>
            </w:r>
          </w:p>
        </w:tc>
        <w:tc>
          <w:tcPr>
            <w:tcW w:w="6600" w:type="dxa"/>
            <w:vAlign w:val="center"/>
          </w:tcPr>
          <w:p w14:paraId="740E447C">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竞争性磋商</w:t>
            </w:r>
          </w:p>
        </w:tc>
      </w:tr>
      <w:tr w14:paraId="0759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A09ADBA">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5</w:t>
            </w:r>
          </w:p>
        </w:tc>
        <w:tc>
          <w:tcPr>
            <w:tcW w:w="1785" w:type="dxa"/>
            <w:vAlign w:val="center"/>
          </w:tcPr>
          <w:p w14:paraId="228211E2">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工期、质量等级</w:t>
            </w:r>
          </w:p>
        </w:tc>
        <w:tc>
          <w:tcPr>
            <w:tcW w:w="6600" w:type="dxa"/>
            <w:vAlign w:val="center"/>
          </w:tcPr>
          <w:p w14:paraId="7381C1A5">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工期：30</w:t>
            </w:r>
            <w:r>
              <w:rPr>
                <w:rFonts w:hint="eastAsia" w:ascii="宋体" w:hAnsi="宋体" w:cs="宋体"/>
                <w:szCs w:val="21"/>
                <w:highlight w:val="none"/>
                <w:shd w:val="clear" w:color="auto" w:fill="FFFFFF"/>
              </w:rPr>
              <w:t>日历天；具体开工日期在签订合同时约定。</w:t>
            </w:r>
          </w:p>
          <w:p w14:paraId="1FEF6C5F">
            <w:pPr>
              <w:adjustRightInd w:val="0"/>
              <w:snapToGrid w:val="0"/>
              <w:spacing w:line="360" w:lineRule="auto"/>
              <w:rPr>
                <w:rFonts w:ascii="宋体" w:hAnsi="宋体" w:cs="宋体"/>
                <w:bCs/>
                <w:color w:val="000000"/>
                <w:kern w:val="0"/>
                <w:szCs w:val="21"/>
                <w:highlight w:val="none"/>
              </w:rPr>
            </w:pPr>
            <w:r>
              <w:rPr>
                <w:rFonts w:hint="eastAsia" w:ascii="宋体" w:hAnsi="宋体" w:cs="宋体"/>
                <w:szCs w:val="21"/>
                <w:highlight w:val="none"/>
                <w:shd w:val="clear" w:color="auto" w:fill="FFFFFF"/>
              </w:rPr>
              <w:t>质量等级：合格</w:t>
            </w:r>
          </w:p>
        </w:tc>
      </w:tr>
      <w:tr w14:paraId="16C4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02167EAF">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6</w:t>
            </w:r>
          </w:p>
        </w:tc>
        <w:tc>
          <w:tcPr>
            <w:tcW w:w="1785" w:type="dxa"/>
            <w:vAlign w:val="center"/>
          </w:tcPr>
          <w:p w14:paraId="3D327BDD">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采购人</w:t>
            </w:r>
          </w:p>
        </w:tc>
        <w:tc>
          <w:tcPr>
            <w:tcW w:w="6600" w:type="dxa"/>
            <w:vAlign w:val="center"/>
          </w:tcPr>
          <w:p w14:paraId="4B2F51C8">
            <w:pPr>
              <w:adjustRightInd w:val="0"/>
              <w:snapToGrid w:val="0"/>
              <w:spacing w:line="360" w:lineRule="auto"/>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名称：</w:t>
            </w:r>
            <w:r>
              <w:rPr>
                <w:rFonts w:hint="eastAsia" w:ascii="宋体" w:hAnsi="宋体" w:cs="宋体"/>
                <w:szCs w:val="21"/>
                <w:highlight w:val="none"/>
                <w:shd w:val="clear" w:color="auto" w:fill="FFFFFF"/>
                <w:lang w:eastAsia="zh-CN"/>
              </w:rPr>
              <w:t>察布查尔锡伯自治县米粮泉回族乡人民政府</w:t>
            </w:r>
          </w:p>
          <w:p w14:paraId="39C95422">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地址：</w:t>
            </w:r>
            <w:r>
              <w:rPr>
                <w:rFonts w:hint="eastAsia" w:ascii="宋体" w:hAnsi="宋体" w:cs="宋体"/>
                <w:szCs w:val="21"/>
                <w:highlight w:val="none"/>
                <w:shd w:val="clear" w:color="auto" w:fill="FFFFFF"/>
                <w:lang w:val="en-US" w:eastAsia="zh-CN"/>
              </w:rPr>
              <w:t>察布查尔锡伯自治县</w:t>
            </w:r>
          </w:p>
          <w:p w14:paraId="7F58474B">
            <w:pPr>
              <w:adjustRightInd w:val="0"/>
              <w:snapToGrid w:val="0"/>
              <w:spacing w:line="360" w:lineRule="auto"/>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联系人：</w:t>
            </w:r>
            <w:r>
              <w:rPr>
                <w:rFonts w:hint="eastAsia" w:ascii="宋体" w:hAnsi="宋体" w:cs="宋体"/>
                <w:szCs w:val="21"/>
                <w:highlight w:val="none"/>
                <w:shd w:val="clear" w:color="auto" w:fill="FFFFFF"/>
                <w:lang w:val="en-US" w:eastAsia="zh-CN"/>
              </w:rPr>
              <w:t xml:space="preserve">马建明 </w:t>
            </w:r>
          </w:p>
          <w:p w14:paraId="58D702FC">
            <w:pPr>
              <w:adjustRightInd w:val="0"/>
              <w:snapToGrid w:val="0"/>
              <w:spacing w:line="360" w:lineRule="auto"/>
              <w:rPr>
                <w:rFonts w:ascii="宋体" w:hAnsi="宋体" w:cs="宋体"/>
                <w:bCs/>
                <w:color w:val="000000"/>
                <w:kern w:val="0"/>
                <w:szCs w:val="21"/>
                <w:highlight w:val="none"/>
              </w:rPr>
            </w:pPr>
            <w:r>
              <w:rPr>
                <w:rFonts w:hint="eastAsia" w:ascii="宋体" w:hAnsi="宋体" w:cs="宋体"/>
                <w:szCs w:val="21"/>
                <w:highlight w:val="none"/>
                <w:shd w:val="clear" w:color="auto" w:fill="FFFFFF"/>
              </w:rPr>
              <w:t>联系电话：</w:t>
            </w:r>
            <w:r>
              <w:rPr>
                <w:rFonts w:hint="eastAsia" w:ascii="宋体" w:hAnsi="宋体" w:cs="宋体"/>
                <w:szCs w:val="21"/>
                <w:highlight w:val="none"/>
                <w:shd w:val="clear" w:color="auto" w:fill="FFFFFF"/>
                <w:lang w:val="en-US" w:eastAsia="zh-CN"/>
              </w:rPr>
              <w:t xml:space="preserve">19317930009 </w:t>
            </w:r>
            <w:r>
              <w:rPr>
                <w:rFonts w:hint="eastAsia" w:ascii="宋体" w:hAnsi="宋体" w:cs="宋体"/>
                <w:szCs w:val="21"/>
                <w:highlight w:val="none"/>
                <w:shd w:val="clear" w:color="auto" w:fill="FFFFFF"/>
              </w:rPr>
              <w:t xml:space="preserve"> </w:t>
            </w:r>
          </w:p>
        </w:tc>
      </w:tr>
      <w:tr w14:paraId="6CEA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57CB066C">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7</w:t>
            </w:r>
          </w:p>
        </w:tc>
        <w:tc>
          <w:tcPr>
            <w:tcW w:w="1785" w:type="dxa"/>
            <w:vAlign w:val="center"/>
          </w:tcPr>
          <w:p w14:paraId="6B538634">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采购代理机构</w:t>
            </w:r>
          </w:p>
        </w:tc>
        <w:tc>
          <w:tcPr>
            <w:tcW w:w="6600" w:type="dxa"/>
            <w:vAlign w:val="center"/>
          </w:tcPr>
          <w:p w14:paraId="383FFDE3">
            <w:pPr>
              <w:adjustRightInd w:val="0"/>
              <w:snapToGrid w:val="0"/>
              <w:spacing w:line="360" w:lineRule="auto"/>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rPr>
              <w:t>名称：</w:t>
            </w:r>
            <w:r>
              <w:rPr>
                <w:rFonts w:hint="eastAsia" w:ascii="宋体" w:hAnsi="宋体" w:cs="宋体"/>
                <w:bCs/>
                <w:color w:val="000000"/>
                <w:kern w:val="0"/>
                <w:szCs w:val="21"/>
                <w:highlight w:val="none"/>
                <w:lang w:eastAsia="zh-CN"/>
              </w:rPr>
              <w:t>新疆启中项目管理有限公司</w:t>
            </w:r>
          </w:p>
          <w:p w14:paraId="5C2BE89D">
            <w:pPr>
              <w:adjustRightInd w:val="0"/>
              <w:snapToGrid w:val="0"/>
              <w:spacing w:line="360" w:lineRule="auto"/>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rPr>
              <w:t>地址：</w:t>
            </w:r>
            <w:r>
              <w:rPr>
                <w:rFonts w:hint="eastAsia" w:ascii="宋体" w:hAnsi="宋体" w:cs="宋体"/>
                <w:szCs w:val="21"/>
                <w:highlight w:val="none"/>
                <w:shd w:val="clear" w:color="auto" w:fill="FFFFFF"/>
                <w:lang w:eastAsia="zh-CN"/>
              </w:rPr>
              <w:t>伊宁市经济合作区北京路金茂新天地A座5层514号</w:t>
            </w:r>
          </w:p>
          <w:p w14:paraId="265A7504">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联 系 人：</w:t>
            </w:r>
            <w:r>
              <w:rPr>
                <w:rFonts w:hint="eastAsia" w:ascii="宋体" w:hAnsi="宋体" w:cs="宋体"/>
                <w:bCs/>
                <w:color w:val="000000"/>
                <w:kern w:val="0"/>
                <w:szCs w:val="21"/>
                <w:highlight w:val="none"/>
                <w:lang w:eastAsia="zh-CN"/>
              </w:rPr>
              <w:t>胡川</w:t>
            </w:r>
            <w:r>
              <w:rPr>
                <w:rFonts w:hint="eastAsia" w:ascii="宋体" w:hAnsi="宋体" w:cs="宋体"/>
                <w:bCs/>
                <w:color w:val="000000"/>
                <w:kern w:val="0"/>
                <w:szCs w:val="21"/>
                <w:highlight w:val="none"/>
              </w:rPr>
              <w:t xml:space="preserve"> </w:t>
            </w:r>
          </w:p>
          <w:p w14:paraId="5FA01745">
            <w:pPr>
              <w:adjustRightInd w:val="0"/>
              <w:snapToGrid w:val="0"/>
              <w:spacing w:line="360" w:lineRule="auto"/>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rPr>
              <w:t>电    话：</w:t>
            </w:r>
            <w:r>
              <w:rPr>
                <w:rFonts w:hint="eastAsia" w:ascii="宋体" w:hAnsi="宋体" w:cs="宋体"/>
                <w:bCs/>
                <w:color w:val="000000"/>
                <w:kern w:val="0"/>
                <w:szCs w:val="21"/>
                <w:highlight w:val="none"/>
                <w:lang w:eastAsia="zh-CN"/>
              </w:rPr>
              <w:t>13779557118</w:t>
            </w:r>
          </w:p>
        </w:tc>
      </w:tr>
      <w:tr w14:paraId="6D94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D85EC14">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8</w:t>
            </w:r>
          </w:p>
        </w:tc>
        <w:tc>
          <w:tcPr>
            <w:tcW w:w="1785" w:type="dxa"/>
            <w:vAlign w:val="center"/>
          </w:tcPr>
          <w:p w14:paraId="1E3DEDCD">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磋商单位资格条件</w:t>
            </w:r>
          </w:p>
        </w:tc>
        <w:tc>
          <w:tcPr>
            <w:tcW w:w="6600" w:type="dxa"/>
            <w:vAlign w:val="center"/>
          </w:tcPr>
          <w:p w14:paraId="6EE86901">
            <w:pPr>
              <w:widowControl/>
              <w:spacing w:before="75" w:after="75" w:line="300" w:lineRule="exact"/>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1.满足《中华人民共和国政府采购法》第二十二条规定；</w:t>
            </w:r>
          </w:p>
          <w:p w14:paraId="07E5FDCB">
            <w:pPr>
              <w:widowControl/>
              <w:spacing w:before="75" w:after="75" w:line="300" w:lineRule="exact"/>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2.落实政府采购政策需满足的资格要求：标项1：供应商为中小企业；</w:t>
            </w:r>
          </w:p>
          <w:p w14:paraId="30E5E1B2">
            <w:pPr>
              <w:widowControl/>
              <w:spacing w:before="75" w:after="75" w:line="300" w:lineRule="exact"/>
              <w:jc w:val="left"/>
              <w:rPr>
                <w:rFonts w:ascii="宋体" w:hAnsi="宋体" w:cs="宋体"/>
                <w:bCs/>
                <w:color w:val="000000"/>
                <w:kern w:val="0"/>
                <w:szCs w:val="21"/>
                <w:highlight w:val="none"/>
              </w:rPr>
            </w:pPr>
            <w:r>
              <w:rPr>
                <w:rFonts w:hint="eastAsia" w:ascii="宋体" w:hAnsi="宋体" w:cs="宋体"/>
                <w:szCs w:val="21"/>
                <w:highlight w:val="none"/>
                <w:shd w:val="clear" w:color="auto" w:fill="FFFFFF"/>
              </w:rPr>
              <w:t>3.本项目的特定资格要求：</w:t>
            </w:r>
            <w:r>
              <w:rPr>
                <w:rFonts w:ascii="宋体" w:hAnsi="宋体" w:cs="宋体"/>
                <w:szCs w:val="21"/>
                <w:highlight w:val="none"/>
                <w:shd w:val="clear" w:color="auto" w:fill="FFFFFF"/>
              </w:rPr>
              <w:t>【标项</w:t>
            </w:r>
            <w:r>
              <w:rPr>
                <w:rFonts w:hint="eastAsia" w:ascii="宋体" w:hAnsi="宋体" w:cs="宋体"/>
                <w:szCs w:val="21"/>
                <w:highlight w:val="none"/>
                <w:shd w:val="clear" w:color="auto" w:fill="FFFFFF"/>
              </w:rPr>
              <w:t>1</w:t>
            </w:r>
            <w:r>
              <w:rPr>
                <w:rFonts w:ascii="宋体" w:hAnsi="宋体" w:cs="宋体"/>
                <w:szCs w:val="21"/>
                <w:highlight w:val="none"/>
                <w:shd w:val="clear" w:color="auto" w:fill="FFFFFF"/>
              </w:rPr>
              <w:t>】</w:t>
            </w:r>
            <w:r>
              <w:rPr>
                <w:rFonts w:hint="eastAsia" w:ascii="宋体" w:hAnsi="宋体" w:cs="宋体"/>
                <w:szCs w:val="21"/>
                <w:highlight w:val="none"/>
                <w:shd w:val="clear" w:color="auto" w:fill="FFFFFF"/>
              </w:rPr>
              <w:t>（1）投标人</w:t>
            </w:r>
            <w:r>
              <w:rPr>
                <w:rFonts w:hint="eastAsia" w:ascii="宋体" w:hAnsi="宋体" w:cs="宋体"/>
                <w:bCs/>
                <w:color w:val="000000"/>
                <w:kern w:val="0"/>
                <w:szCs w:val="21"/>
                <w:highlight w:val="none"/>
              </w:rPr>
              <w:t>具备</w:t>
            </w:r>
            <w:r>
              <w:rPr>
                <w:rFonts w:hint="eastAsia" w:ascii="宋体" w:hAnsi="宋体" w:cs="宋体"/>
                <w:bCs/>
                <w:color w:val="000000"/>
                <w:kern w:val="0"/>
                <w:szCs w:val="21"/>
                <w:highlight w:val="none"/>
                <w:lang w:val="en-US" w:eastAsia="zh-CN"/>
              </w:rPr>
              <w:t>有效的营业执照</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lang w:val="en-US" w:eastAsia="zh-CN"/>
              </w:rPr>
              <w:t>2</w:t>
            </w:r>
            <w:r>
              <w:rPr>
                <w:rFonts w:hint="eastAsia" w:ascii="宋体" w:hAnsi="宋体" w:cs="宋体"/>
                <w:bCs/>
                <w:color w:val="000000"/>
                <w:kern w:val="0"/>
                <w:szCs w:val="21"/>
                <w:highlight w:val="none"/>
                <w:lang w:eastAsia="zh-CN"/>
              </w:rPr>
              <w:t>）</w:t>
            </w:r>
            <w:r>
              <w:rPr>
                <w:rFonts w:hint="eastAsia" w:ascii="宋体" w:hAnsi="宋体" w:cs="宋体"/>
                <w:szCs w:val="21"/>
                <w:highlight w:val="none"/>
                <w:shd w:val="clear" w:color="auto" w:fill="FFFFFF"/>
              </w:rPr>
              <w:t>具备</w:t>
            </w:r>
            <w:r>
              <w:rPr>
                <w:rFonts w:hint="eastAsia" w:ascii="宋体" w:hAnsi="宋体" w:cs="宋体"/>
                <w:szCs w:val="21"/>
                <w:highlight w:val="none"/>
                <w:shd w:val="clear" w:color="auto" w:fill="FFFFFF"/>
                <w:lang w:val="en-US" w:eastAsia="zh-CN"/>
              </w:rPr>
              <w:t>水利水电工程总承包叁级（含）</w:t>
            </w:r>
            <w:r>
              <w:rPr>
                <w:rFonts w:hint="eastAsia" w:ascii="宋体" w:hAnsi="宋体" w:cs="宋体"/>
                <w:szCs w:val="21"/>
                <w:highlight w:val="none"/>
                <w:shd w:val="clear" w:color="auto" w:fill="FFFFFF"/>
              </w:rPr>
              <w:t>及以上资质</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lang w:val="en-US" w:eastAsia="zh-CN"/>
              </w:rPr>
              <w:t>3</w:t>
            </w:r>
            <w:r>
              <w:rPr>
                <w:rFonts w:hint="eastAsia" w:ascii="宋体" w:hAnsi="宋体" w:cs="宋体"/>
                <w:szCs w:val="21"/>
                <w:highlight w:val="none"/>
                <w:shd w:val="clear" w:color="auto" w:fill="FFFFFF"/>
              </w:rPr>
              <w:t>）具备有效安全生产许可证</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项目负责人具备</w:t>
            </w:r>
            <w:r>
              <w:rPr>
                <w:rFonts w:hint="eastAsia" w:ascii="宋体" w:hAnsi="宋体" w:cs="宋体"/>
                <w:szCs w:val="21"/>
                <w:highlight w:val="none"/>
                <w:shd w:val="clear" w:color="auto" w:fill="FFFFFF"/>
                <w:lang w:val="en-US" w:eastAsia="zh-CN"/>
              </w:rPr>
              <w:t>水利水电工程专业贰级（含）</w:t>
            </w:r>
            <w:r>
              <w:rPr>
                <w:rFonts w:hint="eastAsia" w:ascii="宋体" w:hAnsi="宋体" w:cs="宋体"/>
                <w:szCs w:val="21"/>
                <w:highlight w:val="none"/>
                <w:shd w:val="clear" w:color="auto" w:fill="FFFFFF"/>
              </w:rPr>
              <w:t>及以上注册建造师资格和</w:t>
            </w:r>
            <w:r>
              <w:rPr>
                <w:rFonts w:hint="eastAsia" w:ascii="宋体" w:hAnsi="宋体" w:cs="宋体"/>
                <w:szCs w:val="21"/>
                <w:highlight w:val="none"/>
                <w:shd w:val="clear" w:color="auto" w:fill="FFFFFF"/>
                <w:lang w:val="en-US" w:eastAsia="zh-CN"/>
              </w:rPr>
              <w:t>有效的</w:t>
            </w:r>
            <w:r>
              <w:rPr>
                <w:rFonts w:hint="eastAsia" w:ascii="宋体" w:hAnsi="宋体" w:cs="宋体"/>
                <w:szCs w:val="21"/>
                <w:highlight w:val="none"/>
                <w:shd w:val="clear" w:color="auto" w:fill="FFFFFF"/>
              </w:rPr>
              <w:t>安全生产考核合格证书</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且</w:t>
            </w:r>
            <w:r>
              <w:rPr>
                <w:rFonts w:hint="eastAsia" w:ascii="宋体" w:hAnsi="宋体" w:cs="宋体"/>
                <w:szCs w:val="21"/>
                <w:highlight w:val="none"/>
                <w:shd w:val="clear" w:color="auto" w:fill="FFFFFF"/>
              </w:rPr>
              <w:t>未担任其他在建工程项目。（</w:t>
            </w:r>
            <w:r>
              <w:rPr>
                <w:rFonts w:hint="eastAsia" w:ascii="宋体" w:hAnsi="宋体" w:cs="宋体"/>
                <w:szCs w:val="21"/>
                <w:highlight w:val="none"/>
                <w:shd w:val="clear" w:color="auto" w:fill="FFFFFF"/>
                <w:lang w:val="en-US" w:eastAsia="zh-CN"/>
              </w:rPr>
              <w:t>5</w:t>
            </w:r>
            <w:r>
              <w:rPr>
                <w:rFonts w:hint="eastAsia" w:ascii="宋体" w:hAnsi="宋体" w:cs="宋体"/>
                <w:szCs w:val="21"/>
                <w:highlight w:val="none"/>
                <w:shd w:val="clear" w:color="auto" w:fill="FFFFFF"/>
              </w:rPr>
              <w:t>）单位负责人为同一人或者存在直接控股、管理关系的不同供应商，不得参加同一合同项下的政府采购活动。</w:t>
            </w:r>
          </w:p>
        </w:tc>
      </w:tr>
      <w:tr w14:paraId="39C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4FD28CB">
            <w:pPr>
              <w:adjustRightInd w:val="0"/>
              <w:snapToGrid w:val="0"/>
              <w:spacing w:line="360" w:lineRule="auto"/>
              <w:rPr>
                <w:rFonts w:hint="eastAsia"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9</w:t>
            </w:r>
          </w:p>
        </w:tc>
        <w:tc>
          <w:tcPr>
            <w:tcW w:w="1785" w:type="dxa"/>
            <w:vAlign w:val="center"/>
          </w:tcPr>
          <w:p w14:paraId="16A5DA80">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联合体形式</w:t>
            </w:r>
          </w:p>
        </w:tc>
        <w:tc>
          <w:tcPr>
            <w:tcW w:w="6600" w:type="dxa"/>
            <w:vAlign w:val="center"/>
          </w:tcPr>
          <w:p w14:paraId="67EB6980">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本项目不接受联合体投标。</w:t>
            </w:r>
          </w:p>
        </w:tc>
      </w:tr>
      <w:tr w14:paraId="236B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F3D8411">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10</w:t>
            </w:r>
          </w:p>
        </w:tc>
        <w:tc>
          <w:tcPr>
            <w:tcW w:w="1785" w:type="dxa"/>
            <w:vAlign w:val="center"/>
          </w:tcPr>
          <w:p w14:paraId="1BFC76AE">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对联合体各方的</w:t>
            </w:r>
          </w:p>
          <w:p w14:paraId="6AF9E6BF">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要求</w:t>
            </w:r>
          </w:p>
        </w:tc>
        <w:tc>
          <w:tcPr>
            <w:tcW w:w="6600" w:type="dxa"/>
            <w:vAlign w:val="center"/>
          </w:tcPr>
          <w:p w14:paraId="1DF8BCB4">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w:t>
            </w:r>
          </w:p>
        </w:tc>
      </w:tr>
      <w:tr w14:paraId="3718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4A63E0F">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11</w:t>
            </w:r>
          </w:p>
        </w:tc>
        <w:tc>
          <w:tcPr>
            <w:tcW w:w="1785" w:type="dxa"/>
            <w:vAlign w:val="center"/>
          </w:tcPr>
          <w:p w14:paraId="3118524E">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现场踏勘</w:t>
            </w:r>
          </w:p>
        </w:tc>
        <w:tc>
          <w:tcPr>
            <w:tcW w:w="6600" w:type="dxa"/>
            <w:vAlign w:val="center"/>
          </w:tcPr>
          <w:p w14:paraId="2E50E9F2">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招标人不统一组织。如需要</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可自行踏勘现场</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lang w:val="en-US" w:eastAsia="zh-CN"/>
              </w:rPr>
              <w:t>相关费用及分险由供应商自行承担</w:t>
            </w:r>
            <w:r>
              <w:rPr>
                <w:rFonts w:hint="eastAsia" w:ascii="宋体" w:hAnsi="宋体" w:cs="宋体"/>
                <w:bCs/>
                <w:color w:val="000000"/>
                <w:kern w:val="0"/>
                <w:szCs w:val="21"/>
                <w:highlight w:val="none"/>
              </w:rPr>
              <w:t>。</w:t>
            </w:r>
          </w:p>
        </w:tc>
      </w:tr>
      <w:tr w14:paraId="6497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9604173">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12</w:t>
            </w:r>
          </w:p>
        </w:tc>
        <w:tc>
          <w:tcPr>
            <w:tcW w:w="1785" w:type="dxa"/>
            <w:vAlign w:val="center"/>
          </w:tcPr>
          <w:p w14:paraId="3AAC5C1B">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分包</w:t>
            </w:r>
          </w:p>
        </w:tc>
        <w:tc>
          <w:tcPr>
            <w:tcW w:w="6600" w:type="dxa"/>
            <w:vAlign w:val="center"/>
          </w:tcPr>
          <w:p w14:paraId="28B1928A">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不允许</w:t>
            </w:r>
          </w:p>
        </w:tc>
      </w:tr>
      <w:tr w14:paraId="1748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52" w:type="dxa"/>
            <w:vAlign w:val="center"/>
          </w:tcPr>
          <w:p w14:paraId="6777B79D">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13</w:t>
            </w:r>
          </w:p>
        </w:tc>
        <w:tc>
          <w:tcPr>
            <w:tcW w:w="1785" w:type="dxa"/>
            <w:vAlign w:val="center"/>
          </w:tcPr>
          <w:p w14:paraId="4368545B">
            <w:pPr>
              <w:adjustRightInd w:val="0"/>
              <w:snapToGrid w:val="0"/>
              <w:spacing w:line="360" w:lineRule="auto"/>
              <w:jc w:val="cente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磋商</w:t>
            </w:r>
            <w:r>
              <w:rPr>
                <w:rFonts w:hint="eastAsia" w:ascii="宋体" w:hAnsi="宋体" w:cs="宋体"/>
                <w:bCs/>
                <w:color w:val="000000"/>
                <w:kern w:val="0"/>
                <w:szCs w:val="21"/>
                <w:highlight w:val="none"/>
                <w:lang w:val="en-US" w:eastAsia="zh-CN"/>
              </w:rPr>
              <w:t>响应</w:t>
            </w:r>
            <w:r>
              <w:rPr>
                <w:rFonts w:hint="eastAsia" w:ascii="宋体" w:hAnsi="宋体" w:cs="宋体"/>
                <w:bCs/>
                <w:color w:val="000000"/>
                <w:kern w:val="0"/>
                <w:szCs w:val="21"/>
                <w:highlight w:val="none"/>
              </w:rPr>
              <w:t>文件</w:t>
            </w:r>
          </w:p>
          <w:p w14:paraId="193C0951">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lang w:val="en-US" w:eastAsia="zh-CN"/>
              </w:rPr>
              <w:t>要求</w:t>
            </w:r>
          </w:p>
        </w:tc>
        <w:tc>
          <w:tcPr>
            <w:tcW w:w="6600" w:type="dxa"/>
            <w:vAlign w:val="center"/>
          </w:tcPr>
          <w:p w14:paraId="7CCC8FD9">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其他要求:</w:t>
            </w:r>
          </w:p>
          <w:p w14:paraId="16FE78CB">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若招标文件评分项中规定须提供业绩、证件等资料作为评分依据的</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须在响应文件中附原件的直接扫描件并清晰可辨，否则视为未提供评标证明资料。</w:t>
            </w:r>
          </w:p>
        </w:tc>
      </w:tr>
      <w:tr w14:paraId="793C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CC86A53">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14</w:t>
            </w:r>
          </w:p>
        </w:tc>
        <w:tc>
          <w:tcPr>
            <w:tcW w:w="1785" w:type="dxa"/>
            <w:vAlign w:val="center"/>
          </w:tcPr>
          <w:p w14:paraId="57C08020">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投标保证金</w:t>
            </w:r>
          </w:p>
        </w:tc>
        <w:tc>
          <w:tcPr>
            <w:tcW w:w="6600" w:type="dxa"/>
            <w:vAlign w:val="center"/>
          </w:tcPr>
          <w:p w14:paraId="16BBA32A">
            <w:pPr>
              <w:rPr>
                <w:rFonts w:ascii="宋体" w:hAnsi="宋体" w:cs="宋体"/>
                <w:szCs w:val="21"/>
                <w:highlight w:val="none"/>
              </w:rPr>
            </w:pPr>
            <w:r>
              <w:rPr>
                <w:rFonts w:hint="eastAsia" w:ascii="宋体" w:hAnsi="宋体" w:cs="宋体"/>
                <w:szCs w:val="21"/>
                <w:highlight w:val="none"/>
              </w:rPr>
              <w:t>投标保证金的金额：</w:t>
            </w:r>
            <w:r>
              <w:rPr>
                <w:rFonts w:hint="eastAsia" w:ascii="宋体" w:hAnsi="宋体" w:cs="宋体"/>
                <w:szCs w:val="21"/>
                <w:highlight w:val="none"/>
                <w:lang w:val="en-US" w:eastAsia="zh-CN"/>
              </w:rPr>
              <w:t>20</w:t>
            </w:r>
            <w:r>
              <w:rPr>
                <w:rFonts w:hint="eastAsia" w:ascii="宋体" w:hAnsi="宋体" w:cs="宋体"/>
                <w:szCs w:val="21"/>
                <w:highlight w:val="none"/>
              </w:rPr>
              <w:t>000.00元人民币（</w:t>
            </w:r>
            <w:r>
              <w:rPr>
                <w:rFonts w:hint="eastAsia" w:ascii="宋体" w:hAnsi="宋体" w:cs="宋体"/>
                <w:szCs w:val="21"/>
                <w:highlight w:val="none"/>
                <w:lang w:val="en-US" w:eastAsia="zh-CN"/>
              </w:rPr>
              <w:t>贰万元整</w:t>
            </w:r>
            <w:r>
              <w:rPr>
                <w:rFonts w:hint="eastAsia" w:ascii="宋体" w:hAnsi="宋体" w:cs="宋体"/>
                <w:szCs w:val="21"/>
                <w:highlight w:val="none"/>
              </w:rPr>
              <w:t>）</w:t>
            </w:r>
          </w:p>
          <w:p w14:paraId="286EE462">
            <w:pPr>
              <w:spacing w:line="360" w:lineRule="exact"/>
              <w:jc w:val="left"/>
              <w:rPr>
                <w:szCs w:val="21"/>
                <w:highlight w:val="none"/>
              </w:rPr>
            </w:pPr>
            <w:r>
              <w:rPr>
                <w:rFonts w:hint="eastAsia"/>
                <w:szCs w:val="21"/>
                <w:highlight w:val="none"/>
              </w:rPr>
              <w:t>缴纳方式：以支票、汇票、本票或者金融机构、担保机构出具的保函等非现金形式提交。</w:t>
            </w:r>
          </w:p>
          <w:p w14:paraId="7FD32975">
            <w:pPr>
              <w:spacing w:line="360" w:lineRule="exact"/>
              <w:jc w:val="left"/>
              <w:rPr>
                <w:rFonts w:hint="eastAsia"/>
                <w:szCs w:val="21"/>
                <w:highlight w:val="none"/>
                <w:lang w:val="en-US" w:eastAsia="zh-CN"/>
              </w:rPr>
            </w:pPr>
            <w:r>
              <w:rPr>
                <w:rFonts w:hint="eastAsia"/>
                <w:szCs w:val="21"/>
                <w:highlight w:val="none"/>
                <w:lang w:val="en-US" w:eastAsia="zh-CN"/>
              </w:rPr>
              <w:t>单位名称：新疆启中项目管理有限公司</w:t>
            </w:r>
          </w:p>
          <w:p w14:paraId="09A11FFC">
            <w:pPr>
              <w:spacing w:line="360" w:lineRule="exact"/>
              <w:jc w:val="left"/>
              <w:rPr>
                <w:rFonts w:hint="eastAsia"/>
                <w:szCs w:val="21"/>
                <w:highlight w:val="none"/>
                <w:lang w:val="en-US" w:eastAsia="zh-CN"/>
              </w:rPr>
            </w:pPr>
            <w:r>
              <w:rPr>
                <w:rFonts w:hint="eastAsia"/>
                <w:szCs w:val="21"/>
                <w:highlight w:val="none"/>
                <w:lang w:val="en-US" w:eastAsia="zh-CN"/>
              </w:rPr>
              <w:t>帐  号：812020012010115386501</w:t>
            </w:r>
          </w:p>
          <w:p w14:paraId="16D4ABB1">
            <w:pPr>
              <w:spacing w:line="360" w:lineRule="exact"/>
              <w:jc w:val="left"/>
              <w:rPr>
                <w:rFonts w:hint="eastAsia"/>
                <w:szCs w:val="21"/>
                <w:highlight w:val="none"/>
                <w:lang w:val="en-US" w:eastAsia="zh-CN"/>
              </w:rPr>
            </w:pPr>
            <w:r>
              <w:rPr>
                <w:rFonts w:hint="eastAsia"/>
                <w:szCs w:val="21"/>
                <w:highlight w:val="none"/>
                <w:lang w:val="en-US" w:eastAsia="zh-CN"/>
              </w:rPr>
              <w:t>开 户 行：新疆伊犁农村商业银行股份有限公司合作区支行</w:t>
            </w:r>
          </w:p>
          <w:p w14:paraId="16A7D5AB">
            <w:pPr>
              <w:spacing w:line="360" w:lineRule="exact"/>
              <w:jc w:val="left"/>
              <w:rPr>
                <w:rFonts w:hint="eastAsia"/>
                <w:szCs w:val="21"/>
                <w:highlight w:val="none"/>
                <w:lang w:val="en-US" w:eastAsia="zh-CN"/>
              </w:rPr>
            </w:pPr>
            <w:r>
              <w:rPr>
                <w:rFonts w:hint="eastAsia"/>
                <w:szCs w:val="21"/>
                <w:highlight w:val="none"/>
                <w:lang w:val="en-US" w:eastAsia="zh-CN"/>
              </w:rPr>
              <w:t xml:space="preserve">行   号: 402898000156 </w:t>
            </w:r>
          </w:p>
          <w:p w14:paraId="55EDF622">
            <w:pPr>
              <w:spacing w:line="360" w:lineRule="exact"/>
              <w:jc w:val="left"/>
              <w:rPr>
                <w:szCs w:val="21"/>
                <w:highlight w:val="none"/>
              </w:rPr>
            </w:pPr>
            <w:r>
              <w:rPr>
                <w:rFonts w:hint="eastAsia"/>
                <w:szCs w:val="21"/>
                <w:highlight w:val="none"/>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7B93E85F">
            <w:pPr>
              <w:spacing w:line="360" w:lineRule="exact"/>
              <w:jc w:val="left"/>
              <w:rPr>
                <w:rFonts w:hint="eastAsia"/>
                <w:szCs w:val="21"/>
                <w:highlight w:val="none"/>
              </w:rPr>
            </w:pPr>
            <w:r>
              <w:rPr>
                <w:rFonts w:hint="eastAsia"/>
                <w:szCs w:val="21"/>
                <w:highlight w:val="none"/>
              </w:rPr>
              <w:t>友情提示：1、新疆政府采购电子保函操作流程：登录新疆政府采购网,进入“政采贷/电子保函”模块，即可在线完成电子保函的申请。若有任何问题，可以联系政采云金融服务专属客服，电话：95763。</w:t>
            </w:r>
          </w:p>
          <w:p w14:paraId="0D0E8580">
            <w:pPr>
              <w:spacing w:line="360" w:lineRule="exact"/>
              <w:jc w:val="left"/>
              <w:rPr>
                <w:rFonts w:hint="eastAsia"/>
                <w:szCs w:val="21"/>
                <w:highlight w:val="none"/>
              </w:rPr>
            </w:pPr>
            <w:r>
              <w:rPr>
                <w:rFonts w:hint="eastAsia"/>
                <w:szCs w:val="21"/>
                <w:highlight w:val="none"/>
              </w:rPr>
              <w:t>2、潜在供应商可以自主选择以上任一种递交方式提交投标保证金。</w:t>
            </w:r>
          </w:p>
          <w:p w14:paraId="148504D4">
            <w:pPr>
              <w:spacing w:line="360" w:lineRule="exact"/>
              <w:jc w:val="left"/>
              <w:rPr>
                <w:highlight w:val="none"/>
              </w:rPr>
            </w:pPr>
            <w:r>
              <w:rPr>
                <w:rFonts w:hint="eastAsia"/>
                <w:szCs w:val="21"/>
                <w:highlight w:val="none"/>
              </w:rPr>
              <w:t>3、银行法定节假日不办理公对公账户电汇业务，请提前办理。投标保证金是否在规定截止时间前到户的风险由投标单位承担，投标保证金在银行的划转需要一定时间，望投标单位尽早缴纳！</w:t>
            </w:r>
          </w:p>
        </w:tc>
      </w:tr>
      <w:tr w14:paraId="154C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5CBB8541">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15</w:t>
            </w:r>
          </w:p>
        </w:tc>
        <w:tc>
          <w:tcPr>
            <w:tcW w:w="1785" w:type="dxa"/>
            <w:vAlign w:val="center"/>
          </w:tcPr>
          <w:p w14:paraId="335C4DDF">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响应文件有效期</w:t>
            </w:r>
          </w:p>
        </w:tc>
        <w:tc>
          <w:tcPr>
            <w:tcW w:w="6600" w:type="dxa"/>
            <w:vAlign w:val="center"/>
          </w:tcPr>
          <w:p w14:paraId="628654D4">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 90 日（日历日）</w:t>
            </w:r>
          </w:p>
        </w:tc>
      </w:tr>
      <w:tr w14:paraId="2097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91A5053">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16</w:t>
            </w:r>
          </w:p>
        </w:tc>
        <w:tc>
          <w:tcPr>
            <w:tcW w:w="1785" w:type="dxa"/>
            <w:vAlign w:val="center"/>
          </w:tcPr>
          <w:p w14:paraId="44CCBEAA">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响应文件份数</w:t>
            </w:r>
          </w:p>
        </w:tc>
        <w:tc>
          <w:tcPr>
            <w:tcW w:w="6600" w:type="dxa"/>
            <w:vAlign w:val="center"/>
          </w:tcPr>
          <w:p w14:paraId="3BB42191">
            <w:pPr>
              <w:adjustRightInd w:val="0"/>
              <w:snapToGrid w:val="0"/>
              <w:spacing w:line="360" w:lineRule="auto"/>
              <w:rPr>
                <w:rFonts w:ascii="宋体" w:hAnsi="宋体" w:cs="宋体"/>
                <w:bCs/>
                <w:color w:val="000000"/>
                <w:kern w:val="0"/>
                <w:szCs w:val="21"/>
                <w:highlight w:val="none"/>
              </w:rPr>
            </w:pPr>
            <w:r>
              <w:rPr>
                <w:rFonts w:hint="eastAsia"/>
                <w:szCs w:val="24"/>
                <w:highlight w:val="none"/>
              </w:rPr>
              <w:t>加密的电子投标文件在政府采购网指定位置上传。</w:t>
            </w:r>
          </w:p>
        </w:tc>
      </w:tr>
      <w:tr w14:paraId="51C1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7A0AB99">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17</w:t>
            </w:r>
          </w:p>
        </w:tc>
        <w:tc>
          <w:tcPr>
            <w:tcW w:w="1785" w:type="dxa"/>
            <w:vAlign w:val="center"/>
          </w:tcPr>
          <w:p w14:paraId="03A62E06">
            <w:pPr>
              <w:adjustRightInd w:val="0"/>
              <w:snapToGrid w:val="0"/>
              <w:spacing w:line="360" w:lineRule="auto"/>
              <w:jc w:val="center"/>
              <w:rPr>
                <w:rFonts w:ascii="宋体" w:hAnsi="宋体" w:cs="宋体"/>
                <w:bCs/>
                <w:kern w:val="0"/>
                <w:szCs w:val="21"/>
                <w:highlight w:val="none"/>
              </w:rPr>
            </w:pPr>
            <w:r>
              <w:rPr>
                <w:rFonts w:hint="eastAsia" w:ascii="宋体" w:hAnsi="宋体" w:cs="宋体"/>
                <w:bCs/>
                <w:kern w:val="0"/>
                <w:szCs w:val="21"/>
                <w:highlight w:val="none"/>
              </w:rPr>
              <w:t>提交响应文件的截止时间（开启时间）</w:t>
            </w:r>
          </w:p>
        </w:tc>
        <w:tc>
          <w:tcPr>
            <w:tcW w:w="6600" w:type="dxa"/>
            <w:vAlign w:val="center"/>
          </w:tcPr>
          <w:p w14:paraId="047E43FF">
            <w:pPr>
              <w:adjustRightInd w:val="0"/>
              <w:snapToGrid w:val="0"/>
              <w:spacing w:line="360" w:lineRule="auto"/>
              <w:rPr>
                <w:rFonts w:hint="eastAsia" w:ascii="宋体" w:hAnsi="宋体" w:eastAsia="宋体" w:cs="宋体"/>
                <w:bCs/>
                <w:kern w:val="0"/>
                <w:szCs w:val="21"/>
                <w:highlight w:val="none"/>
                <w:lang w:eastAsia="zh-CN"/>
              </w:rPr>
            </w:pPr>
            <w:r>
              <w:rPr>
                <w:rFonts w:hint="eastAsia" w:ascii="宋体" w:hAnsi="宋体" w:cs="宋体"/>
                <w:szCs w:val="21"/>
                <w:highlight w:val="none"/>
                <w:shd w:val="clear" w:color="auto" w:fill="FFFFFF"/>
                <w:lang w:eastAsia="zh-CN"/>
              </w:rPr>
              <w:t>2026年06月18日11时 00分（北京时间</w:t>
            </w:r>
          </w:p>
        </w:tc>
      </w:tr>
      <w:tr w14:paraId="75E8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52" w:type="dxa"/>
            <w:vAlign w:val="center"/>
          </w:tcPr>
          <w:p w14:paraId="28779AF6">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18</w:t>
            </w:r>
          </w:p>
        </w:tc>
        <w:tc>
          <w:tcPr>
            <w:tcW w:w="1785" w:type="dxa"/>
            <w:vAlign w:val="center"/>
          </w:tcPr>
          <w:p w14:paraId="6236FBC5">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响应文件的递交地点</w:t>
            </w:r>
          </w:p>
        </w:tc>
        <w:tc>
          <w:tcPr>
            <w:tcW w:w="6600" w:type="dxa"/>
            <w:vAlign w:val="center"/>
          </w:tcPr>
          <w:p w14:paraId="3ACC4830">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新疆政采云平台开标大厅</w:t>
            </w:r>
          </w:p>
        </w:tc>
      </w:tr>
      <w:tr w14:paraId="7F64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F1CC6E8">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19</w:t>
            </w:r>
          </w:p>
        </w:tc>
        <w:tc>
          <w:tcPr>
            <w:tcW w:w="1785" w:type="dxa"/>
            <w:vAlign w:val="center"/>
          </w:tcPr>
          <w:p w14:paraId="0E76A916">
            <w:pPr>
              <w:adjustRightInd w:val="0"/>
              <w:snapToGrid w:val="0"/>
              <w:spacing w:line="360" w:lineRule="auto"/>
              <w:jc w:val="cente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中标公示发布</w:t>
            </w:r>
          </w:p>
          <w:p w14:paraId="0BB02F8A">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媒体</w:t>
            </w:r>
          </w:p>
        </w:tc>
        <w:tc>
          <w:tcPr>
            <w:tcW w:w="6600" w:type="dxa"/>
            <w:vAlign w:val="center"/>
          </w:tcPr>
          <w:p w14:paraId="31836F9F">
            <w:pPr>
              <w:adjustRightInd w:val="0"/>
              <w:snapToGrid w:val="0"/>
              <w:spacing w:line="360" w:lineRule="auto"/>
              <w:jc w:val="left"/>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rPr>
              <w:t>新疆政府采购网http://www.ccgp-xinjiang.gov.cn/</w:t>
            </w:r>
          </w:p>
        </w:tc>
      </w:tr>
      <w:tr w14:paraId="251A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0ECDD734">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20</w:t>
            </w:r>
          </w:p>
        </w:tc>
        <w:tc>
          <w:tcPr>
            <w:tcW w:w="1785" w:type="dxa"/>
            <w:vAlign w:val="center"/>
          </w:tcPr>
          <w:p w14:paraId="72370426">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履约担保</w:t>
            </w:r>
          </w:p>
        </w:tc>
        <w:tc>
          <w:tcPr>
            <w:tcW w:w="6600" w:type="dxa"/>
            <w:vAlign w:val="center"/>
          </w:tcPr>
          <w:p w14:paraId="17B6AE42">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w:t>
            </w:r>
          </w:p>
        </w:tc>
      </w:tr>
      <w:tr w14:paraId="5E44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0D4B0ABD">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21</w:t>
            </w:r>
          </w:p>
        </w:tc>
        <w:tc>
          <w:tcPr>
            <w:tcW w:w="1785" w:type="dxa"/>
            <w:vAlign w:val="center"/>
          </w:tcPr>
          <w:p w14:paraId="594B7A89">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采购代理服务费</w:t>
            </w:r>
          </w:p>
        </w:tc>
        <w:tc>
          <w:tcPr>
            <w:tcW w:w="6600" w:type="dxa"/>
            <w:vAlign w:val="center"/>
          </w:tcPr>
          <w:p w14:paraId="757E5EBE">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代理服务费</w:t>
            </w:r>
            <w:r>
              <w:rPr>
                <w:rFonts w:hint="eastAsia" w:ascii="宋体" w:hAnsi="宋体" w:cs="宋体"/>
                <w:bCs/>
                <w:color w:val="000000"/>
                <w:kern w:val="0"/>
                <w:szCs w:val="21"/>
                <w:highlight w:val="none"/>
                <w:lang w:val="en-US" w:eastAsia="zh-CN"/>
              </w:rPr>
              <w:t>13</w:t>
            </w:r>
            <w:r>
              <w:rPr>
                <w:rFonts w:hint="eastAsia" w:ascii="宋体" w:hAnsi="宋体" w:cs="宋体"/>
                <w:bCs/>
                <w:color w:val="000000"/>
                <w:kern w:val="0"/>
                <w:szCs w:val="21"/>
                <w:highlight w:val="none"/>
              </w:rPr>
              <w:t>000</w:t>
            </w:r>
            <w:r>
              <w:rPr>
                <w:rFonts w:hint="eastAsia" w:ascii="宋体" w:hAnsi="宋体" w:cs="宋体"/>
                <w:bCs/>
                <w:color w:val="000000"/>
                <w:kern w:val="0"/>
                <w:szCs w:val="21"/>
                <w:highlight w:val="none"/>
                <w:lang w:val="en-US" w:eastAsia="zh-CN"/>
              </w:rPr>
              <w:t>.00</w:t>
            </w:r>
            <w:r>
              <w:rPr>
                <w:rFonts w:hint="eastAsia" w:ascii="宋体" w:hAnsi="宋体" w:cs="宋体"/>
                <w:bCs/>
                <w:color w:val="000000"/>
                <w:kern w:val="0"/>
                <w:szCs w:val="21"/>
                <w:highlight w:val="none"/>
              </w:rPr>
              <w:t>元</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rPr>
              <w:t>由中标人支付。</w:t>
            </w:r>
          </w:p>
        </w:tc>
      </w:tr>
      <w:tr w14:paraId="1988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2B22F2D7">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22</w:t>
            </w:r>
          </w:p>
        </w:tc>
        <w:tc>
          <w:tcPr>
            <w:tcW w:w="1785" w:type="dxa"/>
            <w:vAlign w:val="center"/>
          </w:tcPr>
          <w:p w14:paraId="3B703C0F">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招标控制价</w:t>
            </w:r>
          </w:p>
        </w:tc>
        <w:tc>
          <w:tcPr>
            <w:tcW w:w="6600" w:type="dxa"/>
            <w:vAlign w:val="center"/>
          </w:tcPr>
          <w:p w14:paraId="3F283141">
            <w:pPr>
              <w:adjustRightInd w:val="0"/>
              <w:snapToGrid w:val="0"/>
              <w:spacing w:line="360" w:lineRule="auto"/>
              <w:rPr>
                <w:rFonts w:ascii="宋体" w:hAnsi="宋体" w:cs="宋体"/>
                <w:bCs/>
                <w:color w:val="000000"/>
                <w:kern w:val="0"/>
                <w:szCs w:val="21"/>
                <w:highlight w:val="none"/>
              </w:rPr>
            </w:pPr>
            <w:r>
              <w:rPr>
                <w:rFonts w:hint="eastAsia" w:ascii="宋体" w:hAnsi="宋体" w:cs="宋体"/>
                <w:bCs/>
                <w:kern w:val="0"/>
                <w:szCs w:val="21"/>
                <w:highlight w:val="none"/>
                <w:lang w:val="en-US" w:eastAsia="zh-CN"/>
              </w:rPr>
              <w:t>1419975.87元</w:t>
            </w:r>
            <w:r>
              <w:rPr>
                <w:rFonts w:hint="eastAsia" w:ascii="宋体" w:hAnsi="宋体" w:cs="宋体"/>
                <w:bCs/>
                <w:kern w:val="0"/>
                <w:szCs w:val="21"/>
                <w:highlight w:val="none"/>
              </w:rPr>
              <w:t>，供应商报价超过控制价，投标视为无效。</w:t>
            </w:r>
          </w:p>
        </w:tc>
      </w:tr>
      <w:tr w14:paraId="7F4B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52" w:type="dxa"/>
            <w:vAlign w:val="center"/>
          </w:tcPr>
          <w:p w14:paraId="13C90B4D">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23</w:t>
            </w:r>
          </w:p>
        </w:tc>
        <w:tc>
          <w:tcPr>
            <w:tcW w:w="1785" w:type="dxa"/>
            <w:vAlign w:val="center"/>
          </w:tcPr>
          <w:p w14:paraId="113DF882">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lang w:val="zh-CN"/>
              </w:rPr>
              <w:t>监督部门</w:t>
            </w:r>
          </w:p>
        </w:tc>
        <w:tc>
          <w:tcPr>
            <w:tcW w:w="6600" w:type="dxa"/>
            <w:vAlign w:val="center"/>
          </w:tcPr>
          <w:p w14:paraId="570F6996">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w:t>
            </w:r>
          </w:p>
        </w:tc>
      </w:tr>
      <w:tr w14:paraId="146D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4CEA5089">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24</w:t>
            </w:r>
          </w:p>
        </w:tc>
        <w:tc>
          <w:tcPr>
            <w:tcW w:w="1785" w:type="dxa"/>
            <w:vAlign w:val="center"/>
          </w:tcPr>
          <w:p w14:paraId="54B2C07B">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lang w:val="zh-CN"/>
              </w:rPr>
              <w:t>开标程序</w:t>
            </w:r>
          </w:p>
        </w:tc>
        <w:tc>
          <w:tcPr>
            <w:tcW w:w="6600" w:type="dxa"/>
            <w:vAlign w:val="center"/>
          </w:tcPr>
          <w:p w14:paraId="05972A4B">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投标文件以电子形式递交至: 新疆政采云平台</w:t>
            </w:r>
          </w:p>
          <w:p w14:paraId="4E132960">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投标人应</w:t>
            </w:r>
            <w:r>
              <w:rPr>
                <w:rFonts w:hint="eastAsia" w:ascii="宋体" w:hAnsi="宋体" w:cs="宋体"/>
                <w:bCs/>
                <w:kern w:val="0"/>
                <w:szCs w:val="21"/>
                <w:highlight w:val="none"/>
              </w:rPr>
              <w:t>于</w:t>
            </w:r>
            <w:r>
              <w:rPr>
                <w:rFonts w:hint="eastAsia" w:ascii="宋体" w:hAnsi="宋体" w:cs="宋体"/>
                <w:szCs w:val="21"/>
                <w:highlight w:val="none"/>
                <w:shd w:val="clear" w:color="auto" w:fill="FFFFFF"/>
                <w:lang w:eastAsia="zh-CN"/>
              </w:rPr>
              <w:t>2026年06月18日11时 00分（北京时间）</w:t>
            </w:r>
            <w:r>
              <w:rPr>
                <w:rFonts w:hint="eastAsia" w:ascii="宋体" w:hAnsi="宋体" w:cs="宋体"/>
                <w:bCs/>
                <w:color w:val="000000"/>
                <w:kern w:val="0"/>
                <w:szCs w:val="21"/>
                <w:highlight w:val="none"/>
              </w:rPr>
              <w:t>之前将电子投标文件上传到“政采云”平台。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tc>
      </w:tr>
      <w:tr w14:paraId="0095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4C747003">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25</w:t>
            </w:r>
          </w:p>
        </w:tc>
        <w:tc>
          <w:tcPr>
            <w:tcW w:w="1785" w:type="dxa"/>
            <w:vAlign w:val="center"/>
          </w:tcPr>
          <w:p w14:paraId="3F47A2A7">
            <w:pPr>
              <w:adjustRightInd w:val="0"/>
              <w:snapToGrid w:val="0"/>
              <w:spacing w:line="360" w:lineRule="auto"/>
              <w:jc w:val="center"/>
              <w:rPr>
                <w:rFonts w:ascii="宋体" w:hAnsi="宋体" w:cs="宋体"/>
                <w:bCs/>
                <w:color w:val="000000"/>
                <w:kern w:val="0"/>
                <w:szCs w:val="21"/>
                <w:highlight w:val="none"/>
                <w:lang w:val="zh-CN"/>
              </w:rPr>
            </w:pPr>
            <w:r>
              <w:rPr>
                <w:rFonts w:hint="eastAsia" w:ascii="宋体" w:hAnsi="宋体" w:cs="宋体"/>
                <w:bCs/>
                <w:color w:val="000000"/>
                <w:kern w:val="0"/>
                <w:szCs w:val="21"/>
                <w:highlight w:val="none"/>
                <w:lang w:val="zh-CN"/>
              </w:rPr>
              <w:t>付款方式</w:t>
            </w:r>
          </w:p>
        </w:tc>
        <w:tc>
          <w:tcPr>
            <w:tcW w:w="6600" w:type="dxa"/>
            <w:vAlign w:val="center"/>
          </w:tcPr>
          <w:p w14:paraId="4BAE8A7E">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合同签订后支付合同总额的30%做为预付款，工程款按进度支付至合同总额70%，验收结算后支付合同总额的97%，预留3%一年后一次性无息支付。</w:t>
            </w:r>
          </w:p>
        </w:tc>
      </w:tr>
      <w:tr w14:paraId="3B63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46C29ACF">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26</w:t>
            </w:r>
          </w:p>
        </w:tc>
        <w:tc>
          <w:tcPr>
            <w:tcW w:w="1785" w:type="dxa"/>
            <w:vAlign w:val="center"/>
          </w:tcPr>
          <w:p w14:paraId="76306614">
            <w:pPr>
              <w:adjustRightInd w:val="0"/>
              <w:snapToGrid w:val="0"/>
              <w:spacing w:line="360" w:lineRule="auto"/>
              <w:jc w:val="center"/>
              <w:rPr>
                <w:rFonts w:ascii="宋体" w:hAnsi="宋体" w:cs="宋体"/>
                <w:bCs/>
                <w:color w:val="000000"/>
                <w:kern w:val="0"/>
                <w:szCs w:val="21"/>
                <w:highlight w:val="none"/>
                <w:lang w:val="zh-CN"/>
              </w:rPr>
            </w:pPr>
            <w:r>
              <w:rPr>
                <w:rFonts w:hint="eastAsia" w:ascii="宋体" w:hAnsi="宋体" w:cs="宋体"/>
                <w:bCs/>
                <w:color w:val="000000"/>
                <w:kern w:val="0"/>
                <w:szCs w:val="21"/>
                <w:highlight w:val="none"/>
                <w:lang w:val="en-US" w:eastAsia="zh-CN"/>
              </w:rPr>
              <w:t>澄清及答疑</w:t>
            </w:r>
          </w:p>
        </w:tc>
        <w:tc>
          <w:tcPr>
            <w:tcW w:w="6600" w:type="dxa"/>
            <w:vAlign w:val="center"/>
          </w:tcPr>
          <w:p w14:paraId="06CB56E7">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对招标文件有疑问、要求澄清的供应商，于投标截止时间至少15日前接受</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疑问或澄清要求(逾期不予受理)。提交方式:提交纸质材料以及营业执照复印件和授权委托书并加盖</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公章,或直接在政采云平台网上提问。注:如有最新的答疑后招标文件，</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必须下载并使用该文件制作电子投标文件，否则将无法完成上传、参与投标。</w:t>
            </w:r>
          </w:p>
        </w:tc>
      </w:tr>
      <w:tr w14:paraId="0961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63355767">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27</w:t>
            </w:r>
          </w:p>
        </w:tc>
        <w:tc>
          <w:tcPr>
            <w:tcW w:w="1785" w:type="dxa"/>
            <w:vAlign w:val="center"/>
          </w:tcPr>
          <w:p w14:paraId="65E29531">
            <w:pPr>
              <w:adjustRightInd w:val="0"/>
              <w:snapToGrid w:val="0"/>
              <w:spacing w:line="360" w:lineRule="auto"/>
              <w:jc w:val="center"/>
              <w:rPr>
                <w:rFonts w:ascii="宋体" w:hAnsi="宋体" w:cs="宋体"/>
                <w:bCs/>
                <w:color w:val="000000"/>
                <w:kern w:val="0"/>
                <w:szCs w:val="21"/>
                <w:highlight w:val="none"/>
              </w:rPr>
            </w:pPr>
            <w:r>
              <w:rPr>
                <w:rFonts w:hint="eastAsia" w:ascii="宋体" w:hAnsi="宋体" w:cs="宋体"/>
                <w:bCs/>
                <w:color w:val="000000"/>
                <w:kern w:val="0"/>
                <w:szCs w:val="21"/>
                <w:highlight w:val="none"/>
                <w:lang w:val="en-US" w:eastAsia="zh-CN"/>
              </w:rPr>
              <w:t>中标候选人推荐</w:t>
            </w:r>
          </w:p>
        </w:tc>
        <w:tc>
          <w:tcPr>
            <w:tcW w:w="6600" w:type="dxa"/>
            <w:vAlign w:val="center"/>
          </w:tcPr>
          <w:p w14:paraId="003B0F86">
            <w:pPr>
              <w:adjustRightInd w:val="0"/>
              <w:snapToGrid w:val="0"/>
              <w:spacing w:line="360" w:lineRule="auto"/>
              <w:rPr>
                <w:rFonts w:ascii="宋体" w:hAnsi="宋体" w:cs="宋体"/>
                <w:bCs/>
                <w:color w:val="000000"/>
                <w:kern w:val="0"/>
                <w:szCs w:val="21"/>
                <w:highlight w:val="none"/>
              </w:rPr>
            </w:pPr>
            <w:r>
              <w:rPr>
                <w:rFonts w:hint="eastAsia" w:ascii="宋体" w:hAnsi="宋体" w:cs="宋体"/>
                <w:bCs/>
                <w:color w:val="000000"/>
                <w:kern w:val="0"/>
                <w:szCs w:val="21"/>
                <w:highlight w:val="none"/>
              </w:rPr>
              <w:t>评标委员会对通过技术部分、商务部分及报价部分评审的合格供应商以商务得分+技术得分+报价得分之和由高到低排序，确定出前3名作为中标候选人，并推荐综合得分第一的为中标人。供应商综合得分相同的，按照投标报价由低到高的顺序排列。供应商综合得分相同且投标报价也相同的并列，评标委员会将按照技术指标优劣顺序推荐。</w:t>
            </w:r>
          </w:p>
        </w:tc>
      </w:tr>
      <w:tr w14:paraId="6FB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52" w:type="dxa"/>
            <w:vAlign w:val="center"/>
          </w:tcPr>
          <w:p w14:paraId="09D52A55">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28</w:t>
            </w:r>
          </w:p>
        </w:tc>
        <w:tc>
          <w:tcPr>
            <w:tcW w:w="1785" w:type="dxa"/>
            <w:vAlign w:val="center"/>
          </w:tcPr>
          <w:p w14:paraId="6C37987F">
            <w:pPr>
              <w:adjustRightInd w:val="0"/>
              <w:snapToGrid w:val="0"/>
              <w:spacing w:line="360" w:lineRule="auto"/>
              <w:jc w:val="center"/>
              <w:rPr>
                <w:rFonts w:hint="eastAsia" w:ascii="宋体" w:hAnsi="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低于成本价不正当竞争预防措施</w:t>
            </w:r>
          </w:p>
        </w:tc>
        <w:tc>
          <w:tcPr>
            <w:tcW w:w="6600" w:type="dxa"/>
            <w:vAlign w:val="center"/>
          </w:tcPr>
          <w:p w14:paraId="312DCE84">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在评标过程中，</w:t>
            </w:r>
            <w:r>
              <w:rPr>
                <w:rFonts w:hint="eastAsia" w:ascii="宋体" w:hAnsi="宋体" w:cs="宋体"/>
                <w:bCs/>
                <w:color w:val="000000"/>
                <w:kern w:val="0"/>
                <w:szCs w:val="21"/>
                <w:highlight w:val="none"/>
                <w:lang w:eastAsia="zh-CN"/>
              </w:rPr>
              <w:t>供应商</w:t>
            </w:r>
            <w:r>
              <w:rPr>
                <w:rFonts w:hint="eastAsia" w:ascii="宋体" w:hAnsi="宋体" w:cs="宋体"/>
                <w:bCs/>
                <w:color w:val="000000"/>
                <w:kern w:val="0"/>
                <w:szCs w:val="21"/>
                <w:highlight w:val="none"/>
              </w:rPr>
              <w:t>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D758A0B">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DD0B02E">
            <w:pPr>
              <w:adjustRightInd w:val="0"/>
              <w:snapToGrid w:val="0"/>
              <w:spacing w:line="360" w:lineRule="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5699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trPr>
        <w:tc>
          <w:tcPr>
            <w:tcW w:w="1152" w:type="dxa"/>
            <w:vAlign w:val="center"/>
          </w:tcPr>
          <w:p w14:paraId="1019754F">
            <w:pPr>
              <w:adjustRightInd w:val="0"/>
              <w:snapToGrid w:val="0"/>
              <w:spacing w:line="360" w:lineRule="auto"/>
              <w:rPr>
                <w:rFonts w:hint="default" w:ascii="宋体" w:hAnsi="宋体" w:eastAsia="宋体" w:cs="宋体"/>
                <w:bCs/>
                <w:color w:val="000000"/>
                <w:kern w:val="0"/>
                <w:szCs w:val="21"/>
                <w:highlight w:val="none"/>
                <w:lang w:val="en-US" w:eastAsia="zh-CN"/>
              </w:rPr>
            </w:pPr>
            <w:r>
              <w:rPr>
                <w:rFonts w:hint="eastAsia" w:ascii="宋体" w:hAnsi="宋体" w:cs="宋体"/>
                <w:bCs/>
                <w:color w:val="000000"/>
                <w:kern w:val="0"/>
                <w:szCs w:val="21"/>
                <w:highlight w:val="none"/>
                <w:lang w:val="en-US" w:eastAsia="zh-CN"/>
              </w:rPr>
              <w:t>29</w:t>
            </w:r>
          </w:p>
        </w:tc>
        <w:tc>
          <w:tcPr>
            <w:tcW w:w="1785" w:type="dxa"/>
            <w:vAlign w:val="center"/>
          </w:tcPr>
          <w:p w14:paraId="7945D8B4">
            <w:pPr>
              <w:adjustRightInd w:val="0"/>
              <w:snapToGrid w:val="0"/>
              <w:spacing w:line="360" w:lineRule="auto"/>
              <w:jc w:val="center"/>
              <w:rPr>
                <w:rFonts w:hint="eastAsia" w:ascii="宋体" w:hAnsi="宋体" w:cs="宋体"/>
                <w:bCs/>
                <w:color w:val="000000"/>
                <w:kern w:val="0"/>
                <w:szCs w:val="21"/>
                <w:highlight w:val="none"/>
                <w:lang w:val="en-US" w:eastAsia="zh-CN"/>
              </w:rPr>
            </w:pPr>
            <w:r>
              <w:rPr>
                <w:rFonts w:hint="eastAsia" w:ascii="宋体" w:hAnsi="宋体" w:cs="宋体"/>
                <w:bCs/>
                <w:kern w:val="0"/>
                <w:szCs w:val="21"/>
                <w:highlight w:val="none"/>
              </w:rPr>
              <w:t>补充说明</w:t>
            </w:r>
          </w:p>
        </w:tc>
        <w:tc>
          <w:tcPr>
            <w:tcW w:w="6600" w:type="dxa"/>
            <w:vAlign w:val="center"/>
          </w:tcPr>
          <w:p w14:paraId="41B58867">
            <w:pPr>
              <w:pStyle w:val="23"/>
              <w:spacing w:before="75" w:beforeAutospacing="0" w:after="75" w:afterAutospacing="0"/>
              <w:jc w:val="both"/>
              <w:rPr>
                <w:rFonts w:ascii="宋体" w:hAnsi="宋体" w:eastAsia="宋体" w:cs="宋体"/>
                <w:kern w:val="2"/>
                <w:sz w:val="21"/>
                <w:szCs w:val="21"/>
                <w:highlight w:val="none"/>
                <w:shd w:val="clear" w:color="auto" w:fill="FFFFFF"/>
              </w:rPr>
            </w:pPr>
            <w:r>
              <w:rPr>
                <w:rFonts w:hint="eastAsia" w:ascii="宋体" w:hAnsi="宋体" w:eastAsia="宋体" w:cs="宋体"/>
                <w:kern w:val="2"/>
                <w:sz w:val="21"/>
                <w:szCs w:val="21"/>
                <w:highlight w:val="none"/>
                <w:shd w:val="clear" w:color="auto" w:fill="FFFFFF"/>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148B4BEF">
            <w:pPr>
              <w:pStyle w:val="23"/>
              <w:spacing w:before="75" w:beforeAutospacing="0" w:after="75" w:afterAutospacing="0"/>
              <w:jc w:val="both"/>
              <w:rPr>
                <w:rFonts w:ascii="宋体" w:hAnsi="宋体" w:eastAsia="宋体" w:cs="宋体"/>
                <w:kern w:val="2"/>
                <w:sz w:val="21"/>
                <w:szCs w:val="21"/>
                <w:highlight w:val="none"/>
                <w:shd w:val="clear" w:color="auto" w:fill="FFFFFF"/>
              </w:rPr>
            </w:pPr>
            <w:r>
              <w:rPr>
                <w:rFonts w:hint="eastAsia" w:ascii="宋体" w:hAnsi="宋体" w:eastAsia="宋体" w:cs="宋体"/>
                <w:kern w:val="2"/>
                <w:sz w:val="21"/>
                <w:szCs w:val="21"/>
                <w:highlight w:val="none"/>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3631720B">
            <w:pPr>
              <w:pStyle w:val="23"/>
              <w:spacing w:before="75" w:beforeAutospacing="0" w:after="75" w:afterAutospacing="0"/>
              <w:jc w:val="both"/>
              <w:rPr>
                <w:rFonts w:ascii="宋体" w:hAnsi="宋体" w:eastAsia="宋体" w:cs="宋体"/>
                <w:kern w:val="2"/>
                <w:sz w:val="21"/>
                <w:szCs w:val="21"/>
                <w:highlight w:val="none"/>
                <w:shd w:val="clear" w:color="auto" w:fill="FFFFFF"/>
              </w:rPr>
            </w:pPr>
            <w:r>
              <w:rPr>
                <w:rFonts w:hint="eastAsia" w:ascii="宋体" w:hAnsi="宋体" w:eastAsia="宋体" w:cs="宋体"/>
                <w:kern w:val="2"/>
                <w:sz w:val="21"/>
                <w:szCs w:val="21"/>
                <w:highlight w:val="none"/>
                <w:shd w:val="clear" w:color="auto" w:fill="FFFFFF"/>
              </w:rPr>
              <w:t>3、供应商应当在投标截止时间前，将“电子招投标供应商客户端”生成的“电子加密投标文件”上传电子交易平台。</w:t>
            </w:r>
          </w:p>
          <w:p w14:paraId="5715C4E2">
            <w:pPr>
              <w:adjustRightInd w:val="0"/>
              <w:snapToGrid w:val="0"/>
              <w:spacing w:line="360" w:lineRule="auto"/>
              <w:rPr>
                <w:rFonts w:ascii="宋体" w:hAnsi="宋体" w:cs="宋体"/>
                <w:szCs w:val="21"/>
                <w:highlight w:val="none"/>
                <w:shd w:val="clear" w:color="auto" w:fill="FFFFFF"/>
              </w:rPr>
            </w:pPr>
            <w:r>
              <w:rPr>
                <w:rFonts w:hint="eastAsia" w:ascii="宋体" w:hAnsi="宋体" w:cs="宋体"/>
                <w:szCs w:val="21"/>
                <w:highlight w:val="none"/>
                <w:shd w:val="clear" w:color="auto" w:fill="FFFFFF"/>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14:paraId="3348BE7C">
            <w:pPr>
              <w:numPr>
                <w:ilvl w:val="0"/>
                <w:numId w:val="0"/>
              </w:numPr>
              <w:adjustRightInd w:val="0"/>
              <w:snapToGrid w:val="0"/>
              <w:spacing w:line="360" w:lineRule="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5、</w:t>
            </w:r>
            <w:r>
              <w:rPr>
                <w:rFonts w:hint="eastAsia" w:ascii="宋体" w:hAnsi="宋体" w:cs="宋体"/>
                <w:szCs w:val="21"/>
                <w:highlight w:val="none"/>
                <w:shd w:val="clear" w:color="auto" w:fill="FFFFFF"/>
              </w:rPr>
              <w:t>按评标办法提供材料。</w:t>
            </w:r>
          </w:p>
          <w:p w14:paraId="2DD5A89A">
            <w:pPr>
              <w:pStyle w:val="2"/>
              <w:ind w:left="0" w:leftChars="0" w:firstLine="0" w:firstLineChars="0"/>
              <w:rPr>
                <w:rFonts w:hint="eastAsia"/>
              </w:rPr>
            </w:pPr>
            <w:r>
              <w:rPr>
                <w:rFonts w:hint="eastAsia" w:ascii="宋体" w:hAnsi="宋体" w:eastAsia="宋体" w:cs="宋体"/>
                <w:kern w:val="2"/>
                <w:sz w:val="21"/>
                <w:szCs w:val="21"/>
                <w:highlight w:val="none"/>
                <w:shd w:val="clear" w:color="auto" w:fill="FFFFFF"/>
                <w:lang w:val="en-US" w:eastAsia="zh-CN" w:bidi="ar-SA"/>
              </w:rPr>
              <w:t>6、本项目所属行业：</w:t>
            </w:r>
            <w:r>
              <w:rPr>
                <w:rFonts w:hint="eastAsia" w:ascii="宋体" w:hAnsi="宋体" w:eastAsia="宋体" w:cs="宋体"/>
                <w:b/>
                <w:bCs/>
                <w:kern w:val="2"/>
                <w:sz w:val="21"/>
                <w:szCs w:val="21"/>
                <w:highlight w:val="none"/>
                <w:u w:val="single"/>
                <w:shd w:val="clear" w:color="auto" w:fill="FFFFFF"/>
                <w:lang w:val="en-US" w:eastAsia="zh-CN" w:bidi="ar-SA"/>
              </w:rPr>
              <w:t>建筑业</w:t>
            </w:r>
            <w:r>
              <w:rPr>
                <w:rFonts w:hint="eastAsia" w:ascii="宋体" w:hAnsi="宋体" w:cs="宋体"/>
                <w:kern w:val="2"/>
                <w:sz w:val="21"/>
                <w:szCs w:val="21"/>
                <w:highlight w:val="none"/>
                <w:shd w:val="clear" w:color="auto" w:fill="FFFFFF"/>
                <w:lang w:val="en-US" w:eastAsia="zh-CN" w:bidi="ar-SA"/>
              </w:rPr>
              <w:t xml:space="preserve">   </w:t>
            </w:r>
            <w:r>
              <w:rPr>
                <w:rFonts w:hint="eastAsia" w:ascii="宋体" w:hAnsi="宋体" w:eastAsia="宋体" w:cs="宋体"/>
                <w:kern w:val="2"/>
                <w:sz w:val="21"/>
                <w:szCs w:val="21"/>
                <w:highlight w:val="none"/>
                <w:shd w:val="clear" w:color="auto" w:fill="FFFFFF"/>
                <w:lang w:val="en-US" w:eastAsia="zh-CN" w:bidi="ar-SA"/>
              </w:rPr>
              <w:t>行业划分标准按《国民经济行业分类》执行。中小企业划分标准按《中小企业划型标准规定》(工信部 联企业[2011]300号)文件规定执行。</w:t>
            </w:r>
          </w:p>
        </w:tc>
      </w:tr>
      <w:tr w14:paraId="6612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537" w:type="dxa"/>
            <w:gridSpan w:val="3"/>
            <w:vAlign w:val="center"/>
          </w:tcPr>
          <w:p w14:paraId="1836001B">
            <w:pPr>
              <w:adjustRightInd w:val="0"/>
              <w:snapToGrid w:val="0"/>
              <w:spacing w:line="360" w:lineRule="auto"/>
              <w:rPr>
                <w:highlight w:val="none"/>
              </w:rPr>
            </w:pPr>
            <w:r>
              <w:rPr>
                <w:rFonts w:hint="eastAsia"/>
                <w:highlight w:val="none"/>
              </w:rPr>
              <w:t>备注：1、若招标文件中附表表格格式与工程量清单中表格格式不一致的，以工程量清单表格格式为主。2、招标文件正文与供应商须知前附表有矛盾以须知前附表为准。</w:t>
            </w:r>
          </w:p>
          <w:p w14:paraId="565A3AF7">
            <w:pPr>
              <w:pStyle w:val="11"/>
              <w:rPr>
                <w:highlight w:val="none"/>
              </w:rPr>
            </w:pPr>
            <w:r>
              <w:rPr>
                <w:rFonts w:hint="eastAsia" w:ascii="宋体" w:hAnsi="宋体" w:cs="宋体"/>
                <w:bCs/>
                <w:color w:val="000000"/>
                <w:kern w:val="0"/>
                <w:sz w:val="21"/>
                <w:szCs w:val="21"/>
                <w:highlight w:val="none"/>
              </w:rPr>
              <w:t>3、本项目原则上采用二轮报价方式</w:t>
            </w:r>
            <w:r>
              <w:rPr>
                <w:rFonts w:hint="eastAsia" w:ascii="Times New Roman" w:hAnsi="Times New Roman"/>
                <w:sz w:val="21"/>
                <w:highlight w:val="none"/>
              </w:rPr>
              <w:t>，二轮报价不得高于一轮报价，且两轮报价均不得超过项目采购预算，否则按无效报价处理。</w:t>
            </w:r>
          </w:p>
        </w:tc>
      </w:tr>
    </w:tbl>
    <w:p w14:paraId="6D04A7FD">
      <w:pPr>
        <w:pStyle w:val="6"/>
        <w:spacing w:before="100" w:beforeAutospacing="1" w:after="100" w:afterAutospacing="1" w:line="400" w:lineRule="atLeast"/>
        <w:jc w:val="center"/>
        <w:rPr>
          <w:rFonts w:asciiTheme="minorEastAsia" w:hAnsiTheme="minorEastAsia" w:eastAsiaTheme="minorEastAsia" w:cstheme="minorEastAsia"/>
          <w:sz w:val="28"/>
          <w:szCs w:val="28"/>
          <w:highlight w:val="none"/>
        </w:rPr>
      </w:pPr>
      <w:bookmarkStart w:id="16" w:name="_Toc298240405"/>
      <w:bookmarkStart w:id="17" w:name="_Toc527642952"/>
      <w:bookmarkStart w:id="18" w:name="_Toc267301282"/>
      <w:bookmarkStart w:id="19" w:name="_Toc349637920"/>
      <w:bookmarkStart w:id="20" w:name="_Toc349573121"/>
      <w:r>
        <w:rPr>
          <w:rFonts w:hint="eastAsia" w:asciiTheme="minorEastAsia" w:hAnsiTheme="minorEastAsia" w:eastAsiaTheme="minorEastAsia" w:cstheme="minorEastAsia"/>
          <w:sz w:val="28"/>
          <w:szCs w:val="28"/>
          <w:highlight w:val="none"/>
        </w:rPr>
        <w:t>A  说　明</w:t>
      </w:r>
      <w:bookmarkEnd w:id="16"/>
      <w:bookmarkEnd w:id="17"/>
      <w:bookmarkEnd w:id="18"/>
      <w:bookmarkEnd w:id="19"/>
      <w:bookmarkEnd w:id="20"/>
    </w:p>
    <w:p w14:paraId="01F7E46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适用范围</w:t>
      </w:r>
    </w:p>
    <w:p w14:paraId="461C951C">
      <w:pPr>
        <w:numPr>
          <w:ilvl w:val="1"/>
          <w:numId w:val="3"/>
        </w:num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本磋商文件仅适用于本次投标中所叙述项目的工程项目采购。</w:t>
      </w:r>
    </w:p>
    <w:p w14:paraId="47DC8BFA">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2．定义</w:t>
      </w:r>
    </w:p>
    <w:p w14:paraId="7A5F6313">
      <w:pPr>
        <w:spacing w:line="400" w:lineRule="atLeast"/>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2.1 “招标代理机构”系指</w:t>
      </w:r>
      <w:r>
        <w:rPr>
          <w:rFonts w:hint="eastAsia" w:asciiTheme="minorEastAsia" w:hAnsiTheme="minorEastAsia" w:eastAsiaTheme="minorEastAsia" w:cstheme="minorEastAsia"/>
          <w:sz w:val="24"/>
          <w:szCs w:val="22"/>
          <w:highlight w:val="none"/>
          <w:lang w:eastAsia="zh-CN"/>
        </w:rPr>
        <w:t>新疆启中项目管理有限公司</w:t>
      </w:r>
      <w:r>
        <w:rPr>
          <w:rFonts w:hint="eastAsia" w:asciiTheme="minorEastAsia" w:hAnsiTheme="minorEastAsia" w:eastAsiaTheme="minorEastAsia" w:cstheme="minorEastAsia"/>
          <w:sz w:val="24"/>
          <w:szCs w:val="22"/>
          <w:highlight w:val="none"/>
        </w:rPr>
        <w:t>；</w:t>
      </w:r>
    </w:p>
    <w:p w14:paraId="44ACE85A">
      <w:pPr>
        <w:spacing w:line="400" w:lineRule="atLeast"/>
        <w:rPr>
          <w:rFonts w:hint="eastAsia" w:asciiTheme="minorEastAsia" w:hAnsiTheme="minorEastAsia" w:eastAsiaTheme="minorEastAsia" w:cstheme="minorEastAsia"/>
          <w:sz w:val="24"/>
          <w:szCs w:val="22"/>
          <w:highlight w:val="none"/>
          <w:lang w:eastAsia="zh-CN"/>
        </w:rPr>
      </w:pPr>
      <w:r>
        <w:rPr>
          <w:rFonts w:hint="eastAsia" w:asciiTheme="minorEastAsia" w:hAnsiTheme="minorEastAsia" w:eastAsiaTheme="minorEastAsia" w:cstheme="minorEastAsia"/>
          <w:sz w:val="24"/>
          <w:szCs w:val="22"/>
          <w:highlight w:val="none"/>
        </w:rPr>
        <w:t>2.2 “买方”系指（名称）；</w:t>
      </w:r>
      <w:r>
        <w:rPr>
          <w:rFonts w:hint="eastAsia" w:asciiTheme="minorEastAsia" w:hAnsiTheme="minorEastAsia" w:eastAsiaTheme="minorEastAsia" w:cstheme="minorEastAsia"/>
          <w:sz w:val="24"/>
          <w:szCs w:val="22"/>
          <w:highlight w:val="none"/>
          <w:lang w:eastAsia="zh-CN"/>
        </w:rPr>
        <w:t>察布查尔锡伯自治县米粮泉回族乡人民政府</w:t>
      </w:r>
    </w:p>
    <w:p w14:paraId="42E67A7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 “供应商”系指向招标代理机构提交磋商响应文件的供应商；</w:t>
      </w:r>
    </w:p>
    <w:p w14:paraId="3BC0792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 “中标方”系指在本次项目中将被授予合同的供应商。</w:t>
      </w:r>
    </w:p>
    <w:p w14:paraId="0ED8599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3．合格的供应商</w:t>
      </w:r>
    </w:p>
    <w:p w14:paraId="387F80AC">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 有能力提供磋商文件中所要求的服务、资格审查合格的供应商；</w:t>
      </w:r>
    </w:p>
    <w:p w14:paraId="693AC99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 供应商必须遵守有关的国内法律和规章条例。</w:t>
      </w:r>
    </w:p>
    <w:p w14:paraId="36585513">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4．供应商资格(废标因素)</w:t>
      </w:r>
    </w:p>
    <w:p w14:paraId="00D3DCF4">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w:t>
      </w:r>
      <w:r>
        <w:rPr>
          <w:rFonts w:hint="eastAsia" w:asciiTheme="minorEastAsia" w:hAnsiTheme="minorEastAsia" w:eastAsiaTheme="minorEastAsia" w:cstheme="minorEastAsia"/>
          <w:sz w:val="24"/>
          <w:szCs w:val="22"/>
          <w:highlight w:val="none"/>
        </w:rPr>
        <w:t>符合供应商须知前附表第</w:t>
      </w:r>
      <w:r>
        <w:rPr>
          <w:rFonts w:hint="eastAsia" w:asciiTheme="minorEastAsia" w:hAnsiTheme="minorEastAsia" w:eastAsiaTheme="minorEastAsia" w:cstheme="minorEastAsia"/>
          <w:sz w:val="24"/>
          <w:szCs w:val="22"/>
          <w:highlight w:val="none"/>
          <w:lang w:val="en-US" w:eastAsia="zh-CN"/>
        </w:rPr>
        <w:t>8</w:t>
      </w:r>
      <w:r>
        <w:rPr>
          <w:rFonts w:hint="eastAsia" w:asciiTheme="minorEastAsia" w:hAnsiTheme="minorEastAsia" w:eastAsiaTheme="minorEastAsia" w:cstheme="minorEastAsia"/>
          <w:sz w:val="24"/>
          <w:szCs w:val="22"/>
          <w:highlight w:val="none"/>
        </w:rPr>
        <w:t>款。</w:t>
      </w:r>
    </w:p>
    <w:p w14:paraId="1D074BED">
      <w:pPr>
        <w:tabs>
          <w:tab w:val="left" w:pos="252"/>
          <w:tab w:val="left" w:pos="671"/>
        </w:tabs>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5．投标费用</w:t>
      </w:r>
    </w:p>
    <w:p w14:paraId="0B705CF3">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 供应商将自行承担所有与参加投标有关的全部费用。</w:t>
      </w:r>
    </w:p>
    <w:p w14:paraId="058D00CD">
      <w:pPr>
        <w:pStyle w:val="4"/>
        <w:rPr>
          <w:rFonts w:asciiTheme="minorEastAsia" w:hAnsiTheme="minorEastAsia" w:eastAsiaTheme="minorEastAsia" w:cstheme="minorEastAsia"/>
          <w:highlight w:val="none"/>
        </w:rPr>
      </w:pPr>
      <w:bookmarkStart w:id="21" w:name="_Toc349573122"/>
      <w:bookmarkStart w:id="22" w:name="_Toc267301283"/>
      <w:bookmarkStart w:id="23" w:name="_Toc349637921"/>
      <w:bookmarkStart w:id="24" w:name="_Toc298240406"/>
      <w:bookmarkStart w:id="25" w:name="_Toc527642953"/>
    </w:p>
    <w:p w14:paraId="7BAD3C98">
      <w:pPr>
        <w:pStyle w:val="6"/>
        <w:spacing w:before="100" w:beforeAutospacing="1" w:after="100" w:afterAutospacing="1" w:line="4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  磋商文件</w:t>
      </w:r>
      <w:bookmarkEnd w:id="21"/>
      <w:bookmarkEnd w:id="22"/>
      <w:bookmarkEnd w:id="23"/>
      <w:bookmarkEnd w:id="24"/>
      <w:bookmarkEnd w:id="25"/>
    </w:p>
    <w:p w14:paraId="7F510BA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6．磋商文件构成</w:t>
      </w:r>
    </w:p>
    <w:p w14:paraId="31312F82">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6.1磋商文件包括：</w:t>
      </w:r>
    </w:p>
    <w:p w14:paraId="1A3B4EB5">
      <w:pPr>
        <w:pStyle w:val="19"/>
        <w:tabs>
          <w:tab w:val="right" w:leader="dot" w:pos="8400"/>
          <w:tab w:val="right" w:leader="dot" w:pos="9737"/>
        </w:tabs>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fldChar w:fldCharType="begin"/>
      </w:r>
      <w:r>
        <w:rPr>
          <w:rFonts w:hint="eastAsia" w:asciiTheme="minorEastAsia" w:hAnsiTheme="minorEastAsia" w:eastAsiaTheme="minorEastAsia" w:cstheme="minorEastAsia"/>
          <w:sz w:val="24"/>
          <w:szCs w:val="22"/>
          <w:highlight w:val="none"/>
        </w:rPr>
        <w:instrText xml:space="preserve"> TOC \o "1-2" \h \z \u </w:instrText>
      </w:r>
      <w:r>
        <w:rPr>
          <w:rFonts w:hint="eastAsia" w:asciiTheme="minorEastAsia" w:hAnsiTheme="minorEastAsia" w:eastAsiaTheme="minorEastAsia" w:cstheme="minorEastAsia"/>
          <w:sz w:val="24"/>
          <w:szCs w:val="22"/>
          <w:highlight w:val="none"/>
        </w:rPr>
        <w:fldChar w:fldCharType="separate"/>
      </w:r>
      <w:r>
        <w:rPr>
          <w:highlight w:val="none"/>
        </w:rPr>
        <w:fldChar w:fldCharType="begin"/>
      </w:r>
      <w:r>
        <w:rPr>
          <w:highlight w:val="none"/>
        </w:rPr>
        <w:instrText xml:space="preserve"> HYPERLINK \l "_Toc527642949" </w:instrText>
      </w:r>
      <w:r>
        <w:rPr>
          <w:highlight w:val="none"/>
        </w:rPr>
        <w:fldChar w:fldCharType="separate"/>
      </w:r>
      <w:r>
        <w:rPr>
          <w:rFonts w:hint="eastAsia" w:asciiTheme="minorEastAsia" w:hAnsiTheme="minorEastAsia" w:eastAsiaTheme="minorEastAsia" w:cstheme="minorEastAsia"/>
          <w:sz w:val="24"/>
          <w:szCs w:val="22"/>
          <w:highlight w:val="none"/>
        </w:rPr>
        <w:t>（1）竞争性磋商公告</w:t>
      </w:r>
      <w:r>
        <w:rPr>
          <w:rFonts w:hint="eastAsia" w:asciiTheme="minorEastAsia" w:hAnsiTheme="minorEastAsia" w:eastAsiaTheme="minorEastAsia" w:cstheme="minorEastAsia"/>
          <w:sz w:val="24"/>
          <w:szCs w:val="22"/>
          <w:highlight w:val="none"/>
        </w:rPr>
        <w:fldChar w:fldCharType="end"/>
      </w:r>
    </w:p>
    <w:p w14:paraId="455749D9">
      <w:pPr>
        <w:pStyle w:val="19"/>
        <w:tabs>
          <w:tab w:val="right" w:leader="dot" w:pos="8400"/>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"_Toc527642950" </w:instrText>
      </w:r>
      <w:r>
        <w:rPr>
          <w:highlight w:val="none"/>
        </w:rPr>
        <w:fldChar w:fldCharType="separate"/>
      </w:r>
      <w:r>
        <w:rPr>
          <w:rFonts w:hint="eastAsia" w:asciiTheme="minorEastAsia" w:hAnsiTheme="minorEastAsia" w:eastAsiaTheme="minorEastAsia" w:cstheme="minorEastAsia"/>
          <w:sz w:val="24"/>
          <w:szCs w:val="22"/>
          <w:highlight w:val="none"/>
        </w:rPr>
        <w:t>（2） 供应商须知</w:t>
      </w:r>
      <w:r>
        <w:rPr>
          <w:rFonts w:hint="eastAsia" w:asciiTheme="minorEastAsia" w:hAnsiTheme="minorEastAsia" w:eastAsiaTheme="minorEastAsia" w:cstheme="minorEastAsia"/>
          <w:sz w:val="24"/>
          <w:szCs w:val="22"/>
          <w:highlight w:val="none"/>
        </w:rPr>
        <w:fldChar w:fldCharType="end"/>
      </w:r>
    </w:p>
    <w:p w14:paraId="0EF3039D">
      <w:pPr>
        <w:pStyle w:val="19"/>
        <w:tabs>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"_Toc527642959" </w:instrText>
      </w:r>
      <w:r>
        <w:rPr>
          <w:highlight w:val="none"/>
        </w:rPr>
        <w:fldChar w:fldCharType="separate"/>
      </w:r>
      <w:r>
        <w:rPr>
          <w:rFonts w:hint="eastAsia" w:asciiTheme="minorEastAsia" w:hAnsiTheme="minorEastAsia" w:eastAsiaTheme="minorEastAsia" w:cstheme="minorEastAsia"/>
          <w:sz w:val="24"/>
          <w:szCs w:val="22"/>
          <w:highlight w:val="none"/>
        </w:rPr>
        <w:t>（3） 技术要求</w:t>
      </w:r>
      <w:r>
        <w:rPr>
          <w:rFonts w:hint="eastAsia" w:asciiTheme="minorEastAsia" w:hAnsiTheme="minorEastAsia" w:eastAsiaTheme="minorEastAsia" w:cstheme="minorEastAsia"/>
          <w:sz w:val="24"/>
          <w:szCs w:val="22"/>
          <w:highlight w:val="none"/>
        </w:rPr>
        <w:fldChar w:fldCharType="end"/>
      </w:r>
    </w:p>
    <w:p w14:paraId="772FE01D">
      <w:pPr>
        <w:pStyle w:val="19"/>
        <w:tabs>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"_Toc527642960" </w:instrText>
      </w:r>
      <w:r>
        <w:rPr>
          <w:highlight w:val="none"/>
        </w:rPr>
        <w:fldChar w:fldCharType="separate"/>
      </w:r>
      <w:r>
        <w:rPr>
          <w:rFonts w:hint="eastAsia" w:asciiTheme="minorEastAsia" w:hAnsiTheme="minorEastAsia" w:eastAsiaTheme="minorEastAsia" w:cstheme="minorEastAsia"/>
          <w:sz w:val="24"/>
          <w:szCs w:val="22"/>
          <w:highlight w:val="none"/>
        </w:rPr>
        <w:t>（3） 合同条款及格式</w:t>
      </w:r>
      <w:r>
        <w:rPr>
          <w:rFonts w:hint="eastAsia" w:asciiTheme="minorEastAsia" w:hAnsiTheme="minorEastAsia" w:eastAsiaTheme="minorEastAsia" w:cstheme="minorEastAsia"/>
          <w:sz w:val="24"/>
          <w:szCs w:val="22"/>
          <w:highlight w:val="none"/>
        </w:rPr>
        <w:fldChar w:fldCharType="end"/>
      </w:r>
    </w:p>
    <w:p w14:paraId="52E87ED7">
      <w:pPr>
        <w:pStyle w:val="19"/>
        <w:tabs>
          <w:tab w:val="right" w:leader="dot" w:pos="9737"/>
        </w:tabs>
        <w:rPr>
          <w:rFonts w:asciiTheme="minorEastAsia" w:hAnsiTheme="minorEastAsia" w:eastAsiaTheme="minorEastAsia" w:cstheme="minorEastAsia"/>
          <w:sz w:val="24"/>
          <w:szCs w:val="22"/>
          <w:highlight w:val="none"/>
        </w:rPr>
      </w:pPr>
      <w:r>
        <w:rPr>
          <w:highlight w:val="none"/>
        </w:rPr>
        <w:fldChar w:fldCharType="begin"/>
      </w:r>
      <w:r>
        <w:rPr>
          <w:highlight w:val="none"/>
        </w:rPr>
        <w:instrText xml:space="preserve"> HYPERLINK \l "_Toc527642969" </w:instrText>
      </w:r>
      <w:r>
        <w:rPr>
          <w:highlight w:val="none"/>
        </w:rPr>
        <w:fldChar w:fldCharType="separate"/>
      </w:r>
      <w:r>
        <w:rPr>
          <w:rFonts w:hint="eastAsia" w:asciiTheme="minorEastAsia" w:hAnsiTheme="minorEastAsia" w:eastAsiaTheme="minorEastAsia" w:cstheme="minorEastAsia"/>
          <w:sz w:val="24"/>
          <w:szCs w:val="22"/>
          <w:highlight w:val="none"/>
        </w:rPr>
        <w:t>（4） 响应文件格式</w:t>
      </w:r>
      <w:r>
        <w:rPr>
          <w:rFonts w:hint="eastAsia" w:asciiTheme="minorEastAsia" w:hAnsiTheme="minorEastAsia" w:eastAsiaTheme="minorEastAsia" w:cstheme="minorEastAsia"/>
          <w:sz w:val="24"/>
          <w:szCs w:val="22"/>
          <w:highlight w:val="none"/>
        </w:rPr>
        <w:fldChar w:fldCharType="end"/>
      </w:r>
    </w:p>
    <w:p w14:paraId="77105AAD">
      <w:pPr>
        <w:pStyle w:val="19"/>
        <w:tabs>
          <w:tab w:val="right" w:leader="dot" w:pos="8541"/>
        </w:tabs>
        <w:spacing w:line="400" w:lineRule="atLeast"/>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fldChar w:fldCharType="end"/>
      </w:r>
      <w:r>
        <w:rPr>
          <w:rFonts w:hint="eastAsia" w:asciiTheme="minorEastAsia" w:hAnsiTheme="minorEastAsia" w:eastAsiaTheme="minorEastAsia" w:cstheme="minorEastAsia"/>
          <w:sz w:val="24"/>
          <w:szCs w:val="22"/>
          <w:highlight w:val="none"/>
        </w:rPr>
        <w:t>（5） 补充条款</w:t>
      </w:r>
    </w:p>
    <w:p w14:paraId="43873D68">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6.2 磋商文件以中文编写。</w:t>
      </w:r>
    </w:p>
    <w:p w14:paraId="295E6925">
      <w:pPr>
        <w:spacing w:line="400" w:lineRule="atLeast"/>
        <w:ind w:left="360" w:hanging="360" w:hanging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768DCA81">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7．磋商文件澄清</w:t>
      </w:r>
    </w:p>
    <w:p w14:paraId="272E1B93">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 供应商对磋商文件有疑问的，可以向招标代理机构提出询问，招标代理机构将及时做出答复；</w:t>
      </w:r>
    </w:p>
    <w:p w14:paraId="3F401084">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14:paraId="793BECA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  磋商文件的修改</w:t>
      </w:r>
    </w:p>
    <w:p w14:paraId="0CF05065">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 对磋商文件进行必要的修改，招标代理机构将在投标截止时间5个日前通过新疆政府采购网通知所有购买磋商文件的供应商。该修改的内容为磋商文件的组成部分；</w:t>
      </w:r>
    </w:p>
    <w:p w14:paraId="1883DA9F">
      <w:pPr>
        <w:spacing w:line="400" w:lineRule="atLeast"/>
        <w:ind w:left="480" w:hanging="48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 在投标截止时间前，招标机构可视具体情况延长投标截止时间，并将变更时间通过新疆政府采购网通知所有购买磋商文件的供应商，请各潜在供应商认真查阅。</w:t>
      </w:r>
    </w:p>
    <w:p w14:paraId="0A3CE8F7">
      <w:pPr>
        <w:pStyle w:val="41"/>
        <w:rPr>
          <w:rFonts w:hint="default" w:asciiTheme="minorEastAsia" w:hAnsiTheme="minorEastAsia" w:eastAsiaTheme="minorEastAsia" w:cstheme="minorEastAsia"/>
          <w:color w:val="auto"/>
          <w:highlight w:val="none"/>
        </w:rPr>
      </w:pPr>
    </w:p>
    <w:p w14:paraId="2C94E0B6">
      <w:pPr>
        <w:pStyle w:val="6"/>
        <w:spacing w:before="100" w:beforeAutospacing="1" w:after="100" w:afterAutospacing="1" w:line="400" w:lineRule="atLeast"/>
        <w:jc w:val="center"/>
        <w:rPr>
          <w:rFonts w:asciiTheme="minorEastAsia" w:hAnsiTheme="minorEastAsia" w:eastAsiaTheme="minorEastAsia" w:cstheme="minorEastAsia"/>
          <w:sz w:val="28"/>
          <w:szCs w:val="28"/>
          <w:highlight w:val="none"/>
        </w:rPr>
      </w:pPr>
      <w:bookmarkStart w:id="26" w:name="_Toc349573123"/>
      <w:bookmarkStart w:id="27" w:name="_Toc267301284"/>
      <w:bookmarkStart w:id="28" w:name="_Toc527642954"/>
      <w:bookmarkStart w:id="29" w:name="_Toc298240407"/>
      <w:bookmarkStart w:id="30" w:name="_Toc349637922"/>
      <w:r>
        <w:rPr>
          <w:rFonts w:hint="eastAsia" w:asciiTheme="minorEastAsia" w:hAnsiTheme="minorEastAsia" w:eastAsiaTheme="minorEastAsia" w:cstheme="minorEastAsia"/>
          <w:sz w:val="28"/>
          <w:szCs w:val="28"/>
          <w:highlight w:val="none"/>
        </w:rPr>
        <w:t>C  磋商响应文件的编写</w:t>
      </w:r>
      <w:bookmarkEnd w:id="26"/>
      <w:bookmarkEnd w:id="27"/>
      <w:bookmarkEnd w:id="28"/>
      <w:bookmarkEnd w:id="29"/>
      <w:bookmarkEnd w:id="30"/>
    </w:p>
    <w:p w14:paraId="686B15BB">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9．要求</w:t>
      </w:r>
    </w:p>
    <w:p w14:paraId="2E69FB01">
      <w:pPr>
        <w:spacing w:line="400" w:lineRule="atLeast"/>
        <w:ind w:left="360" w:hanging="360" w:hangingChars="1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9.1 供应商应仔细阅读磋商文件的所有内容，按磋商文件的要求提供磋商响应文件，并保证所提供的全部资料的真实性，以使其投标对磋商文件作出实质性响应，否则，其投标可能被拒绝。</w:t>
      </w:r>
    </w:p>
    <w:p w14:paraId="75CD59C4">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10．投标语言</w:t>
      </w:r>
    </w:p>
    <w:p w14:paraId="5779DDDE">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10.1磋商响应文件及供应商与招标代理机构就投标交换的文件和来往信件，应以中文书写。</w:t>
      </w:r>
    </w:p>
    <w:p w14:paraId="2FC56ED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11．磋商响应文件的构成</w:t>
      </w:r>
    </w:p>
    <w:p w14:paraId="17A8A87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 供应商编写的磋商响应文件应包括下列内容：</w:t>
      </w:r>
    </w:p>
    <w:p w14:paraId="4178FE4F">
      <w:pPr>
        <w:tabs>
          <w:tab w:val="left" w:pos="540"/>
          <w:tab w:val="left" w:pos="900"/>
          <w:tab w:val="left" w:pos="1080"/>
        </w:tabs>
        <w:spacing w:line="400" w:lineRule="atLeast"/>
        <w:ind w:left="36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响应文件包含：商务标、经济标、技术标。</w:t>
      </w:r>
    </w:p>
    <w:p w14:paraId="35944A16">
      <w:pPr>
        <w:tabs>
          <w:tab w:val="left" w:pos="540"/>
          <w:tab w:val="left" w:pos="900"/>
          <w:tab w:val="left" w:pos="1080"/>
        </w:tabs>
        <w:spacing w:line="400" w:lineRule="atLeas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 w:val="24"/>
          <w:highlight w:val="none"/>
        </w:rPr>
        <w:t>11.1 .1</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商务标内容：</w:t>
      </w:r>
    </w:p>
    <w:p w14:paraId="5319A40D">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1、投标承诺书（一）</w:t>
      </w:r>
    </w:p>
    <w:p w14:paraId="27DCDC37">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2、投标承诺书（二）</w:t>
      </w:r>
    </w:p>
    <w:p w14:paraId="68C42AB3">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3、投标承诺书（三）</w:t>
      </w:r>
    </w:p>
    <w:p w14:paraId="1A056674">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4、法定代表人身份证明书。</w:t>
      </w:r>
    </w:p>
    <w:p w14:paraId="51D9A396">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5、法定代表人授权委托书。</w:t>
      </w:r>
    </w:p>
    <w:p w14:paraId="21560561">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6、供应商概况（企业营业执照副本复印件、资质证书副本复印件、安全生产许可证复印件、注册建造师证书复印件、拟派建造师近六个月内任意一个月在本单位缴纳社会保险的凭据证明材料）。</w:t>
      </w:r>
    </w:p>
    <w:p w14:paraId="28F4FE34">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7、供应商近三年（</w:t>
      </w:r>
      <w:r>
        <w:rPr>
          <w:rFonts w:hint="eastAsia" w:asciiTheme="minorEastAsia" w:hAnsiTheme="minorEastAsia" w:eastAsiaTheme="minorEastAsia" w:cstheme="minorEastAsia"/>
          <w:sz w:val="24"/>
          <w:szCs w:val="22"/>
          <w:highlight w:val="none"/>
          <w:lang w:eastAsia="zh-CN"/>
        </w:rPr>
        <w:t>2023年5月—至今</w:t>
      </w:r>
      <w:r>
        <w:rPr>
          <w:rFonts w:hint="eastAsia" w:asciiTheme="minorEastAsia" w:hAnsiTheme="minorEastAsia" w:eastAsiaTheme="minorEastAsia" w:cstheme="minorEastAsia"/>
          <w:sz w:val="24"/>
          <w:szCs w:val="22"/>
          <w:highlight w:val="none"/>
        </w:rPr>
        <w:t>）类似工程业绩证明材料（附：</w:t>
      </w:r>
      <w:r>
        <w:rPr>
          <w:rFonts w:hint="eastAsia" w:ascii="宋体" w:hAnsi="宋体" w:eastAsia="宋体" w:cs="宋体"/>
          <w:snapToGrid w:val="0"/>
          <w:spacing w:val="-1"/>
          <w:kern w:val="0"/>
          <w:sz w:val="24"/>
          <w:szCs w:val="24"/>
          <w:highlight w:val="none"/>
        </w:rPr>
        <w:t>中标通知书或发包通知书、合同协议书、工程接收证书或工程竣工验收报告或单项工程竣工验收意见表</w:t>
      </w:r>
      <w:r>
        <w:rPr>
          <w:rFonts w:hint="eastAsia" w:asciiTheme="minorEastAsia" w:hAnsiTheme="minorEastAsia" w:eastAsiaTheme="minorEastAsia" w:cstheme="minorEastAsia"/>
          <w:sz w:val="24"/>
          <w:szCs w:val="22"/>
          <w:highlight w:val="none"/>
        </w:rPr>
        <w:t>）；202</w:t>
      </w:r>
      <w:r>
        <w:rPr>
          <w:rFonts w:hint="eastAsia" w:asciiTheme="minorEastAsia" w:hAnsiTheme="minorEastAsia" w:eastAsiaTheme="minorEastAsia" w:cstheme="minorEastAsia"/>
          <w:sz w:val="24"/>
          <w:szCs w:val="22"/>
          <w:highlight w:val="none"/>
          <w:lang w:val="en-US" w:eastAsia="zh-CN"/>
        </w:rPr>
        <w:t>6</w:t>
      </w:r>
      <w:r>
        <w:rPr>
          <w:rFonts w:hint="eastAsia" w:asciiTheme="minorEastAsia" w:hAnsiTheme="minorEastAsia" w:eastAsiaTheme="minorEastAsia" w:cstheme="minorEastAsia"/>
          <w:sz w:val="24"/>
          <w:szCs w:val="22"/>
          <w:highlight w:val="none"/>
        </w:rPr>
        <w:t>年01月01日新成立的公司，业绩不做要求。</w:t>
      </w:r>
    </w:p>
    <w:p w14:paraId="1AD5BB0A">
      <w:pPr>
        <w:tabs>
          <w:tab w:val="left" w:pos="540"/>
          <w:tab w:val="left" w:pos="900"/>
          <w:tab w:val="left" w:pos="1080"/>
        </w:tabs>
        <w:spacing w:line="400" w:lineRule="atLeast"/>
        <w:ind w:left="360"/>
        <w:rPr>
          <w:rFonts w:hint="eastAsia" w:asciiTheme="minorEastAsia" w:hAnsiTheme="minorEastAsia" w:eastAsiaTheme="minorEastAsia" w:cstheme="minorEastAsia"/>
          <w:sz w:val="24"/>
          <w:szCs w:val="22"/>
          <w:highlight w:val="none"/>
          <w:lang w:eastAsia="zh-CN"/>
        </w:rPr>
      </w:pPr>
      <w:r>
        <w:rPr>
          <w:rFonts w:hint="eastAsia" w:asciiTheme="minorEastAsia" w:hAnsiTheme="minorEastAsia" w:eastAsiaTheme="minorEastAsia" w:cstheme="minorEastAsia"/>
          <w:sz w:val="24"/>
          <w:szCs w:val="22"/>
          <w:highlight w:val="none"/>
        </w:rPr>
        <w:t>8、项目负责人简历【项目负责人近三年（</w:t>
      </w:r>
      <w:r>
        <w:rPr>
          <w:rFonts w:hint="eastAsia" w:asciiTheme="minorEastAsia" w:hAnsiTheme="minorEastAsia" w:eastAsiaTheme="minorEastAsia" w:cstheme="minorEastAsia"/>
          <w:sz w:val="24"/>
          <w:szCs w:val="22"/>
          <w:highlight w:val="none"/>
          <w:lang w:eastAsia="zh-CN"/>
        </w:rPr>
        <w:t>2023年5月—至今</w:t>
      </w:r>
      <w:r>
        <w:rPr>
          <w:rFonts w:hint="eastAsia" w:asciiTheme="minorEastAsia" w:hAnsiTheme="minorEastAsia" w:eastAsiaTheme="minorEastAsia" w:cstheme="minorEastAsia"/>
          <w:sz w:val="24"/>
          <w:szCs w:val="22"/>
          <w:highlight w:val="none"/>
        </w:rPr>
        <w:t>）类似工程业绩如有要求需附证明材料】（附：中标通知书或发包通知书、合同协议书、工程接收证书或工程竣工验收报告或单项工程竣工验收意见表）</w:t>
      </w:r>
      <w:r>
        <w:rPr>
          <w:rFonts w:hint="eastAsia" w:asciiTheme="minorEastAsia" w:hAnsiTheme="minorEastAsia" w:eastAsiaTheme="minorEastAsia" w:cstheme="minorEastAsia"/>
          <w:sz w:val="24"/>
          <w:szCs w:val="22"/>
          <w:highlight w:val="none"/>
          <w:lang w:eastAsia="zh-CN"/>
        </w:rPr>
        <w:t>。</w:t>
      </w:r>
    </w:p>
    <w:p w14:paraId="5490769E">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9、项目管理人员。</w:t>
      </w:r>
    </w:p>
    <w:p w14:paraId="50077283">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10、投标保证金收据或相关凭证复印件。</w:t>
      </w:r>
    </w:p>
    <w:p w14:paraId="37E2A367">
      <w:pPr>
        <w:tabs>
          <w:tab w:val="left" w:pos="540"/>
          <w:tab w:val="left" w:pos="900"/>
          <w:tab w:val="left" w:pos="1080"/>
        </w:tabs>
        <w:spacing w:line="400" w:lineRule="atLeast"/>
        <w:ind w:left="360"/>
        <w:rPr>
          <w:rFonts w:hint="eastAsia" w:asciiTheme="minorEastAsia" w:hAnsiTheme="minorEastAsia" w:eastAsiaTheme="minorEastAsia" w:cstheme="minorEastAsia"/>
          <w:sz w:val="24"/>
          <w:szCs w:val="22"/>
          <w:highlight w:val="none"/>
          <w:lang w:val="zh-CN"/>
        </w:rPr>
      </w:pPr>
      <w:r>
        <w:rPr>
          <w:rFonts w:hint="eastAsia" w:asciiTheme="minorEastAsia" w:hAnsiTheme="minorEastAsia" w:eastAsiaTheme="minorEastAsia" w:cstheme="minorEastAsia"/>
          <w:sz w:val="24"/>
          <w:szCs w:val="22"/>
          <w:highlight w:val="none"/>
        </w:rPr>
        <w:t>11、财务状况</w:t>
      </w:r>
      <w:r>
        <w:rPr>
          <w:rFonts w:hint="eastAsia" w:asciiTheme="minorEastAsia" w:hAnsiTheme="minorEastAsia" w:eastAsiaTheme="minorEastAsia" w:cstheme="minorEastAsia"/>
          <w:sz w:val="24"/>
          <w:szCs w:val="22"/>
          <w:highlight w:val="none"/>
          <w:lang w:eastAsia="zh-CN"/>
        </w:rPr>
        <w:t>，提供2024年或2025年任意一年</w:t>
      </w:r>
      <w:r>
        <w:rPr>
          <w:rFonts w:hint="eastAsia" w:asciiTheme="minorEastAsia" w:hAnsiTheme="minorEastAsia" w:eastAsiaTheme="minorEastAsia" w:cstheme="minorEastAsia"/>
          <w:sz w:val="24"/>
          <w:szCs w:val="22"/>
          <w:highlight w:val="none"/>
        </w:rPr>
        <w:t>经会计师事务所或审计机构审计的财务审计报</w:t>
      </w:r>
      <w:r>
        <w:rPr>
          <w:rFonts w:hint="eastAsia" w:asciiTheme="minorEastAsia" w:hAnsiTheme="minorEastAsia" w:eastAsiaTheme="minorEastAsia" w:cstheme="minorEastAsia"/>
          <w:sz w:val="24"/>
          <w:szCs w:val="22"/>
          <w:highlight w:val="none"/>
          <w:lang w:val="zh-CN"/>
        </w:rPr>
        <w:t>告（成立不足一年的企业提供银行资信证明）。</w:t>
      </w:r>
    </w:p>
    <w:p w14:paraId="49F10492">
      <w:pPr>
        <w:tabs>
          <w:tab w:val="left" w:pos="540"/>
          <w:tab w:val="left" w:pos="900"/>
          <w:tab w:val="left" w:pos="1080"/>
        </w:tabs>
        <w:spacing w:line="400" w:lineRule="atLeast"/>
        <w:ind w:left="36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12、磋商文件要求的其他证明材料</w:t>
      </w:r>
    </w:p>
    <w:p w14:paraId="1E8C345E">
      <w:pPr>
        <w:tabs>
          <w:tab w:val="left" w:pos="540"/>
          <w:tab w:val="left" w:pos="900"/>
          <w:tab w:val="left" w:pos="1080"/>
        </w:tabs>
        <w:spacing w:line="400" w:lineRule="atLeast"/>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sz w:val="24"/>
          <w:highlight w:val="none"/>
        </w:rPr>
        <w:t>11.</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 .2技术标内容：</w:t>
      </w:r>
    </w:p>
    <w:p w14:paraId="7492F9CF">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1、工程概况及特点</w:t>
      </w:r>
    </w:p>
    <w:p w14:paraId="38CF3DFF">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2、施工准备计划</w:t>
      </w:r>
    </w:p>
    <w:p w14:paraId="58E50264">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3、施工方案</w:t>
      </w:r>
    </w:p>
    <w:p w14:paraId="5C253058">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4、施工进度计划</w:t>
      </w:r>
    </w:p>
    <w:p w14:paraId="1174EA92">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5、施工平面图</w:t>
      </w:r>
    </w:p>
    <w:p w14:paraId="6BE817A0">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6、劳动力需用量计划</w:t>
      </w:r>
    </w:p>
    <w:p w14:paraId="3AF2F425">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7、材料需用量计划</w:t>
      </w:r>
    </w:p>
    <w:p w14:paraId="1784E154">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8、机械设备需用量计划</w:t>
      </w:r>
    </w:p>
    <w:p w14:paraId="572818A4">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9、质量保证措施和体系</w:t>
      </w:r>
    </w:p>
    <w:p w14:paraId="6F857ACA">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10、工期保证措施和体系</w:t>
      </w:r>
    </w:p>
    <w:p w14:paraId="1EEF823A">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11、安全保证措施和体系</w:t>
      </w:r>
    </w:p>
    <w:p w14:paraId="1E4DED62">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12、现场文明施工措施</w:t>
      </w:r>
    </w:p>
    <w:p w14:paraId="638F8B75">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13、施工现场扬尘防治方案</w:t>
      </w:r>
    </w:p>
    <w:p w14:paraId="514AEAA9">
      <w:pPr>
        <w:topLinePunct/>
        <w:spacing w:line="400" w:lineRule="exact"/>
        <w:ind w:firstLine="240" w:firstLineChars="100"/>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技术难点及施工重点</w:t>
      </w:r>
    </w:p>
    <w:p w14:paraId="7B8FAC77">
      <w:pPr>
        <w:topLinePunct/>
        <w:spacing w:line="400" w:lineRule="exact"/>
        <w:rPr>
          <w:rFonts w:asciiTheme="minorEastAsia" w:hAnsiTheme="minorEastAsia" w:eastAsiaTheme="minorEastAsia" w:cstheme="minorEastAsia"/>
          <w:color w:val="000000" w:themeColor="text1"/>
          <w:kern w:val="0"/>
          <w:sz w:val="24"/>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投标文件须按技术标格式目录顺序编写</w:t>
      </w:r>
    </w:p>
    <w:p w14:paraId="459EDB95">
      <w:pPr>
        <w:tabs>
          <w:tab w:val="left" w:pos="540"/>
          <w:tab w:val="left" w:pos="900"/>
          <w:tab w:val="left" w:pos="1080"/>
        </w:tabs>
        <w:spacing w:line="400" w:lineRule="atLeast"/>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 .3经济标内容：</w:t>
      </w:r>
    </w:p>
    <w:p w14:paraId="3597B43A">
      <w:pPr>
        <w:tabs>
          <w:tab w:val="left" w:pos="540"/>
          <w:tab w:val="left" w:pos="900"/>
          <w:tab w:val="left" w:pos="1080"/>
        </w:tabs>
        <w:spacing w:line="400" w:lineRule="atLeast"/>
        <w:ind w:left="36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经济标内容（供应商以本工程的招标工程量清单为依据编制，需按正规经济标内容及磋商文件规定编制，）</w:t>
      </w:r>
    </w:p>
    <w:p w14:paraId="28DDDABC">
      <w:pPr>
        <w:numPr>
          <w:ilvl w:val="0"/>
          <w:numId w:val="4"/>
        </w:num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磋商响应文件构成</w:t>
      </w:r>
      <w:bookmarkStart w:id="31" w:name="_Ref467052588"/>
    </w:p>
    <w:p w14:paraId="7B7049A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12.1本项目采用不见面开标，投标人需要递交电子投标文件。加密的电子投标文件，在投标截止时间前通过政采云平台上传到指定位置，无需递交纸质文件。</w:t>
      </w:r>
    </w:p>
    <w:p w14:paraId="2046C53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12.2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bookmarkEnd w:id="31"/>
    <w:p w14:paraId="04D4211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13．投标报价</w:t>
      </w:r>
    </w:p>
    <w:p w14:paraId="3055EF5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13.1除本磋商文件另有规定外，供应商应按磋商文件所附相应的投标一览表格式标明拟提供服务的单价和总价等内容。报价以人民币报价，不接受有任何选择性报价。</w:t>
      </w:r>
    </w:p>
    <w:p w14:paraId="40F4B76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13.2 投标报价应注意下列要求：</w:t>
      </w:r>
    </w:p>
    <w:p w14:paraId="493656E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13.2.1投标报价应包括实施该项目涵盖的所有费用。</w:t>
      </w:r>
    </w:p>
    <w:p w14:paraId="27B8AAE1">
      <w:pPr>
        <w:spacing w:line="400" w:lineRule="atLeast"/>
        <w:ind w:left="629" w:hanging="628" w:hangingChars="26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 算术性修正。算术性修正是指对磋商响应文件的报价明细进行校核，并对其算术上和运算上的差错给予修正。修正的原则如下：</w:t>
      </w:r>
    </w:p>
    <w:p w14:paraId="09A25D7D">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13.3.1 当以数字表示的金额与文字表示的金额有差异时，以文字表示的金额为准；</w:t>
      </w:r>
    </w:p>
    <w:p w14:paraId="3A8484E0">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13.3.2 当单价与数量相乘不等于合价时，以单价计算为准。如果单价有明显的小数点位置差错，应以标出的合价为准，同时对单价予以修正；</w:t>
      </w:r>
    </w:p>
    <w:p w14:paraId="1ECC3C9C">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13.3.3 当各明细部分的价格累计不等于合价时，应以各明细的累计计数为准，修正合价。</w:t>
      </w:r>
    </w:p>
    <w:p w14:paraId="64B97474">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13.3.4 按以上原则对算术性差错修正，应取得供应商的同意，并确认修正后最终投标价。如果供应商拒绝确认，则其磋商响应文件将不予以评审并按废标处理，没收其投标担保。</w:t>
      </w:r>
    </w:p>
    <w:p w14:paraId="282A59E8">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14．投标货币</w:t>
      </w:r>
    </w:p>
    <w:p w14:paraId="17151E19">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14.1人民币报价。</w:t>
      </w:r>
    </w:p>
    <w:p w14:paraId="0D49BD66">
      <w:pPr>
        <w:spacing w:line="400" w:lineRule="atLeas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15．</w:t>
      </w:r>
      <w:r>
        <w:rPr>
          <w:rFonts w:hint="eastAsia" w:asciiTheme="minorEastAsia" w:hAnsiTheme="minorEastAsia" w:eastAsiaTheme="minorEastAsia" w:cstheme="minorEastAsia"/>
          <w:bCs/>
          <w:sz w:val="24"/>
          <w:highlight w:val="none"/>
        </w:rPr>
        <w:t>供应商的证明文件：</w:t>
      </w:r>
    </w:p>
    <w:p w14:paraId="2F413135">
      <w:pPr>
        <w:spacing w:line="400" w:lineRule="atLeast"/>
        <w:ind w:firstLine="480" w:firstLineChars="200"/>
        <w:rPr>
          <w:rFonts w:asciiTheme="minorEastAsia" w:hAnsiTheme="minorEastAsia" w:eastAsiaTheme="minorEastAsia" w:cstheme="minorEastAsia"/>
          <w:bCs/>
          <w:spacing w:val="8"/>
          <w:sz w:val="24"/>
          <w:szCs w:val="24"/>
          <w:highlight w:val="none"/>
        </w:rPr>
      </w:pPr>
      <w:r>
        <w:rPr>
          <w:rFonts w:hint="eastAsia" w:asciiTheme="minorEastAsia" w:hAnsiTheme="minorEastAsia" w:eastAsiaTheme="minorEastAsia" w:cstheme="minorEastAsia"/>
          <w:bCs/>
          <w:sz w:val="24"/>
          <w:highlight w:val="none"/>
        </w:rPr>
        <w:t>供应商必须提交证明其有资格进行投标和有能力履行合同的文件（范本格式），作为磋商响应文件的一部分。</w:t>
      </w:r>
    </w:p>
    <w:p w14:paraId="4B5FF20E">
      <w:pPr>
        <w:spacing w:line="400" w:lineRule="atLeast"/>
        <w:ind w:left="73" w:leftChars="35"/>
        <w:rPr>
          <w:rFonts w:asciiTheme="minorEastAsia" w:hAnsiTheme="minorEastAsia" w:eastAsiaTheme="minorEastAsia" w:cstheme="minorEastAsia"/>
          <w:b/>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spacing w:val="8"/>
          <w:sz w:val="24"/>
          <w:szCs w:val="24"/>
          <w:highlight w:val="none"/>
        </w:rPr>
        <w:t>注：</w:t>
      </w:r>
      <w:r>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t>（1）磋商响应文件中，所有供应商签字、法人代表签字、法人代表授权人签字和其它签字处须同时加盖有关有法律效力的印章方为有效；</w:t>
      </w:r>
    </w:p>
    <w:p w14:paraId="417CE5D2">
      <w:pPr>
        <w:spacing w:line="400" w:lineRule="atLeast"/>
        <w:ind w:firstLine="482"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（2）所有资格证明文件必须满足磋商文件要求，否则将导致废标。</w:t>
      </w:r>
    </w:p>
    <w:p w14:paraId="372BBF94">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 投标服务符合磋商文件规定的技术响应文件</w:t>
      </w:r>
    </w:p>
    <w:p w14:paraId="4CCB05D3">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16.1供应商须提交证明拟供服务符合磋商文件规定的技术响应文件，作为磋商响应文件的一部分。</w:t>
      </w:r>
    </w:p>
    <w:p w14:paraId="37181BDB">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16.2上述文件可以是文字资料、图纸和数据，没有按要求提供资料或提供资料不完全，将是对本次招标没有作出实质性响应，其风险由供应商自行承担。</w:t>
      </w:r>
    </w:p>
    <w:p w14:paraId="417C51AC">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17．投标的有效期</w:t>
      </w:r>
    </w:p>
    <w:p w14:paraId="1C4639E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w:t>
      </w:r>
      <w:r>
        <w:rPr>
          <w:rFonts w:hint="eastAsia" w:asciiTheme="minorEastAsia" w:hAnsiTheme="minorEastAsia" w:eastAsiaTheme="minorEastAsia" w:cstheme="minorEastAsia"/>
          <w:b/>
          <w:sz w:val="24"/>
          <w:highlight w:val="none"/>
        </w:rPr>
        <w:t xml:space="preserve"> 磋商响应文件从开标之日起，投标有效期为90天。（如不满足将导致废标）</w:t>
      </w:r>
    </w:p>
    <w:p w14:paraId="4520D631">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17.2 在特殊情况下，招标代理机构可与供应商商量延长磋商响应文件的有效期。</w:t>
      </w:r>
    </w:p>
    <w:p w14:paraId="49F27D91">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18．磋商响应文件的书写要求。</w:t>
      </w:r>
    </w:p>
    <w:p w14:paraId="2FB3BC1C">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18.1 磋商响应文件应清楚工整，修改处应由投标全权代表签章。</w:t>
      </w:r>
    </w:p>
    <w:p w14:paraId="796D4AE7">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18.2磋商响应文件应由法人代表或法人授权代表在凡规定签章处逐一签署及加盖单位的公章。</w:t>
      </w:r>
    </w:p>
    <w:p w14:paraId="201752C4">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18.3电报、电话、传真、邮寄等形式的投标概不接受。</w:t>
      </w:r>
    </w:p>
    <w:p w14:paraId="7AC0B089">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18.4磋商响应文件的份数：按磋商文件规定提供。</w:t>
      </w:r>
    </w:p>
    <w:p w14:paraId="120AEA9A">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19．投标保证金</w:t>
      </w:r>
    </w:p>
    <w:p w14:paraId="767E5652">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19.1于投标截止时间前向招标代理机构交纳投标保证金或保函。</w:t>
      </w:r>
    </w:p>
    <w:p w14:paraId="42A80227">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19.2 本次招标不接受现金作为投标保证金，</w:t>
      </w:r>
      <w:r>
        <w:rPr>
          <w:rFonts w:hint="eastAsia" w:asciiTheme="minorEastAsia" w:hAnsiTheme="minorEastAsia" w:eastAsiaTheme="minorEastAsia" w:cstheme="minorEastAsia"/>
          <w:sz w:val="24"/>
          <w:szCs w:val="24"/>
          <w:highlight w:val="none"/>
        </w:rPr>
        <w:t>投标保证金有效期应当与投标有效期一致</w:t>
      </w:r>
      <w:r>
        <w:rPr>
          <w:rFonts w:hint="eastAsia" w:asciiTheme="minorEastAsia" w:hAnsiTheme="minorEastAsia" w:eastAsiaTheme="minorEastAsia" w:cstheme="minorEastAsia"/>
          <w:sz w:val="24"/>
          <w:highlight w:val="none"/>
        </w:rPr>
        <w:t>。</w:t>
      </w:r>
    </w:p>
    <w:p w14:paraId="34E9C2FB">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19.3投标保证金的退还时间：</w:t>
      </w:r>
    </w:p>
    <w:p w14:paraId="0553A03E">
      <w:pPr>
        <w:spacing w:line="400" w:lineRule="atLeast"/>
        <w:ind w:left="708" w:hanging="708" w:hangingChars="29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19.3.1 在成交通知书发出后5个工作日内退还未中标供应商的投标保证金，在采购合同签订后5个工作日内退还中标供应商的投标保证金。</w:t>
      </w:r>
    </w:p>
    <w:p w14:paraId="487250F2">
      <w:pPr>
        <w:spacing w:line="400" w:lineRule="atLeas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19.4</w:t>
      </w:r>
      <w:r>
        <w:rPr>
          <w:rFonts w:hint="eastAsia" w:asciiTheme="minorEastAsia" w:hAnsiTheme="minorEastAsia" w:eastAsiaTheme="minorEastAsia" w:cstheme="minorEastAsia"/>
          <w:b/>
          <w:sz w:val="24"/>
          <w:highlight w:val="none"/>
        </w:rPr>
        <w:t>未按规定提交投标保证金的投标，将被视为投标无效。</w:t>
      </w:r>
    </w:p>
    <w:p w14:paraId="35360A36">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19.5下列任何情况发生时，投标保证金将不予退还：</w:t>
      </w:r>
    </w:p>
    <w:p w14:paraId="246C089C">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19.5.1供应商在磋商文件规定的投标有效期内撤回其投标；</w:t>
      </w:r>
    </w:p>
    <w:p w14:paraId="3CD87B3F">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19.5.2成交方在规定期限内未能：</w:t>
      </w:r>
    </w:p>
    <w:p w14:paraId="68870B9D">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19.5.2.1按须知第32条向采购人提交履约保证金；</w:t>
      </w:r>
    </w:p>
    <w:p w14:paraId="3A2B3C91">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19.5.2.2按本须知第33条规定向招标代理机构交纳招标代理服务费。</w:t>
      </w:r>
    </w:p>
    <w:p w14:paraId="49F67D4F">
      <w:pPr>
        <w:pStyle w:val="6"/>
        <w:spacing w:before="100" w:beforeAutospacing="1" w:after="100" w:afterAutospacing="1" w:line="400" w:lineRule="atLeast"/>
        <w:jc w:val="center"/>
        <w:rPr>
          <w:rFonts w:asciiTheme="minorEastAsia" w:hAnsiTheme="minorEastAsia" w:eastAsiaTheme="minorEastAsia" w:cstheme="minorEastAsia"/>
          <w:sz w:val="28"/>
          <w:szCs w:val="28"/>
          <w:highlight w:val="none"/>
        </w:rPr>
      </w:pPr>
      <w:bookmarkStart w:id="32" w:name="_Toc349573124"/>
      <w:bookmarkStart w:id="33" w:name="_Toc298240408"/>
      <w:bookmarkStart w:id="34" w:name="_Toc527642955"/>
      <w:bookmarkStart w:id="35" w:name="_Toc267301285"/>
      <w:bookmarkStart w:id="36" w:name="_Toc349637923"/>
      <w:r>
        <w:rPr>
          <w:rFonts w:hint="eastAsia" w:asciiTheme="minorEastAsia" w:hAnsiTheme="minorEastAsia" w:eastAsiaTheme="minorEastAsia" w:cstheme="minorEastAsia"/>
          <w:sz w:val="28"/>
          <w:szCs w:val="28"/>
          <w:highlight w:val="none"/>
        </w:rPr>
        <w:t>D  磋商响应文件的递交</w:t>
      </w:r>
      <w:bookmarkEnd w:id="32"/>
      <w:bookmarkEnd w:id="33"/>
      <w:bookmarkEnd w:id="34"/>
      <w:bookmarkEnd w:id="35"/>
      <w:bookmarkEnd w:id="36"/>
    </w:p>
    <w:p w14:paraId="690E2F05">
      <w:pPr>
        <w:pStyle w:val="14"/>
        <w:spacing w:line="400" w:lineRule="atLeast"/>
        <w:rPr>
          <w:rFonts w:asciiTheme="minorEastAsia" w:hAnsiTheme="minorEastAsia" w:eastAsiaTheme="minorEastAsia" w:cstheme="minorEastAsia"/>
          <w:sz w:val="24"/>
          <w:highlight w:val="none"/>
        </w:rPr>
      </w:pPr>
      <w:bookmarkStart w:id="37" w:name="_Toc26195"/>
      <w:bookmarkStart w:id="38" w:name="_Toc32337"/>
      <w:bookmarkStart w:id="39" w:name="_Toc520356160"/>
      <w:bookmarkStart w:id="40" w:name="_Toc21645"/>
      <w:bookmarkStart w:id="41" w:name="_Toc515647775"/>
      <w:bookmarkStart w:id="42" w:name="_Toc298240409"/>
      <w:bookmarkStart w:id="43" w:name="_Toc349637924"/>
      <w:bookmarkStart w:id="44" w:name="_Toc267301286"/>
      <w:bookmarkStart w:id="45" w:name="_Toc349573125"/>
      <w:bookmarkStart w:id="46" w:name="_Toc527642956"/>
      <w:r>
        <w:rPr>
          <w:rFonts w:hint="eastAsia" w:asciiTheme="minorEastAsia" w:hAnsiTheme="minorEastAsia" w:eastAsiaTheme="minorEastAsia" w:cstheme="minorEastAsia"/>
          <w:sz w:val="24"/>
          <w:highlight w:val="none"/>
        </w:rPr>
        <w:t>20.</w:t>
      </w:r>
      <w:bookmarkEnd w:id="37"/>
      <w:bookmarkEnd w:id="38"/>
      <w:bookmarkEnd w:id="39"/>
      <w:bookmarkEnd w:id="40"/>
      <w:bookmarkEnd w:id="41"/>
      <w:r>
        <w:rPr>
          <w:rFonts w:hint="eastAsia" w:asciiTheme="minorEastAsia" w:hAnsiTheme="minorEastAsia" w:eastAsiaTheme="minorEastAsia" w:cstheme="minorEastAsia"/>
          <w:sz w:val="24"/>
          <w:highlight w:val="none"/>
        </w:rPr>
        <w:t>磋商响应文件的密封和标记</w:t>
      </w:r>
    </w:p>
    <w:p w14:paraId="1303773E">
      <w:pPr>
        <w:pStyle w:val="14"/>
        <w:spacing w:line="400" w:lineRule="atLeas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响应文件的密封和标记。电子响应文件的内容通过数字证书进行加密并签章，投标截止时间前通过政采云平台上传到指定位置。未按要求加密和数字证书认证的电子响应文件，电子评标系统将无法接受,代理机构及采购方不予受理。</w:t>
      </w:r>
    </w:p>
    <w:p w14:paraId="5C2C5A73">
      <w:pPr>
        <w:pStyle w:val="14"/>
        <w:spacing w:line="400" w:lineRule="atLeast"/>
        <w:rPr>
          <w:rFonts w:asciiTheme="minorEastAsia" w:hAnsiTheme="minorEastAsia" w:eastAsiaTheme="minorEastAsia" w:cstheme="minorEastAsia"/>
          <w:sz w:val="24"/>
          <w:highlight w:val="none"/>
        </w:rPr>
      </w:pPr>
      <w:bookmarkStart w:id="47" w:name="_Toc520356161"/>
      <w:bookmarkStart w:id="48" w:name="_Toc24017"/>
      <w:bookmarkStart w:id="49" w:name="_Toc12751"/>
      <w:bookmarkStart w:id="50" w:name="_Toc9840"/>
      <w:bookmarkStart w:id="51" w:name="_Toc515647776"/>
      <w:r>
        <w:rPr>
          <w:rFonts w:hint="eastAsia" w:asciiTheme="minorEastAsia" w:hAnsiTheme="minorEastAsia" w:eastAsiaTheme="minorEastAsia" w:cstheme="minorEastAsia"/>
          <w:sz w:val="24"/>
          <w:highlight w:val="none"/>
        </w:rPr>
        <w:t>21.投标截止</w:t>
      </w:r>
      <w:bookmarkEnd w:id="47"/>
      <w:bookmarkEnd w:id="48"/>
      <w:bookmarkEnd w:id="49"/>
      <w:bookmarkEnd w:id="50"/>
      <w:bookmarkEnd w:id="51"/>
    </w:p>
    <w:p w14:paraId="167247C1">
      <w:pPr>
        <w:pStyle w:val="14"/>
        <w:spacing w:line="400" w:lineRule="atLeast"/>
        <w:rPr>
          <w:rFonts w:asciiTheme="minorEastAsia" w:hAnsiTheme="minorEastAsia" w:eastAsiaTheme="minorEastAsia" w:cstheme="minorEastAsia"/>
          <w:sz w:val="24"/>
          <w:highlight w:val="none"/>
        </w:rPr>
      </w:pPr>
      <w:bookmarkStart w:id="52" w:name="_Toc520356162"/>
      <w:bookmarkStart w:id="53" w:name="_Toc24275"/>
      <w:bookmarkStart w:id="54" w:name="_Toc24785"/>
      <w:bookmarkStart w:id="55" w:name="_Toc18537"/>
      <w:bookmarkStart w:id="56" w:name="_Toc515647777"/>
      <w:r>
        <w:rPr>
          <w:rFonts w:hint="eastAsia" w:asciiTheme="minorEastAsia" w:hAnsiTheme="minorEastAsia" w:eastAsiaTheme="minorEastAsia" w:cstheme="minorEastAsia"/>
          <w:sz w:val="24"/>
          <w:highlight w:val="none"/>
        </w:rPr>
        <w:t>21.1供应商应按照本项目招标文件和政采云平台的要求编制电子响应文件，于投标截止时间之前将制作好的加密的电子响应文件上传到“政采云”平台。未在响应文件递交截止时间前完成上传的电子响应文件视为逾期送达，逾期上传或未按规定方式上传的电子响应文件，采购单位不予受理。本项目采用不见面开标，无需提供电子响应文件U盘、纸质响应文件。供应商在使用系统进行投标的过程中遇到涉及平台使用的任何问题，可致电政采云平台技术支持热线咨询，联系方式：95763。</w:t>
      </w:r>
    </w:p>
    <w:p w14:paraId="3C815319">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22.2本项目实行网上投标，采用电子响应文件。若供应商参与投标，自行承担投标一切费用。</w:t>
      </w:r>
    </w:p>
    <w:p w14:paraId="34BD6007">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22.34供应商将政采云电子交易客户端下载、安装完成后，可通过账号密码或CA登录客户端进行电子响应文件制作。客户端请至下载专区查看，如有问题可拨打政采云客户服务热95763进行咨询。</w:t>
      </w:r>
    </w:p>
    <w:p w14:paraId="44AE1598">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22.4开标时间后30分钟内供应商可以登录“政采云”平台，用“项目采购-开标评标”功能进行解密响应文件。若供应商在规定时间内未按时解密的，视为电子响应文件撤回。</w:t>
      </w:r>
    </w:p>
    <w:p w14:paraId="27C6EA7C">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22.5开标时报价签字确认时段不得超过30分钟。</w:t>
      </w:r>
    </w:p>
    <w:p w14:paraId="16E92347">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w:t>
      </w:r>
      <w:bookmarkEnd w:id="52"/>
      <w:bookmarkEnd w:id="53"/>
      <w:bookmarkEnd w:id="54"/>
      <w:bookmarkEnd w:id="55"/>
      <w:bookmarkEnd w:id="56"/>
      <w:r>
        <w:rPr>
          <w:rFonts w:hint="eastAsia" w:asciiTheme="minorEastAsia" w:hAnsiTheme="minorEastAsia" w:eastAsiaTheme="minorEastAsia" w:cstheme="minorEastAsia"/>
          <w:sz w:val="24"/>
          <w:highlight w:val="none"/>
        </w:rPr>
        <w:t>迟交的招标投标电子响应文件</w:t>
      </w:r>
    </w:p>
    <w:p w14:paraId="31713674">
      <w:pPr>
        <w:pStyle w:val="14"/>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23.1各供应商应在开标前应确保成为新疆政府采购网正式注册入库供应商，并完成CA数字证书申领。因未注册入库、未办理CA数字证书等原因造成无法投标或投标失败等后果由供应商自行承担。</w:t>
      </w:r>
    </w:p>
    <w:p w14:paraId="1F586B3F">
      <w:pPr>
        <w:spacing w:line="400" w:lineRule="atLeast"/>
        <w:ind w:left="703" w:hanging="703" w:hangingChars="25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E  磋商程序</w:t>
      </w:r>
      <w:bookmarkEnd w:id="42"/>
      <w:bookmarkEnd w:id="43"/>
      <w:bookmarkEnd w:id="44"/>
      <w:bookmarkEnd w:id="45"/>
      <w:bookmarkEnd w:id="46"/>
    </w:p>
    <w:p w14:paraId="33A2744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23．磋商小组组成及职责 </w:t>
      </w:r>
    </w:p>
    <w:p w14:paraId="50E93128">
      <w:pPr>
        <w:spacing w:line="400" w:lineRule="atLeast"/>
        <w:ind w:left="480" w:hanging="480" w:hangingChars="200"/>
        <w:rPr>
          <w:rFonts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sz w:val="24"/>
          <w:highlight w:val="none"/>
        </w:rPr>
        <w:t>23.1、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磋商小组组成：在磋商开始前，组建磋商小组，磋商小组成员由</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3名（含）以上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有关技术、经济等方面的专家组成。</w:t>
      </w:r>
    </w:p>
    <w:p w14:paraId="0E7E9D61">
      <w:pPr>
        <w:spacing w:line="400" w:lineRule="atLeast"/>
        <w:ind w:left="480" w:hanging="480" w:hanging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23.2、磋商小组职责</w:t>
      </w:r>
    </w:p>
    <w:p w14:paraId="1854C1B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23.2.1、准时参加磋商评审会议。</w:t>
      </w:r>
    </w:p>
    <w:p w14:paraId="3C31AB1B">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23.2.2、确定合格的供应商参加磋商。</w:t>
      </w:r>
    </w:p>
    <w:p w14:paraId="7A6F8650">
      <w:pPr>
        <w:spacing w:line="400" w:lineRule="atLeast"/>
        <w:ind w:firstLine="480" w:firstLineChars="200"/>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供应商提供相应的资格审查证件资料由</w:t>
      </w:r>
      <w:r>
        <w:rPr>
          <w:rFonts w:hint="eastAsia" w:asciiTheme="minorEastAsia" w:hAnsiTheme="minorEastAsia" w:eastAsiaTheme="minorEastAsia" w:cstheme="minorEastAsia"/>
          <w:sz w:val="24"/>
          <w:szCs w:val="22"/>
          <w:highlight w:val="none"/>
          <w:lang w:val="en-US" w:eastAsia="zh-CN"/>
        </w:rPr>
        <w:t>采购人</w:t>
      </w:r>
      <w:r>
        <w:rPr>
          <w:rFonts w:hint="eastAsia" w:asciiTheme="minorEastAsia" w:hAnsiTheme="minorEastAsia" w:eastAsiaTheme="minorEastAsia" w:cstheme="minorEastAsia"/>
          <w:sz w:val="24"/>
          <w:szCs w:val="22"/>
          <w:highlight w:val="none"/>
        </w:rPr>
        <w:t>核查（详见前附表）。满足要求的投标人为有效投标人。不满足要求的,其投标将予以拒绝。上述证件的公证件，本次招标不予认可。</w:t>
      </w:r>
    </w:p>
    <w:p w14:paraId="78176A75">
      <w:pPr>
        <w:spacing w:line="400" w:lineRule="atLeast"/>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23.2.3、审查供应商的磋商响应文件并做出评价。</w:t>
      </w:r>
    </w:p>
    <w:p w14:paraId="2520D76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23.2.4、要求供应商解释或者澄清其磋商响应文件。</w:t>
      </w:r>
    </w:p>
    <w:p w14:paraId="1352660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23.2.5、编写磋商评审报告。 </w:t>
      </w:r>
    </w:p>
    <w:p w14:paraId="1AA9883E">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24.磋商活动将按以下七个步骤进行：</w:t>
      </w:r>
    </w:p>
    <w:p w14:paraId="1C1F7C8A">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（1）标前会议；</w:t>
      </w:r>
    </w:p>
    <w:p w14:paraId="08CF20B8">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（2）初步评审；</w:t>
      </w:r>
    </w:p>
    <w:p w14:paraId="2BE8F16A">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（3）澄清说明或补证；</w:t>
      </w:r>
    </w:p>
    <w:p w14:paraId="1096B7FB">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（4）磋商小组所有成员集中与单一供应商分别进行磋商；</w:t>
      </w:r>
    </w:p>
    <w:p w14:paraId="66A9A1EF">
      <w:pPr>
        <w:pStyle w:val="2"/>
        <w:spacing w:line="360" w:lineRule="auto"/>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（5）最后报价</w:t>
      </w:r>
    </w:p>
    <w:p w14:paraId="40C832EC">
      <w:pPr>
        <w:pStyle w:val="2"/>
        <w:spacing w:line="360" w:lineRule="auto"/>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（6）详细评审（包括技术标评定、商务标评定）；</w:t>
      </w:r>
    </w:p>
    <w:p w14:paraId="2C76ADA9">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（7）按照评审得分由高到低顺序推荐3名以上成交候选供应商，并编写评审报告。</w:t>
      </w:r>
    </w:p>
    <w:p w14:paraId="0DE09118">
      <w:pPr>
        <w:spacing w:line="400" w:lineRule="atLeast"/>
        <w:ind w:left="600" w:hanging="600" w:hangingChars="25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24.2 本次磋商按磋商文件中磋商邀请规定的时间地点进行磋商，将邀请供应商的法定代表人或其授权委托人准时参加磋商会。</w:t>
      </w:r>
    </w:p>
    <w:p w14:paraId="3360D0FE">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24.3</w:t>
      </w:r>
      <w:r>
        <w:rPr>
          <w:rFonts w:hint="eastAsia" w:asciiTheme="minorEastAsia" w:hAnsiTheme="minorEastAsia" w:eastAsiaTheme="minorEastAsia" w:cstheme="minorEastAsia"/>
          <w:sz w:val="24"/>
          <w:szCs w:val="24"/>
          <w:highlight w:val="none"/>
        </w:rPr>
        <w:t>宣布磋商响应文件开启顺序</w:t>
      </w:r>
      <w:r>
        <w:rPr>
          <w:rFonts w:hint="eastAsia" w:asciiTheme="minorEastAsia" w:hAnsiTheme="minorEastAsia" w:eastAsiaTheme="minorEastAsia" w:cstheme="minorEastAsia"/>
          <w:sz w:val="30"/>
          <w:szCs w:val="30"/>
          <w:highlight w:val="none"/>
        </w:rPr>
        <w:t>。</w:t>
      </w:r>
    </w:p>
    <w:p w14:paraId="4EB46D96">
      <w:pPr>
        <w:spacing w:line="360" w:lineRule="auto"/>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24.4 磋商时检查磋商响应文件情况。</w:t>
      </w:r>
    </w:p>
    <w:p w14:paraId="7ED7F518">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24.5 磋商原则在磋商会议上宣布。</w:t>
      </w:r>
    </w:p>
    <w:p w14:paraId="2CE152D9">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24.6 对采购方的纪律要求</w:t>
      </w:r>
    </w:p>
    <w:p w14:paraId="2039607B">
      <w:pPr>
        <w:spacing w:line="400" w:lineRule="atLeast"/>
        <w:ind w:left="720" w:hanging="720" w:hangingChars="3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采购方不得泄露磋商活动中应当保密的情况和资料，不得与供应商串通损害国家利益、社会公共利益或者他人合法权益。</w:t>
      </w:r>
    </w:p>
    <w:p w14:paraId="62898BA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24.7对供应商的纪律要求</w:t>
      </w:r>
    </w:p>
    <w:p w14:paraId="6F009C40">
      <w:pPr>
        <w:spacing w:line="400" w:lineRule="atLeast"/>
        <w:ind w:left="598" w:leftChars="28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9B020E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24.8 对与磋商活动有关的工作人员的纪律要求</w:t>
      </w:r>
    </w:p>
    <w:p w14:paraId="5E50727A">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112BE13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24.9对磋商小组成员要求磋商纪律</w:t>
      </w:r>
    </w:p>
    <w:p w14:paraId="25F6A4E8">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24.9.1磋商小组应当依照有关法律法规的规定，按照磋商文件确定的磋商标准和办法客观、公正的对磋商响应文件提出评审意见。磋商文件没有规定的磋商标准和方法不得作为磋商依据。</w:t>
      </w:r>
    </w:p>
    <w:p w14:paraId="6F160B60">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24.9.2磋商小组成员不得私下接触供应商，不得收受供应商给予的财务或者其他好处，不得向采购方征询确定成交方意向。</w:t>
      </w:r>
    </w:p>
    <w:p w14:paraId="4313D683">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24.9.3不得接受任何单位或个人明示或暗示提出的倾向或排斥特定供应商的要求。</w:t>
      </w:r>
    </w:p>
    <w:p w14:paraId="45C902EC">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24.9.4不得有其他不客观，不公正履行职务的行为。</w:t>
      </w:r>
    </w:p>
    <w:p w14:paraId="7DA9014F">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25．磋商过程</w:t>
      </w:r>
    </w:p>
    <w:p w14:paraId="63C9B93F">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25.1 磋商的依据为磋商文件和磋商响应文件。</w:t>
      </w:r>
    </w:p>
    <w:p w14:paraId="62E514F7">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25.2 磋商后磋商小组审查磋商响应文件是否完整，是否有计算错误，要求的保证金是否提供，文件是否恰当地签署。</w:t>
      </w:r>
    </w:p>
    <w:p w14:paraId="062E7755">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25.3 在对磋商响应文件进行详细评估之前，监督人员或招标代理机构将依据供应商提供的资格证明文件审查供应商的财务、技术和生产能力。如果确定供应商无资格履行合同，其投标将被拒绝。</w:t>
      </w:r>
    </w:p>
    <w:p w14:paraId="69820242">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14:paraId="2B97B21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26．磋商响应文件的澄清</w:t>
      </w:r>
    </w:p>
    <w:p w14:paraId="77170F2E">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617A89C8">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26.2 要澄清的答复应是书面的，但不得对磋商内容进行实质性修改。澄清文件须由供应商法人代表或法人授权代表签字和/或加盖公章并作为磋商响应文件的组成部分。</w:t>
      </w:r>
    </w:p>
    <w:p w14:paraId="32255C05">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26.3 磋商结束后，磋商小组要求所有参加磋商的供应商在相关监督部门的监督下在规定的时间内进行</w:t>
      </w:r>
      <w:r>
        <w:rPr>
          <w:rFonts w:hint="eastAsia" w:asciiTheme="minorEastAsia" w:hAnsiTheme="minorEastAsia" w:eastAsiaTheme="minorEastAsia" w:cstheme="minorEastAsia"/>
          <w:sz w:val="24"/>
          <w:szCs w:val="24"/>
          <w:highlight w:val="none"/>
        </w:rPr>
        <w:t>最后报价</w:t>
      </w:r>
      <w:r>
        <w:rPr>
          <w:rFonts w:hint="eastAsia" w:asciiTheme="minorEastAsia" w:hAnsiTheme="minorEastAsia" w:eastAsiaTheme="minorEastAsia" w:cstheme="minorEastAsia"/>
          <w:sz w:val="24"/>
          <w:highlight w:val="none"/>
        </w:rPr>
        <w:t>。</w:t>
      </w:r>
    </w:p>
    <w:p w14:paraId="3D94A441">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27．确定成交供应商的办法</w:t>
      </w:r>
    </w:p>
    <w:p w14:paraId="5D4930D3">
      <w:pPr>
        <w:spacing w:line="400" w:lineRule="atLeas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27</w:t>
      </w:r>
      <w:r>
        <w:rPr>
          <w:rFonts w:hint="eastAsia" w:asciiTheme="minorEastAsia" w:hAnsiTheme="minorEastAsia" w:eastAsiaTheme="minorEastAsia" w:cstheme="minorEastAsia"/>
          <w:bCs/>
          <w:sz w:val="24"/>
          <w:highlight w:val="none"/>
        </w:rPr>
        <w:t>.1磋商小组按照磋商文件要求对磋商响应文件中重要技术指标以及技术、经济和商务上要求的其它重要内容进行审核。</w:t>
      </w:r>
    </w:p>
    <w:p w14:paraId="5FAC2E75">
      <w:pPr>
        <w:spacing w:line="400" w:lineRule="atLeas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27</w:t>
      </w:r>
      <w:r>
        <w:rPr>
          <w:rFonts w:hint="eastAsia" w:asciiTheme="minorEastAsia" w:hAnsiTheme="minorEastAsia" w:eastAsiaTheme="minorEastAsia" w:cstheme="minorEastAsia"/>
          <w:bCs/>
          <w:sz w:val="24"/>
          <w:highlight w:val="none"/>
        </w:rPr>
        <w:t>.2磋商小组和供应商磋商过程中作出的书面承诺是否符合磋商文件中对质量、技术、经济和服务的要求。</w:t>
      </w:r>
    </w:p>
    <w:p w14:paraId="4482BB3A">
      <w:pPr>
        <w:spacing w:line="40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27</w:t>
      </w:r>
      <w:r>
        <w:rPr>
          <w:rFonts w:hint="eastAsia" w:asciiTheme="minorEastAsia" w:hAnsiTheme="minorEastAsia" w:eastAsiaTheme="minorEastAsia" w:cstheme="minorEastAsia"/>
          <w:bCs/>
          <w:sz w:val="24"/>
          <w:highlight w:val="none"/>
        </w:rPr>
        <w:t>.3</w:t>
      </w:r>
      <w:r>
        <w:rPr>
          <w:rFonts w:hint="eastAsia" w:asciiTheme="minorEastAsia" w:hAnsiTheme="minorEastAsia" w:eastAsiaTheme="minorEastAsia" w:cstheme="minorEastAsia"/>
          <w:sz w:val="24"/>
          <w:szCs w:val="24"/>
          <w:highlight w:val="none"/>
          <w:shd w:val="clear" w:color="auto" w:fill="FFFFFF"/>
        </w:rPr>
        <w:t>经磋商确定最终采购需求和提交最终报价的供应商后，由磋商小组采用综合评分法对提交最终报价的供应商的响应文件和最终报价进行综合评分。</w:t>
      </w:r>
    </w:p>
    <w:p w14:paraId="056D1E91">
      <w:pPr>
        <w:spacing w:line="40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2"/>
          <w:highlight w:val="none"/>
        </w:rPr>
        <w:t xml:space="preserve">27 </w:t>
      </w:r>
      <w:r>
        <w:rPr>
          <w:rFonts w:hint="eastAsia" w:asciiTheme="minorEastAsia" w:hAnsiTheme="minorEastAsia" w:eastAsiaTheme="minorEastAsia" w:cstheme="minorEastAsia"/>
          <w:sz w:val="24"/>
          <w:szCs w:val="24"/>
          <w:highlight w:val="none"/>
          <w:shd w:val="clear" w:color="auto" w:fill="FFFFFF"/>
        </w:rPr>
        <w:t>评审标准</w:t>
      </w:r>
    </w:p>
    <w:p w14:paraId="4226A878">
      <w:pPr>
        <w:pStyle w:val="50"/>
        <w:widowControl/>
        <w:spacing w:line="460" w:lineRule="exact"/>
        <w:ind w:firstLine="361" w:firstLineChars="150"/>
        <w:rPr>
          <w:rFonts w:asciiTheme="minorEastAsia" w:hAnsiTheme="minorEastAsia" w:eastAsiaTheme="minorEastAsia" w:cstheme="minorEastAsia"/>
          <w:color w:val="000000" w:themeColor="text1"/>
          <w:szCs w:val="24"/>
          <w:highlight w:val="none"/>
          <w14:textFill>
            <w14:solidFill>
              <w14:schemeClr w14:val="tx1"/>
            </w14:solidFill>
          </w14:textFill>
        </w:rPr>
      </w:pPr>
      <w:bookmarkStart w:id="57" w:name="_Toc18339"/>
      <w:bookmarkStart w:id="58" w:name="_Toc7276"/>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27.1 初步评审标准</w:t>
      </w:r>
      <w:bookmarkEnd w:id="57"/>
      <w:bookmarkEnd w:id="58"/>
    </w:p>
    <w:p w14:paraId="64580E29">
      <w:pPr>
        <w:spacing w:line="460" w:lineRule="exact"/>
        <w:ind w:firstLine="360"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2"/>
          <w:highlight w:val="none"/>
        </w:rPr>
        <w:t>27.1.1</w:t>
      </w:r>
      <w:r>
        <w:rPr>
          <w:rFonts w:hint="eastAsia" w:asciiTheme="minorEastAsia" w:hAnsiTheme="minorEastAsia" w:eastAsiaTheme="minorEastAsia" w:cstheme="minorEastAsia"/>
          <w:sz w:val="24"/>
          <w:szCs w:val="24"/>
          <w:highlight w:val="none"/>
        </w:rPr>
        <w:t>初步评审标准-形式评审：</w:t>
      </w:r>
    </w:p>
    <w:p w14:paraId="26FABAF1">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（1）投标保证金的缴纳主体与供应商不一致的，没有按照磋商文件要求提供投标担保，或者所提供的投标担保有瑕疵的；</w:t>
      </w:r>
    </w:p>
    <w:p w14:paraId="7AD18C14">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（2）供应商的项目负责人不是供应商的注册执业人员，或者不具备项目负责人资格条件的；</w:t>
      </w:r>
    </w:p>
    <w:p w14:paraId="01CB48BA">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（3）磋商响应文件没有投标单位法定代表人或其授权代表签字和加盖投标单位公章的；</w:t>
      </w:r>
    </w:p>
    <w:p w14:paraId="44448966">
      <w:pPr>
        <w:spacing w:line="460" w:lineRule="exact"/>
        <w:ind w:firstLine="480" w:firstLineChars="200"/>
        <w:rPr>
          <w:rFonts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投标工程的完成期限超过磋商文件规定期限的；</w:t>
      </w:r>
    </w:p>
    <w:p w14:paraId="3DD461F0">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（5）供应商项目负责人要求：具备</w:t>
      </w:r>
      <w:r>
        <w:rPr>
          <w:rFonts w:hint="eastAsia" w:asciiTheme="minorEastAsia" w:hAnsiTheme="minorEastAsia" w:eastAsiaTheme="minorEastAsia" w:cstheme="minorEastAsia"/>
          <w:sz w:val="24"/>
          <w:szCs w:val="24"/>
          <w:highlight w:val="none"/>
          <w:lang w:val="en-US" w:eastAsia="zh-CN"/>
        </w:rPr>
        <w:t>贰级（含）</w:t>
      </w:r>
      <w:r>
        <w:rPr>
          <w:rFonts w:hint="eastAsia" w:asciiTheme="minorEastAsia" w:hAnsiTheme="minorEastAsia" w:eastAsiaTheme="minorEastAsia" w:cstheme="minorEastAsia"/>
          <w:sz w:val="24"/>
          <w:szCs w:val="24"/>
          <w:highlight w:val="none"/>
        </w:rPr>
        <w:t>及以上注册建造师资格和</w:t>
      </w:r>
      <w:r>
        <w:rPr>
          <w:rFonts w:hint="eastAsia" w:asciiTheme="minorEastAsia" w:hAnsiTheme="minorEastAsia" w:eastAsiaTheme="minorEastAsia" w:cstheme="minorEastAsia"/>
          <w:sz w:val="24"/>
          <w:szCs w:val="24"/>
          <w:highlight w:val="none"/>
          <w:lang w:val="en-US" w:eastAsia="zh-CN"/>
        </w:rPr>
        <w:t>有效的</w:t>
      </w:r>
      <w:r>
        <w:rPr>
          <w:rFonts w:hint="eastAsia" w:asciiTheme="minorEastAsia" w:hAnsiTheme="minorEastAsia" w:eastAsiaTheme="minorEastAsia" w:cstheme="minorEastAsia"/>
          <w:sz w:val="24"/>
          <w:szCs w:val="24"/>
          <w:highlight w:val="none"/>
        </w:rPr>
        <w:t>安全生产考核合格证书</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且</w:t>
      </w:r>
      <w:r>
        <w:rPr>
          <w:rFonts w:hint="eastAsia" w:asciiTheme="minorEastAsia" w:hAnsiTheme="minorEastAsia" w:eastAsiaTheme="minorEastAsia" w:cstheme="minorEastAsia"/>
          <w:sz w:val="24"/>
          <w:szCs w:val="24"/>
          <w:highlight w:val="none"/>
        </w:rPr>
        <w:t>未担任其他在建工程项目，必须为本单位注册，不接受临时注册建造师；</w:t>
      </w:r>
    </w:p>
    <w:p w14:paraId="6EE20E23">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（6）磋商文件载明的技术规格、技术标准、货物包装方式、检验标准和方法等，不符合磋商文件要求的；</w:t>
      </w:r>
    </w:p>
    <w:p w14:paraId="2E44A89A">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（7）磋商文件附有采购人不能接受条件的；</w:t>
      </w:r>
    </w:p>
    <w:p w14:paraId="711E05F4">
      <w:pPr>
        <w:spacing w:line="4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（8）不满足磋商文件实质性要求的其他情形。</w:t>
      </w:r>
    </w:p>
    <w:p w14:paraId="573BC14B">
      <w:pPr>
        <w:spacing w:line="460" w:lineRule="exact"/>
        <w:ind w:firstLine="480"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2"/>
          <w:highlight w:val="none"/>
          <w14:textFill>
            <w14:solidFill>
              <w14:schemeClr w14:val="tx1"/>
            </w14:solidFill>
          </w14:textFill>
        </w:rPr>
        <w:t>27.2</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初步评审标准-响应性评审</w:t>
      </w:r>
    </w:p>
    <w:p w14:paraId="340C2CF6">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（1）投标报价高于设定的工程预算招标控制价（工程限额）的；</w:t>
      </w:r>
    </w:p>
    <w:p w14:paraId="1938316A">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（2）未按磋商文件规定的格式填写，内容不全或关键字迹模糊、无法辨认的；</w:t>
      </w:r>
    </w:p>
    <w:p w14:paraId="42BE3BF7">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（3）改变磋商文件提供的工程量清单中的计量单位、工程量的；</w:t>
      </w:r>
    </w:p>
    <w:p w14:paraId="550E3BD3">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（4）将工程排污费、社会保障费、住房公积金、危险作业意外伤害保险等规费和营业税、城市维护建设税、教育费附加等税金，以及安全文明施工费列入招标投标竞争性费用的；</w:t>
      </w:r>
    </w:p>
    <w:p w14:paraId="3FEDC061">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（5）供应商名称、组织机构与资格预审时不符，涉嫌以他人名义投标的；</w:t>
      </w:r>
    </w:p>
    <w:p w14:paraId="653BBD6A">
      <w:pPr>
        <w:spacing w:line="460" w:lineRule="exact"/>
        <w:ind w:left="315" w:left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（6）供应商之间或者供应商与采购人串通投标的；</w:t>
      </w:r>
    </w:p>
    <w:p w14:paraId="4DABD5D2">
      <w:pPr>
        <w:tabs>
          <w:tab w:val="left" w:pos="392"/>
        </w:tabs>
        <w:spacing w:line="46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27.3详细评审标准</w:t>
      </w:r>
    </w:p>
    <w:p w14:paraId="7DC76708">
      <w:pPr>
        <w:spacing w:line="460" w:lineRule="exact"/>
        <w:ind w:left="691" w:leftChars="157" w:hanging="361" w:hanging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27.3.1技术标评定</w:t>
      </w:r>
    </w:p>
    <w:p w14:paraId="5208FB79">
      <w:pPr>
        <w:pStyle w:val="50"/>
        <w:widowControl/>
        <w:spacing w:line="460" w:lineRule="exact"/>
        <w:ind w:firstLine="241" w:firstLineChars="100"/>
        <w:rPr>
          <w:rFonts w:asciiTheme="minorEastAsia" w:hAnsiTheme="minorEastAsia" w:eastAsiaTheme="minorEastAsia" w:cstheme="minorEastAsia"/>
          <w:szCs w:val="24"/>
          <w:highlight w:val="none"/>
        </w:rPr>
      </w:pPr>
      <w:bookmarkStart w:id="59" w:name="_Toc4220"/>
      <w:bookmarkStart w:id="60" w:name="_Toc18855"/>
      <w:r>
        <w:rPr>
          <w:rFonts w:hint="eastAsia" w:asciiTheme="minorEastAsia" w:hAnsiTheme="minorEastAsia" w:eastAsiaTheme="minorEastAsia" w:cstheme="minorEastAsia"/>
          <w:szCs w:val="24"/>
          <w:highlight w:val="none"/>
        </w:rPr>
        <w:t>评委按照磋商文件要求，对技术标磋商响应文件进行评定，磋商小组对于认定不合格的技术标书，应具书面评标报告。评标报告由评委会组长拟稿，全体评标成员签字确认（评审标准详附表）。</w:t>
      </w:r>
      <w:bookmarkEnd w:id="59"/>
      <w:bookmarkEnd w:id="60"/>
    </w:p>
    <w:p w14:paraId="3E83A4C0">
      <w:pPr>
        <w:pStyle w:val="50"/>
        <w:widowControl/>
        <w:spacing w:line="460" w:lineRule="exact"/>
        <w:ind w:firstLine="482" w:firstLineChars="200"/>
        <w:rPr>
          <w:rFonts w:asciiTheme="minorEastAsia" w:hAnsiTheme="minorEastAsia" w:eastAsiaTheme="minorEastAsia" w:cstheme="minorEastAsia"/>
          <w:szCs w:val="24"/>
          <w:highlight w:val="none"/>
        </w:rPr>
      </w:pPr>
      <w:bookmarkStart w:id="61" w:name="_Toc671"/>
      <w:bookmarkStart w:id="62" w:name="_Toc19540"/>
      <w:r>
        <w:rPr>
          <w:rFonts w:hint="eastAsia" w:asciiTheme="minorEastAsia" w:hAnsiTheme="minorEastAsia" w:eastAsiaTheme="minorEastAsia" w:cstheme="minorEastAsia"/>
          <w:szCs w:val="24"/>
          <w:highlight w:val="none"/>
        </w:rPr>
        <w:t>27.3.2商务标评定</w:t>
      </w:r>
      <w:bookmarkEnd w:id="61"/>
      <w:bookmarkEnd w:id="62"/>
    </w:p>
    <w:p w14:paraId="1083F321">
      <w:pPr>
        <w:pStyle w:val="50"/>
        <w:widowControl/>
        <w:spacing w:line="460" w:lineRule="exact"/>
        <w:ind w:firstLine="482" w:firstLineChars="200"/>
        <w:rPr>
          <w:rFonts w:asciiTheme="minorEastAsia" w:hAnsiTheme="minorEastAsia" w:eastAsiaTheme="minorEastAsia" w:cstheme="minorEastAsia"/>
          <w:szCs w:val="24"/>
          <w:highlight w:val="none"/>
        </w:rPr>
      </w:pPr>
      <w:bookmarkStart w:id="63" w:name="_Toc11285"/>
      <w:bookmarkStart w:id="64" w:name="_Toc19117"/>
      <w:r>
        <w:rPr>
          <w:rFonts w:hint="eastAsia" w:asciiTheme="minorEastAsia" w:hAnsiTheme="minorEastAsia" w:eastAsiaTheme="minorEastAsia" w:cstheme="minorEastAsia"/>
          <w:szCs w:val="24"/>
          <w:highlight w:val="none"/>
        </w:rPr>
        <w:t>商务标的评审标准详见附表。</w:t>
      </w:r>
      <w:bookmarkEnd w:id="63"/>
      <w:bookmarkEnd w:id="64"/>
    </w:p>
    <w:p w14:paraId="393FD91E">
      <w:pPr>
        <w:spacing w:line="4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27.4 </w:t>
      </w:r>
      <w:r>
        <w:rPr>
          <w:rFonts w:hint="eastAsia" w:asciiTheme="minorEastAsia" w:hAnsiTheme="minorEastAsia" w:eastAsiaTheme="minorEastAsia" w:cstheme="minorEastAsia"/>
          <w:sz w:val="24"/>
          <w:szCs w:val="24"/>
          <w:highlight w:val="none"/>
        </w:rPr>
        <w:t>评审结果</w:t>
      </w:r>
    </w:p>
    <w:p w14:paraId="08985D9D">
      <w:pPr>
        <w:spacing w:line="400" w:lineRule="exact"/>
        <w:ind w:firstLine="43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27.4 .1</w:t>
      </w:r>
      <w:r>
        <w:rPr>
          <w:rFonts w:hint="eastAsia" w:asciiTheme="minorEastAsia" w:hAnsiTheme="minorEastAsia" w:eastAsiaTheme="minorEastAsia" w:cstheme="minorEastAsia"/>
          <w:sz w:val="24"/>
          <w:szCs w:val="24"/>
          <w:highlight w:val="none"/>
        </w:rPr>
        <w:t xml:space="preserve"> 除第二章“供应商须知”前附表授权直接确定中标人外，磋商小组通过评标办法以得分由高到低确定出前三名作为中标候选人推荐给采购人。</w:t>
      </w:r>
    </w:p>
    <w:p w14:paraId="5B2DF01C">
      <w:pPr>
        <w:spacing w:line="400" w:lineRule="exact"/>
        <w:ind w:firstLine="43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法必须招标的项目，采购人应当确定排名第一的中标候选人为中标人。排名第一的中标候选人放弃中标、因不可抗力提出不能履行合同、或者磋商文件规定应当提交履约保证金而在规定的期限内未能提交的，采购人可以确定排名第二的中标候选人为中标人。</w:t>
      </w:r>
    </w:p>
    <w:p w14:paraId="552B5D3E">
      <w:pPr>
        <w:spacing w:line="400" w:lineRule="exact"/>
        <w:ind w:firstLine="43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排名第二的中标候选人因前款确定的同样原因不能签订合同的，采购人可以确定排名第三的中标候选人为中标人。</w:t>
      </w:r>
    </w:p>
    <w:p w14:paraId="6E27BBD1">
      <w:pPr>
        <w:spacing w:line="4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27.4 </w:t>
      </w: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sz w:val="24"/>
          <w:szCs w:val="24"/>
          <w:highlight w:val="none"/>
        </w:rPr>
        <w:t>磋商小组完成评审后，应当向采购人提交书面评审报告。</w:t>
      </w:r>
    </w:p>
    <w:p w14:paraId="16E6DBD4">
      <w:pPr>
        <w:spacing w:line="400" w:lineRule="atLeast"/>
        <w:ind w:left="1" w:firstLine="426" w:firstLineChars="177"/>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 xml:space="preserve">27.4 </w:t>
      </w: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sz w:val="24"/>
          <w:szCs w:val="24"/>
          <w:highlight w:val="none"/>
        </w:rPr>
        <w:t>成交结果信息公布</w:t>
      </w:r>
    </w:p>
    <w:p w14:paraId="496F01D1">
      <w:pPr>
        <w:spacing w:line="400" w:lineRule="atLeast"/>
        <w:ind w:left="1" w:firstLine="424" w:firstLineChars="177"/>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24"/>
          <w:highlight w:val="none"/>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总分为100分，其中经济标30分，商务标技术标70分。将每位</w:t>
      </w:r>
      <w:r>
        <w:rPr>
          <w:rFonts w:hint="eastAsia" w:asciiTheme="minorEastAsia" w:hAnsiTheme="minorEastAsia" w:eastAsiaTheme="minorEastAsia" w:cstheme="minorEastAsia"/>
          <w:sz w:val="24"/>
          <w:szCs w:val="24"/>
          <w:highlight w:val="none"/>
          <w:shd w:val="clear" w:color="auto" w:fill="FFFFFF"/>
        </w:rPr>
        <w:t>供应商的所有得分相加即为该供应商的总得分。初步评审附表及详细评审内容标准如下：</w:t>
      </w:r>
    </w:p>
    <w:p w14:paraId="606C5E67">
      <w:pPr>
        <w:pStyle w:val="41"/>
        <w:rPr>
          <w:rFonts w:hint="default" w:asciiTheme="minorEastAsia" w:hAnsiTheme="minorEastAsia" w:eastAsiaTheme="minorEastAsia" w:cstheme="minorEastAsia"/>
          <w:szCs w:val="24"/>
          <w:highlight w:val="none"/>
        </w:rPr>
      </w:pPr>
    </w:p>
    <w:p w14:paraId="56B8F606">
      <w:pPr>
        <w:pStyle w:val="41"/>
        <w:rPr>
          <w:rFonts w:hint="default" w:asciiTheme="minorEastAsia" w:hAnsiTheme="minorEastAsia" w:eastAsiaTheme="minorEastAsia" w:cstheme="minorEastAsia"/>
          <w:szCs w:val="24"/>
          <w:highlight w:val="none"/>
        </w:rPr>
      </w:pPr>
    </w:p>
    <w:p w14:paraId="0B55318C">
      <w:pPr>
        <w:pStyle w:val="41"/>
        <w:rPr>
          <w:rFonts w:hint="default" w:asciiTheme="minorEastAsia" w:hAnsiTheme="minorEastAsia" w:eastAsiaTheme="minorEastAsia" w:cstheme="minorEastAsia"/>
          <w:color w:val="auto"/>
          <w:szCs w:val="24"/>
          <w:highlight w:val="none"/>
          <w:lang w:val="zh-CN"/>
        </w:rPr>
      </w:pPr>
      <w:r>
        <w:rPr>
          <w:rFonts w:asciiTheme="minorEastAsia" w:hAnsiTheme="minorEastAsia" w:eastAsiaTheme="minorEastAsia" w:cstheme="minorEastAsia"/>
          <w:szCs w:val="24"/>
          <w:highlight w:val="none"/>
        </w:rPr>
        <w:t>附表一：</w:t>
      </w:r>
    </w:p>
    <w:p w14:paraId="66FAA5CA">
      <w:pPr>
        <w:jc w:val="center"/>
        <w:rPr>
          <w:rFonts w:asciiTheme="minorEastAsia" w:hAnsiTheme="minorEastAsia" w:eastAsiaTheme="minorEastAsia" w:cstheme="minorEastAsia"/>
          <w:b/>
          <w:sz w:val="32"/>
          <w:szCs w:val="24"/>
          <w:highlight w:val="none"/>
        </w:rPr>
      </w:pPr>
      <w:bookmarkStart w:id="65" w:name="_Toc349573126"/>
      <w:bookmarkStart w:id="66" w:name="_Toc298240410"/>
      <w:bookmarkStart w:id="67" w:name="_Toc527642957"/>
      <w:bookmarkStart w:id="68" w:name="_Toc267301287"/>
      <w:bookmarkStart w:id="69" w:name="_Toc471489758"/>
      <w:bookmarkStart w:id="70" w:name="_Toc349637925"/>
      <w:bookmarkStart w:id="71" w:name="_Toc267301288"/>
      <w:r>
        <w:rPr>
          <w:rFonts w:hint="eastAsia" w:asciiTheme="minorEastAsia" w:hAnsiTheme="minorEastAsia" w:eastAsiaTheme="minorEastAsia" w:cstheme="minorEastAsia"/>
          <w:b/>
          <w:sz w:val="32"/>
          <w:szCs w:val="24"/>
          <w:highlight w:val="none"/>
          <w:lang w:val="zh-CN"/>
        </w:rPr>
        <w:t>（1）初步评审标准</w:t>
      </w:r>
      <w:r>
        <w:rPr>
          <w:rFonts w:hint="eastAsia" w:asciiTheme="minorEastAsia" w:hAnsiTheme="minorEastAsia" w:eastAsiaTheme="minorEastAsia" w:cstheme="minorEastAsia"/>
          <w:b/>
          <w:sz w:val="32"/>
          <w:szCs w:val="24"/>
          <w:highlight w:val="none"/>
        </w:rPr>
        <w:t>-形式评审</w:t>
      </w:r>
    </w:p>
    <w:tbl>
      <w:tblPr>
        <w:tblStyle w:val="25"/>
        <w:tblW w:w="8430" w:type="dxa"/>
        <w:tblInd w:w="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6"/>
        <w:gridCol w:w="8074"/>
      </w:tblGrid>
      <w:tr w14:paraId="1864A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65650C6A">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序号</w:t>
            </w:r>
          </w:p>
        </w:tc>
        <w:tc>
          <w:tcPr>
            <w:tcW w:w="8074" w:type="dxa"/>
            <w:tcBorders>
              <w:top w:val="single" w:color="auto" w:sz="4" w:space="0"/>
              <w:left w:val="single" w:color="auto" w:sz="4" w:space="0"/>
              <w:bottom w:val="single" w:color="auto" w:sz="4" w:space="0"/>
            </w:tcBorders>
            <w:noWrap/>
            <w:vAlign w:val="center"/>
          </w:tcPr>
          <w:p w14:paraId="6E226C3B">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标  准</w:t>
            </w:r>
          </w:p>
        </w:tc>
      </w:tr>
      <w:tr w14:paraId="1C139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356" w:type="dxa"/>
            <w:tcBorders>
              <w:top w:val="single" w:color="auto" w:sz="4" w:space="0"/>
              <w:bottom w:val="single" w:color="auto" w:sz="4" w:space="0"/>
              <w:right w:val="single" w:color="auto" w:sz="4" w:space="0"/>
            </w:tcBorders>
            <w:noWrap/>
            <w:vAlign w:val="center"/>
          </w:tcPr>
          <w:p w14:paraId="2597CDEE">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1</w:t>
            </w:r>
          </w:p>
        </w:tc>
        <w:tc>
          <w:tcPr>
            <w:tcW w:w="8074" w:type="dxa"/>
            <w:tcBorders>
              <w:top w:val="single" w:color="auto" w:sz="4" w:space="0"/>
              <w:left w:val="single" w:color="auto" w:sz="4" w:space="0"/>
              <w:bottom w:val="single" w:color="auto" w:sz="4" w:space="0"/>
            </w:tcBorders>
            <w:noWrap/>
            <w:vAlign w:val="center"/>
          </w:tcPr>
          <w:p w14:paraId="4A251F15">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投标保证金的缴纳主体与供应商不一致的，没有按照磋商文件要求提供投标担保，或者所提供的投标担保有瑕疵的；</w:t>
            </w:r>
          </w:p>
        </w:tc>
      </w:tr>
      <w:tr w14:paraId="75B4D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5594A526">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2</w:t>
            </w:r>
          </w:p>
        </w:tc>
        <w:tc>
          <w:tcPr>
            <w:tcW w:w="8074" w:type="dxa"/>
            <w:tcBorders>
              <w:top w:val="single" w:color="auto" w:sz="4" w:space="0"/>
              <w:left w:val="single" w:color="auto" w:sz="4" w:space="0"/>
              <w:bottom w:val="single" w:color="auto" w:sz="4" w:space="0"/>
            </w:tcBorders>
            <w:noWrap/>
            <w:vAlign w:val="center"/>
          </w:tcPr>
          <w:p w14:paraId="688D4E50">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供应商的项目负责人不是供应商的注册执业人员，或者不具备项目负责人资格条件的；</w:t>
            </w:r>
          </w:p>
        </w:tc>
      </w:tr>
      <w:tr w14:paraId="51ACE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241CF8FC">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3</w:t>
            </w:r>
          </w:p>
        </w:tc>
        <w:tc>
          <w:tcPr>
            <w:tcW w:w="8074" w:type="dxa"/>
            <w:tcBorders>
              <w:top w:val="single" w:color="auto" w:sz="4" w:space="0"/>
              <w:left w:val="single" w:color="auto" w:sz="4" w:space="0"/>
              <w:bottom w:val="single" w:color="auto" w:sz="4" w:space="0"/>
            </w:tcBorders>
            <w:noWrap/>
            <w:vAlign w:val="center"/>
          </w:tcPr>
          <w:p w14:paraId="1AF5AEA0">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磋商响应文件没有投标单位法定代表人或其授权代表签字和加盖投标单位公章的；</w:t>
            </w:r>
          </w:p>
        </w:tc>
      </w:tr>
      <w:tr w14:paraId="159C9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034843DD">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rPr>
              <w:t>4</w:t>
            </w:r>
          </w:p>
        </w:tc>
        <w:tc>
          <w:tcPr>
            <w:tcW w:w="8074" w:type="dxa"/>
            <w:tcBorders>
              <w:top w:val="single" w:color="auto" w:sz="4" w:space="0"/>
              <w:left w:val="single" w:color="auto" w:sz="4" w:space="0"/>
              <w:bottom w:val="single" w:color="auto" w:sz="4" w:space="0"/>
            </w:tcBorders>
            <w:noWrap/>
            <w:vAlign w:val="center"/>
          </w:tcPr>
          <w:p w14:paraId="544CE6A0">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投标工程的完成期限超过磋商文件规定期限的；</w:t>
            </w:r>
          </w:p>
        </w:tc>
      </w:tr>
      <w:tr w14:paraId="4CCFE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56" w:type="dxa"/>
            <w:tcBorders>
              <w:top w:val="single" w:color="auto" w:sz="4" w:space="0"/>
              <w:bottom w:val="single" w:color="auto" w:sz="4" w:space="0"/>
              <w:right w:val="single" w:color="auto" w:sz="4" w:space="0"/>
            </w:tcBorders>
            <w:noWrap/>
            <w:vAlign w:val="center"/>
          </w:tcPr>
          <w:p w14:paraId="587185A5">
            <w:pPr>
              <w:autoSpaceDE w:val="0"/>
              <w:autoSpaceDN w:val="0"/>
              <w:adjustRightInd w:val="0"/>
              <w:jc w:val="center"/>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rPr>
              <w:t>5</w:t>
            </w:r>
          </w:p>
        </w:tc>
        <w:tc>
          <w:tcPr>
            <w:tcW w:w="8074" w:type="dxa"/>
            <w:tcBorders>
              <w:top w:val="single" w:color="auto" w:sz="4" w:space="0"/>
              <w:left w:val="single" w:color="auto" w:sz="4" w:space="0"/>
              <w:bottom w:val="single" w:color="auto" w:sz="4" w:space="0"/>
            </w:tcBorders>
            <w:noWrap/>
            <w:vAlign w:val="center"/>
          </w:tcPr>
          <w:p w14:paraId="00D1B235">
            <w:pPr>
              <w:spacing w:line="460" w:lineRule="exact"/>
              <w:rPr>
                <w:rFonts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sz w:val="24"/>
                <w:szCs w:val="24"/>
                <w:highlight w:val="none"/>
              </w:rPr>
              <w:t>供应商项目负责人要求：具备贰级及以上注册建造师资格和</w:t>
            </w:r>
            <w:r>
              <w:rPr>
                <w:rFonts w:hint="eastAsia" w:asciiTheme="minorEastAsia" w:hAnsiTheme="minorEastAsia" w:eastAsiaTheme="minorEastAsia" w:cstheme="minorEastAsia"/>
                <w:sz w:val="24"/>
                <w:szCs w:val="24"/>
                <w:highlight w:val="none"/>
                <w:lang w:val="en-US" w:eastAsia="zh-CN"/>
              </w:rPr>
              <w:t>有效的</w:t>
            </w:r>
            <w:r>
              <w:rPr>
                <w:rFonts w:hint="eastAsia" w:asciiTheme="minorEastAsia" w:hAnsiTheme="minorEastAsia" w:eastAsiaTheme="minorEastAsia" w:cstheme="minorEastAsia"/>
                <w:sz w:val="24"/>
                <w:szCs w:val="24"/>
                <w:highlight w:val="none"/>
              </w:rPr>
              <w:t>安全生产考核合格证书</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必须为本单位注册，不接受临时注册建造师；</w:t>
            </w:r>
          </w:p>
        </w:tc>
      </w:tr>
      <w:tr w14:paraId="747AA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356" w:type="dxa"/>
            <w:tcBorders>
              <w:top w:val="single" w:color="auto" w:sz="4" w:space="0"/>
              <w:bottom w:val="single" w:color="auto" w:sz="4" w:space="0"/>
              <w:right w:val="single" w:color="auto" w:sz="4" w:space="0"/>
            </w:tcBorders>
            <w:noWrap/>
            <w:vAlign w:val="center"/>
          </w:tcPr>
          <w:p w14:paraId="233BF66E">
            <w:pPr>
              <w:autoSpaceDE w:val="0"/>
              <w:autoSpaceDN w:val="0"/>
              <w:adjustRightInd w:val="0"/>
              <w:jc w:val="center"/>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w:t>
            </w:r>
          </w:p>
        </w:tc>
        <w:tc>
          <w:tcPr>
            <w:tcW w:w="8074" w:type="dxa"/>
            <w:tcBorders>
              <w:top w:val="single" w:color="auto" w:sz="4" w:space="0"/>
              <w:left w:val="single" w:color="auto" w:sz="4" w:space="0"/>
              <w:bottom w:val="single" w:color="auto" w:sz="4" w:space="0"/>
            </w:tcBorders>
            <w:noWrap/>
            <w:vAlign w:val="center"/>
          </w:tcPr>
          <w:p w14:paraId="352C9DAB">
            <w:pPr>
              <w:autoSpaceDE w:val="0"/>
              <w:autoSpaceDN w:val="0"/>
              <w:adjustRightInd w:val="0"/>
              <w:jc w:val="left"/>
              <w:rPr>
                <w:rFonts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sz w:val="24"/>
                <w:szCs w:val="24"/>
                <w:highlight w:val="none"/>
              </w:rPr>
              <w:t>磋商文件载明的技术规格、技术标准、检验标准和方法等，不符合磋商文件要求的；</w:t>
            </w:r>
          </w:p>
        </w:tc>
      </w:tr>
      <w:tr w14:paraId="38A43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56" w:type="dxa"/>
            <w:tcBorders>
              <w:top w:val="single" w:color="auto" w:sz="4" w:space="0"/>
              <w:bottom w:val="single" w:color="auto" w:sz="4" w:space="0"/>
              <w:right w:val="single" w:color="auto" w:sz="4" w:space="0"/>
            </w:tcBorders>
            <w:noWrap/>
            <w:vAlign w:val="center"/>
          </w:tcPr>
          <w:p w14:paraId="309E5009">
            <w:pPr>
              <w:autoSpaceDE w:val="0"/>
              <w:autoSpaceDN w:val="0"/>
              <w:adjustRightInd w:val="0"/>
              <w:jc w:val="center"/>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w:t>
            </w:r>
          </w:p>
        </w:tc>
        <w:tc>
          <w:tcPr>
            <w:tcW w:w="8074" w:type="dxa"/>
            <w:tcBorders>
              <w:top w:val="single" w:color="auto" w:sz="4" w:space="0"/>
              <w:left w:val="single" w:color="auto" w:sz="4" w:space="0"/>
              <w:bottom w:val="single" w:color="auto" w:sz="4" w:space="0"/>
            </w:tcBorders>
            <w:noWrap/>
            <w:vAlign w:val="center"/>
          </w:tcPr>
          <w:p w14:paraId="392B0101">
            <w:pPr>
              <w:spacing w:line="460" w:lineRule="exact"/>
              <w:rPr>
                <w:rFonts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sz w:val="24"/>
                <w:szCs w:val="24"/>
                <w:highlight w:val="none"/>
              </w:rPr>
              <w:t>磋商文件附有采购人不能接受条件的；</w:t>
            </w:r>
          </w:p>
        </w:tc>
      </w:tr>
      <w:tr w14:paraId="3C16A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56" w:type="dxa"/>
            <w:tcBorders>
              <w:top w:val="single" w:color="auto" w:sz="4" w:space="0"/>
              <w:bottom w:val="single" w:color="auto" w:sz="4" w:space="0"/>
              <w:right w:val="single" w:color="auto" w:sz="4" w:space="0"/>
            </w:tcBorders>
            <w:noWrap/>
            <w:vAlign w:val="center"/>
          </w:tcPr>
          <w:p w14:paraId="4C8DED4B">
            <w:pPr>
              <w:autoSpaceDE w:val="0"/>
              <w:autoSpaceDN w:val="0"/>
              <w:adjustRightInd w:val="0"/>
              <w:jc w:val="center"/>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8</w:t>
            </w:r>
          </w:p>
        </w:tc>
        <w:tc>
          <w:tcPr>
            <w:tcW w:w="8074" w:type="dxa"/>
            <w:tcBorders>
              <w:top w:val="single" w:color="auto" w:sz="4" w:space="0"/>
              <w:left w:val="single" w:color="auto" w:sz="4" w:space="0"/>
              <w:bottom w:val="single" w:color="auto" w:sz="4" w:space="0"/>
            </w:tcBorders>
            <w:noWrap/>
            <w:vAlign w:val="center"/>
          </w:tcPr>
          <w:p w14:paraId="23F32B70">
            <w:pPr>
              <w:autoSpaceDE w:val="0"/>
              <w:autoSpaceDN w:val="0"/>
              <w:adjustRightInd w:val="0"/>
              <w:jc w:val="left"/>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sz w:val="24"/>
                <w:szCs w:val="24"/>
                <w:highlight w:val="none"/>
              </w:rPr>
              <w:t>不满足磋商文件实质性要求的其他情形。</w:t>
            </w:r>
          </w:p>
        </w:tc>
      </w:tr>
    </w:tbl>
    <w:p w14:paraId="1CFE2DE8">
      <w:pPr>
        <w:spacing w:line="360" w:lineRule="auto"/>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14:paraId="44DA9A47">
      <w:pPr>
        <w:pStyle w:val="41"/>
        <w:rPr>
          <w:rFonts w:hint="default" w:asciiTheme="minorEastAsia" w:hAnsiTheme="minorEastAsia" w:eastAsiaTheme="minorEastAsia" w:cstheme="minorEastAsia"/>
          <w:szCs w:val="24"/>
          <w:highlight w:val="none"/>
        </w:rPr>
      </w:pPr>
    </w:p>
    <w:p w14:paraId="386D6A9C">
      <w:pPr>
        <w:pStyle w:val="41"/>
        <w:rPr>
          <w:rFonts w:asciiTheme="minorEastAsia" w:hAnsiTheme="minorEastAsia" w:eastAsiaTheme="minorEastAsia" w:cstheme="minorEastAsia"/>
          <w:szCs w:val="24"/>
          <w:highlight w:val="none"/>
        </w:rPr>
      </w:pPr>
    </w:p>
    <w:p w14:paraId="4485B552">
      <w:pPr>
        <w:pStyle w:val="41"/>
        <w:rPr>
          <w:rFonts w:asciiTheme="minorEastAsia" w:hAnsiTheme="minorEastAsia" w:eastAsiaTheme="minorEastAsia" w:cstheme="minorEastAsia"/>
          <w:szCs w:val="24"/>
          <w:highlight w:val="none"/>
        </w:rPr>
      </w:pPr>
    </w:p>
    <w:p w14:paraId="6A8D09DC">
      <w:pPr>
        <w:pStyle w:val="41"/>
        <w:rPr>
          <w:rFonts w:asciiTheme="minorEastAsia" w:hAnsiTheme="minorEastAsia" w:eastAsiaTheme="minorEastAsia" w:cstheme="minorEastAsia"/>
          <w:szCs w:val="24"/>
          <w:highlight w:val="none"/>
        </w:rPr>
      </w:pPr>
    </w:p>
    <w:p w14:paraId="33E0CCC6">
      <w:pPr>
        <w:pStyle w:val="41"/>
        <w:rPr>
          <w:rFonts w:asciiTheme="minorEastAsia" w:hAnsiTheme="minorEastAsia" w:eastAsiaTheme="minorEastAsia" w:cstheme="minorEastAsia"/>
          <w:szCs w:val="24"/>
          <w:highlight w:val="none"/>
        </w:rPr>
      </w:pPr>
    </w:p>
    <w:p w14:paraId="02A16552">
      <w:pPr>
        <w:pStyle w:val="41"/>
        <w:rPr>
          <w:rFonts w:hint="default" w:asciiTheme="minorEastAsia" w:hAnsiTheme="minorEastAsia" w:eastAsiaTheme="minorEastAsia" w:cstheme="minorEastAsia"/>
          <w:color w:val="auto"/>
          <w:szCs w:val="24"/>
          <w:highlight w:val="none"/>
          <w:lang w:val="zh-CN"/>
        </w:rPr>
      </w:pPr>
      <w:r>
        <w:rPr>
          <w:rFonts w:asciiTheme="minorEastAsia" w:hAnsiTheme="minorEastAsia" w:eastAsiaTheme="minorEastAsia" w:cstheme="minorEastAsia"/>
          <w:szCs w:val="24"/>
          <w:highlight w:val="none"/>
        </w:rPr>
        <w:t>附表二：</w:t>
      </w:r>
    </w:p>
    <w:p w14:paraId="20571DE8">
      <w:pPr>
        <w:jc w:val="center"/>
        <w:rPr>
          <w:rFonts w:asciiTheme="minorEastAsia" w:hAnsiTheme="minorEastAsia" w:eastAsiaTheme="minorEastAsia" w:cstheme="minorEastAsia"/>
          <w:b/>
          <w:sz w:val="32"/>
          <w:szCs w:val="24"/>
          <w:highlight w:val="none"/>
        </w:rPr>
      </w:pPr>
      <w:r>
        <w:rPr>
          <w:rFonts w:hint="eastAsia" w:asciiTheme="minorEastAsia" w:hAnsiTheme="minorEastAsia" w:eastAsiaTheme="minorEastAsia" w:cstheme="minorEastAsia"/>
          <w:b/>
          <w:sz w:val="32"/>
          <w:szCs w:val="24"/>
          <w:highlight w:val="none"/>
        </w:rPr>
        <w:t>（2）初步评审标准-响应性评审</w:t>
      </w:r>
    </w:p>
    <w:tbl>
      <w:tblPr>
        <w:tblStyle w:val="25"/>
        <w:tblpPr w:leftFromText="180" w:rightFromText="180" w:vertAnchor="text" w:horzAnchor="margin" w:tblpX="-271" w:tblpY="158"/>
        <w:tblW w:w="93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1"/>
        <w:gridCol w:w="745"/>
        <w:gridCol w:w="5978"/>
        <w:gridCol w:w="1684"/>
      </w:tblGrid>
      <w:tr w14:paraId="56F35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951" w:type="dxa"/>
            <w:vMerge w:val="restart"/>
            <w:tcBorders>
              <w:top w:val="single" w:color="auto" w:sz="12" w:space="0"/>
              <w:left w:val="single" w:color="auto" w:sz="12" w:space="0"/>
              <w:bottom w:val="single" w:color="auto" w:sz="4" w:space="0"/>
              <w:right w:val="single" w:color="auto" w:sz="6" w:space="0"/>
            </w:tcBorders>
            <w:noWrap/>
            <w:vAlign w:val="center"/>
          </w:tcPr>
          <w:p w14:paraId="52B571CB">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w:t>
            </w:r>
          </w:p>
        </w:tc>
        <w:tc>
          <w:tcPr>
            <w:tcW w:w="6723" w:type="dxa"/>
            <w:gridSpan w:val="2"/>
            <w:vMerge w:val="restart"/>
            <w:tcBorders>
              <w:top w:val="single" w:color="auto" w:sz="12" w:space="0"/>
              <w:left w:val="single" w:color="auto" w:sz="6" w:space="0"/>
              <w:bottom w:val="single" w:color="auto" w:sz="4" w:space="0"/>
              <w:right w:val="single" w:color="auto" w:sz="6" w:space="0"/>
            </w:tcBorders>
            <w:noWrap/>
            <w:vAlign w:val="center"/>
          </w:tcPr>
          <w:p w14:paraId="7BA81DBE">
            <w:pPr>
              <w:jc w:val="center"/>
              <w:rPr>
                <w:rFonts w:asciiTheme="minorEastAsia" w:hAnsiTheme="minorEastAsia" w:eastAsiaTheme="minorEastAsia" w:cstheme="minorEastAsia"/>
                <w:b/>
                <w:sz w:val="20"/>
                <w:szCs w:val="21"/>
                <w:highlight w:val="none"/>
              </w:rPr>
            </w:pPr>
            <w:r>
              <w:rPr>
                <w:rFonts w:hint="eastAsia" w:asciiTheme="minorEastAsia" w:hAnsiTheme="minorEastAsia" w:eastAsiaTheme="minorEastAsia" w:cstheme="minorEastAsia"/>
                <w:sz w:val="24"/>
                <w:szCs w:val="24"/>
                <w:highlight w:val="none"/>
              </w:rPr>
              <w:t>评审内容</w:t>
            </w:r>
          </w:p>
        </w:tc>
        <w:tc>
          <w:tcPr>
            <w:tcW w:w="1684" w:type="dxa"/>
            <w:tcBorders>
              <w:top w:val="single" w:color="auto" w:sz="12" w:space="0"/>
              <w:left w:val="single" w:color="auto" w:sz="6" w:space="0"/>
              <w:bottom w:val="single" w:color="auto" w:sz="6" w:space="0"/>
              <w:right w:val="single" w:color="auto" w:sz="12" w:space="0"/>
            </w:tcBorders>
            <w:noWrap/>
            <w:vAlign w:val="center"/>
          </w:tcPr>
          <w:p w14:paraId="52637F54">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w:t>
            </w:r>
          </w:p>
          <w:p w14:paraId="167BBE4A">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意见</w:t>
            </w:r>
          </w:p>
        </w:tc>
      </w:tr>
      <w:tr w14:paraId="2549E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6" w:hRule="atLeast"/>
        </w:trPr>
        <w:tc>
          <w:tcPr>
            <w:tcW w:w="951" w:type="dxa"/>
            <w:vMerge w:val="continue"/>
            <w:tcBorders>
              <w:top w:val="single" w:color="auto" w:sz="12" w:space="0"/>
              <w:left w:val="single" w:color="auto" w:sz="12" w:space="0"/>
              <w:bottom w:val="single" w:color="auto" w:sz="4" w:space="0"/>
              <w:right w:val="single" w:color="auto" w:sz="6" w:space="0"/>
            </w:tcBorders>
            <w:noWrap/>
            <w:vAlign w:val="center"/>
          </w:tcPr>
          <w:p w14:paraId="2519C4EB">
            <w:pPr>
              <w:autoSpaceDE w:val="0"/>
              <w:autoSpaceDN w:val="0"/>
              <w:adjustRightInd w:val="0"/>
              <w:jc w:val="center"/>
              <w:rPr>
                <w:rFonts w:asciiTheme="minorEastAsia" w:hAnsiTheme="minorEastAsia" w:eastAsiaTheme="minorEastAsia" w:cstheme="minorEastAsia"/>
                <w:sz w:val="24"/>
                <w:szCs w:val="24"/>
                <w:highlight w:val="none"/>
              </w:rPr>
            </w:pPr>
          </w:p>
        </w:tc>
        <w:tc>
          <w:tcPr>
            <w:tcW w:w="6723" w:type="dxa"/>
            <w:gridSpan w:val="2"/>
            <w:vMerge w:val="continue"/>
            <w:tcBorders>
              <w:top w:val="single" w:color="auto" w:sz="12" w:space="0"/>
              <w:left w:val="single" w:color="auto" w:sz="6" w:space="0"/>
              <w:bottom w:val="single" w:color="auto" w:sz="4" w:space="0"/>
              <w:right w:val="single" w:color="auto" w:sz="6" w:space="0"/>
            </w:tcBorders>
            <w:noWrap/>
            <w:vAlign w:val="center"/>
          </w:tcPr>
          <w:p w14:paraId="5B407BC5">
            <w:pPr>
              <w:rPr>
                <w:rFonts w:asciiTheme="minorEastAsia" w:hAnsiTheme="minorEastAsia" w:eastAsiaTheme="minorEastAsia" w:cstheme="minorEastAsia"/>
                <w:sz w:val="20"/>
                <w:highlight w:val="none"/>
              </w:rPr>
            </w:pPr>
          </w:p>
        </w:tc>
        <w:tc>
          <w:tcPr>
            <w:tcW w:w="1684" w:type="dxa"/>
            <w:tcBorders>
              <w:top w:val="single" w:color="auto" w:sz="6" w:space="0"/>
              <w:left w:val="single" w:color="auto" w:sz="6" w:space="0"/>
              <w:bottom w:val="single" w:color="auto" w:sz="6" w:space="0"/>
              <w:right w:val="single" w:color="auto" w:sz="12" w:space="0"/>
            </w:tcBorders>
            <w:noWrap/>
            <w:vAlign w:val="center"/>
          </w:tcPr>
          <w:p w14:paraId="183549C2">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（通过打√、不通过打×）</w:t>
            </w:r>
          </w:p>
        </w:tc>
      </w:tr>
      <w:tr w14:paraId="7B945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rPr>
        <w:tc>
          <w:tcPr>
            <w:tcW w:w="951" w:type="dxa"/>
            <w:vMerge w:val="restart"/>
            <w:tcBorders>
              <w:top w:val="single" w:color="auto" w:sz="4" w:space="0"/>
              <w:left w:val="single" w:color="auto" w:sz="12" w:space="0"/>
              <w:right w:val="single" w:color="auto" w:sz="6" w:space="0"/>
            </w:tcBorders>
            <w:noWrap/>
            <w:vAlign w:val="center"/>
          </w:tcPr>
          <w:p w14:paraId="068FAE08">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审</w:t>
            </w:r>
          </w:p>
          <w:p w14:paraId="0EF1CF82">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w:t>
            </w:r>
          </w:p>
          <w:p w14:paraId="61CD4F53">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w:t>
            </w:r>
          </w:p>
          <w:p w14:paraId="72312179">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准</w:t>
            </w:r>
          </w:p>
        </w:tc>
        <w:tc>
          <w:tcPr>
            <w:tcW w:w="745" w:type="dxa"/>
            <w:tcBorders>
              <w:top w:val="single" w:color="auto" w:sz="4" w:space="0"/>
              <w:left w:val="single" w:color="auto" w:sz="6" w:space="0"/>
              <w:bottom w:val="single" w:color="auto" w:sz="6" w:space="0"/>
              <w:right w:val="single" w:color="auto" w:sz="4" w:space="0"/>
            </w:tcBorders>
            <w:noWrap/>
            <w:vAlign w:val="center"/>
          </w:tcPr>
          <w:p w14:paraId="0867328C">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5978" w:type="dxa"/>
            <w:tcBorders>
              <w:top w:val="single" w:color="auto" w:sz="6" w:space="0"/>
              <w:left w:val="single" w:color="auto" w:sz="4" w:space="0"/>
              <w:bottom w:val="single" w:color="auto" w:sz="6" w:space="0"/>
              <w:right w:val="single" w:color="auto" w:sz="4" w:space="0"/>
            </w:tcBorders>
            <w:noWrap/>
            <w:vAlign w:val="center"/>
          </w:tcPr>
          <w:p w14:paraId="015BC367">
            <w:pPr>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投标报价高于设定的工程预算招标控制价（工程限额）的；</w:t>
            </w:r>
          </w:p>
        </w:tc>
        <w:tc>
          <w:tcPr>
            <w:tcW w:w="1684" w:type="dxa"/>
            <w:tcBorders>
              <w:top w:val="single" w:color="auto" w:sz="6" w:space="0"/>
              <w:left w:val="single" w:color="auto" w:sz="4" w:space="0"/>
              <w:bottom w:val="single" w:color="auto" w:sz="6" w:space="0"/>
              <w:right w:val="single" w:color="auto" w:sz="12" w:space="0"/>
            </w:tcBorders>
            <w:noWrap/>
          </w:tcPr>
          <w:p w14:paraId="1298E877">
            <w:pPr>
              <w:autoSpaceDE w:val="0"/>
              <w:autoSpaceDN w:val="0"/>
              <w:adjustRightInd w:val="0"/>
              <w:jc w:val="left"/>
              <w:rPr>
                <w:rFonts w:asciiTheme="minorEastAsia" w:hAnsiTheme="minorEastAsia" w:eastAsiaTheme="minorEastAsia" w:cstheme="minorEastAsia"/>
                <w:sz w:val="24"/>
                <w:szCs w:val="24"/>
                <w:highlight w:val="none"/>
              </w:rPr>
            </w:pPr>
          </w:p>
        </w:tc>
      </w:tr>
      <w:tr w14:paraId="29437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51" w:type="dxa"/>
            <w:vMerge w:val="continue"/>
            <w:tcBorders>
              <w:left w:val="single" w:color="auto" w:sz="12" w:space="0"/>
              <w:right w:val="single" w:color="auto" w:sz="6" w:space="0"/>
            </w:tcBorders>
            <w:noWrap/>
            <w:vAlign w:val="center"/>
          </w:tcPr>
          <w:p w14:paraId="2C7A9C0E">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nil"/>
              <w:left w:val="single" w:color="auto" w:sz="6" w:space="0"/>
              <w:bottom w:val="single" w:color="auto" w:sz="6" w:space="0"/>
              <w:right w:val="single" w:color="auto" w:sz="6" w:space="0"/>
            </w:tcBorders>
            <w:noWrap/>
            <w:vAlign w:val="center"/>
          </w:tcPr>
          <w:p w14:paraId="2FF6A63F">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5978" w:type="dxa"/>
            <w:tcBorders>
              <w:top w:val="nil"/>
              <w:left w:val="single" w:color="auto" w:sz="6" w:space="0"/>
              <w:bottom w:val="single" w:color="auto" w:sz="6" w:space="0"/>
              <w:right w:val="single" w:color="auto" w:sz="6" w:space="0"/>
            </w:tcBorders>
            <w:noWrap/>
            <w:vAlign w:val="center"/>
          </w:tcPr>
          <w:p w14:paraId="29D0CF2C">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未按磋商文件规定的格式填写，内容不全或关键字迹模糊、无法辨认的；</w:t>
            </w:r>
          </w:p>
        </w:tc>
        <w:tc>
          <w:tcPr>
            <w:tcW w:w="1684" w:type="dxa"/>
            <w:tcBorders>
              <w:top w:val="single" w:color="auto" w:sz="6" w:space="0"/>
              <w:left w:val="single" w:color="auto" w:sz="6" w:space="0"/>
              <w:bottom w:val="single" w:color="auto" w:sz="6" w:space="0"/>
              <w:right w:val="single" w:color="auto" w:sz="12" w:space="0"/>
            </w:tcBorders>
            <w:noWrap/>
          </w:tcPr>
          <w:p w14:paraId="689755A5">
            <w:pPr>
              <w:rPr>
                <w:rFonts w:asciiTheme="minorEastAsia" w:hAnsiTheme="minorEastAsia" w:eastAsiaTheme="minorEastAsia" w:cstheme="minorEastAsia"/>
                <w:sz w:val="20"/>
                <w:szCs w:val="21"/>
                <w:highlight w:val="none"/>
              </w:rPr>
            </w:pPr>
          </w:p>
        </w:tc>
      </w:tr>
      <w:tr w14:paraId="0B6AF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51" w:type="dxa"/>
            <w:vMerge w:val="continue"/>
            <w:tcBorders>
              <w:left w:val="single" w:color="auto" w:sz="12" w:space="0"/>
              <w:right w:val="single" w:color="auto" w:sz="6" w:space="0"/>
            </w:tcBorders>
            <w:noWrap/>
            <w:vAlign w:val="center"/>
          </w:tcPr>
          <w:p w14:paraId="32F084AD">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2BDD39F5">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5978" w:type="dxa"/>
            <w:tcBorders>
              <w:top w:val="single" w:color="auto" w:sz="6" w:space="0"/>
              <w:left w:val="single" w:color="auto" w:sz="6" w:space="0"/>
              <w:bottom w:val="single" w:color="auto" w:sz="6" w:space="0"/>
              <w:right w:val="single" w:color="auto" w:sz="6" w:space="0"/>
            </w:tcBorders>
            <w:noWrap/>
            <w:vAlign w:val="center"/>
          </w:tcPr>
          <w:p w14:paraId="24834460">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改变磋商文件提供的工程量清单中的计量单位、工程量的；</w:t>
            </w:r>
          </w:p>
        </w:tc>
        <w:tc>
          <w:tcPr>
            <w:tcW w:w="1684" w:type="dxa"/>
            <w:tcBorders>
              <w:top w:val="single" w:color="auto" w:sz="6" w:space="0"/>
              <w:left w:val="single" w:color="auto" w:sz="6" w:space="0"/>
              <w:bottom w:val="single" w:color="auto" w:sz="6" w:space="0"/>
              <w:right w:val="single" w:color="auto" w:sz="12" w:space="0"/>
            </w:tcBorders>
            <w:noWrap/>
          </w:tcPr>
          <w:p w14:paraId="5591F2E1">
            <w:pPr>
              <w:rPr>
                <w:rFonts w:asciiTheme="minorEastAsia" w:hAnsiTheme="minorEastAsia" w:eastAsiaTheme="minorEastAsia" w:cstheme="minorEastAsia"/>
                <w:sz w:val="20"/>
                <w:szCs w:val="21"/>
                <w:highlight w:val="none"/>
              </w:rPr>
            </w:pPr>
          </w:p>
        </w:tc>
      </w:tr>
      <w:tr w14:paraId="4CC7A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3" w:hRule="atLeast"/>
        </w:trPr>
        <w:tc>
          <w:tcPr>
            <w:tcW w:w="951" w:type="dxa"/>
            <w:vMerge w:val="continue"/>
            <w:tcBorders>
              <w:left w:val="single" w:color="auto" w:sz="12" w:space="0"/>
              <w:right w:val="single" w:color="auto" w:sz="6" w:space="0"/>
            </w:tcBorders>
            <w:noWrap/>
            <w:vAlign w:val="center"/>
          </w:tcPr>
          <w:p w14:paraId="75933161">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1F6A8301">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5978" w:type="dxa"/>
            <w:tcBorders>
              <w:top w:val="single" w:color="auto" w:sz="6" w:space="0"/>
              <w:left w:val="single" w:color="auto" w:sz="6" w:space="0"/>
              <w:bottom w:val="single" w:color="auto" w:sz="6" w:space="0"/>
              <w:right w:val="single" w:color="auto" w:sz="6" w:space="0"/>
            </w:tcBorders>
            <w:noWrap/>
            <w:vAlign w:val="center"/>
          </w:tcPr>
          <w:p w14:paraId="10C31ECD">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将工程排污费、社会保障费、住房公积金、危险作业意外伤害保险等规费和营业税、城市维护建设税、教育费附加等税金，以及安全文明施工费列入招标投标竞争性费用的；</w:t>
            </w:r>
          </w:p>
        </w:tc>
        <w:tc>
          <w:tcPr>
            <w:tcW w:w="1684" w:type="dxa"/>
            <w:tcBorders>
              <w:top w:val="single" w:color="auto" w:sz="6" w:space="0"/>
              <w:left w:val="single" w:color="auto" w:sz="6" w:space="0"/>
              <w:bottom w:val="single" w:color="auto" w:sz="6" w:space="0"/>
              <w:right w:val="single" w:color="auto" w:sz="12" w:space="0"/>
            </w:tcBorders>
            <w:noWrap/>
          </w:tcPr>
          <w:p w14:paraId="4D36C94B">
            <w:pPr>
              <w:rPr>
                <w:rFonts w:asciiTheme="minorEastAsia" w:hAnsiTheme="minorEastAsia" w:eastAsiaTheme="minorEastAsia" w:cstheme="minorEastAsia"/>
                <w:sz w:val="20"/>
                <w:szCs w:val="21"/>
                <w:highlight w:val="none"/>
              </w:rPr>
            </w:pPr>
          </w:p>
        </w:tc>
      </w:tr>
      <w:tr w14:paraId="58926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951" w:type="dxa"/>
            <w:vMerge w:val="continue"/>
            <w:tcBorders>
              <w:left w:val="single" w:color="auto" w:sz="12" w:space="0"/>
              <w:right w:val="single" w:color="auto" w:sz="6" w:space="0"/>
            </w:tcBorders>
            <w:noWrap/>
            <w:vAlign w:val="center"/>
          </w:tcPr>
          <w:p w14:paraId="302844FE">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65D7231E">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5978" w:type="dxa"/>
            <w:tcBorders>
              <w:top w:val="single" w:color="auto" w:sz="6" w:space="0"/>
              <w:left w:val="single" w:color="auto" w:sz="6" w:space="0"/>
              <w:bottom w:val="single" w:color="auto" w:sz="6" w:space="0"/>
              <w:right w:val="single" w:color="auto" w:sz="6" w:space="0"/>
            </w:tcBorders>
            <w:noWrap/>
            <w:vAlign w:val="center"/>
          </w:tcPr>
          <w:p w14:paraId="0203D77B">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投标人名称与报名不符，涉嫌以他人名义投标的；</w:t>
            </w:r>
          </w:p>
        </w:tc>
        <w:tc>
          <w:tcPr>
            <w:tcW w:w="1684" w:type="dxa"/>
            <w:tcBorders>
              <w:top w:val="single" w:color="auto" w:sz="6" w:space="0"/>
              <w:left w:val="single" w:color="auto" w:sz="6" w:space="0"/>
              <w:bottom w:val="single" w:color="auto" w:sz="6" w:space="0"/>
              <w:right w:val="single" w:color="auto" w:sz="12" w:space="0"/>
            </w:tcBorders>
            <w:noWrap/>
          </w:tcPr>
          <w:p w14:paraId="0573A1A8">
            <w:pPr>
              <w:rPr>
                <w:rFonts w:asciiTheme="minorEastAsia" w:hAnsiTheme="minorEastAsia" w:eastAsiaTheme="minorEastAsia" w:cstheme="minorEastAsia"/>
                <w:sz w:val="20"/>
                <w:szCs w:val="21"/>
                <w:highlight w:val="none"/>
              </w:rPr>
            </w:pPr>
          </w:p>
        </w:tc>
      </w:tr>
      <w:tr w14:paraId="2D8C5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951" w:type="dxa"/>
            <w:vMerge w:val="continue"/>
            <w:tcBorders>
              <w:left w:val="single" w:color="auto" w:sz="12" w:space="0"/>
              <w:right w:val="single" w:color="auto" w:sz="6" w:space="0"/>
            </w:tcBorders>
            <w:noWrap/>
            <w:vAlign w:val="center"/>
          </w:tcPr>
          <w:p w14:paraId="7138E91E">
            <w:pPr>
              <w:autoSpaceDE w:val="0"/>
              <w:autoSpaceDN w:val="0"/>
              <w:adjustRightInd w:val="0"/>
              <w:jc w:val="center"/>
              <w:rPr>
                <w:rFonts w:asciiTheme="minorEastAsia" w:hAnsiTheme="minorEastAsia" w:eastAsiaTheme="minorEastAsia" w:cstheme="minorEastAsia"/>
                <w:sz w:val="24"/>
                <w:szCs w:val="24"/>
                <w:highlight w:val="none"/>
              </w:rPr>
            </w:pPr>
          </w:p>
        </w:tc>
        <w:tc>
          <w:tcPr>
            <w:tcW w:w="745" w:type="dxa"/>
            <w:tcBorders>
              <w:top w:val="single" w:color="auto" w:sz="6" w:space="0"/>
              <w:left w:val="single" w:color="auto" w:sz="6" w:space="0"/>
              <w:bottom w:val="single" w:color="auto" w:sz="6" w:space="0"/>
              <w:right w:val="single" w:color="auto" w:sz="6" w:space="0"/>
            </w:tcBorders>
            <w:noWrap/>
            <w:vAlign w:val="center"/>
          </w:tcPr>
          <w:p w14:paraId="232FC0A6">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5978" w:type="dxa"/>
            <w:tcBorders>
              <w:top w:val="single" w:color="auto" w:sz="6" w:space="0"/>
              <w:left w:val="single" w:color="auto" w:sz="6" w:space="0"/>
              <w:bottom w:val="single" w:color="auto" w:sz="6" w:space="0"/>
              <w:right w:val="single" w:color="auto" w:sz="6" w:space="0"/>
            </w:tcBorders>
            <w:noWrap/>
            <w:vAlign w:val="center"/>
          </w:tcPr>
          <w:p w14:paraId="23EF56DF">
            <w:pPr>
              <w:autoSpaceDE w:val="0"/>
              <w:autoSpaceDN w:val="0"/>
              <w:adjustRightInd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供应商之间或者供应商与采购人串通投标的；</w:t>
            </w:r>
          </w:p>
        </w:tc>
        <w:tc>
          <w:tcPr>
            <w:tcW w:w="1684" w:type="dxa"/>
            <w:tcBorders>
              <w:top w:val="single" w:color="auto" w:sz="6" w:space="0"/>
              <w:left w:val="single" w:color="auto" w:sz="6" w:space="0"/>
              <w:bottom w:val="single" w:color="auto" w:sz="6" w:space="0"/>
              <w:right w:val="single" w:color="auto" w:sz="12" w:space="0"/>
            </w:tcBorders>
            <w:noWrap/>
          </w:tcPr>
          <w:p w14:paraId="50F0BD39">
            <w:pPr>
              <w:rPr>
                <w:rFonts w:asciiTheme="minorEastAsia" w:hAnsiTheme="minorEastAsia" w:eastAsiaTheme="minorEastAsia" w:cstheme="minorEastAsia"/>
                <w:sz w:val="20"/>
                <w:szCs w:val="21"/>
                <w:highlight w:val="none"/>
              </w:rPr>
            </w:pPr>
          </w:p>
        </w:tc>
      </w:tr>
      <w:tr w14:paraId="7EA61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51" w:type="dxa"/>
            <w:tcBorders>
              <w:top w:val="single" w:color="auto" w:sz="6" w:space="0"/>
              <w:left w:val="single" w:color="auto" w:sz="12" w:space="0"/>
              <w:bottom w:val="single" w:color="auto" w:sz="12" w:space="0"/>
              <w:right w:val="single" w:color="auto" w:sz="6" w:space="0"/>
            </w:tcBorders>
            <w:noWrap/>
            <w:vAlign w:val="center"/>
          </w:tcPr>
          <w:p w14:paraId="290E019B">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结论：</w:t>
            </w:r>
          </w:p>
        </w:tc>
        <w:tc>
          <w:tcPr>
            <w:tcW w:w="6723" w:type="dxa"/>
            <w:gridSpan w:val="2"/>
            <w:tcBorders>
              <w:top w:val="single" w:color="auto" w:sz="6" w:space="0"/>
              <w:left w:val="single" w:color="auto" w:sz="6" w:space="0"/>
              <w:bottom w:val="single" w:color="auto" w:sz="12" w:space="0"/>
              <w:right w:val="single" w:color="auto" w:sz="6" w:space="0"/>
            </w:tcBorders>
            <w:noWrap/>
            <w:vAlign w:val="center"/>
          </w:tcPr>
          <w:p w14:paraId="7400E174">
            <w:pPr>
              <w:autoSpaceDE w:val="0"/>
              <w:autoSpaceDN w:val="0"/>
              <w:adjustRightIn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是否通过评审（通过打√、不通过打×）</w:t>
            </w:r>
          </w:p>
        </w:tc>
        <w:tc>
          <w:tcPr>
            <w:tcW w:w="1684" w:type="dxa"/>
            <w:tcBorders>
              <w:top w:val="single" w:color="auto" w:sz="6" w:space="0"/>
              <w:left w:val="single" w:color="auto" w:sz="6" w:space="0"/>
              <w:bottom w:val="single" w:color="auto" w:sz="12" w:space="0"/>
              <w:right w:val="single" w:color="auto" w:sz="12" w:space="0"/>
            </w:tcBorders>
            <w:noWrap/>
          </w:tcPr>
          <w:p w14:paraId="1ED8D6F3">
            <w:pPr>
              <w:rPr>
                <w:rFonts w:asciiTheme="minorEastAsia" w:hAnsiTheme="minorEastAsia" w:eastAsiaTheme="minorEastAsia" w:cstheme="minorEastAsia"/>
                <w:sz w:val="20"/>
                <w:szCs w:val="21"/>
                <w:highlight w:val="none"/>
              </w:rPr>
            </w:pPr>
          </w:p>
        </w:tc>
      </w:tr>
    </w:tbl>
    <w:p w14:paraId="4D2A1251">
      <w:pPr>
        <w:pStyle w:val="2"/>
        <w:ind w:firstLine="3213" w:firstLineChars="1000"/>
        <w:rPr>
          <w:rFonts w:asciiTheme="minorEastAsia" w:hAnsiTheme="minorEastAsia" w:eastAsiaTheme="minorEastAsia" w:cstheme="minorEastAsia"/>
          <w:b/>
          <w:sz w:val="32"/>
          <w:szCs w:val="24"/>
          <w:highlight w:val="none"/>
          <w:lang w:val="zh-CN"/>
        </w:rPr>
      </w:pPr>
    </w:p>
    <w:p w14:paraId="04A6D1C8">
      <w:pPr>
        <w:pStyle w:val="2"/>
        <w:ind w:firstLine="3213" w:firstLineChars="1000"/>
        <w:rPr>
          <w:rFonts w:asciiTheme="minorEastAsia" w:hAnsiTheme="minorEastAsia" w:eastAsiaTheme="minorEastAsia" w:cstheme="minorEastAsia"/>
          <w:b/>
          <w:sz w:val="32"/>
          <w:szCs w:val="24"/>
          <w:highlight w:val="none"/>
          <w:lang w:val="zh-CN"/>
        </w:rPr>
      </w:pPr>
    </w:p>
    <w:p w14:paraId="79415D53">
      <w:pPr>
        <w:pStyle w:val="2"/>
        <w:ind w:firstLine="3213" w:firstLineChars="1000"/>
        <w:rPr>
          <w:rFonts w:asciiTheme="minorEastAsia" w:hAnsiTheme="minorEastAsia" w:eastAsiaTheme="minorEastAsia" w:cstheme="minorEastAsia"/>
          <w:b/>
          <w:sz w:val="32"/>
          <w:szCs w:val="24"/>
          <w:highlight w:val="none"/>
          <w:lang w:val="zh-CN"/>
        </w:rPr>
      </w:pPr>
    </w:p>
    <w:p w14:paraId="59D7057E">
      <w:pPr>
        <w:pStyle w:val="2"/>
        <w:ind w:firstLine="3213" w:firstLineChars="1000"/>
        <w:rPr>
          <w:rFonts w:asciiTheme="minorEastAsia" w:hAnsiTheme="minorEastAsia" w:eastAsiaTheme="minorEastAsia" w:cstheme="minorEastAsia"/>
          <w:b/>
          <w:sz w:val="32"/>
          <w:szCs w:val="24"/>
          <w:highlight w:val="none"/>
          <w:lang w:val="zh-CN"/>
        </w:rPr>
      </w:pPr>
    </w:p>
    <w:p w14:paraId="1C94990A">
      <w:pPr>
        <w:pStyle w:val="2"/>
        <w:ind w:firstLine="3213" w:firstLineChars="1000"/>
        <w:rPr>
          <w:rFonts w:asciiTheme="minorEastAsia" w:hAnsiTheme="minorEastAsia" w:eastAsiaTheme="minorEastAsia" w:cstheme="minorEastAsia"/>
          <w:b/>
          <w:sz w:val="32"/>
          <w:szCs w:val="24"/>
          <w:highlight w:val="none"/>
          <w:lang w:val="zh-CN"/>
        </w:rPr>
      </w:pPr>
    </w:p>
    <w:p w14:paraId="31914EE4">
      <w:pPr>
        <w:pStyle w:val="2"/>
        <w:ind w:firstLine="3213" w:firstLineChars="1000"/>
        <w:rPr>
          <w:rFonts w:asciiTheme="minorEastAsia" w:hAnsiTheme="minorEastAsia" w:eastAsiaTheme="minorEastAsia" w:cstheme="minorEastAsia"/>
          <w:b/>
          <w:sz w:val="32"/>
          <w:szCs w:val="24"/>
          <w:highlight w:val="none"/>
          <w:lang w:val="zh-CN"/>
        </w:rPr>
      </w:pPr>
    </w:p>
    <w:p w14:paraId="0A181E3B">
      <w:pPr>
        <w:pStyle w:val="2"/>
        <w:ind w:firstLine="3213" w:firstLineChars="1000"/>
        <w:rPr>
          <w:rFonts w:asciiTheme="minorEastAsia" w:hAnsiTheme="minorEastAsia" w:eastAsiaTheme="minorEastAsia" w:cstheme="minorEastAsia"/>
          <w:b/>
          <w:sz w:val="32"/>
          <w:szCs w:val="24"/>
          <w:highlight w:val="none"/>
          <w:lang w:val="zh-CN"/>
        </w:rPr>
      </w:pPr>
    </w:p>
    <w:p w14:paraId="5E4952B0">
      <w:pPr>
        <w:pStyle w:val="2"/>
        <w:ind w:firstLine="3213" w:firstLineChars="1000"/>
        <w:rPr>
          <w:rFonts w:asciiTheme="minorEastAsia" w:hAnsiTheme="minorEastAsia" w:eastAsiaTheme="minorEastAsia" w:cstheme="minorEastAsia"/>
          <w:b/>
          <w:sz w:val="32"/>
          <w:szCs w:val="24"/>
          <w:highlight w:val="none"/>
          <w:lang w:val="zh-CN"/>
        </w:rPr>
      </w:pPr>
    </w:p>
    <w:p w14:paraId="48A57137">
      <w:pPr>
        <w:pStyle w:val="2"/>
        <w:ind w:firstLine="3213" w:firstLineChars="1000"/>
        <w:rPr>
          <w:rFonts w:asciiTheme="minorEastAsia" w:hAnsiTheme="minorEastAsia" w:eastAsiaTheme="minorEastAsia" w:cstheme="minorEastAsia"/>
          <w:b/>
          <w:sz w:val="32"/>
          <w:szCs w:val="24"/>
          <w:highlight w:val="none"/>
          <w:lang w:val="zh-CN"/>
        </w:rPr>
      </w:pPr>
    </w:p>
    <w:p w14:paraId="7EEDF3BB">
      <w:pPr>
        <w:spacing w:line="219" w:lineRule="auto"/>
        <w:ind w:left="650"/>
        <w:jc w:val="center"/>
        <w:rPr>
          <w:rFonts w:ascii="宋体" w:hAnsi="宋体" w:eastAsia="宋体" w:cs="宋体"/>
          <w:sz w:val="24"/>
          <w:szCs w:val="24"/>
          <w:highlight w:val="none"/>
        </w:rPr>
      </w:pPr>
      <w:r>
        <w:rPr>
          <w:rFonts w:hint="eastAsia" w:asciiTheme="minorEastAsia" w:hAnsiTheme="minorEastAsia" w:eastAsiaTheme="minorEastAsia" w:cstheme="minorEastAsia"/>
          <w:b/>
          <w:sz w:val="32"/>
          <w:szCs w:val="24"/>
          <w:highlight w:val="none"/>
          <w:lang w:val="zh-CN"/>
        </w:rPr>
        <w:t>详细评审内容标准</w:t>
      </w:r>
    </w:p>
    <w:p w14:paraId="0835E0AA">
      <w:pPr>
        <w:spacing w:line="93" w:lineRule="auto"/>
        <w:rPr>
          <w:rFonts w:ascii="Arial"/>
          <w:sz w:val="2"/>
          <w:highlight w:val="none"/>
        </w:rPr>
      </w:pPr>
    </w:p>
    <w:tbl>
      <w:tblPr>
        <w:tblStyle w:val="60"/>
        <w:tblW w:w="9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438"/>
        <w:gridCol w:w="6499"/>
        <w:gridCol w:w="798"/>
      </w:tblGrid>
      <w:tr w14:paraId="4E45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03" w:type="dxa"/>
            <w:vAlign w:val="top"/>
          </w:tcPr>
          <w:p w14:paraId="0D61E174">
            <w:pPr>
              <w:spacing w:before="273" w:line="224" w:lineRule="auto"/>
              <w:ind w:left="214"/>
              <w:jc w:val="center"/>
              <w:rPr>
                <w:rFonts w:ascii="宋体" w:hAnsi="宋体" w:eastAsia="宋体" w:cs="宋体"/>
                <w:sz w:val="20"/>
                <w:szCs w:val="20"/>
                <w:highlight w:val="none"/>
              </w:rPr>
            </w:pPr>
            <w:r>
              <w:rPr>
                <w:rFonts w:ascii="宋体" w:hAnsi="宋体" w:eastAsia="宋体" w:cs="宋体"/>
                <w:spacing w:val="5"/>
                <w:sz w:val="20"/>
                <w:szCs w:val="20"/>
                <w:highlight w:val="none"/>
              </w:rPr>
              <w:t>序号</w:t>
            </w:r>
          </w:p>
        </w:tc>
        <w:tc>
          <w:tcPr>
            <w:tcW w:w="7937" w:type="dxa"/>
            <w:gridSpan w:val="2"/>
            <w:vAlign w:val="top"/>
          </w:tcPr>
          <w:p w14:paraId="5F580FE4">
            <w:pPr>
              <w:spacing w:before="258" w:line="228" w:lineRule="auto"/>
              <w:ind w:left="3560"/>
              <w:jc w:val="center"/>
              <w:rPr>
                <w:rFonts w:ascii="宋体" w:hAnsi="宋体" w:eastAsia="宋体" w:cs="宋体"/>
                <w:sz w:val="20"/>
                <w:szCs w:val="20"/>
                <w:highlight w:val="none"/>
              </w:rPr>
            </w:pPr>
            <w:r>
              <w:rPr>
                <w:rFonts w:ascii="宋体" w:hAnsi="宋体" w:eastAsia="宋体" w:cs="宋体"/>
                <w:spacing w:val="7"/>
                <w:sz w:val="20"/>
                <w:szCs w:val="20"/>
                <w:highlight w:val="none"/>
              </w:rPr>
              <w:t>评审内容</w:t>
            </w:r>
          </w:p>
        </w:tc>
        <w:tc>
          <w:tcPr>
            <w:tcW w:w="798" w:type="dxa"/>
            <w:vAlign w:val="top"/>
          </w:tcPr>
          <w:p w14:paraId="07702EEE">
            <w:pPr>
              <w:spacing w:before="258" w:line="228" w:lineRule="auto"/>
              <w:ind w:left="201"/>
              <w:jc w:val="center"/>
              <w:rPr>
                <w:rFonts w:ascii="宋体" w:hAnsi="宋体" w:eastAsia="宋体" w:cs="宋体"/>
                <w:sz w:val="20"/>
                <w:szCs w:val="20"/>
                <w:highlight w:val="none"/>
              </w:rPr>
            </w:pPr>
            <w:r>
              <w:rPr>
                <w:rFonts w:ascii="宋体" w:hAnsi="宋体" w:eastAsia="宋体" w:cs="宋体"/>
                <w:spacing w:val="3"/>
                <w:sz w:val="20"/>
                <w:szCs w:val="20"/>
                <w:highlight w:val="none"/>
              </w:rPr>
              <w:t>分值</w:t>
            </w:r>
          </w:p>
        </w:tc>
      </w:tr>
      <w:tr w14:paraId="75E3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03" w:type="dxa"/>
            <w:vAlign w:val="top"/>
          </w:tcPr>
          <w:p w14:paraId="25C8845C">
            <w:pPr>
              <w:autoSpaceDE w:val="0"/>
              <w:autoSpaceDN w:val="0"/>
              <w:adjustRightInd w:val="0"/>
              <w:jc w:val="center"/>
              <w:rPr>
                <w:rFonts w:hint="eastAsia" w:asciiTheme="minorEastAsia" w:hAnsiTheme="minorEastAsia" w:eastAsiaTheme="minorEastAsia" w:cstheme="minorEastAsia"/>
                <w:sz w:val="21"/>
                <w:szCs w:val="21"/>
                <w:highlight w:val="none"/>
              </w:rPr>
            </w:pPr>
          </w:p>
          <w:p w14:paraId="4D8011D2">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438" w:type="dxa"/>
            <w:vAlign w:val="center"/>
          </w:tcPr>
          <w:p w14:paraId="524C9D73">
            <w:pPr>
              <w:autoSpaceDE w:val="0"/>
              <w:autoSpaceDN w:val="0"/>
              <w:adjustRightInd w:val="0"/>
              <w:jc w:val="center"/>
              <w:rPr>
                <w:rFonts w:hint="eastAsia" w:asciiTheme="minorEastAsia" w:hAnsiTheme="minorEastAsia" w:eastAsiaTheme="minorEastAsia" w:cstheme="minorEastAsia"/>
                <w:sz w:val="21"/>
                <w:szCs w:val="21"/>
                <w:highlight w:val="none"/>
              </w:rPr>
            </w:pPr>
          </w:p>
          <w:p w14:paraId="1D3D2139">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w:t>
            </w:r>
          </w:p>
          <w:p w14:paraId="3AC03171">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 分）</w:t>
            </w:r>
          </w:p>
        </w:tc>
        <w:tc>
          <w:tcPr>
            <w:tcW w:w="6499" w:type="dxa"/>
            <w:vAlign w:val="center"/>
          </w:tcPr>
          <w:p w14:paraId="3B4714BC">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价格分统一采用低价优先法计算，即满足竞争性磋商文件要求且磋商价格最低的磋商报价为磋商基准价，其价格分为满分 30 分，其它磋商报价得分=（磋商基准价/最后磋商报价） ×价格权值×100</w:t>
            </w:r>
          </w:p>
        </w:tc>
        <w:tc>
          <w:tcPr>
            <w:tcW w:w="798" w:type="dxa"/>
            <w:vAlign w:val="top"/>
          </w:tcPr>
          <w:p w14:paraId="44745F54">
            <w:pPr>
              <w:autoSpaceDE w:val="0"/>
              <w:autoSpaceDN w:val="0"/>
              <w:adjustRightInd w:val="0"/>
              <w:jc w:val="center"/>
              <w:rPr>
                <w:rFonts w:hint="eastAsia" w:asciiTheme="minorEastAsia" w:hAnsiTheme="minorEastAsia" w:eastAsiaTheme="minorEastAsia" w:cstheme="minorEastAsia"/>
                <w:sz w:val="21"/>
                <w:szCs w:val="21"/>
                <w:highlight w:val="none"/>
              </w:rPr>
            </w:pPr>
          </w:p>
          <w:p w14:paraId="6D3DBAE5">
            <w:pPr>
              <w:autoSpaceDE w:val="0"/>
              <w:autoSpaceDN w:val="0"/>
              <w:adjustRightInd w:val="0"/>
              <w:jc w:val="center"/>
              <w:rPr>
                <w:rFonts w:hint="eastAsia" w:asciiTheme="minorEastAsia" w:hAnsiTheme="minorEastAsia" w:eastAsiaTheme="minorEastAsia" w:cstheme="minorEastAsia"/>
                <w:sz w:val="21"/>
                <w:szCs w:val="21"/>
                <w:highlight w:val="none"/>
              </w:rPr>
            </w:pPr>
          </w:p>
          <w:p w14:paraId="0F6F21DB">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 分</w:t>
            </w:r>
          </w:p>
        </w:tc>
      </w:tr>
      <w:tr w14:paraId="4D21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703" w:type="dxa"/>
            <w:vMerge w:val="restart"/>
            <w:tcBorders>
              <w:bottom w:val="nil"/>
            </w:tcBorders>
            <w:vAlign w:val="center"/>
          </w:tcPr>
          <w:p w14:paraId="4EB4509A">
            <w:pPr>
              <w:autoSpaceDE w:val="0"/>
              <w:autoSpaceDN w:val="0"/>
              <w:adjustRightInd w:val="0"/>
              <w:jc w:val="center"/>
              <w:rPr>
                <w:rFonts w:hint="eastAsia" w:asciiTheme="minorEastAsia" w:hAnsiTheme="minorEastAsia" w:eastAsiaTheme="minorEastAsia" w:cstheme="minorEastAsia"/>
                <w:sz w:val="21"/>
                <w:szCs w:val="21"/>
                <w:highlight w:val="none"/>
              </w:rPr>
            </w:pPr>
          </w:p>
          <w:p w14:paraId="2314A023">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438" w:type="dxa"/>
            <w:vMerge w:val="restart"/>
            <w:tcBorders>
              <w:bottom w:val="nil"/>
            </w:tcBorders>
            <w:vAlign w:val="center"/>
          </w:tcPr>
          <w:p w14:paraId="77EA8903">
            <w:pPr>
              <w:autoSpaceDE w:val="0"/>
              <w:autoSpaceDN w:val="0"/>
              <w:adjustRightInd w:val="0"/>
              <w:jc w:val="center"/>
              <w:rPr>
                <w:rFonts w:hint="eastAsia" w:asciiTheme="minorEastAsia" w:hAnsiTheme="minorEastAsia" w:eastAsiaTheme="minorEastAsia" w:cstheme="minorEastAsia"/>
                <w:sz w:val="21"/>
                <w:szCs w:val="21"/>
                <w:highlight w:val="none"/>
              </w:rPr>
            </w:pPr>
          </w:p>
          <w:p w14:paraId="354B2BAD">
            <w:pPr>
              <w:autoSpaceDE w:val="0"/>
              <w:autoSpaceDN w:val="0"/>
              <w:adjustRightInd w:val="0"/>
              <w:jc w:val="center"/>
              <w:rPr>
                <w:rFonts w:hint="eastAsia" w:asciiTheme="minorEastAsia" w:hAnsiTheme="minorEastAsia" w:eastAsiaTheme="minorEastAsia" w:cstheme="minorEastAsia"/>
                <w:sz w:val="21"/>
                <w:szCs w:val="21"/>
                <w:highlight w:val="none"/>
              </w:rPr>
            </w:pPr>
          </w:p>
          <w:p w14:paraId="39C7C0BC">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企业综合实力</w:t>
            </w:r>
          </w:p>
          <w:p w14:paraId="2D441E41">
            <w:pPr>
              <w:autoSpaceDE w:val="0"/>
              <w:autoSpaceDN w:val="0"/>
              <w:adjustRightInd w:val="0"/>
              <w:jc w:val="center"/>
              <w:rPr>
                <w:rFonts w:hint="eastAsia" w:asciiTheme="minorEastAsia" w:hAnsiTheme="minorEastAsia" w:eastAsiaTheme="minorEastAsia" w:cstheme="minorEastAsia"/>
                <w:sz w:val="21"/>
                <w:szCs w:val="21"/>
                <w:highlight w:val="none"/>
              </w:rPr>
            </w:pPr>
          </w:p>
        </w:tc>
        <w:tc>
          <w:tcPr>
            <w:tcW w:w="6499" w:type="dxa"/>
            <w:vAlign w:val="center"/>
          </w:tcPr>
          <w:p w14:paraId="10426659">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宋体" w:hAnsi="宋体"/>
                <w:kern w:val="0"/>
                <w:szCs w:val="21"/>
                <w:highlight w:val="none"/>
              </w:rPr>
              <w:t>投标人近3年（</w:t>
            </w:r>
            <w:r>
              <w:rPr>
                <w:rFonts w:hint="eastAsia" w:ascii="宋体" w:hAnsi="宋体"/>
                <w:kern w:val="0"/>
                <w:szCs w:val="21"/>
                <w:highlight w:val="none"/>
                <w:lang w:val="zh-CN"/>
              </w:rPr>
              <w:t>2023年5月—至今）</w:t>
            </w:r>
            <w:r>
              <w:rPr>
                <w:rFonts w:hint="eastAsia" w:ascii="宋体" w:hAnsi="宋体"/>
                <w:kern w:val="0"/>
                <w:szCs w:val="21"/>
                <w:highlight w:val="none"/>
              </w:rPr>
              <w:t>类似业绩至少提供</w:t>
            </w:r>
            <w:r>
              <w:rPr>
                <w:rFonts w:hint="eastAsia" w:ascii="宋体" w:hAnsi="宋体"/>
                <w:kern w:val="0"/>
                <w:szCs w:val="21"/>
                <w:highlight w:val="none"/>
                <w:lang w:val="en-US" w:eastAsia="zh-CN"/>
              </w:rPr>
              <w:t>1</w:t>
            </w:r>
            <w:r>
              <w:rPr>
                <w:rFonts w:hint="eastAsia" w:ascii="宋体" w:hAnsi="宋体"/>
                <w:kern w:val="0"/>
                <w:szCs w:val="21"/>
                <w:highlight w:val="none"/>
              </w:rPr>
              <w:t>项得</w:t>
            </w:r>
            <w:r>
              <w:rPr>
                <w:rFonts w:hint="eastAsia" w:ascii="宋体" w:hAnsi="宋体"/>
                <w:kern w:val="0"/>
                <w:szCs w:val="21"/>
                <w:highlight w:val="none"/>
                <w:lang w:val="en-US" w:eastAsia="zh-CN"/>
              </w:rPr>
              <w:t>1</w:t>
            </w:r>
            <w:r>
              <w:rPr>
                <w:rFonts w:hint="eastAsia" w:ascii="宋体" w:hAnsi="宋体"/>
                <w:kern w:val="0"/>
                <w:szCs w:val="21"/>
                <w:highlight w:val="none"/>
              </w:rPr>
              <w:t>分（少于</w:t>
            </w:r>
            <w:r>
              <w:rPr>
                <w:rFonts w:hint="eastAsia" w:ascii="宋体" w:hAnsi="宋体"/>
                <w:kern w:val="0"/>
                <w:szCs w:val="21"/>
                <w:highlight w:val="none"/>
                <w:lang w:val="en-US" w:eastAsia="zh-CN"/>
              </w:rPr>
              <w:t>1</w:t>
            </w:r>
            <w:r>
              <w:rPr>
                <w:rFonts w:hint="eastAsia" w:ascii="宋体" w:hAnsi="宋体"/>
                <w:kern w:val="0"/>
                <w:szCs w:val="21"/>
                <w:highlight w:val="none"/>
              </w:rPr>
              <w:t>项不得分）（须提供</w:t>
            </w:r>
            <w:r>
              <w:rPr>
                <w:rFonts w:hint="eastAsia" w:ascii="宋体" w:hAnsi="宋体"/>
                <w:szCs w:val="21"/>
                <w:highlight w:val="none"/>
              </w:rPr>
              <w:t>中标通知书或发包通知书、合同协议书、工程接收证书或工程竣工验收报告或单项工程竣工验收意见表</w:t>
            </w:r>
            <w:r>
              <w:rPr>
                <w:rFonts w:hint="eastAsia" w:ascii="宋体" w:hAnsi="宋体"/>
                <w:kern w:val="0"/>
                <w:szCs w:val="21"/>
                <w:highlight w:val="none"/>
              </w:rPr>
              <w:t>）；每多提供一项有效业绩得1分，最高得2分。</w:t>
            </w:r>
          </w:p>
        </w:tc>
        <w:tc>
          <w:tcPr>
            <w:tcW w:w="798" w:type="dxa"/>
            <w:vAlign w:val="top"/>
          </w:tcPr>
          <w:p w14:paraId="694AB079">
            <w:pPr>
              <w:autoSpaceDE w:val="0"/>
              <w:autoSpaceDN w:val="0"/>
              <w:adjustRightInd w:val="0"/>
              <w:jc w:val="center"/>
              <w:rPr>
                <w:rFonts w:hint="eastAsia" w:asciiTheme="minorEastAsia" w:hAnsiTheme="minorEastAsia" w:eastAsiaTheme="minorEastAsia" w:cstheme="minorEastAsia"/>
                <w:sz w:val="21"/>
                <w:szCs w:val="21"/>
                <w:highlight w:val="none"/>
              </w:rPr>
            </w:pPr>
          </w:p>
          <w:p w14:paraId="41CF12D0">
            <w:pPr>
              <w:autoSpaceDE w:val="0"/>
              <w:autoSpaceDN w:val="0"/>
              <w:adjustRightInd w:val="0"/>
              <w:jc w:val="center"/>
              <w:rPr>
                <w:rFonts w:hint="eastAsia" w:asciiTheme="minorEastAsia" w:hAnsiTheme="minorEastAsia" w:eastAsiaTheme="minorEastAsia" w:cstheme="minorEastAsia"/>
                <w:sz w:val="21"/>
                <w:szCs w:val="21"/>
                <w:highlight w:val="none"/>
              </w:rPr>
            </w:pPr>
          </w:p>
          <w:p w14:paraId="13FA71E1">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tc>
      </w:tr>
      <w:tr w14:paraId="3EB22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703" w:type="dxa"/>
            <w:vMerge w:val="continue"/>
            <w:tcBorders>
              <w:top w:val="nil"/>
            </w:tcBorders>
            <w:vAlign w:val="top"/>
          </w:tcPr>
          <w:p w14:paraId="4AB69C47">
            <w:pPr>
              <w:autoSpaceDE w:val="0"/>
              <w:autoSpaceDN w:val="0"/>
              <w:adjustRightInd w:val="0"/>
              <w:jc w:val="center"/>
              <w:rPr>
                <w:rFonts w:hint="eastAsia" w:asciiTheme="minorEastAsia" w:hAnsiTheme="minorEastAsia" w:eastAsiaTheme="minorEastAsia" w:cstheme="minorEastAsia"/>
                <w:sz w:val="21"/>
                <w:szCs w:val="21"/>
                <w:highlight w:val="none"/>
              </w:rPr>
            </w:pPr>
          </w:p>
        </w:tc>
        <w:tc>
          <w:tcPr>
            <w:tcW w:w="1438" w:type="dxa"/>
            <w:vMerge w:val="continue"/>
            <w:tcBorders>
              <w:top w:val="nil"/>
            </w:tcBorders>
            <w:vAlign w:val="top"/>
          </w:tcPr>
          <w:p w14:paraId="74D2AEF0">
            <w:pPr>
              <w:autoSpaceDE w:val="0"/>
              <w:autoSpaceDN w:val="0"/>
              <w:adjustRightInd w:val="0"/>
              <w:jc w:val="center"/>
              <w:rPr>
                <w:rFonts w:hint="eastAsia" w:asciiTheme="minorEastAsia" w:hAnsiTheme="minorEastAsia" w:eastAsiaTheme="minorEastAsia" w:cstheme="minorEastAsia"/>
                <w:sz w:val="21"/>
                <w:szCs w:val="21"/>
                <w:highlight w:val="none"/>
              </w:rPr>
            </w:pPr>
          </w:p>
        </w:tc>
        <w:tc>
          <w:tcPr>
            <w:tcW w:w="6499" w:type="dxa"/>
            <w:vAlign w:val="center"/>
          </w:tcPr>
          <w:p w14:paraId="44FE370C">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宋体" w:hAnsi="宋体"/>
                <w:szCs w:val="21"/>
                <w:highlight w:val="none"/>
              </w:rPr>
              <w:t>项目负责人近3年（</w:t>
            </w:r>
            <w:r>
              <w:rPr>
                <w:rFonts w:hint="eastAsia" w:ascii="宋体" w:hAnsi="宋体"/>
                <w:szCs w:val="21"/>
                <w:highlight w:val="none"/>
                <w:lang w:val="zh-CN"/>
              </w:rPr>
              <w:t>2023年5月—至今）</w:t>
            </w:r>
            <w:r>
              <w:rPr>
                <w:rFonts w:hint="eastAsia" w:ascii="宋体" w:hAnsi="宋体"/>
                <w:szCs w:val="21"/>
                <w:highlight w:val="none"/>
              </w:rPr>
              <w:t>类似业绩（须提供中标通知书或发包通知书、合同协议书、工程接收证书或工程竣工验收报告或单项工程竣工验收意见表）每提供一项有效业绩得1分，最高得2分。</w:t>
            </w:r>
          </w:p>
        </w:tc>
        <w:tc>
          <w:tcPr>
            <w:tcW w:w="798" w:type="dxa"/>
            <w:vAlign w:val="top"/>
          </w:tcPr>
          <w:p w14:paraId="49533057">
            <w:pPr>
              <w:autoSpaceDE w:val="0"/>
              <w:autoSpaceDN w:val="0"/>
              <w:adjustRightInd w:val="0"/>
              <w:jc w:val="center"/>
              <w:rPr>
                <w:rFonts w:hint="eastAsia" w:asciiTheme="minorEastAsia" w:hAnsiTheme="minorEastAsia" w:eastAsiaTheme="minorEastAsia" w:cstheme="minorEastAsia"/>
                <w:sz w:val="21"/>
                <w:szCs w:val="21"/>
                <w:highlight w:val="none"/>
              </w:rPr>
            </w:pPr>
          </w:p>
          <w:p w14:paraId="6FC4D9BB">
            <w:pPr>
              <w:pStyle w:val="24"/>
              <w:ind w:left="0" w:leftChars="0" w:firstLine="0" w:firstLineChars="0"/>
              <w:rPr>
                <w:rFonts w:hint="eastAsia"/>
                <w:highlight w:val="none"/>
              </w:rPr>
            </w:pPr>
          </w:p>
          <w:p w14:paraId="46AB410B">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分</w:t>
            </w:r>
          </w:p>
        </w:tc>
      </w:tr>
      <w:tr w14:paraId="391E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703" w:type="dxa"/>
            <w:vAlign w:val="top"/>
          </w:tcPr>
          <w:p w14:paraId="6F9CFBC9">
            <w:pPr>
              <w:autoSpaceDE w:val="0"/>
              <w:autoSpaceDN w:val="0"/>
              <w:adjustRightInd w:val="0"/>
              <w:jc w:val="center"/>
              <w:rPr>
                <w:rFonts w:hint="eastAsia" w:asciiTheme="minorEastAsia" w:hAnsiTheme="minorEastAsia" w:eastAsiaTheme="minorEastAsia" w:cstheme="minorEastAsia"/>
                <w:sz w:val="21"/>
                <w:szCs w:val="21"/>
                <w:highlight w:val="none"/>
              </w:rPr>
            </w:pPr>
          </w:p>
          <w:p w14:paraId="0228F85C">
            <w:pPr>
              <w:autoSpaceDE w:val="0"/>
              <w:autoSpaceDN w:val="0"/>
              <w:adjustRightInd w:val="0"/>
              <w:jc w:val="center"/>
              <w:rPr>
                <w:rFonts w:hint="eastAsia" w:asciiTheme="minorEastAsia" w:hAnsiTheme="minorEastAsia" w:eastAsiaTheme="minorEastAsia" w:cstheme="minorEastAsia"/>
                <w:sz w:val="21"/>
                <w:szCs w:val="21"/>
                <w:highlight w:val="none"/>
              </w:rPr>
            </w:pPr>
          </w:p>
          <w:p w14:paraId="70C43522">
            <w:pPr>
              <w:autoSpaceDE w:val="0"/>
              <w:autoSpaceDN w:val="0"/>
              <w:adjustRightInd w:val="0"/>
              <w:jc w:val="center"/>
              <w:rPr>
                <w:rFonts w:hint="eastAsia" w:asciiTheme="minorEastAsia" w:hAnsiTheme="minorEastAsia" w:eastAsiaTheme="minorEastAsia" w:cstheme="minorEastAsia"/>
                <w:sz w:val="21"/>
                <w:szCs w:val="21"/>
                <w:highlight w:val="none"/>
              </w:rPr>
            </w:pPr>
          </w:p>
          <w:p w14:paraId="36D28CF8">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438" w:type="dxa"/>
            <w:vAlign w:val="center"/>
          </w:tcPr>
          <w:p w14:paraId="0BAFC83F">
            <w:pPr>
              <w:autoSpaceDE w:val="0"/>
              <w:autoSpaceDN w:val="0"/>
              <w:adjustRightInd w:val="0"/>
              <w:jc w:val="center"/>
              <w:rPr>
                <w:rFonts w:hint="eastAsia" w:asciiTheme="minorEastAsia" w:hAnsiTheme="minorEastAsia" w:eastAsiaTheme="minorEastAsia" w:cstheme="minorEastAsia"/>
                <w:sz w:val="21"/>
                <w:szCs w:val="21"/>
                <w:highlight w:val="none"/>
              </w:rPr>
            </w:pPr>
          </w:p>
          <w:p w14:paraId="7F3D7C01">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项目团队</w:t>
            </w:r>
          </w:p>
        </w:tc>
        <w:tc>
          <w:tcPr>
            <w:tcW w:w="6499" w:type="dxa"/>
            <w:vAlign w:val="center"/>
          </w:tcPr>
          <w:p w14:paraId="48E3D3A1">
            <w:pPr>
              <w:autoSpaceDE w:val="0"/>
              <w:autoSpaceDN w:val="0"/>
              <w:adjustRightInd w:val="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0"/>
                <w:szCs w:val="21"/>
                <w:highlight w:val="none"/>
              </w:rPr>
              <w:t>对投标</w:t>
            </w:r>
            <w:r>
              <w:rPr>
                <w:rFonts w:hint="eastAsia" w:asciiTheme="minorEastAsia" w:hAnsiTheme="minorEastAsia" w:eastAsiaTheme="minorEastAsia" w:cstheme="minorEastAsia"/>
                <w:kern w:val="0"/>
                <w:szCs w:val="21"/>
                <w:highlight w:val="none"/>
                <w:lang w:val="en-US" w:eastAsia="zh-CN"/>
              </w:rPr>
              <w:t>人</w:t>
            </w:r>
            <w:r>
              <w:rPr>
                <w:rFonts w:hint="eastAsia" w:asciiTheme="minorEastAsia" w:hAnsiTheme="minorEastAsia" w:eastAsiaTheme="minorEastAsia" w:cstheme="minorEastAsia"/>
                <w:kern w:val="0"/>
                <w:szCs w:val="21"/>
                <w:highlight w:val="none"/>
              </w:rPr>
              <w:t>所提供的团队专业人员的人员数量、专业性范围</w:t>
            </w:r>
            <w:r>
              <w:rPr>
                <w:rFonts w:hint="eastAsia" w:asciiTheme="minorEastAsia" w:hAnsiTheme="minorEastAsia" w:eastAsiaTheme="minorEastAsia" w:cstheme="minorEastAsia"/>
                <w:kern w:val="0"/>
                <w:szCs w:val="21"/>
                <w:highlight w:val="none"/>
                <w:lang w:eastAsia="zh-CN"/>
              </w:rPr>
              <w:t>、</w:t>
            </w:r>
            <w:r>
              <w:rPr>
                <w:rFonts w:hint="eastAsia" w:asciiTheme="minorEastAsia" w:hAnsiTheme="minorEastAsia" w:eastAsiaTheme="minorEastAsia" w:cstheme="minorEastAsia"/>
                <w:kern w:val="0"/>
                <w:szCs w:val="21"/>
                <w:highlight w:val="none"/>
              </w:rPr>
              <w:t>执业资格证书、职称证书、复印件齐</w:t>
            </w:r>
            <w:r>
              <w:rPr>
                <w:rFonts w:hint="eastAsia" w:asciiTheme="minorEastAsia" w:hAnsiTheme="minorEastAsia" w:eastAsiaTheme="minorEastAsia" w:cstheme="minorEastAsia"/>
                <w:kern w:val="0"/>
                <w:szCs w:val="21"/>
                <w:highlight w:val="none"/>
                <w:lang w:val="en-US" w:eastAsia="zh-CN"/>
              </w:rPr>
              <w:t>2</w:t>
            </w:r>
            <w:r>
              <w:rPr>
                <w:rFonts w:hint="eastAsia" w:asciiTheme="minorEastAsia" w:hAnsiTheme="minorEastAsia" w:eastAsiaTheme="minorEastAsia" w:cstheme="minorEastAsia"/>
                <w:kern w:val="0"/>
                <w:szCs w:val="21"/>
                <w:highlight w:val="none"/>
              </w:rPr>
              <w:t>全等情况进行综合比较评审。不齐全的酌情扣分</w:t>
            </w:r>
            <w:r>
              <w:rPr>
                <w:rFonts w:hint="eastAsia" w:asciiTheme="minorEastAsia" w:hAnsiTheme="minorEastAsia" w:eastAsiaTheme="minorEastAsia" w:cstheme="minorEastAsia"/>
                <w:kern w:val="0"/>
                <w:szCs w:val="21"/>
                <w:highlight w:val="none"/>
                <w:lang w:eastAsia="zh-CN"/>
              </w:rPr>
              <w:t>。</w:t>
            </w:r>
          </w:p>
        </w:tc>
        <w:tc>
          <w:tcPr>
            <w:tcW w:w="798" w:type="dxa"/>
            <w:vAlign w:val="top"/>
          </w:tcPr>
          <w:p w14:paraId="59698711">
            <w:pPr>
              <w:autoSpaceDE w:val="0"/>
              <w:autoSpaceDN w:val="0"/>
              <w:adjustRightInd w:val="0"/>
              <w:jc w:val="center"/>
              <w:rPr>
                <w:rFonts w:hint="eastAsia" w:asciiTheme="minorEastAsia" w:hAnsiTheme="minorEastAsia" w:eastAsiaTheme="minorEastAsia" w:cstheme="minorEastAsia"/>
                <w:sz w:val="21"/>
                <w:szCs w:val="21"/>
                <w:highlight w:val="none"/>
              </w:rPr>
            </w:pPr>
          </w:p>
          <w:p w14:paraId="547C35BB">
            <w:pPr>
              <w:autoSpaceDE w:val="0"/>
              <w:autoSpaceDN w:val="0"/>
              <w:adjustRightInd w:val="0"/>
              <w:jc w:val="center"/>
              <w:rPr>
                <w:rFonts w:hint="eastAsia" w:asciiTheme="minorEastAsia" w:hAnsiTheme="minorEastAsia" w:eastAsiaTheme="minorEastAsia" w:cstheme="minorEastAsia"/>
                <w:sz w:val="21"/>
                <w:szCs w:val="21"/>
                <w:highlight w:val="none"/>
                <w:lang w:val="en-US" w:eastAsia="zh-CN"/>
              </w:rPr>
            </w:pPr>
          </w:p>
          <w:p w14:paraId="5AE6C806">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 分</w:t>
            </w:r>
          </w:p>
        </w:tc>
      </w:tr>
      <w:tr w14:paraId="2EBA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03" w:type="dxa"/>
            <w:vAlign w:val="top"/>
          </w:tcPr>
          <w:p w14:paraId="4EE3D8F9">
            <w:pPr>
              <w:autoSpaceDE w:val="0"/>
              <w:autoSpaceDN w:val="0"/>
              <w:adjustRightInd w:val="0"/>
              <w:jc w:val="center"/>
              <w:rPr>
                <w:rFonts w:hint="eastAsia" w:asciiTheme="minorEastAsia" w:hAnsiTheme="minorEastAsia" w:eastAsiaTheme="minorEastAsia" w:cstheme="minorEastAsia"/>
                <w:sz w:val="21"/>
                <w:szCs w:val="21"/>
                <w:highlight w:val="none"/>
              </w:rPr>
            </w:pPr>
          </w:p>
          <w:p w14:paraId="72F60447">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438" w:type="dxa"/>
            <w:vAlign w:val="center"/>
          </w:tcPr>
          <w:p w14:paraId="39F00DBB">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工程概况及特点</w:t>
            </w:r>
          </w:p>
        </w:tc>
        <w:tc>
          <w:tcPr>
            <w:tcW w:w="6499" w:type="dxa"/>
            <w:vAlign w:val="center"/>
          </w:tcPr>
          <w:p w14:paraId="2FBE9794">
            <w:pPr>
              <w:autoSpaceDE w:val="0"/>
              <w:autoSpaceDN w:val="0"/>
              <w:adjustRightInd w:val="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工程概况及特点叙述正确，符合实际的得 </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分，每有一处缺陷或不符合项目内容的扣 1 分，得分扣完为止。</w:t>
            </w:r>
          </w:p>
        </w:tc>
        <w:tc>
          <w:tcPr>
            <w:tcW w:w="798" w:type="dxa"/>
            <w:vAlign w:val="top"/>
          </w:tcPr>
          <w:p w14:paraId="2317A44F">
            <w:pPr>
              <w:autoSpaceDE w:val="0"/>
              <w:autoSpaceDN w:val="0"/>
              <w:adjustRightInd w:val="0"/>
              <w:jc w:val="center"/>
              <w:rPr>
                <w:rFonts w:hint="eastAsia" w:asciiTheme="minorEastAsia" w:hAnsiTheme="minorEastAsia" w:eastAsiaTheme="minorEastAsia" w:cstheme="minorEastAsia"/>
                <w:sz w:val="21"/>
                <w:szCs w:val="21"/>
                <w:highlight w:val="none"/>
              </w:rPr>
            </w:pPr>
          </w:p>
          <w:p w14:paraId="5924BEBD">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tc>
      </w:tr>
      <w:tr w14:paraId="70BB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703" w:type="dxa"/>
            <w:vAlign w:val="top"/>
          </w:tcPr>
          <w:p w14:paraId="4ACF93EF">
            <w:pPr>
              <w:autoSpaceDE w:val="0"/>
              <w:autoSpaceDN w:val="0"/>
              <w:adjustRightInd w:val="0"/>
              <w:jc w:val="center"/>
              <w:rPr>
                <w:rFonts w:hint="eastAsia" w:asciiTheme="minorEastAsia" w:hAnsiTheme="minorEastAsia" w:eastAsiaTheme="minorEastAsia" w:cstheme="minorEastAsia"/>
                <w:sz w:val="21"/>
                <w:szCs w:val="21"/>
                <w:highlight w:val="none"/>
              </w:rPr>
            </w:pPr>
          </w:p>
          <w:p w14:paraId="067EFA8A">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438" w:type="dxa"/>
            <w:vAlign w:val="center"/>
          </w:tcPr>
          <w:p w14:paraId="1DC7342A">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施工准备计划</w:t>
            </w:r>
          </w:p>
        </w:tc>
        <w:tc>
          <w:tcPr>
            <w:tcW w:w="6499" w:type="dxa"/>
            <w:vAlign w:val="center"/>
          </w:tcPr>
          <w:p w14:paraId="6878A83B">
            <w:pPr>
              <w:autoSpaceDE w:val="0"/>
              <w:autoSpaceDN w:val="0"/>
              <w:adjustRightInd w:val="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工序衔接合理，关键节点控制措施可行的得 5 分，每有一处缺陷或不符合项目内容的扣 1 分，得分扣完为止。</w:t>
            </w:r>
          </w:p>
        </w:tc>
        <w:tc>
          <w:tcPr>
            <w:tcW w:w="798" w:type="dxa"/>
            <w:vAlign w:val="top"/>
          </w:tcPr>
          <w:p w14:paraId="1F160977">
            <w:pPr>
              <w:autoSpaceDE w:val="0"/>
              <w:autoSpaceDN w:val="0"/>
              <w:adjustRightInd w:val="0"/>
              <w:jc w:val="center"/>
              <w:rPr>
                <w:rFonts w:hint="eastAsia" w:asciiTheme="minorEastAsia" w:hAnsiTheme="minorEastAsia" w:eastAsiaTheme="minorEastAsia" w:cstheme="minorEastAsia"/>
                <w:sz w:val="21"/>
                <w:szCs w:val="21"/>
                <w:highlight w:val="none"/>
              </w:rPr>
            </w:pPr>
          </w:p>
          <w:p w14:paraId="68B34531">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6097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03" w:type="dxa"/>
            <w:vAlign w:val="top"/>
          </w:tcPr>
          <w:p w14:paraId="3E43F008">
            <w:pPr>
              <w:autoSpaceDE w:val="0"/>
              <w:autoSpaceDN w:val="0"/>
              <w:adjustRightInd w:val="0"/>
              <w:jc w:val="center"/>
              <w:rPr>
                <w:rFonts w:hint="eastAsia" w:asciiTheme="minorEastAsia" w:hAnsiTheme="minorEastAsia" w:eastAsiaTheme="minorEastAsia" w:cstheme="minorEastAsia"/>
                <w:sz w:val="21"/>
                <w:szCs w:val="21"/>
                <w:highlight w:val="none"/>
              </w:rPr>
            </w:pPr>
          </w:p>
          <w:p w14:paraId="39E9DED5">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438" w:type="dxa"/>
            <w:vAlign w:val="center"/>
          </w:tcPr>
          <w:p w14:paraId="27D609D4">
            <w:pPr>
              <w:autoSpaceDE w:val="0"/>
              <w:autoSpaceDN w:val="0"/>
              <w:adjustRightInd w:val="0"/>
              <w:jc w:val="center"/>
              <w:rPr>
                <w:rFonts w:hint="eastAsia" w:asciiTheme="minorEastAsia" w:hAnsiTheme="minorEastAsia" w:eastAsiaTheme="minorEastAsia" w:cstheme="minorEastAsia"/>
                <w:sz w:val="21"/>
                <w:szCs w:val="21"/>
                <w:highlight w:val="none"/>
              </w:rPr>
            </w:pPr>
          </w:p>
          <w:p w14:paraId="081D21FE">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施工方案</w:t>
            </w:r>
          </w:p>
        </w:tc>
        <w:tc>
          <w:tcPr>
            <w:tcW w:w="6499" w:type="dxa"/>
            <w:vAlign w:val="center"/>
          </w:tcPr>
          <w:p w14:paraId="0E65B852">
            <w:pPr>
              <w:autoSpaceDE w:val="0"/>
              <w:autoSpaceDN w:val="0"/>
              <w:adjustRightInd w:val="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施工方案应能符合工程实际情况，提供生产率、缩短工期、提供质量、降低消耗的得 5 分，每有一处缺陷或不符合项目内容的扣 1 分，得分扣完为止。</w:t>
            </w:r>
          </w:p>
        </w:tc>
        <w:tc>
          <w:tcPr>
            <w:tcW w:w="798" w:type="dxa"/>
            <w:vAlign w:val="top"/>
          </w:tcPr>
          <w:p w14:paraId="0D6EE980">
            <w:pPr>
              <w:autoSpaceDE w:val="0"/>
              <w:autoSpaceDN w:val="0"/>
              <w:adjustRightInd w:val="0"/>
              <w:jc w:val="center"/>
              <w:rPr>
                <w:rFonts w:hint="eastAsia" w:asciiTheme="minorEastAsia" w:hAnsiTheme="minorEastAsia" w:eastAsiaTheme="minorEastAsia" w:cstheme="minorEastAsia"/>
                <w:sz w:val="21"/>
                <w:szCs w:val="21"/>
                <w:highlight w:val="none"/>
              </w:rPr>
            </w:pPr>
          </w:p>
          <w:p w14:paraId="6B9FF8F7">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bl>
    <w:p w14:paraId="295F21EE">
      <w:pPr>
        <w:autoSpaceDE w:val="0"/>
        <w:autoSpaceDN w:val="0"/>
        <w:adjustRightInd w:val="0"/>
        <w:jc w:val="center"/>
        <w:rPr>
          <w:rFonts w:hint="eastAsia" w:asciiTheme="minorEastAsia" w:hAnsiTheme="minorEastAsia" w:eastAsiaTheme="minorEastAsia" w:cstheme="minorEastAsia"/>
          <w:sz w:val="21"/>
          <w:szCs w:val="21"/>
          <w:highlight w:val="none"/>
        </w:rPr>
      </w:pPr>
    </w:p>
    <w:p w14:paraId="669EA316">
      <w:pPr>
        <w:autoSpaceDE w:val="0"/>
        <w:autoSpaceDN w:val="0"/>
        <w:adjustRightInd w:val="0"/>
        <w:jc w:val="center"/>
        <w:rPr>
          <w:rFonts w:hint="eastAsia" w:asciiTheme="minorEastAsia" w:hAnsiTheme="minorEastAsia" w:eastAsiaTheme="minorEastAsia" w:cstheme="minorEastAsia"/>
          <w:sz w:val="21"/>
          <w:szCs w:val="21"/>
          <w:highlight w:val="none"/>
        </w:rPr>
        <w:sectPr>
          <w:footerReference r:id="rId9" w:type="default"/>
          <w:pgSz w:w="11906" w:h="16840"/>
          <w:pgMar w:top="1431" w:right="677" w:bottom="2040" w:left="1784" w:header="0" w:footer="1878" w:gutter="0"/>
          <w:cols w:space="720" w:num="1"/>
        </w:sectPr>
      </w:pPr>
    </w:p>
    <w:tbl>
      <w:tblPr>
        <w:tblStyle w:val="60"/>
        <w:tblW w:w="9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438"/>
        <w:gridCol w:w="6499"/>
        <w:gridCol w:w="798"/>
      </w:tblGrid>
      <w:tr w14:paraId="31BE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03" w:type="dxa"/>
            <w:vAlign w:val="top"/>
          </w:tcPr>
          <w:p w14:paraId="331146DA">
            <w:pPr>
              <w:autoSpaceDE w:val="0"/>
              <w:autoSpaceDN w:val="0"/>
              <w:adjustRightInd w:val="0"/>
              <w:jc w:val="center"/>
              <w:rPr>
                <w:rFonts w:hint="eastAsia" w:asciiTheme="minorEastAsia" w:hAnsiTheme="minorEastAsia" w:eastAsiaTheme="minorEastAsia" w:cstheme="minorEastAsia"/>
                <w:sz w:val="21"/>
                <w:szCs w:val="21"/>
                <w:highlight w:val="none"/>
              </w:rPr>
            </w:pPr>
          </w:p>
          <w:p w14:paraId="20573D8A">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1438" w:type="dxa"/>
            <w:vAlign w:val="center"/>
          </w:tcPr>
          <w:p w14:paraId="75DC5730">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施工进度计划</w:t>
            </w:r>
          </w:p>
        </w:tc>
        <w:tc>
          <w:tcPr>
            <w:tcW w:w="6499" w:type="dxa"/>
            <w:vAlign w:val="center"/>
          </w:tcPr>
          <w:p w14:paraId="725983DC">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进度计划在空间和时间上做合理的统筹安排且符合施工的科学规律的得 5 分，每有一处缺陷或不符合项目内容的扣 1 分，得分扣完为止。</w:t>
            </w:r>
          </w:p>
        </w:tc>
        <w:tc>
          <w:tcPr>
            <w:tcW w:w="798" w:type="dxa"/>
            <w:vAlign w:val="top"/>
          </w:tcPr>
          <w:p w14:paraId="1B399B79">
            <w:pPr>
              <w:autoSpaceDE w:val="0"/>
              <w:autoSpaceDN w:val="0"/>
              <w:adjustRightInd w:val="0"/>
              <w:jc w:val="center"/>
              <w:rPr>
                <w:rFonts w:hint="eastAsia" w:asciiTheme="minorEastAsia" w:hAnsiTheme="minorEastAsia" w:eastAsiaTheme="minorEastAsia" w:cstheme="minorEastAsia"/>
                <w:sz w:val="21"/>
                <w:szCs w:val="21"/>
                <w:highlight w:val="none"/>
              </w:rPr>
            </w:pPr>
          </w:p>
          <w:p w14:paraId="19E48EDD">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456E1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03" w:type="dxa"/>
            <w:vAlign w:val="top"/>
          </w:tcPr>
          <w:p w14:paraId="728828A7">
            <w:pPr>
              <w:autoSpaceDE w:val="0"/>
              <w:autoSpaceDN w:val="0"/>
              <w:adjustRightInd w:val="0"/>
              <w:jc w:val="center"/>
              <w:rPr>
                <w:rFonts w:hint="eastAsia" w:asciiTheme="minorEastAsia" w:hAnsiTheme="minorEastAsia" w:eastAsiaTheme="minorEastAsia" w:cstheme="minorEastAsia"/>
                <w:sz w:val="21"/>
                <w:szCs w:val="21"/>
                <w:highlight w:val="none"/>
              </w:rPr>
            </w:pPr>
          </w:p>
          <w:p w14:paraId="05D5184E">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1438" w:type="dxa"/>
            <w:vAlign w:val="center"/>
          </w:tcPr>
          <w:p w14:paraId="50B0CEB9">
            <w:pPr>
              <w:autoSpaceDE w:val="0"/>
              <w:autoSpaceDN w:val="0"/>
              <w:adjustRightInd w:val="0"/>
              <w:jc w:val="center"/>
              <w:rPr>
                <w:rFonts w:hint="eastAsia" w:asciiTheme="minorEastAsia" w:hAnsiTheme="minorEastAsia" w:eastAsiaTheme="minorEastAsia" w:cstheme="minorEastAsia"/>
                <w:sz w:val="21"/>
                <w:szCs w:val="21"/>
                <w:highlight w:val="none"/>
              </w:rPr>
            </w:pPr>
          </w:p>
          <w:p w14:paraId="2C377D2D">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施工平面图</w:t>
            </w:r>
          </w:p>
        </w:tc>
        <w:tc>
          <w:tcPr>
            <w:tcW w:w="6499" w:type="dxa"/>
            <w:vAlign w:val="center"/>
          </w:tcPr>
          <w:p w14:paraId="28A839F9">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施工平面图符合工程实际，布置紧凑，便于施工和管理并符合劳保、安全要求的得 5 分，每有一处缺陷或不符合项目内容的扣1 分，得分扣完为止。</w:t>
            </w:r>
          </w:p>
        </w:tc>
        <w:tc>
          <w:tcPr>
            <w:tcW w:w="798" w:type="dxa"/>
            <w:vAlign w:val="top"/>
          </w:tcPr>
          <w:p w14:paraId="17D9DA9C">
            <w:pPr>
              <w:autoSpaceDE w:val="0"/>
              <w:autoSpaceDN w:val="0"/>
              <w:adjustRightInd w:val="0"/>
              <w:jc w:val="center"/>
              <w:rPr>
                <w:rFonts w:hint="eastAsia" w:asciiTheme="minorEastAsia" w:hAnsiTheme="minorEastAsia" w:eastAsiaTheme="minorEastAsia" w:cstheme="minorEastAsia"/>
                <w:sz w:val="21"/>
                <w:szCs w:val="21"/>
                <w:highlight w:val="none"/>
              </w:rPr>
            </w:pPr>
          </w:p>
          <w:p w14:paraId="2CAA446B">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0401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03" w:type="dxa"/>
            <w:vAlign w:val="top"/>
          </w:tcPr>
          <w:p w14:paraId="2D0D542A">
            <w:pPr>
              <w:autoSpaceDE w:val="0"/>
              <w:autoSpaceDN w:val="0"/>
              <w:adjustRightInd w:val="0"/>
              <w:jc w:val="center"/>
              <w:rPr>
                <w:rFonts w:hint="eastAsia" w:asciiTheme="minorEastAsia" w:hAnsiTheme="minorEastAsia" w:eastAsiaTheme="minorEastAsia" w:cstheme="minorEastAsia"/>
                <w:sz w:val="21"/>
                <w:szCs w:val="21"/>
                <w:highlight w:val="none"/>
              </w:rPr>
            </w:pPr>
          </w:p>
          <w:p w14:paraId="2A01FF2B">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1438" w:type="dxa"/>
            <w:vAlign w:val="center"/>
          </w:tcPr>
          <w:p w14:paraId="281D3444">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劳动力需用量计划</w:t>
            </w:r>
          </w:p>
        </w:tc>
        <w:tc>
          <w:tcPr>
            <w:tcW w:w="6499" w:type="dxa"/>
            <w:vAlign w:val="center"/>
          </w:tcPr>
          <w:p w14:paraId="56995D55">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需用量计划是根据工程进度计划的安排计算出的，并与工程进度计划相一致的得 5 分，每有一处缺陷或不符合项目内容的扣 1分，得分扣完为止。</w:t>
            </w:r>
          </w:p>
        </w:tc>
        <w:tc>
          <w:tcPr>
            <w:tcW w:w="798" w:type="dxa"/>
            <w:vAlign w:val="top"/>
          </w:tcPr>
          <w:p w14:paraId="20A39243">
            <w:pPr>
              <w:autoSpaceDE w:val="0"/>
              <w:autoSpaceDN w:val="0"/>
              <w:adjustRightInd w:val="0"/>
              <w:jc w:val="center"/>
              <w:rPr>
                <w:rFonts w:hint="eastAsia" w:asciiTheme="minorEastAsia" w:hAnsiTheme="minorEastAsia" w:eastAsiaTheme="minorEastAsia" w:cstheme="minorEastAsia"/>
                <w:sz w:val="21"/>
                <w:szCs w:val="21"/>
                <w:highlight w:val="none"/>
              </w:rPr>
            </w:pPr>
          </w:p>
          <w:p w14:paraId="5C2BDC3B">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1787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03" w:type="dxa"/>
            <w:vAlign w:val="top"/>
          </w:tcPr>
          <w:p w14:paraId="7871B28E">
            <w:pPr>
              <w:autoSpaceDE w:val="0"/>
              <w:autoSpaceDN w:val="0"/>
              <w:adjustRightInd w:val="0"/>
              <w:jc w:val="center"/>
              <w:rPr>
                <w:rFonts w:hint="eastAsia" w:asciiTheme="minorEastAsia" w:hAnsiTheme="minorEastAsia" w:eastAsiaTheme="minorEastAsia" w:cstheme="minorEastAsia"/>
                <w:sz w:val="21"/>
                <w:szCs w:val="21"/>
                <w:highlight w:val="none"/>
              </w:rPr>
            </w:pPr>
          </w:p>
          <w:p w14:paraId="61114D2D">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p>
        </w:tc>
        <w:tc>
          <w:tcPr>
            <w:tcW w:w="1438" w:type="dxa"/>
            <w:vAlign w:val="center"/>
          </w:tcPr>
          <w:p w14:paraId="42F2571C">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材料需用量计划</w:t>
            </w:r>
          </w:p>
        </w:tc>
        <w:tc>
          <w:tcPr>
            <w:tcW w:w="6499" w:type="dxa"/>
            <w:vAlign w:val="center"/>
          </w:tcPr>
          <w:p w14:paraId="3272C493">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需用量计划是根据工程进度计划的安排计算出的，并与工程进度计划相一致的得 5 分，每有一处缺陷或不符合项目内容的扣 1分，得分扣完为止。</w:t>
            </w:r>
          </w:p>
        </w:tc>
        <w:tc>
          <w:tcPr>
            <w:tcW w:w="798" w:type="dxa"/>
            <w:vAlign w:val="top"/>
          </w:tcPr>
          <w:p w14:paraId="57A31D6F">
            <w:pPr>
              <w:autoSpaceDE w:val="0"/>
              <w:autoSpaceDN w:val="0"/>
              <w:adjustRightInd w:val="0"/>
              <w:jc w:val="center"/>
              <w:rPr>
                <w:rFonts w:hint="eastAsia" w:asciiTheme="minorEastAsia" w:hAnsiTheme="minorEastAsia" w:eastAsiaTheme="minorEastAsia" w:cstheme="minorEastAsia"/>
                <w:sz w:val="21"/>
                <w:szCs w:val="21"/>
                <w:highlight w:val="none"/>
              </w:rPr>
            </w:pPr>
          </w:p>
          <w:p w14:paraId="1034B097">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4252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03" w:type="dxa"/>
            <w:vAlign w:val="top"/>
          </w:tcPr>
          <w:p w14:paraId="76C4A6FD">
            <w:pPr>
              <w:autoSpaceDE w:val="0"/>
              <w:autoSpaceDN w:val="0"/>
              <w:adjustRightInd w:val="0"/>
              <w:jc w:val="center"/>
              <w:rPr>
                <w:rFonts w:hint="eastAsia" w:asciiTheme="minorEastAsia" w:hAnsiTheme="minorEastAsia" w:eastAsiaTheme="minorEastAsia" w:cstheme="minorEastAsia"/>
                <w:sz w:val="21"/>
                <w:szCs w:val="21"/>
                <w:highlight w:val="none"/>
              </w:rPr>
            </w:pPr>
          </w:p>
          <w:p w14:paraId="7954B20A">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1438" w:type="dxa"/>
            <w:vAlign w:val="center"/>
          </w:tcPr>
          <w:p w14:paraId="4FF43918">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机械设备需用量计划</w:t>
            </w:r>
          </w:p>
        </w:tc>
        <w:tc>
          <w:tcPr>
            <w:tcW w:w="6499" w:type="dxa"/>
            <w:vAlign w:val="center"/>
          </w:tcPr>
          <w:p w14:paraId="75D5D650">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需用量计划是根据工程进度计划的安排计算出的，并与工程进度计划相一致的得 5 分，每有一处缺陷或不符合项目内容的扣 1分，得分扣完为止。</w:t>
            </w:r>
          </w:p>
        </w:tc>
        <w:tc>
          <w:tcPr>
            <w:tcW w:w="798" w:type="dxa"/>
            <w:vAlign w:val="top"/>
          </w:tcPr>
          <w:p w14:paraId="33B27D94">
            <w:pPr>
              <w:autoSpaceDE w:val="0"/>
              <w:autoSpaceDN w:val="0"/>
              <w:adjustRightInd w:val="0"/>
              <w:jc w:val="center"/>
              <w:rPr>
                <w:rFonts w:hint="eastAsia" w:asciiTheme="minorEastAsia" w:hAnsiTheme="minorEastAsia" w:eastAsiaTheme="minorEastAsia" w:cstheme="minorEastAsia"/>
                <w:sz w:val="21"/>
                <w:szCs w:val="21"/>
                <w:highlight w:val="none"/>
              </w:rPr>
            </w:pPr>
          </w:p>
          <w:p w14:paraId="03AFD8A6">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1039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03" w:type="dxa"/>
            <w:vAlign w:val="top"/>
          </w:tcPr>
          <w:p w14:paraId="4C71004C">
            <w:pPr>
              <w:autoSpaceDE w:val="0"/>
              <w:autoSpaceDN w:val="0"/>
              <w:adjustRightInd w:val="0"/>
              <w:jc w:val="center"/>
              <w:rPr>
                <w:rFonts w:hint="eastAsia" w:asciiTheme="minorEastAsia" w:hAnsiTheme="minorEastAsia" w:eastAsiaTheme="minorEastAsia" w:cstheme="minorEastAsia"/>
                <w:sz w:val="21"/>
                <w:szCs w:val="21"/>
                <w:highlight w:val="none"/>
              </w:rPr>
            </w:pPr>
          </w:p>
          <w:p w14:paraId="61D882E3">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w:t>
            </w:r>
          </w:p>
        </w:tc>
        <w:tc>
          <w:tcPr>
            <w:tcW w:w="1438" w:type="dxa"/>
            <w:vAlign w:val="center"/>
          </w:tcPr>
          <w:p w14:paraId="1197A9FC">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质量保证措施和体系</w:t>
            </w:r>
          </w:p>
        </w:tc>
        <w:tc>
          <w:tcPr>
            <w:tcW w:w="6499" w:type="dxa"/>
            <w:vAlign w:val="center"/>
          </w:tcPr>
          <w:p w14:paraId="74008630">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保证措施符合科学的施工规律、国家规定的强制性标准并有针对性，同时要符合实际情况，切实可行的得 5 分，每有一处缺陷或不符合项目内容的扣 1 分，得分扣完为止。</w:t>
            </w:r>
          </w:p>
        </w:tc>
        <w:tc>
          <w:tcPr>
            <w:tcW w:w="798" w:type="dxa"/>
            <w:vAlign w:val="top"/>
          </w:tcPr>
          <w:p w14:paraId="3526BFA4">
            <w:pPr>
              <w:autoSpaceDE w:val="0"/>
              <w:autoSpaceDN w:val="0"/>
              <w:adjustRightInd w:val="0"/>
              <w:jc w:val="center"/>
              <w:rPr>
                <w:rFonts w:hint="eastAsia" w:asciiTheme="minorEastAsia" w:hAnsiTheme="minorEastAsia" w:eastAsiaTheme="minorEastAsia" w:cstheme="minorEastAsia"/>
                <w:sz w:val="21"/>
                <w:szCs w:val="21"/>
                <w:highlight w:val="none"/>
              </w:rPr>
            </w:pPr>
          </w:p>
          <w:p w14:paraId="44620B4D">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6D8A5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703" w:type="dxa"/>
            <w:vAlign w:val="top"/>
          </w:tcPr>
          <w:p w14:paraId="5718DBE5">
            <w:pPr>
              <w:autoSpaceDE w:val="0"/>
              <w:autoSpaceDN w:val="0"/>
              <w:adjustRightInd w:val="0"/>
              <w:jc w:val="center"/>
              <w:rPr>
                <w:rFonts w:hint="eastAsia" w:asciiTheme="minorEastAsia" w:hAnsiTheme="minorEastAsia" w:eastAsiaTheme="minorEastAsia" w:cstheme="minorEastAsia"/>
                <w:sz w:val="21"/>
                <w:szCs w:val="21"/>
                <w:highlight w:val="none"/>
              </w:rPr>
            </w:pPr>
          </w:p>
          <w:p w14:paraId="5F20A59A">
            <w:pPr>
              <w:autoSpaceDE w:val="0"/>
              <w:autoSpaceDN w:val="0"/>
              <w:adjustRightInd w:val="0"/>
              <w:jc w:val="center"/>
              <w:rPr>
                <w:rFonts w:hint="eastAsia" w:asciiTheme="minorEastAsia" w:hAnsiTheme="minorEastAsia" w:eastAsiaTheme="minorEastAsia" w:cstheme="minorEastAsia"/>
                <w:sz w:val="21"/>
                <w:szCs w:val="21"/>
                <w:highlight w:val="none"/>
              </w:rPr>
            </w:pPr>
          </w:p>
          <w:p w14:paraId="03C6B52C">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w:t>
            </w:r>
          </w:p>
        </w:tc>
        <w:tc>
          <w:tcPr>
            <w:tcW w:w="1438" w:type="dxa"/>
            <w:vAlign w:val="center"/>
          </w:tcPr>
          <w:p w14:paraId="1C1207CB">
            <w:pPr>
              <w:autoSpaceDE w:val="0"/>
              <w:autoSpaceDN w:val="0"/>
              <w:adjustRightInd w:val="0"/>
              <w:jc w:val="center"/>
              <w:rPr>
                <w:rFonts w:hint="eastAsia" w:asciiTheme="minorEastAsia" w:hAnsiTheme="minorEastAsia" w:eastAsiaTheme="minorEastAsia" w:cstheme="minorEastAsia"/>
                <w:sz w:val="21"/>
                <w:szCs w:val="21"/>
                <w:highlight w:val="none"/>
              </w:rPr>
            </w:pPr>
          </w:p>
          <w:p w14:paraId="3DF86868">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工期保证措施和体系</w:t>
            </w:r>
          </w:p>
        </w:tc>
        <w:tc>
          <w:tcPr>
            <w:tcW w:w="6499" w:type="dxa"/>
            <w:vAlign w:val="center"/>
          </w:tcPr>
          <w:p w14:paraId="691FF782">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保证措施符合科学的施工规律、国家规定的强制性标准并有针对性，同时要符合实际情况，切实可行的得 5 分，每有一处缺陷或不符合项目内容的扣 1 分，得分扣完为止。</w:t>
            </w:r>
          </w:p>
        </w:tc>
        <w:tc>
          <w:tcPr>
            <w:tcW w:w="798" w:type="dxa"/>
            <w:vAlign w:val="top"/>
          </w:tcPr>
          <w:p w14:paraId="78109374">
            <w:pPr>
              <w:autoSpaceDE w:val="0"/>
              <w:autoSpaceDN w:val="0"/>
              <w:adjustRightInd w:val="0"/>
              <w:jc w:val="center"/>
              <w:rPr>
                <w:rFonts w:hint="eastAsia" w:asciiTheme="minorEastAsia" w:hAnsiTheme="minorEastAsia" w:eastAsiaTheme="minorEastAsia" w:cstheme="minorEastAsia"/>
                <w:sz w:val="21"/>
                <w:szCs w:val="21"/>
                <w:highlight w:val="none"/>
              </w:rPr>
            </w:pPr>
          </w:p>
          <w:p w14:paraId="13A4FD77">
            <w:pPr>
              <w:autoSpaceDE w:val="0"/>
              <w:autoSpaceDN w:val="0"/>
              <w:adjustRightInd w:val="0"/>
              <w:jc w:val="center"/>
              <w:rPr>
                <w:rFonts w:hint="eastAsia" w:asciiTheme="minorEastAsia" w:hAnsiTheme="minorEastAsia" w:eastAsiaTheme="minorEastAsia" w:cstheme="minorEastAsia"/>
                <w:sz w:val="21"/>
                <w:szCs w:val="21"/>
                <w:highlight w:val="none"/>
              </w:rPr>
            </w:pPr>
          </w:p>
          <w:p w14:paraId="520E27ED">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2BA88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03" w:type="dxa"/>
            <w:vAlign w:val="top"/>
          </w:tcPr>
          <w:p w14:paraId="4733E706">
            <w:pPr>
              <w:autoSpaceDE w:val="0"/>
              <w:autoSpaceDN w:val="0"/>
              <w:adjustRightInd w:val="0"/>
              <w:jc w:val="center"/>
              <w:rPr>
                <w:rFonts w:hint="eastAsia" w:asciiTheme="minorEastAsia" w:hAnsiTheme="minorEastAsia" w:eastAsiaTheme="minorEastAsia" w:cstheme="minorEastAsia"/>
                <w:sz w:val="21"/>
                <w:szCs w:val="21"/>
                <w:highlight w:val="none"/>
              </w:rPr>
            </w:pPr>
          </w:p>
          <w:p w14:paraId="251B2491">
            <w:pPr>
              <w:autoSpaceDE w:val="0"/>
              <w:autoSpaceDN w:val="0"/>
              <w:adjustRightInd w:val="0"/>
              <w:jc w:val="center"/>
              <w:rPr>
                <w:rFonts w:hint="eastAsia" w:asciiTheme="minorEastAsia" w:hAnsiTheme="minorEastAsia" w:eastAsiaTheme="minorEastAsia" w:cstheme="minorEastAsia"/>
                <w:sz w:val="21"/>
                <w:szCs w:val="21"/>
                <w:highlight w:val="none"/>
              </w:rPr>
            </w:pPr>
          </w:p>
          <w:p w14:paraId="65FD6379">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w:t>
            </w:r>
          </w:p>
        </w:tc>
        <w:tc>
          <w:tcPr>
            <w:tcW w:w="1438" w:type="dxa"/>
            <w:vAlign w:val="center"/>
          </w:tcPr>
          <w:p w14:paraId="1860CE57">
            <w:pPr>
              <w:autoSpaceDE w:val="0"/>
              <w:autoSpaceDN w:val="0"/>
              <w:adjustRightInd w:val="0"/>
              <w:jc w:val="center"/>
              <w:rPr>
                <w:rFonts w:hint="eastAsia" w:asciiTheme="minorEastAsia" w:hAnsiTheme="minorEastAsia" w:eastAsiaTheme="minorEastAsia" w:cstheme="minorEastAsia"/>
                <w:sz w:val="21"/>
                <w:szCs w:val="21"/>
                <w:highlight w:val="none"/>
              </w:rPr>
            </w:pPr>
          </w:p>
          <w:p w14:paraId="378C9E10">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安全保证措施和体系</w:t>
            </w:r>
          </w:p>
        </w:tc>
        <w:tc>
          <w:tcPr>
            <w:tcW w:w="6499" w:type="dxa"/>
            <w:vAlign w:val="center"/>
          </w:tcPr>
          <w:p w14:paraId="55202474">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保证措施符合科学的施工规律、国家规定的强制性标准并有针对性，同时要符合实际情况，切实可行的得 5 分，每有一处缺陷或不符合项目内容的扣 1  分，得分扣完为止。</w:t>
            </w:r>
          </w:p>
        </w:tc>
        <w:tc>
          <w:tcPr>
            <w:tcW w:w="798" w:type="dxa"/>
            <w:vAlign w:val="top"/>
          </w:tcPr>
          <w:p w14:paraId="634056EF">
            <w:pPr>
              <w:autoSpaceDE w:val="0"/>
              <w:autoSpaceDN w:val="0"/>
              <w:adjustRightInd w:val="0"/>
              <w:jc w:val="center"/>
              <w:rPr>
                <w:rFonts w:hint="eastAsia" w:asciiTheme="minorEastAsia" w:hAnsiTheme="minorEastAsia" w:eastAsiaTheme="minorEastAsia" w:cstheme="minorEastAsia"/>
                <w:sz w:val="21"/>
                <w:szCs w:val="21"/>
                <w:highlight w:val="none"/>
              </w:rPr>
            </w:pPr>
          </w:p>
          <w:p w14:paraId="1E2278B4">
            <w:pPr>
              <w:autoSpaceDE w:val="0"/>
              <w:autoSpaceDN w:val="0"/>
              <w:adjustRightInd w:val="0"/>
              <w:jc w:val="center"/>
              <w:rPr>
                <w:rFonts w:hint="eastAsia" w:asciiTheme="minorEastAsia" w:hAnsiTheme="minorEastAsia" w:eastAsiaTheme="minorEastAsia" w:cstheme="minorEastAsia"/>
                <w:sz w:val="21"/>
                <w:szCs w:val="21"/>
                <w:highlight w:val="none"/>
              </w:rPr>
            </w:pPr>
          </w:p>
          <w:p w14:paraId="50A256F9">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 分</w:t>
            </w:r>
          </w:p>
        </w:tc>
      </w:tr>
      <w:tr w14:paraId="4494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03" w:type="dxa"/>
            <w:vAlign w:val="top"/>
          </w:tcPr>
          <w:p w14:paraId="08C38984">
            <w:pPr>
              <w:autoSpaceDE w:val="0"/>
              <w:autoSpaceDN w:val="0"/>
              <w:adjustRightInd w:val="0"/>
              <w:jc w:val="center"/>
              <w:rPr>
                <w:rFonts w:hint="eastAsia" w:asciiTheme="minorEastAsia" w:hAnsiTheme="minorEastAsia" w:eastAsiaTheme="minorEastAsia" w:cstheme="minorEastAsia"/>
                <w:sz w:val="21"/>
                <w:szCs w:val="21"/>
                <w:highlight w:val="none"/>
              </w:rPr>
            </w:pPr>
          </w:p>
          <w:p w14:paraId="68F60156">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w:t>
            </w:r>
          </w:p>
        </w:tc>
        <w:tc>
          <w:tcPr>
            <w:tcW w:w="1438" w:type="dxa"/>
            <w:vAlign w:val="center"/>
          </w:tcPr>
          <w:p w14:paraId="2321CA60">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现场文明施工措施</w:t>
            </w:r>
          </w:p>
        </w:tc>
        <w:tc>
          <w:tcPr>
            <w:tcW w:w="6499" w:type="dxa"/>
            <w:vAlign w:val="center"/>
          </w:tcPr>
          <w:p w14:paraId="58925E0F">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措施符合工程实际情况，切实可行的得 4 分，每有一处缺陷或不符合项目内容的扣 1 分，得分扣完为止。</w:t>
            </w:r>
          </w:p>
        </w:tc>
        <w:tc>
          <w:tcPr>
            <w:tcW w:w="798" w:type="dxa"/>
            <w:vAlign w:val="top"/>
          </w:tcPr>
          <w:p w14:paraId="5F76A1D1">
            <w:pPr>
              <w:autoSpaceDE w:val="0"/>
              <w:autoSpaceDN w:val="0"/>
              <w:adjustRightInd w:val="0"/>
              <w:jc w:val="center"/>
              <w:rPr>
                <w:rFonts w:hint="eastAsia" w:asciiTheme="minorEastAsia" w:hAnsiTheme="minorEastAsia" w:eastAsiaTheme="minorEastAsia" w:cstheme="minorEastAsia"/>
                <w:sz w:val="21"/>
                <w:szCs w:val="21"/>
                <w:highlight w:val="none"/>
              </w:rPr>
            </w:pPr>
          </w:p>
          <w:p w14:paraId="63DDD10E">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 分</w:t>
            </w:r>
          </w:p>
        </w:tc>
      </w:tr>
      <w:tr w14:paraId="6858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703" w:type="dxa"/>
            <w:vAlign w:val="top"/>
          </w:tcPr>
          <w:p w14:paraId="0D9F4D77">
            <w:pPr>
              <w:autoSpaceDE w:val="0"/>
              <w:autoSpaceDN w:val="0"/>
              <w:adjustRightInd w:val="0"/>
              <w:jc w:val="center"/>
              <w:rPr>
                <w:rFonts w:hint="eastAsia" w:asciiTheme="minorEastAsia" w:hAnsiTheme="minorEastAsia" w:eastAsiaTheme="minorEastAsia" w:cstheme="minorEastAsia"/>
                <w:sz w:val="21"/>
                <w:szCs w:val="21"/>
                <w:highlight w:val="none"/>
              </w:rPr>
            </w:pPr>
          </w:p>
          <w:p w14:paraId="447D0E94">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p>
        </w:tc>
        <w:tc>
          <w:tcPr>
            <w:tcW w:w="1438" w:type="dxa"/>
            <w:vAlign w:val="center"/>
          </w:tcPr>
          <w:p w14:paraId="0EB05CDB">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施工现场扬尘防治方案</w:t>
            </w:r>
          </w:p>
        </w:tc>
        <w:tc>
          <w:tcPr>
            <w:tcW w:w="6499" w:type="dxa"/>
            <w:vAlign w:val="center"/>
          </w:tcPr>
          <w:p w14:paraId="051A6F7E">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施工现场扬尘防治方案根据相关规定编制的得 </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 分，每有一处缺陷或不符合项目内容的扣 1 分，得分扣完为止。</w:t>
            </w:r>
          </w:p>
        </w:tc>
        <w:tc>
          <w:tcPr>
            <w:tcW w:w="798" w:type="dxa"/>
            <w:vAlign w:val="top"/>
          </w:tcPr>
          <w:p w14:paraId="42846334">
            <w:pPr>
              <w:autoSpaceDE w:val="0"/>
              <w:autoSpaceDN w:val="0"/>
              <w:adjustRightInd w:val="0"/>
              <w:jc w:val="center"/>
              <w:rPr>
                <w:rFonts w:hint="eastAsia" w:asciiTheme="minorEastAsia" w:hAnsiTheme="minorEastAsia" w:eastAsiaTheme="minorEastAsia" w:cstheme="minorEastAsia"/>
                <w:sz w:val="21"/>
                <w:szCs w:val="21"/>
                <w:highlight w:val="none"/>
              </w:rPr>
            </w:pPr>
          </w:p>
          <w:p w14:paraId="0AC9FFF1">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 分</w:t>
            </w:r>
          </w:p>
        </w:tc>
      </w:tr>
      <w:tr w14:paraId="345DB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703" w:type="dxa"/>
            <w:vAlign w:val="top"/>
          </w:tcPr>
          <w:p w14:paraId="14AC2AD6">
            <w:pPr>
              <w:autoSpaceDE w:val="0"/>
              <w:autoSpaceDN w:val="0"/>
              <w:adjustRightInd w:val="0"/>
              <w:jc w:val="center"/>
              <w:rPr>
                <w:rFonts w:hint="eastAsia" w:asciiTheme="minorEastAsia" w:hAnsiTheme="minorEastAsia" w:eastAsiaTheme="minorEastAsia" w:cstheme="minorEastAsia"/>
                <w:sz w:val="21"/>
                <w:szCs w:val="21"/>
                <w:highlight w:val="none"/>
              </w:rPr>
            </w:pPr>
          </w:p>
          <w:p w14:paraId="4BA32520">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w:t>
            </w:r>
          </w:p>
        </w:tc>
        <w:tc>
          <w:tcPr>
            <w:tcW w:w="1438" w:type="dxa"/>
            <w:vAlign w:val="center"/>
          </w:tcPr>
          <w:p w14:paraId="6170A14F">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技术难点及施工重点</w:t>
            </w:r>
          </w:p>
        </w:tc>
        <w:tc>
          <w:tcPr>
            <w:tcW w:w="6499" w:type="dxa"/>
            <w:vAlign w:val="center"/>
          </w:tcPr>
          <w:p w14:paraId="7BCCAB93">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技术难点及相应解决方案、施工重点难点解决的方案符合工程实际情况，切实可行的得 </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 分，每有一处缺陷或不符合项目内容的扣 1 分，得分扣完为止。</w:t>
            </w:r>
          </w:p>
        </w:tc>
        <w:tc>
          <w:tcPr>
            <w:tcW w:w="798" w:type="dxa"/>
            <w:vAlign w:val="top"/>
          </w:tcPr>
          <w:p w14:paraId="24A9F587">
            <w:pPr>
              <w:autoSpaceDE w:val="0"/>
              <w:autoSpaceDN w:val="0"/>
              <w:adjustRightInd w:val="0"/>
              <w:jc w:val="center"/>
              <w:rPr>
                <w:rFonts w:hint="eastAsia" w:asciiTheme="minorEastAsia" w:hAnsiTheme="minorEastAsia" w:eastAsiaTheme="minorEastAsia" w:cstheme="minorEastAsia"/>
                <w:sz w:val="21"/>
                <w:szCs w:val="21"/>
                <w:highlight w:val="none"/>
              </w:rPr>
            </w:pPr>
          </w:p>
          <w:p w14:paraId="65F39CB1">
            <w:pPr>
              <w:autoSpaceDE w:val="0"/>
              <w:autoSpaceDN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 分</w:t>
            </w:r>
          </w:p>
        </w:tc>
      </w:tr>
      <w:tr w14:paraId="0D9A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9438" w:type="dxa"/>
            <w:gridSpan w:val="4"/>
            <w:vAlign w:val="top"/>
          </w:tcPr>
          <w:p w14:paraId="58D0084A">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w:t>
            </w:r>
          </w:p>
          <w:p w14:paraId="3CD474A8">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1、评委应认真了解本招标文件和工程有关情况后，做出须自己负责的评审。</w:t>
            </w:r>
          </w:p>
          <w:p w14:paraId="0AD8C957">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商务</w:t>
            </w:r>
            <w:r>
              <w:rPr>
                <w:rFonts w:hint="eastAsia" w:asciiTheme="minorEastAsia" w:hAnsiTheme="minorEastAsia" w:eastAsiaTheme="minorEastAsia" w:cstheme="minorEastAsia"/>
                <w:sz w:val="21"/>
                <w:szCs w:val="21"/>
                <w:highlight w:val="none"/>
              </w:rPr>
              <w:t>技术标评审标准满分为</w:t>
            </w:r>
            <w:r>
              <w:rPr>
                <w:rFonts w:hint="eastAsia" w:asciiTheme="minorEastAsia" w:hAnsiTheme="minorEastAsia" w:eastAsiaTheme="minorEastAsia" w:cstheme="minorEastAsia"/>
                <w:sz w:val="21"/>
                <w:szCs w:val="21"/>
                <w:highlight w:val="none"/>
                <w:lang w:val="en-US" w:eastAsia="zh-CN"/>
              </w:rPr>
              <w:t>70</w:t>
            </w:r>
            <w:r>
              <w:rPr>
                <w:rFonts w:hint="eastAsia" w:asciiTheme="minorEastAsia" w:hAnsiTheme="minorEastAsia" w:eastAsiaTheme="minorEastAsia" w:cstheme="minorEastAsia"/>
                <w:sz w:val="21"/>
                <w:szCs w:val="21"/>
                <w:highlight w:val="none"/>
              </w:rPr>
              <w:t xml:space="preserve"> 分。</w:t>
            </w:r>
          </w:p>
          <w:p w14:paraId="5E31CEA1">
            <w:pPr>
              <w:autoSpaceDE w:val="0"/>
              <w:autoSpaceDN w:val="0"/>
              <w:adjustRightIn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3、技术标的最终得分在小数点后保留两位小数，后余位数四舍五入计。</w:t>
            </w:r>
          </w:p>
        </w:tc>
      </w:tr>
    </w:tbl>
    <w:p w14:paraId="510772B8">
      <w:pPr>
        <w:pStyle w:val="11"/>
        <w:rPr>
          <w:highlight w:val="none"/>
        </w:rPr>
      </w:pPr>
    </w:p>
    <w:p w14:paraId="6A35BD41">
      <w:pPr>
        <w:rPr>
          <w:highlight w:val="none"/>
        </w:rPr>
        <w:sectPr>
          <w:footerReference r:id="rId10" w:type="default"/>
          <w:pgSz w:w="11906" w:h="16840"/>
          <w:pgMar w:top="1430" w:right="677" w:bottom="2040" w:left="1784" w:header="0" w:footer="1878" w:gutter="0"/>
          <w:cols w:space="720" w:num="1"/>
        </w:sectPr>
      </w:pPr>
    </w:p>
    <w:p w14:paraId="78BE130A">
      <w:pPr>
        <w:spacing w:line="360" w:lineRule="auto"/>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注：1、各评委应认真了解本磋商文件和工程有关情况后，做出须自己负责的评审。</w:t>
      </w:r>
    </w:p>
    <w:p w14:paraId="49C9A674">
      <w:pPr>
        <w:spacing w:line="360" w:lineRule="auto"/>
        <w:jc w:val="left"/>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color w:val="000000"/>
          <w:sz w:val="24"/>
          <w:szCs w:val="24"/>
          <w:highlight w:val="none"/>
          <w:lang w:val="zh-CN"/>
        </w:rPr>
        <w:t>技术标在进行汇总时，分项项目评分进行算术平均，计算结果值在小数点后保留两位小数，后余位数四舍五入计。项目评审过程中，不得去掉最后报价中的最高报价和最低报价。</w:t>
      </w:r>
    </w:p>
    <w:p w14:paraId="623ABA0B">
      <w:pPr>
        <w:spacing w:line="360" w:lineRule="auto"/>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val="zh-CN"/>
        </w:rPr>
        <w:t>商务标详细评审：供应商商务部分得分等于评委评分的算术平均值。</w:t>
      </w:r>
    </w:p>
    <w:p w14:paraId="2884B8D2">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lang w:val="zh-CN"/>
        </w:rPr>
      </w:pPr>
      <w:r>
        <w:rPr>
          <w:rFonts w:hint="eastAsia" w:asciiTheme="minorEastAsia" w:hAnsiTheme="minorEastAsia" w:eastAsiaTheme="minorEastAsia" w:cstheme="minorEastAsia"/>
          <w:sz w:val="24"/>
          <w:szCs w:val="22"/>
          <w:highlight w:val="none"/>
        </w:rPr>
        <w:t>4</w:t>
      </w:r>
      <w:r>
        <w:rPr>
          <w:rFonts w:hint="eastAsia" w:asciiTheme="minorEastAsia" w:hAnsiTheme="minorEastAsia" w:eastAsiaTheme="minorEastAsia" w:cstheme="minorEastAsia"/>
          <w:sz w:val="24"/>
          <w:szCs w:val="22"/>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14:paraId="53693020">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 w:val="24"/>
          <w:szCs w:val="22"/>
          <w:highlight w:val="none"/>
        </w:rPr>
        <w:t>3</w:t>
      </w:r>
      <w:r>
        <w:rPr>
          <w:rFonts w:hint="eastAsia" w:asciiTheme="minorEastAsia" w:hAnsiTheme="minorEastAsia" w:eastAsiaTheme="minorEastAsia" w:cstheme="minorEastAsia"/>
          <w:sz w:val="24"/>
          <w:szCs w:val="22"/>
          <w:highlight w:val="none"/>
          <w:lang w:val="zh-CN"/>
        </w:rPr>
        <w:t xml:space="preserve">0%×100，如此类推，算出所有投标供应商的价格得分。          </w:t>
      </w:r>
    </w:p>
    <w:p w14:paraId="65C4E3A6">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评分分值计算结果值在小数点后均保留两位小数，后余位数四舍五入计。</w:t>
      </w:r>
    </w:p>
    <w:p w14:paraId="412D1143">
      <w:pPr>
        <w:tabs>
          <w:tab w:val="left" w:pos="741"/>
          <w:tab w:val="left" w:pos="1642"/>
          <w:tab w:val="left" w:pos="3363"/>
          <w:tab w:val="left" w:pos="3887"/>
          <w:tab w:val="left" w:pos="9649"/>
        </w:tabs>
        <w:spacing w:line="360" w:lineRule="auto"/>
        <w:ind w:firstLine="240" w:firstLineChars="100"/>
        <w:rPr>
          <w:rFonts w:asciiTheme="minorEastAsia" w:hAnsiTheme="minorEastAsia" w:eastAsiaTheme="minorEastAsia" w:cstheme="minorEastAsia"/>
          <w:sz w:val="24"/>
          <w:szCs w:val="22"/>
          <w:highlight w:val="none"/>
          <w:lang w:val="zh-CN"/>
        </w:rPr>
      </w:pPr>
      <w:r>
        <w:rPr>
          <w:rFonts w:hint="eastAsia" w:asciiTheme="minorEastAsia" w:hAnsiTheme="minorEastAsia" w:eastAsiaTheme="minorEastAsia" w:cstheme="minorEastAsia"/>
          <w:sz w:val="24"/>
          <w:szCs w:val="22"/>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14:paraId="42A2272B">
      <w:pPr>
        <w:tabs>
          <w:tab w:val="left" w:pos="741"/>
          <w:tab w:val="left" w:pos="1642"/>
          <w:tab w:val="left" w:pos="3363"/>
          <w:tab w:val="left" w:pos="3887"/>
          <w:tab w:val="left" w:pos="9649"/>
        </w:tabs>
        <w:spacing w:line="360" w:lineRule="auto"/>
        <w:rPr>
          <w:rFonts w:asciiTheme="minorEastAsia" w:hAnsiTheme="minorEastAsia" w:eastAsiaTheme="minorEastAsia" w:cstheme="minorEastAsia"/>
          <w:sz w:val="24"/>
          <w:szCs w:val="22"/>
          <w:highlight w:val="none"/>
          <w:lang w:val="zh-CN"/>
        </w:rPr>
      </w:pPr>
      <w:r>
        <w:rPr>
          <w:rFonts w:hint="eastAsia" w:asciiTheme="minorEastAsia" w:hAnsiTheme="minorEastAsia" w:eastAsiaTheme="minorEastAsia" w:cstheme="minorEastAsia"/>
          <w:sz w:val="24"/>
          <w:szCs w:val="22"/>
          <w:highlight w:val="none"/>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14:paraId="654AD019">
      <w:pPr>
        <w:tabs>
          <w:tab w:val="left" w:pos="741"/>
          <w:tab w:val="left" w:pos="1642"/>
          <w:tab w:val="left" w:pos="3363"/>
          <w:tab w:val="left" w:pos="3887"/>
          <w:tab w:val="left" w:pos="9649"/>
        </w:tabs>
        <w:spacing w:line="360" w:lineRule="auto"/>
        <w:rPr>
          <w:rFonts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sz w:val="24"/>
          <w:szCs w:val="22"/>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3F888E83">
      <w:pPr>
        <w:pStyle w:val="6"/>
        <w:spacing w:before="100" w:beforeAutospacing="1" w:after="100" w:afterAutospacing="1" w:line="4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F  授予合同</w:t>
      </w:r>
      <w:bookmarkEnd w:id="65"/>
      <w:bookmarkEnd w:id="66"/>
      <w:bookmarkEnd w:id="67"/>
      <w:bookmarkEnd w:id="68"/>
      <w:bookmarkEnd w:id="69"/>
      <w:bookmarkEnd w:id="70"/>
    </w:p>
    <w:p w14:paraId="599B5756">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28．合同授予标准</w:t>
      </w:r>
    </w:p>
    <w:p w14:paraId="63FA85C4">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28.1</w:t>
      </w:r>
      <w:r>
        <w:rPr>
          <w:rFonts w:hint="eastAsia" w:asciiTheme="minorEastAsia" w:hAnsiTheme="minorEastAsia" w:eastAsiaTheme="minorEastAsia" w:cstheme="minorEastAsia"/>
          <w:bCs/>
          <w:sz w:val="24"/>
          <w:highlight w:val="none"/>
        </w:rPr>
        <w:t>合同将授予被确定为实质上响应磋商文件要求，符合采购需求、质量和服务相等且综合评分最高的供应商</w:t>
      </w:r>
      <w:r>
        <w:rPr>
          <w:rFonts w:hint="eastAsia" w:asciiTheme="minorEastAsia" w:hAnsiTheme="minorEastAsia" w:eastAsiaTheme="minorEastAsia" w:cstheme="minorEastAsia"/>
          <w:sz w:val="24"/>
          <w:highlight w:val="none"/>
        </w:rPr>
        <w:t>。</w:t>
      </w:r>
    </w:p>
    <w:p w14:paraId="4BAF3549">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28.2 最低报价不一定是被授予合同的保证。</w:t>
      </w:r>
    </w:p>
    <w:p w14:paraId="4254C50C">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14:paraId="1D22AFFE">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29．接受和拒绝任何或所有磋商的权力</w:t>
      </w:r>
    </w:p>
    <w:p w14:paraId="2F1DA2CB">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29.1为维护国家利益，买方在授予合同之前仍有选择或拒绝任何全部磋商的权力，并对所采取的行为不作任何解释。</w:t>
      </w:r>
    </w:p>
    <w:p w14:paraId="56581B53">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30．成交通知书</w:t>
      </w:r>
    </w:p>
    <w:p w14:paraId="6CEAF966">
      <w:pPr>
        <w:spacing w:line="400" w:lineRule="atLeast"/>
        <w:ind w:left="552" w:hanging="552" w:hangingChars="23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30.1 成交公告期满后，招标代理机构将以书面形式发出《成交通知书》，但发出时间不超过磋商有效期，《成交通知书》一经发出即发生法律效力。</w:t>
      </w:r>
    </w:p>
    <w:p w14:paraId="0871AA4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30.2 《成交通知书》将作为签订合同的依据。</w:t>
      </w:r>
    </w:p>
    <w:p w14:paraId="12F38F69">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30.3 在成交通知书发出后五个工作日内退还未成交供应商的保证金，在采购</w:t>
      </w:r>
    </w:p>
    <w:p w14:paraId="1C96D950">
      <w:pPr>
        <w:spacing w:line="400" w:lineRule="atLeast"/>
        <w:ind w:left="600" w:hanging="600" w:hanging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合同签订后五个工作日内退还成交供应商的保证金。</w:t>
      </w:r>
    </w:p>
    <w:p w14:paraId="1BDD8367">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31．签订合同</w:t>
      </w:r>
    </w:p>
    <w:p w14:paraId="38417187">
      <w:pPr>
        <w:spacing w:line="400" w:lineRule="atLeast"/>
        <w:ind w:left="540" w:hanging="540" w:hangingChars="22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31.1 供应商收到《成交通知书》后，按《成交通知书》中规定的时间地点与买方签订合同。买方和成交方不得再订立背离合同实质性内容的其他协议。</w:t>
      </w:r>
    </w:p>
    <w:p w14:paraId="7DA9ED22">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31.2如成交方拒签合同，则按违约处理。招标代理机构没收其磋商保证金。</w:t>
      </w:r>
    </w:p>
    <w:p w14:paraId="04FE4ED5">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31.3磋商文件、成交方的磋商响应文件及其澄清文件等，均为签订经济合同的依据。</w:t>
      </w:r>
    </w:p>
    <w:p w14:paraId="65F1165C">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32．履约保证金（如适用）</w:t>
      </w:r>
    </w:p>
    <w:p w14:paraId="1EA50336">
      <w:pPr>
        <w:spacing w:line="400" w:lineRule="atLeast"/>
        <w:ind w:left="720" w:hanging="7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32.1成交方应按合同规定的方式、时间和金额向买方提交履约保证金。</w:t>
      </w:r>
    </w:p>
    <w:p w14:paraId="16B2E21D">
      <w:pPr>
        <w:spacing w:line="400" w:lineRule="atLeas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33．招标代理服务费</w:t>
      </w:r>
    </w:p>
    <w:p w14:paraId="674B52E4">
      <w:pPr>
        <w:pStyle w:val="14"/>
        <w:spacing w:line="400" w:lineRule="atLeas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招标代理代理服务费由成交人向招标代理机构支付。</w:t>
      </w:r>
    </w:p>
    <w:p w14:paraId="7E04836B">
      <w:pPr>
        <w:pStyle w:val="6"/>
        <w:spacing w:before="100" w:beforeAutospacing="1" w:after="100" w:afterAutospacing="1" w:line="400" w:lineRule="atLeast"/>
        <w:jc w:val="center"/>
        <w:rPr>
          <w:rFonts w:asciiTheme="minorEastAsia" w:hAnsiTheme="minorEastAsia" w:eastAsiaTheme="minorEastAsia" w:cstheme="minorEastAsia"/>
          <w:bCs/>
          <w:sz w:val="24"/>
          <w:highlight w:val="none"/>
        </w:rPr>
      </w:pPr>
      <w:bookmarkStart w:id="72" w:name="_Toc471489759"/>
      <w:bookmarkStart w:id="73" w:name="_Toc527642958"/>
      <w:r>
        <w:rPr>
          <w:rFonts w:hint="eastAsia" w:asciiTheme="minorEastAsia" w:hAnsiTheme="minorEastAsia" w:eastAsiaTheme="minorEastAsia" w:cstheme="minorEastAsia"/>
          <w:sz w:val="28"/>
          <w:szCs w:val="28"/>
          <w:highlight w:val="none"/>
        </w:rPr>
        <w:t>G  磋商失败条件</w:t>
      </w:r>
      <w:bookmarkEnd w:id="72"/>
      <w:bookmarkEnd w:id="73"/>
    </w:p>
    <w:p w14:paraId="012FFC7D">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34.出现影响采购公正的违法、违规行为的；</w:t>
      </w:r>
    </w:p>
    <w:p w14:paraId="0AD70F85">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35.因重大变故，采购任务取消的；</w:t>
      </w:r>
    </w:p>
    <w:p w14:paraId="4C58A544">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36.磋商响应文件截止时间后，实际参与的供应商不足法定家数的；</w:t>
      </w:r>
    </w:p>
    <w:p w14:paraId="4D54D26E">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37.最终报价均超过采购预算的；</w:t>
      </w:r>
    </w:p>
    <w:p w14:paraId="26240622">
      <w:pPr>
        <w:pStyle w:val="14"/>
        <w:tabs>
          <w:tab w:val="left" w:pos="720"/>
          <w:tab w:val="left" w:pos="900"/>
          <w:tab w:val="left" w:pos="1260"/>
        </w:tabs>
        <w:adjustRightInd w:val="0"/>
        <w:spacing w:line="400" w:lineRule="atLeast"/>
        <w:ind w:left="720" w:hanging="720" w:hangingChars="3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38.对磋商文件作出实质性响应的供应商不足法定家数的；</w:t>
      </w:r>
    </w:p>
    <w:p w14:paraId="01762BAA">
      <w:pPr>
        <w:pStyle w:val="5"/>
        <w:numPr>
          <w:ilvl w:val="0"/>
          <w:numId w:val="0"/>
        </w:numPr>
        <w:spacing w:line="400" w:lineRule="atLeast"/>
        <w:jc w:val="center"/>
        <w:rPr>
          <w:rFonts w:asciiTheme="minorEastAsia" w:hAnsiTheme="minorEastAsia" w:eastAsiaTheme="minorEastAsia" w:cstheme="minorEastAsia"/>
          <w:sz w:val="32"/>
          <w:szCs w:val="32"/>
          <w:highlight w:val="none"/>
        </w:rPr>
      </w:pPr>
      <w:bookmarkStart w:id="74" w:name="_Toc298240411"/>
      <w:bookmarkStart w:id="75" w:name="_Toc527642959"/>
      <w:bookmarkStart w:id="76" w:name="_Toc28010"/>
      <w:bookmarkStart w:id="77" w:name="_Toc349573127"/>
      <w:bookmarkStart w:id="78" w:name="_Toc349637926"/>
    </w:p>
    <w:p w14:paraId="3E385B0C">
      <w:pPr>
        <w:rPr>
          <w:rFonts w:asciiTheme="minorEastAsia" w:hAnsiTheme="minorEastAsia" w:eastAsiaTheme="minorEastAsia" w:cstheme="minorEastAsia"/>
          <w:sz w:val="32"/>
          <w:szCs w:val="32"/>
          <w:highlight w:val="none"/>
        </w:rPr>
      </w:pPr>
    </w:p>
    <w:p w14:paraId="062DF9D4">
      <w:pPr>
        <w:pStyle w:val="4"/>
        <w:ind w:firstLine="640"/>
        <w:rPr>
          <w:rFonts w:asciiTheme="minorEastAsia" w:hAnsiTheme="minorEastAsia" w:eastAsiaTheme="minorEastAsia" w:cstheme="minorEastAsia"/>
          <w:sz w:val="32"/>
          <w:szCs w:val="32"/>
          <w:highlight w:val="none"/>
        </w:rPr>
      </w:pPr>
    </w:p>
    <w:p w14:paraId="77ECD8EB">
      <w:pPr>
        <w:rPr>
          <w:rFonts w:asciiTheme="minorEastAsia" w:hAnsiTheme="minorEastAsia" w:eastAsiaTheme="minorEastAsia" w:cstheme="minorEastAsia"/>
          <w:sz w:val="32"/>
          <w:szCs w:val="32"/>
          <w:highlight w:val="none"/>
        </w:rPr>
      </w:pPr>
    </w:p>
    <w:p w14:paraId="2E30F362">
      <w:pPr>
        <w:rPr>
          <w:highlight w:val="none"/>
        </w:rPr>
      </w:pPr>
    </w:p>
    <w:p w14:paraId="50DD5122">
      <w:pPr>
        <w:pStyle w:val="5"/>
        <w:numPr>
          <w:ilvl w:val="0"/>
          <w:numId w:val="0"/>
        </w:numPr>
        <w:spacing w:line="400" w:lineRule="atLeast"/>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第三部分  技术要求</w:t>
      </w:r>
      <w:bookmarkEnd w:id="71"/>
      <w:bookmarkEnd w:id="74"/>
      <w:bookmarkEnd w:id="75"/>
      <w:bookmarkEnd w:id="76"/>
      <w:bookmarkEnd w:id="77"/>
      <w:bookmarkEnd w:id="78"/>
    </w:p>
    <w:p w14:paraId="34D1F5C9">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bookmarkStart w:id="79" w:name="_Toc267301295"/>
      <w:r>
        <w:rPr>
          <w:rFonts w:hint="eastAsia" w:asciiTheme="minorEastAsia" w:hAnsiTheme="minorEastAsia" w:eastAsiaTheme="minorEastAsia" w:cstheme="minorEastAsia"/>
          <w:bCs/>
          <w:kern w:val="0"/>
          <w:sz w:val="24"/>
          <w:szCs w:val="22"/>
          <w:highlight w:val="none"/>
        </w:rPr>
        <w:t>一、项目名称：见供应商须知附表</w:t>
      </w:r>
    </w:p>
    <w:p w14:paraId="383E790D">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二、采购编号：见供应商须知附表</w:t>
      </w:r>
    </w:p>
    <w:p w14:paraId="7F909CA9">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三、最高投标限价：见供应商须知附表</w:t>
      </w:r>
    </w:p>
    <w:p w14:paraId="029B5DFD">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四、质量要求：见供应商须知附表</w:t>
      </w:r>
    </w:p>
    <w:p w14:paraId="5B21824A">
      <w:pPr>
        <w:spacing w:line="500" w:lineRule="exact"/>
        <w:ind w:left="1680" w:hanging="1680" w:hangingChars="700"/>
        <w:jc w:val="left"/>
        <w:rPr>
          <w:rFonts w:asciiTheme="minorEastAsia" w:hAnsiTheme="minorEastAsia" w:eastAsiaTheme="minorEastAsia" w:cstheme="minorEastAsia"/>
          <w:bCs/>
          <w:kern w:val="0"/>
          <w:sz w:val="24"/>
          <w:szCs w:val="22"/>
          <w:highlight w:val="none"/>
        </w:rPr>
      </w:pPr>
      <w:r>
        <w:rPr>
          <w:rFonts w:hint="eastAsia" w:asciiTheme="minorEastAsia" w:hAnsiTheme="minorEastAsia" w:eastAsiaTheme="minorEastAsia" w:cstheme="minorEastAsia"/>
          <w:bCs/>
          <w:kern w:val="0"/>
          <w:sz w:val="24"/>
          <w:szCs w:val="22"/>
          <w:highlight w:val="none"/>
        </w:rPr>
        <w:t>五、工期：见供应商须知附表</w:t>
      </w:r>
    </w:p>
    <w:p w14:paraId="5BF60802">
      <w:pPr>
        <w:spacing w:line="360" w:lineRule="auto"/>
        <w:ind w:firstLine="480" w:firstLineChars="200"/>
        <w:rPr>
          <w:rFonts w:asciiTheme="minorEastAsia" w:hAnsiTheme="minorEastAsia" w:eastAsiaTheme="minorEastAsia" w:cstheme="minorEastAsia"/>
          <w:snapToGrid w:val="0"/>
          <w:color w:val="FF0000"/>
          <w:sz w:val="24"/>
          <w:highlight w:val="none"/>
        </w:rPr>
      </w:pPr>
      <w:r>
        <w:rPr>
          <w:rFonts w:hint="eastAsia" w:asciiTheme="minorEastAsia" w:hAnsiTheme="minorEastAsia" w:eastAsiaTheme="minorEastAsia" w:cstheme="minorEastAsia"/>
          <w:snapToGrid w:val="0"/>
          <w:sz w:val="24"/>
          <w:highlight w:val="none"/>
          <w:lang w:val="zh-CN"/>
        </w:rPr>
        <w:t>招标范围：</w:t>
      </w:r>
      <w:r>
        <w:rPr>
          <w:rFonts w:hint="eastAsia" w:asciiTheme="minorEastAsia" w:hAnsiTheme="minorEastAsia" w:eastAsiaTheme="minorEastAsia" w:cstheme="minorEastAsia"/>
          <w:snapToGrid w:val="0"/>
          <w:color w:val="000000" w:themeColor="text1"/>
          <w:sz w:val="24"/>
          <w:highlight w:val="none"/>
          <w:lang w:val="zh-CN"/>
          <w14:textFill>
            <w14:solidFill>
              <w14:schemeClr w14:val="tx1"/>
            </w14:solidFill>
          </w14:textFill>
        </w:rPr>
        <w:t>本工程范围内的磋商文件及工程量清单，磋商文件补充范围内的全部施工内容（包括招标答疑等内容）。</w:t>
      </w:r>
    </w:p>
    <w:p w14:paraId="07A678C3">
      <w:pPr>
        <w:spacing w:line="360" w:lineRule="auto"/>
        <w:rPr>
          <w:rFonts w:asciiTheme="minorEastAsia" w:hAnsiTheme="minorEastAsia" w:eastAsiaTheme="minorEastAsia" w:cstheme="minorEastAsia"/>
          <w:snapToGrid w:val="0"/>
          <w:sz w:val="24"/>
          <w:szCs w:val="22"/>
          <w:highlight w:val="none"/>
        </w:rPr>
      </w:pPr>
      <w:r>
        <w:rPr>
          <w:rFonts w:hint="eastAsia" w:asciiTheme="minorEastAsia" w:hAnsiTheme="minorEastAsia" w:eastAsiaTheme="minorEastAsia" w:cstheme="minorEastAsia"/>
          <w:snapToGrid w:val="0"/>
          <w:sz w:val="24"/>
          <w:szCs w:val="22"/>
          <w:highlight w:val="none"/>
        </w:rPr>
        <w:t>六、 技术要求内容：(详见工程量清单)</w:t>
      </w:r>
    </w:p>
    <w:p w14:paraId="3C0E450C">
      <w:pPr>
        <w:pStyle w:val="5"/>
        <w:numPr>
          <w:ilvl w:val="0"/>
          <w:numId w:val="0"/>
        </w:numPr>
        <w:spacing w:line="400" w:lineRule="atLeast"/>
        <w:ind w:left="360"/>
        <w:rPr>
          <w:rFonts w:asciiTheme="minorEastAsia" w:hAnsiTheme="minorEastAsia" w:eastAsiaTheme="minorEastAsia" w:cstheme="minorEastAsia"/>
          <w:sz w:val="24"/>
          <w:szCs w:val="24"/>
          <w:highlight w:val="none"/>
        </w:rPr>
      </w:pPr>
      <w:bookmarkStart w:id="80" w:name="_Toc24039"/>
      <w:bookmarkStart w:id="81" w:name="_Toc9193"/>
      <w:bookmarkStart w:id="82" w:name="_Toc349637935"/>
      <w:bookmarkStart w:id="83" w:name="_Toc349573136"/>
      <w:r>
        <w:rPr>
          <w:rFonts w:hint="eastAsia" w:asciiTheme="minorEastAsia" w:hAnsiTheme="minorEastAsia" w:eastAsiaTheme="minorEastAsia" w:cstheme="minorEastAsia"/>
          <w:sz w:val="24"/>
          <w:szCs w:val="24"/>
          <w:highlight w:val="none"/>
        </w:rPr>
        <w:t>1、本工程完成必须符合国家和地方现行相关质量评定标准和施工技术规范、施工图设计要求。</w:t>
      </w:r>
      <w:bookmarkEnd w:id="80"/>
      <w:bookmarkEnd w:id="81"/>
    </w:p>
    <w:p w14:paraId="5E303CFB">
      <w:pPr>
        <w:pStyle w:val="5"/>
        <w:numPr>
          <w:ilvl w:val="0"/>
          <w:numId w:val="0"/>
        </w:numPr>
        <w:spacing w:line="400" w:lineRule="atLeast"/>
        <w:ind w:firstLine="361" w:firstLineChars="150"/>
        <w:jc w:val="center"/>
        <w:rPr>
          <w:rFonts w:asciiTheme="minorEastAsia" w:hAnsiTheme="minorEastAsia" w:eastAsiaTheme="minorEastAsia" w:cstheme="minorEastAsia"/>
          <w:sz w:val="24"/>
          <w:szCs w:val="24"/>
          <w:highlight w:val="none"/>
        </w:rPr>
      </w:pPr>
      <w:bookmarkStart w:id="84" w:name="_Toc23052"/>
      <w:bookmarkStart w:id="85" w:name="_Toc31956"/>
      <w:r>
        <w:rPr>
          <w:rFonts w:hint="eastAsia" w:asciiTheme="minorEastAsia" w:hAnsiTheme="minorEastAsia" w:eastAsiaTheme="minorEastAsia" w:cstheme="minorEastAsia"/>
          <w:sz w:val="24"/>
          <w:szCs w:val="24"/>
          <w:highlight w:val="none"/>
        </w:rPr>
        <w:t>2、本工程的材料检验和质量、工艺试验按国家、地方现行相关规定执行。</w:t>
      </w:r>
      <w:bookmarkEnd w:id="84"/>
      <w:bookmarkEnd w:id="85"/>
    </w:p>
    <w:p w14:paraId="420CCF9C">
      <w:pPr>
        <w:spacing w:line="360" w:lineRule="auto"/>
        <w:rPr>
          <w:rFonts w:asciiTheme="minorEastAsia" w:hAnsiTheme="minorEastAsia" w:eastAsiaTheme="minorEastAsia" w:cstheme="minorEastAsia"/>
          <w:b/>
          <w:bCs/>
          <w:snapToGrid w:val="0"/>
          <w:color w:val="000000" w:themeColor="text1"/>
          <w:sz w:val="24"/>
          <w:szCs w:val="22"/>
          <w:highlight w:val="none"/>
          <w:lang w:val="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highlight w:val="none"/>
          <w14:textFill>
            <w14:solidFill>
              <w14:schemeClr w14:val="tx1"/>
            </w14:solidFill>
          </w14:textFill>
        </w:rPr>
        <w:t>备注：若招标文件中附表表格格式与工程量清单中表格格式不一致的，以工程量清单表格格式为主。</w:t>
      </w:r>
    </w:p>
    <w:p w14:paraId="07D09753">
      <w:pPr>
        <w:spacing w:line="360" w:lineRule="auto"/>
        <w:ind w:firstLine="480" w:firstLineChars="200"/>
        <w:rPr>
          <w:rFonts w:asciiTheme="minorEastAsia" w:hAnsiTheme="minorEastAsia" w:eastAsiaTheme="minorEastAsia" w:cstheme="minorEastAsia"/>
          <w:snapToGrid w:val="0"/>
          <w:color w:val="FF0000"/>
          <w:sz w:val="24"/>
          <w:szCs w:val="22"/>
          <w:highlight w:val="none"/>
          <w:lang w:val="zh-CN"/>
        </w:rPr>
      </w:pPr>
    </w:p>
    <w:p w14:paraId="6DEBB67F">
      <w:pPr>
        <w:rPr>
          <w:rFonts w:asciiTheme="minorEastAsia" w:hAnsiTheme="minorEastAsia" w:eastAsiaTheme="minorEastAsia" w:cstheme="minorEastAsia"/>
          <w:sz w:val="24"/>
          <w:szCs w:val="24"/>
          <w:highlight w:val="none"/>
        </w:rPr>
      </w:pPr>
    </w:p>
    <w:p w14:paraId="48D9DF00">
      <w:pPr>
        <w:rPr>
          <w:rFonts w:asciiTheme="minorEastAsia" w:hAnsiTheme="minorEastAsia" w:eastAsiaTheme="minorEastAsia" w:cstheme="minorEastAsia"/>
          <w:sz w:val="24"/>
          <w:szCs w:val="24"/>
          <w:highlight w:val="none"/>
        </w:rPr>
      </w:pPr>
    </w:p>
    <w:p w14:paraId="3199B31A">
      <w:pPr>
        <w:pStyle w:val="4"/>
        <w:ind w:firstLine="480"/>
        <w:rPr>
          <w:rFonts w:asciiTheme="minorEastAsia" w:hAnsiTheme="minorEastAsia" w:eastAsiaTheme="minorEastAsia" w:cstheme="minorEastAsia"/>
          <w:sz w:val="24"/>
          <w:highlight w:val="none"/>
        </w:rPr>
      </w:pPr>
    </w:p>
    <w:p w14:paraId="598F6E87">
      <w:pPr>
        <w:rPr>
          <w:rFonts w:asciiTheme="minorEastAsia" w:hAnsiTheme="minorEastAsia" w:eastAsiaTheme="minorEastAsia" w:cstheme="minorEastAsia"/>
          <w:sz w:val="24"/>
          <w:szCs w:val="24"/>
          <w:highlight w:val="none"/>
        </w:rPr>
      </w:pPr>
    </w:p>
    <w:p w14:paraId="1CCD63D0">
      <w:pPr>
        <w:pStyle w:val="4"/>
        <w:ind w:firstLine="480"/>
        <w:rPr>
          <w:rFonts w:asciiTheme="minorEastAsia" w:hAnsiTheme="minorEastAsia" w:eastAsiaTheme="minorEastAsia" w:cstheme="minorEastAsia"/>
          <w:sz w:val="24"/>
          <w:highlight w:val="none"/>
        </w:rPr>
      </w:pPr>
    </w:p>
    <w:p w14:paraId="60182D94">
      <w:pPr>
        <w:rPr>
          <w:rFonts w:asciiTheme="minorEastAsia" w:hAnsiTheme="minorEastAsia" w:eastAsiaTheme="minorEastAsia" w:cstheme="minorEastAsia"/>
          <w:sz w:val="24"/>
          <w:szCs w:val="24"/>
          <w:highlight w:val="none"/>
        </w:rPr>
      </w:pPr>
    </w:p>
    <w:p w14:paraId="4957B857">
      <w:pPr>
        <w:pStyle w:val="4"/>
        <w:ind w:firstLine="480"/>
        <w:rPr>
          <w:rFonts w:asciiTheme="minorEastAsia" w:hAnsiTheme="minorEastAsia" w:eastAsiaTheme="minorEastAsia" w:cstheme="minorEastAsia"/>
          <w:sz w:val="24"/>
          <w:highlight w:val="none"/>
        </w:rPr>
      </w:pPr>
    </w:p>
    <w:p w14:paraId="703CB40C">
      <w:pPr>
        <w:rPr>
          <w:rFonts w:asciiTheme="minorEastAsia" w:hAnsiTheme="minorEastAsia" w:eastAsiaTheme="minorEastAsia" w:cstheme="minorEastAsia"/>
          <w:sz w:val="24"/>
          <w:szCs w:val="24"/>
          <w:highlight w:val="none"/>
        </w:rPr>
      </w:pPr>
    </w:p>
    <w:p w14:paraId="7D1825C9">
      <w:pPr>
        <w:pStyle w:val="4"/>
        <w:ind w:firstLine="480"/>
        <w:rPr>
          <w:rFonts w:asciiTheme="minorEastAsia" w:hAnsiTheme="minorEastAsia" w:eastAsiaTheme="minorEastAsia" w:cstheme="minorEastAsia"/>
          <w:sz w:val="24"/>
          <w:highlight w:val="none"/>
        </w:rPr>
      </w:pPr>
    </w:p>
    <w:p w14:paraId="6552DCAC">
      <w:pPr>
        <w:rPr>
          <w:rFonts w:asciiTheme="minorEastAsia" w:hAnsiTheme="minorEastAsia" w:eastAsiaTheme="minorEastAsia" w:cstheme="minorEastAsia"/>
          <w:sz w:val="24"/>
          <w:szCs w:val="24"/>
          <w:highlight w:val="none"/>
        </w:rPr>
      </w:pPr>
    </w:p>
    <w:p w14:paraId="1ADF13DE">
      <w:pPr>
        <w:pStyle w:val="4"/>
        <w:ind w:firstLine="480"/>
        <w:rPr>
          <w:rFonts w:asciiTheme="minorEastAsia" w:hAnsiTheme="minorEastAsia" w:eastAsiaTheme="minorEastAsia" w:cstheme="minorEastAsia"/>
          <w:sz w:val="24"/>
          <w:highlight w:val="none"/>
        </w:rPr>
      </w:pPr>
    </w:p>
    <w:p w14:paraId="074AF6A1">
      <w:pPr>
        <w:rPr>
          <w:rFonts w:asciiTheme="minorEastAsia" w:hAnsiTheme="minorEastAsia" w:eastAsiaTheme="minorEastAsia" w:cstheme="minorEastAsia"/>
          <w:sz w:val="24"/>
          <w:szCs w:val="24"/>
          <w:highlight w:val="none"/>
        </w:rPr>
      </w:pPr>
    </w:p>
    <w:p w14:paraId="2CEC9AB4">
      <w:pPr>
        <w:pStyle w:val="4"/>
        <w:ind w:firstLine="480"/>
        <w:rPr>
          <w:rFonts w:asciiTheme="minorEastAsia" w:hAnsiTheme="minorEastAsia" w:eastAsiaTheme="minorEastAsia" w:cstheme="minorEastAsia"/>
          <w:sz w:val="24"/>
          <w:highlight w:val="none"/>
        </w:rPr>
      </w:pPr>
    </w:p>
    <w:p w14:paraId="0F361DD8">
      <w:pPr>
        <w:rPr>
          <w:rFonts w:asciiTheme="minorEastAsia" w:hAnsiTheme="minorEastAsia" w:eastAsiaTheme="minorEastAsia" w:cstheme="minorEastAsia"/>
          <w:sz w:val="24"/>
          <w:szCs w:val="24"/>
          <w:highlight w:val="none"/>
        </w:rPr>
      </w:pPr>
    </w:p>
    <w:p w14:paraId="134DA2C6">
      <w:pPr>
        <w:pStyle w:val="4"/>
        <w:ind w:firstLine="480"/>
        <w:rPr>
          <w:rFonts w:asciiTheme="minorEastAsia" w:hAnsiTheme="minorEastAsia" w:eastAsiaTheme="minorEastAsia" w:cstheme="minorEastAsia"/>
          <w:sz w:val="24"/>
          <w:highlight w:val="none"/>
        </w:rPr>
      </w:pPr>
    </w:p>
    <w:p w14:paraId="7BBA167D">
      <w:pPr>
        <w:rPr>
          <w:rFonts w:asciiTheme="minorEastAsia" w:hAnsiTheme="minorEastAsia" w:eastAsiaTheme="minorEastAsia" w:cstheme="minorEastAsia"/>
          <w:sz w:val="24"/>
          <w:szCs w:val="24"/>
          <w:highlight w:val="none"/>
        </w:rPr>
      </w:pPr>
    </w:p>
    <w:p w14:paraId="443BF61B">
      <w:pPr>
        <w:pStyle w:val="4"/>
        <w:ind w:firstLine="480"/>
        <w:rPr>
          <w:rFonts w:asciiTheme="minorEastAsia" w:hAnsiTheme="minorEastAsia" w:eastAsiaTheme="minorEastAsia" w:cstheme="minorEastAsia"/>
          <w:sz w:val="24"/>
          <w:highlight w:val="none"/>
        </w:rPr>
      </w:pPr>
    </w:p>
    <w:p w14:paraId="2B958889">
      <w:pPr>
        <w:rPr>
          <w:rFonts w:asciiTheme="minorEastAsia" w:hAnsiTheme="minorEastAsia" w:eastAsiaTheme="minorEastAsia" w:cstheme="minorEastAsia"/>
          <w:sz w:val="24"/>
          <w:szCs w:val="24"/>
          <w:highlight w:val="none"/>
        </w:rPr>
      </w:pPr>
    </w:p>
    <w:p w14:paraId="005CC1FF">
      <w:pPr>
        <w:pStyle w:val="4"/>
        <w:ind w:firstLine="480"/>
        <w:rPr>
          <w:rFonts w:asciiTheme="minorEastAsia" w:hAnsiTheme="minorEastAsia" w:eastAsiaTheme="minorEastAsia" w:cstheme="minorEastAsia"/>
          <w:sz w:val="24"/>
          <w:highlight w:val="none"/>
        </w:rPr>
      </w:pPr>
    </w:p>
    <w:p w14:paraId="54926C4D">
      <w:pPr>
        <w:rPr>
          <w:rFonts w:asciiTheme="minorEastAsia" w:hAnsiTheme="minorEastAsia" w:eastAsiaTheme="minorEastAsia" w:cstheme="minorEastAsia"/>
          <w:sz w:val="24"/>
          <w:szCs w:val="24"/>
          <w:highlight w:val="none"/>
        </w:rPr>
      </w:pPr>
    </w:p>
    <w:p w14:paraId="391390AA">
      <w:pPr>
        <w:pStyle w:val="4"/>
        <w:ind w:firstLine="480"/>
        <w:rPr>
          <w:rFonts w:asciiTheme="minorEastAsia" w:hAnsiTheme="minorEastAsia" w:eastAsiaTheme="minorEastAsia" w:cstheme="minorEastAsia"/>
          <w:sz w:val="24"/>
          <w:highlight w:val="none"/>
        </w:rPr>
      </w:pPr>
    </w:p>
    <w:bookmarkEnd w:id="79"/>
    <w:bookmarkEnd w:id="82"/>
    <w:bookmarkEnd w:id="83"/>
    <w:p w14:paraId="31A8581C">
      <w:pPr>
        <w:pStyle w:val="5"/>
        <w:numPr>
          <w:ilvl w:val="0"/>
          <w:numId w:val="5"/>
        </w:numPr>
        <w:spacing w:line="400" w:lineRule="atLeast"/>
        <w:jc w:val="center"/>
        <w:rPr>
          <w:rFonts w:hint="eastAsia" w:asciiTheme="minorEastAsia" w:hAnsiTheme="minorEastAsia" w:eastAsiaTheme="minorEastAsia" w:cstheme="minorEastAsia"/>
          <w:bCs/>
          <w:sz w:val="32"/>
          <w:szCs w:val="32"/>
          <w:highlight w:val="none"/>
        </w:rPr>
      </w:pPr>
      <w:bookmarkStart w:id="86" w:name="_Toc507690271"/>
      <w:bookmarkStart w:id="87" w:name="_Toc527642960"/>
      <w:bookmarkStart w:id="88" w:name="_Toc10290"/>
      <w:r>
        <w:rPr>
          <w:rFonts w:hint="eastAsia" w:asciiTheme="minorEastAsia" w:hAnsiTheme="minorEastAsia" w:eastAsiaTheme="minorEastAsia" w:cstheme="minorEastAsia"/>
          <w:sz w:val="32"/>
          <w:szCs w:val="32"/>
          <w:highlight w:val="none"/>
        </w:rPr>
        <w:t xml:space="preserve"> </w:t>
      </w:r>
      <w:bookmarkEnd w:id="86"/>
      <w:bookmarkEnd w:id="87"/>
      <w:r>
        <w:rPr>
          <w:rFonts w:hint="eastAsia" w:asciiTheme="minorEastAsia" w:hAnsiTheme="minorEastAsia" w:eastAsiaTheme="minorEastAsia" w:cstheme="minorEastAsia"/>
          <w:bCs/>
          <w:sz w:val="32"/>
          <w:szCs w:val="32"/>
          <w:highlight w:val="none"/>
        </w:rPr>
        <w:t>合同条款及格式</w:t>
      </w:r>
      <w:bookmarkEnd w:id="88"/>
      <w:bookmarkStart w:id="89" w:name="_Toc296890982"/>
      <w:bookmarkStart w:id="90" w:name="_Toc351203480"/>
      <w:bookmarkStart w:id="91" w:name="_Toc296503025"/>
      <w:bookmarkStart w:id="92" w:name="_Toc349637943"/>
      <w:bookmarkStart w:id="93" w:name="_Toc349573144"/>
      <w:bookmarkStart w:id="94" w:name="_Toc527642969"/>
      <w:bookmarkStart w:id="95" w:name="_Toc507690272"/>
      <w:bookmarkStart w:id="96" w:name="_Toc298240429"/>
    </w:p>
    <w:p w14:paraId="16E83171">
      <w:pPr>
        <w:pStyle w:val="5"/>
        <w:numPr>
          <w:ilvl w:val="0"/>
          <w:numId w:val="0"/>
        </w:numPr>
        <w:spacing w:line="400" w:lineRule="atLeast"/>
        <w:ind w:firstLine="1606" w:firstLineChars="500"/>
        <w:jc w:val="both"/>
        <w:rPr>
          <w:rFonts w:hint="eastAsia" w:ascii="宋体" w:hAnsi="宋体" w:cs="宋体" w:eastAsiaTheme="minorEastAsia"/>
          <w:sz w:val="24"/>
          <w:szCs w:val="24"/>
          <w:highlight w:val="none"/>
          <w:lang w:eastAsia="zh-CN"/>
        </w:rPr>
        <w:sectPr>
          <w:footerReference r:id="rId12" w:type="first"/>
          <w:footerReference r:id="rId11" w:type="default"/>
          <w:pgSz w:w="11906" w:h="16838"/>
          <w:pgMar w:top="1418" w:right="1555" w:bottom="1418" w:left="1531" w:header="851" w:footer="992" w:gutter="0"/>
          <w:cols w:space="720" w:num="1"/>
          <w:titlePg/>
          <w:docGrid w:type="lines" w:linePitch="312" w:charSpace="0"/>
        </w:sectPr>
      </w:pPr>
      <w:r>
        <w:rPr>
          <w:rFonts w:hint="eastAsia" w:asciiTheme="minorEastAsia" w:hAnsiTheme="minorEastAsia" w:eastAsiaTheme="minorEastAsia" w:cstheme="minorEastAsia"/>
          <w:bCs/>
          <w:sz w:val="32"/>
          <w:szCs w:val="32"/>
          <w:highlight w:val="none"/>
          <w:lang w:eastAsia="zh-CN"/>
        </w:rPr>
        <w:t>（</w:t>
      </w:r>
      <w:r>
        <w:rPr>
          <w:rFonts w:hint="eastAsia" w:asciiTheme="minorEastAsia" w:hAnsiTheme="minorEastAsia" w:eastAsiaTheme="minorEastAsia" w:cstheme="minorEastAsia"/>
          <w:bCs/>
          <w:sz w:val="32"/>
          <w:szCs w:val="32"/>
          <w:highlight w:val="none"/>
          <w:lang w:val="en-US" w:eastAsia="zh-CN"/>
        </w:rPr>
        <w:t>合同范本仅供参考，以实际签订为准</w:t>
      </w:r>
      <w:r>
        <w:rPr>
          <w:rFonts w:hint="eastAsia" w:asciiTheme="minorEastAsia" w:hAnsiTheme="minorEastAsia" w:eastAsiaTheme="minorEastAsia" w:cstheme="minorEastAsia"/>
          <w:bCs/>
          <w:sz w:val="32"/>
          <w:szCs w:val="32"/>
          <w:highlight w:val="none"/>
          <w:lang w:eastAsia="zh-CN"/>
        </w:rPr>
        <w:t>）</w:t>
      </w:r>
    </w:p>
    <w:p w14:paraId="18A02F70">
      <w:pPr>
        <w:pStyle w:val="7"/>
        <w:jc w:val="center"/>
        <w:rPr>
          <w:rFonts w:ascii="宋体" w:hAnsi="宋体" w:cs="宋体"/>
          <w:b w:val="0"/>
          <w:color w:val="000000"/>
          <w:sz w:val="24"/>
          <w:szCs w:val="24"/>
          <w:highlight w:val="none"/>
        </w:rPr>
      </w:pPr>
      <w:r>
        <w:rPr>
          <w:rFonts w:hint="eastAsia" w:ascii="宋体" w:hAnsi="宋体" w:cs="宋体"/>
          <w:sz w:val="24"/>
          <w:szCs w:val="24"/>
          <w:highlight w:val="none"/>
        </w:rPr>
        <w:t>第一部分 合同协议书</w:t>
      </w:r>
      <w:bookmarkEnd w:id="89"/>
      <w:bookmarkEnd w:id="90"/>
      <w:bookmarkEnd w:id="91"/>
    </w:p>
    <w:p w14:paraId="0634E337">
      <w:pPr>
        <w:spacing w:line="360" w:lineRule="auto"/>
        <w:rPr>
          <w:rFonts w:ascii="宋体" w:hAnsi="宋体" w:cs="宋体"/>
          <w:b/>
          <w:color w:val="000000"/>
          <w:sz w:val="24"/>
          <w:szCs w:val="24"/>
          <w:highlight w:val="none"/>
          <w:u w:val="single"/>
        </w:rPr>
      </w:pPr>
      <w:bookmarkStart w:id="97" w:name="_Toc351203494"/>
      <w:r>
        <w:rPr>
          <w:rFonts w:hint="eastAsia" w:ascii="宋体" w:hAnsi="宋体" w:cs="宋体"/>
          <w:b/>
          <w:color w:val="000000"/>
          <w:sz w:val="24"/>
          <w:szCs w:val="24"/>
          <w:highlight w:val="none"/>
        </w:rPr>
        <w:t>发包人（全称）：</w:t>
      </w:r>
      <w:r>
        <w:rPr>
          <w:rFonts w:hint="eastAsia" w:ascii="宋体" w:hAnsi="宋体" w:cs="宋体"/>
          <w:b/>
          <w:color w:val="000000"/>
          <w:sz w:val="24"/>
          <w:szCs w:val="24"/>
          <w:highlight w:val="none"/>
          <w:u w:val="single"/>
        </w:rPr>
        <w:t>                       </w:t>
      </w:r>
    </w:p>
    <w:p w14:paraId="71B401C2">
      <w:pPr>
        <w:spacing w:line="360" w:lineRule="auto"/>
        <w:rPr>
          <w:rFonts w:ascii="宋体" w:hAnsi="宋体" w:cs="宋体"/>
          <w:b/>
          <w:color w:val="000000"/>
          <w:sz w:val="24"/>
          <w:szCs w:val="24"/>
          <w:highlight w:val="none"/>
          <w:u w:val="single"/>
        </w:rPr>
      </w:pPr>
      <w:r>
        <w:rPr>
          <w:rFonts w:hint="eastAsia" w:ascii="宋体" w:hAnsi="宋体" w:cs="宋体"/>
          <w:b/>
          <w:color w:val="000000"/>
          <w:sz w:val="24"/>
          <w:szCs w:val="24"/>
          <w:highlight w:val="none"/>
        </w:rPr>
        <w:t>承包人（全称）：</w:t>
      </w:r>
      <w:r>
        <w:rPr>
          <w:rFonts w:hint="eastAsia" w:ascii="宋体" w:hAnsi="宋体" w:cs="宋体"/>
          <w:b/>
          <w:color w:val="000000"/>
          <w:sz w:val="24"/>
          <w:szCs w:val="24"/>
          <w:highlight w:val="none"/>
          <w:u w:val="single"/>
        </w:rPr>
        <w:t>                      </w:t>
      </w:r>
    </w:p>
    <w:p w14:paraId="772B1CB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w:t>
      </w:r>
      <w:r>
        <w:rPr>
          <w:rFonts w:hint="eastAsia" w:ascii="宋体" w:hAnsi="宋体" w:cs="宋体"/>
          <w:color w:val="000000"/>
          <w:sz w:val="24"/>
          <w:szCs w:val="24"/>
          <w:highlight w:val="none"/>
          <w:lang w:val="en-US" w:eastAsia="zh-CN"/>
        </w:rPr>
        <w:t>民法典</w:t>
      </w:r>
      <w:r>
        <w:rPr>
          <w:rFonts w:hint="eastAsia" w:ascii="宋体" w:hAnsi="宋体" w:cs="宋体"/>
          <w:color w:val="000000"/>
          <w:sz w:val="24"/>
          <w:szCs w:val="24"/>
          <w:highlight w:val="none"/>
        </w:rPr>
        <w:t>》、《中华人民共和国建筑法》及有关法律规定，遵循平等、自愿、公平和诚实信用的原则，双方就</w:t>
      </w:r>
    </w:p>
    <w:p w14:paraId="1A02FF9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工程施工及有关事项协商一致，共同达成如下协议：</w:t>
      </w:r>
    </w:p>
    <w:p w14:paraId="41701014">
      <w:pPr>
        <w:pStyle w:val="8"/>
        <w:spacing w:before="120" w:after="120" w:line="360" w:lineRule="auto"/>
        <w:rPr>
          <w:rFonts w:ascii="宋体" w:hAnsi="宋体" w:eastAsia="宋体" w:cs="宋体"/>
          <w:bCs w:val="0"/>
          <w:color w:val="000000"/>
          <w:sz w:val="24"/>
          <w:szCs w:val="24"/>
          <w:highlight w:val="none"/>
        </w:rPr>
      </w:pPr>
      <w:bookmarkStart w:id="98" w:name="_Toc351203481"/>
      <w:r>
        <w:rPr>
          <w:rFonts w:hint="eastAsia" w:ascii="宋体" w:hAnsi="宋体" w:eastAsia="宋体" w:cs="宋体"/>
          <w:b w:val="0"/>
          <w:color w:val="000000"/>
          <w:sz w:val="24"/>
          <w:szCs w:val="24"/>
          <w:highlight w:val="none"/>
        </w:rPr>
        <w:t>一、工程概况</w:t>
      </w:r>
      <w:bookmarkEnd w:id="98"/>
    </w:p>
    <w:p w14:paraId="44431815">
      <w:pPr>
        <w:spacing w:line="360" w:lineRule="auto"/>
        <w:ind w:firstLine="470" w:firstLineChars="196"/>
        <w:rPr>
          <w:rFonts w:ascii="宋体" w:hAnsi="宋体" w:cs="宋体"/>
          <w:color w:val="000000"/>
          <w:sz w:val="24"/>
          <w:szCs w:val="24"/>
          <w:highlight w:val="none"/>
          <w:u w:val="single"/>
        </w:rPr>
      </w:pPr>
      <w:r>
        <w:rPr>
          <w:rFonts w:hint="eastAsia" w:ascii="宋体" w:hAnsi="宋体" w:cs="宋体"/>
          <w:bCs/>
          <w:color w:val="000000"/>
          <w:sz w:val="24"/>
          <w:szCs w:val="24"/>
          <w:highlight w:val="none"/>
        </w:rPr>
        <w:t>1.工程名称</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3DADEAB3">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2.工程地点：</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7F045234">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3.工程立项批准文号：</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14:paraId="199A20A8">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4.资金来源：</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14:paraId="0C71E362">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5.工程内容：</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14:paraId="584DD2C5">
      <w:pPr>
        <w:spacing w:line="360" w:lineRule="auto"/>
        <w:ind w:firstLine="470" w:firstLineChars="196"/>
        <w:rPr>
          <w:rFonts w:ascii="宋体" w:hAnsi="宋体" w:cs="宋体"/>
          <w:bCs/>
          <w:color w:val="000000"/>
          <w:sz w:val="24"/>
          <w:szCs w:val="24"/>
          <w:highlight w:val="none"/>
        </w:rPr>
      </w:pPr>
      <w:r>
        <w:rPr>
          <w:rFonts w:hint="eastAsia" w:ascii="宋体" w:hAnsi="宋体" w:cs="宋体"/>
          <w:color w:val="000000"/>
          <w:sz w:val="24"/>
          <w:szCs w:val="24"/>
          <w:highlight w:val="none"/>
        </w:rPr>
        <w:t>群体工程应附《承包人承揽工程项目一览表》（附件1）。</w:t>
      </w:r>
    </w:p>
    <w:p w14:paraId="25FBB1D7">
      <w:pPr>
        <w:spacing w:line="360" w:lineRule="auto"/>
        <w:ind w:firstLine="470" w:firstLineChars="196"/>
        <w:rPr>
          <w:rFonts w:ascii="宋体" w:hAnsi="宋体" w:cs="宋体"/>
          <w:bCs/>
          <w:color w:val="000000"/>
          <w:sz w:val="24"/>
          <w:szCs w:val="24"/>
          <w:highlight w:val="none"/>
        </w:rPr>
      </w:pPr>
      <w:r>
        <w:rPr>
          <w:rFonts w:hint="eastAsia" w:ascii="宋体" w:hAnsi="宋体" w:cs="宋体"/>
          <w:bCs/>
          <w:color w:val="000000"/>
          <w:sz w:val="24"/>
          <w:szCs w:val="24"/>
          <w:highlight w:val="none"/>
        </w:rPr>
        <w:t>6.工程承包范围：</w:t>
      </w:r>
    </w:p>
    <w:p w14:paraId="4C185D7C">
      <w:pPr>
        <w:spacing w:line="360" w:lineRule="auto"/>
        <w:ind w:firstLine="463" w:firstLineChars="193"/>
        <w:rPr>
          <w:rFonts w:ascii="宋体" w:hAnsi="宋体" w:cs="宋体"/>
          <w:color w:val="000000"/>
          <w:sz w:val="24"/>
          <w:szCs w:val="24"/>
          <w:highlight w:val="none"/>
        </w:rPr>
      </w:pPr>
      <w:r>
        <w:rPr>
          <w:rFonts w:hint="eastAsia" w:ascii="宋体" w:hAnsi="宋体" w:cs="宋体"/>
          <w:color w:val="000000"/>
          <w:sz w:val="24"/>
          <w:szCs w:val="24"/>
          <w:highlight w:val="none"/>
          <w:u w:val="single"/>
        </w:rPr>
        <w:t>   </w:t>
      </w:r>
    </w:p>
    <w:p w14:paraId="3D2146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79738AD2">
      <w:pPr>
        <w:pStyle w:val="8"/>
        <w:spacing w:before="120" w:after="120" w:line="360" w:lineRule="auto"/>
        <w:rPr>
          <w:rFonts w:ascii="宋体" w:hAnsi="宋体" w:eastAsia="宋体" w:cs="宋体"/>
          <w:b w:val="0"/>
          <w:color w:val="000000"/>
          <w:sz w:val="24"/>
          <w:szCs w:val="24"/>
          <w:highlight w:val="none"/>
        </w:rPr>
      </w:pPr>
      <w:bookmarkStart w:id="99" w:name="_Toc351203482"/>
      <w:r>
        <w:rPr>
          <w:rFonts w:hint="eastAsia" w:ascii="宋体" w:hAnsi="宋体" w:eastAsia="宋体" w:cs="宋体"/>
          <w:b w:val="0"/>
          <w:color w:val="000000"/>
          <w:sz w:val="24"/>
          <w:szCs w:val="24"/>
          <w:highlight w:val="none"/>
        </w:rPr>
        <w:t>二、合同工期</w:t>
      </w:r>
      <w:bookmarkEnd w:id="99"/>
    </w:p>
    <w:p w14:paraId="320ACD79">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计划开工日期：</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日。</w:t>
      </w:r>
    </w:p>
    <w:p w14:paraId="4488AA51">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计划竣工日期：</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日。</w:t>
      </w:r>
    </w:p>
    <w:p w14:paraId="76A7956E">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工期总日历天数：</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天。工期总日历天数与根据前述计划开竣工日期计算的工期天数不一致的，以工期总日历天数为准。</w:t>
      </w:r>
    </w:p>
    <w:p w14:paraId="1C716B7C">
      <w:pPr>
        <w:pStyle w:val="8"/>
        <w:spacing w:before="120" w:after="120" w:line="360" w:lineRule="auto"/>
        <w:rPr>
          <w:rFonts w:ascii="宋体" w:hAnsi="宋体" w:eastAsia="宋体" w:cs="宋体"/>
          <w:bCs w:val="0"/>
          <w:color w:val="000000"/>
          <w:sz w:val="24"/>
          <w:szCs w:val="24"/>
          <w:highlight w:val="none"/>
        </w:rPr>
      </w:pPr>
      <w:bookmarkStart w:id="100" w:name="_Toc351203483"/>
      <w:r>
        <w:rPr>
          <w:rFonts w:hint="eastAsia" w:ascii="宋体" w:hAnsi="宋体" w:eastAsia="宋体" w:cs="宋体"/>
          <w:b w:val="0"/>
          <w:color w:val="000000"/>
          <w:sz w:val="24"/>
          <w:szCs w:val="24"/>
          <w:highlight w:val="none"/>
        </w:rPr>
        <w:t>三、质量标准</w:t>
      </w:r>
      <w:bookmarkEnd w:id="100"/>
    </w:p>
    <w:p w14:paraId="00746E50">
      <w:pPr>
        <w:spacing w:line="360" w:lineRule="auto"/>
        <w:ind w:firstLine="459"/>
        <w:rPr>
          <w:rFonts w:ascii="宋体" w:hAnsi="宋体" w:cs="宋体"/>
          <w:color w:val="000000"/>
          <w:sz w:val="24"/>
          <w:szCs w:val="24"/>
          <w:highlight w:val="none"/>
        </w:rPr>
      </w:pPr>
      <w:r>
        <w:rPr>
          <w:rFonts w:hint="eastAsia" w:ascii="宋体" w:hAnsi="宋体" w:cs="宋体"/>
          <w:color w:val="000000"/>
          <w:sz w:val="24"/>
          <w:szCs w:val="24"/>
          <w:highlight w:val="none"/>
        </w:rPr>
        <w:t>工程质量符合</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标准。</w:t>
      </w:r>
    </w:p>
    <w:p w14:paraId="53003A71">
      <w:pPr>
        <w:pStyle w:val="8"/>
        <w:spacing w:before="120" w:after="120" w:line="360" w:lineRule="auto"/>
        <w:rPr>
          <w:rFonts w:ascii="宋体" w:hAnsi="宋体" w:eastAsia="宋体" w:cs="宋体"/>
          <w:bCs w:val="0"/>
          <w:color w:val="000000"/>
          <w:sz w:val="24"/>
          <w:szCs w:val="24"/>
          <w:highlight w:val="none"/>
        </w:rPr>
      </w:pPr>
      <w:bookmarkStart w:id="101" w:name="_Toc351203484"/>
      <w:r>
        <w:rPr>
          <w:rFonts w:hint="eastAsia" w:ascii="宋体" w:hAnsi="宋体" w:eastAsia="宋体" w:cs="宋体"/>
          <w:b w:val="0"/>
          <w:color w:val="000000"/>
          <w:sz w:val="24"/>
          <w:szCs w:val="24"/>
          <w:highlight w:val="none"/>
        </w:rPr>
        <w:t>四、签约合同价与合同价格形式</w:t>
      </w:r>
      <w:bookmarkEnd w:id="101"/>
      <w:r>
        <w:rPr>
          <w:rFonts w:hint="eastAsia" w:ascii="宋体" w:hAnsi="宋体" w:eastAsia="宋体" w:cs="宋体"/>
          <w:b w:val="0"/>
          <w:color w:val="000000"/>
          <w:sz w:val="24"/>
          <w:szCs w:val="24"/>
          <w:highlight w:val="none"/>
        </w:rPr>
        <w:tab/>
      </w:r>
    </w:p>
    <w:p w14:paraId="07C0D93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1.签约合同价为：</w:t>
      </w:r>
    </w:p>
    <w:p w14:paraId="3021E20E">
      <w:pPr>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人民币（大写）(¥元)；</w:t>
      </w:r>
    </w:p>
    <w:p w14:paraId="2CC077A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其中：</w:t>
      </w:r>
    </w:p>
    <w:p w14:paraId="5A9C454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（1）安全文明施工费：</w:t>
      </w:r>
    </w:p>
    <w:p w14:paraId="1F7EF9BF">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3E7A52E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（2）材料和工程设备暂估价金额：</w:t>
      </w:r>
    </w:p>
    <w:p w14:paraId="1D6AACB6">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781A007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（3）专业工程暂估价金额：</w:t>
      </w:r>
    </w:p>
    <w:p w14:paraId="3E21A9CA">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08D5174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（4）暂列金额：</w:t>
      </w:r>
    </w:p>
    <w:p w14:paraId="52545EBD">
      <w:pPr>
        <w:spacing w:line="360" w:lineRule="auto"/>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 (¥元)。</w:t>
      </w:r>
    </w:p>
    <w:p w14:paraId="4692C7E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2.合同价格形式：</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743E83D8">
      <w:pPr>
        <w:pStyle w:val="8"/>
        <w:spacing w:before="120" w:after="120" w:line="360" w:lineRule="auto"/>
        <w:rPr>
          <w:rFonts w:ascii="宋体" w:hAnsi="宋体" w:eastAsia="宋体" w:cs="宋体"/>
          <w:b w:val="0"/>
          <w:color w:val="000000"/>
          <w:sz w:val="24"/>
          <w:szCs w:val="24"/>
          <w:highlight w:val="none"/>
        </w:rPr>
      </w:pPr>
      <w:bookmarkStart w:id="102" w:name="_Toc351203485"/>
      <w:r>
        <w:rPr>
          <w:rFonts w:hint="eastAsia" w:ascii="宋体" w:hAnsi="宋体" w:eastAsia="宋体" w:cs="宋体"/>
          <w:b w:val="0"/>
          <w:color w:val="000000"/>
          <w:sz w:val="24"/>
          <w:szCs w:val="24"/>
          <w:highlight w:val="none"/>
        </w:rPr>
        <w:t>五、</w:t>
      </w:r>
      <w:bookmarkEnd w:id="102"/>
      <w:r>
        <w:rPr>
          <w:rFonts w:hint="eastAsia" w:ascii="宋体" w:hAnsi="宋体" w:eastAsia="宋体" w:cs="宋体"/>
          <w:b w:val="0"/>
          <w:color w:val="000000"/>
          <w:sz w:val="24"/>
          <w:szCs w:val="24"/>
          <w:highlight w:val="none"/>
        </w:rPr>
        <w:t>项目经理</w:t>
      </w:r>
    </w:p>
    <w:p w14:paraId="695D4E7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79291B77">
      <w:pPr>
        <w:pStyle w:val="8"/>
        <w:spacing w:before="120" w:after="120" w:line="360" w:lineRule="auto"/>
        <w:rPr>
          <w:rFonts w:ascii="宋体" w:hAnsi="宋体" w:eastAsia="宋体" w:cs="宋体"/>
          <w:bCs w:val="0"/>
          <w:color w:val="000000"/>
          <w:sz w:val="24"/>
          <w:szCs w:val="24"/>
          <w:highlight w:val="none"/>
        </w:rPr>
      </w:pPr>
      <w:bookmarkStart w:id="103" w:name="_Toc351203486"/>
      <w:r>
        <w:rPr>
          <w:rFonts w:hint="eastAsia" w:ascii="宋体" w:hAnsi="宋体" w:eastAsia="宋体" w:cs="宋体"/>
          <w:b w:val="0"/>
          <w:color w:val="000000"/>
          <w:sz w:val="24"/>
          <w:szCs w:val="24"/>
          <w:highlight w:val="none"/>
        </w:rPr>
        <w:t>六、合同文件构成</w:t>
      </w:r>
      <w:bookmarkEnd w:id="103"/>
    </w:p>
    <w:p w14:paraId="5F2C3878">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本协议书与下列文件一起构成合同文件：</w:t>
      </w:r>
    </w:p>
    <w:p w14:paraId="23C2ACDD">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（1）中标通知书（如果有）；</w:t>
      </w:r>
    </w:p>
    <w:p w14:paraId="3213FBB1">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（2）投标函及其附录（如果有）； </w:t>
      </w:r>
    </w:p>
    <w:p w14:paraId="3B2B5778">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（3）专用合同条款及其附件；</w:t>
      </w:r>
    </w:p>
    <w:p w14:paraId="426C27E8">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（4）通用合同条款；</w:t>
      </w:r>
    </w:p>
    <w:p w14:paraId="70ACFFD9">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（5）技术标准和要求；</w:t>
      </w:r>
    </w:p>
    <w:p w14:paraId="39F1C550">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（6）图纸；</w:t>
      </w:r>
    </w:p>
    <w:p w14:paraId="6038AFCB">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（7）已标价工程量清单或预算书；</w:t>
      </w:r>
    </w:p>
    <w:p w14:paraId="2871831E">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（8）其他合同文件。</w:t>
      </w:r>
    </w:p>
    <w:p w14:paraId="3814BE8A">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w:t>
      </w:r>
    </w:p>
    <w:p w14:paraId="2921C86B">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14ABD43">
      <w:pPr>
        <w:pStyle w:val="8"/>
        <w:spacing w:before="120" w:after="120" w:line="360" w:lineRule="auto"/>
        <w:rPr>
          <w:rFonts w:ascii="宋体" w:hAnsi="宋体" w:eastAsia="宋体" w:cs="宋体"/>
          <w:b w:val="0"/>
          <w:bCs w:val="0"/>
          <w:color w:val="000000"/>
          <w:sz w:val="24"/>
          <w:szCs w:val="24"/>
          <w:highlight w:val="none"/>
        </w:rPr>
      </w:pPr>
      <w:bookmarkStart w:id="104" w:name="_Toc351203487"/>
      <w:r>
        <w:rPr>
          <w:rFonts w:hint="eastAsia" w:ascii="宋体" w:hAnsi="宋体" w:eastAsia="宋体" w:cs="宋体"/>
          <w:b w:val="0"/>
          <w:color w:val="000000"/>
          <w:sz w:val="24"/>
          <w:szCs w:val="24"/>
          <w:highlight w:val="none"/>
        </w:rPr>
        <w:t>七、承诺</w:t>
      </w:r>
      <w:bookmarkEnd w:id="104"/>
    </w:p>
    <w:p w14:paraId="3910E2D3">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1.发包人承诺按照法律规定履行项目审批手续、筹集工程建设资金并按照合同约定的期限和方式支付合同价款。</w:t>
      </w:r>
    </w:p>
    <w:p w14:paraId="6B607CB6">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14:paraId="15538D5B">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3.发包人和承包人通过招投标形式签订合同的，双方理解并承诺不再就同一工程另行签订与合同实质性内容相背离的协议。</w:t>
      </w:r>
    </w:p>
    <w:p w14:paraId="0FFECC55">
      <w:pPr>
        <w:spacing w:line="360" w:lineRule="auto"/>
        <w:rPr>
          <w:rFonts w:ascii="宋体" w:hAnsi="宋体" w:cs="宋体"/>
          <w:bCs/>
          <w:color w:val="000000"/>
          <w:sz w:val="24"/>
          <w:szCs w:val="24"/>
          <w:highlight w:val="none"/>
        </w:rPr>
      </w:pPr>
      <w:bookmarkStart w:id="105" w:name="_Toc351203488"/>
      <w:r>
        <w:rPr>
          <w:rFonts w:hint="eastAsia" w:ascii="宋体" w:hAnsi="宋体" w:cs="宋体"/>
          <w:b/>
          <w:color w:val="000000"/>
          <w:sz w:val="24"/>
          <w:szCs w:val="24"/>
          <w:highlight w:val="none"/>
        </w:rPr>
        <w:t xml:space="preserve">    八、词语含义</w:t>
      </w:r>
      <w:bookmarkEnd w:id="105"/>
    </w:p>
    <w:p w14:paraId="530321BF">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本协议书中词语含义与第二部分通用合同条款中赋予的含义相同。</w:t>
      </w:r>
    </w:p>
    <w:p w14:paraId="762A7D0F">
      <w:pPr>
        <w:pStyle w:val="8"/>
        <w:spacing w:before="120" w:after="120" w:line="360" w:lineRule="auto"/>
        <w:rPr>
          <w:rFonts w:ascii="宋体" w:hAnsi="宋体" w:eastAsia="宋体" w:cs="宋体"/>
          <w:bCs w:val="0"/>
          <w:color w:val="000000"/>
          <w:sz w:val="24"/>
          <w:szCs w:val="24"/>
          <w:highlight w:val="none"/>
        </w:rPr>
      </w:pPr>
      <w:bookmarkStart w:id="106" w:name="_Toc351203489"/>
      <w:r>
        <w:rPr>
          <w:rFonts w:hint="eastAsia" w:ascii="宋体" w:hAnsi="宋体" w:eastAsia="宋体" w:cs="宋体"/>
          <w:b w:val="0"/>
          <w:color w:val="000000"/>
          <w:sz w:val="24"/>
          <w:szCs w:val="24"/>
          <w:highlight w:val="none"/>
        </w:rPr>
        <w:t>九、签订时间</w:t>
      </w:r>
      <w:bookmarkEnd w:id="106"/>
    </w:p>
    <w:p w14:paraId="31A72899">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本合同于年月日签订。</w:t>
      </w:r>
    </w:p>
    <w:p w14:paraId="26F8B304">
      <w:pPr>
        <w:pStyle w:val="8"/>
        <w:spacing w:before="120" w:after="120" w:line="360" w:lineRule="auto"/>
        <w:rPr>
          <w:rFonts w:ascii="宋体" w:hAnsi="宋体" w:eastAsia="宋体" w:cs="宋体"/>
          <w:bCs w:val="0"/>
          <w:color w:val="000000"/>
          <w:sz w:val="24"/>
          <w:szCs w:val="24"/>
          <w:highlight w:val="none"/>
        </w:rPr>
      </w:pPr>
      <w:bookmarkStart w:id="107" w:name="_Toc351203490"/>
      <w:r>
        <w:rPr>
          <w:rFonts w:hint="eastAsia" w:ascii="宋体" w:hAnsi="宋体" w:eastAsia="宋体" w:cs="宋体"/>
          <w:b w:val="0"/>
          <w:color w:val="000000"/>
          <w:sz w:val="24"/>
          <w:szCs w:val="24"/>
          <w:highlight w:val="none"/>
        </w:rPr>
        <w:t>十、签订地点</w:t>
      </w:r>
      <w:bookmarkEnd w:id="107"/>
    </w:p>
    <w:p w14:paraId="5AFAD952">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本合同在签订。</w:t>
      </w:r>
    </w:p>
    <w:p w14:paraId="6439FDA2">
      <w:pPr>
        <w:pStyle w:val="8"/>
        <w:spacing w:before="120" w:after="120" w:line="360" w:lineRule="auto"/>
        <w:rPr>
          <w:rFonts w:ascii="宋体" w:hAnsi="宋体" w:eastAsia="宋体" w:cs="宋体"/>
          <w:bCs w:val="0"/>
          <w:color w:val="000000"/>
          <w:sz w:val="24"/>
          <w:szCs w:val="24"/>
          <w:highlight w:val="none"/>
        </w:rPr>
      </w:pPr>
      <w:bookmarkStart w:id="108" w:name="_Toc351203491"/>
      <w:r>
        <w:rPr>
          <w:rFonts w:hint="eastAsia" w:ascii="宋体" w:hAnsi="宋体" w:eastAsia="宋体" w:cs="宋体"/>
          <w:b w:val="0"/>
          <w:color w:val="000000"/>
          <w:sz w:val="24"/>
          <w:szCs w:val="24"/>
          <w:highlight w:val="none"/>
        </w:rPr>
        <w:t>十一、补充协议</w:t>
      </w:r>
      <w:bookmarkEnd w:id="108"/>
    </w:p>
    <w:p w14:paraId="62AA3C65">
      <w:pPr>
        <w:spacing w:line="360" w:lineRule="auto"/>
        <w:ind w:firstLine="480" w:firstLineChars="200"/>
        <w:rPr>
          <w:rFonts w:ascii="宋体" w:hAnsi="宋体" w:cs="宋体"/>
          <w:b/>
          <w:bCs/>
          <w:color w:val="000000"/>
          <w:sz w:val="24"/>
          <w:szCs w:val="24"/>
          <w:highlight w:val="none"/>
        </w:rPr>
      </w:pPr>
      <w:r>
        <w:rPr>
          <w:rFonts w:hint="eastAsia" w:ascii="宋体" w:hAnsi="宋体" w:cs="宋体"/>
          <w:bCs/>
          <w:color w:val="000000"/>
          <w:sz w:val="24"/>
          <w:szCs w:val="24"/>
          <w:highlight w:val="none"/>
        </w:rPr>
        <w:t>合同未尽事宜，合同当事人另行签订补充协议，补充协议是合同的组成部分。</w:t>
      </w:r>
    </w:p>
    <w:p w14:paraId="62194DD4">
      <w:pPr>
        <w:pStyle w:val="8"/>
        <w:spacing w:before="120" w:after="120" w:line="360" w:lineRule="auto"/>
        <w:rPr>
          <w:rFonts w:ascii="宋体" w:hAnsi="宋体" w:eastAsia="宋体" w:cs="宋体"/>
          <w:bCs w:val="0"/>
          <w:color w:val="000000"/>
          <w:sz w:val="24"/>
          <w:szCs w:val="24"/>
          <w:highlight w:val="none"/>
        </w:rPr>
      </w:pPr>
      <w:bookmarkStart w:id="109" w:name="_Toc351203492"/>
      <w:r>
        <w:rPr>
          <w:rFonts w:hint="eastAsia" w:ascii="宋体" w:hAnsi="宋体" w:eastAsia="宋体" w:cs="宋体"/>
          <w:b w:val="0"/>
          <w:color w:val="000000"/>
          <w:sz w:val="24"/>
          <w:szCs w:val="24"/>
          <w:highlight w:val="none"/>
        </w:rPr>
        <w:t>十二、合同生效</w:t>
      </w:r>
      <w:bookmarkEnd w:id="109"/>
    </w:p>
    <w:p w14:paraId="611E92ED">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本合同自生效。</w:t>
      </w:r>
    </w:p>
    <w:p w14:paraId="11F60FE2">
      <w:pPr>
        <w:pStyle w:val="8"/>
        <w:spacing w:before="120" w:after="120" w:line="360" w:lineRule="auto"/>
        <w:rPr>
          <w:rFonts w:ascii="宋体" w:hAnsi="宋体" w:eastAsia="宋体" w:cs="宋体"/>
          <w:bCs w:val="0"/>
          <w:color w:val="000000"/>
          <w:sz w:val="24"/>
          <w:szCs w:val="24"/>
          <w:highlight w:val="none"/>
        </w:rPr>
      </w:pPr>
      <w:bookmarkStart w:id="110" w:name="_Toc351203493"/>
      <w:r>
        <w:rPr>
          <w:rFonts w:hint="eastAsia" w:ascii="宋体" w:hAnsi="宋体" w:eastAsia="宋体" w:cs="宋体"/>
          <w:b w:val="0"/>
          <w:color w:val="000000"/>
          <w:sz w:val="24"/>
          <w:szCs w:val="24"/>
          <w:highlight w:val="none"/>
        </w:rPr>
        <w:t>十三、合同份数</w:t>
      </w:r>
      <w:bookmarkEnd w:id="110"/>
    </w:p>
    <w:p w14:paraId="0C5776CB">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本合同一式份，均具有同等法律效力，发包人执份，承包人执份。</w:t>
      </w:r>
    </w:p>
    <w:p w14:paraId="360EBCCC">
      <w:pPr>
        <w:spacing w:line="360" w:lineRule="auto"/>
        <w:rPr>
          <w:rFonts w:ascii="宋体" w:hAnsi="宋体" w:cs="宋体"/>
          <w:bCs/>
          <w:color w:val="000000"/>
          <w:sz w:val="24"/>
          <w:szCs w:val="24"/>
          <w:highlight w:val="none"/>
        </w:rPr>
      </w:pPr>
    </w:p>
    <w:p w14:paraId="0839D7BB">
      <w:pPr>
        <w:spacing w:line="360" w:lineRule="auto"/>
        <w:rPr>
          <w:rFonts w:ascii="宋体" w:hAnsi="宋体" w:cs="宋体"/>
          <w:bCs/>
          <w:color w:val="000000"/>
          <w:sz w:val="24"/>
          <w:szCs w:val="24"/>
          <w:highlight w:val="none"/>
        </w:rPr>
      </w:pPr>
    </w:p>
    <w:p w14:paraId="16361924">
      <w:pPr>
        <w:spacing w:line="360" w:lineRule="auto"/>
        <w:rPr>
          <w:rFonts w:ascii="宋体" w:hAnsi="宋体" w:cs="宋体"/>
          <w:color w:val="000000"/>
          <w:sz w:val="24"/>
          <w:szCs w:val="24"/>
          <w:highlight w:val="none"/>
        </w:rPr>
      </w:pPr>
    </w:p>
    <w:p w14:paraId="6FFC6F08">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发包人：  (公章)             承包人：  (公章)</w:t>
      </w:r>
    </w:p>
    <w:p w14:paraId="7591213F">
      <w:pPr>
        <w:spacing w:line="360" w:lineRule="auto"/>
        <w:rPr>
          <w:rFonts w:ascii="宋体" w:hAnsi="宋体" w:cs="宋体"/>
          <w:color w:val="000000"/>
          <w:sz w:val="24"/>
          <w:szCs w:val="24"/>
          <w:highlight w:val="none"/>
          <w:u w:val="single"/>
        </w:rPr>
      </w:pPr>
    </w:p>
    <w:p w14:paraId="61547EC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  法定代表人或其委托代理人：</w:t>
      </w:r>
    </w:p>
    <w:p w14:paraId="4F51DB5B">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（签字）                    （签字）</w:t>
      </w:r>
    </w:p>
    <w:p w14:paraId="38CAD7B3">
      <w:pPr>
        <w:spacing w:line="360" w:lineRule="auto"/>
        <w:rPr>
          <w:rFonts w:ascii="宋体" w:hAnsi="宋体" w:cs="宋体"/>
          <w:color w:val="000000"/>
          <w:sz w:val="24"/>
          <w:szCs w:val="24"/>
          <w:highlight w:val="none"/>
          <w:u w:val="single"/>
        </w:rPr>
      </w:pPr>
    </w:p>
    <w:p w14:paraId="5D1084CA">
      <w:pPr>
        <w:tabs>
          <w:tab w:val="left" w:pos="441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组织机构代码：</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组织机构代码：</w:t>
      </w:r>
      <w:r>
        <w:rPr>
          <w:rFonts w:hint="eastAsia" w:ascii="宋体" w:hAnsi="宋体" w:cs="宋体"/>
          <w:color w:val="000000"/>
          <w:sz w:val="24"/>
          <w:szCs w:val="24"/>
          <w:highlight w:val="none"/>
          <w:u w:val="single"/>
        </w:rPr>
        <w:t xml:space="preserve">          </w:t>
      </w:r>
    </w:p>
    <w:p w14:paraId="66E5759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       </w:t>
      </w:r>
    </w:p>
    <w:p w14:paraId="6CF6457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3EE7972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       </w:t>
      </w:r>
    </w:p>
    <w:p w14:paraId="57C0840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委托代理人：</w:t>
      </w:r>
      <w:r>
        <w:rPr>
          <w:rFonts w:hint="eastAsia" w:ascii="宋体" w:hAnsi="宋体" w:cs="宋体"/>
          <w:color w:val="000000"/>
          <w:sz w:val="24"/>
          <w:szCs w:val="24"/>
          <w:highlight w:val="none"/>
          <w:u w:val="single"/>
        </w:rPr>
        <w:t xml:space="preserve">             </w:t>
      </w:r>
    </w:p>
    <w:p w14:paraId="216B312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4E40F671">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   </w:t>
      </w:r>
    </w:p>
    <w:p w14:paraId="70878AFB">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电子信箱：  电子信箱：</w:t>
      </w:r>
      <w:r>
        <w:rPr>
          <w:rFonts w:hint="eastAsia" w:ascii="宋体" w:hAnsi="宋体" w:cs="宋体"/>
          <w:color w:val="000000"/>
          <w:sz w:val="24"/>
          <w:szCs w:val="24"/>
          <w:highlight w:val="none"/>
          <w:u w:val="single"/>
        </w:rPr>
        <w:t xml:space="preserve">   </w:t>
      </w:r>
    </w:p>
    <w:p w14:paraId="2E145D88">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19312157">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06592DA1">
      <w:pPr>
        <w:pStyle w:val="7"/>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第二部分 通用合同条款</w:t>
      </w:r>
      <w:bookmarkEnd w:id="97"/>
      <w:bookmarkStart w:id="111" w:name="_Toc337558727"/>
    </w:p>
    <w:p w14:paraId="45EDB247">
      <w:pPr>
        <w:pStyle w:val="8"/>
        <w:spacing w:before="120" w:after="120" w:line="360" w:lineRule="auto"/>
        <w:rPr>
          <w:rFonts w:ascii="宋体" w:hAnsi="宋体" w:eastAsia="宋体" w:cs="宋体"/>
          <w:b w:val="0"/>
          <w:color w:val="000000"/>
          <w:sz w:val="24"/>
          <w:szCs w:val="24"/>
          <w:highlight w:val="none"/>
        </w:rPr>
      </w:pPr>
      <w:bookmarkStart w:id="112" w:name="_Toc351203495"/>
      <w:r>
        <w:rPr>
          <w:rFonts w:hint="eastAsia" w:ascii="宋体" w:hAnsi="宋体" w:eastAsia="宋体" w:cs="宋体"/>
          <w:b w:val="0"/>
          <w:color w:val="000000"/>
          <w:sz w:val="24"/>
          <w:szCs w:val="24"/>
          <w:highlight w:val="none"/>
        </w:rPr>
        <w:t>1.</w:t>
      </w:r>
      <w:bookmarkStart w:id="113" w:name="_Toc303538973"/>
      <w:bookmarkEnd w:id="113"/>
      <w:bookmarkStart w:id="114" w:name="_Toc303538976"/>
      <w:bookmarkEnd w:id="114"/>
      <w:bookmarkStart w:id="115" w:name="_Toc303538974"/>
      <w:bookmarkEnd w:id="115"/>
      <w:bookmarkStart w:id="116" w:name="_Toc303538972"/>
      <w:bookmarkEnd w:id="116"/>
      <w:bookmarkStart w:id="117" w:name="_Toc303538975"/>
      <w:bookmarkEnd w:id="117"/>
      <w:bookmarkStart w:id="118" w:name="_Toc296503027"/>
      <w:bookmarkStart w:id="119" w:name="_Toc296346528"/>
      <w:r>
        <w:rPr>
          <w:rFonts w:hint="eastAsia" w:ascii="宋体" w:hAnsi="宋体" w:eastAsia="宋体" w:cs="宋体"/>
          <w:b w:val="0"/>
          <w:color w:val="000000"/>
          <w:sz w:val="24"/>
          <w:szCs w:val="24"/>
          <w:highlight w:val="none"/>
        </w:rPr>
        <w:t xml:space="preserve"> 一般约定</w:t>
      </w:r>
      <w:bookmarkEnd w:id="111"/>
      <w:bookmarkEnd w:id="112"/>
      <w:bookmarkEnd w:id="118"/>
      <w:bookmarkEnd w:id="119"/>
    </w:p>
    <w:p w14:paraId="057009CB">
      <w:pPr>
        <w:pStyle w:val="9"/>
        <w:spacing w:before="120" w:after="120" w:line="360" w:lineRule="auto"/>
        <w:ind w:firstLine="480" w:firstLineChars="200"/>
        <w:rPr>
          <w:rFonts w:ascii="宋体" w:hAnsi="宋体" w:cs="宋体"/>
          <w:b w:val="0"/>
          <w:color w:val="000000"/>
          <w:sz w:val="24"/>
          <w:szCs w:val="24"/>
          <w:highlight w:val="none"/>
        </w:rPr>
      </w:pPr>
      <w:bookmarkStart w:id="120" w:name="_Toc296503028"/>
      <w:bookmarkStart w:id="121" w:name="_Toc337558728"/>
      <w:bookmarkStart w:id="122" w:name="_Toc296346529"/>
      <w:bookmarkStart w:id="123" w:name="_Toc351203496"/>
      <w:r>
        <w:rPr>
          <w:rFonts w:hint="eastAsia" w:ascii="宋体" w:hAnsi="宋体" w:cs="宋体"/>
          <w:b w:val="0"/>
          <w:color w:val="000000"/>
          <w:sz w:val="24"/>
          <w:szCs w:val="24"/>
          <w:highlight w:val="none"/>
        </w:rPr>
        <w:t>1.1词语定义</w:t>
      </w:r>
      <w:bookmarkEnd w:id="120"/>
      <w:bookmarkEnd w:id="121"/>
      <w:bookmarkEnd w:id="122"/>
      <w:r>
        <w:rPr>
          <w:rFonts w:hint="eastAsia" w:ascii="宋体" w:hAnsi="宋体" w:cs="宋体"/>
          <w:b w:val="0"/>
          <w:color w:val="000000"/>
          <w:sz w:val="24"/>
          <w:szCs w:val="24"/>
          <w:highlight w:val="none"/>
        </w:rPr>
        <w:t>与解释</w:t>
      </w:r>
      <w:bookmarkEnd w:id="123"/>
    </w:p>
    <w:p w14:paraId="759B7EA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合同协议书、通用合同条款、专用合同条款中的下列词语具有本款所赋予的含义：</w:t>
      </w:r>
    </w:p>
    <w:p w14:paraId="2FCEC42E">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1.1.1 合同</w:t>
      </w:r>
    </w:p>
    <w:p w14:paraId="31B56F7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000000"/>
          <w:sz w:val="24"/>
          <w:szCs w:val="24"/>
          <w:highlight w:val="none"/>
        </w:rPr>
        <w:t>及其附件</w:t>
      </w:r>
      <w:r>
        <w:rPr>
          <w:rFonts w:hint="eastAsia" w:ascii="宋体" w:hAnsi="宋体" w:cs="宋体"/>
          <w:color w:val="000000"/>
          <w:kern w:val="0"/>
          <w:sz w:val="24"/>
          <w:szCs w:val="24"/>
          <w:highlight w:val="none"/>
        </w:rPr>
        <w:t>、通用合同条款、技术标准和要求、图纸、已标价工程量清单或预算书以及其他合同文件。</w:t>
      </w:r>
    </w:p>
    <w:p w14:paraId="3AF609B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1.1.1.2 合同协议书：是指构成合同的由发包人和承包人共同签署的称为“合同协议书”的书面文件。</w:t>
      </w:r>
    </w:p>
    <w:p w14:paraId="1517981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1.1.1.3 中标通知书：是指构成合同的由发包人通知承包人中标的书面文件。</w:t>
      </w:r>
    </w:p>
    <w:p w14:paraId="3D6D1E2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1.1.1.4 投标函：是指构成合同的由承包人填写并签署的用于投标的称为“投标函”的文件。</w:t>
      </w:r>
    </w:p>
    <w:p w14:paraId="152F5C3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1.1.1.5 投标函附录：是指构成合同的附在投标函后的称为“投标函附录”的文件。</w:t>
      </w:r>
    </w:p>
    <w:p w14:paraId="1887D46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1.1.1.6 技术标准和要求：是指构成合同的施工应当遵守的或指导施工的国家、行业或地方的技术标准和要求，以及合同约定的技术标准和要求。</w:t>
      </w:r>
    </w:p>
    <w:p w14:paraId="3BE5416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DF22521">
      <w:pPr>
        <w:autoSpaceDE w:val="0"/>
        <w:autoSpaceDN w:val="0"/>
        <w:adjustRightInd w:val="0"/>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1.1.1.8 已标价工程量清单：是指构成合同的由承包人按照规定的格式和要求填写并标明价格的工程量清单，包括说明和表格。</w:t>
      </w:r>
    </w:p>
    <w:p w14:paraId="05C76463">
      <w:pPr>
        <w:autoSpaceDE w:val="0"/>
        <w:autoSpaceDN w:val="0"/>
        <w:adjustRightInd w:val="0"/>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1.1.1.9 预算书：是指构成合同的由承包人按照发包人规定的格式和要求编制的工程预算文件。</w:t>
      </w:r>
    </w:p>
    <w:p w14:paraId="1B7E8B3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 其他合同文件：是指经合同当事人约定的与工程施工有关的具有合同约束力的文件或书面协议。合同当事人可以在专用合同条款中进行约定。</w:t>
      </w:r>
    </w:p>
    <w:p w14:paraId="22102D6F">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1.1.2 合同当事人及其他相关方</w:t>
      </w:r>
    </w:p>
    <w:p w14:paraId="7F17788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1.1.2.1 合同当事人：是指发包人和（或）承包人。</w:t>
      </w:r>
    </w:p>
    <w:p w14:paraId="2FEDA78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1.1.2.2 发包人：是指与承包人签订合同协议书的当事人及取得该当事人资格的合法继承人。</w:t>
      </w:r>
    </w:p>
    <w:p w14:paraId="20944E9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1.1.2.3 承包人：是指与发包人签订合同协议书的，具有相应工程施工承包资质的当事人及取得该当事人资格的合法继承人。</w:t>
      </w:r>
    </w:p>
    <w:p w14:paraId="7023270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1.1.2.4 监理人：是指在专用合同条款中指明的，受发包人委托按照法律规定进行工程监督管理的法人或其他组织。</w:t>
      </w:r>
    </w:p>
    <w:p w14:paraId="2060C3C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1.1.2.5 设计人：是指在专用合同条款中指明的，受发包人委托负责工程设计并具备相应工程设计资质的法人或其他组织。</w:t>
      </w:r>
    </w:p>
    <w:p w14:paraId="57063218">
      <w:pPr>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1.1.2.6 分包人：</w:t>
      </w:r>
      <w:bookmarkStart w:id="124" w:name="#go5"/>
      <w:bookmarkEnd w:id="124"/>
      <w:r>
        <w:rPr>
          <w:rFonts w:hint="eastAsia" w:ascii="宋体" w:hAnsi="宋体" w:cs="宋体"/>
          <w:color w:val="000000"/>
          <w:kern w:val="0"/>
          <w:sz w:val="24"/>
          <w:szCs w:val="24"/>
          <w:highlight w:val="none"/>
        </w:rPr>
        <w:t>是指按照法律规定和合同约定，分包部分工程或工作，并与承包人签订分包合同的具有相应资质的法人。</w:t>
      </w:r>
    </w:p>
    <w:p w14:paraId="5F149E5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1.1.2.7 发包人代表：是指由发包人任命并派驻施工现场在发包人授权范围内行使发包人权利的人。</w:t>
      </w:r>
    </w:p>
    <w:p w14:paraId="09F078E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1.1.2.8 项目经理：是指由承包人任命并派驻施工现场，在承包人授权范围内负责合同履行，且按照法律规定具有相应资格的项目负责人。</w:t>
      </w:r>
    </w:p>
    <w:p w14:paraId="534B085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1.1.2.9 总监理工程师：是指由监理人任命并派驻施工现场进行工程监理的总负责人。</w:t>
      </w:r>
    </w:p>
    <w:p w14:paraId="29BC62E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 工程和设备</w:t>
      </w:r>
    </w:p>
    <w:p w14:paraId="6F571CA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1.1.3.1 工程：是指与合同协议书中工程承包范围对应的永久工程和（或）临时工程。</w:t>
      </w:r>
    </w:p>
    <w:p w14:paraId="157BA7F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1.1.3.2 永久工程：是指按合同约定建造并移交给发包人的工程，包括工程设备。</w:t>
      </w:r>
    </w:p>
    <w:p w14:paraId="19DD3B8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1.1.3.3 临时工程：是指为完成合同约定的永久工程所修建的各类临时性工程，不包括施工设备。</w:t>
      </w:r>
    </w:p>
    <w:p w14:paraId="1F140E8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1.1.3.4 单位工程：是指在合同协议书中指明的，具备独立施工条件并能形成独立使用功能的永久工程。</w:t>
      </w:r>
    </w:p>
    <w:p w14:paraId="7CBB6D9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1.1.3.5 工程设备：是指构成永久工程的机电设备、金属结构设备、仪器及其他类似的设备和装置。</w:t>
      </w:r>
    </w:p>
    <w:p w14:paraId="54C4075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1.1.3.6 施工设备：是指为完成合同约定的各项工作所需的设备、器具和其他物品，但不包括工程设备、临时工程和材料。</w:t>
      </w:r>
    </w:p>
    <w:p w14:paraId="6124E08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1.1.3.7 施工现场：是指用于工程施工的场所，以及在专用合同条款中指明作为施工场所组成部分的其他场所，包括永久占地和临时占地。</w:t>
      </w:r>
    </w:p>
    <w:p w14:paraId="2104D15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1.1.3.8临时设施：是指为完成合同约定的各项工作所服务的临时性生产和生活设施。</w:t>
      </w:r>
    </w:p>
    <w:p w14:paraId="536F21E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永久占地：是指专用合同条款中指明为实施工程需永久占用的土地。</w:t>
      </w:r>
    </w:p>
    <w:p w14:paraId="313AE37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1.1.3.10 临时占地：是指专用合同条款中指明为实施工程需要临时占用的土地。</w:t>
      </w:r>
    </w:p>
    <w:p w14:paraId="105BB43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 日期和期限</w:t>
      </w:r>
    </w:p>
    <w:p w14:paraId="632E5CB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AEEF9A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5D2CC665">
      <w:pPr>
        <w:spacing w:line="360" w:lineRule="auto"/>
        <w:ind w:firstLine="487" w:firstLineChars="203"/>
        <w:rPr>
          <w:rFonts w:ascii="宋体" w:hAnsi="宋体" w:cs="宋体"/>
          <w:color w:val="000000"/>
          <w:sz w:val="24"/>
          <w:szCs w:val="24"/>
          <w:highlight w:val="none"/>
        </w:rPr>
      </w:pPr>
      <w:r>
        <w:rPr>
          <w:rFonts w:hint="eastAsia" w:ascii="宋体" w:hAnsi="宋体" w:cs="宋体"/>
          <w:color w:val="000000"/>
          <w:kern w:val="0"/>
          <w:sz w:val="24"/>
          <w:szCs w:val="24"/>
          <w:highlight w:val="none"/>
        </w:rPr>
        <w:t>1.1.4.3 工期：是指在合同协议书约定的承包人完成工程所需的期限，包括按照合同约定所作的期限变更。</w:t>
      </w:r>
    </w:p>
    <w:p w14:paraId="6CDDD9E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1.1.4.4 缺陷责任期：是指承包人按照合同约定承担缺陷修复义务，且发包人预留质量保证金（已缴纳履约保证金的除外）的期限，自工程实际竣工日期起计算。</w:t>
      </w:r>
    </w:p>
    <w:p w14:paraId="338389C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1.1.4.5 保修期：是指承包人按照合同约定对工程承担保修责任的期限，从工程竣工验收合格之日起计算。</w:t>
      </w:r>
    </w:p>
    <w:p w14:paraId="6DCB460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1.1.4.6 基准日期：招标发包的工程以投标截止日前28天的日期为基准日期，直接发包的工程以合同签订日前28天的日期为基准日期。</w:t>
      </w:r>
    </w:p>
    <w:p w14:paraId="16D85B5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1.1.4.7 天：除特别指明外，均指日历天。合同中按天计算时间的，开始当天不计入，从次日开始计算，期限最后一天的截止时间为当天24:00时。</w:t>
      </w:r>
    </w:p>
    <w:p w14:paraId="019B81C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 合同价格和费用</w:t>
      </w:r>
    </w:p>
    <w:p w14:paraId="56A7670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1.1.5.1 签约合同价：是指</w:t>
      </w:r>
      <w:r>
        <w:rPr>
          <w:rFonts w:hint="eastAsia" w:ascii="宋体" w:hAnsi="宋体" w:cs="宋体"/>
          <w:color w:val="000000"/>
          <w:sz w:val="24"/>
          <w:szCs w:val="24"/>
          <w:highlight w:val="none"/>
        </w:rPr>
        <w:t>发包人和承包人在合同协议书中确定的总金额，包括安全文明施工费、暂估价及暂列金额等。</w:t>
      </w:r>
    </w:p>
    <w:p w14:paraId="3D5BF59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1.1.5.2 合同价格：是指发包人用于支付承包人按照合同约定完成承包范围内全部工作的金额，包括合同履行过程中按合同约定发生的价格变化。</w:t>
      </w:r>
    </w:p>
    <w:p w14:paraId="1C2001A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1.1.5.3 费用：是指为履行合同所发生的或将要发生的所有必需的开支，包括管理费和应分摊的其他费用，但不包括利润。</w:t>
      </w:r>
    </w:p>
    <w:p w14:paraId="53F5523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1.1.5.4 暂估价：是指发包人在工程量清单或预算书中提供的用于支付必然发生但暂时不能确定价格的材料、工程设备的单价、专业工程以及服务工作的金额。</w:t>
      </w:r>
    </w:p>
    <w:p w14:paraId="60FDD1D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B999DA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1.1.5.6 计日工：是指合同履行过程中，承包人完成发包人提出的零星工作或需要采用计日工计价的变更工作时，按合同中约定的单价计价的一种方式。</w:t>
      </w:r>
    </w:p>
    <w:p w14:paraId="0A3B1CE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1.1.5.7 质量保证金</w:t>
      </w:r>
      <w:bookmarkStart w:id="125" w:name="#go2"/>
      <w:bookmarkEnd w:id="125"/>
      <w:r>
        <w:rPr>
          <w:rFonts w:hint="eastAsia" w:ascii="宋体" w:hAnsi="宋体" w:cs="宋体"/>
          <w:color w:val="000000"/>
          <w:kern w:val="0"/>
          <w:sz w:val="24"/>
          <w:szCs w:val="24"/>
          <w:highlight w:val="none"/>
        </w:rPr>
        <w:t>：是指按照第15.3款〔质量保证金〕约定承包人用于保证其在缺陷责任期内履行缺陷修补义务的担保</w:t>
      </w:r>
      <w:r>
        <w:rPr>
          <w:rFonts w:hint="eastAsia" w:ascii="宋体" w:hAnsi="宋体" w:cs="宋体"/>
          <w:color w:val="000000"/>
          <w:sz w:val="24"/>
          <w:szCs w:val="24"/>
          <w:highlight w:val="none"/>
        </w:rPr>
        <w:t>。</w:t>
      </w:r>
    </w:p>
    <w:p w14:paraId="3859390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1.1.5.8 总价项目：是指在现行国家、行业以及地方的计量规则中无工程量计算规则，在已标价工程量清单或预算书中以总价或以费率形式计算的项目。</w:t>
      </w:r>
    </w:p>
    <w:p w14:paraId="764DD9A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1.1.6 其他</w:t>
      </w:r>
    </w:p>
    <w:p w14:paraId="364B1C5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1.1.6.1 书面形式：是指合同文件、信函、电报、传真等可以有形地表现所载内容的形式。</w:t>
      </w:r>
    </w:p>
    <w:p w14:paraId="2841FA7D">
      <w:pPr>
        <w:pStyle w:val="9"/>
        <w:spacing w:before="120" w:after="120" w:line="360" w:lineRule="auto"/>
        <w:rPr>
          <w:rFonts w:ascii="宋体" w:hAnsi="宋体" w:cs="宋体"/>
          <w:b w:val="0"/>
          <w:color w:val="000000"/>
          <w:sz w:val="24"/>
          <w:szCs w:val="24"/>
          <w:highlight w:val="none"/>
        </w:rPr>
      </w:pPr>
      <w:bookmarkStart w:id="126" w:name="_Toc296346530"/>
      <w:bookmarkStart w:id="127" w:name="_Toc296503029"/>
      <w:bookmarkStart w:id="128" w:name="_Toc351203497"/>
      <w:bookmarkStart w:id="129" w:name="_Toc337558729"/>
      <w:r>
        <w:rPr>
          <w:rFonts w:hint="eastAsia" w:ascii="宋体" w:hAnsi="宋体" w:cs="宋体"/>
          <w:b w:val="0"/>
          <w:color w:val="000000"/>
          <w:sz w:val="24"/>
          <w:szCs w:val="24"/>
          <w:highlight w:val="none"/>
        </w:rPr>
        <w:t>1.2语言文字</w:t>
      </w:r>
      <w:bookmarkEnd w:id="126"/>
      <w:bookmarkEnd w:id="127"/>
      <w:bookmarkEnd w:id="128"/>
      <w:bookmarkEnd w:id="129"/>
    </w:p>
    <w:p w14:paraId="09E6969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合同以中国的汉语简体文字编写、解释和说明。合同当事人在专用合同条款中约定使用两种以上语言时，汉语为优先解释和说明合同的语言。</w:t>
      </w:r>
    </w:p>
    <w:p w14:paraId="183A94FB">
      <w:pPr>
        <w:pStyle w:val="9"/>
        <w:spacing w:before="120" w:after="120" w:line="360" w:lineRule="auto"/>
        <w:ind w:firstLine="480" w:firstLineChars="200"/>
        <w:rPr>
          <w:rFonts w:ascii="宋体" w:hAnsi="宋体" w:cs="宋体"/>
          <w:b w:val="0"/>
          <w:color w:val="000000"/>
          <w:sz w:val="24"/>
          <w:szCs w:val="24"/>
          <w:highlight w:val="none"/>
        </w:rPr>
      </w:pPr>
      <w:bookmarkStart w:id="130" w:name="_Toc337558730"/>
      <w:bookmarkStart w:id="131" w:name="_Toc296503030"/>
      <w:bookmarkStart w:id="132" w:name="_Toc351203498"/>
      <w:bookmarkStart w:id="133" w:name="_Toc296346531"/>
      <w:r>
        <w:rPr>
          <w:rFonts w:hint="eastAsia" w:ascii="宋体" w:hAnsi="宋体" w:cs="宋体"/>
          <w:b w:val="0"/>
          <w:color w:val="000000"/>
          <w:sz w:val="24"/>
          <w:szCs w:val="24"/>
          <w:highlight w:val="none"/>
        </w:rPr>
        <w:t>1.3法律</w:t>
      </w:r>
      <w:bookmarkEnd w:id="130"/>
      <w:bookmarkEnd w:id="131"/>
      <w:bookmarkEnd w:id="132"/>
      <w:bookmarkEnd w:id="133"/>
    </w:p>
    <w:p w14:paraId="44743B6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合同所称法律是指中华人民共和国法律、行政法规、部门规章，以及工程所在地的地方性法规、自治条例、单行条例和地方政府规章等。</w:t>
      </w:r>
    </w:p>
    <w:p w14:paraId="43EC88E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合同当事人可以在专用合同条款中约定合同适用的其他规范性文件。</w:t>
      </w:r>
    </w:p>
    <w:p w14:paraId="2752B356">
      <w:pPr>
        <w:pStyle w:val="9"/>
        <w:spacing w:before="120" w:after="120" w:line="360" w:lineRule="auto"/>
        <w:ind w:firstLine="480" w:firstLineChars="200"/>
        <w:rPr>
          <w:rFonts w:ascii="宋体" w:hAnsi="宋体" w:cs="宋体"/>
          <w:b w:val="0"/>
          <w:color w:val="000000"/>
          <w:sz w:val="24"/>
          <w:szCs w:val="24"/>
          <w:highlight w:val="none"/>
        </w:rPr>
      </w:pPr>
      <w:bookmarkStart w:id="134" w:name="_Toc351203499"/>
      <w:r>
        <w:rPr>
          <w:rFonts w:hint="eastAsia" w:ascii="宋体" w:hAnsi="宋体" w:cs="宋体"/>
          <w:b w:val="0"/>
          <w:color w:val="000000"/>
          <w:sz w:val="24"/>
          <w:szCs w:val="24"/>
          <w:highlight w:val="none"/>
        </w:rPr>
        <w:t>1.4 标准和规范</w:t>
      </w:r>
      <w:bookmarkEnd w:id="134"/>
    </w:p>
    <w:p w14:paraId="469442BB">
      <w:pPr>
        <w:autoSpaceDE w:val="0"/>
        <w:autoSpaceDN w:val="0"/>
        <w:adjustRightInd w:val="0"/>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1.4.1 适用于工程的国家标准、行业标准、工程所在地的地方性标准，以及相应的规范、规程等，合同当事人有特别要求的，应在专用合同条款中约定。</w:t>
      </w:r>
    </w:p>
    <w:p w14:paraId="5FBE311F">
      <w:pPr>
        <w:autoSpaceDE w:val="0"/>
        <w:autoSpaceDN w:val="0"/>
        <w:adjustRightInd w:val="0"/>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1.4.2 发包人要求使用国外标准、规范的，发包人负责提供原文版本和中文译本，并在专用合同条款中约定提供标准规范的名称、份数和时间。</w:t>
      </w:r>
    </w:p>
    <w:p w14:paraId="108CDBA8">
      <w:pPr>
        <w:autoSpaceDE w:val="0"/>
        <w:autoSpaceDN w:val="0"/>
        <w:adjustRightInd w:val="0"/>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BB23B26">
      <w:pPr>
        <w:pStyle w:val="9"/>
        <w:spacing w:before="120" w:after="120" w:line="360" w:lineRule="auto"/>
        <w:ind w:firstLine="480" w:firstLineChars="200"/>
        <w:rPr>
          <w:rFonts w:ascii="宋体" w:hAnsi="宋体" w:cs="宋体"/>
          <w:b w:val="0"/>
          <w:color w:val="000000"/>
          <w:sz w:val="24"/>
          <w:szCs w:val="24"/>
          <w:highlight w:val="none"/>
        </w:rPr>
      </w:pPr>
      <w:bookmarkStart w:id="135" w:name="_Toc351203500"/>
      <w:r>
        <w:rPr>
          <w:rFonts w:hint="eastAsia" w:ascii="宋体" w:hAnsi="宋体" w:cs="宋体"/>
          <w:b w:val="0"/>
          <w:color w:val="000000"/>
          <w:sz w:val="24"/>
          <w:szCs w:val="24"/>
          <w:highlight w:val="none"/>
        </w:rPr>
        <w:t>1</w:t>
      </w:r>
      <w:bookmarkStart w:id="136" w:name="_Toc296346532"/>
      <w:bookmarkStart w:id="137" w:name="_Toc296503031"/>
      <w:bookmarkStart w:id="138" w:name="_Toc337558731"/>
      <w:r>
        <w:rPr>
          <w:rFonts w:hint="eastAsia" w:ascii="宋体" w:hAnsi="宋体" w:cs="宋体"/>
          <w:b w:val="0"/>
          <w:color w:val="000000"/>
          <w:sz w:val="24"/>
          <w:szCs w:val="24"/>
          <w:highlight w:val="none"/>
        </w:rPr>
        <w:t>.5 合同文件的优先顺序</w:t>
      </w:r>
      <w:bookmarkEnd w:id="135"/>
    </w:p>
    <w:bookmarkEnd w:id="136"/>
    <w:bookmarkEnd w:id="137"/>
    <w:bookmarkEnd w:id="138"/>
    <w:p w14:paraId="6D0C602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组成合同的各项文件应互相解释，互为说明。除专用合同条款另有约定外，解释合同文件的优先顺序如下：</w:t>
      </w:r>
    </w:p>
    <w:p w14:paraId="69C90FE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（1）合同协议书；</w:t>
      </w:r>
    </w:p>
    <w:p w14:paraId="0D2D24F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（2）中标通知书（如果有）；</w:t>
      </w:r>
    </w:p>
    <w:p w14:paraId="428545B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（3）投标函及其附录（如果有）；</w:t>
      </w:r>
    </w:p>
    <w:p w14:paraId="0F98206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（4）专用合同条款</w:t>
      </w:r>
      <w:r>
        <w:rPr>
          <w:rFonts w:hint="eastAsia" w:ascii="宋体" w:hAnsi="宋体" w:cs="宋体"/>
          <w:color w:val="000000"/>
          <w:sz w:val="24"/>
          <w:szCs w:val="24"/>
          <w:highlight w:val="none"/>
        </w:rPr>
        <w:t>及其附件</w:t>
      </w:r>
      <w:r>
        <w:rPr>
          <w:rFonts w:hint="eastAsia" w:ascii="宋体" w:hAnsi="宋体" w:cs="宋体"/>
          <w:color w:val="000000"/>
          <w:kern w:val="0"/>
          <w:sz w:val="24"/>
          <w:szCs w:val="24"/>
          <w:highlight w:val="none"/>
        </w:rPr>
        <w:t>；</w:t>
      </w:r>
    </w:p>
    <w:p w14:paraId="7171163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（5）通用合同条款；</w:t>
      </w:r>
    </w:p>
    <w:p w14:paraId="08BB9C7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（6）技术标准和要求；</w:t>
      </w:r>
    </w:p>
    <w:p w14:paraId="474EE5E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（7）图纸；</w:t>
      </w:r>
    </w:p>
    <w:p w14:paraId="0C1C44F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（8）已标价工程量清单或预算书；</w:t>
      </w:r>
    </w:p>
    <w:p w14:paraId="6DAF4622">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（9）其他合同文件。</w:t>
      </w:r>
    </w:p>
    <w:p w14:paraId="4C9477D5">
      <w:pPr>
        <w:spacing w:line="360" w:lineRule="auto"/>
        <w:ind w:firstLine="511" w:firstLineChars="213"/>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w:t>
      </w:r>
    </w:p>
    <w:p w14:paraId="3C4C68A8">
      <w:pPr>
        <w:spacing w:line="360" w:lineRule="auto"/>
        <w:ind w:firstLine="511" w:firstLineChars="213"/>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在合同订立及履行过程中形成的与合同有关的文件均构成合同文件组成部分，并根据其性质确定优先解释顺序。</w:t>
      </w:r>
    </w:p>
    <w:p w14:paraId="2B6117F6">
      <w:pPr>
        <w:pStyle w:val="9"/>
        <w:spacing w:before="120" w:after="120" w:line="360" w:lineRule="auto"/>
        <w:ind w:firstLine="480" w:firstLineChars="200"/>
        <w:rPr>
          <w:rFonts w:ascii="宋体" w:hAnsi="宋体" w:cs="宋体"/>
          <w:b w:val="0"/>
          <w:color w:val="000000"/>
          <w:sz w:val="24"/>
          <w:szCs w:val="24"/>
          <w:highlight w:val="none"/>
        </w:rPr>
      </w:pPr>
      <w:bookmarkStart w:id="139" w:name="_Toc351203501"/>
      <w:r>
        <w:rPr>
          <w:rFonts w:hint="eastAsia" w:ascii="宋体" w:hAnsi="宋体" w:cs="宋体"/>
          <w:b w:val="0"/>
          <w:color w:val="000000"/>
          <w:sz w:val="24"/>
          <w:szCs w:val="24"/>
          <w:highlight w:val="none"/>
        </w:rPr>
        <w:t>1</w:t>
      </w:r>
      <w:bookmarkStart w:id="140" w:name="_Toc296346533"/>
      <w:bookmarkStart w:id="141" w:name="_Toc337558732"/>
      <w:bookmarkStart w:id="142" w:name="_Toc296503032"/>
      <w:r>
        <w:rPr>
          <w:rFonts w:hint="eastAsia" w:ascii="宋体" w:hAnsi="宋体" w:cs="宋体"/>
          <w:b w:val="0"/>
          <w:color w:val="000000"/>
          <w:sz w:val="24"/>
          <w:szCs w:val="24"/>
          <w:highlight w:val="none"/>
        </w:rPr>
        <w:t>.6图纸和承包人文件</w:t>
      </w:r>
      <w:bookmarkEnd w:id="139"/>
    </w:p>
    <w:bookmarkEnd w:id="140"/>
    <w:bookmarkEnd w:id="141"/>
    <w:bookmarkEnd w:id="142"/>
    <w:p w14:paraId="34C322B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 图纸的提供和交底</w:t>
      </w:r>
    </w:p>
    <w:p w14:paraId="592A370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9537D1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因发包人未按合同约定提供图纸导致承包人费用增加和（或）工期延误的，按照第7.5.1项〔因发包人原因导致工期延误〕约定办理。</w:t>
      </w:r>
    </w:p>
    <w:p w14:paraId="03B368E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 图纸的错误</w:t>
      </w:r>
    </w:p>
    <w:p w14:paraId="7854EEC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4CFDC3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1.6.3 图纸的修改和补充</w:t>
      </w:r>
    </w:p>
    <w:p w14:paraId="515BB57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413581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1.6.4 承包人文件</w:t>
      </w:r>
    </w:p>
    <w:p w14:paraId="3EF67AD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4DF3842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3F56C5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1.6.5 图纸和承包人文件的保管</w:t>
      </w:r>
    </w:p>
    <w:p w14:paraId="1010B0A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除专用合同条款另有约定外，承包人应在施工现场另外保存一套完整的图纸和承包人文件，供发包人、监理人及有关人员进行工程检查时使用。</w:t>
      </w:r>
    </w:p>
    <w:p w14:paraId="6E95275A">
      <w:pPr>
        <w:pStyle w:val="9"/>
        <w:spacing w:before="120" w:after="120" w:line="360" w:lineRule="auto"/>
        <w:ind w:firstLine="480" w:firstLineChars="200"/>
        <w:rPr>
          <w:rFonts w:ascii="宋体" w:hAnsi="宋体" w:cs="宋体"/>
          <w:b w:val="0"/>
          <w:color w:val="000000"/>
          <w:sz w:val="24"/>
          <w:szCs w:val="24"/>
          <w:highlight w:val="none"/>
        </w:rPr>
      </w:pPr>
      <w:bookmarkStart w:id="143" w:name="_Toc351203502"/>
      <w:r>
        <w:rPr>
          <w:rFonts w:hint="eastAsia" w:ascii="宋体" w:hAnsi="宋体" w:cs="宋体"/>
          <w:b w:val="0"/>
          <w:color w:val="000000"/>
          <w:sz w:val="24"/>
          <w:szCs w:val="24"/>
          <w:highlight w:val="none"/>
        </w:rPr>
        <w:t>1</w:t>
      </w:r>
      <w:bookmarkStart w:id="144" w:name="_Toc337558733"/>
      <w:bookmarkStart w:id="145" w:name="_Toc296346534"/>
      <w:bookmarkStart w:id="146" w:name="_Toc296503033"/>
      <w:r>
        <w:rPr>
          <w:rFonts w:hint="eastAsia" w:ascii="宋体" w:hAnsi="宋体" w:cs="宋体"/>
          <w:b w:val="0"/>
          <w:color w:val="000000"/>
          <w:sz w:val="24"/>
          <w:szCs w:val="24"/>
          <w:highlight w:val="none"/>
        </w:rPr>
        <w:t>.7联络</w:t>
      </w:r>
      <w:bookmarkEnd w:id="143"/>
    </w:p>
    <w:bookmarkEnd w:id="144"/>
    <w:bookmarkEnd w:id="145"/>
    <w:bookmarkEnd w:id="146"/>
    <w:p w14:paraId="73DB4FB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 与合同有关的通知、批准、证明、证书、指示、指令、要求、请求、同意、意见、确定和决定等，均应采用书面形式，并应在合同约定的期限内送达接收人和送达地点。</w:t>
      </w:r>
    </w:p>
    <w:p w14:paraId="70A2FF6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77EA83D6">
      <w:pPr>
        <w:autoSpaceDE w:val="0"/>
        <w:autoSpaceDN w:val="0"/>
        <w:adjustRightInd w:val="0"/>
        <w:spacing w:line="360" w:lineRule="auto"/>
        <w:ind w:firstLine="480" w:firstLineChars="200"/>
        <w:jc w:val="left"/>
        <w:rPr>
          <w:rFonts w:ascii="宋体" w:hAnsi="宋体" w:cs="宋体"/>
          <w:color w:val="FF0000"/>
          <w:kern w:val="0"/>
          <w:sz w:val="24"/>
          <w:szCs w:val="24"/>
          <w:highlight w:val="none"/>
        </w:rPr>
      </w:pPr>
      <w:r>
        <w:rPr>
          <w:rFonts w:hint="eastAsia" w:ascii="宋体" w:hAnsi="宋体" w:cs="宋体"/>
          <w:color w:val="000000"/>
          <w:kern w:val="0"/>
          <w:sz w:val="24"/>
          <w:szCs w:val="24"/>
          <w:highlight w:val="none"/>
        </w:rPr>
        <w:t>1.7.3 发包人和承包人应当及时签收另一方送达至送达地点和指定接收人的来往信函。拒不签收的，由此增加的费用和（或）延误的工期由拒绝接收一方承担。</w:t>
      </w:r>
    </w:p>
    <w:p w14:paraId="1EECD30E">
      <w:pPr>
        <w:pStyle w:val="9"/>
        <w:spacing w:before="120" w:after="120" w:line="360" w:lineRule="auto"/>
        <w:ind w:firstLine="480" w:firstLineChars="200"/>
        <w:rPr>
          <w:rFonts w:ascii="宋体" w:hAnsi="宋体" w:cs="宋体"/>
          <w:b w:val="0"/>
          <w:color w:val="000000"/>
          <w:sz w:val="24"/>
          <w:szCs w:val="24"/>
          <w:highlight w:val="none"/>
        </w:rPr>
      </w:pPr>
      <w:bookmarkStart w:id="147" w:name="_Toc351203503"/>
      <w:r>
        <w:rPr>
          <w:rFonts w:hint="eastAsia" w:ascii="宋体" w:hAnsi="宋体" w:cs="宋体"/>
          <w:b w:val="0"/>
          <w:color w:val="000000"/>
          <w:sz w:val="24"/>
          <w:szCs w:val="24"/>
          <w:highlight w:val="none"/>
        </w:rPr>
        <w:t>1</w:t>
      </w:r>
      <w:bookmarkStart w:id="148" w:name="_Toc296346536"/>
      <w:bookmarkStart w:id="149" w:name="_Toc337558734"/>
      <w:bookmarkStart w:id="150" w:name="_Toc296503035"/>
      <w:r>
        <w:rPr>
          <w:rFonts w:hint="eastAsia" w:ascii="宋体" w:hAnsi="宋体" w:cs="宋体"/>
          <w:b w:val="0"/>
          <w:color w:val="000000"/>
          <w:sz w:val="24"/>
          <w:szCs w:val="24"/>
          <w:highlight w:val="none"/>
        </w:rPr>
        <w:t>.8严禁贿赂</w:t>
      </w:r>
      <w:bookmarkEnd w:id="147"/>
    </w:p>
    <w:bookmarkEnd w:id="148"/>
    <w:bookmarkEnd w:id="149"/>
    <w:bookmarkEnd w:id="150"/>
    <w:p w14:paraId="4BF6656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14:paraId="450223D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77CBBB4">
      <w:pPr>
        <w:pStyle w:val="9"/>
        <w:spacing w:before="120" w:after="120" w:line="360" w:lineRule="auto"/>
        <w:ind w:firstLine="480" w:firstLineChars="200"/>
        <w:rPr>
          <w:rFonts w:ascii="宋体" w:hAnsi="宋体" w:cs="宋体"/>
          <w:b w:val="0"/>
          <w:color w:val="000000"/>
          <w:sz w:val="24"/>
          <w:szCs w:val="24"/>
          <w:highlight w:val="none"/>
        </w:rPr>
      </w:pPr>
      <w:bookmarkStart w:id="151" w:name="_Toc351203504"/>
      <w:r>
        <w:rPr>
          <w:rFonts w:hint="eastAsia" w:ascii="宋体" w:hAnsi="宋体" w:cs="宋体"/>
          <w:b w:val="0"/>
          <w:color w:val="000000"/>
          <w:sz w:val="24"/>
          <w:szCs w:val="24"/>
          <w:highlight w:val="none"/>
        </w:rPr>
        <w:t>1</w:t>
      </w:r>
      <w:bookmarkStart w:id="152" w:name="_Toc337558735"/>
      <w:bookmarkStart w:id="153" w:name="_Toc296503036"/>
      <w:bookmarkStart w:id="154" w:name="_Toc296346537"/>
      <w:r>
        <w:rPr>
          <w:rFonts w:hint="eastAsia" w:ascii="宋体" w:hAnsi="宋体" w:cs="宋体"/>
          <w:b w:val="0"/>
          <w:color w:val="000000"/>
          <w:sz w:val="24"/>
          <w:szCs w:val="24"/>
          <w:highlight w:val="none"/>
        </w:rPr>
        <w:t>.9化石、文物</w:t>
      </w:r>
      <w:bookmarkEnd w:id="151"/>
    </w:p>
    <w:bookmarkEnd w:id="152"/>
    <w:bookmarkEnd w:id="153"/>
    <w:bookmarkEnd w:id="154"/>
    <w:p w14:paraId="3566C3B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64281C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发包人、监理人和承包人应按有关政府行政管理部门要求采取妥善的保护措施，由此增加的费用和（或）延误的工期由发包人承担。</w:t>
      </w:r>
    </w:p>
    <w:p w14:paraId="374567B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承包人发现文物后不及时报告或隐瞒不报，致使文物丢失或损坏的，应赔偿损失，并承担相应的法律责任。</w:t>
      </w:r>
    </w:p>
    <w:p w14:paraId="5BA4B46F">
      <w:pPr>
        <w:pStyle w:val="9"/>
        <w:spacing w:before="120" w:after="120" w:line="360" w:lineRule="auto"/>
        <w:ind w:firstLine="480" w:firstLineChars="200"/>
        <w:rPr>
          <w:rFonts w:ascii="宋体" w:hAnsi="宋体" w:cs="宋体"/>
          <w:b w:val="0"/>
          <w:color w:val="000000"/>
          <w:sz w:val="24"/>
          <w:szCs w:val="24"/>
          <w:highlight w:val="none"/>
        </w:rPr>
      </w:pPr>
      <w:bookmarkStart w:id="155" w:name="_Toc351203505"/>
      <w:r>
        <w:rPr>
          <w:rFonts w:hint="eastAsia" w:ascii="宋体" w:hAnsi="宋体" w:cs="宋体"/>
          <w:b w:val="0"/>
          <w:color w:val="000000"/>
          <w:sz w:val="24"/>
          <w:szCs w:val="24"/>
          <w:highlight w:val="none"/>
        </w:rPr>
        <w:t>1</w:t>
      </w:r>
      <w:bookmarkStart w:id="156" w:name="_Toc337558736"/>
      <w:r>
        <w:rPr>
          <w:rFonts w:hint="eastAsia" w:ascii="宋体" w:hAnsi="宋体" w:cs="宋体"/>
          <w:b w:val="0"/>
          <w:color w:val="000000"/>
          <w:sz w:val="24"/>
          <w:szCs w:val="24"/>
          <w:highlight w:val="none"/>
        </w:rPr>
        <w:t>.10交通运输</w:t>
      </w:r>
      <w:bookmarkEnd w:id="155"/>
    </w:p>
    <w:bookmarkEnd w:id="156"/>
    <w:p w14:paraId="54E8121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1.10.1 出入现场的权利</w:t>
      </w:r>
    </w:p>
    <w:p w14:paraId="79DB69B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F7A872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9429C0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1.10.2 场外交通</w:t>
      </w:r>
    </w:p>
    <w:p w14:paraId="0EEDC82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93E9B7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1.10.3场内交通</w:t>
      </w:r>
    </w:p>
    <w:p w14:paraId="4451BDE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6A0B6A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1C7809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场外交通和场内交通的边界由合同当事人在专用合同条款中约定。</w:t>
      </w:r>
    </w:p>
    <w:p w14:paraId="1144EEC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1.10.4 超大件和超重件的运输</w:t>
      </w:r>
    </w:p>
    <w:p w14:paraId="01FA150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730592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1.10.5 道路和桥梁的损坏责任</w:t>
      </w:r>
    </w:p>
    <w:p w14:paraId="112B170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因承包人运输造成施工场地内外公共道路和桥梁损坏的，由承包人承担修复损坏的全部费用和可能引起的赔偿。</w:t>
      </w:r>
    </w:p>
    <w:p w14:paraId="075CE08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1.10.6 水路和航空运输</w:t>
      </w:r>
    </w:p>
    <w:p w14:paraId="24D5A15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B46DCD3">
      <w:pPr>
        <w:pStyle w:val="9"/>
        <w:spacing w:before="120" w:after="120" w:line="360" w:lineRule="auto"/>
        <w:ind w:firstLine="480" w:firstLineChars="200"/>
        <w:rPr>
          <w:rFonts w:ascii="宋体" w:hAnsi="宋体" w:cs="宋体"/>
          <w:b w:val="0"/>
          <w:color w:val="000000"/>
          <w:sz w:val="24"/>
          <w:szCs w:val="24"/>
          <w:highlight w:val="none"/>
        </w:rPr>
      </w:pPr>
      <w:bookmarkStart w:id="157" w:name="_Toc351203506"/>
      <w:r>
        <w:rPr>
          <w:rFonts w:hint="eastAsia" w:ascii="宋体" w:hAnsi="宋体" w:cs="宋体"/>
          <w:b w:val="0"/>
          <w:color w:val="000000"/>
          <w:sz w:val="24"/>
          <w:szCs w:val="24"/>
          <w:highlight w:val="none"/>
        </w:rPr>
        <w:t>1</w:t>
      </w:r>
      <w:bookmarkStart w:id="158" w:name="_Toc337558737"/>
      <w:bookmarkStart w:id="159" w:name="_Toc296346538"/>
      <w:bookmarkStart w:id="160" w:name="_Toc296503037"/>
      <w:r>
        <w:rPr>
          <w:rFonts w:hint="eastAsia" w:ascii="宋体" w:hAnsi="宋体" w:cs="宋体"/>
          <w:b w:val="0"/>
          <w:color w:val="000000"/>
          <w:sz w:val="24"/>
          <w:szCs w:val="24"/>
          <w:highlight w:val="none"/>
        </w:rPr>
        <w:t>.11知识产权</w:t>
      </w:r>
      <w:bookmarkEnd w:id="157"/>
      <w:bookmarkEnd w:id="158"/>
    </w:p>
    <w:bookmarkEnd w:id="159"/>
    <w:bookmarkEnd w:id="160"/>
    <w:p w14:paraId="408C218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362E6E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CE7A44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A8C3B3E">
      <w:pPr>
        <w:rPr>
          <w:rFonts w:ascii="宋体" w:hAnsi="宋体" w:cs="宋体"/>
          <w:sz w:val="24"/>
          <w:szCs w:val="24"/>
          <w:highlight w:val="none"/>
        </w:rPr>
      </w:pPr>
      <w:r>
        <w:rPr>
          <w:rFonts w:hint="eastAsia" w:ascii="宋体" w:hAnsi="宋体" w:cs="宋体"/>
          <w:color w:val="000000"/>
          <w:sz w:val="24"/>
          <w:szCs w:val="24"/>
          <w:highlight w:val="none"/>
        </w:rPr>
        <w:t>1.11.4 除专用合同条款另有约定外，承包人在合同签订前和签订时已确定采用的专利、专有技术、技术秘密的使用费已包含在签约合同价中。</w:t>
      </w:r>
    </w:p>
    <w:p w14:paraId="6A51A3F8">
      <w:pPr>
        <w:pStyle w:val="9"/>
        <w:spacing w:before="120" w:after="120" w:line="360" w:lineRule="auto"/>
        <w:ind w:firstLine="480" w:firstLineChars="200"/>
        <w:rPr>
          <w:rFonts w:ascii="宋体" w:hAnsi="宋体" w:cs="宋体"/>
          <w:b w:val="0"/>
          <w:color w:val="000000"/>
          <w:sz w:val="24"/>
          <w:szCs w:val="24"/>
          <w:highlight w:val="none"/>
        </w:rPr>
      </w:pPr>
      <w:bookmarkStart w:id="161" w:name="_Toc351203507"/>
      <w:r>
        <w:rPr>
          <w:rFonts w:hint="eastAsia" w:ascii="宋体" w:hAnsi="宋体" w:cs="宋体"/>
          <w:b w:val="0"/>
          <w:color w:val="000000"/>
          <w:sz w:val="24"/>
          <w:szCs w:val="24"/>
          <w:highlight w:val="none"/>
        </w:rPr>
        <w:t>1</w:t>
      </w:r>
      <w:bookmarkStart w:id="162" w:name="_Toc337558738"/>
      <w:r>
        <w:rPr>
          <w:rFonts w:hint="eastAsia" w:ascii="宋体" w:hAnsi="宋体" w:cs="宋体"/>
          <w:b w:val="0"/>
          <w:color w:val="000000"/>
          <w:sz w:val="24"/>
          <w:szCs w:val="24"/>
          <w:highlight w:val="none"/>
        </w:rPr>
        <w:t>.12保密</w:t>
      </w:r>
      <w:bookmarkEnd w:id="161"/>
    </w:p>
    <w:bookmarkEnd w:id="162"/>
    <w:p w14:paraId="1F588FD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除法律规定或合同另有约定外，未经发包人同意，承包人不得将发包人提供的图纸、文件以及声明需要保密的资料信息等商业秘密泄露给第三方。</w:t>
      </w:r>
    </w:p>
    <w:p w14:paraId="7E0DB91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除法律规定或合同另有约定外，未经承包人同意，发包人不得将承包人提供的技术秘密及声明需要保密的资料信息等商业秘密泄露给第三方。</w:t>
      </w:r>
    </w:p>
    <w:p w14:paraId="614BA884">
      <w:pPr>
        <w:pStyle w:val="9"/>
        <w:spacing w:before="120" w:after="120" w:line="360" w:lineRule="auto"/>
        <w:ind w:firstLine="480" w:firstLineChars="200"/>
        <w:rPr>
          <w:rFonts w:ascii="宋体" w:hAnsi="宋体" w:cs="宋体"/>
          <w:b w:val="0"/>
          <w:color w:val="000000"/>
          <w:sz w:val="24"/>
          <w:szCs w:val="24"/>
          <w:highlight w:val="none"/>
        </w:rPr>
      </w:pPr>
      <w:bookmarkStart w:id="163" w:name="_Toc351203508"/>
      <w:r>
        <w:rPr>
          <w:rFonts w:hint="eastAsia" w:ascii="宋体" w:hAnsi="宋体" w:cs="宋体"/>
          <w:b w:val="0"/>
          <w:color w:val="000000"/>
          <w:sz w:val="24"/>
          <w:szCs w:val="24"/>
          <w:highlight w:val="none"/>
        </w:rPr>
        <w:t>1.13工程量清单错误的修正</w:t>
      </w:r>
      <w:bookmarkEnd w:id="163"/>
    </w:p>
    <w:p w14:paraId="7A5067D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除专用合同条款另有约定外，发包人提供的工程量清单，应被认为是准确的和完整的。出现下列情形之一时，发包人应予以修正，并相应调整合同价格：</w:t>
      </w:r>
    </w:p>
    <w:p w14:paraId="6ADB045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（1）工程量清单存在缺项、漏项的；</w:t>
      </w:r>
    </w:p>
    <w:p w14:paraId="15ED439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（2）工程量清单偏差超出专用合同条款约定的工程量偏差范围的；</w:t>
      </w:r>
    </w:p>
    <w:p w14:paraId="32133DF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（3）未按照国家现行计量规范强制性规定计量的。</w:t>
      </w:r>
    </w:p>
    <w:p w14:paraId="3C2B4CC7">
      <w:pPr>
        <w:pStyle w:val="8"/>
        <w:spacing w:before="120" w:after="120" w:line="360" w:lineRule="auto"/>
        <w:rPr>
          <w:rFonts w:ascii="宋体" w:hAnsi="宋体" w:eastAsia="宋体" w:cs="宋体"/>
          <w:b w:val="0"/>
          <w:color w:val="000000"/>
          <w:sz w:val="24"/>
          <w:szCs w:val="24"/>
          <w:highlight w:val="none"/>
        </w:rPr>
      </w:pPr>
      <w:bookmarkStart w:id="164" w:name="_Toc351203509"/>
      <w:r>
        <w:rPr>
          <w:rFonts w:hint="eastAsia" w:ascii="宋体" w:hAnsi="宋体" w:eastAsia="宋体" w:cs="宋体"/>
          <w:b w:val="0"/>
          <w:color w:val="000000"/>
          <w:sz w:val="24"/>
          <w:szCs w:val="24"/>
          <w:highlight w:val="none"/>
        </w:rPr>
        <w:t>2</w:t>
      </w:r>
      <w:bookmarkStart w:id="165" w:name="_Toc296346539"/>
      <w:bookmarkStart w:id="166" w:name="_Toc337558739"/>
      <w:bookmarkStart w:id="167" w:name="_Toc296503038"/>
      <w:bookmarkStart w:id="168" w:name="OLE_LINK2"/>
      <w:bookmarkStart w:id="169" w:name="OLE_LINK1"/>
      <w:r>
        <w:rPr>
          <w:rFonts w:hint="eastAsia" w:ascii="宋体" w:hAnsi="宋体" w:eastAsia="宋体" w:cs="宋体"/>
          <w:b w:val="0"/>
          <w:color w:val="000000"/>
          <w:sz w:val="24"/>
          <w:szCs w:val="24"/>
          <w:highlight w:val="none"/>
        </w:rPr>
        <w:t>. 发包人</w:t>
      </w:r>
      <w:bookmarkEnd w:id="164"/>
    </w:p>
    <w:bookmarkEnd w:id="165"/>
    <w:bookmarkEnd w:id="166"/>
    <w:bookmarkEnd w:id="167"/>
    <w:p w14:paraId="4D5FF556">
      <w:pPr>
        <w:pStyle w:val="9"/>
        <w:spacing w:before="120" w:after="120" w:line="360" w:lineRule="auto"/>
        <w:ind w:firstLine="480" w:firstLineChars="200"/>
        <w:rPr>
          <w:rFonts w:ascii="宋体" w:hAnsi="宋体" w:cs="宋体"/>
          <w:b w:val="0"/>
          <w:color w:val="000000"/>
          <w:sz w:val="24"/>
          <w:szCs w:val="24"/>
          <w:highlight w:val="none"/>
        </w:rPr>
      </w:pPr>
      <w:bookmarkStart w:id="170" w:name="_Toc351203510"/>
      <w:r>
        <w:rPr>
          <w:rFonts w:hint="eastAsia" w:ascii="宋体" w:hAnsi="宋体" w:cs="宋体"/>
          <w:b w:val="0"/>
          <w:color w:val="000000"/>
          <w:sz w:val="24"/>
          <w:szCs w:val="24"/>
          <w:highlight w:val="none"/>
        </w:rPr>
        <w:t>2</w:t>
      </w:r>
      <w:bookmarkStart w:id="171" w:name="_Toc296346540"/>
      <w:bookmarkStart w:id="172" w:name="_Toc296503039"/>
      <w:bookmarkStart w:id="173" w:name="_Toc337558740"/>
      <w:r>
        <w:rPr>
          <w:rFonts w:hint="eastAsia" w:ascii="宋体" w:hAnsi="宋体" w:cs="宋体"/>
          <w:b w:val="0"/>
          <w:color w:val="000000"/>
          <w:sz w:val="24"/>
          <w:szCs w:val="24"/>
          <w:highlight w:val="none"/>
        </w:rPr>
        <w:t>.1 许可或批准</w:t>
      </w:r>
      <w:bookmarkEnd w:id="170"/>
    </w:p>
    <w:p w14:paraId="340F15C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DF4644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因发包人原因未能及时办理完毕前述许可、批准或备案，由发包人承担由此增加的费用和（或）延误的工期，并支付承包人合理的利润。</w:t>
      </w:r>
    </w:p>
    <w:p w14:paraId="28E66509">
      <w:pPr>
        <w:pStyle w:val="9"/>
        <w:spacing w:before="120" w:after="120" w:line="360" w:lineRule="auto"/>
        <w:ind w:firstLine="480" w:firstLineChars="200"/>
        <w:rPr>
          <w:rFonts w:ascii="宋体" w:hAnsi="宋体" w:cs="宋体"/>
          <w:b w:val="0"/>
          <w:color w:val="000000"/>
          <w:sz w:val="24"/>
          <w:szCs w:val="24"/>
          <w:highlight w:val="none"/>
        </w:rPr>
      </w:pPr>
      <w:bookmarkStart w:id="174" w:name="_Toc351203511"/>
      <w:r>
        <w:rPr>
          <w:rFonts w:hint="eastAsia" w:ascii="宋体" w:hAnsi="宋体" w:cs="宋体"/>
          <w:b w:val="0"/>
          <w:color w:val="000000"/>
          <w:sz w:val="24"/>
          <w:szCs w:val="24"/>
          <w:highlight w:val="none"/>
        </w:rPr>
        <w:t>2.2 发包人代表</w:t>
      </w:r>
      <w:bookmarkEnd w:id="174"/>
    </w:p>
    <w:p w14:paraId="4E69B64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AA5D913">
      <w:pPr>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发包人代表不能按照合同约定履行其职责及义务，并导致合同无法继续正常履行的，承包人可以要求发包人撤换发包人代表。</w:t>
      </w:r>
    </w:p>
    <w:p w14:paraId="7E14BC64">
      <w:pPr>
        <w:ind w:firstLine="480" w:firstLineChars="200"/>
        <w:rPr>
          <w:rFonts w:ascii="宋体" w:hAnsi="宋体" w:cs="宋体"/>
          <w:sz w:val="24"/>
          <w:szCs w:val="24"/>
          <w:highlight w:val="none"/>
        </w:rPr>
      </w:pPr>
      <w:r>
        <w:rPr>
          <w:rFonts w:hint="eastAsia" w:ascii="宋体" w:hAnsi="宋体" w:cs="宋体"/>
          <w:color w:val="000000"/>
          <w:kern w:val="0"/>
          <w:sz w:val="24"/>
          <w:szCs w:val="24"/>
          <w:highlight w:val="none"/>
        </w:rPr>
        <w:t>不属于法定必须监理的工程，监理人的职权可以由发包人代表或发包人指定的其他人员行使。</w:t>
      </w:r>
    </w:p>
    <w:p w14:paraId="40ACAFF8">
      <w:pPr>
        <w:pStyle w:val="9"/>
        <w:spacing w:before="120" w:after="120" w:line="360" w:lineRule="auto"/>
        <w:ind w:firstLine="480" w:firstLineChars="200"/>
        <w:rPr>
          <w:rFonts w:ascii="宋体" w:hAnsi="宋体" w:cs="宋体"/>
          <w:b w:val="0"/>
          <w:color w:val="000000"/>
          <w:sz w:val="24"/>
          <w:szCs w:val="24"/>
          <w:highlight w:val="none"/>
        </w:rPr>
      </w:pPr>
      <w:bookmarkStart w:id="175" w:name="_Toc351203512"/>
      <w:r>
        <w:rPr>
          <w:rFonts w:hint="eastAsia" w:ascii="宋体" w:hAnsi="宋体" w:cs="宋体"/>
          <w:b w:val="0"/>
          <w:color w:val="000000"/>
          <w:sz w:val="24"/>
          <w:szCs w:val="24"/>
          <w:highlight w:val="none"/>
        </w:rPr>
        <w:t>2.3 发包人人员</w:t>
      </w:r>
      <w:bookmarkEnd w:id="175"/>
    </w:p>
    <w:p w14:paraId="67FA3A3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7DFFABE1">
      <w:pPr>
        <w:spacing w:line="360" w:lineRule="auto"/>
        <w:ind w:firstLine="64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发包人人员包括发包人代表及其他由发包人派驻施工现场的人员。</w:t>
      </w:r>
      <w:bookmarkEnd w:id="171"/>
      <w:bookmarkEnd w:id="172"/>
      <w:bookmarkEnd w:id="173"/>
    </w:p>
    <w:p w14:paraId="2794E108">
      <w:pPr>
        <w:pStyle w:val="9"/>
        <w:spacing w:before="120" w:after="120" w:line="360" w:lineRule="auto"/>
        <w:ind w:firstLine="480" w:firstLineChars="200"/>
        <w:rPr>
          <w:rFonts w:ascii="宋体" w:hAnsi="宋体" w:cs="宋体"/>
          <w:b w:val="0"/>
          <w:color w:val="000000"/>
          <w:sz w:val="24"/>
          <w:szCs w:val="24"/>
          <w:highlight w:val="none"/>
        </w:rPr>
      </w:pPr>
      <w:bookmarkStart w:id="176" w:name="_Toc351203513"/>
      <w:r>
        <w:rPr>
          <w:rFonts w:hint="eastAsia" w:ascii="宋体" w:hAnsi="宋体" w:cs="宋体"/>
          <w:b w:val="0"/>
          <w:color w:val="000000"/>
          <w:sz w:val="24"/>
          <w:szCs w:val="24"/>
          <w:highlight w:val="none"/>
        </w:rPr>
        <w:t>2</w:t>
      </w:r>
      <w:bookmarkStart w:id="177" w:name="_Toc337558741"/>
      <w:bookmarkStart w:id="178" w:name="_Toc296503040"/>
      <w:bookmarkStart w:id="179" w:name="_Toc296346541"/>
      <w:r>
        <w:rPr>
          <w:rFonts w:hint="eastAsia" w:ascii="宋体" w:hAnsi="宋体" w:cs="宋体"/>
          <w:b w:val="0"/>
          <w:color w:val="000000"/>
          <w:sz w:val="24"/>
          <w:szCs w:val="24"/>
          <w:highlight w:val="none"/>
        </w:rPr>
        <w:t>.4 施工现场、施工条件和基础资料的提供</w:t>
      </w:r>
      <w:bookmarkEnd w:id="176"/>
      <w:bookmarkEnd w:id="177"/>
      <w:bookmarkEnd w:id="178"/>
      <w:bookmarkEnd w:id="179"/>
    </w:p>
    <w:p w14:paraId="7ACF3F6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2.4.1 提供施工现场</w:t>
      </w:r>
    </w:p>
    <w:p w14:paraId="0965105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w:t>
      </w:r>
      <w:bookmarkEnd w:id="168"/>
      <w:bookmarkEnd w:id="169"/>
      <w:r>
        <w:rPr>
          <w:rFonts w:hint="eastAsia" w:ascii="宋体" w:hAnsi="宋体" w:cs="宋体"/>
          <w:color w:val="000000"/>
          <w:kern w:val="0"/>
          <w:sz w:val="24"/>
          <w:szCs w:val="24"/>
          <w:highlight w:val="none"/>
        </w:rPr>
        <w:t>专用合同条款另有约定外，发包人应最迟于开工日期7天前向承包人移交施工现场。</w:t>
      </w:r>
    </w:p>
    <w:p w14:paraId="0B995F6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2.4.2 提供施工条件</w:t>
      </w:r>
    </w:p>
    <w:p w14:paraId="464AB2F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除专用合同条款另有约定外，发包人应负责提供施工所需要的条件，包括：</w:t>
      </w:r>
    </w:p>
    <w:p w14:paraId="2BD1152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（1）将施工用水、电力、通讯线路等施工所必需的条件接至施工现场内；</w:t>
      </w:r>
    </w:p>
    <w:p w14:paraId="7E57963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（2）保证向承包人提供正常施工所需要的进入施工现场的交通条件；</w:t>
      </w:r>
    </w:p>
    <w:p w14:paraId="569EE52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（3）协调处理施工现场周围地下管线和邻近建筑物、构筑物、古树名木的保护工作，并承担相关费用；</w:t>
      </w:r>
    </w:p>
    <w:p w14:paraId="62D4E1A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（4）按照专用合同条款约定应提供的其他设施和条件。</w:t>
      </w:r>
    </w:p>
    <w:p w14:paraId="3C4EEE5F">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2.4.3 提供基础资料</w:t>
      </w:r>
    </w:p>
    <w:p w14:paraId="36F3BF1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D8CFD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51C5B9F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2.4.4 逾期提供的责任</w:t>
      </w:r>
    </w:p>
    <w:p w14:paraId="4A1B8AF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因发包人原因未能按合同约定及时向承包人提供施工现场、施工条件、基础资料的，由发包人承担由此增加的费用和（或）延误的工期。</w:t>
      </w:r>
    </w:p>
    <w:p w14:paraId="22CB4EC4">
      <w:pPr>
        <w:pStyle w:val="9"/>
        <w:spacing w:before="120" w:after="120" w:line="360" w:lineRule="auto"/>
        <w:ind w:firstLine="480" w:firstLineChars="200"/>
        <w:rPr>
          <w:rFonts w:ascii="宋体" w:hAnsi="宋体" w:cs="宋体"/>
          <w:b w:val="0"/>
          <w:color w:val="000000"/>
          <w:sz w:val="24"/>
          <w:szCs w:val="24"/>
          <w:highlight w:val="none"/>
        </w:rPr>
      </w:pPr>
      <w:bookmarkStart w:id="180" w:name="_Toc351203514"/>
      <w:r>
        <w:rPr>
          <w:rFonts w:hint="eastAsia" w:ascii="宋体" w:hAnsi="宋体" w:cs="宋体"/>
          <w:b w:val="0"/>
          <w:color w:val="000000"/>
          <w:sz w:val="24"/>
          <w:szCs w:val="24"/>
          <w:highlight w:val="none"/>
        </w:rPr>
        <w:t>2</w:t>
      </w:r>
      <w:bookmarkStart w:id="181" w:name="_Toc296503042"/>
      <w:bookmarkStart w:id="182" w:name="_Toc337558745"/>
      <w:bookmarkStart w:id="183" w:name="_Toc296346543"/>
      <w:r>
        <w:rPr>
          <w:rFonts w:hint="eastAsia" w:ascii="宋体" w:hAnsi="宋体" w:cs="宋体"/>
          <w:b w:val="0"/>
          <w:color w:val="000000"/>
          <w:sz w:val="24"/>
          <w:szCs w:val="24"/>
          <w:highlight w:val="none"/>
        </w:rPr>
        <w:t>.5 资</w:t>
      </w:r>
      <w:bookmarkEnd w:id="181"/>
      <w:bookmarkEnd w:id="182"/>
      <w:bookmarkEnd w:id="183"/>
      <w:r>
        <w:rPr>
          <w:rFonts w:hint="eastAsia" w:ascii="宋体" w:hAnsi="宋体" w:cs="宋体"/>
          <w:b w:val="0"/>
          <w:color w:val="000000"/>
          <w:sz w:val="24"/>
          <w:szCs w:val="24"/>
          <w:highlight w:val="none"/>
        </w:rPr>
        <w:t>金来源证明及支付担保</w:t>
      </w:r>
      <w:bookmarkEnd w:id="180"/>
    </w:p>
    <w:p w14:paraId="50B754D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4243ECF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041DE7F">
      <w:pPr>
        <w:pStyle w:val="9"/>
        <w:spacing w:before="120" w:after="120" w:line="360" w:lineRule="auto"/>
        <w:ind w:firstLine="480" w:firstLineChars="200"/>
        <w:rPr>
          <w:rFonts w:ascii="宋体" w:hAnsi="宋体" w:cs="宋体"/>
          <w:b w:val="0"/>
          <w:color w:val="000000"/>
          <w:sz w:val="24"/>
          <w:szCs w:val="24"/>
          <w:highlight w:val="none"/>
        </w:rPr>
      </w:pPr>
      <w:bookmarkStart w:id="184" w:name="_Toc351203515"/>
      <w:r>
        <w:rPr>
          <w:rFonts w:hint="eastAsia" w:ascii="宋体" w:hAnsi="宋体" w:cs="宋体"/>
          <w:b w:val="0"/>
          <w:color w:val="000000"/>
          <w:sz w:val="24"/>
          <w:szCs w:val="24"/>
          <w:highlight w:val="none"/>
        </w:rPr>
        <w:t>2.6 支付合同价款</w:t>
      </w:r>
      <w:bookmarkEnd w:id="184"/>
    </w:p>
    <w:p w14:paraId="0432928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发包人应按合同约定向承包人及时支付合同价款。</w:t>
      </w:r>
    </w:p>
    <w:p w14:paraId="16E0603A">
      <w:pPr>
        <w:pStyle w:val="9"/>
        <w:spacing w:before="120" w:after="120" w:line="360" w:lineRule="auto"/>
        <w:ind w:firstLine="480" w:firstLineChars="200"/>
        <w:rPr>
          <w:rFonts w:ascii="宋体" w:hAnsi="宋体" w:cs="宋体"/>
          <w:b w:val="0"/>
          <w:color w:val="000000"/>
          <w:sz w:val="24"/>
          <w:szCs w:val="24"/>
          <w:highlight w:val="none"/>
        </w:rPr>
      </w:pPr>
      <w:bookmarkStart w:id="185" w:name="_Toc351203516"/>
      <w:r>
        <w:rPr>
          <w:rFonts w:hint="eastAsia" w:ascii="宋体" w:hAnsi="宋体" w:cs="宋体"/>
          <w:b w:val="0"/>
          <w:color w:val="000000"/>
          <w:sz w:val="24"/>
          <w:szCs w:val="24"/>
          <w:highlight w:val="none"/>
        </w:rPr>
        <w:t>2.7 组织竣工验收</w:t>
      </w:r>
      <w:bookmarkEnd w:id="185"/>
    </w:p>
    <w:p w14:paraId="7BC9C06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发包人应按合同约定及时组织竣工验收。</w:t>
      </w:r>
    </w:p>
    <w:p w14:paraId="62D6565A">
      <w:pPr>
        <w:pStyle w:val="9"/>
        <w:spacing w:before="120" w:after="120" w:line="360" w:lineRule="auto"/>
        <w:ind w:firstLine="480" w:firstLineChars="200"/>
        <w:rPr>
          <w:rFonts w:ascii="宋体" w:hAnsi="宋体" w:cs="宋体"/>
          <w:b w:val="0"/>
          <w:color w:val="000000"/>
          <w:sz w:val="24"/>
          <w:szCs w:val="24"/>
          <w:highlight w:val="none"/>
        </w:rPr>
      </w:pPr>
      <w:bookmarkStart w:id="186" w:name="_Toc351203517"/>
      <w:r>
        <w:rPr>
          <w:rFonts w:hint="eastAsia" w:ascii="宋体" w:hAnsi="宋体" w:cs="宋体"/>
          <w:b w:val="0"/>
          <w:color w:val="000000"/>
          <w:sz w:val="24"/>
          <w:szCs w:val="24"/>
          <w:highlight w:val="none"/>
        </w:rPr>
        <w:t>2.8 现场统一管理协议</w:t>
      </w:r>
      <w:bookmarkEnd w:id="186"/>
    </w:p>
    <w:p w14:paraId="7DB82E1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734B01B7">
      <w:pPr>
        <w:pStyle w:val="8"/>
        <w:spacing w:before="120" w:after="120" w:line="360" w:lineRule="auto"/>
        <w:rPr>
          <w:rFonts w:ascii="宋体" w:hAnsi="宋体" w:eastAsia="宋体" w:cs="宋体"/>
          <w:b w:val="0"/>
          <w:color w:val="000000"/>
          <w:sz w:val="24"/>
          <w:szCs w:val="24"/>
          <w:highlight w:val="none"/>
        </w:rPr>
      </w:pPr>
      <w:bookmarkStart w:id="187" w:name="_Toc351203518"/>
      <w:r>
        <w:rPr>
          <w:rFonts w:hint="eastAsia" w:ascii="宋体" w:hAnsi="宋体" w:eastAsia="宋体" w:cs="宋体"/>
          <w:b w:val="0"/>
          <w:color w:val="000000"/>
          <w:sz w:val="24"/>
          <w:szCs w:val="24"/>
          <w:highlight w:val="none"/>
        </w:rPr>
        <w:t>3</w:t>
      </w:r>
      <w:bookmarkStart w:id="188" w:name="_Toc337558746"/>
      <w:bookmarkStart w:id="189" w:name="_Toc296346546"/>
      <w:bookmarkStart w:id="190" w:name="_Toc296503045"/>
      <w:r>
        <w:rPr>
          <w:rFonts w:hint="eastAsia" w:ascii="宋体" w:hAnsi="宋体" w:eastAsia="宋体" w:cs="宋体"/>
          <w:b w:val="0"/>
          <w:color w:val="000000"/>
          <w:sz w:val="24"/>
          <w:szCs w:val="24"/>
          <w:highlight w:val="none"/>
        </w:rPr>
        <w:t>. 承包人</w:t>
      </w:r>
      <w:bookmarkEnd w:id="187"/>
    </w:p>
    <w:bookmarkEnd w:id="188"/>
    <w:bookmarkEnd w:id="189"/>
    <w:bookmarkEnd w:id="190"/>
    <w:p w14:paraId="5A9F20E0">
      <w:pPr>
        <w:pStyle w:val="9"/>
        <w:spacing w:before="120" w:after="120" w:line="360" w:lineRule="auto"/>
        <w:ind w:firstLine="480" w:firstLineChars="200"/>
        <w:rPr>
          <w:rFonts w:ascii="宋体" w:hAnsi="宋体" w:cs="宋体"/>
          <w:b w:val="0"/>
          <w:color w:val="000000"/>
          <w:sz w:val="24"/>
          <w:szCs w:val="24"/>
          <w:highlight w:val="none"/>
        </w:rPr>
      </w:pPr>
      <w:bookmarkStart w:id="191" w:name="_Toc351203519"/>
      <w:r>
        <w:rPr>
          <w:rFonts w:hint="eastAsia" w:ascii="宋体" w:hAnsi="宋体" w:cs="宋体"/>
          <w:b w:val="0"/>
          <w:color w:val="000000"/>
          <w:sz w:val="24"/>
          <w:szCs w:val="24"/>
          <w:highlight w:val="none"/>
        </w:rPr>
        <w:t>3</w:t>
      </w:r>
      <w:bookmarkStart w:id="192" w:name="_Toc296346547"/>
      <w:bookmarkStart w:id="193" w:name="_Toc337558747"/>
      <w:bookmarkStart w:id="194" w:name="_Toc296503046"/>
      <w:r>
        <w:rPr>
          <w:rFonts w:hint="eastAsia" w:ascii="宋体" w:hAnsi="宋体" w:cs="宋体"/>
          <w:b w:val="0"/>
          <w:color w:val="000000"/>
          <w:sz w:val="24"/>
          <w:szCs w:val="24"/>
          <w:highlight w:val="none"/>
        </w:rPr>
        <w:t>.1 承包人的一般义务</w:t>
      </w:r>
      <w:bookmarkEnd w:id="191"/>
    </w:p>
    <w:bookmarkEnd w:id="192"/>
    <w:bookmarkEnd w:id="193"/>
    <w:bookmarkEnd w:id="194"/>
    <w:p w14:paraId="04B1C73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承包人在履行合同过程中应遵守法律和工程建设标准规范，并履行以下义务：</w:t>
      </w:r>
    </w:p>
    <w:p w14:paraId="300CF487">
      <w:pPr>
        <w:numPr>
          <w:ilvl w:val="0"/>
          <w:numId w:val="6"/>
        </w:num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办理法律规定应由承包人办理的许可和批准，并将办理结果书面报送发包人留存；</w:t>
      </w:r>
    </w:p>
    <w:p w14:paraId="63E8B44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（2）按法律规定和合同约定完成工程，并在保修期内承担保修义务；</w:t>
      </w:r>
    </w:p>
    <w:p w14:paraId="0438F89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（3）按法律规定和合同约定采取施工安全和环境保护措施，办理工伤保险，确保工程及人员、材料、设备和设施的安全；</w:t>
      </w:r>
    </w:p>
    <w:p w14:paraId="707B5F9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（4）按合同约定的工作内容和施工进度要求，编制施工组织设计和施工措施计划，并对所有施工作业和施工方法的完备性和安全可靠性负责；</w:t>
      </w:r>
    </w:p>
    <w:p w14:paraId="60D97B9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D0C210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（6）按照第6.3款〔环境保护〕约定负责施工场地及其周边环境与生态的保护工作；</w:t>
      </w:r>
    </w:p>
    <w:p w14:paraId="37ABA50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（7）按第6.1款〔安全文明施工〕约定采取施工安全措施，确保工程及其人员、材料、设备和设施的安全，防止因工程施工造成的人身伤害和财产损失；</w:t>
      </w:r>
    </w:p>
    <w:p w14:paraId="4B72193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（8）将发包人按合同约定支付的各项价款专用于合同工程，且应及时支付其雇用人员工资，并及时向分包人支付合同价款；</w:t>
      </w:r>
    </w:p>
    <w:p w14:paraId="6D7AA9E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（9）按照法律规定和合同约定编制竣工资料，完成竣工资料立卷及归档，并按专用合同条款约定的竣工资料的套数、内容、时间等要求移交发包人；</w:t>
      </w:r>
    </w:p>
    <w:p w14:paraId="3C09614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（10）应履行的其他义务。</w:t>
      </w:r>
    </w:p>
    <w:p w14:paraId="16E095D0">
      <w:pPr>
        <w:pStyle w:val="9"/>
        <w:spacing w:before="120" w:after="120" w:line="360" w:lineRule="auto"/>
        <w:ind w:firstLine="480" w:firstLineChars="200"/>
        <w:rPr>
          <w:rFonts w:ascii="宋体" w:hAnsi="宋体" w:cs="宋体"/>
          <w:b w:val="0"/>
          <w:color w:val="000000"/>
          <w:sz w:val="24"/>
          <w:szCs w:val="24"/>
          <w:highlight w:val="none"/>
        </w:rPr>
      </w:pPr>
      <w:bookmarkStart w:id="195" w:name="_Toc351203520"/>
      <w:r>
        <w:rPr>
          <w:rFonts w:hint="eastAsia" w:ascii="宋体" w:hAnsi="宋体" w:cs="宋体"/>
          <w:b w:val="0"/>
          <w:color w:val="000000"/>
          <w:sz w:val="24"/>
          <w:szCs w:val="24"/>
          <w:highlight w:val="none"/>
        </w:rPr>
        <w:t>3</w:t>
      </w:r>
      <w:bookmarkStart w:id="196" w:name="_Toc296346548"/>
      <w:bookmarkStart w:id="197" w:name="_Toc296503047"/>
      <w:bookmarkStart w:id="198" w:name="_Toc337558748"/>
      <w:r>
        <w:rPr>
          <w:rFonts w:hint="eastAsia" w:ascii="宋体" w:hAnsi="宋体" w:cs="宋体"/>
          <w:b w:val="0"/>
          <w:color w:val="000000"/>
          <w:sz w:val="24"/>
          <w:szCs w:val="24"/>
          <w:highlight w:val="none"/>
        </w:rPr>
        <w:t xml:space="preserve">.2 </w:t>
      </w:r>
      <w:bookmarkEnd w:id="195"/>
      <w:r>
        <w:rPr>
          <w:rFonts w:hint="eastAsia" w:ascii="宋体" w:hAnsi="宋体" w:cs="宋体"/>
          <w:b w:val="0"/>
          <w:color w:val="000000"/>
          <w:sz w:val="24"/>
          <w:szCs w:val="24"/>
          <w:highlight w:val="none"/>
        </w:rPr>
        <w:t>项目经理</w:t>
      </w:r>
    </w:p>
    <w:bookmarkEnd w:id="196"/>
    <w:bookmarkEnd w:id="197"/>
    <w:bookmarkEnd w:id="198"/>
    <w:p w14:paraId="27DD7A1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86898C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1790DD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承包人违反上述约定的，应按照专用合同条款的约定，承担违约责任。</w:t>
      </w:r>
    </w:p>
    <w:p w14:paraId="3F5E042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DC0F18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C6B235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2518D4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E78F2E8">
      <w:pPr>
        <w:pStyle w:val="9"/>
        <w:spacing w:before="120" w:after="120" w:line="360" w:lineRule="auto"/>
        <w:ind w:firstLine="480" w:firstLineChars="200"/>
        <w:rPr>
          <w:rFonts w:ascii="宋体" w:hAnsi="宋体" w:cs="宋体"/>
          <w:b w:val="0"/>
          <w:color w:val="000000"/>
          <w:sz w:val="24"/>
          <w:szCs w:val="24"/>
          <w:highlight w:val="none"/>
        </w:rPr>
      </w:pPr>
      <w:bookmarkStart w:id="199" w:name="_Toc351203521"/>
      <w:r>
        <w:rPr>
          <w:rFonts w:hint="eastAsia" w:ascii="宋体" w:hAnsi="宋体" w:cs="宋体"/>
          <w:b w:val="0"/>
          <w:color w:val="000000"/>
          <w:sz w:val="24"/>
          <w:szCs w:val="24"/>
          <w:highlight w:val="none"/>
        </w:rPr>
        <w:t>3</w:t>
      </w:r>
      <w:bookmarkStart w:id="200" w:name="_Toc296346549"/>
      <w:bookmarkStart w:id="201" w:name="_Toc296503048"/>
      <w:bookmarkStart w:id="202" w:name="_Toc337558749"/>
      <w:r>
        <w:rPr>
          <w:rFonts w:hint="eastAsia" w:ascii="宋体" w:hAnsi="宋体" w:cs="宋体"/>
          <w:b w:val="0"/>
          <w:color w:val="000000"/>
          <w:sz w:val="24"/>
          <w:szCs w:val="24"/>
          <w:highlight w:val="none"/>
        </w:rPr>
        <w:t xml:space="preserve">.3 </w:t>
      </w:r>
      <w:bookmarkEnd w:id="200"/>
      <w:bookmarkEnd w:id="201"/>
      <w:r>
        <w:rPr>
          <w:rFonts w:hint="eastAsia" w:ascii="宋体" w:hAnsi="宋体" w:cs="宋体"/>
          <w:b w:val="0"/>
          <w:color w:val="000000"/>
          <w:sz w:val="24"/>
          <w:szCs w:val="24"/>
          <w:highlight w:val="none"/>
        </w:rPr>
        <w:t>承包人人员</w:t>
      </w:r>
      <w:bookmarkEnd w:id="199"/>
    </w:p>
    <w:bookmarkEnd w:id="202"/>
    <w:p w14:paraId="34FD66C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5D0143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51BED3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特殊工种作业人员均应持有相应的资格证明，监理人可以随时检查。</w:t>
      </w:r>
    </w:p>
    <w:p w14:paraId="7CE4DCE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5B15AD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EA20B0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3.3.5 承包人擅自更换主要施工管理人员，或前述人员未经监理人或发包人同意擅自离开施工现场的，应按照专用合同条款约定承担违约责任。</w:t>
      </w:r>
    </w:p>
    <w:p w14:paraId="19B1CD00">
      <w:pPr>
        <w:pStyle w:val="9"/>
        <w:spacing w:before="120" w:after="120" w:line="360" w:lineRule="auto"/>
        <w:ind w:firstLine="480" w:firstLineChars="200"/>
        <w:rPr>
          <w:rFonts w:ascii="宋体" w:hAnsi="宋体" w:cs="宋体"/>
          <w:b w:val="0"/>
          <w:color w:val="000000"/>
          <w:sz w:val="24"/>
          <w:szCs w:val="24"/>
          <w:highlight w:val="none"/>
        </w:rPr>
      </w:pPr>
      <w:bookmarkStart w:id="203" w:name="_Toc351203522"/>
      <w:r>
        <w:rPr>
          <w:rFonts w:hint="eastAsia" w:ascii="宋体" w:hAnsi="宋体" w:cs="宋体"/>
          <w:b w:val="0"/>
          <w:color w:val="000000"/>
          <w:sz w:val="24"/>
          <w:szCs w:val="24"/>
          <w:highlight w:val="none"/>
        </w:rPr>
        <w:t>3</w:t>
      </w:r>
      <w:bookmarkStart w:id="204" w:name="_Toc296503050"/>
      <w:bookmarkStart w:id="205" w:name="_Toc337558750"/>
      <w:bookmarkStart w:id="206" w:name="_Toc296346551"/>
      <w:r>
        <w:rPr>
          <w:rFonts w:hint="eastAsia" w:ascii="宋体" w:hAnsi="宋体" w:cs="宋体"/>
          <w:b w:val="0"/>
          <w:color w:val="000000"/>
          <w:sz w:val="24"/>
          <w:szCs w:val="24"/>
          <w:highlight w:val="none"/>
        </w:rPr>
        <w:t>.4 承包人现场查勘</w:t>
      </w:r>
      <w:bookmarkEnd w:id="203"/>
    </w:p>
    <w:bookmarkEnd w:id="204"/>
    <w:bookmarkEnd w:id="205"/>
    <w:bookmarkEnd w:id="206"/>
    <w:p w14:paraId="07519666">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3182939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026C830">
      <w:pPr>
        <w:pStyle w:val="9"/>
        <w:spacing w:before="120" w:after="120" w:line="360" w:lineRule="auto"/>
        <w:ind w:firstLine="480" w:firstLineChars="200"/>
        <w:rPr>
          <w:rFonts w:ascii="宋体" w:hAnsi="宋体" w:cs="宋体"/>
          <w:b w:val="0"/>
          <w:color w:val="000000"/>
          <w:sz w:val="24"/>
          <w:szCs w:val="24"/>
          <w:highlight w:val="none"/>
        </w:rPr>
      </w:pPr>
      <w:bookmarkStart w:id="207" w:name="_Toc351203523"/>
      <w:r>
        <w:rPr>
          <w:rFonts w:hint="eastAsia" w:ascii="宋体" w:hAnsi="宋体" w:cs="宋体"/>
          <w:b w:val="0"/>
          <w:color w:val="000000"/>
          <w:sz w:val="24"/>
          <w:szCs w:val="24"/>
          <w:highlight w:val="none"/>
        </w:rPr>
        <w:t>3</w:t>
      </w:r>
      <w:bookmarkStart w:id="208" w:name="_Toc337558751"/>
      <w:bookmarkStart w:id="209" w:name="_Toc296503051"/>
      <w:bookmarkStart w:id="210" w:name="_Toc296346552"/>
      <w:r>
        <w:rPr>
          <w:rFonts w:hint="eastAsia" w:ascii="宋体" w:hAnsi="宋体" w:cs="宋体"/>
          <w:b w:val="0"/>
          <w:color w:val="000000"/>
          <w:sz w:val="24"/>
          <w:szCs w:val="24"/>
          <w:highlight w:val="none"/>
        </w:rPr>
        <w:t>.5 分包</w:t>
      </w:r>
      <w:bookmarkEnd w:id="207"/>
    </w:p>
    <w:bookmarkEnd w:id="208"/>
    <w:bookmarkEnd w:id="209"/>
    <w:bookmarkEnd w:id="210"/>
    <w:p w14:paraId="1C9A048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3.5.1 分包的一般约定</w:t>
      </w:r>
    </w:p>
    <w:p w14:paraId="6AED75A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6BE97E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承包人不得以劳务分包的名义转包或违法分包工程。</w:t>
      </w:r>
    </w:p>
    <w:p w14:paraId="5B5916C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3.5.2 分包的确定</w:t>
      </w:r>
    </w:p>
    <w:p w14:paraId="0AA2E98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3AB33E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3.5.3 分包管理</w:t>
      </w:r>
    </w:p>
    <w:p w14:paraId="76EDDA5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承包人应向监理人提交分包人的主要施工管理人员表，并对分包人的施工人员进行实名制管理，包括但不限于进出场管理、登记造册以及各种证照的办理。</w:t>
      </w:r>
    </w:p>
    <w:p w14:paraId="58F12F7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3.5.4 分包合同价款</w:t>
      </w:r>
    </w:p>
    <w:p w14:paraId="3982931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（1）除本项第（2）目约定的情况或专用合同条款另有约定外，分包合同价款由承包人与分包人结算，未经承包人同意，发包人不得向分包人支付分包工程价款；</w:t>
      </w:r>
    </w:p>
    <w:p w14:paraId="2D27307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（2）生效法律文书要求发包人向分包人支付分包合同价款的，发包人有权从应付承包人工程款中扣除该部分款项。</w:t>
      </w:r>
    </w:p>
    <w:p w14:paraId="224E43A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3.5.5 分包合同权益的转让</w:t>
      </w:r>
    </w:p>
    <w:p w14:paraId="50376C3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1" w:name="_Toc351203524"/>
    </w:p>
    <w:p w14:paraId="3E12B394">
      <w:pPr>
        <w:pStyle w:val="9"/>
        <w:spacing w:before="120" w:after="120" w:line="360" w:lineRule="auto"/>
        <w:ind w:firstLine="480" w:firstLineChars="200"/>
        <w:rPr>
          <w:rFonts w:ascii="宋体" w:hAnsi="宋体" w:cs="宋体"/>
          <w:b w:val="0"/>
          <w:color w:val="000000"/>
          <w:sz w:val="24"/>
          <w:szCs w:val="24"/>
          <w:highlight w:val="none"/>
        </w:rPr>
      </w:pPr>
      <w:r>
        <w:rPr>
          <w:rFonts w:hint="eastAsia" w:ascii="宋体" w:hAnsi="宋体" w:cs="宋体"/>
          <w:b w:val="0"/>
          <w:color w:val="000000"/>
          <w:sz w:val="24"/>
          <w:szCs w:val="24"/>
          <w:highlight w:val="none"/>
        </w:rPr>
        <w:t>3.6 工程照管与成品、半成品保护</w:t>
      </w:r>
      <w:bookmarkEnd w:id="211"/>
    </w:p>
    <w:p w14:paraId="520C765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（1）除专用合同条款另有约定外，自发包人向承包人移交施工现场之日起，承包人应负责照管工程及工程相关的材料、工程设备，直到颁发工程接收证书之日止。</w:t>
      </w:r>
    </w:p>
    <w:p w14:paraId="5F13E73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（2）在承包人负责照管期间，因承包人原因造成工程、材料、工程设备损坏的，由承包人负责修复或更换，并承担由此增加的费用和（或）延误的工期。</w:t>
      </w:r>
    </w:p>
    <w:p w14:paraId="05D6705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7F72A81A">
      <w:pPr>
        <w:pStyle w:val="9"/>
        <w:spacing w:before="120" w:after="120" w:line="360" w:lineRule="auto"/>
        <w:ind w:firstLine="480" w:firstLineChars="200"/>
        <w:rPr>
          <w:rFonts w:ascii="宋体" w:hAnsi="宋体" w:cs="宋体"/>
          <w:b w:val="0"/>
          <w:color w:val="000000"/>
          <w:sz w:val="24"/>
          <w:szCs w:val="24"/>
          <w:highlight w:val="none"/>
        </w:rPr>
      </w:pPr>
      <w:bookmarkStart w:id="212" w:name="_Toc351203525"/>
      <w:r>
        <w:rPr>
          <w:rFonts w:hint="eastAsia" w:ascii="宋体" w:hAnsi="宋体" w:cs="宋体"/>
          <w:b w:val="0"/>
          <w:color w:val="000000"/>
          <w:sz w:val="24"/>
          <w:szCs w:val="24"/>
          <w:highlight w:val="none"/>
        </w:rPr>
        <w:t>3</w:t>
      </w:r>
      <w:bookmarkStart w:id="213" w:name="_Toc337558752"/>
      <w:bookmarkStart w:id="214" w:name="_Toc296503052"/>
      <w:bookmarkStart w:id="215" w:name="_Toc296346553"/>
      <w:r>
        <w:rPr>
          <w:rFonts w:hint="eastAsia" w:ascii="宋体" w:hAnsi="宋体" w:cs="宋体"/>
          <w:b w:val="0"/>
          <w:color w:val="000000"/>
          <w:sz w:val="24"/>
          <w:szCs w:val="24"/>
          <w:highlight w:val="none"/>
        </w:rPr>
        <w:t>.7 履约担保</w:t>
      </w:r>
      <w:bookmarkEnd w:id="212"/>
    </w:p>
    <w:bookmarkEnd w:id="213"/>
    <w:bookmarkEnd w:id="214"/>
    <w:bookmarkEnd w:id="215"/>
    <w:p w14:paraId="01EFED3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1A9BDB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5E9EB0FB">
      <w:pPr>
        <w:pStyle w:val="9"/>
        <w:spacing w:before="120" w:after="120" w:line="360" w:lineRule="auto"/>
        <w:ind w:firstLine="480" w:firstLineChars="200"/>
        <w:rPr>
          <w:rFonts w:ascii="宋体" w:hAnsi="宋体" w:cs="宋体"/>
          <w:b w:val="0"/>
          <w:color w:val="000000"/>
          <w:sz w:val="24"/>
          <w:szCs w:val="24"/>
          <w:highlight w:val="none"/>
        </w:rPr>
      </w:pPr>
      <w:bookmarkStart w:id="216" w:name="_Toc351203526"/>
      <w:r>
        <w:rPr>
          <w:rFonts w:hint="eastAsia" w:ascii="宋体" w:hAnsi="宋体" w:cs="宋体"/>
          <w:b w:val="0"/>
          <w:color w:val="000000"/>
          <w:sz w:val="24"/>
          <w:szCs w:val="24"/>
          <w:highlight w:val="none"/>
        </w:rPr>
        <w:t>3.8 联合体</w:t>
      </w:r>
      <w:bookmarkEnd w:id="216"/>
    </w:p>
    <w:p w14:paraId="160245D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3.8.1 联合体各方应共同与发包人签订合同协议书。联合体各方应为履行合同向发包人承担连带责任。</w:t>
      </w:r>
    </w:p>
    <w:p w14:paraId="30F6C7E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3.8.2 联合体协议经发包人确认后作为合同附件。在履行合同过程中，未经发包人同意，不得修改联合体协议。</w:t>
      </w:r>
    </w:p>
    <w:p w14:paraId="4B4BE3E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3.8.3 联合体牵头人负责与发包人和监理人联系，并接受指示，负责组织联合体各成员全面履行合同。</w:t>
      </w:r>
    </w:p>
    <w:p w14:paraId="44977F1A">
      <w:pPr>
        <w:pStyle w:val="8"/>
        <w:spacing w:before="120" w:after="120" w:line="360" w:lineRule="auto"/>
        <w:rPr>
          <w:rFonts w:ascii="宋体" w:hAnsi="宋体" w:eastAsia="宋体" w:cs="宋体"/>
          <w:b w:val="0"/>
          <w:color w:val="000000"/>
          <w:sz w:val="24"/>
          <w:szCs w:val="24"/>
          <w:highlight w:val="none"/>
        </w:rPr>
      </w:pPr>
      <w:bookmarkStart w:id="217" w:name="_Toc351203527"/>
      <w:r>
        <w:rPr>
          <w:rFonts w:hint="eastAsia" w:ascii="宋体" w:hAnsi="宋体" w:eastAsia="宋体" w:cs="宋体"/>
          <w:b w:val="0"/>
          <w:color w:val="000000"/>
          <w:sz w:val="24"/>
          <w:szCs w:val="24"/>
          <w:highlight w:val="none"/>
        </w:rPr>
        <w:t>4</w:t>
      </w:r>
      <w:bookmarkStart w:id="218" w:name="_Toc296346554"/>
      <w:bookmarkStart w:id="219" w:name="_Toc296503053"/>
      <w:bookmarkStart w:id="220" w:name="_Toc337558753"/>
      <w:r>
        <w:rPr>
          <w:rFonts w:hint="eastAsia" w:ascii="宋体" w:hAnsi="宋体" w:eastAsia="宋体" w:cs="宋体"/>
          <w:b w:val="0"/>
          <w:color w:val="000000"/>
          <w:sz w:val="24"/>
          <w:szCs w:val="24"/>
          <w:highlight w:val="none"/>
        </w:rPr>
        <w:t>. 监</w:t>
      </w:r>
      <w:bookmarkEnd w:id="218"/>
      <w:bookmarkEnd w:id="219"/>
      <w:r>
        <w:rPr>
          <w:rFonts w:hint="eastAsia" w:ascii="宋体" w:hAnsi="宋体" w:eastAsia="宋体" w:cs="宋体"/>
          <w:b w:val="0"/>
          <w:color w:val="000000"/>
          <w:sz w:val="24"/>
          <w:szCs w:val="24"/>
          <w:highlight w:val="none"/>
        </w:rPr>
        <w:t>理人</w:t>
      </w:r>
      <w:bookmarkEnd w:id="217"/>
    </w:p>
    <w:bookmarkEnd w:id="220"/>
    <w:p w14:paraId="0E7EBB18">
      <w:pPr>
        <w:pStyle w:val="9"/>
        <w:spacing w:before="120" w:after="120" w:line="360" w:lineRule="auto"/>
        <w:ind w:firstLine="480" w:firstLineChars="200"/>
        <w:rPr>
          <w:rFonts w:ascii="宋体" w:hAnsi="宋体" w:cs="宋体"/>
          <w:b w:val="0"/>
          <w:color w:val="000000"/>
          <w:sz w:val="24"/>
          <w:szCs w:val="24"/>
          <w:highlight w:val="none"/>
        </w:rPr>
      </w:pPr>
      <w:bookmarkStart w:id="221" w:name="_Toc351203528"/>
      <w:r>
        <w:rPr>
          <w:rFonts w:hint="eastAsia" w:ascii="宋体" w:hAnsi="宋体" w:cs="宋体"/>
          <w:b w:val="0"/>
          <w:color w:val="000000"/>
          <w:sz w:val="24"/>
          <w:szCs w:val="24"/>
          <w:highlight w:val="none"/>
        </w:rPr>
        <w:t>4</w:t>
      </w:r>
      <w:bookmarkStart w:id="222" w:name="_Toc296346555"/>
      <w:bookmarkStart w:id="223" w:name="_Toc296503054"/>
      <w:bookmarkStart w:id="224" w:name="_Toc337558754"/>
      <w:r>
        <w:rPr>
          <w:rFonts w:hint="eastAsia" w:ascii="宋体" w:hAnsi="宋体" w:cs="宋体"/>
          <w:b w:val="0"/>
          <w:color w:val="000000"/>
          <w:sz w:val="24"/>
          <w:szCs w:val="24"/>
          <w:highlight w:val="none"/>
        </w:rPr>
        <w:t>.1监理人的一般规定</w:t>
      </w:r>
      <w:bookmarkEnd w:id="221"/>
    </w:p>
    <w:bookmarkEnd w:id="222"/>
    <w:bookmarkEnd w:id="223"/>
    <w:bookmarkEnd w:id="224"/>
    <w:p w14:paraId="4B84D81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8ACF7C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除专用合同条款另有约定外，监理人在施工现场的办公场所、生活场所由承包人提供，所发生的费用由发包人承担。</w:t>
      </w:r>
    </w:p>
    <w:p w14:paraId="7413FC75">
      <w:pPr>
        <w:pStyle w:val="9"/>
        <w:spacing w:before="120" w:after="120" w:line="360" w:lineRule="auto"/>
        <w:ind w:firstLine="480" w:firstLineChars="200"/>
        <w:rPr>
          <w:rFonts w:ascii="宋体" w:hAnsi="宋体" w:cs="宋体"/>
          <w:b w:val="0"/>
          <w:color w:val="000000"/>
          <w:sz w:val="24"/>
          <w:szCs w:val="24"/>
          <w:highlight w:val="none"/>
        </w:rPr>
      </w:pPr>
      <w:bookmarkStart w:id="225" w:name="_Toc351203529"/>
      <w:r>
        <w:rPr>
          <w:rFonts w:hint="eastAsia" w:ascii="宋体" w:hAnsi="宋体" w:cs="宋体"/>
          <w:b w:val="0"/>
          <w:color w:val="000000"/>
          <w:sz w:val="24"/>
          <w:szCs w:val="24"/>
          <w:highlight w:val="none"/>
        </w:rPr>
        <w:t>4</w:t>
      </w:r>
      <w:bookmarkStart w:id="226" w:name="_Toc337558755"/>
      <w:r>
        <w:rPr>
          <w:rFonts w:hint="eastAsia" w:ascii="宋体" w:hAnsi="宋体" w:cs="宋体"/>
          <w:b w:val="0"/>
          <w:color w:val="000000"/>
          <w:sz w:val="24"/>
          <w:szCs w:val="24"/>
          <w:highlight w:val="none"/>
        </w:rPr>
        <w:t>.2监理人员</w:t>
      </w:r>
      <w:bookmarkEnd w:id="225"/>
    </w:p>
    <w:bookmarkEnd w:id="226"/>
    <w:p w14:paraId="6173C7C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5D22F76">
      <w:pPr>
        <w:pStyle w:val="9"/>
        <w:spacing w:before="120" w:after="120" w:line="360" w:lineRule="auto"/>
        <w:ind w:firstLine="480" w:firstLineChars="200"/>
        <w:rPr>
          <w:rFonts w:ascii="宋体" w:hAnsi="宋体" w:cs="宋体"/>
          <w:b w:val="0"/>
          <w:color w:val="000000"/>
          <w:sz w:val="24"/>
          <w:szCs w:val="24"/>
          <w:highlight w:val="none"/>
        </w:rPr>
      </w:pPr>
      <w:bookmarkStart w:id="227" w:name="_Toc351203530"/>
      <w:r>
        <w:rPr>
          <w:rFonts w:hint="eastAsia" w:ascii="宋体" w:hAnsi="宋体" w:cs="宋体"/>
          <w:b w:val="0"/>
          <w:color w:val="000000"/>
          <w:sz w:val="24"/>
          <w:szCs w:val="24"/>
          <w:highlight w:val="none"/>
        </w:rPr>
        <w:t>4</w:t>
      </w:r>
      <w:bookmarkStart w:id="228" w:name="_Toc296346556"/>
      <w:bookmarkStart w:id="229" w:name="_Toc296503055"/>
      <w:bookmarkStart w:id="230" w:name="_Toc337558756"/>
      <w:r>
        <w:rPr>
          <w:rFonts w:hint="eastAsia" w:ascii="宋体" w:hAnsi="宋体" w:cs="宋体"/>
          <w:b w:val="0"/>
          <w:color w:val="000000"/>
          <w:sz w:val="24"/>
          <w:szCs w:val="24"/>
          <w:highlight w:val="none"/>
        </w:rPr>
        <w:t>.3</w:t>
      </w:r>
      <w:bookmarkEnd w:id="228"/>
      <w:bookmarkEnd w:id="229"/>
      <w:r>
        <w:rPr>
          <w:rFonts w:hint="eastAsia" w:ascii="宋体" w:hAnsi="宋体" w:cs="宋体"/>
          <w:b w:val="0"/>
          <w:color w:val="000000"/>
          <w:sz w:val="24"/>
          <w:szCs w:val="24"/>
          <w:highlight w:val="none"/>
        </w:rPr>
        <w:t>监理人的指</w:t>
      </w:r>
      <w:bookmarkEnd w:id="230"/>
      <w:r>
        <w:rPr>
          <w:rFonts w:hint="eastAsia" w:ascii="宋体" w:hAnsi="宋体" w:cs="宋体"/>
          <w:b w:val="0"/>
          <w:color w:val="000000"/>
          <w:sz w:val="24"/>
          <w:szCs w:val="24"/>
          <w:highlight w:val="none"/>
        </w:rPr>
        <w:t>示</w:t>
      </w:r>
      <w:bookmarkEnd w:id="227"/>
    </w:p>
    <w:p w14:paraId="7F2AC62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A7D4F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394540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0F655B6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8A26C5D">
      <w:pPr>
        <w:pStyle w:val="8"/>
        <w:spacing w:before="120" w:after="120" w:line="360" w:lineRule="auto"/>
        <w:ind w:firstLine="480" w:firstLineChars="200"/>
        <w:rPr>
          <w:rFonts w:ascii="宋体" w:hAnsi="宋体" w:eastAsia="宋体" w:cs="宋体"/>
          <w:b w:val="0"/>
          <w:color w:val="000000"/>
          <w:sz w:val="24"/>
          <w:szCs w:val="24"/>
          <w:highlight w:val="none"/>
        </w:rPr>
      </w:pPr>
      <w:bookmarkStart w:id="231" w:name="_Toc351203531"/>
      <w:r>
        <w:rPr>
          <w:rFonts w:hint="eastAsia" w:ascii="宋体" w:hAnsi="宋体" w:eastAsia="宋体" w:cs="宋体"/>
          <w:b w:val="0"/>
          <w:color w:val="000000"/>
          <w:sz w:val="24"/>
          <w:szCs w:val="24"/>
          <w:highlight w:val="none"/>
        </w:rPr>
        <w:t>4</w:t>
      </w:r>
      <w:bookmarkStart w:id="232" w:name="_Toc296346558"/>
      <w:bookmarkStart w:id="233" w:name="_Toc337558757"/>
      <w:bookmarkStart w:id="234" w:name="_Toc296503057"/>
      <w:r>
        <w:rPr>
          <w:rFonts w:hint="eastAsia" w:ascii="宋体" w:hAnsi="宋体" w:eastAsia="宋体" w:cs="宋体"/>
          <w:b w:val="0"/>
          <w:color w:val="000000"/>
          <w:sz w:val="24"/>
          <w:szCs w:val="24"/>
          <w:highlight w:val="none"/>
        </w:rPr>
        <w:t>.4 商定或确定</w:t>
      </w:r>
      <w:bookmarkEnd w:id="231"/>
    </w:p>
    <w:bookmarkEnd w:id="232"/>
    <w:bookmarkEnd w:id="233"/>
    <w:bookmarkEnd w:id="234"/>
    <w:p w14:paraId="44D1833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358099B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0C693FF">
      <w:pPr>
        <w:pStyle w:val="8"/>
        <w:spacing w:before="120" w:after="120" w:line="360" w:lineRule="auto"/>
        <w:rPr>
          <w:rFonts w:ascii="宋体" w:hAnsi="宋体" w:eastAsia="宋体" w:cs="宋体"/>
          <w:b w:val="0"/>
          <w:color w:val="000000"/>
          <w:sz w:val="24"/>
          <w:szCs w:val="24"/>
          <w:highlight w:val="none"/>
        </w:rPr>
      </w:pPr>
      <w:bookmarkStart w:id="235" w:name="_Toc351203532"/>
      <w:r>
        <w:rPr>
          <w:rFonts w:hint="eastAsia" w:ascii="宋体" w:hAnsi="宋体" w:eastAsia="宋体" w:cs="宋体"/>
          <w:b w:val="0"/>
          <w:color w:val="000000"/>
          <w:sz w:val="24"/>
          <w:szCs w:val="24"/>
          <w:highlight w:val="none"/>
        </w:rPr>
        <w:t>5</w:t>
      </w:r>
      <w:bookmarkStart w:id="236" w:name="_Toc337558758"/>
      <w:r>
        <w:rPr>
          <w:rFonts w:hint="eastAsia" w:ascii="宋体" w:hAnsi="宋体" w:eastAsia="宋体" w:cs="宋体"/>
          <w:b w:val="0"/>
          <w:color w:val="000000"/>
          <w:sz w:val="24"/>
          <w:szCs w:val="24"/>
          <w:highlight w:val="none"/>
        </w:rPr>
        <w:t>. 工程质量</w:t>
      </w:r>
      <w:bookmarkEnd w:id="235"/>
    </w:p>
    <w:bookmarkEnd w:id="236"/>
    <w:p w14:paraId="26C2583A">
      <w:pPr>
        <w:pStyle w:val="9"/>
        <w:spacing w:before="120" w:after="120" w:line="360" w:lineRule="auto"/>
        <w:ind w:firstLine="480" w:firstLineChars="200"/>
        <w:rPr>
          <w:rFonts w:ascii="宋体" w:hAnsi="宋体" w:cs="宋体"/>
          <w:b w:val="0"/>
          <w:color w:val="000000"/>
          <w:sz w:val="24"/>
          <w:szCs w:val="24"/>
          <w:highlight w:val="none"/>
        </w:rPr>
      </w:pPr>
      <w:bookmarkStart w:id="237" w:name="_Toc351203533"/>
      <w:r>
        <w:rPr>
          <w:rFonts w:hint="eastAsia" w:ascii="宋体" w:hAnsi="宋体" w:cs="宋体"/>
          <w:b w:val="0"/>
          <w:color w:val="000000"/>
          <w:sz w:val="24"/>
          <w:szCs w:val="24"/>
          <w:highlight w:val="none"/>
        </w:rPr>
        <w:t>5</w:t>
      </w:r>
      <w:bookmarkStart w:id="238" w:name="_Toc337558759"/>
      <w:r>
        <w:rPr>
          <w:rFonts w:hint="eastAsia" w:ascii="宋体" w:hAnsi="宋体" w:cs="宋体"/>
          <w:b w:val="0"/>
          <w:color w:val="000000"/>
          <w:sz w:val="24"/>
          <w:szCs w:val="24"/>
          <w:highlight w:val="none"/>
        </w:rPr>
        <w:t>.1质量要求</w:t>
      </w:r>
      <w:bookmarkEnd w:id="237"/>
    </w:p>
    <w:bookmarkEnd w:id="238"/>
    <w:p w14:paraId="7E2380A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5.1.1 工程质量标准必须符合现行国家有关工程施工质量验收规范和标准的要求。有关工程质量的特殊标准或要求由合同当事人在专用合同条款中约定。</w:t>
      </w:r>
    </w:p>
    <w:p w14:paraId="47C9B62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5.1.2 因发包人原因造成工程质量未达到合同约定标准的，由发包人承担由此增加的费用和（或）延误的工期，并支付承包人合理的利润。</w:t>
      </w:r>
    </w:p>
    <w:p w14:paraId="382BB1C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68D107E3">
      <w:pPr>
        <w:pStyle w:val="9"/>
        <w:spacing w:before="120" w:after="120" w:line="360" w:lineRule="auto"/>
        <w:ind w:firstLine="480" w:firstLineChars="200"/>
        <w:rPr>
          <w:rFonts w:ascii="宋体" w:hAnsi="宋体" w:cs="宋体"/>
          <w:b w:val="0"/>
          <w:color w:val="000000"/>
          <w:sz w:val="24"/>
          <w:szCs w:val="24"/>
          <w:highlight w:val="none"/>
        </w:rPr>
      </w:pPr>
      <w:bookmarkStart w:id="239" w:name="_Toc351203534"/>
      <w:r>
        <w:rPr>
          <w:rFonts w:hint="eastAsia" w:ascii="宋体" w:hAnsi="宋体" w:cs="宋体"/>
          <w:b w:val="0"/>
          <w:color w:val="000000"/>
          <w:sz w:val="24"/>
          <w:szCs w:val="24"/>
          <w:highlight w:val="none"/>
        </w:rPr>
        <w:t>5</w:t>
      </w:r>
      <w:bookmarkStart w:id="240" w:name="_Toc337558760"/>
      <w:r>
        <w:rPr>
          <w:rFonts w:hint="eastAsia" w:ascii="宋体" w:hAnsi="宋体" w:cs="宋体"/>
          <w:b w:val="0"/>
          <w:color w:val="000000"/>
          <w:sz w:val="24"/>
          <w:szCs w:val="24"/>
          <w:highlight w:val="none"/>
        </w:rPr>
        <w:t>.2质量保证措施</w:t>
      </w:r>
      <w:bookmarkEnd w:id="239"/>
    </w:p>
    <w:bookmarkEnd w:id="240"/>
    <w:p w14:paraId="43744916">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5.2.1 发包人的质量管理</w:t>
      </w:r>
    </w:p>
    <w:p w14:paraId="6FDD0DF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发包人应按照法律规定及合同约定完成与工程质量有关的各项工作。</w:t>
      </w:r>
    </w:p>
    <w:p w14:paraId="4C2CAAA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5.2.2 承包人的质量管理</w:t>
      </w:r>
    </w:p>
    <w:p w14:paraId="3BF2570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397FA1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承包人应对施工人员进行质量教育和技术培训，定期考核施工人员的劳动技能，严格执行施工规范和操作规程。</w:t>
      </w:r>
    </w:p>
    <w:p w14:paraId="4F22D02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D71D0AC">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5.2.3 监理人的质量检查和检验</w:t>
      </w:r>
    </w:p>
    <w:p w14:paraId="36C0C5A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2D3BA5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13E4A97">
      <w:pPr>
        <w:pStyle w:val="9"/>
        <w:spacing w:before="120" w:after="120" w:line="360" w:lineRule="auto"/>
        <w:ind w:firstLine="480" w:firstLineChars="200"/>
        <w:rPr>
          <w:rFonts w:ascii="宋体" w:hAnsi="宋体" w:cs="宋体"/>
          <w:b w:val="0"/>
          <w:color w:val="000000"/>
          <w:sz w:val="24"/>
          <w:szCs w:val="24"/>
          <w:highlight w:val="none"/>
        </w:rPr>
      </w:pPr>
      <w:bookmarkStart w:id="241" w:name="_Toc351203535"/>
      <w:r>
        <w:rPr>
          <w:rFonts w:hint="eastAsia" w:ascii="宋体" w:hAnsi="宋体" w:cs="宋体"/>
          <w:b w:val="0"/>
          <w:color w:val="000000"/>
          <w:sz w:val="24"/>
          <w:szCs w:val="24"/>
          <w:highlight w:val="none"/>
        </w:rPr>
        <w:t>5</w:t>
      </w:r>
      <w:bookmarkStart w:id="242" w:name="_Toc337558761"/>
      <w:r>
        <w:rPr>
          <w:rFonts w:hint="eastAsia" w:ascii="宋体" w:hAnsi="宋体" w:cs="宋体"/>
          <w:b w:val="0"/>
          <w:color w:val="000000"/>
          <w:sz w:val="24"/>
          <w:szCs w:val="24"/>
          <w:highlight w:val="none"/>
        </w:rPr>
        <w:t>.3 隐蔽工程检查</w:t>
      </w:r>
      <w:bookmarkEnd w:id="241"/>
    </w:p>
    <w:bookmarkEnd w:id="242"/>
    <w:p w14:paraId="21996B4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5.3.1承包人自检</w:t>
      </w:r>
    </w:p>
    <w:p w14:paraId="24A0D49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承包人应当对工程隐蔽部位进行自检，并经自检确认是否具备覆盖条件。</w:t>
      </w:r>
    </w:p>
    <w:p w14:paraId="3338D56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5.3.2检查程序</w:t>
      </w:r>
    </w:p>
    <w:p w14:paraId="52AECB8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B88988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4285A3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26F916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5.3.3 重新检查</w:t>
      </w:r>
    </w:p>
    <w:p w14:paraId="0B58138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FB261A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5.3.4 承包人私自覆盖</w:t>
      </w:r>
    </w:p>
    <w:p w14:paraId="4349E01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77D10AF">
      <w:pPr>
        <w:pStyle w:val="9"/>
        <w:spacing w:before="120" w:after="120" w:line="360" w:lineRule="auto"/>
        <w:ind w:firstLine="480" w:firstLineChars="200"/>
        <w:rPr>
          <w:rFonts w:ascii="宋体" w:hAnsi="宋体" w:cs="宋体"/>
          <w:b w:val="0"/>
          <w:color w:val="000000"/>
          <w:sz w:val="24"/>
          <w:szCs w:val="24"/>
          <w:highlight w:val="none"/>
        </w:rPr>
      </w:pPr>
      <w:bookmarkStart w:id="243" w:name="_Toc351203536"/>
      <w:r>
        <w:rPr>
          <w:rFonts w:hint="eastAsia" w:ascii="宋体" w:hAnsi="宋体" w:cs="宋体"/>
          <w:b w:val="0"/>
          <w:color w:val="000000"/>
          <w:sz w:val="24"/>
          <w:szCs w:val="24"/>
          <w:highlight w:val="none"/>
        </w:rPr>
        <w:t>5</w:t>
      </w:r>
      <w:bookmarkStart w:id="244" w:name="_Toc337558762"/>
      <w:r>
        <w:rPr>
          <w:rFonts w:hint="eastAsia" w:ascii="宋体" w:hAnsi="宋体" w:cs="宋体"/>
          <w:b w:val="0"/>
          <w:color w:val="000000"/>
          <w:sz w:val="24"/>
          <w:szCs w:val="24"/>
          <w:highlight w:val="none"/>
        </w:rPr>
        <w:t>.4不合格工程的处理</w:t>
      </w:r>
      <w:bookmarkEnd w:id="243"/>
    </w:p>
    <w:bookmarkEnd w:id="244"/>
    <w:p w14:paraId="22092C8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051E49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5.4.2 因发包人原因造成工程不合格的，由此增加的费用和（或）延误的工期由发包人承担，并支付承包人合理的利润。</w:t>
      </w:r>
    </w:p>
    <w:p w14:paraId="129448BC">
      <w:pPr>
        <w:pStyle w:val="9"/>
        <w:spacing w:before="120" w:after="120" w:line="360" w:lineRule="auto"/>
        <w:ind w:firstLine="480" w:firstLineChars="200"/>
        <w:rPr>
          <w:rFonts w:ascii="宋体" w:hAnsi="宋体" w:cs="宋体"/>
          <w:b w:val="0"/>
          <w:color w:val="000000"/>
          <w:sz w:val="24"/>
          <w:szCs w:val="24"/>
          <w:highlight w:val="none"/>
        </w:rPr>
      </w:pPr>
      <w:bookmarkStart w:id="245" w:name="_Toc351203537"/>
      <w:r>
        <w:rPr>
          <w:rFonts w:hint="eastAsia" w:ascii="宋体" w:hAnsi="宋体" w:cs="宋体"/>
          <w:b w:val="0"/>
          <w:color w:val="000000"/>
          <w:sz w:val="24"/>
          <w:szCs w:val="24"/>
          <w:highlight w:val="none"/>
        </w:rPr>
        <w:t>5.5 质量争议检测</w:t>
      </w:r>
      <w:bookmarkEnd w:id="245"/>
    </w:p>
    <w:p w14:paraId="721E93D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合同当事人对工程质量有争议的，由双方协商确定的工程质量检测机构鉴定，由此产生的费用及因此造成的损失，由责任方承担。</w:t>
      </w:r>
    </w:p>
    <w:p w14:paraId="4819E45C">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合同当事人均有责任的，由双方根据其责任分别承担。合同当事人无法达成一致的，按照第4.4款〔商定或确定〕执行。</w:t>
      </w:r>
    </w:p>
    <w:p w14:paraId="3BD6912E">
      <w:pPr>
        <w:pStyle w:val="8"/>
        <w:spacing w:before="120" w:after="120" w:line="360" w:lineRule="auto"/>
        <w:rPr>
          <w:rFonts w:ascii="宋体" w:hAnsi="宋体" w:eastAsia="宋体" w:cs="宋体"/>
          <w:b w:val="0"/>
          <w:color w:val="000000"/>
          <w:sz w:val="24"/>
          <w:szCs w:val="24"/>
          <w:highlight w:val="none"/>
        </w:rPr>
      </w:pPr>
      <w:bookmarkStart w:id="246" w:name="_Toc351203538"/>
      <w:r>
        <w:rPr>
          <w:rFonts w:hint="eastAsia" w:ascii="宋体" w:hAnsi="宋体" w:eastAsia="宋体" w:cs="宋体"/>
          <w:b w:val="0"/>
          <w:color w:val="000000"/>
          <w:sz w:val="24"/>
          <w:szCs w:val="24"/>
          <w:highlight w:val="none"/>
        </w:rPr>
        <w:t>6</w:t>
      </w:r>
      <w:bookmarkStart w:id="247" w:name="_Toc337558763"/>
      <w:r>
        <w:rPr>
          <w:rFonts w:hint="eastAsia" w:ascii="宋体" w:hAnsi="宋体" w:eastAsia="宋体" w:cs="宋体"/>
          <w:b w:val="0"/>
          <w:color w:val="000000"/>
          <w:sz w:val="24"/>
          <w:szCs w:val="24"/>
          <w:highlight w:val="none"/>
        </w:rPr>
        <w:t>. 安全文明施工与环境保护</w:t>
      </w:r>
      <w:bookmarkEnd w:id="246"/>
    </w:p>
    <w:bookmarkEnd w:id="247"/>
    <w:p w14:paraId="29919E8C">
      <w:pPr>
        <w:pStyle w:val="9"/>
        <w:spacing w:before="120" w:after="120" w:line="360" w:lineRule="auto"/>
        <w:ind w:firstLine="480" w:firstLineChars="200"/>
        <w:rPr>
          <w:rFonts w:ascii="宋体" w:hAnsi="宋体" w:cs="宋体"/>
          <w:b w:val="0"/>
          <w:color w:val="000000"/>
          <w:sz w:val="24"/>
          <w:szCs w:val="24"/>
          <w:highlight w:val="none"/>
        </w:rPr>
      </w:pPr>
      <w:bookmarkStart w:id="248" w:name="_Toc351203539"/>
      <w:r>
        <w:rPr>
          <w:rFonts w:hint="eastAsia" w:ascii="宋体" w:hAnsi="宋体" w:cs="宋体"/>
          <w:b w:val="0"/>
          <w:color w:val="000000"/>
          <w:sz w:val="24"/>
          <w:szCs w:val="24"/>
          <w:highlight w:val="none"/>
        </w:rPr>
        <w:t>6</w:t>
      </w:r>
      <w:bookmarkStart w:id="249" w:name="_Toc337558764"/>
      <w:r>
        <w:rPr>
          <w:rFonts w:hint="eastAsia" w:ascii="宋体" w:hAnsi="宋体" w:cs="宋体"/>
          <w:b w:val="0"/>
          <w:color w:val="000000"/>
          <w:sz w:val="24"/>
          <w:szCs w:val="24"/>
          <w:highlight w:val="none"/>
        </w:rPr>
        <w:t>.1安全文明施工</w:t>
      </w:r>
      <w:bookmarkEnd w:id="248"/>
    </w:p>
    <w:bookmarkEnd w:id="249"/>
    <w:p w14:paraId="1826D45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6.1.1安全生产要求</w:t>
      </w:r>
    </w:p>
    <w:p w14:paraId="1F4FCCA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4DC2DD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000000"/>
          <w:kern w:val="0"/>
          <w:sz w:val="24"/>
          <w:szCs w:val="24"/>
          <w:highlight w:val="none"/>
        </w:rPr>
        <w:t>政府有关行政管理部门</w:t>
      </w:r>
      <w:r>
        <w:rPr>
          <w:rFonts w:hint="eastAsia" w:ascii="宋体" w:hAnsi="宋体" w:cs="宋体"/>
          <w:color w:val="000000"/>
          <w:sz w:val="24"/>
          <w:szCs w:val="24"/>
          <w:highlight w:val="none"/>
        </w:rPr>
        <w:t>采取应急措施。</w:t>
      </w:r>
    </w:p>
    <w:p w14:paraId="4632605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因安全生产需要暂停施工的，按照第7.8款〔暂停施工〕的约定执行。</w:t>
      </w:r>
    </w:p>
    <w:p w14:paraId="54C09DA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安全生产保证措施</w:t>
      </w:r>
    </w:p>
    <w:p w14:paraId="7FDA68B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承包人应当按照有关</w:t>
      </w:r>
      <w:r>
        <w:rPr>
          <w:rFonts w:hint="eastAsia" w:ascii="宋体" w:hAnsi="宋体" w:cs="宋体"/>
          <w:color w:val="000000"/>
          <w:kern w:val="0"/>
          <w:sz w:val="24"/>
          <w:szCs w:val="24"/>
          <w:highlight w:val="none"/>
        </w:rPr>
        <w:t>规定编制安全技术措施或者专项施工方案，</w:t>
      </w:r>
      <w:r>
        <w:rPr>
          <w:rFonts w:hint="eastAsia" w:ascii="宋体" w:hAnsi="宋体" w:cs="宋体"/>
          <w:color w:val="000000"/>
          <w:sz w:val="24"/>
          <w:szCs w:val="24"/>
          <w:highlight w:val="none"/>
        </w:rPr>
        <w:t>建立安全生产责任制度、治安保卫制度及安全生产教育培训制度，并</w:t>
      </w:r>
      <w:r>
        <w:rPr>
          <w:rFonts w:hint="eastAsia" w:ascii="宋体" w:hAnsi="宋体" w:cs="宋体"/>
          <w:color w:val="000000"/>
          <w:kern w:val="0"/>
          <w:sz w:val="24"/>
          <w:szCs w:val="24"/>
          <w:highlight w:val="none"/>
        </w:rPr>
        <w:t>按安全生产法律规定及合同约定履行安全职责，如实</w:t>
      </w:r>
      <w:r>
        <w:rPr>
          <w:rFonts w:hint="eastAsia" w:ascii="宋体" w:hAnsi="宋体" w:cs="宋体"/>
          <w:color w:val="000000"/>
          <w:sz w:val="24"/>
          <w:szCs w:val="24"/>
          <w:highlight w:val="none"/>
        </w:rPr>
        <w:t>编制工程安全生产的有关记录，</w:t>
      </w:r>
      <w:r>
        <w:rPr>
          <w:rFonts w:hint="eastAsia" w:ascii="宋体" w:hAnsi="宋体" w:cs="宋体"/>
          <w:color w:val="000000"/>
          <w:kern w:val="0"/>
          <w:sz w:val="24"/>
          <w:szCs w:val="24"/>
          <w:highlight w:val="none"/>
        </w:rPr>
        <w:t>接受发包人、监理人及政府安全监督部门的检查与监督。</w:t>
      </w:r>
    </w:p>
    <w:p w14:paraId="0CA97CE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6.1.3特别安全生产事项</w:t>
      </w:r>
    </w:p>
    <w:p w14:paraId="394B75D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25FB6A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F87EA7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223397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需单独编制危险性较大分部分项专项工程施工方案的，及要求进行专家论证的超过一定规模的危险性较大的分部分项工程，承包人应及时编制和组织论证。</w:t>
      </w:r>
    </w:p>
    <w:p w14:paraId="12C9973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6.1.4 治安保卫</w:t>
      </w:r>
    </w:p>
    <w:p w14:paraId="5A89589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62A3511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发包人和承包人除应协助现场治安管理机构或联防组织维护施工场地的社会治安外，还应做好包括生活区在内的各自管辖区的治安保卫工作。</w:t>
      </w:r>
    </w:p>
    <w:p w14:paraId="2EFF6DA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E6F6625">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6.1.5 文明施工</w:t>
      </w:r>
    </w:p>
    <w:p w14:paraId="099F29C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7598AA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F7BF1A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6.1.6 安全文明施工费</w:t>
      </w:r>
    </w:p>
    <w:p w14:paraId="6E867CB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6045115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8E0F3E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9B59B8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F2C760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6.1.7 紧急情况处理</w:t>
      </w:r>
    </w:p>
    <w:p w14:paraId="3C60DC4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86861B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6.1.8 事故处理</w:t>
      </w:r>
    </w:p>
    <w:p w14:paraId="32A254B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F3B11C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 安全生产责任</w:t>
      </w:r>
    </w:p>
    <w:p w14:paraId="368F124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6.1.9.1 发包人的安全责任</w:t>
      </w:r>
    </w:p>
    <w:p w14:paraId="6751CE5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发包人应负责赔偿以下各种情况造成的损失：</w:t>
      </w:r>
    </w:p>
    <w:p w14:paraId="334A623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（1）工程或工程的任何部分对土地的占用所造成的第三者财产损失；</w:t>
      </w:r>
    </w:p>
    <w:p w14:paraId="581A833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（2）由于发包人原因在施工场地及其毗邻地带造成的第三者人身伤亡和财产损失；</w:t>
      </w:r>
    </w:p>
    <w:p w14:paraId="28D060E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（3）由于发包人原因对承包人、监理人造成的人员人身伤亡和财产损失；</w:t>
      </w:r>
    </w:p>
    <w:p w14:paraId="36C11F9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（4）由于发包人原因造成的发包人自身人员的人身伤害以及财产损失。</w:t>
      </w:r>
    </w:p>
    <w:p w14:paraId="737B3BA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6.1.9.2 承包人的安全责任</w:t>
      </w:r>
    </w:p>
    <w:p w14:paraId="6E5C9FC0">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由于承包人原因在施工场地内及其毗邻地带造成的发包人、监理人以及第三者人员伤亡和财产损失，由承包人负责赔偿。</w:t>
      </w:r>
    </w:p>
    <w:p w14:paraId="240404DD">
      <w:pPr>
        <w:pStyle w:val="9"/>
        <w:spacing w:before="120" w:after="120" w:line="360" w:lineRule="auto"/>
        <w:ind w:firstLine="480" w:firstLineChars="200"/>
        <w:rPr>
          <w:rFonts w:ascii="宋体" w:hAnsi="宋体" w:cs="宋体"/>
          <w:b w:val="0"/>
          <w:color w:val="000000"/>
          <w:sz w:val="24"/>
          <w:szCs w:val="24"/>
          <w:highlight w:val="none"/>
        </w:rPr>
      </w:pPr>
      <w:bookmarkStart w:id="250" w:name="_Toc351203540"/>
      <w:r>
        <w:rPr>
          <w:rFonts w:hint="eastAsia" w:ascii="宋体" w:hAnsi="宋体" w:cs="宋体"/>
          <w:b w:val="0"/>
          <w:color w:val="000000"/>
          <w:sz w:val="24"/>
          <w:szCs w:val="24"/>
          <w:highlight w:val="none"/>
        </w:rPr>
        <w:t>6</w:t>
      </w:r>
      <w:bookmarkStart w:id="251" w:name="_Toc337558765"/>
      <w:r>
        <w:rPr>
          <w:rFonts w:hint="eastAsia" w:ascii="宋体" w:hAnsi="宋体" w:cs="宋体"/>
          <w:b w:val="0"/>
          <w:color w:val="000000"/>
          <w:sz w:val="24"/>
          <w:szCs w:val="24"/>
          <w:highlight w:val="none"/>
        </w:rPr>
        <w:t>.2 职业健康</w:t>
      </w:r>
      <w:bookmarkEnd w:id="250"/>
    </w:p>
    <w:bookmarkEnd w:id="251"/>
    <w:p w14:paraId="0C5738B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6.2.1 劳动保护</w:t>
      </w:r>
    </w:p>
    <w:p w14:paraId="253BFA8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1DBE70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39E7E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CAC39F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6.2.2 生活条件</w:t>
      </w:r>
    </w:p>
    <w:p w14:paraId="28349BD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B54AB40">
      <w:pPr>
        <w:pStyle w:val="9"/>
        <w:spacing w:before="120" w:after="120" w:line="360" w:lineRule="auto"/>
        <w:ind w:firstLine="480" w:firstLineChars="200"/>
        <w:rPr>
          <w:rFonts w:ascii="宋体" w:hAnsi="宋体" w:cs="宋体"/>
          <w:b w:val="0"/>
          <w:color w:val="000000"/>
          <w:sz w:val="24"/>
          <w:szCs w:val="24"/>
          <w:highlight w:val="none"/>
        </w:rPr>
      </w:pPr>
      <w:bookmarkStart w:id="252" w:name="_Toc351203541"/>
      <w:r>
        <w:rPr>
          <w:rFonts w:hint="eastAsia" w:ascii="宋体" w:hAnsi="宋体" w:cs="宋体"/>
          <w:b w:val="0"/>
          <w:color w:val="000000"/>
          <w:sz w:val="24"/>
          <w:szCs w:val="24"/>
          <w:highlight w:val="none"/>
        </w:rPr>
        <w:t>6</w:t>
      </w:r>
      <w:bookmarkStart w:id="253" w:name="_Toc337558766"/>
      <w:r>
        <w:rPr>
          <w:rFonts w:hint="eastAsia" w:ascii="宋体" w:hAnsi="宋体" w:cs="宋体"/>
          <w:b w:val="0"/>
          <w:color w:val="000000"/>
          <w:sz w:val="24"/>
          <w:szCs w:val="24"/>
          <w:highlight w:val="none"/>
        </w:rPr>
        <w:t>.3 环境保护</w:t>
      </w:r>
      <w:bookmarkEnd w:id="252"/>
    </w:p>
    <w:bookmarkEnd w:id="253"/>
    <w:p w14:paraId="40C9CCC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D314A4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6E04BDE9">
      <w:pPr>
        <w:pStyle w:val="8"/>
        <w:spacing w:before="120" w:after="120" w:line="360" w:lineRule="auto"/>
        <w:rPr>
          <w:rFonts w:ascii="宋体" w:hAnsi="宋体" w:eastAsia="宋体" w:cs="宋体"/>
          <w:b w:val="0"/>
          <w:color w:val="000000"/>
          <w:sz w:val="24"/>
          <w:szCs w:val="24"/>
          <w:highlight w:val="none"/>
        </w:rPr>
      </w:pPr>
      <w:bookmarkStart w:id="254" w:name="_Toc351203542"/>
      <w:r>
        <w:rPr>
          <w:rFonts w:hint="eastAsia" w:ascii="宋体" w:hAnsi="宋体" w:eastAsia="宋体" w:cs="宋体"/>
          <w:b w:val="0"/>
          <w:color w:val="000000"/>
          <w:sz w:val="24"/>
          <w:szCs w:val="24"/>
          <w:highlight w:val="none"/>
        </w:rPr>
        <w:t>7</w:t>
      </w:r>
      <w:bookmarkStart w:id="255" w:name="_Toc337558767"/>
      <w:r>
        <w:rPr>
          <w:rFonts w:hint="eastAsia" w:ascii="宋体" w:hAnsi="宋体" w:eastAsia="宋体" w:cs="宋体"/>
          <w:b w:val="0"/>
          <w:color w:val="000000"/>
          <w:sz w:val="24"/>
          <w:szCs w:val="24"/>
          <w:highlight w:val="none"/>
        </w:rPr>
        <w:t>. 工期和进度</w:t>
      </w:r>
      <w:bookmarkEnd w:id="254"/>
    </w:p>
    <w:bookmarkEnd w:id="255"/>
    <w:p w14:paraId="1B685B2E">
      <w:pPr>
        <w:pStyle w:val="9"/>
        <w:spacing w:before="120" w:after="120" w:line="360" w:lineRule="auto"/>
        <w:ind w:firstLine="480" w:firstLineChars="200"/>
        <w:rPr>
          <w:rFonts w:ascii="宋体" w:hAnsi="宋体" w:cs="宋体"/>
          <w:b w:val="0"/>
          <w:color w:val="000000"/>
          <w:sz w:val="24"/>
          <w:szCs w:val="24"/>
          <w:highlight w:val="none"/>
        </w:rPr>
      </w:pPr>
      <w:bookmarkStart w:id="256" w:name="_Toc351203543"/>
      <w:r>
        <w:rPr>
          <w:rFonts w:hint="eastAsia" w:ascii="宋体" w:hAnsi="宋体" w:cs="宋体"/>
          <w:b w:val="0"/>
          <w:color w:val="000000"/>
          <w:sz w:val="24"/>
          <w:szCs w:val="24"/>
          <w:highlight w:val="none"/>
        </w:rPr>
        <w:t>7</w:t>
      </w:r>
      <w:bookmarkStart w:id="257" w:name="_Toc337558768"/>
      <w:bookmarkStart w:id="258" w:name="_Toc296503066"/>
      <w:bookmarkStart w:id="259" w:name="_Toc296346567"/>
      <w:r>
        <w:rPr>
          <w:rFonts w:hint="eastAsia" w:ascii="宋体" w:hAnsi="宋体" w:cs="宋体"/>
          <w:b w:val="0"/>
          <w:color w:val="000000"/>
          <w:sz w:val="24"/>
          <w:szCs w:val="24"/>
          <w:highlight w:val="none"/>
        </w:rPr>
        <w:t>.1施工组织设计</w:t>
      </w:r>
      <w:bookmarkEnd w:id="256"/>
    </w:p>
    <w:bookmarkEnd w:id="257"/>
    <w:p w14:paraId="1AE34CB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7.1.1</w:t>
      </w:r>
      <w:r>
        <w:rPr>
          <w:rFonts w:hint="eastAsia" w:ascii="宋体" w:hAnsi="宋体" w:cs="宋体"/>
          <w:color w:val="000000"/>
          <w:kern w:val="0"/>
          <w:sz w:val="24"/>
          <w:szCs w:val="24"/>
          <w:highlight w:val="none"/>
        </w:rPr>
        <w:t>施工组织设计的内容</w:t>
      </w:r>
    </w:p>
    <w:p w14:paraId="55EAD17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施工组织设计应包含以下内容：</w:t>
      </w:r>
    </w:p>
    <w:p w14:paraId="0257677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（1）施工方案； </w:t>
      </w:r>
    </w:p>
    <w:p w14:paraId="60FDFDB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（2）施工现场平面布置图；</w:t>
      </w:r>
    </w:p>
    <w:p w14:paraId="21BB86D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（3）施工进度计划和保证措施； </w:t>
      </w:r>
    </w:p>
    <w:p w14:paraId="16A0B49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（4）劳动力及材料供应计划；</w:t>
      </w:r>
    </w:p>
    <w:p w14:paraId="6202511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（5）施工机械设备的选用；</w:t>
      </w:r>
    </w:p>
    <w:p w14:paraId="60FBBF3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（6）质量保证体系及措施；</w:t>
      </w:r>
    </w:p>
    <w:p w14:paraId="7A1FDCD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（7）安全生产、文明施工措施；</w:t>
      </w:r>
    </w:p>
    <w:p w14:paraId="27853AA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（8）环境保护、成本控制措施；</w:t>
      </w:r>
    </w:p>
    <w:p w14:paraId="1393F1A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（9）合同当事人约定的其他内容。</w:t>
      </w:r>
    </w:p>
    <w:p w14:paraId="5C4F00C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7.1.2</w:t>
      </w:r>
      <w:r>
        <w:rPr>
          <w:rFonts w:hint="eastAsia" w:ascii="宋体" w:hAnsi="宋体" w:cs="宋体"/>
          <w:color w:val="000000"/>
          <w:kern w:val="0"/>
          <w:sz w:val="24"/>
          <w:szCs w:val="24"/>
          <w:highlight w:val="none"/>
        </w:rPr>
        <w:t>施工组织设计的提交和修改</w:t>
      </w:r>
    </w:p>
    <w:p w14:paraId="7B251EB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1EC86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施工进度计划的编制和修改按照第7.2款〔施工进度计划〕执行。</w:t>
      </w:r>
    </w:p>
    <w:p w14:paraId="3F7FCB63">
      <w:pPr>
        <w:pStyle w:val="9"/>
        <w:spacing w:before="120" w:after="120" w:line="360" w:lineRule="auto"/>
        <w:ind w:firstLine="480" w:firstLineChars="200"/>
        <w:rPr>
          <w:rFonts w:ascii="宋体" w:hAnsi="宋体" w:cs="宋体"/>
          <w:b w:val="0"/>
          <w:color w:val="000000"/>
          <w:sz w:val="24"/>
          <w:szCs w:val="24"/>
          <w:highlight w:val="none"/>
        </w:rPr>
      </w:pPr>
      <w:bookmarkStart w:id="260" w:name="_Toc351203544"/>
      <w:r>
        <w:rPr>
          <w:rFonts w:hint="eastAsia" w:ascii="宋体" w:hAnsi="宋体" w:cs="宋体"/>
          <w:b w:val="0"/>
          <w:color w:val="000000"/>
          <w:sz w:val="24"/>
          <w:szCs w:val="24"/>
          <w:highlight w:val="none"/>
        </w:rPr>
        <w:t>7</w:t>
      </w:r>
      <w:bookmarkStart w:id="261" w:name="_Toc337558769"/>
      <w:r>
        <w:rPr>
          <w:rFonts w:hint="eastAsia" w:ascii="宋体" w:hAnsi="宋体" w:cs="宋体"/>
          <w:b w:val="0"/>
          <w:color w:val="000000"/>
          <w:sz w:val="24"/>
          <w:szCs w:val="24"/>
          <w:highlight w:val="none"/>
        </w:rPr>
        <w:t>.2 施工进度计划</w:t>
      </w:r>
      <w:bookmarkEnd w:id="260"/>
    </w:p>
    <w:bookmarkEnd w:id="261"/>
    <w:p w14:paraId="2148DC5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7.2.1 施工进度计划的编制</w:t>
      </w:r>
    </w:p>
    <w:p w14:paraId="64EE69A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6F559D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7.2.2 施工进度计划的修订</w:t>
      </w:r>
    </w:p>
    <w:p w14:paraId="51541DE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8A5C2FB">
      <w:pPr>
        <w:pStyle w:val="9"/>
        <w:spacing w:before="120" w:after="120" w:line="360" w:lineRule="auto"/>
        <w:ind w:firstLine="480" w:firstLineChars="200"/>
        <w:rPr>
          <w:rFonts w:ascii="宋体" w:hAnsi="宋体" w:cs="宋体"/>
          <w:b w:val="0"/>
          <w:color w:val="000000"/>
          <w:sz w:val="24"/>
          <w:szCs w:val="24"/>
          <w:highlight w:val="none"/>
        </w:rPr>
      </w:pPr>
      <w:bookmarkStart w:id="262" w:name="_Toc351203545"/>
      <w:r>
        <w:rPr>
          <w:rFonts w:hint="eastAsia" w:ascii="宋体" w:hAnsi="宋体" w:cs="宋体"/>
          <w:b w:val="0"/>
          <w:color w:val="000000"/>
          <w:sz w:val="24"/>
          <w:szCs w:val="24"/>
          <w:highlight w:val="none"/>
        </w:rPr>
        <w:t>7</w:t>
      </w:r>
      <w:bookmarkStart w:id="263" w:name="_Toc337558770"/>
      <w:r>
        <w:rPr>
          <w:rFonts w:hint="eastAsia" w:ascii="宋体" w:hAnsi="宋体" w:cs="宋体"/>
          <w:b w:val="0"/>
          <w:color w:val="000000"/>
          <w:sz w:val="24"/>
          <w:szCs w:val="24"/>
          <w:highlight w:val="none"/>
        </w:rPr>
        <w:t>.3 开工</w:t>
      </w:r>
      <w:bookmarkEnd w:id="262"/>
    </w:p>
    <w:p w14:paraId="396BF80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7.3.1 开工准备</w:t>
      </w:r>
    </w:p>
    <w:p w14:paraId="61F73FE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D592A3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除专用合同条款另有约定外，合同当事人应按约定完成开工准备工作。</w:t>
      </w:r>
    </w:p>
    <w:p w14:paraId="215CE88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7.3.2 开工通知</w:t>
      </w:r>
    </w:p>
    <w:bookmarkEnd w:id="263"/>
    <w:p w14:paraId="0AD6078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E08015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1B90AF2">
      <w:pPr>
        <w:pStyle w:val="9"/>
        <w:spacing w:before="120" w:after="120" w:line="360" w:lineRule="auto"/>
        <w:ind w:firstLine="480" w:firstLineChars="200"/>
        <w:rPr>
          <w:rFonts w:ascii="宋体" w:hAnsi="宋体" w:cs="宋体"/>
          <w:b w:val="0"/>
          <w:color w:val="000000"/>
          <w:sz w:val="24"/>
          <w:szCs w:val="24"/>
          <w:highlight w:val="none"/>
        </w:rPr>
      </w:pPr>
      <w:bookmarkStart w:id="264" w:name="_Toc351203546"/>
      <w:r>
        <w:rPr>
          <w:rFonts w:hint="eastAsia" w:ascii="宋体" w:hAnsi="宋体" w:cs="宋体"/>
          <w:b w:val="0"/>
          <w:color w:val="000000"/>
          <w:sz w:val="24"/>
          <w:szCs w:val="24"/>
          <w:highlight w:val="none"/>
        </w:rPr>
        <w:t>7.4测量放线</w:t>
      </w:r>
      <w:bookmarkEnd w:id="264"/>
    </w:p>
    <w:p w14:paraId="5FE3C3C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3DB38E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C48F64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03F16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施工过程中对施工现场内水准点等测量标志物的保护工作由承包人负责。</w:t>
      </w:r>
      <w:bookmarkStart w:id="265" w:name="_Toc351203547"/>
    </w:p>
    <w:p w14:paraId="039DC7DE">
      <w:pPr>
        <w:pStyle w:val="9"/>
        <w:spacing w:before="120" w:after="120" w:line="360" w:lineRule="auto"/>
        <w:ind w:firstLine="480" w:firstLineChars="200"/>
        <w:rPr>
          <w:rFonts w:ascii="宋体" w:hAnsi="宋体" w:cs="宋体"/>
          <w:b w:val="0"/>
          <w:color w:val="000000"/>
          <w:sz w:val="24"/>
          <w:szCs w:val="24"/>
          <w:highlight w:val="none"/>
        </w:rPr>
      </w:pPr>
      <w:r>
        <w:rPr>
          <w:rFonts w:hint="eastAsia" w:ascii="宋体" w:hAnsi="宋体" w:cs="宋体"/>
          <w:b w:val="0"/>
          <w:color w:val="000000"/>
          <w:sz w:val="24"/>
          <w:szCs w:val="24"/>
          <w:highlight w:val="none"/>
        </w:rPr>
        <w:t>7</w:t>
      </w:r>
      <w:bookmarkEnd w:id="258"/>
      <w:bookmarkEnd w:id="259"/>
      <w:bookmarkStart w:id="266" w:name="_Toc337558772"/>
      <w:bookmarkStart w:id="267" w:name="_Toc296503073"/>
      <w:bookmarkStart w:id="268" w:name="_Toc296346574"/>
      <w:r>
        <w:rPr>
          <w:rFonts w:hint="eastAsia" w:ascii="宋体" w:hAnsi="宋体" w:cs="宋体"/>
          <w:b w:val="0"/>
          <w:color w:val="000000"/>
          <w:sz w:val="24"/>
          <w:szCs w:val="24"/>
          <w:highlight w:val="none"/>
        </w:rPr>
        <w:t>.5 工期延误</w:t>
      </w:r>
      <w:bookmarkEnd w:id="265"/>
    </w:p>
    <w:bookmarkEnd w:id="266"/>
    <w:bookmarkEnd w:id="267"/>
    <w:bookmarkEnd w:id="268"/>
    <w:p w14:paraId="32A9141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7.5.1 因发包人原因导致工期延误</w:t>
      </w:r>
    </w:p>
    <w:p w14:paraId="7AEEB6F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22A6B14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（1）发包人未能按合同约定提供图纸或所提供图纸不符合合同约定的；</w:t>
      </w:r>
    </w:p>
    <w:p w14:paraId="6279B64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（2）发包人未能按合同约定提供施工现场、施工条件、基础资料、许可、批准等开工条件的；</w:t>
      </w:r>
    </w:p>
    <w:p w14:paraId="313E6F9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（3）发包人提供的测量基准点、基准线和水准点及其书面资料存在错误或疏漏的；</w:t>
      </w:r>
    </w:p>
    <w:p w14:paraId="2D3D021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（4）发包人未能在计划开工日期之日起7天内同意下达开工通知的；</w:t>
      </w:r>
    </w:p>
    <w:p w14:paraId="0FF4E15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（5）发包人未能按合同约定日期支付工程预付款、进度款或竣工结算款的；</w:t>
      </w:r>
    </w:p>
    <w:p w14:paraId="7CF8AE8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（6）监理人未按合同约定发出指示、批准等文件的；</w:t>
      </w:r>
    </w:p>
    <w:p w14:paraId="09A939C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（7）专用合同条款中约定的其他情形。</w:t>
      </w:r>
    </w:p>
    <w:p w14:paraId="1589C2F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9B13DF2">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7.5.2 因承包人原因导致工期延误</w:t>
      </w:r>
    </w:p>
    <w:p w14:paraId="78F584E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bookmarkStart w:id="269" w:name="_Toc296346577"/>
      <w:bookmarkStart w:id="270" w:name="_Toc296503076"/>
      <w:r>
        <w:rPr>
          <w:rFonts w:hint="eastAsia" w:ascii="宋体" w:hAnsi="宋体" w:cs="宋体"/>
          <w:color w:val="000000"/>
          <w:kern w:val="0"/>
          <w:sz w:val="24"/>
          <w:szCs w:val="24"/>
          <w:highlight w:val="none"/>
        </w:rPr>
        <w:t>因</w:t>
      </w:r>
      <w:bookmarkEnd w:id="269"/>
      <w:bookmarkEnd w:id="270"/>
      <w:r>
        <w:rPr>
          <w:rFonts w:hint="eastAsia" w:ascii="宋体" w:hAnsi="宋体" w:cs="宋体"/>
          <w:color w:val="000000"/>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7B2794C5">
      <w:pPr>
        <w:pStyle w:val="9"/>
        <w:spacing w:before="120" w:after="120" w:line="360" w:lineRule="auto"/>
        <w:ind w:firstLine="480" w:firstLineChars="200"/>
        <w:rPr>
          <w:rFonts w:ascii="宋体" w:hAnsi="宋体" w:cs="宋体"/>
          <w:b w:val="0"/>
          <w:color w:val="000000"/>
          <w:sz w:val="24"/>
          <w:szCs w:val="24"/>
          <w:highlight w:val="none"/>
        </w:rPr>
      </w:pPr>
      <w:bookmarkStart w:id="271" w:name="_Toc351203548"/>
      <w:r>
        <w:rPr>
          <w:rFonts w:hint="eastAsia" w:ascii="宋体" w:hAnsi="宋体" w:cs="宋体"/>
          <w:b w:val="0"/>
          <w:color w:val="000000"/>
          <w:sz w:val="24"/>
          <w:szCs w:val="24"/>
          <w:highlight w:val="none"/>
        </w:rPr>
        <w:t>7</w:t>
      </w:r>
      <w:bookmarkStart w:id="272" w:name="_Toc296346575"/>
      <w:bookmarkStart w:id="273" w:name="_Toc296503074"/>
      <w:bookmarkStart w:id="274" w:name="_Toc337558773"/>
      <w:bookmarkStart w:id="275" w:name="_Toc296346578"/>
      <w:bookmarkStart w:id="276" w:name="_Toc296503077"/>
      <w:r>
        <w:rPr>
          <w:rFonts w:hint="eastAsia" w:ascii="宋体" w:hAnsi="宋体" w:cs="宋体"/>
          <w:b w:val="0"/>
          <w:color w:val="000000"/>
          <w:sz w:val="24"/>
          <w:szCs w:val="24"/>
          <w:highlight w:val="none"/>
        </w:rPr>
        <w:t>.6 不利物质条件</w:t>
      </w:r>
      <w:bookmarkEnd w:id="271"/>
    </w:p>
    <w:bookmarkEnd w:id="272"/>
    <w:bookmarkEnd w:id="273"/>
    <w:bookmarkEnd w:id="274"/>
    <w:p w14:paraId="5925C85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02D65F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8A33713">
      <w:pPr>
        <w:pStyle w:val="9"/>
        <w:spacing w:before="120" w:after="120" w:line="360" w:lineRule="auto"/>
        <w:ind w:firstLine="480" w:firstLineChars="200"/>
        <w:rPr>
          <w:rFonts w:ascii="宋体" w:hAnsi="宋体" w:cs="宋体"/>
          <w:b w:val="0"/>
          <w:color w:val="000000"/>
          <w:sz w:val="24"/>
          <w:szCs w:val="24"/>
          <w:highlight w:val="none"/>
        </w:rPr>
      </w:pPr>
      <w:bookmarkStart w:id="277" w:name="_Toc351203549"/>
      <w:r>
        <w:rPr>
          <w:rFonts w:hint="eastAsia" w:ascii="宋体" w:hAnsi="宋体" w:cs="宋体"/>
          <w:b w:val="0"/>
          <w:color w:val="000000"/>
          <w:sz w:val="24"/>
          <w:szCs w:val="24"/>
          <w:highlight w:val="none"/>
        </w:rPr>
        <w:t>7</w:t>
      </w:r>
      <w:bookmarkStart w:id="278" w:name="_Toc296346576"/>
      <w:bookmarkStart w:id="279" w:name="_Toc337558774"/>
      <w:bookmarkStart w:id="280" w:name="_Toc296503075"/>
      <w:r>
        <w:rPr>
          <w:rFonts w:hint="eastAsia" w:ascii="宋体" w:hAnsi="宋体" w:cs="宋体"/>
          <w:b w:val="0"/>
          <w:color w:val="000000"/>
          <w:sz w:val="24"/>
          <w:szCs w:val="24"/>
          <w:highlight w:val="none"/>
        </w:rPr>
        <w:t>.7 异常恶劣的气候条件</w:t>
      </w:r>
      <w:bookmarkEnd w:id="277"/>
    </w:p>
    <w:bookmarkEnd w:id="278"/>
    <w:bookmarkEnd w:id="279"/>
    <w:bookmarkEnd w:id="280"/>
    <w:p w14:paraId="4078F3E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C8746C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1" w:name="_Toc351203550"/>
    </w:p>
    <w:p w14:paraId="1BA6C44B">
      <w:pPr>
        <w:autoSpaceDE w:val="0"/>
        <w:autoSpaceDN w:val="0"/>
        <w:adjustRightInd w:val="0"/>
        <w:spacing w:line="360" w:lineRule="auto"/>
        <w:ind w:firstLine="480" w:firstLineChars="200"/>
        <w:jc w:val="left"/>
        <w:outlineLvl w:val="0"/>
        <w:rPr>
          <w:rFonts w:ascii="宋体" w:hAnsi="宋体" w:cs="宋体"/>
          <w:bCs/>
          <w:color w:val="000000"/>
          <w:sz w:val="24"/>
          <w:szCs w:val="24"/>
          <w:highlight w:val="none"/>
        </w:rPr>
      </w:pPr>
      <w:r>
        <w:rPr>
          <w:rFonts w:hint="eastAsia" w:ascii="宋体" w:hAnsi="宋体" w:cs="宋体"/>
          <w:bCs/>
          <w:color w:val="000000"/>
          <w:sz w:val="24"/>
          <w:szCs w:val="24"/>
          <w:highlight w:val="none"/>
        </w:rPr>
        <w:t>7</w:t>
      </w:r>
      <w:bookmarkStart w:id="282" w:name="_Toc337558775"/>
      <w:r>
        <w:rPr>
          <w:rFonts w:hint="eastAsia" w:ascii="宋体" w:hAnsi="宋体" w:cs="宋体"/>
          <w:bCs/>
          <w:color w:val="000000"/>
          <w:sz w:val="24"/>
          <w:szCs w:val="24"/>
          <w:highlight w:val="none"/>
        </w:rPr>
        <w:t>.8 暂停施工</w:t>
      </w:r>
      <w:bookmarkEnd w:id="281"/>
    </w:p>
    <w:bookmarkEnd w:id="275"/>
    <w:bookmarkEnd w:id="276"/>
    <w:bookmarkEnd w:id="282"/>
    <w:p w14:paraId="4B2BA18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7.8.1发包人原因引起的暂停施工</w:t>
      </w:r>
    </w:p>
    <w:p w14:paraId="3DAD9E4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11BF8FA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因发包人原因引起的暂停施工，发包人应承担由此增加的费用和（或）延误的工期，</w:t>
      </w:r>
      <w:r>
        <w:rPr>
          <w:rFonts w:hint="eastAsia" w:ascii="宋体" w:hAnsi="宋体" w:cs="宋体"/>
          <w:kern w:val="0"/>
          <w:sz w:val="24"/>
          <w:szCs w:val="24"/>
          <w:highlight w:val="none"/>
        </w:rPr>
        <w:t>并支付承包人</w:t>
      </w:r>
      <w:r>
        <w:rPr>
          <w:rFonts w:hint="eastAsia" w:ascii="宋体" w:hAnsi="宋体" w:cs="宋体"/>
          <w:color w:val="000000"/>
          <w:kern w:val="0"/>
          <w:sz w:val="24"/>
          <w:szCs w:val="24"/>
          <w:highlight w:val="none"/>
        </w:rPr>
        <w:t>合理的利润。</w:t>
      </w:r>
    </w:p>
    <w:p w14:paraId="4EDCED6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7.8.2 承包人原因引起的暂停施工</w:t>
      </w:r>
    </w:p>
    <w:p w14:paraId="145C1D7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2A55A4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7.8.3 指示暂停施工</w:t>
      </w:r>
    </w:p>
    <w:p w14:paraId="5B74D5C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监理人认为有必要时，并经发包人批准后，可向承包人作出暂停施工的指示，承包人应按监理人指示暂停施工。</w:t>
      </w:r>
    </w:p>
    <w:p w14:paraId="0B14BE6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7.8.4 紧急情况下的暂停施工</w:t>
      </w:r>
    </w:p>
    <w:p w14:paraId="1102179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928008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7.8.5 暂停施工后的复工</w:t>
      </w:r>
    </w:p>
    <w:p w14:paraId="2467A6D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D1E9ED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2FCCB34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7.8.6 暂停施工持续56天以上</w:t>
      </w:r>
    </w:p>
    <w:p w14:paraId="22FE1394">
      <w:pPr>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8722BEC">
      <w:pPr>
        <w:spacing w:line="360" w:lineRule="auto"/>
        <w:ind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B9A38DD">
      <w:pPr>
        <w:spacing w:line="360" w:lineRule="auto"/>
        <w:ind w:left="16" w:firstLine="468" w:firstLineChars="19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7.8.7 暂停施工期间的工程照管</w:t>
      </w:r>
    </w:p>
    <w:p w14:paraId="2F18394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暂停施工期间，承包人应负责妥善照管工程并提供安全保障，由此增加的费用由责任方承担。</w:t>
      </w:r>
    </w:p>
    <w:p w14:paraId="4F18E3E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7.8.8 暂停施工的措施</w:t>
      </w:r>
    </w:p>
    <w:p w14:paraId="29CD5D8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暂停施工期间，发包人和承包人均应采取必要的措施确保工程质量及安全，防止因暂停施工扩大损失。</w:t>
      </w:r>
    </w:p>
    <w:p w14:paraId="0ACE4FA1">
      <w:pPr>
        <w:pStyle w:val="9"/>
        <w:spacing w:before="120" w:after="120" w:line="360" w:lineRule="auto"/>
        <w:ind w:firstLine="480" w:firstLineChars="200"/>
        <w:rPr>
          <w:rFonts w:ascii="宋体" w:hAnsi="宋体" w:cs="宋体"/>
          <w:b w:val="0"/>
          <w:color w:val="000000"/>
          <w:sz w:val="24"/>
          <w:szCs w:val="24"/>
          <w:highlight w:val="none"/>
        </w:rPr>
      </w:pPr>
      <w:bookmarkStart w:id="283" w:name="_Toc351203551"/>
      <w:r>
        <w:rPr>
          <w:rFonts w:hint="eastAsia" w:ascii="宋体" w:hAnsi="宋体" w:cs="宋体"/>
          <w:b w:val="0"/>
          <w:color w:val="000000"/>
          <w:sz w:val="24"/>
          <w:szCs w:val="24"/>
          <w:highlight w:val="none"/>
        </w:rPr>
        <w:t>7.9提前竣工</w:t>
      </w:r>
      <w:bookmarkEnd w:id="283"/>
    </w:p>
    <w:p w14:paraId="5BA9408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DC5FD3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7.9.2 发包人要求承包人提前竣工，或承包人提出提前竣工的建议能够给发包人带来效益的，合同当事人可以在专用合同条款中约定提前竣工的奖励。</w:t>
      </w:r>
    </w:p>
    <w:p w14:paraId="6698173C">
      <w:pPr>
        <w:pStyle w:val="8"/>
        <w:spacing w:before="120" w:after="120" w:line="360" w:lineRule="auto"/>
        <w:rPr>
          <w:rFonts w:ascii="宋体" w:hAnsi="宋体" w:eastAsia="宋体" w:cs="宋体"/>
          <w:b w:val="0"/>
          <w:color w:val="000000"/>
          <w:sz w:val="24"/>
          <w:szCs w:val="24"/>
          <w:highlight w:val="none"/>
        </w:rPr>
      </w:pPr>
      <w:bookmarkStart w:id="284" w:name="_Toc351203552"/>
      <w:r>
        <w:rPr>
          <w:rFonts w:hint="eastAsia" w:ascii="宋体" w:hAnsi="宋体" w:eastAsia="宋体" w:cs="宋体"/>
          <w:b w:val="0"/>
          <w:color w:val="000000"/>
          <w:sz w:val="24"/>
          <w:szCs w:val="24"/>
          <w:highlight w:val="none"/>
        </w:rPr>
        <w:t>8</w:t>
      </w:r>
      <w:bookmarkStart w:id="285" w:name="_Toc337558776"/>
      <w:bookmarkStart w:id="286" w:name="_Toc296503058"/>
      <w:bookmarkStart w:id="287" w:name="_Toc296346559"/>
      <w:r>
        <w:rPr>
          <w:rFonts w:hint="eastAsia" w:ascii="宋体" w:hAnsi="宋体" w:eastAsia="宋体" w:cs="宋体"/>
          <w:b w:val="0"/>
          <w:color w:val="000000"/>
          <w:sz w:val="24"/>
          <w:szCs w:val="24"/>
          <w:highlight w:val="none"/>
        </w:rPr>
        <w:t>. 材料与设备</w:t>
      </w:r>
      <w:bookmarkEnd w:id="284"/>
    </w:p>
    <w:bookmarkEnd w:id="285"/>
    <w:bookmarkEnd w:id="286"/>
    <w:bookmarkEnd w:id="287"/>
    <w:p w14:paraId="07ACECB8">
      <w:pPr>
        <w:pStyle w:val="9"/>
        <w:spacing w:before="120" w:after="120" w:line="360" w:lineRule="auto"/>
        <w:ind w:firstLine="480" w:firstLineChars="200"/>
        <w:rPr>
          <w:rFonts w:ascii="宋体" w:hAnsi="宋体" w:cs="宋体"/>
          <w:b w:val="0"/>
          <w:color w:val="000000"/>
          <w:sz w:val="24"/>
          <w:szCs w:val="24"/>
          <w:highlight w:val="none"/>
        </w:rPr>
      </w:pPr>
      <w:bookmarkStart w:id="288" w:name="_Toc351203553"/>
      <w:r>
        <w:rPr>
          <w:rFonts w:hint="eastAsia" w:ascii="宋体" w:hAnsi="宋体" w:cs="宋体"/>
          <w:b w:val="0"/>
          <w:color w:val="000000"/>
          <w:sz w:val="24"/>
          <w:szCs w:val="24"/>
          <w:highlight w:val="none"/>
        </w:rPr>
        <w:t>8</w:t>
      </w:r>
      <w:bookmarkStart w:id="289" w:name="_Toc296346560"/>
      <w:bookmarkStart w:id="290" w:name="_Toc337558777"/>
      <w:bookmarkStart w:id="291" w:name="_Toc296503059"/>
      <w:bookmarkStart w:id="292" w:name="_Toc468936960"/>
      <w:r>
        <w:rPr>
          <w:rFonts w:hint="eastAsia" w:ascii="宋体" w:hAnsi="宋体" w:cs="宋体"/>
          <w:b w:val="0"/>
          <w:color w:val="000000"/>
          <w:sz w:val="24"/>
          <w:szCs w:val="24"/>
          <w:highlight w:val="none"/>
        </w:rPr>
        <w:t>.1发包人供应材料与工程设备</w:t>
      </w:r>
      <w:bookmarkEnd w:id="288"/>
    </w:p>
    <w:bookmarkEnd w:id="289"/>
    <w:bookmarkEnd w:id="290"/>
    <w:bookmarkEnd w:id="291"/>
    <w:p w14:paraId="7B500DE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04BE501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4C25F1F">
      <w:pPr>
        <w:pStyle w:val="9"/>
        <w:spacing w:before="120" w:after="120" w:line="360" w:lineRule="auto"/>
        <w:ind w:firstLine="480" w:firstLineChars="200"/>
        <w:rPr>
          <w:rFonts w:ascii="宋体" w:hAnsi="宋体" w:cs="宋体"/>
          <w:color w:val="000000"/>
          <w:sz w:val="24"/>
          <w:szCs w:val="24"/>
          <w:highlight w:val="none"/>
        </w:rPr>
      </w:pPr>
      <w:bookmarkStart w:id="293" w:name="_Toc351203554"/>
      <w:r>
        <w:rPr>
          <w:rFonts w:hint="eastAsia" w:ascii="宋体" w:hAnsi="宋体" w:cs="宋体"/>
          <w:b w:val="0"/>
          <w:color w:val="000000"/>
          <w:sz w:val="24"/>
          <w:szCs w:val="24"/>
          <w:highlight w:val="none"/>
        </w:rPr>
        <w:t>8</w:t>
      </w:r>
      <w:bookmarkStart w:id="294" w:name="_Toc337558778"/>
      <w:bookmarkStart w:id="295" w:name="_Toc296346561"/>
      <w:bookmarkStart w:id="296" w:name="_Toc296503060"/>
      <w:r>
        <w:rPr>
          <w:rFonts w:hint="eastAsia" w:ascii="宋体" w:hAnsi="宋体" w:cs="宋体"/>
          <w:b w:val="0"/>
          <w:color w:val="000000"/>
          <w:sz w:val="24"/>
          <w:szCs w:val="24"/>
          <w:highlight w:val="none"/>
        </w:rPr>
        <w:t>.2承包人采购材料与工程设备</w:t>
      </w:r>
      <w:bookmarkEnd w:id="293"/>
    </w:p>
    <w:bookmarkEnd w:id="294"/>
    <w:bookmarkEnd w:id="295"/>
    <w:bookmarkEnd w:id="296"/>
    <w:p w14:paraId="2A082D0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1D0588C">
      <w:pPr>
        <w:pStyle w:val="9"/>
        <w:spacing w:before="120" w:after="120" w:line="360" w:lineRule="auto"/>
        <w:ind w:firstLine="480" w:firstLineChars="200"/>
        <w:rPr>
          <w:rFonts w:ascii="宋体" w:hAnsi="宋体" w:cs="宋体"/>
          <w:b w:val="0"/>
          <w:color w:val="000000"/>
          <w:sz w:val="24"/>
          <w:szCs w:val="24"/>
          <w:highlight w:val="none"/>
        </w:rPr>
      </w:pPr>
      <w:bookmarkStart w:id="297" w:name="_Toc351203555"/>
      <w:r>
        <w:rPr>
          <w:rFonts w:hint="eastAsia" w:ascii="宋体" w:hAnsi="宋体" w:cs="宋体"/>
          <w:b w:val="0"/>
          <w:color w:val="000000"/>
          <w:sz w:val="24"/>
          <w:szCs w:val="24"/>
          <w:highlight w:val="none"/>
        </w:rPr>
        <w:t>8</w:t>
      </w:r>
      <w:bookmarkStart w:id="298" w:name="_Toc296503061"/>
      <w:bookmarkStart w:id="299" w:name="_Toc337558779"/>
      <w:bookmarkStart w:id="300" w:name="_Toc296346562"/>
      <w:r>
        <w:rPr>
          <w:rFonts w:hint="eastAsia" w:ascii="宋体" w:hAnsi="宋体" w:cs="宋体"/>
          <w:b w:val="0"/>
          <w:color w:val="000000"/>
          <w:sz w:val="24"/>
          <w:szCs w:val="24"/>
          <w:highlight w:val="none"/>
        </w:rPr>
        <w:t>.3材料与工程设备的接收与拒收</w:t>
      </w:r>
      <w:bookmarkEnd w:id="297"/>
    </w:p>
    <w:bookmarkEnd w:id="298"/>
    <w:bookmarkEnd w:id="299"/>
    <w:bookmarkEnd w:id="300"/>
    <w:p w14:paraId="45E8732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ECFCBE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30ACB62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8.3.2 承包人采购的材料和工程设备，应保证产品质量合格，承包人应在材料和工程设备到货前24小时通知监理人检验。承</w:t>
      </w:r>
      <w:bookmarkStart w:id="301" w:name="_Toc250655469"/>
      <w:r>
        <w:rPr>
          <w:rFonts w:hint="eastAsia" w:ascii="宋体" w:hAnsi="宋体" w:cs="宋体"/>
          <w:color w:val="000000"/>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301"/>
    <w:p w14:paraId="1CC3DECC">
      <w:pPr>
        <w:autoSpaceDE w:val="0"/>
        <w:autoSpaceDN w:val="0"/>
        <w:adjustRightInd w:val="0"/>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F84A668">
      <w:pPr>
        <w:pStyle w:val="9"/>
        <w:spacing w:before="120" w:after="120" w:line="360" w:lineRule="auto"/>
        <w:ind w:firstLine="480" w:firstLineChars="200"/>
        <w:rPr>
          <w:rFonts w:ascii="宋体" w:hAnsi="宋体" w:cs="宋体"/>
          <w:b w:val="0"/>
          <w:color w:val="000000"/>
          <w:sz w:val="24"/>
          <w:szCs w:val="24"/>
          <w:highlight w:val="none"/>
        </w:rPr>
      </w:pPr>
      <w:bookmarkStart w:id="302" w:name="_Toc351203556"/>
      <w:r>
        <w:rPr>
          <w:rFonts w:hint="eastAsia" w:ascii="宋体" w:hAnsi="宋体" w:cs="宋体"/>
          <w:b w:val="0"/>
          <w:color w:val="000000"/>
          <w:sz w:val="24"/>
          <w:szCs w:val="24"/>
          <w:highlight w:val="none"/>
        </w:rPr>
        <w:t>8</w:t>
      </w:r>
      <w:bookmarkStart w:id="303" w:name="_Toc337558780"/>
      <w:bookmarkStart w:id="304" w:name="_Toc296503062"/>
      <w:bookmarkStart w:id="305" w:name="_Toc296346563"/>
      <w:r>
        <w:rPr>
          <w:rFonts w:hint="eastAsia" w:ascii="宋体" w:hAnsi="宋体" w:cs="宋体"/>
          <w:b w:val="0"/>
          <w:color w:val="000000"/>
          <w:sz w:val="24"/>
          <w:szCs w:val="24"/>
          <w:highlight w:val="none"/>
        </w:rPr>
        <w:t>.4材料与工程设备的保管与使用</w:t>
      </w:r>
      <w:bookmarkEnd w:id="302"/>
    </w:p>
    <w:bookmarkEnd w:id="303"/>
    <w:bookmarkEnd w:id="304"/>
    <w:bookmarkEnd w:id="305"/>
    <w:p w14:paraId="53034E2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8.4.1 发包人供应</w:t>
      </w:r>
      <w:r>
        <w:rPr>
          <w:rFonts w:hint="eastAsia" w:ascii="宋体" w:hAnsi="宋体" w:cs="宋体"/>
          <w:color w:val="000000"/>
          <w:sz w:val="24"/>
          <w:szCs w:val="24"/>
          <w:highlight w:val="none"/>
        </w:rPr>
        <w:t>材料与</w:t>
      </w:r>
      <w:r>
        <w:rPr>
          <w:rFonts w:hint="eastAsia" w:ascii="宋体" w:hAnsi="宋体" w:cs="宋体"/>
          <w:color w:val="000000"/>
          <w:kern w:val="0"/>
          <w:sz w:val="24"/>
          <w:szCs w:val="24"/>
          <w:highlight w:val="none"/>
        </w:rPr>
        <w:t>工程</w:t>
      </w:r>
      <w:r>
        <w:rPr>
          <w:rFonts w:hint="eastAsia" w:ascii="宋体" w:hAnsi="宋体" w:cs="宋体"/>
          <w:color w:val="000000"/>
          <w:sz w:val="24"/>
          <w:szCs w:val="24"/>
          <w:highlight w:val="none"/>
        </w:rPr>
        <w:t>设备的保管与使用</w:t>
      </w:r>
    </w:p>
    <w:p w14:paraId="35667F5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EDFBBC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发包人供应的材料和工程设备使用前，由承包人负责检验，检验费用由发包人承担，不合格的不得使用。</w:t>
      </w:r>
    </w:p>
    <w:p w14:paraId="3FAB5A5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8.4.2 承包人采购</w:t>
      </w:r>
      <w:r>
        <w:rPr>
          <w:rFonts w:hint="eastAsia" w:ascii="宋体" w:hAnsi="宋体" w:cs="宋体"/>
          <w:color w:val="000000"/>
          <w:sz w:val="24"/>
          <w:szCs w:val="24"/>
          <w:highlight w:val="none"/>
        </w:rPr>
        <w:t>材料与</w:t>
      </w:r>
      <w:r>
        <w:rPr>
          <w:rFonts w:hint="eastAsia" w:ascii="宋体" w:hAnsi="宋体" w:cs="宋体"/>
          <w:color w:val="000000"/>
          <w:kern w:val="0"/>
          <w:sz w:val="24"/>
          <w:szCs w:val="24"/>
          <w:highlight w:val="none"/>
        </w:rPr>
        <w:t>工程</w:t>
      </w:r>
      <w:r>
        <w:rPr>
          <w:rFonts w:hint="eastAsia" w:ascii="宋体" w:hAnsi="宋体" w:cs="宋体"/>
          <w:color w:val="000000"/>
          <w:sz w:val="24"/>
          <w:szCs w:val="24"/>
          <w:highlight w:val="none"/>
        </w:rPr>
        <w:t>设备的保管与使用</w:t>
      </w:r>
    </w:p>
    <w:p w14:paraId="4A15CBB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3F6157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512D7D31">
      <w:pPr>
        <w:pStyle w:val="9"/>
        <w:spacing w:before="120" w:after="120" w:line="360" w:lineRule="auto"/>
        <w:ind w:firstLine="480" w:firstLineChars="200"/>
        <w:rPr>
          <w:rFonts w:ascii="宋体" w:hAnsi="宋体" w:cs="宋体"/>
          <w:b w:val="0"/>
          <w:color w:val="000000"/>
          <w:sz w:val="24"/>
          <w:szCs w:val="24"/>
          <w:highlight w:val="none"/>
        </w:rPr>
      </w:pPr>
      <w:bookmarkStart w:id="306" w:name="_Toc351203557"/>
      <w:r>
        <w:rPr>
          <w:rFonts w:hint="eastAsia" w:ascii="宋体" w:hAnsi="宋体" w:cs="宋体"/>
          <w:b w:val="0"/>
          <w:color w:val="000000"/>
          <w:sz w:val="24"/>
          <w:szCs w:val="24"/>
          <w:highlight w:val="none"/>
        </w:rPr>
        <w:t>8.5禁止使用不合格的材料和工程设备</w:t>
      </w:r>
      <w:bookmarkEnd w:id="306"/>
    </w:p>
    <w:p w14:paraId="70BDFC1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3FC3E99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8.5.2 监理人发现承包人使用了不合格的材料和工程设备，承包人应按照监理人的指示立即改正，并禁止在工程中继续使用不合格的材料和工程设备。</w:t>
      </w:r>
    </w:p>
    <w:p w14:paraId="4436ECF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2E2870DD">
      <w:pPr>
        <w:pStyle w:val="9"/>
        <w:spacing w:before="120" w:after="120" w:line="360" w:lineRule="auto"/>
        <w:ind w:firstLine="480" w:firstLineChars="200"/>
        <w:rPr>
          <w:rFonts w:ascii="宋体" w:hAnsi="宋体" w:cs="宋体"/>
          <w:b w:val="0"/>
          <w:color w:val="000000"/>
          <w:sz w:val="24"/>
          <w:szCs w:val="24"/>
          <w:highlight w:val="none"/>
        </w:rPr>
      </w:pPr>
      <w:bookmarkStart w:id="307" w:name="_Toc351203558"/>
      <w:r>
        <w:rPr>
          <w:rFonts w:hint="eastAsia" w:ascii="宋体" w:hAnsi="宋体" w:cs="宋体"/>
          <w:b w:val="0"/>
          <w:color w:val="000000"/>
          <w:sz w:val="24"/>
          <w:szCs w:val="24"/>
          <w:highlight w:val="none"/>
        </w:rPr>
        <w:t>8.6 样品</w:t>
      </w:r>
      <w:bookmarkEnd w:id="307"/>
    </w:p>
    <w:p w14:paraId="7F3C2B6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8.6.1</w:t>
      </w:r>
      <w:r>
        <w:rPr>
          <w:rFonts w:hint="eastAsia" w:ascii="宋体" w:hAnsi="宋体" w:cs="宋体"/>
          <w:color w:val="000000"/>
          <w:kern w:val="0"/>
          <w:sz w:val="24"/>
          <w:szCs w:val="24"/>
          <w:highlight w:val="none"/>
        </w:rPr>
        <w:tab/>
      </w:r>
      <w:r>
        <w:rPr>
          <w:rFonts w:hint="eastAsia" w:ascii="宋体" w:hAnsi="宋体" w:cs="宋体"/>
          <w:color w:val="000000"/>
          <w:kern w:val="0"/>
          <w:sz w:val="24"/>
          <w:szCs w:val="24"/>
          <w:highlight w:val="none"/>
        </w:rPr>
        <w:t>样品的报送与封存</w:t>
      </w:r>
    </w:p>
    <w:p w14:paraId="16FD61C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需要承包人报送样品的材料或工程设备，样品的种类、名称、规格、数量等要求均应在专用合同条款中约定。样品的报送程序如下：</w:t>
      </w:r>
    </w:p>
    <w:p w14:paraId="0329F42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76EB7F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F854D0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23EF3B7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A9804E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8.6.2 样品的保管</w:t>
      </w:r>
    </w:p>
    <w:p w14:paraId="511DE72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经批准的样品应由监理人负责封存于现场，承包人应在现场为保存样品提供适当和固定的场所并保持适当和良好的存储环境条件。</w:t>
      </w:r>
    </w:p>
    <w:p w14:paraId="6284D5FF">
      <w:pPr>
        <w:pStyle w:val="9"/>
        <w:spacing w:before="120" w:after="120" w:line="360" w:lineRule="auto"/>
        <w:ind w:firstLine="480" w:firstLineChars="200"/>
        <w:rPr>
          <w:rFonts w:ascii="宋体" w:hAnsi="宋体" w:cs="宋体"/>
          <w:b w:val="0"/>
          <w:color w:val="000000"/>
          <w:sz w:val="24"/>
          <w:szCs w:val="24"/>
          <w:highlight w:val="none"/>
        </w:rPr>
      </w:pPr>
      <w:bookmarkStart w:id="308" w:name="_Toc351203559"/>
      <w:r>
        <w:rPr>
          <w:rFonts w:hint="eastAsia" w:ascii="宋体" w:hAnsi="宋体" w:cs="宋体"/>
          <w:b w:val="0"/>
          <w:color w:val="000000"/>
          <w:sz w:val="24"/>
          <w:szCs w:val="24"/>
          <w:highlight w:val="none"/>
        </w:rPr>
        <w:t>8.7材料与工程设备的替代</w:t>
      </w:r>
      <w:bookmarkEnd w:id="308"/>
    </w:p>
    <w:p w14:paraId="26A7A7D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8.7.1 出现下列情况需要使用替代材料和工程设备的，承包人应按照第8.7.2项约定的程序执行：</w:t>
      </w:r>
    </w:p>
    <w:p w14:paraId="14EBF91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（1）基准日期后生效的法律规定禁止使用的；</w:t>
      </w:r>
    </w:p>
    <w:p w14:paraId="0343939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（2）发包人要求使用替代品的；</w:t>
      </w:r>
    </w:p>
    <w:p w14:paraId="6638D4B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（3）因其他原因必须使用替代品的。</w:t>
      </w:r>
    </w:p>
    <w:p w14:paraId="3D1FCDE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8.7.2 承包人应在使用替代材料和工程设备28天前书面通知监理人，并附下列文件：</w:t>
      </w:r>
    </w:p>
    <w:p w14:paraId="643D88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（1）被替代的材料和工程设备的名称、数量、规格、型号、品牌、性能、价格及其他相关资料；</w:t>
      </w:r>
    </w:p>
    <w:p w14:paraId="506D5A3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（2）替代品的名称、数量、规格、型号、品牌、性能、价格及其他相关资料；</w:t>
      </w:r>
    </w:p>
    <w:p w14:paraId="2A913BA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（3）替代品与被替代产品之间的差异以及使用替代品可能对工程产生的影响；</w:t>
      </w:r>
    </w:p>
    <w:p w14:paraId="201C235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（4）替代品与被替代产品的价格差异；</w:t>
      </w:r>
    </w:p>
    <w:p w14:paraId="11EF5CD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（5）使用替代品的理由和原因说明；</w:t>
      </w:r>
    </w:p>
    <w:p w14:paraId="759E51E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（6）监理人要求的其他文件。</w:t>
      </w:r>
    </w:p>
    <w:p w14:paraId="59A117A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监理人应在收到通知后14天内向承包人发出经发包人签认的书面指示；监理人逾期发出书面指示的，视为发包人和监理人同意使用替代品。</w:t>
      </w:r>
    </w:p>
    <w:p w14:paraId="6A79215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0F64B17">
      <w:pPr>
        <w:pStyle w:val="9"/>
        <w:spacing w:before="120" w:after="120" w:line="360" w:lineRule="auto"/>
        <w:ind w:firstLine="480" w:firstLineChars="200"/>
        <w:rPr>
          <w:rFonts w:ascii="宋体" w:hAnsi="宋体" w:cs="宋体"/>
          <w:b w:val="0"/>
          <w:color w:val="000000"/>
          <w:sz w:val="24"/>
          <w:szCs w:val="24"/>
          <w:highlight w:val="none"/>
        </w:rPr>
      </w:pPr>
      <w:bookmarkStart w:id="309" w:name="_Toc351203560"/>
      <w:r>
        <w:rPr>
          <w:rFonts w:hint="eastAsia" w:ascii="宋体" w:hAnsi="宋体" w:cs="宋体"/>
          <w:b w:val="0"/>
          <w:color w:val="000000"/>
          <w:sz w:val="24"/>
          <w:szCs w:val="24"/>
          <w:highlight w:val="none"/>
        </w:rPr>
        <w:t>8.8施工设备和临时设施</w:t>
      </w:r>
      <w:bookmarkEnd w:id="309"/>
    </w:p>
    <w:p w14:paraId="063E9C9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8.8.1 承包人提供的施工设备和临时设施</w:t>
      </w:r>
    </w:p>
    <w:p w14:paraId="668E06A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F8CC1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除专用合同条款另有约定外，承包人应自行承担修建临时设施的费用，需要临时占地的，应由发包人办理申请手续并承担相应费用。</w:t>
      </w:r>
    </w:p>
    <w:p w14:paraId="3F96A23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8.8.2发包人提供的施工设备和临时设施</w:t>
      </w:r>
    </w:p>
    <w:p w14:paraId="21DE9CE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发包人提供的施工设备或临时设施在专用合同条款中约定。</w:t>
      </w:r>
    </w:p>
    <w:p w14:paraId="51D8C7A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8.8.3要求承包人增加或更换施工设备</w:t>
      </w:r>
    </w:p>
    <w:p w14:paraId="3EAE956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2F1E85DD">
      <w:pPr>
        <w:pStyle w:val="9"/>
        <w:spacing w:before="120" w:after="120" w:line="360" w:lineRule="auto"/>
        <w:ind w:firstLine="480" w:firstLineChars="200"/>
        <w:rPr>
          <w:rFonts w:ascii="宋体" w:hAnsi="宋体" w:cs="宋体"/>
          <w:b w:val="0"/>
          <w:color w:val="000000"/>
          <w:sz w:val="24"/>
          <w:szCs w:val="24"/>
          <w:highlight w:val="none"/>
        </w:rPr>
      </w:pPr>
      <w:bookmarkStart w:id="310" w:name="_Toc351203561"/>
      <w:r>
        <w:rPr>
          <w:rFonts w:hint="eastAsia" w:ascii="宋体" w:hAnsi="宋体" w:cs="宋体"/>
          <w:b w:val="0"/>
          <w:color w:val="000000"/>
          <w:sz w:val="24"/>
          <w:szCs w:val="24"/>
          <w:highlight w:val="none"/>
        </w:rPr>
        <w:t>8</w:t>
      </w:r>
      <w:bookmarkStart w:id="311" w:name="_Toc296503063"/>
      <w:bookmarkStart w:id="312" w:name="_Toc296346564"/>
      <w:bookmarkStart w:id="313" w:name="_Toc337558781"/>
      <w:r>
        <w:rPr>
          <w:rFonts w:hint="eastAsia" w:ascii="宋体" w:hAnsi="宋体" w:cs="宋体"/>
          <w:b w:val="0"/>
          <w:color w:val="000000"/>
          <w:sz w:val="24"/>
          <w:szCs w:val="24"/>
          <w:highlight w:val="none"/>
        </w:rPr>
        <w:t>.9材料与设备专用</w:t>
      </w:r>
      <w:bookmarkEnd w:id="310"/>
      <w:r>
        <w:rPr>
          <w:rFonts w:hint="eastAsia" w:ascii="宋体" w:hAnsi="宋体" w:cs="宋体"/>
          <w:b w:val="0"/>
          <w:color w:val="000000"/>
          <w:sz w:val="24"/>
          <w:szCs w:val="24"/>
          <w:highlight w:val="none"/>
        </w:rPr>
        <w:t>要求</w:t>
      </w:r>
    </w:p>
    <w:bookmarkEnd w:id="311"/>
    <w:bookmarkEnd w:id="312"/>
    <w:bookmarkEnd w:id="313"/>
    <w:p w14:paraId="0CD120F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2"/>
      <w:r>
        <w:rPr>
          <w:rFonts w:hint="eastAsia" w:ascii="宋体" w:hAnsi="宋体" w:cs="宋体"/>
          <w:color w:val="000000"/>
          <w:kern w:val="0"/>
          <w:sz w:val="24"/>
          <w:szCs w:val="24"/>
          <w:highlight w:val="none"/>
        </w:rPr>
        <w:t>经发包人批准，承包人可以根据施工进度计划撤走闲置的施工设备和其他物品。</w:t>
      </w:r>
    </w:p>
    <w:p w14:paraId="3C476CF0">
      <w:pPr>
        <w:pStyle w:val="8"/>
        <w:spacing w:before="120" w:after="120" w:line="360" w:lineRule="auto"/>
        <w:rPr>
          <w:rFonts w:ascii="宋体" w:hAnsi="宋体" w:eastAsia="宋体" w:cs="宋体"/>
          <w:b w:val="0"/>
          <w:color w:val="000000"/>
          <w:sz w:val="24"/>
          <w:szCs w:val="24"/>
          <w:highlight w:val="none"/>
        </w:rPr>
      </w:pPr>
      <w:bookmarkStart w:id="314" w:name="_Toc351203562"/>
      <w:r>
        <w:rPr>
          <w:rFonts w:hint="eastAsia" w:ascii="宋体" w:hAnsi="宋体" w:eastAsia="宋体" w:cs="宋体"/>
          <w:b w:val="0"/>
          <w:color w:val="000000"/>
          <w:sz w:val="24"/>
          <w:szCs w:val="24"/>
          <w:highlight w:val="none"/>
        </w:rPr>
        <w:t>9</w:t>
      </w:r>
      <w:bookmarkStart w:id="315" w:name="_Toc337558782"/>
      <w:bookmarkStart w:id="316" w:name="_Toc296346584"/>
      <w:bookmarkStart w:id="317" w:name="_Toc296503083"/>
      <w:r>
        <w:rPr>
          <w:rFonts w:hint="eastAsia" w:ascii="宋体" w:hAnsi="宋体" w:eastAsia="宋体" w:cs="宋体"/>
          <w:b w:val="0"/>
          <w:color w:val="000000"/>
          <w:sz w:val="24"/>
          <w:szCs w:val="24"/>
          <w:highlight w:val="none"/>
        </w:rPr>
        <w:t>. 试验与检验</w:t>
      </w:r>
      <w:bookmarkEnd w:id="314"/>
    </w:p>
    <w:bookmarkEnd w:id="315"/>
    <w:p w14:paraId="1A2AA793">
      <w:pPr>
        <w:pStyle w:val="9"/>
        <w:spacing w:before="120" w:after="120" w:line="360" w:lineRule="auto"/>
        <w:ind w:firstLine="480" w:firstLineChars="200"/>
        <w:rPr>
          <w:rFonts w:ascii="宋体" w:hAnsi="宋体" w:cs="宋体"/>
          <w:b w:val="0"/>
          <w:color w:val="000000"/>
          <w:sz w:val="24"/>
          <w:szCs w:val="24"/>
          <w:highlight w:val="none"/>
        </w:rPr>
      </w:pPr>
      <w:bookmarkStart w:id="318" w:name="_Toc351203563"/>
      <w:r>
        <w:rPr>
          <w:rFonts w:hint="eastAsia" w:ascii="宋体" w:hAnsi="宋体" w:cs="宋体"/>
          <w:b w:val="0"/>
          <w:color w:val="000000"/>
          <w:sz w:val="24"/>
          <w:szCs w:val="24"/>
          <w:highlight w:val="none"/>
        </w:rPr>
        <w:t>9</w:t>
      </w:r>
      <w:bookmarkStart w:id="319" w:name="_Toc337558783"/>
      <w:r>
        <w:rPr>
          <w:rFonts w:hint="eastAsia" w:ascii="宋体" w:hAnsi="宋体" w:cs="宋体"/>
          <w:b w:val="0"/>
          <w:color w:val="000000"/>
          <w:sz w:val="24"/>
          <w:szCs w:val="24"/>
          <w:highlight w:val="none"/>
        </w:rPr>
        <w:t>.1试验设备与试验人员</w:t>
      </w:r>
      <w:bookmarkEnd w:id="318"/>
    </w:p>
    <w:bookmarkEnd w:id="319"/>
    <w:p w14:paraId="17BB310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B61525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9.1.2 承包人应按专用合同条款的约定提供试验设备、取样装置、试验场所和试验条件，并向监理人提交相应进场计划表。</w:t>
      </w:r>
    </w:p>
    <w:p w14:paraId="1466423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承包人配置的试验设备要符合相应试验规程的要求并经过具有资质的检测单位检测，且在正式使用该试验设备前，需要经过监理人与承包人共同校定。</w:t>
      </w:r>
    </w:p>
    <w:p w14:paraId="12CC641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4B58762A">
      <w:pPr>
        <w:pStyle w:val="9"/>
        <w:spacing w:before="120" w:after="120" w:line="360" w:lineRule="auto"/>
        <w:ind w:firstLine="480" w:firstLineChars="200"/>
        <w:rPr>
          <w:rFonts w:ascii="宋体" w:hAnsi="宋体" w:cs="宋体"/>
          <w:b w:val="0"/>
          <w:color w:val="000000"/>
          <w:sz w:val="24"/>
          <w:szCs w:val="24"/>
          <w:highlight w:val="none"/>
        </w:rPr>
      </w:pPr>
      <w:bookmarkStart w:id="320" w:name="_Toc351203564"/>
      <w:r>
        <w:rPr>
          <w:rFonts w:hint="eastAsia" w:ascii="宋体" w:hAnsi="宋体" w:cs="宋体"/>
          <w:b w:val="0"/>
          <w:color w:val="000000"/>
          <w:sz w:val="24"/>
          <w:szCs w:val="24"/>
          <w:highlight w:val="none"/>
        </w:rPr>
        <w:t>9</w:t>
      </w:r>
      <w:bookmarkStart w:id="321" w:name="_Toc337558784"/>
      <w:r>
        <w:rPr>
          <w:rFonts w:hint="eastAsia" w:ascii="宋体" w:hAnsi="宋体" w:cs="宋体"/>
          <w:b w:val="0"/>
          <w:color w:val="000000"/>
          <w:sz w:val="24"/>
          <w:szCs w:val="24"/>
          <w:highlight w:val="none"/>
        </w:rPr>
        <w:t>.2取样</w:t>
      </w:r>
      <w:bookmarkEnd w:id="320"/>
    </w:p>
    <w:bookmarkEnd w:id="321"/>
    <w:p w14:paraId="4F13A18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试验属于自检性质的，承包人可以单独取样。试验属于监理人抽检性质的，可由监理人取样，也可由承包人的试验人员在监理人的监督下取样。</w:t>
      </w:r>
    </w:p>
    <w:p w14:paraId="39D84F85">
      <w:pPr>
        <w:pStyle w:val="9"/>
        <w:spacing w:before="120" w:after="120" w:line="360" w:lineRule="auto"/>
        <w:ind w:firstLine="480" w:firstLineChars="200"/>
        <w:rPr>
          <w:rFonts w:ascii="宋体" w:hAnsi="宋体" w:cs="宋体"/>
          <w:b w:val="0"/>
          <w:color w:val="000000"/>
          <w:sz w:val="24"/>
          <w:szCs w:val="24"/>
          <w:highlight w:val="none"/>
        </w:rPr>
      </w:pPr>
      <w:bookmarkStart w:id="322" w:name="_Toc351203565"/>
      <w:r>
        <w:rPr>
          <w:rFonts w:hint="eastAsia" w:ascii="宋体" w:hAnsi="宋体" w:cs="宋体"/>
          <w:b w:val="0"/>
          <w:color w:val="000000"/>
          <w:sz w:val="24"/>
          <w:szCs w:val="24"/>
          <w:highlight w:val="none"/>
        </w:rPr>
        <w:t>9</w:t>
      </w:r>
      <w:bookmarkStart w:id="323" w:name="_Toc337558785"/>
      <w:r>
        <w:rPr>
          <w:rFonts w:hint="eastAsia" w:ascii="宋体" w:hAnsi="宋体" w:cs="宋体"/>
          <w:b w:val="0"/>
          <w:color w:val="000000"/>
          <w:sz w:val="24"/>
          <w:szCs w:val="24"/>
          <w:highlight w:val="none"/>
        </w:rPr>
        <w:t>.3材料、工程设备和工程的试验和检验</w:t>
      </w:r>
      <w:bookmarkEnd w:id="322"/>
    </w:p>
    <w:bookmarkEnd w:id="323"/>
    <w:p w14:paraId="4993B71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0AC685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4BE666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436B028">
      <w:pPr>
        <w:pStyle w:val="9"/>
        <w:spacing w:before="120" w:after="120" w:line="360" w:lineRule="auto"/>
        <w:ind w:firstLine="480" w:firstLineChars="200"/>
        <w:rPr>
          <w:rFonts w:ascii="宋体" w:hAnsi="宋体" w:cs="宋体"/>
          <w:b w:val="0"/>
          <w:color w:val="000000"/>
          <w:sz w:val="24"/>
          <w:szCs w:val="24"/>
          <w:highlight w:val="none"/>
        </w:rPr>
      </w:pPr>
      <w:bookmarkStart w:id="324" w:name="_Toc351203566"/>
      <w:r>
        <w:rPr>
          <w:rFonts w:hint="eastAsia" w:ascii="宋体" w:hAnsi="宋体" w:cs="宋体"/>
          <w:b w:val="0"/>
          <w:color w:val="000000"/>
          <w:sz w:val="24"/>
          <w:szCs w:val="24"/>
          <w:highlight w:val="none"/>
        </w:rPr>
        <w:t>9</w:t>
      </w:r>
      <w:bookmarkStart w:id="325" w:name="_Toc337558786"/>
      <w:r>
        <w:rPr>
          <w:rFonts w:hint="eastAsia" w:ascii="宋体" w:hAnsi="宋体" w:cs="宋体"/>
          <w:b w:val="0"/>
          <w:color w:val="000000"/>
          <w:sz w:val="24"/>
          <w:szCs w:val="24"/>
          <w:highlight w:val="none"/>
        </w:rPr>
        <w:t>.4现场工艺试验</w:t>
      </w:r>
      <w:bookmarkEnd w:id="324"/>
    </w:p>
    <w:bookmarkEnd w:id="325"/>
    <w:p w14:paraId="29D165C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67B654B">
      <w:pPr>
        <w:pStyle w:val="8"/>
        <w:spacing w:before="120" w:after="120" w:line="360" w:lineRule="auto"/>
        <w:rPr>
          <w:rFonts w:ascii="宋体" w:hAnsi="宋体" w:eastAsia="宋体" w:cs="宋体"/>
          <w:b w:val="0"/>
          <w:color w:val="000000"/>
          <w:sz w:val="24"/>
          <w:szCs w:val="24"/>
          <w:highlight w:val="none"/>
        </w:rPr>
      </w:pPr>
      <w:bookmarkStart w:id="326" w:name="_Toc351203567"/>
      <w:r>
        <w:rPr>
          <w:rFonts w:hint="eastAsia" w:ascii="宋体" w:hAnsi="宋体" w:eastAsia="宋体" w:cs="宋体"/>
          <w:b w:val="0"/>
          <w:color w:val="000000"/>
          <w:sz w:val="24"/>
          <w:szCs w:val="24"/>
          <w:highlight w:val="none"/>
        </w:rPr>
        <w:t>1</w:t>
      </w:r>
      <w:bookmarkStart w:id="327" w:name="_Toc337558787"/>
      <w:r>
        <w:rPr>
          <w:rFonts w:hint="eastAsia" w:ascii="宋体" w:hAnsi="宋体" w:eastAsia="宋体" w:cs="宋体"/>
          <w:b w:val="0"/>
          <w:color w:val="000000"/>
          <w:sz w:val="24"/>
          <w:szCs w:val="24"/>
          <w:highlight w:val="none"/>
        </w:rPr>
        <w:t>0. 变更</w:t>
      </w:r>
      <w:bookmarkEnd w:id="316"/>
      <w:bookmarkEnd w:id="317"/>
      <w:bookmarkEnd w:id="326"/>
    </w:p>
    <w:bookmarkEnd w:id="327"/>
    <w:p w14:paraId="62401D0E">
      <w:pPr>
        <w:pStyle w:val="9"/>
        <w:spacing w:before="120" w:after="120" w:line="360" w:lineRule="auto"/>
        <w:ind w:firstLine="480" w:firstLineChars="200"/>
        <w:rPr>
          <w:rFonts w:ascii="宋体" w:hAnsi="宋体" w:cs="宋体"/>
          <w:b w:val="0"/>
          <w:color w:val="000000"/>
          <w:sz w:val="24"/>
          <w:szCs w:val="24"/>
          <w:highlight w:val="none"/>
        </w:rPr>
      </w:pPr>
      <w:bookmarkStart w:id="328" w:name="_Toc351203568"/>
      <w:r>
        <w:rPr>
          <w:rFonts w:hint="eastAsia" w:ascii="宋体" w:hAnsi="宋体" w:cs="宋体"/>
          <w:b w:val="0"/>
          <w:color w:val="000000"/>
          <w:sz w:val="24"/>
          <w:szCs w:val="24"/>
          <w:highlight w:val="none"/>
        </w:rPr>
        <w:t>1</w:t>
      </w:r>
      <w:bookmarkStart w:id="329" w:name="_Toc296346585"/>
      <w:bookmarkStart w:id="330" w:name="_Toc337558788"/>
      <w:bookmarkStart w:id="331" w:name="_Toc296503084"/>
      <w:r>
        <w:rPr>
          <w:rFonts w:hint="eastAsia" w:ascii="宋体" w:hAnsi="宋体" w:cs="宋体"/>
          <w:b w:val="0"/>
          <w:color w:val="000000"/>
          <w:sz w:val="24"/>
          <w:szCs w:val="24"/>
          <w:highlight w:val="none"/>
        </w:rPr>
        <w:t>0.1变更的范围</w:t>
      </w:r>
      <w:bookmarkEnd w:id="328"/>
    </w:p>
    <w:bookmarkEnd w:id="329"/>
    <w:bookmarkEnd w:id="330"/>
    <w:bookmarkEnd w:id="331"/>
    <w:p w14:paraId="332E0F6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除专用合同条款另有约定外，合同履行过程中发生以下情形的，应按照本条约定进行变更：</w:t>
      </w:r>
    </w:p>
    <w:p w14:paraId="0917151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（1）增加或减少合同中任何工作，或追加额外的工作；</w:t>
      </w:r>
    </w:p>
    <w:p w14:paraId="3D3E7A8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（2）取消合同中任何工作，但转由他人实施的工作除外；</w:t>
      </w:r>
    </w:p>
    <w:p w14:paraId="52BE4FF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（3）改变合同中任何工作的质量标准或其他特性；</w:t>
      </w:r>
    </w:p>
    <w:p w14:paraId="50933B9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（4）改变工程的基线、标高、位置和尺寸；</w:t>
      </w:r>
    </w:p>
    <w:p w14:paraId="5BBF0F7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（5）改变工程的时间安排或实施顺序。</w:t>
      </w:r>
    </w:p>
    <w:p w14:paraId="1C7CB2BE">
      <w:pPr>
        <w:pStyle w:val="9"/>
        <w:spacing w:before="120" w:after="120" w:line="360" w:lineRule="auto"/>
        <w:ind w:firstLine="480" w:firstLineChars="200"/>
        <w:rPr>
          <w:rFonts w:ascii="宋体" w:hAnsi="宋体" w:cs="宋体"/>
          <w:b w:val="0"/>
          <w:color w:val="000000"/>
          <w:sz w:val="24"/>
          <w:szCs w:val="24"/>
          <w:highlight w:val="none"/>
        </w:rPr>
      </w:pPr>
      <w:bookmarkStart w:id="332" w:name="_Toc351203569"/>
      <w:r>
        <w:rPr>
          <w:rFonts w:hint="eastAsia" w:ascii="宋体" w:hAnsi="宋体" w:cs="宋体"/>
          <w:b w:val="0"/>
          <w:color w:val="000000"/>
          <w:sz w:val="24"/>
          <w:szCs w:val="24"/>
          <w:highlight w:val="none"/>
        </w:rPr>
        <w:t>1</w:t>
      </w:r>
      <w:bookmarkStart w:id="333" w:name="_Toc337558789"/>
      <w:bookmarkStart w:id="334" w:name="_Toc296503085"/>
      <w:bookmarkStart w:id="335" w:name="_Toc296346586"/>
      <w:r>
        <w:rPr>
          <w:rFonts w:hint="eastAsia" w:ascii="宋体" w:hAnsi="宋体" w:cs="宋体"/>
          <w:b w:val="0"/>
          <w:color w:val="000000"/>
          <w:sz w:val="24"/>
          <w:szCs w:val="24"/>
          <w:highlight w:val="none"/>
        </w:rPr>
        <w:t>0.2变更权</w:t>
      </w:r>
      <w:bookmarkEnd w:id="332"/>
    </w:p>
    <w:bookmarkEnd w:id="333"/>
    <w:bookmarkEnd w:id="334"/>
    <w:bookmarkEnd w:id="335"/>
    <w:p w14:paraId="082EE1C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D7D342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涉及设计变更的，应由设计人提供变更后的图纸和说明。如变更超过原设计标准或批准的建设规模时，发包人应及时办理规划、设计变更等审批手续。</w:t>
      </w:r>
    </w:p>
    <w:p w14:paraId="4A5EFBA0">
      <w:pPr>
        <w:pStyle w:val="9"/>
        <w:spacing w:before="120" w:after="120" w:line="360" w:lineRule="auto"/>
        <w:ind w:firstLine="480" w:firstLineChars="200"/>
        <w:rPr>
          <w:rFonts w:ascii="宋体" w:hAnsi="宋体" w:cs="宋体"/>
          <w:b w:val="0"/>
          <w:color w:val="000000"/>
          <w:sz w:val="24"/>
          <w:szCs w:val="24"/>
          <w:highlight w:val="none"/>
        </w:rPr>
      </w:pPr>
      <w:bookmarkStart w:id="336" w:name="_Toc351203570"/>
      <w:r>
        <w:rPr>
          <w:rFonts w:hint="eastAsia" w:ascii="宋体" w:hAnsi="宋体" w:cs="宋体"/>
          <w:b w:val="0"/>
          <w:color w:val="000000"/>
          <w:sz w:val="24"/>
          <w:szCs w:val="24"/>
          <w:highlight w:val="none"/>
        </w:rPr>
        <w:t>1</w:t>
      </w:r>
      <w:bookmarkStart w:id="337" w:name="_Toc296346587"/>
      <w:bookmarkStart w:id="338" w:name="_Toc296503086"/>
      <w:bookmarkStart w:id="339" w:name="_Toc337558790"/>
      <w:r>
        <w:rPr>
          <w:rFonts w:hint="eastAsia" w:ascii="宋体" w:hAnsi="宋体" w:cs="宋体"/>
          <w:b w:val="0"/>
          <w:color w:val="000000"/>
          <w:sz w:val="24"/>
          <w:szCs w:val="24"/>
          <w:highlight w:val="none"/>
        </w:rPr>
        <w:t>0.3变更程序</w:t>
      </w:r>
      <w:bookmarkEnd w:id="336"/>
    </w:p>
    <w:bookmarkEnd w:id="337"/>
    <w:bookmarkEnd w:id="338"/>
    <w:bookmarkEnd w:id="339"/>
    <w:p w14:paraId="6760656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w:t>
      </w:r>
      <w:r>
        <w:rPr>
          <w:rFonts w:hint="eastAsia" w:ascii="宋体" w:hAnsi="宋体" w:cs="宋体"/>
          <w:color w:val="000000"/>
          <w:kern w:val="0"/>
          <w:sz w:val="24"/>
          <w:szCs w:val="24"/>
          <w:highlight w:val="none"/>
        </w:rPr>
        <w:t>.3.1 发包人提出变更</w:t>
      </w:r>
    </w:p>
    <w:p w14:paraId="6928F6B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发包人提出变更的，应通过监理人向承包人发出变更指示，变更指示应说明计划变更的工程范围和变更的内容。</w:t>
      </w:r>
    </w:p>
    <w:p w14:paraId="5ECD08E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w:t>
      </w:r>
      <w:r>
        <w:rPr>
          <w:rFonts w:hint="eastAsia" w:ascii="宋体" w:hAnsi="宋体" w:cs="宋体"/>
          <w:color w:val="000000"/>
          <w:kern w:val="0"/>
          <w:sz w:val="24"/>
          <w:szCs w:val="24"/>
          <w:highlight w:val="none"/>
        </w:rPr>
        <w:t>.3.2 监理人提出变更建议</w:t>
      </w:r>
    </w:p>
    <w:p w14:paraId="2358064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464EF3C">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10.3.3 变更执行</w:t>
      </w:r>
    </w:p>
    <w:p w14:paraId="72AC10B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4743304">
      <w:pPr>
        <w:pStyle w:val="9"/>
        <w:spacing w:before="120" w:after="120" w:line="360" w:lineRule="auto"/>
        <w:ind w:firstLine="480" w:firstLineChars="200"/>
        <w:rPr>
          <w:rFonts w:ascii="宋体" w:hAnsi="宋体" w:cs="宋体"/>
          <w:b w:val="0"/>
          <w:color w:val="000000"/>
          <w:sz w:val="24"/>
          <w:szCs w:val="24"/>
          <w:highlight w:val="none"/>
        </w:rPr>
      </w:pPr>
      <w:bookmarkStart w:id="340" w:name="_Toc351203571"/>
      <w:r>
        <w:rPr>
          <w:rFonts w:hint="eastAsia" w:ascii="宋体" w:hAnsi="宋体" w:cs="宋体"/>
          <w:b w:val="0"/>
          <w:color w:val="000000"/>
          <w:sz w:val="24"/>
          <w:szCs w:val="24"/>
          <w:highlight w:val="none"/>
        </w:rPr>
        <w:t>1</w:t>
      </w:r>
      <w:bookmarkStart w:id="341" w:name="_Toc337558791"/>
      <w:bookmarkStart w:id="342" w:name="_Toc296503087"/>
      <w:bookmarkStart w:id="343" w:name="_Toc296346588"/>
      <w:r>
        <w:rPr>
          <w:rFonts w:hint="eastAsia" w:ascii="宋体" w:hAnsi="宋体" w:cs="宋体"/>
          <w:b w:val="0"/>
          <w:color w:val="000000"/>
          <w:sz w:val="24"/>
          <w:szCs w:val="24"/>
          <w:highlight w:val="none"/>
        </w:rPr>
        <w:t>0.4变更估价</w:t>
      </w:r>
      <w:bookmarkEnd w:id="340"/>
    </w:p>
    <w:bookmarkEnd w:id="341"/>
    <w:bookmarkEnd w:id="342"/>
    <w:bookmarkEnd w:id="343"/>
    <w:p w14:paraId="6E42E7A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10.4.1 变更估价原则</w:t>
      </w:r>
    </w:p>
    <w:p w14:paraId="01DE029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除专用合同条款另有约定外，变更估价按照本款约定处理：</w:t>
      </w:r>
    </w:p>
    <w:p w14:paraId="4021A64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（1）已标价工程量清单或预算书有相同项目的，按照相同项目单价认定；</w:t>
      </w:r>
    </w:p>
    <w:p w14:paraId="5895E28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（2）已标价工程量清单或预算书中无相同项目，但有类似项目的，参照类似项目的单价认定；</w:t>
      </w:r>
    </w:p>
    <w:p w14:paraId="579E1B6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6112C1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10.4.2 变更估价程序</w:t>
      </w:r>
    </w:p>
    <w:p w14:paraId="1072F68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24BEB9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因变更引起的价格调整应计入最近一期的进度款中支付。</w:t>
      </w:r>
    </w:p>
    <w:p w14:paraId="30B14A67">
      <w:pPr>
        <w:pStyle w:val="9"/>
        <w:spacing w:before="120" w:after="120" w:line="360" w:lineRule="auto"/>
        <w:ind w:firstLine="480" w:firstLineChars="200"/>
        <w:rPr>
          <w:rFonts w:ascii="宋体" w:hAnsi="宋体" w:cs="宋体"/>
          <w:b w:val="0"/>
          <w:color w:val="000000"/>
          <w:sz w:val="24"/>
          <w:szCs w:val="24"/>
          <w:highlight w:val="none"/>
        </w:rPr>
      </w:pPr>
      <w:bookmarkStart w:id="344" w:name="_Toc351203572"/>
      <w:r>
        <w:rPr>
          <w:rFonts w:hint="eastAsia" w:ascii="宋体" w:hAnsi="宋体" w:cs="宋体"/>
          <w:b w:val="0"/>
          <w:color w:val="000000"/>
          <w:sz w:val="24"/>
          <w:szCs w:val="24"/>
          <w:highlight w:val="none"/>
        </w:rPr>
        <w:t>1</w:t>
      </w:r>
      <w:bookmarkStart w:id="345" w:name="_Toc296346595"/>
      <w:bookmarkStart w:id="346" w:name="_Toc337558792"/>
      <w:bookmarkStart w:id="347" w:name="_Toc296503094"/>
      <w:r>
        <w:rPr>
          <w:rFonts w:hint="eastAsia" w:ascii="宋体" w:hAnsi="宋体" w:cs="宋体"/>
          <w:b w:val="0"/>
          <w:color w:val="000000"/>
          <w:sz w:val="24"/>
          <w:szCs w:val="24"/>
          <w:highlight w:val="none"/>
        </w:rPr>
        <w:t>0.5承包人的合理化建议</w:t>
      </w:r>
      <w:bookmarkEnd w:id="344"/>
    </w:p>
    <w:bookmarkEnd w:id="345"/>
    <w:bookmarkEnd w:id="346"/>
    <w:bookmarkEnd w:id="347"/>
    <w:p w14:paraId="42A4CC0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承包人提出合理化建议的，应向监理人提交合理化建议说明，说明建议的内容和理由，以及实施该建议对合同价格和工期的影响。</w:t>
      </w:r>
    </w:p>
    <w:p w14:paraId="1B0EE74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6004FF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合理化建议降低了合同价格或者提高了工程经济效益的，发包人可对承包人给予奖励，奖励的方法和金额在专用合同条款中约定。</w:t>
      </w:r>
    </w:p>
    <w:p w14:paraId="5F70C1F1">
      <w:pPr>
        <w:pStyle w:val="9"/>
        <w:spacing w:before="120" w:after="120" w:line="360" w:lineRule="auto"/>
        <w:ind w:firstLine="480" w:firstLineChars="200"/>
        <w:rPr>
          <w:rFonts w:ascii="宋体" w:hAnsi="宋体" w:cs="宋体"/>
          <w:color w:val="000000"/>
          <w:sz w:val="24"/>
          <w:szCs w:val="24"/>
          <w:highlight w:val="none"/>
        </w:rPr>
      </w:pPr>
      <w:bookmarkStart w:id="348" w:name="_Toc351203573"/>
      <w:r>
        <w:rPr>
          <w:rFonts w:hint="eastAsia" w:ascii="宋体" w:hAnsi="宋体" w:cs="宋体"/>
          <w:b w:val="0"/>
          <w:color w:val="000000"/>
          <w:sz w:val="24"/>
          <w:szCs w:val="24"/>
          <w:highlight w:val="none"/>
        </w:rPr>
        <w:t>1</w:t>
      </w:r>
      <w:bookmarkStart w:id="349" w:name="_Toc337558793"/>
      <w:r>
        <w:rPr>
          <w:rFonts w:hint="eastAsia" w:ascii="宋体" w:hAnsi="宋体" w:cs="宋体"/>
          <w:b w:val="0"/>
          <w:color w:val="000000"/>
          <w:sz w:val="24"/>
          <w:szCs w:val="24"/>
          <w:highlight w:val="none"/>
        </w:rPr>
        <w:t>0.6变更引起的工期调整</w:t>
      </w:r>
      <w:bookmarkEnd w:id="348"/>
      <w:bookmarkEnd w:id="349"/>
    </w:p>
    <w:p w14:paraId="7B0BE32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因变更引起工期变化的，合同当事人均可要求调整合同工期，由合同当事人按照第4.4款〔商定或确定〕并参考工程所在地的工期定额标准确定增减工期天数。</w:t>
      </w:r>
    </w:p>
    <w:p w14:paraId="0A0C5C11">
      <w:pPr>
        <w:pStyle w:val="9"/>
        <w:spacing w:before="120" w:after="120" w:line="360" w:lineRule="auto"/>
        <w:ind w:firstLine="480" w:firstLineChars="200"/>
        <w:rPr>
          <w:rFonts w:ascii="宋体" w:hAnsi="宋体" w:cs="宋体"/>
          <w:b w:val="0"/>
          <w:color w:val="000000"/>
          <w:sz w:val="24"/>
          <w:szCs w:val="24"/>
          <w:highlight w:val="none"/>
        </w:rPr>
      </w:pPr>
      <w:bookmarkStart w:id="350" w:name="_Toc351203574"/>
      <w:r>
        <w:rPr>
          <w:rFonts w:hint="eastAsia" w:ascii="宋体" w:hAnsi="宋体" w:cs="宋体"/>
          <w:b w:val="0"/>
          <w:color w:val="000000"/>
          <w:sz w:val="24"/>
          <w:szCs w:val="24"/>
          <w:highlight w:val="none"/>
        </w:rPr>
        <w:t>10.7暂估价</w:t>
      </w:r>
      <w:bookmarkEnd w:id="350"/>
    </w:p>
    <w:p w14:paraId="569CC40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暂估价专业分包工程、服务、材料和工程设备的明细由合同当事人在专用合同条款中约定。</w:t>
      </w:r>
    </w:p>
    <w:p w14:paraId="3B3F807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10.7.1</w:t>
      </w:r>
      <w:r>
        <w:rPr>
          <w:rFonts w:hint="eastAsia" w:ascii="宋体" w:hAnsi="宋体" w:cs="宋体"/>
          <w:color w:val="000000"/>
          <w:kern w:val="0"/>
          <w:sz w:val="24"/>
          <w:szCs w:val="24"/>
          <w:highlight w:val="none"/>
        </w:rPr>
        <w:t xml:space="preserve"> 依法必须招标的暂估价项目</w:t>
      </w:r>
    </w:p>
    <w:p w14:paraId="1A98FC2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对于依法必须招标的暂估价项目，采取以下第1种方式确定。合同当事人也可以在专用合同条款中选择其他招标方式。</w:t>
      </w:r>
    </w:p>
    <w:p w14:paraId="3573624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第1种方式：对于依法必须招标的暂估价项目，由承包人招标，对该暂估价项目的确认和批准按照以下约定执行：</w:t>
      </w:r>
    </w:p>
    <w:p w14:paraId="0F43166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209507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E0BD976">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ABEF8D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BA249F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10.7.2</w:t>
      </w:r>
      <w:r>
        <w:rPr>
          <w:rFonts w:hint="eastAsia" w:ascii="宋体" w:hAnsi="宋体" w:cs="宋体"/>
          <w:color w:val="000000"/>
          <w:kern w:val="0"/>
          <w:sz w:val="24"/>
          <w:szCs w:val="24"/>
          <w:highlight w:val="none"/>
        </w:rPr>
        <w:t>不属于依法必须招标的暂估价项目</w:t>
      </w:r>
    </w:p>
    <w:p w14:paraId="1443270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除专用合同条款另有约定外，对于不属于依法必须招标的暂估价项目，采取以下第1种方式确定： </w:t>
      </w:r>
    </w:p>
    <w:p w14:paraId="1631F76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第1种方式：对于不属于依法必须招标的暂估价项目，按本项约定确认和批准：</w:t>
      </w:r>
    </w:p>
    <w:p w14:paraId="19D270F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68A7AC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（2）发包人认为承包人确定的供应商、分包人无法满足工程质量或合同要求的，发包人可以要求承包人重新确定暂估价项目的供应商、分包人;</w:t>
      </w:r>
    </w:p>
    <w:p w14:paraId="67612ED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（3）承包人应当在签订暂估价合同后7天内，将暂估价合同副本报送发包人留存。</w:t>
      </w:r>
    </w:p>
    <w:p w14:paraId="2BA24A7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第2种方式：承包人按照第10.7.1项〔依法必须招标的暂估价项目〕约定的第1种方式确定暂估价项目。</w:t>
      </w:r>
    </w:p>
    <w:p w14:paraId="7AA7659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第3种方式：</w:t>
      </w:r>
      <w:r>
        <w:rPr>
          <w:rFonts w:hint="eastAsia" w:ascii="宋体" w:hAnsi="宋体" w:cs="宋体"/>
          <w:color w:val="000000"/>
          <w:kern w:val="0"/>
          <w:sz w:val="24"/>
          <w:szCs w:val="24"/>
          <w:highlight w:val="none"/>
        </w:rPr>
        <w:t>承包人直接实施的暂估价项目</w:t>
      </w:r>
    </w:p>
    <w:p w14:paraId="6AC2B85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36557EF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00DB003">
      <w:pPr>
        <w:pStyle w:val="9"/>
        <w:spacing w:before="120" w:after="120" w:line="360" w:lineRule="auto"/>
        <w:ind w:firstLine="480" w:firstLineChars="200"/>
        <w:rPr>
          <w:rFonts w:ascii="宋体" w:hAnsi="宋体" w:cs="宋体"/>
          <w:b w:val="0"/>
          <w:color w:val="000000"/>
          <w:sz w:val="24"/>
          <w:szCs w:val="24"/>
          <w:highlight w:val="none"/>
        </w:rPr>
      </w:pPr>
      <w:bookmarkStart w:id="351" w:name="_Toc351203575"/>
      <w:r>
        <w:rPr>
          <w:rFonts w:hint="eastAsia" w:ascii="宋体" w:hAnsi="宋体" w:cs="宋体"/>
          <w:b w:val="0"/>
          <w:color w:val="000000"/>
          <w:sz w:val="24"/>
          <w:szCs w:val="24"/>
          <w:highlight w:val="none"/>
        </w:rPr>
        <w:t>1</w:t>
      </w:r>
      <w:bookmarkStart w:id="352" w:name="_Toc337558794"/>
      <w:bookmarkStart w:id="353" w:name="_Toc322522561"/>
      <w:bookmarkStart w:id="354" w:name="_Toc296346591"/>
      <w:bookmarkStart w:id="355" w:name="_Toc296503090"/>
      <w:r>
        <w:rPr>
          <w:rFonts w:hint="eastAsia" w:ascii="宋体" w:hAnsi="宋体" w:cs="宋体"/>
          <w:b w:val="0"/>
          <w:color w:val="000000"/>
          <w:sz w:val="24"/>
          <w:szCs w:val="24"/>
          <w:highlight w:val="none"/>
        </w:rPr>
        <w:t>0.8暂列金额</w:t>
      </w:r>
      <w:bookmarkEnd w:id="351"/>
    </w:p>
    <w:bookmarkEnd w:id="352"/>
    <w:p w14:paraId="1383FAC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暂列金额应按照发包人的要求使用，发包人的要求应通过监理人发出。合同当事人可以在专用合同条款中协商确定有关事项。</w:t>
      </w:r>
    </w:p>
    <w:bookmarkEnd w:id="353"/>
    <w:bookmarkEnd w:id="354"/>
    <w:bookmarkEnd w:id="355"/>
    <w:p w14:paraId="771875EA">
      <w:pPr>
        <w:pStyle w:val="9"/>
        <w:spacing w:before="120" w:after="120" w:line="360" w:lineRule="auto"/>
        <w:ind w:firstLine="480" w:firstLineChars="200"/>
        <w:rPr>
          <w:rFonts w:ascii="宋体" w:hAnsi="宋体" w:cs="宋体"/>
          <w:b w:val="0"/>
          <w:color w:val="000000"/>
          <w:sz w:val="24"/>
          <w:szCs w:val="24"/>
          <w:highlight w:val="none"/>
        </w:rPr>
      </w:pPr>
      <w:bookmarkStart w:id="356" w:name="_Toc351203576"/>
      <w:r>
        <w:rPr>
          <w:rFonts w:hint="eastAsia" w:ascii="宋体" w:hAnsi="宋体" w:cs="宋体"/>
          <w:b w:val="0"/>
          <w:color w:val="000000"/>
          <w:sz w:val="24"/>
          <w:szCs w:val="24"/>
          <w:highlight w:val="none"/>
        </w:rPr>
        <w:t>1</w:t>
      </w:r>
      <w:bookmarkStart w:id="357" w:name="_Toc337558796"/>
      <w:bookmarkStart w:id="358" w:name="_Toc296503091"/>
      <w:bookmarkStart w:id="359" w:name="_Toc296346592"/>
      <w:r>
        <w:rPr>
          <w:rFonts w:hint="eastAsia" w:ascii="宋体" w:hAnsi="宋体" w:cs="宋体"/>
          <w:b w:val="0"/>
          <w:color w:val="000000"/>
          <w:sz w:val="24"/>
          <w:szCs w:val="24"/>
          <w:highlight w:val="none"/>
        </w:rPr>
        <w:t>0.9计日工</w:t>
      </w:r>
      <w:bookmarkEnd w:id="356"/>
      <w:bookmarkEnd w:id="357"/>
      <w:bookmarkEnd w:id="358"/>
      <w:bookmarkEnd w:id="359"/>
    </w:p>
    <w:p w14:paraId="279701C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0EEA1A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采用计日工计价的任何一项工作，承包人应在该项工作实施过程中，每天提交以下报表和有关凭证报送监理人审查：</w:t>
      </w:r>
    </w:p>
    <w:p w14:paraId="7D1F9ADC">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（1）工作名称、内容和数量；</w:t>
      </w:r>
    </w:p>
    <w:p w14:paraId="47A906E8">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（2）投入该工作的所有人员的姓名、专业、工种、级别和耗用工时；</w:t>
      </w:r>
    </w:p>
    <w:p w14:paraId="50608961">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（3）投入该工作的材料类别和数量；</w:t>
      </w:r>
    </w:p>
    <w:p w14:paraId="617F7024">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（4）投入该工作的施工设备型号、台数和耗用台时；</w:t>
      </w:r>
    </w:p>
    <w:p w14:paraId="28BF123A">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（5）其他有关资料和凭证。</w:t>
      </w:r>
    </w:p>
    <w:p w14:paraId="6FB2A839">
      <w:pPr>
        <w:spacing w:line="360" w:lineRule="auto"/>
        <w:ind w:firstLine="360" w:firstLineChars="15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计日工由承包人汇总后，列入最近一期进度付款申请单，由监理人审查并经发包人批准后列入进度付款。</w:t>
      </w:r>
    </w:p>
    <w:p w14:paraId="26D37445">
      <w:pPr>
        <w:pStyle w:val="8"/>
        <w:spacing w:before="120" w:after="120" w:line="360" w:lineRule="auto"/>
        <w:rPr>
          <w:rFonts w:ascii="宋体" w:hAnsi="宋体" w:eastAsia="宋体" w:cs="宋体"/>
          <w:b w:val="0"/>
          <w:color w:val="000000"/>
          <w:sz w:val="24"/>
          <w:szCs w:val="24"/>
          <w:highlight w:val="none"/>
        </w:rPr>
      </w:pPr>
      <w:bookmarkStart w:id="360" w:name="_Toc351203577"/>
      <w:r>
        <w:rPr>
          <w:rFonts w:hint="eastAsia" w:ascii="宋体" w:hAnsi="宋体" w:eastAsia="宋体" w:cs="宋体"/>
          <w:b w:val="0"/>
          <w:color w:val="000000"/>
          <w:sz w:val="24"/>
          <w:szCs w:val="24"/>
          <w:highlight w:val="none"/>
        </w:rPr>
        <w:t>11. 价格调整</w:t>
      </w:r>
      <w:bookmarkEnd w:id="360"/>
    </w:p>
    <w:p w14:paraId="07FB2818">
      <w:pPr>
        <w:pStyle w:val="9"/>
        <w:spacing w:before="120" w:after="120" w:line="360" w:lineRule="auto"/>
        <w:ind w:firstLine="480" w:firstLineChars="200"/>
        <w:rPr>
          <w:rFonts w:ascii="宋体" w:hAnsi="宋体" w:cs="宋体"/>
          <w:b w:val="0"/>
          <w:color w:val="000000"/>
          <w:sz w:val="24"/>
          <w:szCs w:val="24"/>
          <w:highlight w:val="none"/>
        </w:rPr>
      </w:pPr>
      <w:bookmarkStart w:id="361" w:name="_Toc351203578"/>
      <w:bookmarkStart w:id="362" w:name="_Toc296346593"/>
      <w:bookmarkStart w:id="363" w:name="_Toc296503092"/>
      <w:bookmarkStart w:id="364" w:name="_Toc337558797"/>
      <w:r>
        <w:rPr>
          <w:rFonts w:hint="eastAsia" w:ascii="宋体" w:hAnsi="宋体" w:cs="宋体"/>
          <w:b w:val="0"/>
          <w:color w:val="000000"/>
          <w:sz w:val="24"/>
          <w:szCs w:val="24"/>
          <w:highlight w:val="none"/>
        </w:rPr>
        <w:t>11.1市场价格波动引起的调整</w:t>
      </w:r>
      <w:bookmarkEnd w:id="361"/>
    </w:p>
    <w:bookmarkEnd w:id="362"/>
    <w:bookmarkEnd w:id="363"/>
    <w:bookmarkEnd w:id="364"/>
    <w:p w14:paraId="41BA926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0F7EDD7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第1种方式：采用价格指数进行价格调整。</w:t>
      </w:r>
    </w:p>
    <w:p w14:paraId="4F3877D3">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（1）价格调整公式</w:t>
      </w:r>
    </w:p>
    <w:p w14:paraId="6D76939B">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因人工、材料和设备等价格波动影响合同价格时，根据专用合同条款中约定的数据，按以下公式计算差额并调整合同价格：</w:t>
      </w:r>
    </w:p>
    <w:p w14:paraId="12ABF0D2">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30"/>
          <w:sz w:val="24"/>
          <w:szCs w:val="24"/>
          <w:highlight w:val="none"/>
        </w:rPr>
        <w:object>
          <v:shape id="_x0000_i1025" o:spt="75" type="#_x0000_t75" style="height:43.7pt;width:360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p>
    <w:p w14:paraId="340CE1E5">
      <w:pPr>
        <w:tabs>
          <w:tab w:val="left" w:pos="0"/>
          <w:tab w:val="left" w:pos="360"/>
          <w:tab w:val="left" w:pos="540"/>
        </w:tabs>
        <w:spacing w:line="360" w:lineRule="auto"/>
        <w:ind w:firstLine="640"/>
        <w:rPr>
          <w:rFonts w:ascii="宋体" w:hAnsi="宋体" w:cs="宋体"/>
          <w:color w:val="000000"/>
          <w:sz w:val="24"/>
          <w:szCs w:val="24"/>
          <w:highlight w:val="none"/>
        </w:rPr>
      </w:pPr>
      <w:r>
        <w:rPr>
          <w:rFonts w:hint="eastAsia" w:ascii="宋体" w:hAnsi="宋体" w:cs="宋体"/>
          <w:color w:val="000000"/>
          <w:sz w:val="24"/>
          <w:szCs w:val="24"/>
          <w:highlight w:val="none"/>
        </w:rPr>
        <w:t>公式中：ΔP——需调整的价格差额；</w:t>
      </w:r>
    </w:p>
    <w:p w14:paraId="4FA71F1D">
      <w:pPr>
        <w:tabs>
          <w:tab w:val="left" w:pos="0"/>
          <w:tab w:val="left" w:pos="360"/>
          <w:tab w:val="left" w:pos="540"/>
        </w:tabs>
        <w:spacing w:line="360" w:lineRule="auto"/>
        <w:ind w:firstLine="1440" w:firstLineChars="600"/>
        <w:rPr>
          <w:rFonts w:ascii="宋体" w:hAnsi="宋体" w:cs="宋体"/>
          <w:color w:val="000000"/>
          <w:sz w:val="24"/>
          <w:szCs w:val="24"/>
          <w:highlight w:val="none"/>
        </w:rPr>
      </w:pPr>
      <w:r>
        <w:rPr>
          <w:rFonts w:hint="eastAsia" w:ascii="宋体" w:hAnsi="宋体" w:cs="宋体"/>
          <w:color w:val="000000"/>
          <w:position w:val="-6"/>
          <w:sz w:val="24"/>
          <w:szCs w:val="24"/>
          <w:highlight w:val="none"/>
        </w:rPr>
        <w:object>
          <v:shape id="_x0000_i1026" o:spt="75" type="#_x0000_t75" style="height:17.8pt;width:17.8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ascii="宋体" w:hAnsi="宋体" w:cs="宋体"/>
          <w:color w:val="00000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0215F26">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A——定值权重（即不调部分的权重）；</w:t>
      </w:r>
    </w:p>
    <w:p w14:paraId="7715816C">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7" o:spt="75" type="#_x0000_t75" style="height:21.05pt;width:99.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ascii="宋体" w:hAnsi="宋体" w:cs="宋体"/>
          <w:color w:val="000000"/>
          <w:sz w:val="24"/>
          <w:szCs w:val="24"/>
          <w:highlight w:val="none"/>
        </w:rPr>
        <w:t>——各可调因子的变值权重（即可调部分的权重），为各可调因子在签约合同价中所占的比例；</w:t>
      </w:r>
    </w:p>
    <w:p w14:paraId="35A245F1">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8" o:spt="75" type="#_x0000_t75" style="height:21.05pt;width:101.95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r>
        <w:rPr>
          <w:rFonts w:hint="eastAsia" w:ascii="宋体" w:hAnsi="宋体" w:cs="宋体"/>
          <w:color w:val="000000"/>
          <w:sz w:val="24"/>
          <w:szCs w:val="24"/>
          <w:highlight w:val="none"/>
        </w:rPr>
        <w:t>——各可调因子的现行价格指数，指约定的付款证书相关周期最后一天的前42天的各可调因子的价格指数；</w:t>
      </w:r>
    </w:p>
    <w:p w14:paraId="1BA5FDDD">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9" o:spt="75" type="#_x0000_t75" style="height:21.05pt;width:107.6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25">
            <o:LockedField>false</o:LockedField>
          </o:OLEObject>
        </w:object>
      </w:r>
      <w:r>
        <w:rPr>
          <w:rFonts w:hint="eastAsia" w:ascii="宋体" w:hAnsi="宋体" w:cs="宋体"/>
          <w:color w:val="000000"/>
          <w:sz w:val="24"/>
          <w:szCs w:val="24"/>
          <w:highlight w:val="none"/>
        </w:rPr>
        <w:t>——各可调因子的基本价格指数，指基准日期的各可调因子的价格指数。</w:t>
      </w:r>
    </w:p>
    <w:p w14:paraId="1136E38B">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12A7588">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（2）暂时确定调整差额</w:t>
      </w:r>
    </w:p>
    <w:p w14:paraId="0D5D4A52">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在计算调整差额时无现行价格指数的，合同当事人同意暂用前次价格指数计算。实际价格指数有调整的，合同当事人进行相应调整。</w:t>
      </w:r>
    </w:p>
    <w:p w14:paraId="35C3984C">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（3）权重的调整</w:t>
      </w:r>
    </w:p>
    <w:p w14:paraId="4CB28C65">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因变更导致合同约定的权重不合理时，按照第4.4款〔商定或确定〕执行。</w:t>
      </w:r>
    </w:p>
    <w:p w14:paraId="2A652E31">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（4）因承包人原因工期延误后的价格调整</w:t>
      </w:r>
    </w:p>
    <w:p w14:paraId="777BA731">
      <w:pPr>
        <w:tabs>
          <w:tab w:val="left" w:pos="0"/>
          <w:tab w:val="left" w:pos="360"/>
          <w:tab w:val="left" w:pos="5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40B4FE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第2种方式：采用造价信息进行价格调整。</w:t>
      </w:r>
    </w:p>
    <w:p w14:paraId="366B1D5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E2C9FB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6394E8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（2）材料、工程设备价格变化的价款调整按照发包人提供的基准价格，按以下风险范围规定执行:</w:t>
      </w:r>
    </w:p>
    <w:p w14:paraId="4102D63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AC0C73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5490A0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780EF1B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5D2EB4C">
      <w:pPr>
        <w:spacing w:line="360" w:lineRule="auto"/>
        <w:ind w:firstLine="480" w:firstLineChars="200"/>
        <w:rPr>
          <w:rFonts w:ascii="宋体" w:hAnsi="宋体" w:cs="宋体"/>
          <w:color w:val="000000"/>
          <w:sz w:val="24"/>
          <w:szCs w:val="24"/>
          <w:highlight w:val="none"/>
        </w:rPr>
      </w:pPr>
      <w:bookmarkStart w:id="365" w:name="OLE_LINK3"/>
      <w:r>
        <w:rPr>
          <w:rFonts w:hint="eastAsia" w:ascii="宋体" w:hAnsi="宋体" w:cs="宋体"/>
          <w:color w:val="00000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0334C11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（3）施工机械台班单价或施工机械使用费发生变化超过省级或行业建设主管部门或其授权的工程造价管理机构规定的范围时，按规定调整合同价格。</w:t>
      </w:r>
    </w:p>
    <w:p w14:paraId="337608F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第3种方式：专用合同条款约定的其他方式。</w:t>
      </w:r>
    </w:p>
    <w:p w14:paraId="4FE648C7">
      <w:pPr>
        <w:pStyle w:val="9"/>
        <w:spacing w:before="120" w:after="120" w:line="360" w:lineRule="auto"/>
        <w:ind w:firstLine="480" w:firstLineChars="200"/>
        <w:rPr>
          <w:rFonts w:ascii="宋体" w:hAnsi="宋体" w:cs="宋体"/>
          <w:b w:val="0"/>
          <w:color w:val="000000"/>
          <w:sz w:val="24"/>
          <w:szCs w:val="24"/>
          <w:highlight w:val="none"/>
        </w:rPr>
      </w:pPr>
      <w:bookmarkStart w:id="366" w:name="_Toc351203579"/>
      <w:bookmarkStart w:id="367" w:name="_Toc296346594"/>
      <w:bookmarkStart w:id="368" w:name="_Toc337558798"/>
      <w:bookmarkStart w:id="369" w:name="_Toc296503093"/>
      <w:r>
        <w:rPr>
          <w:rFonts w:hint="eastAsia" w:ascii="宋体" w:hAnsi="宋体" w:cs="宋体"/>
          <w:b w:val="0"/>
          <w:color w:val="000000"/>
          <w:sz w:val="24"/>
          <w:szCs w:val="24"/>
          <w:highlight w:val="none"/>
        </w:rPr>
        <w:t>11.2法律变化引起的调整</w:t>
      </w:r>
      <w:bookmarkEnd w:id="366"/>
    </w:p>
    <w:bookmarkEnd w:id="367"/>
    <w:bookmarkEnd w:id="368"/>
    <w:bookmarkEnd w:id="369"/>
    <w:p w14:paraId="4A864A5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09C2BC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因法律变化引起的合同价格和工期调整，合同当事人无法达成一致的，由总监理工程师按第4.4款〔商定或确定〕的约定处理。</w:t>
      </w:r>
    </w:p>
    <w:p w14:paraId="52E5627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因承包人原因造成工期延误，在工期延误期间出现法律变化的，由此增加的费用和（或）延误的工期由承包人承担。</w:t>
      </w:r>
    </w:p>
    <w:p w14:paraId="6BE1CC2E">
      <w:pPr>
        <w:pStyle w:val="8"/>
        <w:spacing w:before="120" w:after="120" w:line="360" w:lineRule="auto"/>
        <w:rPr>
          <w:rFonts w:ascii="宋体" w:hAnsi="宋体" w:eastAsia="宋体" w:cs="宋体"/>
          <w:b w:val="0"/>
          <w:color w:val="000000"/>
          <w:sz w:val="24"/>
          <w:szCs w:val="24"/>
          <w:highlight w:val="none"/>
        </w:rPr>
      </w:pPr>
      <w:bookmarkStart w:id="370" w:name="_Toc351203580"/>
      <w:bookmarkStart w:id="371" w:name="_Toc337558799"/>
      <w:bookmarkStart w:id="372" w:name="_Toc296346597"/>
      <w:bookmarkStart w:id="373" w:name="_Toc296503096"/>
      <w:r>
        <w:rPr>
          <w:rFonts w:hint="eastAsia" w:ascii="宋体" w:hAnsi="宋体" w:eastAsia="宋体" w:cs="宋体"/>
          <w:b w:val="0"/>
          <w:color w:val="000000"/>
          <w:sz w:val="24"/>
          <w:szCs w:val="24"/>
          <w:highlight w:val="none"/>
        </w:rPr>
        <w:t>12. 合同价格、计量与支付</w:t>
      </w:r>
      <w:bookmarkEnd w:id="370"/>
    </w:p>
    <w:bookmarkEnd w:id="371"/>
    <w:p w14:paraId="02BE50EF">
      <w:pPr>
        <w:pStyle w:val="9"/>
        <w:spacing w:before="120" w:after="120" w:line="360" w:lineRule="auto"/>
        <w:ind w:firstLine="480" w:firstLineChars="200"/>
        <w:rPr>
          <w:rFonts w:ascii="宋体" w:hAnsi="宋体" w:cs="宋体"/>
          <w:b w:val="0"/>
          <w:color w:val="000000"/>
          <w:sz w:val="24"/>
          <w:szCs w:val="24"/>
          <w:highlight w:val="none"/>
        </w:rPr>
      </w:pPr>
      <w:bookmarkStart w:id="374" w:name="_Toc351203581"/>
      <w:bookmarkStart w:id="375" w:name="_Toc337558800"/>
      <w:r>
        <w:rPr>
          <w:rFonts w:hint="eastAsia" w:ascii="宋体" w:hAnsi="宋体" w:cs="宋体"/>
          <w:b w:val="0"/>
          <w:color w:val="000000"/>
          <w:sz w:val="24"/>
          <w:szCs w:val="24"/>
          <w:highlight w:val="none"/>
        </w:rPr>
        <w:t>12.1 合同价</w:t>
      </w:r>
      <w:bookmarkEnd w:id="372"/>
      <w:bookmarkEnd w:id="373"/>
      <w:r>
        <w:rPr>
          <w:rFonts w:hint="eastAsia" w:ascii="宋体" w:hAnsi="宋体" w:cs="宋体"/>
          <w:b w:val="0"/>
          <w:color w:val="000000"/>
          <w:sz w:val="24"/>
          <w:szCs w:val="24"/>
          <w:highlight w:val="none"/>
        </w:rPr>
        <w:t>格形式</w:t>
      </w:r>
      <w:bookmarkEnd w:id="374"/>
    </w:p>
    <w:bookmarkEnd w:id="375"/>
    <w:p w14:paraId="71C5D7B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发包人和承包人应在合同协议书中选择下列一种合同价格形式： </w:t>
      </w:r>
    </w:p>
    <w:p w14:paraId="4B17E99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1.单价合同</w:t>
      </w:r>
    </w:p>
    <w:p w14:paraId="4EE38D7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单价合同是指合同当事人约定以工程量清单及其综合单价进行合同价格计算、调整和确认的建设工程施工合同，</w:t>
      </w:r>
      <w:r>
        <w:rPr>
          <w:rFonts w:hint="eastAsia" w:ascii="宋体" w:hAnsi="宋体" w:cs="宋体"/>
          <w:sz w:val="24"/>
          <w:szCs w:val="24"/>
          <w:highlight w:val="none"/>
        </w:rPr>
        <w:t>在约定的范围内合同单价不作调整</w:t>
      </w:r>
      <w:r>
        <w:rPr>
          <w:rFonts w:hint="eastAsia" w:ascii="宋体" w:hAnsi="宋体" w:cs="宋体"/>
          <w:color w:val="000000"/>
          <w:kern w:val="0"/>
          <w:sz w:val="24"/>
          <w:szCs w:val="24"/>
          <w:highlight w:val="none"/>
        </w:rPr>
        <w:t>。合同当事人应在专用合同条款中约定综合单价包含的风险范围和风险费用的计算方法</w:t>
      </w:r>
      <w:r>
        <w:rPr>
          <w:rFonts w:hint="eastAsia" w:ascii="宋体" w:hAnsi="宋体" w:cs="宋体"/>
          <w:sz w:val="24"/>
          <w:szCs w:val="24"/>
          <w:highlight w:val="none"/>
        </w:rPr>
        <w:t>，</w:t>
      </w:r>
      <w:r>
        <w:rPr>
          <w:rFonts w:hint="eastAsia" w:ascii="宋体" w:hAnsi="宋体" w:cs="宋体"/>
          <w:color w:val="000000"/>
          <w:kern w:val="0"/>
          <w:sz w:val="24"/>
          <w:szCs w:val="24"/>
          <w:highlight w:val="none"/>
        </w:rPr>
        <w:t>并约定风险范围以外的合同价格的调整方法，其中因市场价格波动引起的调整按第11.1款〔市场价格波动引起的调整〕约定执行。</w:t>
      </w:r>
    </w:p>
    <w:p w14:paraId="63B9721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w:t>
      </w:r>
    </w:p>
    <w:p w14:paraId="717D205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cs="宋体"/>
          <w:sz w:val="24"/>
          <w:szCs w:val="24"/>
          <w:highlight w:val="none"/>
        </w:rPr>
        <w:t>在约定的范围内合同总价不作调整</w:t>
      </w:r>
      <w:r>
        <w:rPr>
          <w:rFonts w:hint="eastAsia" w:ascii="宋体" w:hAnsi="宋体" w:cs="宋体"/>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7B187A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3.其它价格形式</w:t>
      </w:r>
    </w:p>
    <w:p w14:paraId="3E39AC6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合同当事人可在专用合同条款中约定其他合同价格形式。</w:t>
      </w:r>
    </w:p>
    <w:p w14:paraId="72C90DD4">
      <w:pPr>
        <w:pStyle w:val="9"/>
        <w:spacing w:before="120" w:after="120" w:line="360" w:lineRule="auto"/>
        <w:ind w:firstLine="480" w:firstLineChars="200"/>
        <w:rPr>
          <w:rFonts w:ascii="宋体" w:hAnsi="宋体" w:cs="宋体"/>
          <w:b w:val="0"/>
          <w:color w:val="000000"/>
          <w:sz w:val="24"/>
          <w:szCs w:val="24"/>
          <w:highlight w:val="none"/>
        </w:rPr>
      </w:pPr>
      <w:bookmarkStart w:id="376" w:name="_Toc296503097"/>
      <w:bookmarkStart w:id="377" w:name="_Toc296346598"/>
      <w:bookmarkStart w:id="378" w:name="_Toc351203582"/>
      <w:bookmarkStart w:id="379" w:name="_Toc337558801"/>
      <w:r>
        <w:rPr>
          <w:rFonts w:hint="eastAsia" w:ascii="宋体" w:hAnsi="宋体" w:cs="宋体"/>
          <w:b w:val="0"/>
          <w:color w:val="000000"/>
          <w:sz w:val="24"/>
          <w:szCs w:val="24"/>
          <w:highlight w:val="none"/>
        </w:rPr>
        <w:t>12.2预</w:t>
      </w:r>
      <w:bookmarkEnd w:id="376"/>
      <w:bookmarkEnd w:id="377"/>
      <w:bookmarkStart w:id="380" w:name="_Toc296503100"/>
      <w:bookmarkStart w:id="381" w:name="_Toc296346601"/>
      <w:r>
        <w:rPr>
          <w:rFonts w:hint="eastAsia" w:ascii="宋体" w:hAnsi="宋体" w:cs="宋体"/>
          <w:b w:val="0"/>
          <w:color w:val="000000"/>
          <w:sz w:val="24"/>
          <w:szCs w:val="24"/>
          <w:highlight w:val="none"/>
        </w:rPr>
        <w:t>付款</w:t>
      </w:r>
      <w:bookmarkEnd w:id="378"/>
    </w:p>
    <w:bookmarkEnd w:id="379"/>
    <w:bookmarkEnd w:id="380"/>
    <w:bookmarkEnd w:id="381"/>
    <w:p w14:paraId="3953B76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12.2.</w:t>
      </w:r>
      <w:r>
        <w:rPr>
          <w:rFonts w:hint="eastAsia" w:ascii="宋体" w:hAnsi="宋体" w:cs="宋体"/>
          <w:color w:val="000000"/>
          <w:kern w:val="0"/>
          <w:sz w:val="24"/>
          <w:szCs w:val="24"/>
          <w:highlight w:val="none"/>
        </w:rPr>
        <w:t>1预付款的支付</w:t>
      </w:r>
    </w:p>
    <w:p w14:paraId="3C7FB72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5988E6F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除专用合同条款另有约定外，预付款在进度付款中同比例扣回。</w:t>
      </w:r>
      <w:bookmarkEnd w:id="365"/>
      <w:r>
        <w:rPr>
          <w:rFonts w:hint="eastAsia" w:ascii="宋体" w:hAnsi="宋体" w:cs="宋体"/>
          <w:color w:val="000000"/>
          <w:kern w:val="0"/>
          <w:sz w:val="24"/>
          <w:szCs w:val="24"/>
          <w:highlight w:val="none"/>
        </w:rPr>
        <w:t>在颁发工程接收证书前，提前解除合同的，尚未扣完的预付款应与合同价款一并结算。</w:t>
      </w:r>
    </w:p>
    <w:p w14:paraId="2CF2BD7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6CABE67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12.2.2 预付款担保</w:t>
      </w:r>
    </w:p>
    <w:p w14:paraId="06E33BD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949750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发包人在工程款中逐期扣回预付款后，预付款担保额度应相应减少，但剩余的预付款担保金额不得低于未被扣回的预付款金额。</w:t>
      </w:r>
    </w:p>
    <w:p w14:paraId="0A271156">
      <w:pPr>
        <w:pStyle w:val="9"/>
        <w:spacing w:before="120" w:after="120" w:line="360" w:lineRule="auto"/>
        <w:ind w:firstLine="480" w:firstLineChars="200"/>
        <w:rPr>
          <w:rFonts w:ascii="宋体" w:hAnsi="宋体" w:cs="宋体"/>
          <w:b w:val="0"/>
          <w:color w:val="000000"/>
          <w:sz w:val="24"/>
          <w:szCs w:val="24"/>
          <w:highlight w:val="none"/>
        </w:rPr>
      </w:pPr>
      <w:bookmarkStart w:id="382" w:name="_Toc351203583"/>
      <w:bookmarkStart w:id="383" w:name="_Toc337558802"/>
      <w:r>
        <w:rPr>
          <w:rFonts w:hint="eastAsia" w:ascii="宋体" w:hAnsi="宋体" w:cs="宋体"/>
          <w:b w:val="0"/>
          <w:color w:val="000000"/>
          <w:sz w:val="24"/>
          <w:szCs w:val="24"/>
          <w:highlight w:val="none"/>
        </w:rPr>
        <w:t>12.3计量</w:t>
      </w:r>
      <w:bookmarkEnd w:id="382"/>
    </w:p>
    <w:bookmarkEnd w:id="383"/>
    <w:p w14:paraId="30E1ECF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12.3.1 计量原则</w:t>
      </w:r>
    </w:p>
    <w:p w14:paraId="531A2C9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492A783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12.3.2 计量周期</w:t>
      </w:r>
    </w:p>
    <w:p w14:paraId="05B3D3C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除专用合同条款另有约定外，工程量的计量按月进行。</w:t>
      </w:r>
    </w:p>
    <w:p w14:paraId="539A5E8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12.3.3 单价合同的计量</w:t>
      </w:r>
    </w:p>
    <w:p w14:paraId="2EFAB7F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除专用合同条款另有约定外，单价合同的计量按照本项约定执行：</w:t>
      </w:r>
    </w:p>
    <w:p w14:paraId="302F9EE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（1）承包人应于每月25日向监理人报送上月20日至当月19日已完成的工程量报告，并附具进度付款申请单、已完成工程量报表和有关资料。</w:t>
      </w:r>
    </w:p>
    <w:p w14:paraId="248F225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99C35E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（3）监理人未在收到承包人提交的工程量报表后的7天内完成审核的，承包人报送的工程量报告中的工程量视为承包人实际完成的工程量，据此计算工程价款。</w:t>
      </w:r>
    </w:p>
    <w:p w14:paraId="1B0B313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12.3.4 总价合同的计量</w:t>
      </w:r>
    </w:p>
    <w:p w14:paraId="6D2D305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除专用合同条款另有约定外，按月计量支付的总价合同，按照本项约定执行：</w:t>
      </w:r>
    </w:p>
    <w:p w14:paraId="09CD49B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（1）承包人应于每月25日向监理人报送上月20日至当月19日已完成的工程量报告，并附具进度付款申请单、已完成工程量报表和有关资料。</w:t>
      </w:r>
    </w:p>
    <w:p w14:paraId="76538A6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7737F3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（3）监理人未在收到承包人提交的工程量报表后的7天内完成复核的，承包人提交的工程量报告中的工程量视为承包人实际完成的工程量。</w:t>
      </w:r>
    </w:p>
    <w:p w14:paraId="01BDA07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12.3.5 总价合同采用支付分解表计量支付的，可以按照第12.3.4项〔总价合同的计量〕约定进行计量，但合同价款按照支付分解表进行支付。</w:t>
      </w:r>
    </w:p>
    <w:p w14:paraId="249BD42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12.3.6 其他价格形式合同的计量</w:t>
      </w:r>
    </w:p>
    <w:p w14:paraId="6B47D0F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合同当事人可在专用合同条款中约定其他价格形式合同的计量方式和程序。</w:t>
      </w:r>
    </w:p>
    <w:p w14:paraId="1BCAC1F5">
      <w:pPr>
        <w:pStyle w:val="9"/>
        <w:spacing w:before="120" w:after="120" w:line="360" w:lineRule="auto"/>
        <w:ind w:firstLine="480" w:firstLineChars="200"/>
        <w:rPr>
          <w:rFonts w:ascii="宋体" w:hAnsi="宋体" w:cs="宋体"/>
          <w:b w:val="0"/>
          <w:color w:val="000000"/>
          <w:sz w:val="24"/>
          <w:szCs w:val="24"/>
          <w:highlight w:val="none"/>
        </w:rPr>
      </w:pPr>
      <w:bookmarkStart w:id="384" w:name="_Toc296346602"/>
      <w:bookmarkStart w:id="385" w:name="_Toc296503101"/>
      <w:bookmarkStart w:id="386" w:name="_Toc351203584"/>
      <w:bookmarkStart w:id="387" w:name="_Toc337558803"/>
      <w:r>
        <w:rPr>
          <w:rFonts w:hint="eastAsia" w:ascii="宋体" w:hAnsi="宋体" w:cs="宋体"/>
          <w:b w:val="0"/>
          <w:color w:val="000000"/>
          <w:sz w:val="24"/>
          <w:szCs w:val="24"/>
          <w:highlight w:val="none"/>
        </w:rPr>
        <w:t>12.4工程进度款支</w:t>
      </w:r>
      <w:bookmarkEnd w:id="384"/>
      <w:bookmarkEnd w:id="385"/>
      <w:r>
        <w:rPr>
          <w:rFonts w:hint="eastAsia" w:ascii="宋体" w:hAnsi="宋体" w:cs="宋体"/>
          <w:b w:val="0"/>
          <w:color w:val="000000"/>
          <w:sz w:val="24"/>
          <w:szCs w:val="24"/>
          <w:highlight w:val="none"/>
        </w:rPr>
        <w:t>付</w:t>
      </w:r>
      <w:bookmarkEnd w:id="386"/>
    </w:p>
    <w:bookmarkEnd w:id="387"/>
    <w:p w14:paraId="6ABD605B">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.1 付款周期</w:t>
      </w:r>
    </w:p>
    <w:p w14:paraId="60336BD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除专用合同条款另有约定外，付款周期应按照第12.3.2项〔计量周期〕的约定与计量周期保持一致。</w:t>
      </w:r>
    </w:p>
    <w:p w14:paraId="2584B00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.2 进度付款申请单的编制</w:t>
      </w:r>
    </w:p>
    <w:p w14:paraId="7A2DDE8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除专用合同条款另有约定外，进度付款申请单应包括下列内容：</w:t>
      </w:r>
    </w:p>
    <w:p w14:paraId="7C1EAEC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（1）截至本次付款周期已完成工作对应的金额；</w:t>
      </w:r>
    </w:p>
    <w:p w14:paraId="1A03FB7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（2）根据第10条〔变更〕应增加和扣减的变更金额；</w:t>
      </w:r>
    </w:p>
    <w:p w14:paraId="05D0481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（3）根据第12.2款〔预付款〕约定应支付的预付款和扣减的返还预付款；</w:t>
      </w:r>
    </w:p>
    <w:p w14:paraId="69480BD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（4）根据第15.3款〔质量保证金〕约定应扣减的质量保证金；</w:t>
      </w:r>
    </w:p>
    <w:p w14:paraId="2CEE6D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（5）根据第19条〔索赔〕应增加和扣减的索赔金额；</w:t>
      </w:r>
    </w:p>
    <w:p w14:paraId="71E6DB8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（6）对已签发的进度款支付证书中出现错误的修正，应在本次进度付款中支付或扣除的金额；</w:t>
      </w:r>
    </w:p>
    <w:p w14:paraId="1EFA1C6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（7）根据合同约定应增加和扣减的其他金额。</w:t>
      </w:r>
    </w:p>
    <w:p w14:paraId="3FB58108">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12.4.3 进度付款申请单的提交</w:t>
      </w:r>
    </w:p>
    <w:p w14:paraId="091DA9F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（1）单价合同进度付款申请单的提交</w:t>
      </w:r>
    </w:p>
    <w:p w14:paraId="198E39C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9EBE6F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（2）总价合同进度付款申请单的提交</w:t>
      </w:r>
    </w:p>
    <w:p w14:paraId="2BDD131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总价合同按月计量支付的，承包人按照第12.3.4项〔总价合同的计量〕约定的时间按月向监理人提交进度付款申请单，并附上已完成工程量报表和有关资料。</w:t>
      </w:r>
    </w:p>
    <w:p w14:paraId="09DD77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总价合同按支付分解表支付的，承包人应按照第12.4.6项〔支付分解表〕及第12.4.2项〔进度付款申请单的编制〕的约定向监理人提交进度付款申请单。</w:t>
      </w:r>
    </w:p>
    <w:p w14:paraId="7F11A41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（3）其他价格形式合同的进度付款申请单的提交</w:t>
      </w:r>
    </w:p>
    <w:p w14:paraId="000E6D9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合同当事人可在专用合同条款中约定其他价格形式合同的进度付款申请单的编制和提交程序。</w:t>
      </w:r>
    </w:p>
    <w:p w14:paraId="412A161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.4 进度款审核和支付</w:t>
      </w:r>
    </w:p>
    <w:p w14:paraId="4D20EBF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F6DBA2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DA775B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57A199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（3）发包人签发进度款支付证书或临时进度款支付证书，不表明发包人已同意、批准或接受了承包人完成的相应部分的工作。</w:t>
      </w:r>
    </w:p>
    <w:p w14:paraId="0E6A0DF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12.4.5 进度付款的修正</w:t>
      </w:r>
    </w:p>
    <w:p w14:paraId="5FE62B1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6540A2A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12.4.6 支付分解表</w:t>
      </w:r>
    </w:p>
    <w:p w14:paraId="7F29F43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1.支付分解表的编制要求</w:t>
      </w:r>
    </w:p>
    <w:p w14:paraId="2E310D1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（1）支付分解表中所列的每期付款金额，应为第12.4.2项〔进度付款申请单的编制〕第（1）目的估算金额；</w:t>
      </w:r>
    </w:p>
    <w:p w14:paraId="0F0FB83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（2）实际进度与施工进度计划不一致的，合同当事人可按照第4.4款〔商定或确定〕修改支付分解表；</w:t>
      </w:r>
    </w:p>
    <w:p w14:paraId="033D09A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（3）不采用支付分解表的，承包人应向发包人和监理人提交按季度编制的支付估算分解表，用于支付参考。</w:t>
      </w:r>
    </w:p>
    <w:p w14:paraId="60BD733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2.总价合同支付分解表的编制与审批</w:t>
      </w:r>
    </w:p>
    <w:p w14:paraId="32B0524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F2606B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14C9786F">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（3）发包人逾期未完成支付分解表审批的，也未及时要求承包人进行修正和提供补充资料的，则承包人提交的支付分解表视为已经获得发包人批准。</w:t>
      </w:r>
    </w:p>
    <w:p w14:paraId="756577E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3.单价合同的总价项目支付分解表的编制与审批</w:t>
      </w:r>
    </w:p>
    <w:p w14:paraId="0189217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60B2627">
      <w:pPr>
        <w:pStyle w:val="9"/>
        <w:spacing w:before="120" w:after="120" w:line="360" w:lineRule="auto"/>
        <w:ind w:firstLine="480" w:firstLineChars="200"/>
        <w:rPr>
          <w:rFonts w:ascii="宋体" w:hAnsi="宋体" w:cs="宋体"/>
          <w:b w:val="0"/>
          <w:color w:val="000000"/>
          <w:sz w:val="24"/>
          <w:szCs w:val="24"/>
          <w:highlight w:val="none"/>
        </w:rPr>
      </w:pPr>
      <w:bookmarkStart w:id="388" w:name="_Toc351203585"/>
      <w:r>
        <w:rPr>
          <w:rFonts w:hint="eastAsia" w:ascii="宋体" w:hAnsi="宋体" w:cs="宋体"/>
          <w:b w:val="0"/>
          <w:color w:val="000000"/>
          <w:sz w:val="24"/>
          <w:szCs w:val="24"/>
          <w:highlight w:val="none"/>
        </w:rPr>
        <w:t>12.5支付账户</w:t>
      </w:r>
      <w:bookmarkEnd w:id="388"/>
    </w:p>
    <w:p w14:paraId="525B013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发包人应将合同价款支付至合同协议书中约定的承包人账户。</w:t>
      </w:r>
    </w:p>
    <w:p w14:paraId="2017FBEC">
      <w:pPr>
        <w:pStyle w:val="8"/>
        <w:spacing w:before="120" w:after="120" w:line="360" w:lineRule="auto"/>
        <w:rPr>
          <w:rFonts w:ascii="宋体" w:hAnsi="宋体" w:eastAsia="宋体" w:cs="宋体"/>
          <w:b w:val="0"/>
          <w:color w:val="000000"/>
          <w:sz w:val="24"/>
          <w:szCs w:val="24"/>
          <w:highlight w:val="none"/>
        </w:rPr>
      </w:pPr>
      <w:bookmarkStart w:id="389" w:name="_Toc351203586"/>
      <w:bookmarkStart w:id="390" w:name="_Toc296503106"/>
      <w:bookmarkStart w:id="391" w:name="_Toc337558804"/>
      <w:bookmarkStart w:id="392" w:name="_Toc296346607"/>
      <w:bookmarkStart w:id="393" w:name="_Toc322522574"/>
      <w:r>
        <w:rPr>
          <w:rFonts w:hint="eastAsia" w:ascii="宋体" w:hAnsi="宋体" w:eastAsia="宋体" w:cs="宋体"/>
          <w:b w:val="0"/>
          <w:color w:val="000000"/>
          <w:sz w:val="24"/>
          <w:szCs w:val="24"/>
          <w:highlight w:val="none"/>
        </w:rPr>
        <w:t>13. 验收和工程试车</w:t>
      </w:r>
      <w:bookmarkEnd w:id="389"/>
    </w:p>
    <w:bookmarkEnd w:id="390"/>
    <w:bookmarkEnd w:id="391"/>
    <w:bookmarkEnd w:id="392"/>
    <w:bookmarkEnd w:id="393"/>
    <w:p w14:paraId="178CA8CD">
      <w:pPr>
        <w:pStyle w:val="9"/>
        <w:spacing w:before="120" w:after="120" w:line="360" w:lineRule="auto"/>
        <w:ind w:firstLine="480" w:firstLineChars="200"/>
        <w:rPr>
          <w:rFonts w:ascii="宋体" w:hAnsi="宋体" w:cs="宋体"/>
          <w:b w:val="0"/>
          <w:color w:val="000000"/>
          <w:sz w:val="24"/>
          <w:szCs w:val="24"/>
          <w:highlight w:val="none"/>
        </w:rPr>
      </w:pPr>
      <w:bookmarkStart w:id="394" w:name="_Toc351203587"/>
      <w:bookmarkStart w:id="395" w:name="_Toc337558805"/>
      <w:bookmarkStart w:id="396" w:name="_Toc296346611"/>
      <w:bookmarkStart w:id="397" w:name="_Toc296503110"/>
      <w:r>
        <w:rPr>
          <w:rFonts w:hint="eastAsia" w:ascii="宋体" w:hAnsi="宋体" w:cs="宋体"/>
          <w:b w:val="0"/>
          <w:color w:val="000000"/>
          <w:sz w:val="24"/>
          <w:szCs w:val="24"/>
          <w:highlight w:val="none"/>
        </w:rPr>
        <w:t>13.1分部分项工程验收</w:t>
      </w:r>
      <w:bookmarkEnd w:id="394"/>
    </w:p>
    <w:bookmarkEnd w:id="395"/>
    <w:p w14:paraId="3888731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13.1.1 分部分项工程质量应符合国家有关工程施工验收规范、标准及合同约定，承包人应按照施工组织设计的要求完成分部分项工程施工。</w:t>
      </w:r>
    </w:p>
    <w:p w14:paraId="736EAB5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13.1.2 除专用合同条款另有约定外，分部分项工程经承包人自检合格并具备验收条件的，承包人应提前48小时通知监理人进行验收。</w:t>
      </w:r>
      <w:r>
        <w:rPr>
          <w:rFonts w:hint="eastAsia" w:ascii="宋体" w:hAnsi="宋体" w:cs="宋体"/>
          <w:color w:val="000000"/>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000000"/>
          <w:sz w:val="24"/>
          <w:szCs w:val="24"/>
          <w:highlight w:val="none"/>
        </w:rPr>
        <w:t>分部分项工程未经验收的，不得进入下一道工序施工。</w:t>
      </w:r>
    </w:p>
    <w:p w14:paraId="49044EA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分部分项工程的验收资料应当作为竣工资料的组成部分。</w:t>
      </w:r>
    </w:p>
    <w:p w14:paraId="454EAAE4">
      <w:pPr>
        <w:pStyle w:val="9"/>
        <w:spacing w:before="120" w:after="120" w:line="360" w:lineRule="auto"/>
        <w:ind w:firstLine="480" w:firstLineChars="200"/>
        <w:rPr>
          <w:rFonts w:ascii="宋体" w:hAnsi="宋体" w:cs="宋体"/>
          <w:b w:val="0"/>
          <w:color w:val="000000"/>
          <w:sz w:val="24"/>
          <w:szCs w:val="24"/>
          <w:highlight w:val="none"/>
        </w:rPr>
      </w:pPr>
      <w:bookmarkStart w:id="398" w:name="_Toc351203588"/>
      <w:bookmarkStart w:id="399" w:name="_Toc337558806"/>
      <w:r>
        <w:rPr>
          <w:rFonts w:hint="eastAsia" w:ascii="宋体" w:hAnsi="宋体" w:cs="宋体"/>
          <w:b w:val="0"/>
          <w:color w:val="000000"/>
          <w:sz w:val="24"/>
          <w:szCs w:val="24"/>
          <w:highlight w:val="none"/>
        </w:rPr>
        <w:t>13.2竣工验收</w:t>
      </w:r>
      <w:bookmarkEnd w:id="398"/>
    </w:p>
    <w:bookmarkEnd w:id="396"/>
    <w:bookmarkEnd w:id="397"/>
    <w:bookmarkEnd w:id="399"/>
    <w:p w14:paraId="034FEC1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13.2.1竣工验收条件</w:t>
      </w:r>
    </w:p>
    <w:p w14:paraId="7F6D34C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工程具备以下条件的，承包人可以申请竣工验收：</w:t>
      </w:r>
    </w:p>
    <w:p w14:paraId="5160C80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（1）除发包人同意的甩项工作和缺陷修补工作外，合同范围内的全部工程以及有关工作，包括合同要求的试验、试运行以及检验均已完成，并符合合同要求；</w:t>
      </w:r>
    </w:p>
    <w:p w14:paraId="6BF359E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（2）已按合同约定编制了甩项工作和缺陷修补工作清单以及相应的施工计划；</w:t>
      </w:r>
    </w:p>
    <w:p w14:paraId="286E061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（3）已按合同约定的内容和份数备齐竣工资料。</w:t>
      </w:r>
    </w:p>
    <w:p w14:paraId="1BEC806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13.2.2竣工验收程序</w:t>
      </w:r>
    </w:p>
    <w:p w14:paraId="633C031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除专用合同条款另有约定外，承包人申请竣工验收的，应当按照以下程序进行：</w:t>
      </w:r>
    </w:p>
    <w:p w14:paraId="6BA7EBF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91545B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022C5F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73150D5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DEEFB1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755312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A96CE4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13.2.3竣工日期</w:t>
      </w:r>
    </w:p>
    <w:p w14:paraId="280DC62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0" w:name="#go14"/>
      <w:bookmarkEnd w:id="400"/>
      <w:r>
        <w:rPr>
          <w:rFonts w:hint="eastAsia" w:ascii="宋体" w:hAnsi="宋体" w:cs="宋体"/>
          <w:color w:val="000000"/>
          <w:kern w:val="0"/>
          <w:sz w:val="24"/>
          <w:szCs w:val="24"/>
          <w:highlight w:val="none"/>
        </w:rPr>
        <w:t>收申请报告的日期为实际竣工日期；工程未经竣工验收，发包人擅自使用的，以转移占有工程之日为实际竣工日期。</w:t>
      </w:r>
    </w:p>
    <w:p w14:paraId="570592AD">
      <w:pPr>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13.2.4 拒绝接收全部或部分工程</w:t>
      </w:r>
    </w:p>
    <w:p w14:paraId="21AC57B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4A216F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13.2.5 移交、接收全部与部分工程</w:t>
      </w:r>
    </w:p>
    <w:p w14:paraId="708849C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除专用合同条款另有约定外，合同当事人应当在颁发工程接收证书后7天内完成工程的移交。</w:t>
      </w:r>
    </w:p>
    <w:p w14:paraId="61EEA10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F5BCF9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E8D2E69">
      <w:pPr>
        <w:pStyle w:val="9"/>
        <w:spacing w:before="120" w:after="120" w:line="360" w:lineRule="auto"/>
        <w:ind w:firstLine="480" w:firstLineChars="200"/>
        <w:rPr>
          <w:rFonts w:ascii="宋体" w:hAnsi="宋体" w:cs="宋体"/>
          <w:b w:val="0"/>
          <w:color w:val="000000"/>
          <w:sz w:val="24"/>
          <w:szCs w:val="24"/>
          <w:highlight w:val="none"/>
        </w:rPr>
      </w:pPr>
      <w:bookmarkStart w:id="401" w:name="_Toc351203589"/>
      <w:bookmarkStart w:id="402" w:name="_Toc337558807"/>
      <w:bookmarkStart w:id="403" w:name="_Toc296346612"/>
      <w:bookmarkStart w:id="404" w:name="_Toc296503111"/>
      <w:r>
        <w:rPr>
          <w:rFonts w:hint="eastAsia" w:ascii="宋体" w:hAnsi="宋体" w:cs="宋体"/>
          <w:b w:val="0"/>
          <w:color w:val="000000"/>
          <w:sz w:val="24"/>
          <w:szCs w:val="24"/>
          <w:highlight w:val="none"/>
        </w:rPr>
        <w:t>13.3工程试车</w:t>
      </w:r>
      <w:bookmarkEnd w:id="401"/>
    </w:p>
    <w:bookmarkEnd w:id="402"/>
    <w:bookmarkEnd w:id="403"/>
    <w:bookmarkEnd w:id="404"/>
    <w:p w14:paraId="3FF4BD9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13.3.1试车程序</w:t>
      </w:r>
    </w:p>
    <w:p w14:paraId="745DC86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工程需要试车的，除专用合同条款另有约定外，试车内容应与承包人承包范围相一致，试车费用由承包人承担。工程试车应按如下程序进行：</w:t>
      </w:r>
    </w:p>
    <w:p w14:paraId="120C971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FF5708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733232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F41011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13.3.2 试车中的责任</w:t>
      </w:r>
    </w:p>
    <w:p w14:paraId="2DA50D7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55860A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3B6A12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13.3.3 投料试车</w:t>
      </w:r>
    </w:p>
    <w:p w14:paraId="576D2FAD">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76D7B15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F8A3AEC">
      <w:pPr>
        <w:pStyle w:val="9"/>
        <w:spacing w:before="120" w:after="120" w:line="360" w:lineRule="auto"/>
        <w:rPr>
          <w:rFonts w:ascii="宋体" w:hAnsi="宋体" w:cs="宋体"/>
          <w:b w:val="0"/>
          <w:color w:val="000000"/>
          <w:sz w:val="24"/>
          <w:szCs w:val="24"/>
          <w:highlight w:val="none"/>
        </w:rPr>
      </w:pPr>
      <w:bookmarkStart w:id="405" w:name="_Toc351203590"/>
      <w:bookmarkStart w:id="406" w:name="_Toc337558808"/>
      <w:r>
        <w:rPr>
          <w:rFonts w:hint="eastAsia" w:ascii="宋体" w:hAnsi="宋体" w:cs="宋体"/>
          <w:b w:val="0"/>
          <w:color w:val="000000"/>
          <w:sz w:val="24"/>
          <w:szCs w:val="24"/>
          <w:highlight w:val="none"/>
        </w:rPr>
        <w:t>13.4提前交付单位工程的验收</w:t>
      </w:r>
      <w:bookmarkEnd w:id="405"/>
    </w:p>
    <w:bookmarkEnd w:id="406"/>
    <w:p w14:paraId="24CFE44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76A6DB6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82D4B3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3DF94893">
      <w:pPr>
        <w:pStyle w:val="9"/>
        <w:spacing w:before="120" w:after="120" w:line="360" w:lineRule="auto"/>
        <w:ind w:firstLine="480" w:firstLineChars="200"/>
        <w:rPr>
          <w:rFonts w:ascii="宋体" w:hAnsi="宋体" w:cs="宋体"/>
          <w:b w:val="0"/>
          <w:color w:val="000000"/>
          <w:sz w:val="24"/>
          <w:szCs w:val="24"/>
          <w:highlight w:val="none"/>
        </w:rPr>
      </w:pPr>
      <w:bookmarkStart w:id="407" w:name="_Toc351203591"/>
      <w:r>
        <w:rPr>
          <w:rFonts w:hint="eastAsia" w:ascii="宋体" w:hAnsi="宋体" w:cs="宋体"/>
          <w:b w:val="0"/>
          <w:color w:val="000000"/>
          <w:sz w:val="24"/>
          <w:szCs w:val="24"/>
          <w:highlight w:val="none"/>
        </w:rPr>
        <w:t>13.5 施工期运行</w:t>
      </w:r>
      <w:bookmarkEnd w:id="407"/>
    </w:p>
    <w:p w14:paraId="6291A5B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2C1895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13.5.2 在施工期运行中发现工程或工程设备损坏或存在缺陷的，由承包人按第15.2款〔缺陷责任期〕约定进行修复。</w:t>
      </w:r>
    </w:p>
    <w:p w14:paraId="4BFAA9A4">
      <w:pPr>
        <w:pStyle w:val="9"/>
        <w:spacing w:before="120" w:after="120" w:line="360" w:lineRule="auto"/>
        <w:ind w:firstLine="480" w:firstLineChars="200"/>
        <w:rPr>
          <w:rFonts w:ascii="宋体" w:hAnsi="宋体" w:cs="宋体"/>
          <w:b w:val="0"/>
          <w:color w:val="000000"/>
          <w:sz w:val="24"/>
          <w:szCs w:val="24"/>
          <w:highlight w:val="none"/>
        </w:rPr>
      </w:pPr>
      <w:bookmarkStart w:id="408" w:name="_Toc296346613"/>
      <w:bookmarkStart w:id="409" w:name="_Toc296503112"/>
      <w:bookmarkStart w:id="410" w:name="_Toc351203592"/>
      <w:bookmarkStart w:id="411" w:name="_Toc337558809"/>
      <w:r>
        <w:rPr>
          <w:rFonts w:hint="eastAsia" w:ascii="宋体" w:hAnsi="宋体" w:cs="宋体"/>
          <w:b w:val="0"/>
          <w:color w:val="000000"/>
          <w:sz w:val="24"/>
          <w:szCs w:val="24"/>
          <w:highlight w:val="none"/>
        </w:rPr>
        <w:t>13.6 竣工退</w:t>
      </w:r>
      <w:bookmarkEnd w:id="408"/>
      <w:bookmarkEnd w:id="409"/>
      <w:r>
        <w:rPr>
          <w:rFonts w:hint="eastAsia" w:ascii="宋体" w:hAnsi="宋体" w:cs="宋体"/>
          <w:b w:val="0"/>
          <w:color w:val="000000"/>
          <w:sz w:val="24"/>
          <w:szCs w:val="24"/>
          <w:highlight w:val="none"/>
        </w:rPr>
        <w:t>场</w:t>
      </w:r>
      <w:bookmarkEnd w:id="410"/>
    </w:p>
    <w:bookmarkEnd w:id="411"/>
    <w:p w14:paraId="1F0C2A7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13.6.1 竣工退场</w:t>
      </w:r>
    </w:p>
    <w:p w14:paraId="6983727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颁发工程接收证书后，承包人应按以下要求对施工现场进行清理：</w:t>
      </w:r>
    </w:p>
    <w:p w14:paraId="23D982B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（1）施工现场内残留的垃圾已全部清除出场；</w:t>
      </w:r>
    </w:p>
    <w:p w14:paraId="0651C7C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（2）临时工程已拆除，场地已进行清理、平整或复原；</w:t>
      </w:r>
    </w:p>
    <w:p w14:paraId="58D8D36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（3）按合同约定应撤离的人员、承包人施工设备和剩余的材料，包括废弃的施工设备和材料，已按计划撤离施工现场；</w:t>
      </w:r>
    </w:p>
    <w:p w14:paraId="1065368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（4）施工现场周边及其附近道路、河道的施工堆积物，已全部清理；</w:t>
      </w:r>
    </w:p>
    <w:p w14:paraId="20FEC74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（5）施工现场其他场地清理工作已全部完成。</w:t>
      </w:r>
    </w:p>
    <w:p w14:paraId="25FED11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0548C2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13.6.2 地表还原</w:t>
      </w:r>
    </w:p>
    <w:p w14:paraId="66C827F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CBDA3E9">
      <w:pPr>
        <w:pStyle w:val="8"/>
        <w:spacing w:before="120" w:after="120" w:line="360" w:lineRule="auto"/>
        <w:rPr>
          <w:rFonts w:ascii="宋体" w:hAnsi="宋体" w:eastAsia="宋体" w:cs="宋体"/>
          <w:b w:val="0"/>
          <w:color w:val="000000"/>
          <w:sz w:val="24"/>
          <w:szCs w:val="24"/>
          <w:highlight w:val="none"/>
        </w:rPr>
      </w:pPr>
      <w:bookmarkStart w:id="412" w:name="_Toc351203593"/>
      <w:bookmarkStart w:id="413" w:name="_Toc337558810"/>
      <w:bookmarkStart w:id="414" w:name="_Toc296346614"/>
      <w:bookmarkStart w:id="415" w:name="_Toc296503113"/>
      <w:r>
        <w:rPr>
          <w:rFonts w:hint="eastAsia" w:ascii="宋体" w:hAnsi="宋体" w:eastAsia="宋体" w:cs="宋体"/>
          <w:b w:val="0"/>
          <w:color w:val="000000"/>
          <w:sz w:val="24"/>
          <w:szCs w:val="24"/>
          <w:highlight w:val="none"/>
        </w:rPr>
        <w:t>14. 竣工结算</w:t>
      </w:r>
      <w:bookmarkEnd w:id="412"/>
    </w:p>
    <w:bookmarkEnd w:id="413"/>
    <w:p w14:paraId="372553EC">
      <w:pPr>
        <w:pStyle w:val="9"/>
        <w:spacing w:before="120" w:after="120" w:line="360" w:lineRule="auto"/>
        <w:ind w:firstLine="480" w:firstLineChars="200"/>
        <w:rPr>
          <w:rFonts w:ascii="宋体" w:hAnsi="宋体" w:cs="宋体"/>
          <w:b w:val="0"/>
          <w:color w:val="000000"/>
          <w:sz w:val="24"/>
          <w:szCs w:val="24"/>
          <w:highlight w:val="none"/>
        </w:rPr>
      </w:pPr>
      <w:bookmarkStart w:id="416" w:name="_Toc351203594"/>
      <w:bookmarkStart w:id="417" w:name="_Toc337558811"/>
      <w:r>
        <w:rPr>
          <w:rFonts w:hint="eastAsia" w:ascii="宋体" w:hAnsi="宋体" w:cs="宋体"/>
          <w:b w:val="0"/>
          <w:color w:val="000000"/>
          <w:sz w:val="24"/>
          <w:szCs w:val="24"/>
          <w:highlight w:val="none"/>
        </w:rPr>
        <w:t>14.1 竣工结算申请</w:t>
      </w:r>
      <w:bookmarkEnd w:id="416"/>
    </w:p>
    <w:bookmarkEnd w:id="417"/>
    <w:p w14:paraId="3EED93DA">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除专用合同条款另有约定外，</w:t>
      </w:r>
      <w:r>
        <w:rPr>
          <w:rFonts w:hint="eastAsia" w:ascii="宋体" w:hAnsi="宋体" w:cs="宋体"/>
          <w:color w:val="000000"/>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1C10A21F">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除专用合同条款另有约定外，竣工结算申请单应包括以下内容：</w:t>
      </w:r>
    </w:p>
    <w:p w14:paraId="54D7BB66">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（1）竣工结算合同价格；</w:t>
      </w:r>
    </w:p>
    <w:p w14:paraId="6B0F80A3">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（2）发包人已支付承包人的款项；</w:t>
      </w:r>
    </w:p>
    <w:p w14:paraId="2FBFF0F8">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（3）应扣留的质量保证金。已缴纳履约保证金的或提供其他工程质量担保方式的除外； </w:t>
      </w:r>
    </w:p>
    <w:p w14:paraId="68358AF9">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（4）发包人应支付承包人的合同价款。</w:t>
      </w:r>
    </w:p>
    <w:p w14:paraId="51B3BD60">
      <w:pPr>
        <w:pStyle w:val="9"/>
        <w:spacing w:before="120" w:after="120" w:line="360" w:lineRule="auto"/>
        <w:ind w:firstLine="480" w:firstLineChars="200"/>
        <w:rPr>
          <w:rFonts w:ascii="宋体" w:hAnsi="宋体" w:cs="宋体"/>
          <w:b w:val="0"/>
          <w:color w:val="000000"/>
          <w:sz w:val="24"/>
          <w:szCs w:val="24"/>
          <w:highlight w:val="none"/>
        </w:rPr>
      </w:pPr>
      <w:bookmarkStart w:id="418" w:name="_Toc351203595"/>
      <w:bookmarkStart w:id="419" w:name="_Toc337558812"/>
      <w:r>
        <w:rPr>
          <w:rFonts w:hint="eastAsia" w:ascii="宋体" w:hAnsi="宋体" w:cs="宋体"/>
          <w:b w:val="0"/>
          <w:color w:val="000000"/>
          <w:sz w:val="24"/>
          <w:szCs w:val="24"/>
          <w:highlight w:val="none"/>
        </w:rPr>
        <w:t>14.2 竣工结算审核</w:t>
      </w:r>
      <w:bookmarkEnd w:id="418"/>
    </w:p>
    <w:bookmarkEnd w:id="419"/>
    <w:p w14:paraId="106FAC3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000000"/>
          <w:sz w:val="24"/>
          <w:szCs w:val="24"/>
          <w:highlight w:val="none"/>
        </w:rPr>
        <w:t>发包人对竣工</w:t>
      </w:r>
      <w:r>
        <w:rPr>
          <w:rFonts w:hint="eastAsia" w:ascii="宋体" w:hAnsi="宋体" w:cs="宋体"/>
          <w:color w:val="000000"/>
          <w:kern w:val="0"/>
          <w:sz w:val="24"/>
          <w:szCs w:val="24"/>
          <w:highlight w:val="none"/>
        </w:rPr>
        <w:t>结算</w:t>
      </w:r>
      <w:r>
        <w:rPr>
          <w:rFonts w:hint="eastAsia" w:ascii="宋体" w:hAnsi="宋体" w:cs="宋体"/>
          <w:color w:val="000000"/>
          <w:sz w:val="24"/>
          <w:szCs w:val="24"/>
          <w:highlight w:val="none"/>
        </w:rPr>
        <w:t>申请单有异议的，有权要求承包人进行修正和提供补充资料，承包人应提交修正后的竣工</w:t>
      </w:r>
      <w:r>
        <w:rPr>
          <w:rFonts w:hint="eastAsia" w:ascii="宋体" w:hAnsi="宋体" w:cs="宋体"/>
          <w:color w:val="000000"/>
          <w:kern w:val="0"/>
          <w:sz w:val="24"/>
          <w:szCs w:val="24"/>
          <w:highlight w:val="none"/>
        </w:rPr>
        <w:t>结算</w:t>
      </w:r>
      <w:r>
        <w:rPr>
          <w:rFonts w:hint="eastAsia" w:ascii="宋体" w:hAnsi="宋体" w:cs="宋体"/>
          <w:color w:val="000000"/>
          <w:sz w:val="24"/>
          <w:szCs w:val="24"/>
          <w:highlight w:val="none"/>
        </w:rPr>
        <w:t>申请单。</w:t>
      </w:r>
    </w:p>
    <w:p w14:paraId="197614B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63BBF2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460738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2FEA994">
      <w:pPr>
        <w:pStyle w:val="9"/>
        <w:spacing w:before="120" w:after="120" w:line="360" w:lineRule="auto"/>
        <w:ind w:firstLine="480" w:firstLineChars="200"/>
        <w:rPr>
          <w:rFonts w:ascii="宋体" w:hAnsi="宋体" w:cs="宋体"/>
          <w:b w:val="0"/>
          <w:color w:val="000000"/>
          <w:sz w:val="24"/>
          <w:szCs w:val="24"/>
          <w:highlight w:val="none"/>
        </w:rPr>
      </w:pPr>
      <w:bookmarkStart w:id="420" w:name="_Toc351203596"/>
      <w:bookmarkStart w:id="421" w:name="_Toc337558813"/>
      <w:r>
        <w:rPr>
          <w:rFonts w:hint="eastAsia" w:ascii="宋体" w:hAnsi="宋体" w:cs="宋体"/>
          <w:b w:val="0"/>
          <w:color w:val="000000"/>
          <w:sz w:val="24"/>
          <w:szCs w:val="24"/>
          <w:highlight w:val="none"/>
        </w:rPr>
        <w:t>14.3 甩项竣工协议</w:t>
      </w:r>
      <w:bookmarkEnd w:id="420"/>
    </w:p>
    <w:bookmarkEnd w:id="421"/>
    <w:p w14:paraId="7A75257F">
      <w:pPr>
        <w:autoSpaceDE w:val="0"/>
        <w:autoSpaceDN w:val="0"/>
        <w:adjustRightInd w:val="0"/>
        <w:spacing w:line="360" w:lineRule="auto"/>
        <w:ind w:firstLine="470" w:firstLineChars="196"/>
        <w:jc w:val="left"/>
        <w:rPr>
          <w:rFonts w:ascii="宋体" w:hAnsi="宋体" w:cs="宋体"/>
          <w:color w:val="000000"/>
          <w:kern w:val="0"/>
          <w:sz w:val="24"/>
          <w:szCs w:val="24"/>
          <w:highlight w:val="none"/>
        </w:rPr>
      </w:pPr>
      <w:r>
        <w:rPr>
          <w:rFonts w:hint="eastAsia" w:ascii="宋体" w:hAnsi="宋体" w:cs="宋体"/>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050DA72">
      <w:pPr>
        <w:pStyle w:val="9"/>
        <w:spacing w:before="120" w:after="120" w:line="360" w:lineRule="auto"/>
        <w:ind w:firstLine="480" w:firstLineChars="200"/>
        <w:rPr>
          <w:rFonts w:ascii="宋体" w:hAnsi="宋体" w:cs="宋体"/>
          <w:b w:val="0"/>
          <w:color w:val="000000"/>
          <w:sz w:val="24"/>
          <w:szCs w:val="24"/>
          <w:highlight w:val="none"/>
        </w:rPr>
      </w:pPr>
      <w:bookmarkStart w:id="422" w:name="_Toc351203597"/>
      <w:bookmarkStart w:id="423" w:name="_Toc337558814"/>
      <w:r>
        <w:rPr>
          <w:rFonts w:hint="eastAsia" w:ascii="宋体" w:hAnsi="宋体" w:cs="宋体"/>
          <w:b w:val="0"/>
          <w:color w:val="000000"/>
          <w:sz w:val="24"/>
          <w:szCs w:val="24"/>
          <w:highlight w:val="none"/>
        </w:rPr>
        <w:t>14.4 最终结清</w:t>
      </w:r>
      <w:bookmarkEnd w:id="422"/>
    </w:p>
    <w:bookmarkEnd w:id="423"/>
    <w:p w14:paraId="3EABB2E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14.4.1 最终结清申请单</w:t>
      </w:r>
    </w:p>
    <w:p w14:paraId="766CF47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6196CD40">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w:t>
      </w:r>
      <w:r>
        <w:rPr>
          <w:rFonts w:hint="eastAsia" w:ascii="宋体" w:hAnsi="宋体" w:cs="宋体"/>
          <w:color w:val="000000"/>
          <w:kern w:val="0"/>
          <w:sz w:val="24"/>
          <w:szCs w:val="24"/>
          <w:highlight w:val="none"/>
        </w:rPr>
        <w:t>最终结清申请单</w:t>
      </w:r>
      <w:r>
        <w:rPr>
          <w:rFonts w:hint="eastAsia" w:ascii="宋体" w:hAnsi="宋体" w:cs="宋体"/>
          <w:color w:val="000000"/>
          <w:sz w:val="24"/>
          <w:szCs w:val="24"/>
          <w:highlight w:val="none"/>
        </w:rPr>
        <w:t>应列明质量保证金、应扣除的质量保证金、缺陷责任期内发生的增减费用。</w:t>
      </w:r>
    </w:p>
    <w:p w14:paraId="70907B9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（2）发包人对最终结清申请单内容有异议的，有权要求承包人进行修正和提供补充资料，承包人应向发包人提交修正后的最终结清申请单。</w:t>
      </w:r>
    </w:p>
    <w:p w14:paraId="054B6D5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14.4.2 最终结清证书和支付</w:t>
      </w:r>
    </w:p>
    <w:p w14:paraId="790A427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E37EC4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D8B75D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（3）承包人对发包人颁发的最终结清证书有异议的，按第20条〔争议解决〕的约定办理。</w:t>
      </w:r>
    </w:p>
    <w:p w14:paraId="6D00C8AF">
      <w:pPr>
        <w:pStyle w:val="8"/>
        <w:spacing w:before="120" w:after="120" w:line="360" w:lineRule="auto"/>
        <w:rPr>
          <w:rFonts w:ascii="宋体" w:hAnsi="宋体" w:eastAsia="宋体" w:cs="宋体"/>
          <w:b w:val="0"/>
          <w:color w:val="000000"/>
          <w:sz w:val="24"/>
          <w:szCs w:val="24"/>
          <w:highlight w:val="none"/>
        </w:rPr>
      </w:pPr>
      <w:bookmarkStart w:id="424" w:name="_Toc351203598"/>
      <w:bookmarkStart w:id="425" w:name="_Toc337558815"/>
      <w:r>
        <w:rPr>
          <w:rFonts w:hint="eastAsia" w:ascii="宋体" w:hAnsi="宋体" w:eastAsia="宋体" w:cs="宋体"/>
          <w:b w:val="0"/>
          <w:color w:val="000000"/>
          <w:sz w:val="24"/>
          <w:szCs w:val="24"/>
          <w:highlight w:val="none"/>
        </w:rPr>
        <w:t>15. 缺陷责任与保修</w:t>
      </w:r>
      <w:bookmarkEnd w:id="424"/>
    </w:p>
    <w:bookmarkEnd w:id="414"/>
    <w:bookmarkEnd w:id="415"/>
    <w:bookmarkEnd w:id="425"/>
    <w:p w14:paraId="181F6F22">
      <w:pPr>
        <w:pStyle w:val="9"/>
        <w:spacing w:before="120" w:after="120" w:line="360" w:lineRule="auto"/>
        <w:ind w:firstLine="480" w:firstLineChars="200"/>
        <w:rPr>
          <w:rFonts w:ascii="宋体" w:hAnsi="宋体" w:cs="宋体"/>
          <w:b w:val="0"/>
          <w:color w:val="000000"/>
          <w:sz w:val="24"/>
          <w:szCs w:val="24"/>
          <w:highlight w:val="none"/>
        </w:rPr>
      </w:pPr>
      <w:bookmarkStart w:id="426" w:name="_Toc351203599"/>
      <w:bookmarkStart w:id="427" w:name="_Toc337558816"/>
      <w:bookmarkStart w:id="428" w:name="_Toc296503114"/>
      <w:bookmarkStart w:id="429" w:name="_Toc296346615"/>
      <w:r>
        <w:rPr>
          <w:rFonts w:hint="eastAsia" w:ascii="宋体" w:hAnsi="宋体" w:cs="宋体"/>
          <w:b w:val="0"/>
          <w:color w:val="000000"/>
          <w:sz w:val="24"/>
          <w:szCs w:val="24"/>
          <w:highlight w:val="none"/>
        </w:rPr>
        <w:t>15.1 工程保修的原则</w:t>
      </w:r>
      <w:bookmarkEnd w:id="426"/>
    </w:p>
    <w:bookmarkEnd w:id="427"/>
    <w:p w14:paraId="17E1407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60DD872C">
      <w:pPr>
        <w:pStyle w:val="9"/>
        <w:spacing w:before="120" w:after="120" w:line="360" w:lineRule="auto"/>
        <w:ind w:firstLine="480" w:firstLineChars="200"/>
        <w:rPr>
          <w:rFonts w:ascii="宋体" w:hAnsi="宋体" w:cs="宋体"/>
          <w:b w:val="0"/>
          <w:color w:val="000000"/>
          <w:sz w:val="24"/>
          <w:szCs w:val="24"/>
          <w:highlight w:val="none"/>
        </w:rPr>
      </w:pPr>
      <w:bookmarkStart w:id="430" w:name="_Toc351203600"/>
      <w:bookmarkStart w:id="431" w:name="_Toc337558817"/>
      <w:r>
        <w:rPr>
          <w:rFonts w:hint="eastAsia" w:ascii="宋体" w:hAnsi="宋体" w:cs="宋体"/>
          <w:b w:val="0"/>
          <w:color w:val="000000"/>
          <w:sz w:val="24"/>
          <w:szCs w:val="24"/>
          <w:highlight w:val="none"/>
        </w:rPr>
        <w:t>15.2 缺陷责任期</w:t>
      </w:r>
      <w:bookmarkEnd w:id="428"/>
      <w:bookmarkEnd w:id="429"/>
      <w:bookmarkEnd w:id="430"/>
    </w:p>
    <w:bookmarkEnd w:id="431"/>
    <w:p w14:paraId="0C59DBB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15.2.1 缺陷责任期从工程通过竣工验收之日起计算，合同当事人应在专用合同条款约定缺陷责任期的具体期限，但该期限最长不超过24个月。</w:t>
      </w:r>
    </w:p>
    <w:p w14:paraId="496E360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0BDF1F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000000"/>
          <w:sz w:val="24"/>
          <w:szCs w:val="24"/>
          <w:highlight w:val="none"/>
        </w:rPr>
        <w:t>包人延长缺陷责任期，</w:t>
      </w:r>
      <w:r>
        <w:rPr>
          <w:rFonts w:hint="eastAsia" w:ascii="宋体" w:hAnsi="宋体" w:cs="宋体"/>
          <w:color w:val="000000"/>
          <w:kern w:val="0"/>
          <w:sz w:val="24"/>
          <w:szCs w:val="24"/>
          <w:highlight w:val="none"/>
        </w:rPr>
        <w:t>并应在原缺陷责任期届满前发出延长通知。</w:t>
      </w:r>
      <w:r>
        <w:rPr>
          <w:rFonts w:hint="eastAsia" w:ascii="宋体" w:hAnsi="宋体" w:cs="宋体"/>
          <w:bCs/>
          <w:color w:val="000000"/>
          <w:sz w:val="24"/>
          <w:szCs w:val="24"/>
          <w:highlight w:val="none"/>
        </w:rPr>
        <w:t>但缺陷责任期（含延长部分）最长</w:t>
      </w:r>
      <w:r>
        <w:rPr>
          <w:rFonts w:hint="eastAsia" w:ascii="宋体" w:hAnsi="宋体" w:cs="宋体"/>
          <w:color w:val="000000"/>
          <w:kern w:val="0"/>
          <w:sz w:val="24"/>
          <w:szCs w:val="24"/>
          <w:highlight w:val="none"/>
        </w:rPr>
        <w:t>不能超过24个月。</w:t>
      </w:r>
    </w:p>
    <w:p w14:paraId="24D232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由他人原因造成的缺陷，发包人负责组织维修，承包人不承担费用，且发包人不得从保证金中扣除费用。</w:t>
      </w:r>
    </w:p>
    <w:p w14:paraId="02BB1F5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2CE27A0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046D3F7">
      <w:pPr>
        <w:pStyle w:val="9"/>
        <w:spacing w:before="120" w:after="120" w:line="360" w:lineRule="auto"/>
        <w:ind w:firstLine="480" w:firstLineChars="200"/>
        <w:rPr>
          <w:rFonts w:ascii="宋体" w:hAnsi="宋体" w:cs="宋体"/>
          <w:b w:val="0"/>
          <w:color w:val="000000"/>
          <w:sz w:val="24"/>
          <w:szCs w:val="24"/>
          <w:highlight w:val="none"/>
        </w:rPr>
      </w:pPr>
      <w:bookmarkStart w:id="432" w:name="_Toc351203601"/>
      <w:bookmarkStart w:id="433" w:name="_Toc337558818"/>
      <w:bookmarkStart w:id="434" w:name="_Toc296346616"/>
      <w:bookmarkStart w:id="435" w:name="_Toc296503115"/>
      <w:r>
        <w:rPr>
          <w:rFonts w:hint="eastAsia" w:ascii="宋体" w:hAnsi="宋体" w:cs="宋体"/>
          <w:b w:val="0"/>
          <w:color w:val="000000"/>
          <w:sz w:val="24"/>
          <w:szCs w:val="24"/>
          <w:highlight w:val="none"/>
        </w:rPr>
        <w:t>15.3 质量保证金</w:t>
      </w:r>
      <w:bookmarkEnd w:id="432"/>
    </w:p>
    <w:bookmarkEnd w:id="433"/>
    <w:p w14:paraId="1AD9727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经合同当事人协商一致扣留质量保证金的，应在专用合同条款中予以明确。</w:t>
      </w:r>
    </w:p>
    <w:p w14:paraId="7E47EC7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在工程项目竣工前，承包人已经提供履约担保的，发包人不得同时预留工程质量保证金。</w:t>
      </w:r>
    </w:p>
    <w:p w14:paraId="34B64DE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p>
    <w:p w14:paraId="735C2C5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15.3.1 承包人提供质量保证金的方式</w:t>
      </w:r>
    </w:p>
    <w:p w14:paraId="65B3B79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承包人提供质量保证金有以下三种方式：</w:t>
      </w:r>
    </w:p>
    <w:p w14:paraId="4E73435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（1）质量保证金保函； </w:t>
      </w:r>
    </w:p>
    <w:p w14:paraId="229BCA6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（2）相应比例的工程款；</w:t>
      </w:r>
    </w:p>
    <w:p w14:paraId="4284EAF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（3）双方约定的其他方式。</w:t>
      </w:r>
    </w:p>
    <w:p w14:paraId="05C7412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除专用合同条款另有约定外，质量保证金原则上采用上述第（1）种方式。</w:t>
      </w:r>
    </w:p>
    <w:p w14:paraId="061D2C3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15.3.2 质量保证金的扣留</w:t>
      </w:r>
    </w:p>
    <w:p w14:paraId="68ABC1F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质量保证金的扣留有以下三种方式：</w:t>
      </w:r>
    </w:p>
    <w:p w14:paraId="608C0BF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（1）在支付工程进度款时逐次扣留，在此情形下，质量保证金的计算基数不包括预付款的支付、扣回以及价格调整的金额；</w:t>
      </w:r>
    </w:p>
    <w:p w14:paraId="6BA9409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w:t>
      </w:r>
      <w:bookmarkStart w:id="436" w:name="#go6"/>
      <w:bookmarkEnd w:id="436"/>
      <w:r>
        <w:rPr>
          <w:rFonts w:hint="eastAsia" w:ascii="宋体" w:hAnsi="宋体" w:cs="宋体"/>
          <w:color w:val="000000"/>
          <w:kern w:val="0"/>
          <w:sz w:val="24"/>
          <w:szCs w:val="24"/>
          <w:highlight w:val="none"/>
        </w:rPr>
        <w:t>程竣工结算时一次性扣留质量保证金；</w:t>
      </w:r>
    </w:p>
    <w:p w14:paraId="42E7E3D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（3）双方约定的其他扣留方式。</w:t>
      </w:r>
    </w:p>
    <w:p w14:paraId="6355DFF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除专用合同条款另有约定外，质量保证金的扣留原则上采用上述第（1）种方式。</w:t>
      </w:r>
    </w:p>
    <w:p w14:paraId="4C32D20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w:t>
      </w:r>
      <w:bookmarkStart w:id="437" w:name="#go4"/>
      <w:bookmarkEnd w:id="437"/>
      <w:r>
        <w:rPr>
          <w:rFonts w:hint="eastAsia" w:ascii="宋体" w:hAnsi="宋体" w:cs="宋体"/>
          <w:color w:val="000000"/>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719271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发包人在退还质量保证金的同时按照中国人民银行发布的同期同类贷款基准利率支付利息。</w:t>
      </w:r>
    </w:p>
    <w:p w14:paraId="21050AB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15.3.3 </w:t>
      </w:r>
      <w:r>
        <w:rPr>
          <w:rFonts w:hint="eastAsia" w:ascii="宋体" w:hAnsi="宋体" w:cs="宋体"/>
          <w:color w:val="000000"/>
          <w:sz w:val="24"/>
          <w:szCs w:val="24"/>
          <w:highlight w:val="none"/>
        </w:rPr>
        <w:t>质量保证金</w:t>
      </w:r>
      <w:r>
        <w:rPr>
          <w:rFonts w:hint="eastAsia" w:ascii="宋体" w:hAnsi="宋体" w:cs="宋体"/>
          <w:color w:val="000000"/>
          <w:kern w:val="0"/>
          <w:sz w:val="24"/>
          <w:szCs w:val="24"/>
          <w:highlight w:val="none"/>
        </w:rPr>
        <w:t>的退还</w:t>
      </w:r>
    </w:p>
    <w:p w14:paraId="2A5F40F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缺陷责任期内，承包人认真履行合同约定的责任，到期后，承包人可向发包人申请返还保证金。</w:t>
      </w:r>
    </w:p>
    <w:p w14:paraId="25946DC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3F969B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发包人和承包人对保证金预留、返还以及工程维修质量、费用有争议的，按本合同第20条约定的争议和纠纷解决程序处理。</w:t>
      </w:r>
    </w:p>
    <w:p w14:paraId="1A06E633">
      <w:pPr>
        <w:pStyle w:val="9"/>
        <w:spacing w:before="120" w:after="120" w:line="360" w:lineRule="auto"/>
        <w:ind w:firstLine="480" w:firstLineChars="200"/>
        <w:rPr>
          <w:rFonts w:ascii="宋体" w:hAnsi="宋体" w:cs="宋体"/>
          <w:b w:val="0"/>
          <w:color w:val="000000"/>
          <w:sz w:val="24"/>
          <w:szCs w:val="24"/>
          <w:highlight w:val="none"/>
        </w:rPr>
      </w:pPr>
      <w:bookmarkStart w:id="438" w:name="_Toc351203602"/>
      <w:bookmarkStart w:id="439" w:name="_Toc337558819"/>
      <w:r>
        <w:rPr>
          <w:rFonts w:hint="eastAsia" w:ascii="宋体" w:hAnsi="宋体" w:cs="宋体"/>
          <w:b w:val="0"/>
          <w:color w:val="000000"/>
          <w:sz w:val="24"/>
          <w:szCs w:val="24"/>
          <w:highlight w:val="none"/>
        </w:rPr>
        <w:t>15.4 保修</w:t>
      </w:r>
      <w:bookmarkEnd w:id="438"/>
    </w:p>
    <w:bookmarkEnd w:id="434"/>
    <w:bookmarkEnd w:id="435"/>
    <w:bookmarkEnd w:id="439"/>
    <w:p w14:paraId="796A893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15.4.1保修责任</w:t>
      </w:r>
    </w:p>
    <w:p w14:paraId="5471782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DE33E8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发包人未经竣工验收擅自使用工程的，保修期自</w:t>
      </w:r>
      <w:r>
        <w:rPr>
          <w:rFonts w:hint="eastAsia" w:ascii="宋体" w:hAnsi="宋体" w:cs="宋体"/>
          <w:color w:val="000000"/>
          <w:kern w:val="0"/>
          <w:sz w:val="24"/>
          <w:szCs w:val="24"/>
          <w:highlight w:val="none"/>
        </w:rPr>
        <w:t>转移占有之日起算</w:t>
      </w:r>
      <w:r>
        <w:rPr>
          <w:rFonts w:hint="eastAsia" w:ascii="宋体" w:hAnsi="宋体" w:cs="宋体"/>
          <w:color w:val="000000"/>
          <w:sz w:val="24"/>
          <w:szCs w:val="24"/>
          <w:highlight w:val="none"/>
        </w:rPr>
        <w:t>。</w:t>
      </w:r>
    </w:p>
    <w:p w14:paraId="406118B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15.4.2 修复费用</w:t>
      </w:r>
    </w:p>
    <w:p w14:paraId="3813225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保修期内，修复的费用按照以下约定处理：</w:t>
      </w:r>
    </w:p>
    <w:p w14:paraId="4E61BE3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（1）保修期内，因承包人原因造成工程的缺陷、损坏，承包人应负责修复，并承担修复的费用以及因工程的缺陷、损坏造成的人身伤害和财产损失；</w:t>
      </w:r>
    </w:p>
    <w:p w14:paraId="315E3B4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（2）保修期内，因发包人使用不当造成工程的缺陷、损坏，可以委托承包人修复，但发包人应承担修复的费用，并支付承包人合理利润；</w:t>
      </w:r>
    </w:p>
    <w:p w14:paraId="1EA2E38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0FCB650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15.4.3 修复通知</w:t>
      </w:r>
    </w:p>
    <w:p w14:paraId="10EA8FF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9E9AF9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15.4.4 未能修复</w:t>
      </w:r>
    </w:p>
    <w:p w14:paraId="442A20A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ED8B28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15.4.5 承包人出入权</w:t>
      </w:r>
    </w:p>
    <w:p w14:paraId="3692DB4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EC11BCD">
      <w:pPr>
        <w:pStyle w:val="8"/>
        <w:spacing w:before="120" w:after="120" w:line="360" w:lineRule="auto"/>
        <w:rPr>
          <w:rFonts w:ascii="宋体" w:hAnsi="宋体" w:eastAsia="宋体" w:cs="宋体"/>
          <w:b w:val="0"/>
          <w:color w:val="000000"/>
          <w:sz w:val="24"/>
          <w:szCs w:val="24"/>
          <w:highlight w:val="none"/>
        </w:rPr>
      </w:pPr>
      <w:bookmarkStart w:id="440" w:name="_Toc351203603"/>
      <w:bookmarkStart w:id="441" w:name="_Toc337558820"/>
      <w:r>
        <w:rPr>
          <w:rFonts w:hint="eastAsia" w:ascii="宋体" w:hAnsi="宋体" w:eastAsia="宋体" w:cs="宋体"/>
          <w:b w:val="0"/>
          <w:color w:val="000000"/>
          <w:sz w:val="24"/>
          <w:szCs w:val="24"/>
          <w:highlight w:val="none"/>
        </w:rPr>
        <w:t>16. 违约</w:t>
      </w:r>
      <w:bookmarkEnd w:id="440"/>
    </w:p>
    <w:bookmarkEnd w:id="441"/>
    <w:p w14:paraId="4C9C6DCB">
      <w:pPr>
        <w:pStyle w:val="9"/>
        <w:spacing w:before="120" w:after="120" w:line="360" w:lineRule="auto"/>
        <w:ind w:firstLine="480" w:firstLineChars="200"/>
        <w:rPr>
          <w:rFonts w:ascii="宋体" w:hAnsi="宋体" w:cs="宋体"/>
          <w:b w:val="0"/>
          <w:color w:val="000000"/>
          <w:sz w:val="24"/>
          <w:szCs w:val="24"/>
          <w:highlight w:val="none"/>
        </w:rPr>
      </w:pPr>
      <w:bookmarkStart w:id="442" w:name="_Toc296346630"/>
      <w:bookmarkStart w:id="443" w:name="_Toc296503129"/>
      <w:bookmarkStart w:id="444" w:name="_Toc351203604"/>
      <w:bookmarkStart w:id="445" w:name="_Toc337558821"/>
      <w:r>
        <w:rPr>
          <w:rFonts w:hint="eastAsia" w:ascii="宋体" w:hAnsi="宋体" w:cs="宋体"/>
          <w:b w:val="0"/>
          <w:color w:val="000000"/>
          <w:sz w:val="24"/>
          <w:szCs w:val="24"/>
          <w:highlight w:val="none"/>
        </w:rPr>
        <w:t>16.1 发</w:t>
      </w:r>
      <w:bookmarkEnd w:id="442"/>
      <w:bookmarkEnd w:id="443"/>
      <w:r>
        <w:rPr>
          <w:rFonts w:hint="eastAsia" w:ascii="宋体" w:hAnsi="宋体" w:cs="宋体"/>
          <w:b w:val="0"/>
          <w:color w:val="000000"/>
          <w:sz w:val="24"/>
          <w:szCs w:val="24"/>
          <w:highlight w:val="none"/>
        </w:rPr>
        <w:t>包人违约</w:t>
      </w:r>
      <w:bookmarkEnd w:id="444"/>
    </w:p>
    <w:bookmarkEnd w:id="445"/>
    <w:p w14:paraId="1250CB5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16.1.1 发包人违约的情形</w:t>
      </w:r>
    </w:p>
    <w:p w14:paraId="2FD711E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在合同履行过程中发生的下列情形，属于发包人违约：</w:t>
      </w:r>
    </w:p>
    <w:p w14:paraId="4A825B4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（1）因发包人原因未能在计划开工日期前7天内下达开工通知的；</w:t>
      </w:r>
    </w:p>
    <w:p w14:paraId="4721F06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（2）因发包人原因未能按合同约定支付合同价款的；</w:t>
      </w:r>
    </w:p>
    <w:p w14:paraId="638ED8A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（3）发包人违反第10.1款〔变更的范围〕第（2）项约定，自行实施被取消的工作或转由他人实施的；</w:t>
      </w:r>
    </w:p>
    <w:p w14:paraId="225DBB1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（4）发包人提供的材料、工程设备的规格、数量或质量不符合合同约定，或因发包人原因导致交货日期延误或交货地点变更等情况的；</w:t>
      </w:r>
    </w:p>
    <w:p w14:paraId="65FBE03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（5）因发包人违反合同约定造成暂停施工的；</w:t>
      </w:r>
    </w:p>
    <w:p w14:paraId="1BA8D3B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（6）发包人无正当理由没有在约定期限内发出复工指示，导致承包人无法复工的；</w:t>
      </w:r>
    </w:p>
    <w:p w14:paraId="32D7ACF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（7）发包人明确表示或者以其行为表明不履行合同主要义务的；</w:t>
      </w:r>
    </w:p>
    <w:p w14:paraId="04F39C3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（8）发包人未能按照合同约定履行其他义务的。</w:t>
      </w:r>
    </w:p>
    <w:p w14:paraId="6E277FA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D3E53D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16.1.2 发包人违约的责任</w:t>
      </w:r>
    </w:p>
    <w:p w14:paraId="7CD1956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48055EB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16.1.3 因发包人违约解除合同</w:t>
      </w:r>
    </w:p>
    <w:p w14:paraId="1F59BE2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6A6D6C9">
      <w:pPr>
        <w:autoSpaceDE w:val="0"/>
        <w:autoSpaceDN w:val="0"/>
        <w:adjustRightIn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16.1.4 因发包人违约解除合同后的付款</w:t>
      </w:r>
    </w:p>
    <w:p w14:paraId="4933B755">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承包人按照本款约定解除合同的，发包人应在解除合同后28天内支付下列款项，并解除履约担保：</w:t>
      </w:r>
    </w:p>
    <w:p w14:paraId="519B009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（1）合同解除前所完成工作的价款；</w:t>
      </w:r>
    </w:p>
    <w:p w14:paraId="0F0F872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（2）承包人为工程施工订购并已付款的材料、工程设备和其他物品的价款；</w:t>
      </w:r>
    </w:p>
    <w:p w14:paraId="6AA8154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（3）承包人撤离施工现场以及遣散承包人人员的款项；</w:t>
      </w:r>
    </w:p>
    <w:p w14:paraId="24842D3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（4）按照合同约定在合同解除前应支付的违约金；</w:t>
      </w:r>
    </w:p>
    <w:p w14:paraId="26DFFE7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（5）按照合同约定应当支付给承包人的其他款项；</w:t>
      </w:r>
    </w:p>
    <w:p w14:paraId="4A200D0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（6）按照合同约定应退还的质量保证金；</w:t>
      </w:r>
    </w:p>
    <w:p w14:paraId="66F5103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（7）因解除合同给承包人造成的损失。</w:t>
      </w:r>
    </w:p>
    <w:p w14:paraId="2FA4D59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合同当事人未能就解除合同后的结清达成一致的，按照第20条〔争议解决〕的约定处理。</w:t>
      </w:r>
    </w:p>
    <w:p w14:paraId="347B45B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1C8A5761">
      <w:pPr>
        <w:pStyle w:val="9"/>
        <w:spacing w:before="120" w:after="120" w:line="360" w:lineRule="auto"/>
        <w:ind w:firstLine="480" w:firstLineChars="200"/>
        <w:rPr>
          <w:rFonts w:ascii="宋体" w:hAnsi="宋体" w:cs="宋体"/>
          <w:b w:val="0"/>
          <w:color w:val="000000"/>
          <w:sz w:val="24"/>
          <w:szCs w:val="24"/>
          <w:highlight w:val="none"/>
        </w:rPr>
      </w:pPr>
      <w:bookmarkStart w:id="446" w:name="_Toc351203605"/>
      <w:bookmarkStart w:id="447" w:name="_Toc296346632"/>
      <w:bookmarkStart w:id="448" w:name="_Toc337558822"/>
      <w:bookmarkStart w:id="449" w:name="_Toc296503131"/>
      <w:r>
        <w:rPr>
          <w:rFonts w:hint="eastAsia" w:ascii="宋体" w:hAnsi="宋体" w:cs="宋体"/>
          <w:b w:val="0"/>
          <w:color w:val="000000"/>
          <w:sz w:val="24"/>
          <w:szCs w:val="24"/>
          <w:highlight w:val="none"/>
        </w:rPr>
        <w:t>16.2 承包人违约</w:t>
      </w:r>
      <w:bookmarkEnd w:id="446"/>
    </w:p>
    <w:bookmarkEnd w:id="447"/>
    <w:bookmarkEnd w:id="448"/>
    <w:bookmarkEnd w:id="449"/>
    <w:p w14:paraId="6ABE5C9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16.2.1 承包人违约的情形</w:t>
      </w:r>
    </w:p>
    <w:p w14:paraId="4388220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在合同履行过程中发生的下列情形，属于承包人违约：</w:t>
      </w:r>
    </w:p>
    <w:p w14:paraId="04CCF9B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（1）承包人违反合同约定进行转包或违法分包的；</w:t>
      </w:r>
    </w:p>
    <w:p w14:paraId="6C0F57C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（2）承包人违反合同约定采购和使用不合格的材料和工程设备的；</w:t>
      </w:r>
    </w:p>
    <w:p w14:paraId="476D207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（3）因承包人原因导致工程质量不符合合同要求的； </w:t>
      </w:r>
    </w:p>
    <w:p w14:paraId="4854302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（4）承包人违反第8.9款〔材料与设备专用要求〕的约定，未经批准，私自将已按照合同约定进入施工现场的材料或设备撤离施工现场的；</w:t>
      </w:r>
    </w:p>
    <w:p w14:paraId="30280B0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（5）承包人未能按施工进度计划及时完成合同约定的工作，造成工期延误的；</w:t>
      </w:r>
    </w:p>
    <w:p w14:paraId="46F67DC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（6）承包人在缺陷责任期及保修期内，未能在合理期限对工程缺陷进行修复，或拒绝按发包人要求进行修复的；</w:t>
      </w:r>
    </w:p>
    <w:p w14:paraId="3A61D90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（7）承包人明确表示或者以其行为表明不履行合同主要义务的；</w:t>
      </w:r>
    </w:p>
    <w:p w14:paraId="2A09D9A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（8）承包人未能按照合同约定履行其他义务的。</w:t>
      </w:r>
    </w:p>
    <w:p w14:paraId="2DFF9EA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承包人发生除本项第（7）目约定以外的其他违约情况时，监理人可向承包人发出整改通知，要求其在指定的期限内改正。</w:t>
      </w:r>
    </w:p>
    <w:p w14:paraId="487BCEC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16.2.2 承包人违约的责任</w:t>
      </w:r>
    </w:p>
    <w:p w14:paraId="1A7FC44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承包人应承担因其违约行为而增加的费用和（或）延误的工期。此外，合同当事人可在专用合同条款中另行约定承包人违约责任的承担方式和计算方法。</w:t>
      </w:r>
    </w:p>
    <w:p w14:paraId="55C266A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16.2.3 因承包人违约解除合同</w:t>
      </w:r>
    </w:p>
    <w:p w14:paraId="27077BE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30E81BB">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16.2.4因承包人违约解除合同后的处理</w:t>
      </w:r>
    </w:p>
    <w:p w14:paraId="2B973A4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因承包人原因导致合同解除的，则合同当事人应在合同解除后28天内完成估价、付款和清算，并按以下约定执行：</w:t>
      </w:r>
    </w:p>
    <w:p w14:paraId="5BAD3F0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（1）合同解除后，按第4.4款〔商定或确定〕商定或确定承包人实际完成工作对应的合同价款，以及承包人已提供的材料、工程设备、施工设备和临时工程等的价值；</w:t>
      </w:r>
    </w:p>
    <w:p w14:paraId="6CEA6D8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（2）合同解除后，承包人应支付的违约金；</w:t>
      </w:r>
    </w:p>
    <w:p w14:paraId="09DDA3F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（3）合同解除后，因解除合同给发包人造成的损失；</w:t>
      </w:r>
    </w:p>
    <w:p w14:paraId="1E63020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（4）合同解除后，承包人应按照发包人要求和监理人的指示完成现场的清理和撤离；</w:t>
      </w:r>
    </w:p>
    <w:p w14:paraId="4834B14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（5）发包人和承包人应在合同解除后进行清算，出具最终结清付款证书，结清全部款项。</w:t>
      </w:r>
    </w:p>
    <w:p w14:paraId="63C225D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FF9E0F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16.2.5采购合同权益转让</w:t>
      </w:r>
    </w:p>
    <w:p w14:paraId="3574C45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7644848">
      <w:pPr>
        <w:pStyle w:val="9"/>
        <w:spacing w:before="120" w:after="120" w:line="360" w:lineRule="auto"/>
        <w:ind w:firstLine="480" w:firstLineChars="200"/>
        <w:rPr>
          <w:rFonts w:ascii="宋体" w:hAnsi="宋体" w:cs="宋体"/>
          <w:b w:val="0"/>
          <w:color w:val="000000"/>
          <w:sz w:val="24"/>
          <w:szCs w:val="24"/>
          <w:highlight w:val="none"/>
        </w:rPr>
      </w:pPr>
      <w:bookmarkStart w:id="450" w:name="_Toc351203606"/>
      <w:r>
        <w:rPr>
          <w:rFonts w:hint="eastAsia" w:ascii="宋体" w:hAnsi="宋体" w:cs="宋体"/>
          <w:b w:val="0"/>
          <w:color w:val="000000"/>
          <w:sz w:val="24"/>
          <w:szCs w:val="24"/>
          <w:highlight w:val="none"/>
        </w:rPr>
        <w:t>16.3 第三人造成的违约</w:t>
      </w:r>
      <w:bookmarkEnd w:id="450"/>
    </w:p>
    <w:p w14:paraId="0167D59C">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770A7E45">
      <w:pPr>
        <w:pStyle w:val="8"/>
        <w:spacing w:before="120" w:after="120" w:line="360" w:lineRule="auto"/>
        <w:rPr>
          <w:rFonts w:ascii="宋体" w:hAnsi="宋体" w:eastAsia="宋体" w:cs="宋体"/>
          <w:b w:val="0"/>
          <w:color w:val="000000"/>
          <w:sz w:val="24"/>
          <w:szCs w:val="24"/>
          <w:highlight w:val="none"/>
        </w:rPr>
      </w:pPr>
      <w:bookmarkStart w:id="451" w:name="_Toc337558823"/>
      <w:bookmarkStart w:id="452" w:name="_Toc351203607"/>
      <w:bookmarkStart w:id="453" w:name="_Toc296503116"/>
      <w:bookmarkStart w:id="454" w:name="_Toc296346617"/>
      <w:r>
        <w:rPr>
          <w:rFonts w:hint="eastAsia" w:ascii="宋体" w:hAnsi="宋体" w:eastAsia="宋体" w:cs="宋体"/>
          <w:b w:val="0"/>
          <w:color w:val="000000"/>
          <w:sz w:val="24"/>
          <w:szCs w:val="24"/>
          <w:highlight w:val="none"/>
        </w:rPr>
        <w:t>17. 不可抗力</w:t>
      </w:r>
      <w:bookmarkEnd w:id="451"/>
      <w:bookmarkEnd w:id="452"/>
      <w:bookmarkEnd w:id="453"/>
      <w:bookmarkEnd w:id="454"/>
    </w:p>
    <w:p w14:paraId="238CD148">
      <w:pPr>
        <w:pStyle w:val="9"/>
        <w:spacing w:before="120" w:after="120" w:line="360" w:lineRule="auto"/>
        <w:ind w:firstLine="480" w:firstLineChars="200"/>
        <w:rPr>
          <w:rFonts w:ascii="宋体" w:hAnsi="宋体" w:cs="宋体"/>
          <w:b w:val="0"/>
          <w:color w:val="000000"/>
          <w:sz w:val="24"/>
          <w:szCs w:val="24"/>
          <w:highlight w:val="none"/>
        </w:rPr>
      </w:pPr>
      <w:bookmarkStart w:id="455" w:name="_Toc351203608"/>
      <w:bookmarkStart w:id="456" w:name="_Toc296503117"/>
      <w:bookmarkStart w:id="457" w:name="_Toc296346618"/>
      <w:bookmarkStart w:id="458" w:name="_Toc337558824"/>
      <w:r>
        <w:rPr>
          <w:rFonts w:hint="eastAsia" w:ascii="宋体" w:hAnsi="宋体" w:cs="宋体"/>
          <w:b w:val="0"/>
          <w:color w:val="000000"/>
          <w:sz w:val="24"/>
          <w:szCs w:val="24"/>
          <w:highlight w:val="none"/>
        </w:rPr>
        <w:t>17.1 不可抗力的确认</w:t>
      </w:r>
      <w:bookmarkEnd w:id="455"/>
    </w:p>
    <w:bookmarkEnd w:id="456"/>
    <w:bookmarkEnd w:id="457"/>
    <w:bookmarkEnd w:id="458"/>
    <w:p w14:paraId="7E1BECE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D3AE02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D91040F">
      <w:pPr>
        <w:pStyle w:val="9"/>
        <w:spacing w:before="120" w:after="120" w:line="360" w:lineRule="auto"/>
        <w:ind w:firstLine="480" w:firstLineChars="200"/>
        <w:rPr>
          <w:rFonts w:ascii="宋体" w:hAnsi="宋体" w:cs="宋体"/>
          <w:b w:val="0"/>
          <w:color w:val="000000"/>
          <w:sz w:val="24"/>
          <w:szCs w:val="24"/>
          <w:highlight w:val="none"/>
        </w:rPr>
      </w:pPr>
      <w:bookmarkStart w:id="459" w:name="_Toc351203609"/>
      <w:bookmarkStart w:id="460" w:name="_Toc296503118"/>
      <w:bookmarkStart w:id="461" w:name="_Toc296346619"/>
      <w:bookmarkStart w:id="462" w:name="_Toc337558825"/>
      <w:r>
        <w:rPr>
          <w:rFonts w:hint="eastAsia" w:ascii="宋体" w:hAnsi="宋体" w:cs="宋体"/>
          <w:b w:val="0"/>
          <w:color w:val="000000"/>
          <w:sz w:val="24"/>
          <w:szCs w:val="24"/>
          <w:highlight w:val="none"/>
        </w:rPr>
        <w:t>17.2 不可抗力的通知</w:t>
      </w:r>
      <w:bookmarkEnd w:id="459"/>
    </w:p>
    <w:bookmarkEnd w:id="460"/>
    <w:bookmarkEnd w:id="461"/>
    <w:bookmarkEnd w:id="462"/>
    <w:p w14:paraId="3DCBD2F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0F734F8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561A4A04">
      <w:pPr>
        <w:pStyle w:val="9"/>
        <w:spacing w:before="120" w:after="120" w:line="360" w:lineRule="auto"/>
        <w:ind w:firstLine="480" w:firstLineChars="200"/>
        <w:rPr>
          <w:rFonts w:ascii="宋体" w:hAnsi="宋体" w:cs="宋体"/>
          <w:b w:val="0"/>
          <w:color w:val="000000"/>
          <w:sz w:val="24"/>
          <w:szCs w:val="24"/>
          <w:highlight w:val="none"/>
        </w:rPr>
      </w:pPr>
      <w:bookmarkStart w:id="463" w:name="_Toc351203610"/>
      <w:bookmarkStart w:id="464" w:name="_Toc296346620"/>
      <w:bookmarkStart w:id="465" w:name="_Toc296503119"/>
      <w:bookmarkStart w:id="466" w:name="_Toc337558826"/>
      <w:r>
        <w:rPr>
          <w:rFonts w:hint="eastAsia" w:ascii="宋体" w:hAnsi="宋体" w:cs="宋体"/>
          <w:b w:val="0"/>
          <w:color w:val="000000"/>
          <w:sz w:val="24"/>
          <w:szCs w:val="24"/>
          <w:highlight w:val="none"/>
        </w:rPr>
        <w:t>17.3 不可抗力后果的承担</w:t>
      </w:r>
      <w:bookmarkEnd w:id="463"/>
    </w:p>
    <w:bookmarkEnd w:id="464"/>
    <w:bookmarkEnd w:id="465"/>
    <w:bookmarkEnd w:id="466"/>
    <w:p w14:paraId="79AE027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17.3.1 不可抗力引起的后果及造成的损失由合同当事人按照法律规定及合同约定各自承担。不可抗力发生前已完成的工程应当按照合同约定进行计量支付。</w:t>
      </w:r>
    </w:p>
    <w:p w14:paraId="090CCAD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17.3.2 不可抗力导致的人员伤亡、财产损失、费用增加和（或）工期延误等后果，由合同当事人按以下原则承担：</w:t>
      </w:r>
    </w:p>
    <w:p w14:paraId="34FF9C9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（1）永久工程、已运至施工现场的材料和工程设备的损坏，以及因工程损坏造成的第三人人员伤亡和财产损失由发包人承担；</w:t>
      </w:r>
    </w:p>
    <w:p w14:paraId="259D699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（2）承包人施工设备的损坏由承包人承担；</w:t>
      </w:r>
    </w:p>
    <w:p w14:paraId="18945E3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（3）发包人和承包人承担各自人员伤亡和财产的损失；</w:t>
      </w:r>
    </w:p>
    <w:p w14:paraId="12538B3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DF2B30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（5）因不可抗力引起或将引起工期延误，发包人要求赶工的，由此增加的赶工费用由发包人承担；</w:t>
      </w:r>
    </w:p>
    <w:p w14:paraId="32BD143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（6）承包人在停工期间按照发包人要求照管、清理和修复工程的费用由发包人承担。</w:t>
      </w:r>
    </w:p>
    <w:p w14:paraId="3B81547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14:paraId="3D0DA45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因合同一方迟延履行合同义务，在迟延履行期间遭遇不可抗力的，不免除其违约责任。</w:t>
      </w:r>
    </w:p>
    <w:p w14:paraId="71176D91">
      <w:pPr>
        <w:pStyle w:val="9"/>
        <w:spacing w:before="120" w:after="120" w:line="360" w:lineRule="auto"/>
        <w:ind w:firstLine="480" w:firstLineChars="200"/>
        <w:rPr>
          <w:rFonts w:ascii="宋体" w:hAnsi="宋体" w:cs="宋体"/>
          <w:b w:val="0"/>
          <w:color w:val="000000"/>
          <w:sz w:val="24"/>
          <w:szCs w:val="24"/>
          <w:highlight w:val="none"/>
        </w:rPr>
      </w:pPr>
      <w:bookmarkStart w:id="467" w:name="_Toc351203611"/>
      <w:bookmarkStart w:id="468" w:name="_Toc337558827"/>
      <w:r>
        <w:rPr>
          <w:rFonts w:hint="eastAsia" w:ascii="宋体" w:hAnsi="宋体" w:cs="宋体"/>
          <w:b w:val="0"/>
          <w:color w:val="000000"/>
          <w:sz w:val="24"/>
          <w:szCs w:val="24"/>
          <w:highlight w:val="none"/>
        </w:rPr>
        <w:t>17.4 因不可抗力解除合同</w:t>
      </w:r>
      <w:bookmarkEnd w:id="467"/>
    </w:p>
    <w:bookmarkEnd w:id="468"/>
    <w:p w14:paraId="09AD047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52D841F">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（1）合同解除前承包人已完成工作的价款；</w:t>
      </w:r>
    </w:p>
    <w:p w14:paraId="311232C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（2）承包人为工程订购的并已交付给承包人，或承包人有责任接受交付的材料、工程设备和其他物品的价款；</w:t>
      </w:r>
    </w:p>
    <w:p w14:paraId="1205520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（3）发包人要求承包人退货或解除订货合同而产生的费用，或因不能退货或解除合同而产生的损失；</w:t>
      </w:r>
    </w:p>
    <w:p w14:paraId="32B94DC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（4）承包人撤离施工现场以及遣散承包人人员的费用；</w:t>
      </w:r>
    </w:p>
    <w:p w14:paraId="38CFCD0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（5）按照合同约定在合同解除前应支付给承包人的其他款项；</w:t>
      </w:r>
    </w:p>
    <w:p w14:paraId="4F61A53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（6）扣减承包人按照合同约定应向发包人支付的款项；</w:t>
      </w:r>
    </w:p>
    <w:p w14:paraId="11364CE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（7）双方商定或确定的其他款项。</w:t>
      </w:r>
    </w:p>
    <w:p w14:paraId="3174E8E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除专用合同条款另有约定外，合同解除后，发包人应在商定或确定上述款项后28天内完成上述款项的支付。</w:t>
      </w:r>
    </w:p>
    <w:p w14:paraId="07DCC9A3">
      <w:pPr>
        <w:pStyle w:val="8"/>
        <w:spacing w:before="120" w:after="120" w:line="360" w:lineRule="auto"/>
        <w:rPr>
          <w:rFonts w:ascii="宋体" w:hAnsi="宋体" w:eastAsia="宋体" w:cs="宋体"/>
          <w:b w:val="0"/>
          <w:color w:val="000000"/>
          <w:sz w:val="24"/>
          <w:szCs w:val="24"/>
          <w:highlight w:val="none"/>
        </w:rPr>
      </w:pPr>
      <w:bookmarkStart w:id="469" w:name="_Toc351203612"/>
      <w:bookmarkStart w:id="470" w:name="_Toc296503120"/>
      <w:bookmarkStart w:id="471" w:name="_Toc337558828"/>
      <w:bookmarkStart w:id="472" w:name="_Toc296346621"/>
      <w:r>
        <w:rPr>
          <w:rFonts w:hint="eastAsia" w:ascii="宋体" w:hAnsi="宋体" w:eastAsia="宋体" w:cs="宋体"/>
          <w:b w:val="0"/>
          <w:color w:val="000000"/>
          <w:sz w:val="24"/>
          <w:szCs w:val="24"/>
          <w:highlight w:val="none"/>
        </w:rPr>
        <w:t>18. 保险</w:t>
      </w:r>
      <w:bookmarkEnd w:id="469"/>
    </w:p>
    <w:bookmarkEnd w:id="470"/>
    <w:bookmarkEnd w:id="471"/>
    <w:bookmarkEnd w:id="472"/>
    <w:p w14:paraId="45B50B8F">
      <w:pPr>
        <w:pStyle w:val="9"/>
        <w:spacing w:before="120" w:after="120" w:line="360" w:lineRule="auto"/>
        <w:ind w:firstLine="480" w:firstLineChars="200"/>
        <w:rPr>
          <w:rFonts w:ascii="宋体" w:hAnsi="宋体" w:cs="宋体"/>
          <w:b w:val="0"/>
          <w:color w:val="000000"/>
          <w:sz w:val="24"/>
          <w:szCs w:val="24"/>
          <w:highlight w:val="none"/>
        </w:rPr>
      </w:pPr>
      <w:bookmarkStart w:id="473" w:name="_Toc351203613"/>
      <w:bookmarkStart w:id="474" w:name="_Toc296503121"/>
      <w:bookmarkStart w:id="475" w:name="_Toc296346622"/>
      <w:bookmarkStart w:id="476" w:name="_Toc337558829"/>
      <w:r>
        <w:rPr>
          <w:rFonts w:hint="eastAsia" w:ascii="宋体" w:hAnsi="宋体" w:cs="宋体"/>
          <w:b w:val="0"/>
          <w:color w:val="000000"/>
          <w:sz w:val="24"/>
          <w:szCs w:val="24"/>
          <w:highlight w:val="none"/>
        </w:rPr>
        <w:t>18.1 工程保险</w:t>
      </w:r>
      <w:bookmarkEnd w:id="473"/>
    </w:p>
    <w:bookmarkEnd w:id="474"/>
    <w:bookmarkEnd w:id="475"/>
    <w:bookmarkEnd w:id="476"/>
    <w:p w14:paraId="3B54F56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除专用合同条款另有约定外，发包人应投保市政公用工程一切险或安装工程一切险；发包人委托承包人投保的，因投保产生的保险费和其他相关费用由发包人承担。</w:t>
      </w:r>
    </w:p>
    <w:p w14:paraId="520CF941">
      <w:pPr>
        <w:pStyle w:val="9"/>
        <w:spacing w:before="120" w:after="120" w:line="360" w:lineRule="auto"/>
        <w:ind w:firstLine="480" w:firstLineChars="200"/>
        <w:rPr>
          <w:rFonts w:ascii="宋体" w:hAnsi="宋体" w:cs="宋体"/>
          <w:b w:val="0"/>
          <w:color w:val="000000"/>
          <w:sz w:val="24"/>
          <w:szCs w:val="24"/>
          <w:highlight w:val="none"/>
        </w:rPr>
      </w:pPr>
      <w:bookmarkStart w:id="477" w:name="_Toc351203614"/>
      <w:bookmarkStart w:id="478" w:name="_Toc337558830"/>
      <w:bookmarkStart w:id="479" w:name="_Toc296503122"/>
      <w:bookmarkStart w:id="480" w:name="_Toc296346623"/>
      <w:r>
        <w:rPr>
          <w:rFonts w:hint="eastAsia" w:ascii="宋体" w:hAnsi="宋体" w:cs="宋体"/>
          <w:b w:val="0"/>
          <w:color w:val="000000"/>
          <w:sz w:val="24"/>
          <w:szCs w:val="24"/>
          <w:highlight w:val="none"/>
        </w:rPr>
        <w:t>18.2 工伤保险</w:t>
      </w:r>
      <w:bookmarkEnd w:id="477"/>
    </w:p>
    <w:bookmarkEnd w:id="478"/>
    <w:bookmarkEnd w:id="479"/>
    <w:bookmarkEnd w:id="480"/>
    <w:p w14:paraId="03DC200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70A963E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0BBEC894">
      <w:pPr>
        <w:pStyle w:val="9"/>
        <w:spacing w:before="120" w:after="120" w:line="360" w:lineRule="auto"/>
        <w:ind w:firstLine="480" w:firstLineChars="200"/>
        <w:rPr>
          <w:rFonts w:ascii="宋体" w:hAnsi="宋体" w:cs="宋体"/>
          <w:b w:val="0"/>
          <w:color w:val="000000"/>
          <w:sz w:val="24"/>
          <w:szCs w:val="24"/>
          <w:highlight w:val="none"/>
        </w:rPr>
      </w:pPr>
      <w:bookmarkStart w:id="481" w:name="_Toc351203615"/>
      <w:bookmarkStart w:id="482" w:name="_Toc296503125"/>
      <w:bookmarkStart w:id="483" w:name="_Toc296346626"/>
      <w:bookmarkStart w:id="484" w:name="_Toc337558831"/>
      <w:r>
        <w:rPr>
          <w:rFonts w:hint="eastAsia" w:ascii="宋体" w:hAnsi="宋体" w:cs="宋体"/>
          <w:b w:val="0"/>
          <w:color w:val="000000"/>
          <w:sz w:val="24"/>
          <w:szCs w:val="24"/>
          <w:highlight w:val="none"/>
        </w:rPr>
        <w:t>18.3其他保险</w:t>
      </w:r>
      <w:bookmarkEnd w:id="481"/>
    </w:p>
    <w:bookmarkEnd w:id="482"/>
    <w:bookmarkEnd w:id="483"/>
    <w:bookmarkEnd w:id="484"/>
    <w:p w14:paraId="715F351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4A9DC0E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除专用合同条款另有约定外，承包人应为其施工设备等办理财产保险。</w:t>
      </w:r>
    </w:p>
    <w:p w14:paraId="7019CF4D">
      <w:pPr>
        <w:pStyle w:val="9"/>
        <w:spacing w:before="120" w:after="120" w:line="360" w:lineRule="auto"/>
        <w:ind w:firstLine="480" w:firstLineChars="200"/>
        <w:rPr>
          <w:rFonts w:ascii="宋体" w:hAnsi="宋体" w:cs="宋体"/>
          <w:b w:val="0"/>
          <w:color w:val="000000"/>
          <w:sz w:val="24"/>
          <w:szCs w:val="24"/>
          <w:highlight w:val="none"/>
        </w:rPr>
      </w:pPr>
      <w:bookmarkStart w:id="485" w:name="_Toc351203616"/>
      <w:r>
        <w:rPr>
          <w:rFonts w:hint="eastAsia" w:ascii="宋体" w:hAnsi="宋体" w:cs="宋体"/>
          <w:b w:val="0"/>
          <w:color w:val="000000"/>
          <w:sz w:val="24"/>
          <w:szCs w:val="24"/>
          <w:highlight w:val="none"/>
        </w:rPr>
        <w:t>18.4持续保险</w:t>
      </w:r>
      <w:bookmarkEnd w:id="485"/>
    </w:p>
    <w:p w14:paraId="155631B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合同当事人应与保险人保持联系，使保险人能够随时了解工程实施中的变动，并确保按保险合同条款要求持续保险。</w:t>
      </w:r>
    </w:p>
    <w:p w14:paraId="1E4EEB73">
      <w:pPr>
        <w:pStyle w:val="9"/>
        <w:spacing w:before="120" w:after="120" w:line="360" w:lineRule="auto"/>
        <w:ind w:firstLine="480" w:firstLineChars="200"/>
        <w:rPr>
          <w:rFonts w:ascii="宋体" w:hAnsi="宋体" w:cs="宋体"/>
          <w:b w:val="0"/>
          <w:color w:val="000000"/>
          <w:sz w:val="24"/>
          <w:szCs w:val="24"/>
          <w:highlight w:val="none"/>
        </w:rPr>
      </w:pPr>
      <w:bookmarkStart w:id="486" w:name="_Toc351203617"/>
      <w:bookmarkStart w:id="487" w:name="_Toc296503126"/>
      <w:bookmarkStart w:id="488" w:name="_Toc337558832"/>
      <w:bookmarkStart w:id="489" w:name="_Toc296346627"/>
      <w:r>
        <w:rPr>
          <w:rFonts w:hint="eastAsia" w:ascii="宋体" w:hAnsi="宋体" w:cs="宋体"/>
          <w:b w:val="0"/>
          <w:color w:val="000000"/>
          <w:sz w:val="24"/>
          <w:szCs w:val="24"/>
          <w:highlight w:val="none"/>
        </w:rPr>
        <w:t>18.5 保险凭证</w:t>
      </w:r>
      <w:bookmarkEnd w:id="486"/>
    </w:p>
    <w:bookmarkEnd w:id="487"/>
    <w:bookmarkEnd w:id="488"/>
    <w:bookmarkEnd w:id="489"/>
    <w:p w14:paraId="4160860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合同当事人应及时向另一方当事人提交其已投保的各项保险的凭证和保险单复印件。</w:t>
      </w:r>
    </w:p>
    <w:p w14:paraId="4D9BF082">
      <w:pPr>
        <w:pStyle w:val="9"/>
        <w:spacing w:before="120" w:after="120" w:line="360" w:lineRule="auto"/>
        <w:ind w:firstLine="480" w:firstLineChars="200"/>
        <w:rPr>
          <w:rFonts w:ascii="宋体" w:hAnsi="宋体" w:cs="宋体"/>
          <w:b w:val="0"/>
          <w:color w:val="000000"/>
          <w:sz w:val="24"/>
          <w:szCs w:val="24"/>
          <w:highlight w:val="none"/>
        </w:rPr>
      </w:pPr>
      <w:bookmarkStart w:id="490" w:name="_Toc351203618"/>
      <w:bookmarkStart w:id="491" w:name="_Toc337558833"/>
      <w:bookmarkStart w:id="492" w:name="_Toc296346628"/>
      <w:bookmarkStart w:id="493" w:name="_Toc296503127"/>
      <w:r>
        <w:rPr>
          <w:rFonts w:hint="eastAsia" w:ascii="宋体" w:hAnsi="宋体" w:cs="宋体"/>
          <w:b w:val="0"/>
          <w:color w:val="000000"/>
          <w:sz w:val="24"/>
          <w:szCs w:val="24"/>
          <w:highlight w:val="none"/>
        </w:rPr>
        <w:t>18.6 未按约定投保的补救</w:t>
      </w:r>
      <w:bookmarkEnd w:id="490"/>
    </w:p>
    <w:bookmarkEnd w:id="491"/>
    <w:bookmarkEnd w:id="492"/>
    <w:bookmarkEnd w:id="493"/>
    <w:p w14:paraId="36CCF66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C16EE8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3BE9DEFC">
      <w:pPr>
        <w:pStyle w:val="9"/>
        <w:spacing w:before="120" w:after="120" w:line="360" w:lineRule="auto"/>
        <w:ind w:firstLine="480" w:firstLineChars="200"/>
        <w:rPr>
          <w:rFonts w:ascii="宋体" w:hAnsi="宋体" w:cs="宋体"/>
          <w:b w:val="0"/>
          <w:color w:val="000000"/>
          <w:sz w:val="24"/>
          <w:szCs w:val="24"/>
          <w:highlight w:val="none"/>
        </w:rPr>
      </w:pPr>
      <w:bookmarkStart w:id="494" w:name="_Toc351203619"/>
      <w:bookmarkStart w:id="495" w:name="_Toc337558834"/>
      <w:r>
        <w:rPr>
          <w:rFonts w:hint="eastAsia" w:ascii="宋体" w:hAnsi="宋体" w:cs="宋体"/>
          <w:b w:val="0"/>
          <w:color w:val="000000"/>
          <w:sz w:val="24"/>
          <w:szCs w:val="24"/>
          <w:highlight w:val="none"/>
        </w:rPr>
        <w:t>18.7 通知义务</w:t>
      </w:r>
      <w:bookmarkEnd w:id="494"/>
    </w:p>
    <w:bookmarkEnd w:id="495"/>
    <w:p w14:paraId="0DAB084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439DCE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保险事故发生时，投保人应按照保险合同规定的条件和期限及时向保险人报告。发包人和承包人应当在知道保险事故发生后及时通知对方。</w:t>
      </w:r>
    </w:p>
    <w:p w14:paraId="25589533">
      <w:pPr>
        <w:pStyle w:val="8"/>
        <w:spacing w:before="120" w:after="120" w:line="360" w:lineRule="auto"/>
        <w:rPr>
          <w:rFonts w:ascii="宋体" w:hAnsi="宋体" w:eastAsia="宋体" w:cs="宋体"/>
          <w:b w:val="0"/>
          <w:color w:val="000000"/>
          <w:sz w:val="24"/>
          <w:szCs w:val="24"/>
          <w:highlight w:val="none"/>
        </w:rPr>
      </w:pPr>
      <w:bookmarkStart w:id="496" w:name="_Toc351203620"/>
      <w:bookmarkStart w:id="497" w:name="_Toc337558835"/>
      <w:bookmarkStart w:id="498" w:name="_Toc296346641"/>
      <w:bookmarkStart w:id="499" w:name="_Toc296503140"/>
      <w:r>
        <w:rPr>
          <w:rFonts w:hint="eastAsia" w:ascii="宋体" w:hAnsi="宋体" w:eastAsia="宋体" w:cs="宋体"/>
          <w:b w:val="0"/>
          <w:color w:val="000000"/>
          <w:sz w:val="24"/>
          <w:szCs w:val="24"/>
          <w:highlight w:val="none"/>
        </w:rPr>
        <w:t>19. 索赔</w:t>
      </w:r>
      <w:bookmarkEnd w:id="496"/>
    </w:p>
    <w:bookmarkEnd w:id="497"/>
    <w:bookmarkEnd w:id="498"/>
    <w:bookmarkEnd w:id="499"/>
    <w:p w14:paraId="418BDFED">
      <w:pPr>
        <w:pStyle w:val="9"/>
        <w:spacing w:before="120" w:after="120" w:line="360" w:lineRule="auto"/>
        <w:ind w:firstLine="480" w:firstLineChars="200"/>
        <w:rPr>
          <w:rFonts w:ascii="宋体" w:hAnsi="宋体" w:cs="宋体"/>
          <w:b w:val="0"/>
          <w:color w:val="000000"/>
          <w:sz w:val="24"/>
          <w:szCs w:val="24"/>
          <w:highlight w:val="none"/>
        </w:rPr>
      </w:pPr>
      <w:bookmarkStart w:id="500" w:name="_Toc351203621"/>
      <w:bookmarkStart w:id="501" w:name="_Toc296503141"/>
      <w:bookmarkStart w:id="502" w:name="_Toc337558836"/>
      <w:bookmarkStart w:id="503" w:name="_Toc296346642"/>
      <w:r>
        <w:rPr>
          <w:rFonts w:hint="eastAsia" w:ascii="宋体" w:hAnsi="宋体" w:cs="宋体"/>
          <w:b w:val="0"/>
          <w:color w:val="000000"/>
          <w:sz w:val="24"/>
          <w:szCs w:val="24"/>
          <w:highlight w:val="none"/>
        </w:rPr>
        <w:t>19.1承包人的索赔</w:t>
      </w:r>
      <w:bookmarkEnd w:id="500"/>
    </w:p>
    <w:bookmarkEnd w:id="501"/>
    <w:bookmarkEnd w:id="502"/>
    <w:bookmarkEnd w:id="503"/>
    <w:p w14:paraId="69359D9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根据合同约定，承包人认为有权得到追加付款和（或）延长工期的，应按以下程序向发包人提出索赔：</w:t>
      </w:r>
    </w:p>
    <w:p w14:paraId="23650C6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557DE1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27D2F7B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0244881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（4）在索赔事件影响结束后28天内，承包人应向监理人递交最终索赔报告，说明最终要求索赔的追加付款金额和（或）延长的工期，并附必要的记录和证明材料。</w:t>
      </w:r>
    </w:p>
    <w:p w14:paraId="5531447E">
      <w:pPr>
        <w:pStyle w:val="9"/>
        <w:spacing w:before="120" w:after="120" w:line="360" w:lineRule="auto"/>
        <w:ind w:firstLine="480" w:firstLineChars="200"/>
        <w:rPr>
          <w:rFonts w:ascii="宋体" w:hAnsi="宋体" w:cs="宋体"/>
          <w:b w:val="0"/>
          <w:color w:val="000000"/>
          <w:sz w:val="24"/>
          <w:szCs w:val="24"/>
          <w:highlight w:val="none"/>
        </w:rPr>
      </w:pPr>
      <w:bookmarkStart w:id="504" w:name="_Toc351203622"/>
      <w:bookmarkStart w:id="505" w:name="_Toc337558837"/>
      <w:bookmarkStart w:id="506" w:name="_Toc296503142"/>
      <w:bookmarkStart w:id="507" w:name="_Toc296346643"/>
      <w:r>
        <w:rPr>
          <w:rFonts w:hint="eastAsia" w:ascii="宋体" w:hAnsi="宋体" w:cs="宋体"/>
          <w:b w:val="0"/>
          <w:color w:val="000000"/>
          <w:sz w:val="24"/>
          <w:szCs w:val="24"/>
          <w:highlight w:val="none"/>
        </w:rPr>
        <w:t>19.2 对承包人索赔的处理</w:t>
      </w:r>
      <w:bookmarkEnd w:id="504"/>
    </w:p>
    <w:bookmarkEnd w:id="505"/>
    <w:bookmarkEnd w:id="506"/>
    <w:bookmarkEnd w:id="507"/>
    <w:p w14:paraId="150EFCD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对承包人索赔的处理如下：</w:t>
      </w:r>
    </w:p>
    <w:p w14:paraId="6F482FF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（1）监理人应在收到索赔报告后14天内完成审查并报送发包人。监理人对索赔报告存在异议的，有权要求承包人提交全部原始记录副本；</w:t>
      </w:r>
    </w:p>
    <w:p w14:paraId="4F29C33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02AE104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（3）承包人接受索赔处理结果的，索赔款项在当期进度款中进行支付；承包人不接受索赔处理结果的，按照第20条〔争议解决〕约定处理。</w:t>
      </w:r>
    </w:p>
    <w:p w14:paraId="744BDA3F">
      <w:pPr>
        <w:pStyle w:val="9"/>
        <w:spacing w:before="120" w:after="120" w:line="360" w:lineRule="auto"/>
        <w:ind w:firstLine="480" w:firstLineChars="200"/>
        <w:rPr>
          <w:rFonts w:ascii="宋体" w:hAnsi="宋体" w:cs="宋体"/>
          <w:b w:val="0"/>
          <w:color w:val="000000"/>
          <w:sz w:val="24"/>
          <w:szCs w:val="24"/>
          <w:highlight w:val="none"/>
        </w:rPr>
      </w:pPr>
      <w:bookmarkStart w:id="508" w:name="_Toc351203623"/>
      <w:bookmarkStart w:id="509" w:name="_Toc337558838"/>
      <w:bookmarkStart w:id="510" w:name="_Toc296503143"/>
      <w:bookmarkStart w:id="511" w:name="_Toc296346644"/>
      <w:r>
        <w:rPr>
          <w:rFonts w:hint="eastAsia" w:ascii="宋体" w:hAnsi="宋体" w:cs="宋体"/>
          <w:b w:val="0"/>
          <w:color w:val="000000"/>
          <w:sz w:val="24"/>
          <w:szCs w:val="24"/>
          <w:highlight w:val="none"/>
        </w:rPr>
        <w:t>19.3发包人的索赔</w:t>
      </w:r>
      <w:bookmarkEnd w:id="508"/>
    </w:p>
    <w:bookmarkEnd w:id="509"/>
    <w:bookmarkEnd w:id="510"/>
    <w:bookmarkEnd w:id="511"/>
    <w:p w14:paraId="23196A2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根据合同约定，发包人认为有权得到赔付金额和（或）延长缺陷责任期的，监理人应向承包人发出通知并附有详细的证明。</w:t>
      </w:r>
    </w:p>
    <w:p w14:paraId="70AF28E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F1404B7">
      <w:pPr>
        <w:pStyle w:val="9"/>
        <w:spacing w:before="120" w:after="120" w:line="360" w:lineRule="auto"/>
        <w:ind w:firstLine="480" w:firstLineChars="200"/>
        <w:rPr>
          <w:rFonts w:ascii="宋体" w:hAnsi="宋体" w:cs="宋体"/>
          <w:b w:val="0"/>
          <w:color w:val="000000"/>
          <w:sz w:val="24"/>
          <w:szCs w:val="24"/>
          <w:highlight w:val="none"/>
        </w:rPr>
      </w:pPr>
      <w:bookmarkStart w:id="512" w:name="_Toc351203624"/>
      <w:bookmarkStart w:id="513" w:name="_Toc337558839"/>
      <w:bookmarkStart w:id="514" w:name="_Toc296346645"/>
      <w:bookmarkStart w:id="515" w:name="_Toc296503144"/>
      <w:r>
        <w:rPr>
          <w:rFonts w:hint="eastAsia" w:ascii="宋体" w:hAnsi="宋体" w:cs="宋体"/>
          <w:b w:val="0"/>
          <w:color w:val="000000"/>
          <w:sz w:val="24"/>
          <w:szCs w:val="24"/>
          <w:highlight w:val="none"/>
        </w:rPr>
        <w:t>19.4 对发包人索赔的处理</w:t>
      </w:r>
      <w:bookmarkEnd w:id="512"/>
    </w:p>
    <w:bookmarkEnd w:id="513"/>
    <w:bookmarkEnd w:id="514"/>
    <w:bookmarkEnd w:id="515"/>
    <w:p w14:paraId="3427B4E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对发包人索赔的处理如下：</w:t>
      </w:r>
    </w:p>
    <w:p w14:paraId="3141B28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（1）承包人收到发包人提交的索赔报告后，应及时审查索赔报告的内容、查验发包人证明材料；</w:t>
      </w:r>
    </w:p>
    <w:p w14:paraId="165679A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32260B47">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04C13D19">
      <w:pPr>
        <w:pStyle w:val="9"/>
        <w:spacing w:before="120" w:after="120" w:line="360" w:lineRule="auto"/>
        <w:ind w:firstLine="480" w:firstLineChars="200"/>
        <w:rPr>
          <w:rFonts w:ascii="宋体" w:hAnsi="宋体" w:cs="宋体"/>
          <w:b w:val="0"/>
          <w:color w:val="000000"/>
          <w:sz w:val="24"/>
          <w:szCs w:val="24"/>
          <w:highlight w:val="none"/>
        </w:rPr>
      </w:pPr>
      <w:bookmarkStart w:id="516" w:name="_Toc351203625"/>
      <w:r>
        <w:rPr>
          <w:rFonts w:hint="eastAsia" w:ascii="宋体" w:hAnsi="宋体" w:cs="宋体"/>
          <w:b w:val="0"/>
          <w:color w:val="000000"/>
          <w:sz w:val="24"/>
          <w:szCs w:val="24"/>
          <w:highlight w:val="none"/>
        </w:rPr>
        <w:t>19.5 提出索赔的期限</w:t>
      </w:r>
      <w:bookmarkEnd w:id="516"/>
    </w:p>
    <w:p w14:paraId="5BD55820">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（1）承包人按第14.2款〔竣工结算审核〕约定接收竣工付款证书后，应被视为已无权再提出在工程接收证书颁发前所发生的任何索赔。</w:t>
      </w:r>
    </w:p>
    <w:p w14:paraId="34E201AE">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（2）承包人按第14.4款〔最终结清〕提交的最终结清申请单中，只限于提出工程接收证书颁发后发生的索赔。提出索赔的期限自接受最终结清证书时终止。</w:t>
      </w:r>
    </w:p>
    <w:p w14:paraId="483A559D">
      <w:pPr>
        <w:pStyle w:val="8"/>
        <w:spacing w:before="120" w:after="120" w:line="360" w:lineRule="auto"/>
        <w:rPr>
          <w:rFonts w:ascii="宋体" w:hAnsi="宋体" w:eastAsia="宋体" w:cs="宋体"/>
          <w:b w:val="0"/>
          <w:color w:val="000000"/>
          <w:sz w:val="24"/>
          <w:szCs w:val="24"/>
          <w:highlight w:val="none"/>
        </w:rPr>
      </w:pPr>
      <w:bookmarkStart w:id="517" w:name="_Toc351203626"/>
      <w:r>
        <w:rPr>
          <w:rFonts w:hint="eastAsia" w:ascii="宋体" w:hAnsi="宋体" w:eastAsia="宋体" w:cs="宋体"/>
          <w:b w:val="0"/>
          <w:color w:val="000000"/>
          <w:sz w:val="24"/>
          <w:szCs w:val="24"/>
          <w:highlight w:val="none"/>
        </w:rPr>
        <w:t>20</w:t>
      </w:r>
      <w:bookmarkStart w:id="518" w:name="_Toc337558840"/>
      <w:bookmarkStart w:id="519" w:name="_Toc296503146"/>
      <w:bookmarkStart w:id="520" w:name="_Toc296346647"/>
      <w:r>
        <w:rPr>
          <w:rFonts w:hint="eastAsia" w:ascii="宋体" w:hAnsi="宋体" w:eastAsia="宋体" w:cs="宋体"/>
          <w:b w:val="0"/>
          <w:color w:val="000000"/>
          <w:sz w:val="24"/>
          <w:szCs w:val="24"/>
          <w:highlight w:val="none"/>
        </w:rPr>
        <w:t>. 争议解决</w:t>
      </w:r>
      <w:bookmarkEnd w:id="517"/>
    </w:p>
    <w:bookmarkEnd w:id="518"/>
    <w:bookmarkEnd w:id="519"/>
    <w:bookmarkEnd w:id="520"/>
    <w:p w14:paraId="16378E0A">
      <w:pPr>
        <w:pStyle w:val="9"/>
        <w:spacing w:before="120" w:after="120" w:line="360" w:lineRule="auto"/>
        <w:ind w:firstLine="480" w:firstLineChars="200"/>
        <w:rPr>
          <w:rFonts w:ascii="宋体" w:hAnsi="宋体" w:cs="宋体"/>
          <w:b w:val="0"/>
          <w:color w:val="000000"/>
          <w:sz w:val="24"/>
          <w:szCs w:val="24"/>
          <w:highlight w:val="none"/>
        </w:rPr>
      </w:pPr>
      <w:bookmarkStart w:id="521" w:name="_Toc351203627"/>
      <w:bookmarkStart w:id="522" w:name="_Toc337558841"/>
      <w:bookmarkStart w:id="523" w:name="_Toc296503147"/>
      <w:bookmarkStart w:id="524" w:name="_Toc296346648"/>
      <w:r>
        <w:rPr>
          <w:rFonts w:hint="eastAsia" w:ascii="宋体" w:hAnsi="宋体" w:cs="宋体"/>
          <w:b w:val="0"/>
          <w:color w:val="000000"/>
          <w:sz w:val="24"/>
          <w:szCs w:val="24"/>
          <w:highlight w:val="none"/>
        </w:rPr>
        <w:t>20.1和解</w:t>
      </w:r>
      <w:bookmarkEnd w:id="521"/>
    </w:p>
    <w:bookmarkEnd w:id="522"/>
    <w:bookmarkEnd w:id="523"/>
    <w:bookmarkEnd w:id="524"/>
    <w:p w14:paraId="3273BB9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合同当事人可以就争议自行和解，自行和解达成协议的经双方签字并盖章后作为合同补充文件，双方均应遵照执行。</w:t>
      </w:r>
    </w:p>
    <w:p w14:paraId="5C746F0B">
      <w:pPr>
        <w:pStyle w:val="9"/>
        <w:spacing w:before="120" w:after="120" w:line="360" w:lineRule="auto"/>
        <w:ind w:firstLine="480" w:firstLineChars="200"/>
        <w:rPr>
          <w:rFonts w:ascii="宋体" w:hAnsi="宋体" w:cs="宋体"/>
          <w:b w:val="0"/>
          <w:color w:val="000000"/>
          <w:sz w:val="24"/>
          <w:szCs w:val="24"/>
          <w:highlight w:val="none"/>
        </w:rPr>
      </w:pPr>
      <w:bookmarkStart w:id="525" w:name="_Toc351203628"/>
      <w:r>
        <w:rPr>
          <w:rFonts w:hint="eastAsia" w:ascii="宋体" w:hAnsi="宋体" w:cs="宋体"/>
          <w:b w:val="0"/>
          <w:color w:val="000000"/>
          <w:sz w:val="24"/>
          <w:szCs w:val="24"/>
          <w:highlight w:val="none"/>
        </w:rPr>
        <w:t>20</w:t>
      </w:r>
      <w:bookmarkStart w:id="526" w:name="_Toc337558842"/>
      <w:bookmarkStart w:id="527" w:name="_Toc296503148"/>
      <w:bookmarkStart w:id="528" w:name="_Toc296346649"/>
      <w:r>
        <w:rPr>
          <w:rFonts w:hint="eastAsia" w:ascii="宋体" w:hAnsi="宋体" w:cs="宋体"/>
          <w:b w:val="0"/>
          <w:color w:val="000000"/>
          <w:sz w:val="24"/>
          <w:szCs w:val="24"/>
          <w:highlight w:val="none"/>
        </w:rPr>
        <w:t>.2调解</w:t>
      </w:r>
      <w:bookmarkEnd w:id="525"/>
    </w:p>
    <w:bookmarkEnd w:id="526"/>
    <w:bookmarkEnd w:id="527"/>
    <w:bookmarkEnd w:id="528"/>
    <w:p w14:paraId="14513E8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13301B26">
      <w:pPr>
        <w:pStyle w:val="9"/>
        <w:spacing w:before="120" w:after="120" w:line="360" w:lineRule="auto"/>
        <w:ind w:firstLine="480" w:firstLineChars="200"/>
        <w:rPr>
          <w:rFonts w:ascii="宋体" w:hAnsi="宋体" w:cs="宋体"/>
          <w:b w:val="0"/>
          <w:color w:val="000000"/>
          <w:sz w:val="24"/>
          <w:szCs w:val="24"/>
          <w:highlight w:val="none"/>
        </w:rPr>
      </w:pPr>
      <w:bookmarkStart w:id="529" w:name="_Toc351203629"/>
      <w:bookmarkStart w:id="530" w:name="_Toc296346650"/>
      <w:bookmarkStart w:id="531" w:name="_Toc296503149"/>
      <w:bookmarkStart w:id="532" w:name="_Toc337558843"/>
      <w:r>
        <w:rPr>
          <w:rFonts w:hint="eastAsia" w:ascii="宋体" w:hAnsi="宋体" w:cs="宋体"/>
          <w:b w:val="0"/>
          <w:color w:val="000000"/>
          <w:sz w:val="24"/>
          <w:szCs w:val="24"/>
          <w:highlight w:val="none"/>
        </w:rPr>
        <w:t>20.3争议评审</w:t>
      </w:r>
      <w:bookmarkEnd w:id="529"/>
    </w:p>
    <w:bookmarkEnd w:id="530"/>
    <w:bookmarkEnd w:id="531"/>
    <w:bookmarkEnd w:id="532"/>
    <w:p w14:paraId="3BEE8A3A">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合同当事人在专用合同条款中约定采取争议评审方式解决争议以及评审规则，并按下列约定执行： </w:t>
      </w:r>
    </w:p>
    <w:p w14:paraId="76DE2F8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20.3.1 争议评审小组的确定</w:t>
      </w:r>
    </w:p>
    <w:p w14:paraId="7CA91CFC">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48661AE6">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3A2CC2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除专用合同条款另有约定外，评审员报酬由发包人和承包人各承担一半。</w:t>
      </w:r>
    </w:p>
    <w:p w14:paraId="2B9F9B8E">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20.3.2 争议评审小组的决定</w:t>
      </w:r>
    </w:p>
    <w:p w14:paraId="2FABBB1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C2A4822">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20.3.3 争议评审小组决定的效力</w:t>
      </w:r>
    </w:p>
    <w:p w14:paraId="23F82E44">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争议评审小组作出的书面决定经合同当事人签字确认后，对双方具有约束力，双方应遵照执行。</w:t>
      </w:r>
    </w:p>
    <w:p w14:paraId="5D85C0F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任何一方当事人不接受争议评审小组决定或不履行争议评审小组决定的，双方可选择采用其他争议解决方式。</w:t>
      </w:r>
    </w:p>
    <w:p w14:paraId="7BD481A7">
      <w:pPr>
        <w:pStyle w:val="9"/>
        <w:spacing w:before="120" w:after="120" w:line="360" w:lineRule="auto"/>
        <w:ind w:firstLine="480" w:firstLineChars="200"/>
        <w:rPr>
          <w:rFonts w:ascii="宋体" w:hAnsi="宋体" w:cs="宋体"/>
          <w:b w:val="0"/>
          <w:color w:val="000000"/>
          <w:sz w:val="24"/>
          <w:szCs w:val="24"/>
          <w:highlight w:val="none"/>
        </w:rPr>
      </w:pPr>
      <w:bookmarkStart w:id="533" w:name="_Toc351203630"/>
      <w:bookmarkStart w:id="534" w:name="_Toc337558844"/>
      <w:bookmarkStart w:id="535" w:name="_Toc296346651"/>
      <w:bookmarkStart w:id="536" w:name="_Toc296503150"/>
      <w:r>
        <w:rPr>
          <w:rFonts w:hint="eastAsia" w:ascii="宋体" w:hAnsi="宋体" w:cs="宋体"/>
          <w:b w:val="0"/>
          <w:color w:val="000000"/>
          <w:sz w:val="24"/>
          <w:szCs w:val="24"/>
          <w:highlight w:val="none"/>
        </w:rPr>
        <w:t>20.4仲裁或诉讼</w:t>
      </w:r>
      <w:bookmarkEnd w:id="533"/>
    </w:p>
    <w:bookmarkEnd w:id="534"/>
    <w:bookmarkEnd w:id="535"/>
    <w:bookmarkEnd w:id="536"/>
    <w:p w14:paraId="5782CBD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因合同及合同有关事项产生的争议，合同当事人可以在专用合同条款中约定以下一种方式解决争议：</w:t>
      </w:r>
    </w:p>
    <w:p w14:paraId="5A30704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（1）向约定的仲裁委员会申请仲裁；</w:t>
      </w:r>
    </w:p>
    <w:p w14:paraId="6C4FF5A9">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（2）向有管辖权的人民法院起诉。</w:t>
      </w:r>
    </w:p>
    <w:p w14:paraId="02E4E51F">
      <w:pPr>
        <w:pStyle w:val="9"/>
        <w:spacing w:before="120" w:after="120" w:line="360" w:lineRule="auto"/>
        <w:ind w:firstLine="480" w:firstLineChars="200"/>
        <w:rPr>
          <w:rFonts w:ascii="宋体" w:hAnsi="宋体" w:cs="宋体"/>
          <w:b w:val="0"/>
          <w:color w:val="000000"/>
          <w:sz w:val="24"/>
          <w:szCs w:val="24"/>
          <w:highlight w:val="none"/>
        </w:rPr>
      </w:pPr>
      <w:bookmarkStart w:id="537" w:name="_Toc351203631"/>
      <w:bookmarkStart w:id="538" w:name="_Toc337558845"/>
      <w:bookmarkStart w:id="539" w:name="_Toc296346653"/>
      <w:bookmarkStart w:id="540" w:name="_Toc296503152"/>
      <w:r>
        <w:rPr>
          <w:rFonts w:hint="eastAsia" w:ascii="宋体" w:hAnsi="宋体" w:cs="宋体"/>
          <w:b w:val="0"/>
          <w:color w:val="000000"/>
          <w:sz w:val="24"/>
          <w:szCs w:val="24"/>
          <w:highlight w:val="none"/>
        </w:rPr>
        <w:t>20.5争议解决条款效力</w:t>
      </w:r>
      <w:bookmarkEnd w:id="537"/>
    </w:p>
    <w:bookmarkEnd w:id="538"/>
    <w:bookmarkEnd w:id="539"/>
    <w:bookmarkEnd w:id="540"/>
    <w:p w14:paraId="75DB67CB">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合同有关争议解决的条款独立存在，合同的变更、解除、终止、无效或者被撤销均不影响其效力。 </w:t>
      </w:r>
    </w:p>
    <w:p w14:paraId="21C3902F">
      <w:pPr>
        <w:pStyle w:val="7"/>
        <w:jc w:val="center"/>
        <w:rPr>
          <w:rFonts w:ascii="宋体" w:hAnsi="宋体" w:cs="宋体"/>
          <w:sz w:val="24"/>
          <w:szCs w:val="24"/>
          <w:highlight w:val="none"/>
        </w:rPr>
      </w:pPr>
      <w:bookmarkStart w:id="541" w:name="_Toc351203632"/>
      <w:r>
        <w:rPr>
          <w:rFonts w:hint="eastAsia" w:ascii="宋体" w:hAnsi="宋体" w:cs="宋体"/>
          <w:sz w:val="24"/>
          <w:szCs w:val="24"/>
          <w:highlight w:val="none"/>
        </w:rPr>
        <w:br w:type="page"/>
      </w:r>
      <w:r>
        <w:rPr>
          <w:rFonts w:hint="eastAsia" w:ascii="宋体" w:hAnsi="宋体" w:cs="宋体"/>
          <w:sz w:val="24"/>
          <w:szCs w:val="24"/>
          <w:highlight w:val="none"/>
        </w:rPr>
        <w:t>第三部分 专用合同条款</w:t>
      </w:r>
      <w:bookmarkEnd w:id="541"/>
    </w:p>
    <w:p w14:paraId="73725637">
      <w:pPr>
        <w:pStyle w:val="8"/>
        <w:spacing w:before="120" w:after="120" w:line="360" w:lineRule="auto"/>
        <w:rPr>
          <w:rFonts w:ascii="宋体" w:hAnsi="宋体" w:eastAsia="宋体" w:cs="宋体"/>
          <w:b w:val="0"/>
          <w:color w:val="000000"/>
          <w:sz w:val="24"/>
          <w:szCs w:val="24"/>
          <w:highlight w:val="none"/>
        </w:rPr>
      </w:pPr>
      <w:bookmarkStart w:id="542" w:name="_Toc351203633"/>
      <w:r>
        <w:rPr>
          <w:rFonts w:hint="eastAsia" w:ascii="宋体" w:hAnsi="宋体" w:eastAsia="宋体" w:cs="宋体"/>
          <w:b w:val="0"/>
          <w:color w:val="000000"/>
          <w:sz w:val="24"/>
          <w:szCs w:val="24"/>
          <w:highlight w:val="none"/>
        </w:rPr>
        <w:t>1</w:t>
      </w:r>
      <w:bookmarkStart w:id="543" w:name="_Toc297048342"/>
      <w:bookmarkStart w:id="544" w:name="_Toc296890984"/>
      <w:bookmarkStart w:id="545" w:name="_Toc296347155"/>
      <w:bookmarkStart w:id="546" w:name="_Toc292559866"/>
      <w:bookmarkStart w:id="547" w:name="_Toc292559361"/>
      <w:bookmarkStart w:id="548" w:name="_Toc296346657"/>
      <w:bookmarkStart w:id="549" w:name="_Toc296503156"/>
      <w:bookmarkStart w:id="550" w:name="_Toc297120456"/>
      <w:bookmarkStart w:id="551" w:name="_Toc296944495"/>
      <w:bookmarkStart w:id="552" w:name="_Toc296891196"/>
      <w:r>
        <w:rPr>
          <w:rFonts w:hint="eastAsia" w:ascii="宋体" w:hAnsi="宋体" w:eastAsia="宋体" w:cs="宋体"/>
          <w:b w:val="0"/>
          <w:color w:val="000000"/>
          <w:sz w:val="24"/>
          <w:szCs w:val="24"/>
          <w:highlight w:val="none"/>
        </w:rPr>
        <w:t>. 一般约定</w:t>
      </w:r>
      <w:bookmarkEnd w:id="542"/>
    </w:p>
    <w:bookmarkEnd w:id="543"/>
    <w:bookmarkEnd w:id="544"/>
    <w:bookmarkEnd w:id="545"/>
    <w:bookmarkEnd w:id="546"/>
    <w:bookmarkEnd w:id="547"/>
    <w:bookmarkEnd w:id="548"/>
    <w:bookmarkEnd w:id="549"/>
    <w:bookmarkEnd w:id="550"/>
    <w:bookmarkEnd w:id="551"/>
    <w:bookmarkEnd w:id="552"/>
    <w:p w14:paraId="78C32B32">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1.1 词语定义</w:t>
      </w:r>
    </w:p>
    <w:p w14:paraId="46107AF6">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1.1.1合同</w:t>
      </w:r>
    </w:p>
    <w:p w14:paraId="6C0F559F">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1.1.1.10其他合同文件包括：</w:t>
      </w:r>
      <w:r>
        <w:rPr>
          <w:rFonts w:hint="eastAsia" w:ascii="宋体" w:hAnsi="宋体" w:cs="宋体"/>
          <w:color w:val="000000"/>
          <w:sz w:val="24"/>
          <w:szCs w:val="24"/>
          <w:highlight w:val="none"/>
          <w:u w:val="single"/>
        </w:rPr>
        <w:t xml:space="preserve">                      </w:t>
      </w:r>
    </w:p>
    <w:p w14:paraId="601BF841">
      <w:pPr>
        <w:spacing w:line="360" w:lineRule="auto"/>
        <w:ind w:left="1320" w:hanging="1320" w:hangingChars="55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 xml:space="preserve">                               </w:t>
      </w:r>
    </w:p>
    <w:p w14:paraId="76412230">
      <w:pPr>
        <w:spacing w:line="360" w:lineRule="auto"/>
        <w:ind w:left="1320" w:hanging="1320" w:hangingChars="550"/>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49FDC72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合同当事人及其他相关方</w:t>
      </w:r>
    </w:p>
    <w:p w14:paraId="0A15190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1.1.2.4监理人：</w:t>
      </w:r>
    </w:p>
    <w:p w14:paraId="3BACDE1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531CC2D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4EF1F72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796BF9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5D53B3C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1E6EF27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1.1.2.5 设计人：</w:t>
      </w:r>
    </w:p>
    <w:p w14:paraId="559F312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1B8FBF0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1DED124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6BEBA8D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78C2BAF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3DBA16E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工程和设备</w:t>
      </w:r>
    </w:p>
    <w:p w14:paraId="41CA9950">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1.1.3.7 作为施工现场组成部分的其他场所包括：</w:t>
      </w:r>
    </w:p>
    <w:p w14:paraId="4430D385">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04D2B14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永久占地包括：</w:t>
      </w:r>
      <w:r>
        <w:rPr>
          <w:rFonts w:hint="eastAsia" w:ascii="宋体" w:hAnsi="宋体" w:cs="宋体"/>
          <w:color w:val="000000"/>
          <w:sz w:val="24"/>
          <w:szCs w:val="24"/>
          <w:highlight w:val="none"/>
          <w:u w:val="single"/>
        </w:rPr>
        <w:t xml:space="preserve">                        </w:t>
      </w:r>
      <w:r>
        <w:rPr>
          <w:rFonts w:hint="eastAsia" w:ascii="宋体" w:hAnsi="宋体" w:cs="宋体"/>
          <w:color w:val="000000"/>
          <w:kern w:val="0"/>
          <w:sz w:val="24"/>
          <w:szCs w:val="24"/>
          <w:highlight w:val="none"/>
        </w:rPr>
        <w:t>。</w:t>
      </w:r>
    </w:p>
    <w:p w14:paraId="12970A3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1.1.3.10 临时占地包括：</w:t>
      </w:r>
      <w:r>
        <w:rPr>
          <w:rFonts w:hint="eastAsia" w:ascii="宋体" w:hAnsi="宋体" w:cs="宋体"/>
          <w:color w:val="000000"/>
          <w:sz w:val="24"/>
          <w:szCs w:val="24"/>
          <w:highlight w:val="none"/>
          <w:u w:val="single"/>
        </w:rPr>
        <w:t xml:space="preserve">                       </w:t>
      </w:r>
      <w:r>
        <w:rPr>
          <w:rFonts w:hint="eastAsia" w:ascii="宋体" w:hAnsi="宋体" w:cs="宋体"/>
          <w:color w:val="000000"/>
          <w:kern w:val="0"/>
          <w:sz w:val="24"/>
          <w:szCs w:val="24"/>
          <w:highlight w:val="none"/>
        </w:rPr>
        <w:t>。</w:t>
      </w:r>
    </w:p>
    <w:p w14:paraId="4FC542CA">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1.3法律 </w:t>
      </w:r>
    </w:p>
    <w:p w14:paraId="24EA5B97">
      <w:pPr>
        <w:autoSpaceDE w:val="0"/>
        <w:autoSpaceDN w:val="0"/>
        <w:adjustRightInd w:val="0"/>
        <w:spacing w:line="360" w:lineRule="auto"/>
        <w:ind w:left="596" w:leftChars="284"/>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适用于合同的其他规范性文件：</w:t>
      </w:r>
      <w:r>
        <w:rPr>
          <w:rFonts w:hint="eastAsia" w:ascii="宋体" w:hAnsi="宋体" w:cs="宋体"/>
          <w:color w:val="000000"/>
          <w:sz w:val="24"/>
          <w:szCs w:val="24"/>
          <w:highlight w:val="none"/>
          <w:u w:val="single"/>
        </w:rPr>
        <w:t xml:space="preserve">     </w:t>
      </w:r>
    </w:p>
    <w:p w14:paraId="38B13E61">
      <w:pPr>
        <w:autoSpaceDE w:val="0"/>
        <w:autoSpaceDN w:val="0"/>
        <w:adjustRightIn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7A2EAAE">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标准和规范</w:t>
      </w:r>
    </w:p>
    <w:p w14:paraId="4D9416BC">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1.4.1适用于工程的标准规范包括：</w:t>
      </w:r>
      <w:r>
        <w:rPr>
          <w:rFonts w:hint="eastAsia" w:ascii="宋体" w:hAnsi="宋体" w:cs="宋体"/>
          <w:color w:val="000000"/>
          <w:sz w:val="24"/>
          <w:szCs w:val="24"/>
          <w:highlight w:val="none"/>
          <w:u w:val="single"/>
        </w:rPr>
        <w:t>          </w:t>
      </w:r>
    </w:p>
    <w:p w14:paraId="722FAA8F">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7510D652">
      <w:pPr>
        <w:spacing w:line="360" w:lineRule="auto"/>
        <w:ind w:firstLine="480" w:firstLineChars="200"/>
        <w:outlineLvl w:val="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1.4.2 发包人提供国外标准、规范的名称：</w:t>
      </w:r>
    </w:p>
    <w:p w14:paraId="1DB006CE">
      <w:pPr>
        <w:spacing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62A1F6F0">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发包人提供国外标准、规范的份数：；</w:t>
      </w:r>
    </w:p>
    <w:p w14:paraId="5924E03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发包人提供国外标准、规范的名称：。</w:t>
      </w:r>
    </w:p>
    <w:p w14:paraId="75CBBD47">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1.4.3发包人对工程的技术标准和功能要求的特殊要求：</w:t>
      </w:r>
    </w:p>
    <w:p w14:paraId="4D2B023F">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63A99823">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1.5 合同文件的优先顺序</w:t>
      </w:r>
    </w:p>
    <w:p w14:paraId="28E9240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合同文件组成及优先顺序为：</w:t>
      </w:r>
      <w:r>
        <w:rPr>
          <w:rFonts w:hint="eastAsia" w:ascii="宋体" w:hAnsi="宋体" w:cs="宋体"/>
          <w:color w:val="000000"/>
          <w:sz w:val="24"/>
          <w:szCs w:val="24"/>
          <w:highlight w:val="none"/>
          <w:u w:val="single"/>
        </w:rPr>
        <w:t>                                                  </w:t>
      </w:r>
      <w:r>
        <w:rPr>
          <w:rFonts w:hint="eastAsia" w:ascii="宋体" w:hAnsi="宋体" w:cs="宋体"/>
          <w:color w:val="000000"/>
          <w:sz w:val="24"/>
          <w:szCs w:val="24"/>
          <w:highlight w:val="none"/>
        </w:rPr>
        <w:t>。</w:t>
      </w:r>
    </w:p>
    <w:p w14:paraId="2079014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1.6 图纸和承包人文件</w:t>
      </w:r>
      <w:r>
        <w:rPr>
          <w:rFonts w:hint="eastAsia" w:ascii="宋体" w:hAnsi="宋体" w:cs="宋体"/>
          <w:color w:val="000000"/>
          <w:sz w:val="24"/>
          <w:szCs w:val="24"/>
          <w:highlight w:val="none"/>
        </w:rPr>
        <w:tab/>
      </w:r>
    </w:p>
    <w:p w14:paraId="2C189AB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 图纸的提供</w:t>
      </w:r>
    </w:p>
    <w:p w14:paraId="6834666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发包人向承包人提供图纸的期限：</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1EFCBC8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发包人向承包人提供图纸的数量：</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776AD42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发包人向承包人提供图纸的内容：</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77CDAC3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1.6.4 承包人文件</w:t>
      </w:r>
    </w:p>
    <w:p w14:paraId="156AE7BD">
      <w:pPr>
        <w:spacing w:line="360" w:lineRule="auto"/>
        <w:ind w:left="596" w:leftChars="284"/>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需要由承包人提供的文件，包括：</w:t>
      </w:r>
      <w:r>
        <w:rPr>
          <w:rFonts w:hint="eastAsia" w:ascii="宋体" w:hAnsi="宋体" w:cs="宋体"/>
          <w:color w:val="000000"/>
          <w:sz w:val="24"/>
          <w:szCs w:val="24"/>
          <w:highlight w:val="none"/>
          <w:u w:val="single"/>
        </w:rPr>
        <w:t>          </w:t>
      </w:r>
    </w:p>
    <w:p w14:paraId="075A8337">
      <w:pPr>
        <w:spacing w:line="360" w:lineRule="auto"/>
        <w:ind w:left="596" w:leftChars="284"/>
        <w:jc w:val="left"/>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0208ED3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承包人提供的文件的期限为：</w:t>
      </w: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3993E2C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承包人提供的文件的数量为：</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51711D0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承包人提供的文件的形式为：</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4A2A1F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发包人审批承包人文件的期限：</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55E012B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1.6.5 现场图纸准备</w:t>
      </w:r>
    </w:p>
    <w:p w14:paraId="44E5492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关于现场图纸准备的约定：</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2CC89F1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1.7 联络</w:t>
      </w:r>
    </w:p>
    <w:p w14:paraId="46CE4480">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1.7.1发包人和承包人应当在</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天内将与合同有关的通知、批准、证明、证书、指示、指令、要求、请求、同意、意见、确定和决定等书面函件送达对方当事人。</w:t>
      </w:r>
    </w:p>
    <w:p w14:paraId="4BBAF3A4">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发包人接收文件的地点：</w:t>
      </w:r>
      <w:r>
        <w:rPr>
          <w:rFonts w:hint="eastAsia" w:ascii="宋体" w:hAnsi="宋体" w:cs="宋体"/>
          <w:color w:val="000000"/>
          <w:sz w:val="24"/>
          <w:szCs w:val="24"/>
          <w:highlight w:val="none"/>
          <w:u w:val="single"/>
        </w:rPr>
        <w:t>      </w:t>
      </w:r>
      <w:r>
        <w:rPr>
          <w:rFonts w:hint="eastAsia" w:ascii="宋体" w:hAnsi="宋体" w:cs="宋体"/>
          <w:color w:val="000000"/>
          <w:kern w:val="0"/>
          <w:sz w:val="24"/>
          <w:szCs w:val="24"/>
          <w:highlight w:val="none"/>
        </w:rPr>
        <w:t>；</w:t>
      </w:r>
    </w:p>
    <w:p w14:paraId="707C8BC7">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发包人指定的接收人为：</w:t>
      </w:r>
      <w:r>
        <w:rPr>
          <w:rFonts w:hint="eastAsia" w:ascii="宋体" w:hAnsi="宋体" w:cs="宋体"/>
          <w:color w:val="000000"/>
          <w:sz w:val="24"/>
          <w:szCs w:val="24"/>
          <w:highlight w:val="none"/>
          <w:u w:val="single"/>
        </w:rPr>
        <w:t>               </w:t>
      </w:r>
      <w:r>
        <w:rPr>
          <w:rFonts w:hint="eastAsia" w:ascii="宋体" w:hAnsi="宋体" w:cs="宋体"/>
          <w:color w:val="000000"/>
          <w:kern w:val="0"/>
          <w:sz w:val="24"/>
          <w:szCs w:val="24"/>
          <w:highlight w:val="none"/>
        </w:rPr>
        <w:t>。</w:t>
      </w:r>
    </w:p>
    <w:p w14:paraId="02AD3D8C">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承包人接收文件的地点：</w:t>
      </w:r>
      <w:r>
        <w:rPr>
          <w:rFonts w:hint="eastAsia" w:ascii="宋体" w:hAnsi="宋体" w:cs="宋体"/>
          <w:color w:val="000000"/>
          <w:sz w:val="24"/>
          <w:szCs w:val="24"/>
          <w:highlight w:val="none"/>
          <w:u w:val="single"/>
        </w:rPr>
        <w:t>             </w:t>
      </w:r>
      <w:r>
        <w:rPr>
          <w:rFonts w:hint="eastAsia" w:ascii="宋体" w:hAnsi="宋体" w:cs="宋体"/>
          <w:color w:val="000000"/>
          <w:kern w:val="0"/>
          <w:sz w:val="24"/>
          <w:szCs w:val="24"/>
          <w:highlight w:val="none"/>
        </w:rPr>
        <w:t>；</w:t>
      </w:r>
    </w:p>
    <w:p w14:paraId="6AF35131">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承包人指定的接收人为：</w:t>
      </w:r>
      <w:r>
        <w:rPr>
          <w:rFonts w:hint="eastAsia" w:ascii="宋体" w:hAnsi="宋体" w:cs="宋体"/>
          <w:color w:val="000000"/>
          <w:sz w:val="24"/>
          <w:szCs w:val="24"/>
          <w:highlight w:val="none"/>
          <w:u w:val="single"/>
        </w:rPr>
        <w:t>             </w:t>
      </w:r>
      <w:r>
        <w:rPr>
          <w:rFonts w:hint="eastAsia" w:ascii="宋体" w:hAnsi="宋体" w:cs="宋体"/>
          <w:color w:val="000000"/>
          <w:kern w:val="0"/>
          <w:sz w:val="24"/>
          <w:szCs w:val="24"/>
          <w:highlight w:val="none"/>
        </w:rPr>
        <w:t>。</w:t>
      </w:r>
    </w:p>
    <w:p w14:paraId="21CA60EC">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监理人接收文件的地点：</w:t>
      </w:r>
      <w:r>
        <w:rPr>
          <w:rFonts w:hint="eastAsia" w:ascii="宋体" w:hAnsi="宋体" w:cs="宋体"/>
          <w:color w:val="000000"/>
          <w:sz w:val="24"/>
          <w:szCs w:val="24"/>
          <w:highlight w:val="none"/>
          <w:u w:val="single"/>
        </w:rPr>
        <w:t>            </w:t>
      </w:r>
      <w:r>
        <w:rPr>
          <w:rFonts w:hint="eastAsia" w:ascii="宋体" w:hAnsi="宋体" w:cs="宋体"/>
          <w:color w:val="000000"/>
          <w:kern w:val="0"/>
          <w:sz w:val="24"/>
          <w:szCs w:val="24"/>
          <w:highlight w:val="none"/>
        </w:rPr>
        <w:t>；</w:t>
      </w:r>
    </w:p>
    <w:p w14:paraId="2AE5EE0D">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监理人指定的接收人为：</w:t>
      </w:r>
      <w:r>
        <w:rPr>
          <w:rFonts w:hint="eastAsia" w:ascii="宋体" w:hAnsi="宋体" w:cs="宋体"/>
          <w:color w:val="000000"/>
          <w:sz w:val="24"/>
          <w:szCs w:val="24"/>
          <w:highlight w:val="none"/>
          <w:u w:val="single"/>
        </w:rPr>
        <w:t>            </w:t>
      </w:r>
      <w:r>
        <w:rPr>
          <w:rFonts w:hint="eastAsia" w:ascii="宋体" w:hAnsi="宋体" w:cs="宋体"/>
          <w:color w:val="000000"/>
          <w:kern w:val="0"/>
          <w:sz w:val="24"/>
          <w:szCs w:val="24"/>
          <w:highlight w:val="none"/>
        </w:rPr>
        <w:t>。</w:t>
      </w:r>
    </w:p>
    <w:p w14:paraId="2B4F993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1.10 交通运输</w:t>
      </w:r>
    </w:p>
    <w:p w14:paraId="077BD2A6">
      <w:pPr>
        <w:spacing w:line="360" w:lineRule="auto"/>
        <w:ind w:firstLine="480" w:firstLineChars="200"/>
        <w:outlineLvl w:val="0"/>
        <w:rPr>
          <w:rFonts w:ascii="宋体" w:hAnsi="宋体" w:cs="宋体"/>
          <w:sz w:val="24"/>
          <w:szCs w:val="24"/>
          <w:highlight w:val="none"/>
        </w:rPr>
      </w:pPr>
      <w:r>
        <w:rPr>
          <w:rFonts w:hint="eastAsia" w:ascii="宋体" w:hAnsi="宋体" w:cs="宋体"/>
          <w:sz w:val="24"/>
          <w:szCs w:val="24"/>
          <w:highlight w:val="none"/>
        </w:rPr>
        <w:t>1</w:t>
      </w:r>
      <w:bookmarkStart w:id="553" w:name="_Toc303539100"/>
      <w:bookmarkStart w:id="554" w:name="_Toc312677986"/>
      <w:bookmarkStart w:id="555" w:name="_Toc318581155"/>
      <w:bookmarkStart w:id="556" w:name="_Toc304295521"/>
      <w:bookmarkStart w:id="557" w:name="_Toc300934943"/>
      <w:r>
        <w:rPr>
          <w:rFonts w:hint="eastAsia" w:ascii="宋体" w:hAnsi="宋体" w:cs="宋体"/>
          <w:sz w:val="24"/>
          <w:szCs w:val="24"/>
          <w:highlight w:val="none"/>
        </w:rPr>
        <w:t>.10.1 出入现场的权利</w:t>
      </w:r>
    </w:p>
    <w:p w14:paraId="5C888C62">
      <w:pPr>
        <w:spacing w:line="360" w:lineRule="auto"/>
        <w:ind w:left="596" w:leftChars="284"/>
        <w:rPr>
          <w:rFonts w:ascii="宋体" w:hAnsi="宋体" w:cs="宋体"/>
          <w:color w:val="000000"/>
          <w:sz w:val="24"/>
          <w:szCs w:val="24"/>
          <w:highlight w:val="none"/>
          <w:u w:val="single"/>
        </w:rPr>
      </w:pPr>
      <w:r>
        <w:rPr>
          <w:rFonts w:hint="eastAsia" w:ascii="宋体" w:hAnsi="宋体" w:cs="宋体"/>
          <w:sz w:val="24"/>
          <w:szCs w:val="24"/>
          <w:highlight w:val="none"/>
        </w:rPr>
        <w:t>关于出入现场的权利的约定：</w:t>
      </w:r>
      <w:r>
        <w:rPr>
          <w:rFonts w:hint="eastAsia" w:ascii="宋体" w:hAnsi="宋体" w:cs="宋体"/>
          <w:color w:val="000000"/>
          <w:sz w:val="24"/>
          <w:szCs w:val="24"/>
          <w:highlight w:val="none"/>
          <w:u w:val="single"/>
        </w:rPr>
        <w:t>  </w:t>
      </w:r>
    </w:p>
    <w:p w14:paraId="798B3E6C">
      <w:pPr>
        <w:spacing w:line="360" w:lineRule="auto"/>
        <w:rPr>
          <w:rFonts w:ascii="宋体" w:hAnsi="宋体" w:cs="宋体"/>
          <w:sz w:val="24"/>
          <w:szCs w:val="24"/>
          <w:highlight w:val="none"/>
        </w:rPr>
      </w:pPr>
      <w:r>
        <w:rPr>
          <w:rFonts w:hint="eastAsia" w:ascii="宋体" w:hAnsi="宋体" w:cs="宋体"/>
          <w:color w:val="000000"/>
          <w:sz w:val="24"/>
          <w:szCs w:val="24"/>
          <w:highlight w:val="none"/>
          <w:u w:val="single"/>
        </w:rPr>
        <w:t>                             </w:t>
      </w:r>
      <w:r>
        <w:rPr>
          <w:rFonts w:hint="eastAsia" w:ascii="宋体" w:hAnsi="宋体" w:cs="宋体"/>
          <w:sz w:val="24"/>
          <w:szCs w:val="24"/>
          <w:highlight w:val="none"/>
        </w:rPr>
        <w:t>。</w:t>
      </w:r>
    </w:p>
    <w:bookmarkEnd w:id="553"/>
    <w:bookmarkEnd w:id="554"/>
    <w:bookmarkEnd w:id="555"/>
    <w:bookmarkEnd w:id="556"/>
    <w:bookmarkEnd w:id="557"/>
    <w:p w14:paraId="36D8B9DE">
      <w:pPr>
        <w:spacing w:line="360" w:lineRule="auto"/>
        <w:ind w:firstLine="480" w:firstLineChars="200"/>
        <w:jc w:val="left"/>
        <w:outlineLvl w:val="0"/>
        <w:rPr>
          <w:rFonts w:ascii="宋体" w:hAnsi="宋体" w:cs="宋体"/>
          <w:sz w:val="24"/>
          <w:szCs w:val="24"/>
          <w:highlight w:val="none"/>
        </w:rPr>
      </w:pPr>
      <w:r>
        <w:rPr>
          <w:rFonts w:hint="eastAsia" w:ascii="宋体" w:hAnsi="宋体" w:cs="宋体"/>
          <w:sz w:val="24"/>
          <w:szCs w:val="24"/>
          <w:highlight w:val="none"/>
        </w:rPr>
        <w:t>1</w:t>
      </w:r>
      <w:bookmarkStart w:id="558" w:name="_Toc312677987"/>
      <w:bookmarkStart w:id="559" w:name="_Toc304295522"/>
      <w:bookmarkStart w:id="560" w:name="_Toc303539101"/>
      <w:bookmarkStart w:id="561" w:name="_Toc300934944"/>
      <w:bookmarkStart w:id="562" w:name="_Toc318581156"/>
      <w:r>
        <w:rPr>
          <w:rFonts w:hint="eastAsia" w:ascii="宋体" w:hAnsi="宋体" w:cs="宋体"/>
          <w:sz w:val="24"/>
          <w:szCs w:val="24"/>
          <w:highlight w:val="none"/>
        </w:rPr>
        <w:t>.10.3 场内交通</w:t>
      </w:r>
    </w:p>
    <w:p w14:paraId="30C8BDA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关于场外交通和场内交通的边界的约定：</w:t>
      </w:r>
      <w:r>
        <w:rPr>
          <w:rFonts w:hint="eastAsia" w:ascii="宋体" w:hAnsi="宋体" w:cs="宋体"/>
          <w:color w:val="000000"/>
          <w:sz w:val="24"/>
          <w:szCs w:val="24"/>
          <w:highlight w:val="none"/>
          <w:u w:val="single"/>
        </w:rPr>
        <w:t>                                                           </w:t>
      </w:r>
      <w:r>
        <w:rPr>
          <w:rFonts w:hint="eastAsia" w:ascii="宋体" w:hAnsi="宋体" w:cs="宋体"/>
          <w:sz w:val="24"/>
          <w:szCs w:val="24"/>
          <w:highlight w:val="none"/>
        </w:rPr>
        <w:t>。</w:t>
      </w:r>
    </w:p>
    <w:p w14:paraId="07D9E67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关于发包人向承包人免费提供满足工程施工需要的场内道路和交通设施的约定：</w:t>
      </w:r>
      <w:r>
        <w:rPr>
          <w:rFonts w:hint="eastAsia" w:ascii="宋体" w:hAnsi="宋体" w:cs="宋体"/>
          <w:color w:val="000000"/>
          <w:sz w:val="24"/>
          <w:szCs w:val="24"/>
          <w:highlight w:val="none"/>
          <w:u w:val="single"/>
        </w:rPr>
        <w:t>                                        </w:t>
      </w:r>
      <w:r>
        <w:rPr>
          <w:rFonts w:hint="eastAsia" w:ascii="宋体" w:hAnsi="宋体" w:cs="宋体"/>
          <w:sz w:val="24"/>
          <w:szCs w:val="24"/>
          <w:highlight w:val="none"/>
        </w:rPr>
        <w:t>。</w:t>
      </w:r>
      <w:bookmarkEnd w:id="558"/>
      <w:bookmarkEnd w:id="559"/>
      <w:bookmarkEnd w:id="560"/>
      <w:bookmarkEnd w:id="561"/>
      <w:bookmarkEnd w:id="562"/>
      <w:bookmarkStart w:id="563" w:name="_Toc318581157"/>
    </w:p>
    <w:p w14:paraId="7D71F28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1.10.4超大件和超重件的运输</w:t>
      </w:r>
    </w:p>
    <w:p w14:paraId="0F95666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运输超大件或超重件所需的道路和桥梁临时加固改造费用和其他有关费用由承担。</w:t>
      </w:r>
    </w:p>
    <w:bookmarkEnd w:id="563"/>
    <w:p w14:paraId="603819AB">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1.11 知识产权</w:t>
      </w:r>
    </w:p>
    <w:p w14:paraId="24613548">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highlight w:val="none"/>
          <w:u w:val="single"/>
        </w:rPr>
        <w:t>                     </w:t>
      </w:r>
    </w:p>
    <w:p w14:paraId="4AEE6D0A">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7A0D0B06">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关于发包人提供的上述文件的使用限制的要求：</w:t>
      </w:r>
    </w:p>
    <w:p w14:paraId="2C99C8A4">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626942F">
      <w:pPr>
        <w:spacing w:line="360" w:lineRule="auto"/>
        <w:ind w:left="596" w:leftChars="284"/>
        <w:outlineLvl w:val="0"/>
        <w:rPr>
          <w:rFonts w:ascii="宋体" w:hAnsi="宋体" w:cs="宋体"/>
          <w:color w:val="000000"/>
          <w:sz w:val="24"/>
          <w:szCs w:val="24"/>
          <w:highlight w:val="none"/>
        </w:rPr>
      </w:pPr>
      <w:r>
        <w:rPr>
          <w:rFonts w:hint="eastAsia" w:ascii="宋体" w:hAnsi="宋体" w:cs="宋体"/>
          <w:color w:val="000000"/>
          <w:sz w:val="24"/>
          <w:szCs w:val="24"/>
          <w:highlight w:val="none"/>
        </w:rPr>
        <w:t>1.11.2 关于承包人为实施工程所编制文件的著作权的归属：</w:t>
      </w:r>
    </w:p>
    <w:p w14:paraId="4F30103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16CDC51B">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关于承包人提供的上述文件的使用限制的要求：</w:t>
      </w:r>
      <w:r>
        <w:rPr>
          <w:rFonts w:hint="eastAsia" w:ascii="宋体" w:hAnsi="宋体" w:cs="宋体"/>
          <w:color w:val="000000"/>
          <w:sz w:val="24"/>
          <w:szCs w:val="24"/>
          <w:highlight w:val="none"/>
          <w:u w:val="single"/>
        </w:rPr>
        <w:t>   </w:t>
      </w:r>
    </w:p>
    <w:p w14:paraId="69DE64B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65691554">
      <w:pPr>
        <w:spacing w:line="360" w:lineRule="auto"/>
        <w:ind w:firstLine="480" w:firstLineChars="200"/>
        <w:outlineLvl w:val="0"/>
        <w:rPr>
          <w:rFonts w:ascii="宋体" w:hAnsi="宋体" w:cs="宋体"/>
          <w:color w:val="000000"/>
          <w:kern w:val="0"/>
          <w:sz w:val="24"/>
          <w:szCs w:val="24"/>
          <w:highlight w:val="none"/>
        </w:rPr>
      </w:pPr>
      <w:r>
        <w:rPr>
          <w:rFonts w:hint="eastAsia" w:ascii="宋体" w:hAnsi="宋体" w:cs="宋体"/>
          <w:color w:val="000000"/>
          <w:sz w:val="24"/>
          <w:szCs w:val="24"/>
          <w:highlight w:val="none"/>
        </w:rPr>
        <w:t>1.11.4 承包人在施工过程中所采用的专利、专有技术、技术秘密的使用费的承担方式：</w:t>
      </w:r>
      <w:r>
        <w:rPr>
          <w:rFonts w:hint="eastAsia" w:ascii="宋体" w:hAnsi="宋体" w:cs="宋体"/>
          <w:color w:val="000000"/>
          <w:sz w:val="24"/>
          <w:szCs w:val="24"/>
          <w:highlight w:val="none"/>
          <w:u w:val="single"/>
        </w:rPr>
        <w:t xml:space="preserve">                            </w:t>
      </w:r>
      <w:r>
        <w:rPr>
          <w:rFonts w:hint="eastAsia" w:ascii="宋体" w:hAnsi="宋体" w:cs="宋体"/>
          <w:color w:val="000000"/>
          <w:kern w:val="0"/>
          <w:sz w:val="24"/>
          <w:szCs w:val="24"/>
          <w:highlight w:val="none"/>
        </w:rPr>
        <w:t>。</w:t>
      </w:r>
    </w:p>
    <w:p w14:paraId="0FB7A06E">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1.13工程量清单错误的修正</w:t>
      </w:r>
    </w:p>
    <w:p w14:paraId="670D562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出现工程量清单错误时，是否调整合同价格：</w:t>
      </w:r>
      <w:r>
        <w:rPr>
          <w:rFonts w:hint="eastAsia" w:ascii="宋体" w:hAnsi="宋体" w:cs="宋体"/>
          <w:color w:val="000000"/>
          <w:sz w:val="24"/>
          <w:szCs w:val="24"/>
          <w:highlight w:val="none"/>
          <w:u w:val="single"/>
        </w:rPr>
        <w:t xml:space="preserve">            </w:t>
      </w:r>
      <w:r>
        <w:rPr>
          <w:rFonts w:hint="eastAsia" w:ascii="宋体" w:hAnsi="宋体" w:cs="宋体"/>
          <w:color w:val="000000"/>
          <w:kern w:val="0"/>
          <w:sz w:val="24"/>
          <w:szCs w:val="24"/>
          <w:highlight w:val="none"/>
        </w:rPr>
        <w:t>。</w:t>
      </w:r>
    </w:p>
    <w:p w14:paraId="41977677">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允许调整合同价格的工程量偏差范围：</w:t>
      </w:r>
      <w:r>
        <w:rPr>
          <w:rFonts w:hint="eastAsia" w:ascii="宋体" w:hAnsi="宋体" w:cs="宋体"/>
          <w:color w:val="000000"/>
          <w:sz w:val="24"/>
          <w:szCs w:val="24"/>
          <w:highlight w:val="none"/>
          <w:u w:val="single"/>
        </w:rPr>
        <w:t xml:space="preserve">                  </w:t>
      </w:r>
    </w:p>
    <w:p w14:paraId="4F9B7A00">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  </w:t>
      </w:r>
      <w:r>
        <w:rPr>
          <w:rFonts w:hint="eastAsia" w:ascii="宋体" w:hAnsi="宋体" w:cs="宋体"/>
          <w:color w:val="000000"/>
          <w:kern w:val="0"/>
          <w:sz w:val="24"/>
          <w:szCs w:val="24"/>
          <w:highlight w:val="none"/>
        </w:rPr>
        <w:t>。</w:t>
      </w:r>
    </w:p>
    <w:p w14:paraId="4FA3A5B2">
      <w:pPr>
        <w:pStyle w:val="8"/>
        <w:spacing w:before="120" w:after="120" w:line="360" w:lineRule="auto"/>
        <w:rPr>
          <w:rFonts w:ascii="宋体" w:hAnsi="宋体" w:eastAsia="宋体" w:cs="宋体"/>
          <w:b w:val="0"/>
          <w:color w:val="000000"/>
          <w:sz w:val="24"/>
          <w:szCs w:val="24"/>
          <w:highlight w:val="none"/>
        </w:rPr>
      </w:pPr>
      <w:bookmarkStart w:id="564" w:name="_Toc351203634"/>
      <w:r>
        <w:rPr>
          <w:rFonts w:hint="eastAsia" w:ascii="宋体" w:hAnsi="宋体" w:eastAsia="宋体" w:cs="宋体"/>
          <w:b w:val="0"/>
          <w:color w:val="000000"/>
          <w:sz w:val="24"/>
          <w:szCs w:val="24"/>
          <w:highlight w:val="none"/>
        </w:rPr>
        <w:t>2</w:t>
      </w:r>
      <w:bookmarkStart w:id="565" w:name="_Toc296346658"/>
      <w:bookmarkStart w:id="566" w:name="_Toc296890985"/>
      <w:bookmarkStart w:id="567" w:name="_Toc296503157"/>
      <w:bookmarkStart w:id="568" w:name="_Toc292559867"/>
      <w:bookmarkStart w:id="569" w:name="_Toc296944496"/>
      <w:bookmarkStart w:id="570" w:name="_Toc296347156"/>
      <w:bookmarkStart w:id="571" w:name="_Toc297048343"/>
      <w:bookmarkStart w:id="572" w:name="_Toc297120457"/>
      <w:bookmarkStart w:id="573" w:name="_Toc296891197"/>
      <w:bookmarkStart w:id="574" w:name="_Toc292559362"/>
      <w:r>
        <w:rPr>
          <w:rFonts w:hint="eastAsia" w:ascii="宋体" w:hAnsi="宋体" w:eastAsia="宋体" w:cs="宋体"/>
          <w:b w:val="0"/>
          <w:color w:val="000000"/>
          <w:sz w:val="24"/>
          <w:szCs w:val="24"/>
          <w:highlight w:val="none"/>
        </w:rPr>
        <w:t>. 发包人</w:t>
      </w:r>
      <w:bookmarkEnd w:id="564"/>
    </w:p>
    <w:bookmarkEnd w:id="565"/>
    <w:bookmarkEnd w:id="566"/>
    <w:bookmarkEnd w:id="567"/>
    <w:bookmarkEnd w:id="568"/>
    <w:bookmarkEnd w:id="569"/>
    <w:bookmarkEnd w:id="570"/>
    <w:bookmarkEnd w:id="571"/>
    <w:bookmarkEnd w:id="572"/>
    <w:bookmarkEnd w:id="573"/>
    <w:bookmarkEnd w:id="574"/>
    <w:p w14:paraId="6AA04CC7">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2.2 发包人代表</w:t>
      </w:r>
    </w:p>
    <w:p w14:paraId="10CBB8B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发包人代表：</w:t>
      </w:r>
    </w:p>
    <w:p w14:paraId="63EBBF4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65F706C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7084FD4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753018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7A5CE01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6887997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42C7967E">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发包人对发包人代表的授权范围如下：</w:t>
      </w:r>
      <w:r>
        <w:rPr>
          <w:rFonts w:hint="eastAsia" w:ascii="宋体" w:hAnsi="宋体" w:cs="宋体"/>
          <w:color w:val="000000"/>
          <w:sz w:val="24"/>
          <w:szCs w:val="24"/>
          <w:highlight w:val="none"/>
          <w:u w:val="single"/>
        </w:rPr>
        <w:t>     </w:t>
      </w:r>
    </w:p>
    <w:p w14:paraId="712DE2E4">
      <w:pPr>
        <w:spacing w:line="360" w:lineRule="auto"/>
        <w:rPr>
          <w:rFonts w:ascii="宋体" w:hAnsi="宋体" w:cs="宋体"/>
          <w:b/>
          <w:color w:val="000000"/>
          <w:sz w:val="24"/>
          <w:szCs w:val="24"/>
          <w:highlight w:val="none"/>
        </w:rPr>
      </w:pP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666AE4B2">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2.4 施工现场、施工条件和基础资料的提供</w:t>
      </w:r>
    </w:p>
    <w:p w14:paraId="07041B6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2.4.1 提供施工现场</w:t>
      </w:r>
    </w:p>
    <w:p w14:paraId="30B8A42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关于发包人移交施工现场的期限要求：</w:t>
      </w:r>
      <w:r>
        <w:rPr>
          <w:rFonts w:hint="eastAsia" w:ascii="宋体" w:hAnsi="宋体" w:cs="宋体"/>
          <w:color w:val="000000"/>
          <w:sz w:val="24"/>
          <w:szCs w:val="24"/>
          <w:highlight w:val="none"/>
          <w:u w:val="single"/>
        </w:rPr>
        <w:t xml:space="preserve">                                                      </w:t>
      </w:r>
      <w:r>
        <w:rPr>
          <w:rFonts w:hint="eastAsia" w:ascii="宋体" w:hAnsi="宋体" w:cs="宋体"/>
          <w:color w:val="000000"/>
          <w:sz w:val="24"/>
          <w:szCs w:val="24"/>
          <w:highlight w:val="none"/>
        </w:rPr>
        <w:t>。</w:t>
      </w:r>
    </w:p>
    <w:p w14:paraId="28CE6B4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2.4.2 提供施工条件</w:t>
      </w:r>
    </w:p>
    <w:p w14:paraId="02AAD0CA">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关于发包人应负责提供施工所需要的条件，包括：</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571AE6C7">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2.5 资金来源证明及支付担保</w:t>
      </w:r>
    </w:p>
    <w:p w14:paraId="5E10E8A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发包人提供资金来源证明的期限要求：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AE4189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发包人是否提供支付担保：</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137EFA66">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发包人提供支付担保的形式：</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4F91DD9F">
      <w:pPr>
        <w:pStyle w:val="8"/>
        <w:spacing w:before="120" w:after="120" w:line="360" w:lineRule="auto"/>
        <w:rPr>
          <w:rFonts w:ascii="宋体" w:hAnsi="宋体" w:eastAsia="宋体" w:cs="宋体"/>
          <w:b w:val="0"/>
          <w:color w:val="000000"/>
          <w:sz w:val="24"/>
          <w:szCs w:val="24"/>
          <w:highlight w:val="none"/>
        </w:rPr>
      </w:pPr>
      <w:bookmarkStart w:id="575" w:name="_Toc351203635"/>
      <w:r>
        <w:rPr>
          <w:rFonts w:hint="eastAsia" w:ascii="宋体" w:hAnsi="宋体" w:eastAsia="宋体" w:cs="宋体"/>
          <w:b w:val="0"/>
          <w:color w:val="000000"/>
          <w:sz w:val="24"/>
          <w:szCs w:val="24"/>
          <w:highlight w:val="none"/>
        </w:rPr>
        <w:t>3</w:t>
      </w:r>
      <w:bookmarkStart w:id="576" w:name="_Toc297048344"/>
      <w:bookmarkStart w:id="577" w:name="_Toc292559868"/>
      <w:bookmarkStart w:id="578" w:name="_Toc297120458"/>
      <w:bookmarkStart w:id="579" w:name="_Toc296347157"/>
      <w:bookmarkStart w:id="580" w:name="_Toc296503158"/>
      <w:bookmarkStart w:id="581" w:name="_Toc292559363"/>
      <w:bookmarkStart w:id="582" w:name="_Toc296346659"/>
      <w:bookmarkStart w:id="583" w:name="_Toc296891198"/>
      <w:bookmarkStart w:id="584" w:name="_Toc296944497"/>
      <w:bookmarkStart w:id="585" w:name="_Toc296890986"/>
      <w:r>
        <w:rPr>
          <w:rFonts w:hint="eastAsia" w:ascii="宋体" w:hAnsi="宋体" w:eastAsia="宋体" w:cs="宋体"/>
          <w:b w:val="0"/>
          <w:color w:val="000000"/>
          <w:sz w:val="24"/>
          <w:szCs w:val="24"/>
          <w:highlight w:val="none"/>
        </w:rPr>
        <w:t>. 承包人</w:t>
      </w:r>
      <w:bookmarkEnd w:id="575"/>
    </w:p>
    <w:bookmarkEnd w:id="576"/>
    <w:bookmarkEnd w:id="577"/>
    <w:bookmarkEnd w:id="578"/>
    <w:bookmarkEnd w:id="579"/>
    <w:bookmarkEnd w:id="580"/>
    <w:bookmarkEnd w:id="581"/>
    <w:bookmarkEnd w:id="582"/>
    <w:bookmarkEnd w:id="583"/>
    <w:bookmarkEnd w:id="584"/>
    <w:bookmarkEnd w:id="585"/>
    <w:p w14:paraId="7015C087">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3.1 承包人的一般义务</w:t>
      </w:r>
    </w:p>
    <w:p w14:paraId="5956F10A">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（9）</w:t>
      </w:r>
      <w:r>
        <w:rPr>
          <w:rFonts w:hint="eastAsia" w:ascii="宋体" w:hAnsi="宋体" w:cs="宋体"/>
          <w:color w:val="000000"/>
          <w:sz w:val="24"/>
          <w:szCs w:val="24"/>
          <w:highlight w:val="none"/>
        </w:rPr>
        <w:t>承包人提交的竣工资料的内容：</w:t>
      </w:r>
    </w:p>
    <w:p w14:paraId="1B6F5EEF">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32936D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承包人需要提交的竣工资料套数：。</w:t>
      </w:r>
    </w:p>
    <w:p w14:paraId="020111A7">
      <w:pPr>
        <w:spacing w:line="360" w:lineRule="auto"/>
        <w:ind w:left="638" w:leftChars="304"/>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承包人提交的竣工资料的费用承担：。</w:t>
      </w:r>
    </w:p>
    <w:p w14:paraId="49F3D42D">
      <w:pPr>
        <w:spacing w:line="360" w:lineRule="auto"/>
        <w:ind w:left="638" w:leftChars="304"/>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承包人提交的竣工资料移交时间：。</w:t>
      </w:r>
    </w:p>
    <w:p w14:paraId="5AB0833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承包人提交的竣工资料形式要求：。</w:t>
      </w:r>
    </w:p>
    <w:p w14:paraId="5081459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（10）承包人应履行的其他义务：</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2E77C09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3.2 项目经理</w:t>
      </w:r>
    </w:p>
    <w:p w14:paraId="2811365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3.2.1 </w:t>
      </w:r>
      <w:r>
        <w:rPr>
          <w:rFonts w:hint="eastAsia" w:ascii="宋体" w:hAnsi="宋体" w:cs="宋体"/>
          <w:color w:val="000000"/>
          <w:sz w:val="24"/>
          <w:szCs w:val="24"/>
          <w:highlight w:val="none"/>
        </w:rPr>
        <w:t>项目经理：</w:t>
      </w:r>
    </w:p>
    <w:p w14:paraId="0593762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22CD98D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67FECF2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建造师执业资格等级：</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4F64687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建造师注册证书号：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39F9FE7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建造师执业印章号：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4CF1528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安全生产考核合格证书号：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4473EC3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 </w:t>
      </w:r>
      <w:r>
        <w:rPr>
          <w:rFonts w:hint="eastAsia" w:ascii="宋体" w:hAnsi="宋体" w:cs="宋体"/>
          <w:color w:val="000000"/>
          <w:sz w:val="24"/>
          <w:szCs w:val="24"/>
          <w:highlight w:val="none"/>
        </w:rPr>
        <w:t>；</w:t>
      </w:r>
    </w:p>
    <w:p w14:paraId="4311B5D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7EDF125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7ED6186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承包人对项目经理的授权范围如下：</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541CB3B9">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关于项目经理每月在施工现场的时间要求：</w:t>
      </w:r>
      <w:r>
        <w:rPr>
          <w:rFonts w:hint="eastAsia" w:ascii="宋体" w:hAnsi="宋体" w:cs="宋体"/>
          <w:color w:val="000000"/>
          <w:sz w:val="24"/>
          <w:szCs w:val="24"/>
          <w:highlight w:val="none"/>
          <w:u w:val="single"/>
        </w:rPr>
        <w:t xml:space="preserve">                                                         </w:t>
      </w:r>
      <w:r>
        <w:rPr>
          <w:rFonts w:hint="eastAsia" w:ascii="宋体" w:hAnsi="宋体" w:cs="宋体"/>
          <w:color w:val="000000"/>
          <w:sz w:val="24"/>
          <w:szCs w:val="24"/>
          <w:highlight w:val="none"/>
        </w:rPr>
        <w:t>。</w:t>
      </w:r>
    </w:p>
    <w:p w14:paraId="570DC612">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承包人未提交劳动合同，以及没有为项目经理缴纳社会保险证明的违约责任：</w:t>
      </w:r>
      <w:r>
        <w:rPr>
          <w:rFonts w:hint="eastAsia" w:ascii="宋体" w:hAnsi="宋体" w:cs="宋体"/>
          <w:color w:val="000000"/>
          <w:sz w:val="24"/>
          <w:szCs w:val="24"/>
          <w:highlight w:val="none"/>
          <w:u w:val="single"/>
        </w:rPr>
        <w:t xml:space="preserve">                                                                                     </w:t>
      </w:r>
      <w:r>
        <w:rPr>
          <w:rFonts w:hint="eastAsia" w:ascii="宋体" w:hAnsi="宋体" w:cs="宋体"/>
          <w:color w:val="000000"/>
          <w:sz w:val="24"/>
          <w:szCs w:val="24"/>
          <w:highlight w:val="none"/>
        </w:rPr>
        <w:t>。</w:t>
      </w:r>
    </w:p>
    <w:p w14:paraId="6802C1BE">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项目经理未经批准，擅自离开施工现场的违约责任：</w:t>
      </w: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5FB9AD3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3.2.3 承包人擅自更换项目经理的违约责任：</w:t>
      </w:r>
      <w:r>
        <w:rPr>
          <w:rFonts w:hint="eastAsia" w:ascii="宋体" w:hAnsi="宋体" w:cs="宋体"/>
          <w:color w:val="000000"/>
          <w:sz w:val="24"/>
          <w:szCs w:val="24"/>
          <w:highlight w:val="none"/>
          <w:u w:val="single"/>
        </w:rPr>
        <w:t xml:space="preserve">              </w:t>
      </w:r>
    </w:p>
    <w:p w14:paraId="68406744">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                                         </w:t>
      </w:r>
      <w:r>
        <w:rPr>
          <w:rFonts w:hint="eastAsia" w:ascii="宋体" w:hAnsi="宋体" w:cs="宋体"/>
          <w:color w:val="000000"/>
          <w:sz w:val="24"/>
          <w:szCs w:val="24"/>
          <w:highlight w:val="none"/>
        </w:rPr>
        <w:t>。</w:t>
      </w:r>
    </w:p>
    <w:p w14:paraId="25990299">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    3.2.4 承包人无正当理由拒绝更换项目经理的违约责任：</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74AF3C8C">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 承包人人员</w:t>
      </w:r>
    </w:p>
    <w:p w14:paraId="6B54F68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3.3.1 承包人提交项目管理机构及施工现场管理人员安排报告的期限：</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7137103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3.3.3 承包人无正当理由拒绝撤换主要施工管理人员的违约责任：</w:t>
      </w:r>
      <w:r>
        <w:rPr>
          <w:rFonts w:hint="eastAsia" w:ascii="宋体" w:hAnsi="宋体" w:cs="宋体"/>
          <w:color w:val="000000"/>
          <w:sz w:val="24"/>
          <w:szCs w:val="24"/>
          <w:highlight w:val="none"/>
          <w:u w:val="single"/>
        </w:rPr>
        <w:t xml:space="preserve">                                              </w:t>
      </w:r>
      <w:r>
        <w:rPr>
          <w:rFonts w:hint="eastAsia" w:ascii="宋体" w:hAnsi="宋体" w:cs="宋体"/>
          <w:color w:val="000000"/>
          <w:sz w:val="24"/>
          <w:szCs w:val="24"/>
          <w:highlight w:val="none"/>
        </w:rPr>
        <w:t>。</w:t>
      </w:r>
    </w:p>
    <w:p w14:paraId="34E7939F">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3.3.4 承包人主要施工管理人员离开施工现场的批准要求：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CCE608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3.3.5承包人擅自更换主要施工管理人员的违约责任：</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3C22DA9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承包人主要施工管理人员擅自离开施工现场的违约责任：</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2CC09277">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w:t>
      </w:r>
      <w:bookmarkStart w:id="586" w:name="_Toc297123492"/>
      <w:bookmarkStart w:id="587" w:name="_Toc296890987"/>
      <w:bookmarkStart w:id="588" w:name="_Toc297216151"/>
      <w:bookmarkStart w:id="589" w:name="_Toc296891199"/>
      <w:bookmarkStart w:id="590" w:name="_Toc292559364"/>
      <w:bookmarkStart w:id="591" w:name="_Toc296347158"/>
      <w:bookmarkStart w:id="592" w:name="_Toc296346660"/>
      <w:bookmarkStart w:id="593" w:name="_Toc303539102"/>
      <w:bookmarkStart w:id="594" w:name="_Toc300934945"/>
      <w:bookmarkStart w:id="595" w:name="_Toc297120459"/>
      <w:bookmarkStart w:id="596" w:name="_Toc312677988"/>
      <w:bookmarkStart w:id="597" w:name="_Toc296944498"/>
      <w:bookmarkStart w:id="598" w:name="_Toc292559869"/>
      <w:bookmarkStart w:id="599" w:name="_Toc304295523"/>
      <w:bookmarkStart w:id="600" w:name="_Toc296503159"/>
      <w:bookmarkStart w:id="601" w:name="_Toc297048345"/>
      <w:r>
        <w:rPr>
          <w:rFonts w:hint="eastAsia" w:ascii="宋体" w:hAnsi="宋体" w:cs="宋体"/>
          <w:color w:val="000000"/>
          <w:sz w:val="24"/>
          <w:szCs w:val="24"/>
          <w:highlight w:val="none"/>
        </w:rPr>
        <w:t>.5 分包</w:t>
      </w: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14:paraId="403FEEE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bookmarkStart w:id="602" w:name="_Toc292559870"/>
      <w:bookmarkStart w:id="603" w:name="_Toc297216152"/>
      <w:bookmarkStart w:id="604" w:name="_Toc296346661"/>
      <w:bookmarkStart w:id="605" w:name="_Toc297048346"/>
      <w:bookmarkStart w:id="606" w:name="_Toc292559365"/>
      <w:bookmarkStart w:id="607" w:name="_Toc296890988"/>
      <w:bookmarkStart w:id="608" w:name="_Toc300934946"/>
      <w:bookmarkStart w:id="609" w:name="_Toc296944499"/>
      <w:bookmarkStart w:id="610" w:name="_Toc297123493"/>
      <w:bookmarkStart w:id="611" w:name="_Toc296503160"/>
      <w:bookmarkStart w:id="612" w:name="_Toc296891200"/>
      <w:bookmarkStart w:id="613" w:name="_Toc304295524"/>
      <w:bookmarkStart w:id="614" w:name="_Toc303539103"/>
      <w:bookmarkStart w:id="615" w:name="_Toc297120460"/>
      <w:bookmarkStart w:id="616" w:name="_Toc296347159"/>
      <w:bookmarkStart w:id="617" w:name="_Toc318581158"/>
      <w:bookmarkStart w:id="618" w:name="_Toc312677989"/>
      <w:r>
        <w:rPr>
          <w:rFonts w:hint="eastAsia" w:ascii="宋体" w:hAnsi="宋体" w:cs="宋体"/>
          <w:sz w:val="24"/>
          <w:szCs w:val="24"/>
          <w:highlight w:val="none"/>
        </w:rPr>
        <w:t>.5.1 分包的一般约定</w:t>
      </w:r>
    </w:p>
    <w:p w14:paraId="7068382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禁止分包的工程包括：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F40C34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sz w:val="24"/>
          <w:szCs w:val="24"/>
          <w:highlight w:val="none"/>
        </w:rPr>
        <w:t>主体结构、关键性工作的范围：</w:t>
      </w:r>
      <w:r>
        <w:rPr>
          <w:rFonts w:hint="eastAsia" w:ascii="宋体" w:hAnsi="宋体" w:cs="宋体"/>
          <w:color w:val="000000"/>
          <w:sz w:val="24"/>
          <w:szCs w:val="24"/>
          <w:highlight w:val="none"/>
          <w:u w:val="single"/>
        </w:rPr>
        <w:t xml:space="preserve">                      </w:t>
      </w:r>
    </w:p>
    <w:p w14:paraId="784A2048">
      <w:pPr>
        <w:spacing w:line="360" w:lineRule="auto"/>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9" w:name="_Toc296346662"/>
      <w:bookmarkStart w:id="620" w:name="_Toc297123494"/>
      <w:bookmarkStart w:id="621" w:name="_Toc297120461"/>
      <w:bookmarkStart w:id="622" w:name="_Toc297216153"/>
      <w:bookmarkStart w:id="623" w:name="_Toc297048347"/>
      <w:bookmarkStart w:id="624" w:name="_Toc296891201"/>
      <w:bookmarkStart w:id="625" w:name="_Toc296944500"/>
      <w:bookmarkStart w:id="626" w:name="_Toc303539104"/>
      <w:bookmarkStart w:id="627" w:name="_Toc300934947"/>
      <w:bookmarkStart w:id="628" w:name="_Toc296503161"/>
      <w:bookmarkStart w:id="629" w:name="_Toc296347160"/>
      <w:bookmarkStart w:id="630" w:name="_Toc296890989"/>
      <w:bookmarkStart w:id="631" w:name="_Toc304295525"/>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18D70E6">
      <w:pPr>
        <w:spacing w:line="360" w:lineRule="auto"/>
        <w:rPr>
          <w:rFonts w:ascii="宋体" w:hAnsi="宋体" w:cs="宋体"/>
          <w:sz w:val="24"/>
          <w:szCs w:val="24"/>
          <w:highlight w:val="none"/>
        </w:rPr>
      </w:pPr>
      <w:r>
        <w:rPr>
          <w:rFonts w:hint="eastAsia" w:ascii="宋体" w:hAnsi="宋体" w:cs="宋体"/>
          <w:sz w:val="24"/>
          <w:szCs w:val="24"/>
          <w:highlight w:val="none"/>
        </w:rPr>
        <w:t xml:space="preserve">    3</w:t>
      </w:r>
      <w:bookmarkStart w:id="632" w:name="_Toc312677990"/>
      <w:bookmarkStart w:id="633" w:name="_Toc318581159"/>
      <w:r>
        <w:rPr>
          <w:rFonts w:hint="eastAsia" w:ascii="宋体" w:hAnsi="宋体" w:cs="宋体"/>
          <w:sz w:val="24"/>
          <w:szCs w:val="24"/>
          <w:highlight w:val="none"/>
        </w:rPr>
        <w:t>.5.2分包的确定</w:t>
      </w:r>
    </w:p>
    <w:p w14:paraId="395C60B3">
      <w:pPr>
        <w:spacing w:line="360" w:lineRule="auto"/>
        <w:ind w:firstLine="480" w:firstLineChars="200"/>
        <w:rPr>
          <w:rFonts w:ascii="宋体" w:hAnsi="宋体" w:cs="宋体"/>
          <w:color w:val="000000"/>
          <w:sz w:val="24"/>
          <w:szCs w:val="24"/>
          <w:highlight w:val="none"/>
          <w:u w:val="single"/>
        </w:rPr>
      </w:pPr>
      <w:r>
        <w:rPr>
          <w:rFonts w:hint="eastAsia" w:ascii="宋体" w:hAnsi="宋体" w:cs="宋体"/>
          <w:sz w:val="24"/>
          <w:szCs w:val="24"/>
          <w:highlight w:val="none"/>
        </w:rPr>
        <w:t>允许分包的专业工程包括：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10EA566">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其他关于分包的约定：</w:t>
      </w:r>
    </w:p>
    <w:p w14:paraId="0A951B55">
      <w:pPr>
        <w:spacing w:line="360" w:lineRule="auto"/>
        <w:rPr>
          <w:rFonts w:ascii="宋体" w:hAnsi="宋体" w:cs="宋体"/>
          <w:sz w:val="24"/>
          <w:szCs w:val="24"/>
          <w:highlight w:val="none"/>
        </w:rPr>
      </w:pPr>
      <w:r>
        <w:rPr>
          <w:rFonts w:hint="eastAsia" w:ascii="宋体" w:hAnsi="宋体" w:cs="宋体"/>
          <w:color w:val="000000"/>
          <w:sz w:val="24"/>
          <w:szCs w:val="24"/>
          <w:highlight w:val="none"/>
        </w:rPr>
        <w:t>。</w:t>
      </w:r>
    </w:p>
    <w:p w14:paraId="3F982EA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3.5.4 分包合同价款</w:t>
      </w:r>
    </w:p>
    <w:p w14:paraId="44478D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关于分包合同价款支付的约定：</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bookmarkEnd w:id="632"/>
    <w:bookmarkEnd w:id="633"/>
    <w:p w14:paraId="21F4AA9C">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3.6 工程照管与成品、半成品保护</w:t>
      </w:r>
    </w:p>
    <w:p w14:paraId="10C7D844">
      <w:pPr>
        <w:spacing w:before="120" w:after="120"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承包人负责照管工程及工程相关的材料、工程设备的起始时间：。</w:t>
      </w:r>
    </w:p>
    <w:p w14:paraId="6E967557">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 履约担保</w:t>
      </w:r>
    </w:p>
    <w:p w14:paraId="48FFF5A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承包人是否提供履约担保：。</w:t>
      </w:r>
    </w:p>
    <w:p w14:paraId="03984718">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承包人提供履约担保的形式、金额及期限的：</w:t>
      </w:r>
    </w:p>
    <w:p w14:paraId="6B79A05E">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17C25A0">
      <w:pPr>
        <w:pStyle w:val="8"/>
        <w:spacing w:before="120" w:after="120" w:line="360" w:lineRule="auto"/>
        <w:rPr>
          <w:rFonts w:ascii="宋体" w:hAnsi="宋体" w:eastAsia="宋体" w:cs="宋体"/>
          <w:b w:val="0"/>
          <w:color w:val="000000"/>
          <w:sz w:val="24"/>
          <w:szCs w:val="24"/>
          <w:highlight w:val="none"/>
        </w:rPr>
      </w:pPr>
      <w:bookmarkStart w:id="634" w:name="_Toc351203636"/>
      <w:r>
        <w:rPr>
          <w:rFonts w:hint="eastAsia" w:ascii="宋体" w:hAnsi="宋体" w:eastAsia="宋体" w:cs="宋体"/>
          <w:b w:val="0"/>
          <w:color w:val="000000"/>
          <w:sz w:val="24"/>
          <w:szCs w:val="24"/>
          <w:highlight w:val="none"/>
        </w:rPr>
        <w:t>4</w:t>
      </w:r>
      <w:bookmarkStart w:id="635" w:name="_Toc296890990"/>
      <w:bookmarkStart w:id="636" w:name="_Toc296891202"/>
      <w:bookmarkStart w:id="637" w:name="_Toc292559871"/>
      <w:bookmarkStart w:id="638" w:name="_Toc296347161"/>
      <w:bookmarkStart w:id="639" w:name="_Toc296944501"/>
      <w:bookmarkStart w:id="640" w:name="_Toc296503162"/>
      <w:bookmarkStart w:id="641" w:name="_Toc292559366"/>
      <w:bookmarkStart w:id="642" w:name="_Toc297120462"/>
      <w:bookmarkStart w:id="643" w:name="_Toc267251413"/>
      <w:bookmarkStart w:id="644" w:name="_Toc296346663"/>
      <w:bookmarkStart w:id="645" w:name="_Toc297048348"/>
      <w:r>
        <w:rPr>
          <w:rFonts w:hint="eastAsia" w:ascii="宋体" w:hAnsi="宋体" w:eastAsia="宋体" w:cs="宋体"/>
          <w:b w:val="0"/>
          <w:color w:val="000000"/>
          <w:sz w:val="24"/>
          <w:szCs w:val="24"/>
          <w:highlight w:val="none"/>
        </w:rPr>
        <w:t>. 监</w:t>
      </w:r>
      <w:bookmarkEnd w:id="635"/>
      <w:bookmarkEnd w:id="636"/>
      <w:bookmarkEnd w:id="637"/>
      <w:bookmarkEnd w:id="638"/>
      <w:bookmarkEnd w:id="639"/>
      <w:bookmarkEnd w:id="640"/>
      <w:bookmarkEnd w:id="641"/>
      <w:bookmarkEnd w:id="642"/>
      <w:bookmarkEnd w:id="643"/>
      <w:bookmarkEnd w:id="644"/>
      <w:bookmarkEnd w:id="645"/>
      <w:r>
        <w:rPr>
          <w:rFonts w:hint="eastAsia" w:ascii="宋体" w:hAnsi="宋体" w:eastAsia="宋体" w:cs="宋体"/>
          <w:b w:val="0"/>
          <w:color w:val="000000"/>
          <w:sz w:val="24"/>
          <w:szCs w:val="24"/>
          <w:highlight w:val="none"/>
        </w:rPr>
        <w:t>理人</w:t>
      </w:r>
      <w:bookmarkEnd w:id="634"/>
    </w:p>
    <w:p w14:paraId="5F31E01C">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4.1监理人的一般规定</w:t>
      </w:r>
    </w:p>
    <w:p w14:paraId="2B75969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关于监理人的监理内容：。</w:t>
      </w:r>
    </w:p>
    <w:p w14:paraId="5013B7D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关于监理人的监理权限：。 </w:t>
      </w:r>
    </w:p>
    <w:p w14:paraId="7923BA9B">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关于监理人在施工现场的办公场所、生活场所的提供和费用承担的约定：</w:t>
      </w:r>
    </w:p>
    <w:p w14:paraId="751CB67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w:t>
      </w:r>
    </w:p>
    <w:p w14:paraId="03DD71CB">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 监理人员</w:t>
      </w:r>
    </w:p>
    <w:p w14:paraId="521949C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总监理工程师：</w:t>
      </w:r>
    </w:p>
    <w:p w14:paraId="50F22BC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02F5690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0F63335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监理工程师执业资格证书号：</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79F4D0C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5F45E5B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3D1E01A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4CAF8FE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关于监理人的其他约定：</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7B4AAA58">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4.4 商定或确定</w:t>
      </w:r>
    </w:p>
    <w:p w14:paraId="6D5C7B26">
      <w:pPr>
        <w:spacing w:line="360" w:lineRule="auto"/>
        <w:ind w:firstLine="480" w:firstLineChars="200"/>
        <w:rPr>
          <w:rFonts w:ascii="宋体" w:hAnsi="宋体" w:cs="宋体"/>
          <w:color w:val="000000"/>
          <w:sz w:val="24"/>
          <w:szCs w:val="24"/>
          <w:highlight w:val="none"/>
        </w:rPr>
      </w:pPr>
      <w:bookmarkStart w:id="646" w:name="_Toc267251418"/>
      <w:r>
        <w:rPr>
          <w:rFonts w:hint="eastAsia" w:ascii="宋体" w:hAnsi="宋体" w:cs="宋体"/>
          <w:color w:val="000000"/>
          <w:sz w:val="24"/>
          <w:szCs w:val="24"/>
          <w:highlight w:val="none"/>
        </w:rPr>
        <w:t>在发包人和承包人不能通过协商达成一致意见时，发包人授权监理人对以下事项进行确定：</w:t>
      </w:r>
    </w:p>
    <w:p w14:paraId="76FADA0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hint="eastAsia" w:ascii="宋体" w:hAnsi="宋体" w:cs="宋体"/>
          <w:color w:val="000000"/>
          <w:sz w:val="24"/>
          <w:szCs w:val="24"/>
          <w:highlight w:val="none"/>
        </w:rPr>
        <w:t>；</w:t>
      </w:r>
    </w:p>
    <w:p w14:paraId="55A4C7F0">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sz w:val="24"/>
          <w:szCs w:val="24"/>
          <w:highlight w:val="none"/>
        </w:rPr>
        <w:t>；</w:t>
      </w:r>
    </w:p>
    <w:p w14:paraId="27EE4D5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r>
        <w:rPr>
          <w:rFonts w:hint="eastAsia" w:ascii="宋体" w:hAnsi="宋体" w:cs="宋体"/>
          <w:color w:val="000000"/>
          <w:sz w:val="24"/>
          <w:szCs w:val="24"/>
          <w:highlight w:val="none"/>
        </w:rPr>
        <w:t>。</w:t>
      </w:r>
    </w:p>
    <w:p w14:paraId="79FE0084">
      <w:pPr>
        <w:pStyle w:val="8"/>
        <w:spacing w:before="120" w:after="120" w:line="360" w:lineRule="auto"/>
        <w:rPr>
          <w:rFonts w:ascii="宋体" w:hAnsi="宋体" w:eastAsia="宋体" w:cs="宋体"/>
          <w:b w:val="0"/>
          <w:color w:val="000000"/>
          <w:sz w:val="24"/>
          <w:szCs w:val="24"/>
          <w:highlight w:val="none"/>
        </w:rPr>
      </w:pPr>
      <w:bookmarkStart w:id="647" w:name="_Toc351203637"/>
      <w:r>
        <w:rPr>
          <w:rFonts w:hint="eastAsia" w:ascii="宋体" w:hAnsi="宋体" w:eastAsia="宋体" w:cs="宋体"/>
          <w:b w:val="0"/>
          <w:color w:val="000000"/>
          <w:sz w:val="24"/>
          <w:szCs w:val="24"/>
          <w:highlight w:val="none"/>
        </w:rPr>
        <w:t>5</w:t>
      </w:r>
      <w:bookmarkEnd w:id="646"/>
      <w:bookmarkStart w:id="648" w:name="_Toc297120463"/>
      <w:bookmarkStart w:id="649" w:name="_Toc296891203"/>
      <w:bookmarkStart w:id="650" w:name="_Toc296346664"/>
      <w:bookmarkStart w:id="651" w:name="_Toc296944502"/>
      <w:bookmarkStart w:id="652" w:name="_Toc296890991"/>
      <w:bookmarkStart w:id="653" w:name="_Toc296503163"/>
      <w:bookmarkStart w:id="654" w:name="_Toc296347162"/>
      <w:bookmarkStart w:id="655" w:name="_Toc292559872"/>
      <w:bookmarkStart w:id="656" w:name="_Toc297048349"/>
      <w:bookmarkStart w:id="657" w:name="_Toc292559367"/>
      <w:r>
        <w:rPr>
          <w:rFonts w:hint="eastAsia" w:ascii="宋体" w:hAnsi="宋体" w:eastAsia="宋体" w:cs="宋体"/>
          <w:b w:val="0"/>
          <w:color w:val="000000"/>
          <w:sz w:val="24"/>
          <w:szCs w:val="24"/>
          <w:highlight w:val="none"/>
        </w:rPr>
        <w:t>. 工程质量</w:t>
      </w:r>
      <w:bookmarkEnd w:id="647"/>
    </w:p>
    <w:p w14:paraId="6522C339">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5.1 质量要求</w:t>
      </w:r>
    </w:p>
    <w:p w14:paraId="124DE72F">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w:t>
      </w:r>
      <w:bookmarkStart w:id="658" w:name="_Toc297123496"/>
      <w:bookmarkStart w:id="659" w:name="_Toc300934949"/>
      <w:bookmarkStart w:id="660" w:name="_Toc303539106"/>
      <w:bookmarkStart w:id="661" w:name="_Toc312677997"/>
      <w:bookmarkStart w:id="662" w:name="_Toc297216155"/>
      <w:bookmarkStart w:id="663" w:name="_Toc318581164"/>
      <w:bookmarkStart w:id="664" w:name="_Toc304295527"/>
      <w:r>
        <w:rPr>
          <w:rFonts w:hint="eastAsia" w:ascii="宋体" w:hAnsi="宋体" w:cs="宋体"/>
          <w:sz w:val="24"/>
          <w:szCs w:val="24"/>
          <w:highlight w:val="none"/>
        </w:rPr>
        <w:t>.1.1 特殊质量标准和要求：</w:t>
      </w:r>
    </w:p>
    <w:p w14:paraId="2D2B2777">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7252336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关于工程奖项的约定：</w:t>
      </w:r>
    </w:p>
    <w:p w14:paraId="00C739BB">
      <w:pPr>
        <w:spacing w:line="360" w:lineRule="auto"/>
        <w:jc w:val="left"/>
        <w:rPr>
          <w:rFonts w:ascii="宋体" w:hAnsi="宋体" w:cs="宋体"/>
          <w:color w:val="000000"/>
          <w:sz w:val="24"/>
          <w:szCs w:val="24"/>
          <w:highlight w:val="none"/>
        </w:rPr>
      </w:pPr>
      <w:r>
        <w:rPr>
          <w:rFonts w:hint="eastAsia" w:ascii="宋体" w:hAnsi="宋体" w:cs="宋体"/>
          <w:sz w:val="24"/>
          <w:szCs w:val="24"/>
          <w:highlight w:val="none"/>
        </w:rPr>
        <w:t>。</w:t>
      </w:r>
    </w:p>
    <w:p w14:paraId="79825876">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5.3 隐蔽工程检查</w:t>
      </w:r>
    </w:p>
    <w:p w14:paraId="5412A5F1">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5.3.2承包人提前通知监理人隐蔽工程检查的期限的约定：</w:t>
      </w:r>
    </w:p>
    <w:p w14:paraId="2C325830">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42A5550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监理人不能按时进行检查时，应提前小时提交书面延期要求。</w:t>
      </w:r>
    </w:p>
    <w:p w14:paraId="0A0DF38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关于延期最长不得超过：小时。</w:t>
      </w:r>
    </w:p>
    <w:p w14:paraId="3885FC77">
      <w:pPr>
        <w:pStyle w:val="8"/>
        <w:spacing w:before="120" w:after="120" w:line="360" w:lineRule="auto"/>
        <w:rPr>
          <w:rFonts w:ascii="宋体" w:hAnsi="宋体" w:eastAsia="宋体" w:cs="宋体"/>
          <w:b w:val="0"/>
          <w:color w:val="000000"/>
          <w:sz w:val="24"/>
          <w:szCs w:val="24"/>
          <w:highlight w:val="none"/>
        </w:rPr>
      </w:pPr>
      <w:bookmarkStart w:id="665" w:name="_Toc351203638"/>
      <w:r>
        <w:rPr>
          <w:rFonts w:hint="eastAsia" w:ascii="宋体" w:hAnsi="宋体" w:eastAsia="宋体" w:cs="宋体"/>
          <w:b w:val="0"/>
          <w:color w:val="000000"/>
          <w:sz w:val="24"/>
          <w:szCs w:val="24"/>
          <w:highlight w:val="none"/>
        </w:rPr>
        <w:t>6. 安全文明施工与环境保护</w:t>
      </w:r>
      <w:bookmarkEnd w:id="665"/>
    </w:p>
    <w:p w14:paraId="783D109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6.1安全文明施工</w:t>
      </w:r>
    </w:p>
    <w:p w14:paraId="5A3D779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6.1.1</w:t>
      </w:r>
      <w:r>
        <w:rPr>
          <w:rFonts w:hint="eastAsia" w:ascii="宋体" w:hAnsi="宋体" w:cs="宋体"/>
          <w:color w:val="000000"/>
          <w:sz w:val="24"/>
          <w:szCs w:val="24"/>
          <w:highlight w:val="none"/>
        </w:rPr>
        <w:t xml:space="preserve"> 项目安全生产的达标目标及相应事项的约定：</w:t>
      </w:r>
    </w:p>
    <w:p w14:paraId="10B275A9">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37DC903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6.1.4 关于治安保卫的特别约定：</w:t>
      </w:r>
    </w:p>
    <w:p w14:paraId="51B14ED9">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0436907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关于编制施工场地治安管理计划的约定：</w:t>
      </w:r>
      <w:r>
        <w:rPr>
          <w:rFonts w:hint="eastAsia" w:ascii="宋体" w:hAnsi="宋体" w:cs="宋体"/>
          <w:sz w:val="24"/>
          <w:szCs w:val="24"/>
          <w:highlight w:val="none"/>
          <w:u w:val="single"/>
        </w:rPr>
        <w:br w:type="textWrapping"/>
      </w:r>
      <w:r>
        <w:rPr>
          <w:rFonts w:hint="eastAsia" w:ascii="宋体" w:hAnsi="宋体" w:cs="宋体"/>
          <w:sz w:val="24"/>
          <w:szCs w:val="24"/>
          <w:highlight w:val="none"/>
        </w:rPr>
        <w:t>。</w:t>
      </w:r>
    </w:p>
    <w:p w14:paraId="5A37864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6.1.5 文明施工</w:t>
      </w:r>
    </w:p>
    <w:p w14:paraId="3286B64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合同当事人对文明施工的要求：</w:t>
      </w:r>
    </w:p>
    <w:p w14:paraId="371D07D9">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08B9BD4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6.1.6 关于安全文明施工费支付比例和支付期限的约定：</w:t>
      </w:r>
    </w:p>
    <w:p w14:paraId="1FF2FC29">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658"/>
    <w:bookmarkEnd w:id="659"/>
    <w:bookmarkEnd w:id="660"/>
    <w:bookmarkEnd w:id="661"/>
    <w:bookmarkEnd w:id="662"/>
    <w:bookmarkEnd w:id="663"/>
    <w:bookmarkEnd w:id="664"/>
    <w:p w14:paraId="5F983FB4">
      <w:pPr>
        <w:pStyle w:val="8"/>
        <w:spacing w:before="120" w:after="120" w:line="360" w:lineRule="auto"/>
        <w:rPr>
          <w:rFonts w:ascii="宋体" w:hAnsi="宋体" w:eastAsia="宋体" w:cs="宋体"/>
          <w:b w:val="0"/>
          <w:color w:val="000000"/>
          <w:sz w:val="24"/>
          <w:szCs w:val="24"/>
          <w:highlight w:val="none"/>
        </w:rPr>
      </w:pPr>
      <w:bookmarkStart w:id="666" w:name="_Toc351203639"/>
      <w:r>
        <w:rPr>
          <w:rFonts w:hint="eastAsia" w:ascii="宋体" w:hAnsi="宋体" w:eastAsia="宋体" w:cs="宋体"/>
          <w:b w:val="0"/>
          <w:color w:val="000000"/>
          <w:sz w:val="24"/>
          <w:szCs w:val="24"/>
          <w:highlight w:val="none"/>
        </w:rPr>
        <w:t>7. 工期和进度</w:t>
      </w:r>
      <w:bookmarkEnd w:id="666"/>
    </w:p>
    <w:p w14:paraId="6D4FD558">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7.1 施工组织设计</w:t>
      </w:r>
    </w:p>
    <w:p w14:paraId="1AEAC594">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 xml:space="preserve">7.1.1 </w:t>
      </w:r>
      <w:r>
        <w:rPr>
          <w:rFonts w:hint="eastAsia" w:ascii="宋体" w:hAnsi="宋体" w:cs="宋体"/>
          <w:color w:val="000000"/>
          <w:sz w:val="24"/>
          <w:szCs w:val="24"/>
          <w:highlight w:val="none"/>
        </w:rPr>
        <w:t>合</w:t>
      </w:r>
      <w:r>
        <w:rPr>
          <w:rFonts w:hint="eastAsia" w:ascii="宋体" w:hAnsi="宋体" w:cs="宋体"/>
          <w:color w:val="000000"/>
          <w:kern w:val="0"/>
          <w:sz w:val="24"/>
          <w:szCs w:val="24"/>
          <w:highlight w:val="none"/>
        </w:rPr>
        <w:t>同当事人约定的施工组织设计应包括的其他内容：</w:t>
      </w:r>
    </w:p>
    <w:p w14:paraId="7DF75D9D">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sz w:val="24"/>
          <w:szCs w:val="24"/>
          <w:highlight w:val="none"/>
        </w:rPr>
        <w:t>。</w:t>
      </w:r>
    </w:p>
    <w:p w14:paraId="6D2291A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7.1.2</w:t>
      </w:r>
      <w:r>
        <w:rPr>
          <w:rFonts w:hint="eastAsia" w:ascii="宋体" w:hAnsi="宋体" w:cs="宋体"/>
          <w:color w:val="000000"/>
          <w:kern w:val="0"/>
          <w:sz w:val="24"/>
          <w:szCs w:val="24"/>
          <w:highlight w:val="none"/>
        </w:rPr>
        <w:t>施工组织设计的提交和修改</w:t>
      </w:r>
    </w:p>
    <w:p w14:paraId="53A7A285">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kern w:val="0"/>
          <w:sz w:val="24"/>
          <w:szCs w:val="24"/>
          <w:highlight w:val="none"/>
        </w:rPr>
        <w:t>承包人提交详细施工组织设计的期限的约定：</w:t>
      </w:r>
    </w:p>
    <w:p w14:paraId="7DDDCB89">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3492D58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发包人和监理人在收到详细的施工组织设计后确认或提出修改意见的期限：</w:t>
      </w:r>
      <w:r>
        <w:rPr>
          <w:rFonts w:hint="eastAsia" w:ascii="宋体" w:hAnsi="宋体" w:cs="宋体"/>
          <w:sz w:val="24"/>
          <w:szCs w:val="24"/>
          <w:highlight w:val="none"/>
        </w:rPr>
        <w:t>。</w:t>
      </w:r>
    </w:p>
    <w:p w14:paraId="7A0A228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w:t>
      </w:r>
      <w:bookmarkStart w:id="667" w:name="_Toc304295541"/>
      <w:bookmarkStart w:id="668" w:name="_Toc312678005"/>
      <w:bookmarkStart w:id="669" w:name="_Toc312677479"/>
      <w:bookmarkStart w:id="670" w:name="_Toc297123514"/>
      <w:bookmarkStart w:id="671" w:name="_Toc303539123"/>
      <w:bookmarkStart w:id="672" w:name="_Toc297216173"/>
      <w:bookmarkStart w:id="673" w:name="_Toc300934966"/>
      <w:r>
        <w:rPr>
          <w:rFonts w:hint="eastAsia" w:ascii="宋体" w:hAnsi="宋体" w:cs="宋体"/>
          <w:color w:val="000000"/>
          <w:sz w:val="24"/>
          <w:szCs w:val="24"/>
          <w:highlight w:val="none"/>
        </w:rPr>
        <w:t>.2 施工进度计划</w:t>
      </w:r>
    </w:p>
    <w:p w14:paraId="5179924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7.2.2 施工进度计划的修订</w:t>
      </w:r>
    </w:p>
    <w:p w14:paraId="24EBA14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发包人和监理人在收到修订的施工进度计划后确认或提出修改意见的期限：</w:t>
      </w:r>
      <w:r>
        <w:rPr>
          <w:rFonts w:hint="eastAsia" w:ascii="宋体" w:hAnsi="宋体" w:cs="宋体"/>
          <w:sz w:val="24"/>
          <w:szCs w:val="24"/>
          <w:highlight w:val="none"/>
        </w:rPr>
        <w:t>。</w:t>
      </w:r>
    </w:p>
    <w:p w14:paraId="5A7F745B">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 开工</w:t>
      </w:r>
    </w:p>
    <w:p w14:paraId="02BDB8E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7.3.1 开工准备</w:t>
      </w:r>
    </w:p>
    <w:p w14:paraId="53B08858">
      <w:pPr>
        <w:spacing w:line="360" w:lineRule="auto"/>
        <w:ind w:firstLine="645"/>
        <w:jc w:val="left"/>
        <w:rPr>
          <w:rFonts w:ascii="宋体" w:hAnsi="宋体" w:cs="宋体"/>
          <w:sz w:val="24"/>
          <w:szCs w:val="24"/>
          <w:highlight w:val="none"/>
          <w:u w:val="single"/>
        </w:rPr>
      </w:pPr>
      <w:r>
        <w:rPr>
          <w:rFonts w:hint="eastAsia" w:ascii="宋体" w:hAnsi="宋体" w:cs="宋体"/>
          <w:color w:val="000000"/>
          <w:sz w:val="24"/>
          <w:szCs w:val="24"/>
          <w:highlight w:val="none"/>
        </w:rPr>
        <w:t>关于承包人提交</w:t>
      </w:r>
      <w:r>
        <w:rPr>
          <w:rFonts w:hint="eastAsia" w:ascii="宋体" w:hAnsi="宋体" w:cs="宋体"/>
          <w:color w:val="000000"/>
          <w:kern w:val="0"/>
          <w:sz w:val="24"/>
          <w:szCs w:val="24"/>
          <w:highlight w:val="none"/>
        </w:rPr>
        <w:t>工程开工报审表的期限：</w:t>
      </w:r>
      <w:r>
        <w:rPr>
          <w:rFonts w:hint="eastAsia" w:ascii="宋体" w:hAnsi="宋体" w:cs="宋体"/>
          <w:sz w:val="24"/>
          <w:szCs w:val="24"/>
          <w:highlight w:val="none"/>
        </w:rPr>
        <w:t>。</w:t>
      </w:r>
    </w:p>
    <w:p w14:paraId="007ED477">
      <w:pPr>
        <w:spacing w:line="360" w:lineRule="auto"/>
        <w:ind w:firstLine="645"/>
        <w:jc w:val="left"/>
        <w:rPr>
          <w:rFonts w:ascii="宋体" w:hAnsi="宋体" w:cs="宋体"/>
          <w:sz w:val="24"/>
          <w:szCs w:val="24"/>
          <w:highlight w:val="none"/>
          <w:u w:val="single"/>
        </w:rPr>
      </w:pPr>
      <w:r>
        <w:rPr>
          <w:rFonts w:hint="eastAsia" w:ascii="宋体" w:hAnsi="宋体" w:cs="宋体"/>
          <w:color w:val="000000"/>
          <w:sz w:val="24"/>
          <w:szCs w:val="24"/>
          <w:highlight w:val="none"/>
        </w:rPr>
        <w:t>关于发包人应完成的其他开工准备工作及期限：</w:t>
      </w:r>
    </w:p>
    <w:p w14:paraId="567CFF99">
      <w:pPr>
        <w:spacing w:line="360" w:lineRule="auto"/>
        <w:jc w:val="left"/>
        <w:rPr>
          <w:rFonts w:ascii="宋体" w:hAnsi="宋体" w:cs="宋体"/>
          <w:color w:val="000000"/>
          <w:sz w:val="24"/>
          <w:szCs w:val="24"/>
          <w:highlight w:val="none"/>
        </w:rPr>
      </w:pPr>
      <w:r>
        <w:rPr>
          <w:rFonts w:hint="eastAsia" w:ascii="宋体" w:hAnsi="宋体" w:cs="宋体"/>
          <w:sz w:val="24"/>
          <w:szCs w:val="24"/>
          <w:highlight w:val="none"/>
        </w:rPr>
        <w:t>。</w:t>
      </w:r>
    </w:p>
    <w:p w14:paraId="70438D4F">
      <w:pPr>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sz w:val="24"/>
          <w:szCs w:val="24"/>
          <w:highlight w:val="none"/>
        </w:rPr>
        <w:t>关于承包人应完成的其他开工准备工作及期限：</w:t>
      </w:r>
    </w:p>
    <w:p w14:paraId="108DD874">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62B4280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7.3.2开工通知</w:t>
      </w:r>
    </w:p>
    <w:p w14:paraId="182A886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因发包人原因造成监理人未能在计划开工日期之日起天内发出开工通知的，承包人有权提出价格调整要求，或者解除合同。</w:t>
      </w:r>
    </w:p>
    <w:bookmarkEnd w:id="667"/>
    <w:bookmarkEnd w:id="668"/>
    <w:bookmarkEnd w:id="669"/>
    <w:bookmarkEnd w:id="670"/>
    <w:bookmarkEnd w:id="671"/>
    <w:bookmarkEnd w:id="672"/>
    <w:bookmarkEnd w:id="673"/>
    <w:p w14:paraId="6C3D2E79">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7.4 测量放线</w:t>
      </w:r>
    </w:p>
    <w:p w14:paraId="0A9D977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7.4.1发包人通过监理人向承包人提供测量基准点、基准线和水准点及其书面资料的期限：。</w:t>
      </w:r>
    </w:p>
    <w:p w14:paraId="7D718DD3">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w:t>
      </w:r>
      <w:bookmarkStart w:id="674" w:name="_Toc312678010"/>
      <w:bookmarkStart w:id="675" w:name="_Toc297216175"/>
      <w:bookmarkStart w:id="676" w:name="_Toc300934968"/>
      <w:bookmarkStart w:id="677" w:name="_Toc304295546"/>
      <w:bookmarkStart w:id="678" w:name="_Toc312677484"/>
      <w:bookmarkStart w:id="679" w:name="_Toc297123516"/>
      <w:bookmarkStart w:id="680" w:name="_Toc303539125"/>
      <w:r>
        <w:rPr>
          <w:rFonts w:hint="eastAsia" w:ascii="宋体" w:hAnsi="宋体" w:cs="宋体"/>
          <w:color w:val="000000"/>
          <w:sz w:val="24"/>
          <w:szCs w:val="24"/>
          <w:highlight w:val="none"/>
        </w:rPr>
        <w:t>.5 工期延误</w:t>
      </w:r>
    </w:p>
    <w:bookmarkEnd w:id="674"/>
    <w:bookmarkEnd w:id="675"/>
    <w:bookmarkEnd w:id="676"/>
    <w:bookmarkEnd w:id="677"/>
    <w:bookmarkEnd w:id="678"/>
    <w:bookmarkEnd w:id="679"/>
    <w:bookmarkEnd w:id="680"/>
    <w:p w14:paraId="43F166B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7.5.1 因发包人原因导致工期延误</w:t>
      </w:r>
    </w:p>
    <w:p w14:paraId="38A0887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（7）因发包人原因导致工期延误的其他情形：</w:t>
      </w:r>
    </w:p>
    <w:p w14:paraId="47BBF3F0">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7A1AE7C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w:t>
      </w:r>
      <w:bookmarkStart w:id="681" w:name="_Toc318581169"/>
      <w:bookmarkStart w:id="682" w:name="_Toc312677486"/>
      <w:bookmarkStart w:id="683" w:name="_Toc312678012"/>
      <w:bookmarkStart w:id="684" w:name="_Toc304295548"/>
      <w:bookmarkStart w:id="685" w:name="_Toc300934970"/>
      <w:bookmarkStart w:id="686" w:name="_Toc297123518"/>
      <w:bookmarkStart w:id="687" w:name="_Toc297216177"/>
      <w:bookmarkStart w:id="688" w:name="_Toc303539127"/>
      <w:r>
        <w:rPr>
          <w:rFonts w:hint="eastAsia" w:ascii="宋体" w:hAnsi="宋体" w:cs="宋体"/>
          <w:sz w:val="24"/>
          <w:szCs w:val="24"/>
          <w:highlight w:val="none"/>
        </w:rPr>
        <w:t>.5.2 因承包人原因导致工期延误</w:t>
      </w:r>
    </w:p>
    <w:bookmarkEnd w:id="681"/>
    <w:bookmarkEnd w:id="682"/>
    <w:bookmarkEnd w:id="683"/>
    <w:p w14:paraId="141C7A7D">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因</w:t>
      </w:r>
      <w:bookmarkStart w:id="689" w:name="_Toc312678013"/>
      <w:bookmarkStart w:id="690" w:name="_Toc312677487"/>
      <w:bookmarkStart w:id="691" w:name="_Toc318581170"/>
      <w:r>
        <w:rPr>
          <w:rFonts w:hint="eastAsia" w:ascii="宋体" w:hAnsi="宋体" w:cs="宋体"/>
          <w:sz w:val="24"/>
          <w:szCs w:val="24"/>
          <w:highlight w:val="none"/>
        </w:rPr>
        <w:t>承包人原因造成工期延误，逾期竣工违约金的计算方法为：</w:t>
      </w:r>
    </w:p>
    <w:p w14:paraId="3F77F85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每推延一天，赔偿2000元</w:t>
      </w:r>
      <w:r>
        <w:rPr>
          <w:rFonts w:hint="eastAsia" w:ascii="宋体" w:hAnsi="宋体" w:cs="宋体"/>
          <w:sz w:val="24"/>
          <w:szCs w:val="24"/>
          <w:highlight w:val="none"/>
        </w:rPr>
        <w:t>。</w:t>
      </w:r>
      <w:bookmarkEnd w:id="684"/>
      <w:bookmarkEnd w:id="685"/>
      <w:bookmarkEnd w:id="686"/>
      <w:bookmarkEnd w:id="687"/>
      <w:bookmarkEnd w:id="688"/>
      <w:bookmarkEnd w:id="689"/>
      <w:bookmarkEnd w:id="690"/>
    </w:p>
    <w:bookmarkEnd w:id="691"/>
    <w:p w14:paraId="2CE169AB">
      <w:pPr>
        <w:spacing w:line="360" w:lineRule="auto"/>
        <w:jc w:val="left"/>
        <w:rPr>
          <w:rFonts w:ascii="宋体" w:hAnsi="宋体" w:cs="宋体"/>
          <w:sz w:val="24"/>
          <w:szCs w:val="24"/>
          <w:highlight w:val="none"/>
        </w:rPr>
      </w:pPr>
      <w:r>
        <w:rPr>
          <w:rFonts w:hint="eastAsia" w:ascii="宋体" w:hAnsi="宋体" w:cs="宋体"/>
          <w:sz w:val="24"/>
          <w:szCs w:val="24"/>
          <w:highlight w:val="none"/>
        </w:rPr>
        <w:t>因承包人原因造成工期延误，逾</w:t>
      </w:r>
      <w:bookmarkStart w:id="692" w:name="_Toc318581171"/>
      <w:bookmarkStart w:id="693" w:name="_Toc312678014"/>
      <w:r>
        <w:rPr>
          <w:rFonts w:hint="eastAsia" w:ascii="宋体" w:hAnsi="宋体" w:cs="宋体"/>
          <w:sz w:val="24"/>
          <w:szCs w:val="24"/>
          <w:highlight w:val="none"/>
        </w:rPr>
        <w:t>期竣工违约金的上限：</w:t>
      </w:r>
      <w:r>
        <w:rPr>
          <w:rFonts w:hint="eastAsia" w:ascii="宋体" w:hAnsi="宋体" w:cs="宋体"/>
          <w:sz w:val="24"/>
          <w:szCs w:val="24"/>
          <w:highlight w:val="none"/>
          <w:u w:val="single"/>
        </w:rPr>
        <w:t>合同价的5%。</w:t>
      </w:r>
    </w:p>
    <w:bookmarkEnd w:id="692"/>
    <w:bookmarkEnd w:id="693"/>
    <w:p w14:paraId="7FE3CA88">
      <w:pPr>
        <w:spacing w:after="12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bookmarkStart w:id="694" w:name="_Toc304295549"/>
      <w:bookmarkStart w:id="695" w:name="_Toc297216178"/>
      <w:bookmarkStart w:id="696" w:name="_Toc297123519"/>
      <w:bookmarkStart w:id="697" w:name="_Toc303539128"/>
      <w:bookmarkStart w:id="698" w:name="_Toc312678015"/>
      <w:bookmarkStart w:id="699" w:name="_Toc300934971"/>
      <w:r>
        <w:rPr>
          <w:rFonts w:hint="eastAsia" w:ascii="宋体" w:hAnsi="宋体" w:cs="宋体"/>
          <w:sz w:val="24"/>
          <w:szCs w:val="24"/>
          <w:highlight w:val="none"/>
        </w:rPr>
        <w:t>.6 不</w:t>
      </w:r>
      <w:bookmarkEnd w:id="694"/>
      <w:bookmarkEnd w:id="695"/>
      <w:bookmarkEnd w:id="696"/>
      <w:bookmarkEnd w:id="697"/>
      <w:bookmarkEnd w:id="698"/>
      <w:bookmarkEnd w:id="699"/>
      <w:r>
        <w:rPr>
          <w:rFonts w:hint="eastAsia" w:ascii="宋体" w:hAnsi="宋体" w:cs="宋体"/>
          <w:sz w:val="24"/>
          <w:szCs w:val="24"/>
          <w:highlight w:val="none"/>
        </w:rPr>
        <w:t>利物质条件</w:t>
      </w:r>
    </w:p>
    <w:p w14:paraId="1786A741">
      <w:pPr>
        <w:spacing w:line="360" w:lineRule="auto"/>
        <w:ind w:firstLine="480" w:firstLineChars="200"/>
        <w:jc w:val="left"/>
        <w:rPr>
          <w:rFonts w:ascii="宋体" w:hAnsi="宋体" w:cs="宋体"/>
          <w:sz w:val="24"/>
          <w:szCs w:val="24"/>
          <w:highlight w:val="none"/>
          <w:u w:val="single"/>
        </w:rPr>
      </w:pPr>
      <w:bookmarkStart w:id="700" w:name="_Toc303539129"/>
      <w:bookmarkStart w:id="701" w:name="_Toc297123520"/>
      <w:bookmarkStart w:id="702" w:name="_Toc297216179"/>
      <w:bookmarkStart w:id="703" w:name="_Toc304295550"/>
      <w:bookmarkStart w:id="704" w:name="_Toc300934972"/>
      <w:bookmarkStart w:id="705" w:name="_Toc318581172"/>
      <w:bookmarkStart w:id="706" w:name="_Toc312678016"/>
      <w:r>
        <w:rPr>
          <w:rFonts w:hint="eastAsia" w:ascii="宋体" w:hAnsi="宋体" w:cs="宋体"/>
          <w:sz w:val="24"/>
          <w:szCs w:val="24"/>
          <w:highlight w:val="none"/>
        </w:rPr>
        <w:t>不利物质条件的其他情形和有关约定：</w:t>
      </w:r>
    </w:p>
    <w:p w14:paraId="0ACF1CA0">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700"/>
    <w:bookmarkEnd w:id="701"/>
    <w:bookmarkEnd w:id="702"/>
    <w:bookmarkEnd w:id="703"/>
    <w:bookmarkEnd w:id="704"/>
    <w:bookmarkEnd w:id="705"/>
    <w:bookmarkEnd w:id="706"/>
    <w:p w14:paraId="36254D86">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w:t>
      </w:r>
      <w:bookmarkStart w:id="707" w:name="_Toc312678017"/>
      <w:bookmarkStart w:id="708" w:name="_Toc297216180"/>
      <w:bookmarkStart w:id="709" w:name="_Toc303539130"/>
      <w:bookmarkStart w:id="710" w:name="_Toc300934973"/>
      <w:bookmarkStart w:id="711" w:name="_Toc297123521"/>
      <w:bookmarkStart w:id="712" w:name="_Toc304295551"/>
      <w:r>
        <w:rPr>
          <w:rFonts w:hint="eastAsia" w:ascii="宋体" w:hAnsi="宋体" w:cs="宋体"/>
          <w:color w:val="000000"/>
          <w:sz w:val="24"/>
          <w:szCs w:val="24"/>
          <w:highlight w:val="none"/>
        </w:rPr>
        <w:t>.7异常恶劣的气候条件</w:t>
      </w:r>
    </w:p>
    <w:bookmarkEnd w:id="707"/>
    <w:bookmarkEnd w:id="708"/>
    <w:bookmarkEnd w:id="709"/>
    <w:bookmarkEnd w:id="710"/>
    <w:bookmarkEnd w:id="711"/>
    <w:bookmarkEnd w:id="712"/>
    <w:p w14:paraId="48B3371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发包人和承包人同意以下情形视为异常恶劣的气候条件：</w:t>
      </w:r>
    </w:p>
    <w:p w14:paraId="71E5E53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p>
    <w:p w14:paraId="3A8142E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p>
    <w:p w14:paraId="1BB3A8D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w:t>
      </w:r>
    </w:p>
    <w:p w14:paraId="07A195D7">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7.9 提前竣工的奖励</w:t>
      </w:r>
    </w:p>
    <w:p w14:paraId="40A4AE1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7.9.2提前竣工的奖励：。</w:t>
      </w:r>
    </w:p>
    <w:p w14:paraId="495CF615">
      <w:pPr>
        <w:pStyle w:val="8"/>
        <w:spacing w:before="120" w:after="120" w:line="360" w:lineRule="auto"/>
        <w:rPr>
          <w:rFonts w:ascii="宋体" w:hAnsi="宋体" w:eastAsia="宋体" w:cs="宋体"/>
          <w:b w:val="0"/>
          <w:color w:val="000000"/>
          <w:sz w:val="24"/>
          <w:szCs w:val="24"/>
          <w:highlight w:val="none"/>
        </w:rPr>
      </w:pPr>
      <w:bookmarkStart w:id="713" w:name="_Toc351203640"/>
      <w:r>
        <w:rPr>
          <w:rFonts w:hint="eastAsia" w:ascii="宋体" w:hAnsi="宋体" w:eastAsia="宋体" w:cs="宋体"/>
          <w:b w:val="0"/>
          <w:color w:val="000000"/>
          <w:sz w:val="24"/>
          <w:szCs w:val="24"/>
          <w:highlight w:val="none"/>
        </w:rPr>
        <w:t>8. 材料与设备</w:t>
      </w:r>
      <w:bookmarkEnd w:id="713"/>
    </w:p>
    <w:bookmarkEnd w:id="648"/>
    <w:bookmarkEnd w:id="649"/>
    <w:bookmarkEnd w:id="650"/>
    <w:bookmarkEnd w:id="651"/>
    <w:bookmarkEnd w:id="652"/>
    <w:bookmarkEnd w:id="653"/>
    <w:bookmarkEnd w:id="654"/>
    <w:bookmarkEnd w:id="655"/>
    <w:bookmarkEnd w:id="656"/>
    <w:bookmarkEnd w:id="657"/>
    <w:p w14:paraId="6F84400A">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w:t>
      </w:r>
      <w:bookmarkStart w:id="714" w:name="_Toc297123527"/>
      <w:bookmarkStart w:id="715" w:name="_Toc292559877"/>
      <w:bookmarkStart w:id="716" w:name="_Toc296890995"/>
      <w:bookmarkStart w:id="717" w:name="_Toc297120467"/>
      <w:bookmarkStart w:id="718" w:name="_Toc312678019"/>
      <w:bookmarkStart w:id="719" w:name="_Toc296503167"/>
      <w:bookmarkStart w:id="720" w:name="_Toc300934979"/>
      <w:bookmarkStart w:id="721" w:name="_Toc312677493"/>
      <w:bookmarkStart w:id="722" w:name="_Toc303539136"/>
      <w:bookmarkStart w:id="723" w:name="_Toc304295556"/>
      <w:bookmarkStart w:id="724" w:name="_Toc296944506"/>
      <w:bookmarkStart w:id="725" w:name="_Toc297216186"/>
      <w:bookmarkStart w:id="726" w:name="_Toc296347166"/>
      <w:bookmarkStart w:id="727" w:name="_Toc296891207"/>
      <w:bookmarkStart w:id="728" w:name="_Toc297048353"/>
      <w:bookmarkStart w:id="729" w:name="_Toc292559372"/>
      <w:bookmarkStart w:id="730" w:name="_Toc296346668"/>
      <w:bookmarkStart w:id="731" w:name="_Toc280868654"/>
      <w:bookmarkStart w:id="732" w:name="_Toc280868655"/>
      <w:bookmarkStart w:id="733" w:name="_Toc280868656"/>
      <w:bookmarkStart w:id="734" w:name="_Toc267251424"/>
      <w:r>
        <w:rPr>
          <w:rFonts w:hint="eastAsia" w:ascii="宋体" w:hAnsi="宋体" w:cs="宋体"/>
          <w:color w:val="000000"/>
          <w:sz w:val="24"/>
          <w:szCs w:val="24"/>
          <w:highlight w:val="none"/>
        </w:rPr>
        <w:t>.4材料与工程设备的保管与使用</w:t>
      </w:r>
    </w:p>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14:paraId="2294750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8</w:t>
      </w:r>
      <w:bookmarkStart w:id="735" w:name="_Toc292559878"/>
      <w:bookmarkStart w:id="736" w:name="_Toc292559373"/>
      <w:bookmarkStart w:id="737" w:name="_Toc312678020"/>
      <w:bookmarkStart w:id="738" w:name="_Toc297120468"/>
      <w:bookmarkStart w:id="739" w:name="_Toc297048354"/>
      <w:bookmarkStart w:id="740" w:name="_Toc300934980"/>
      <w:bookmarkStart w:id="741" w:name="_Toc296944507"/>
      <w:bookmarkStart w:id="742" w:name="_Toc318581173"/>
      <w:bookmarkStart w:id="743" w:name="_Toc296891208"/>
      <w:bookmarkStart w:id="744" w:name="_Toc296890996"/>
      <w:bookmarkStart w:id="745" w:name="_Toc304295557"/>
      <w:bookmarkStart w:id="746" w:name="_Toc296503168"/>
      <w:bookmarkStart w:id="747" w:name="_Toc296346669"/>
      <w:bookmarkStart w:id="748" w:name="_Toc297216187"/>
      <w:bookmarkStart w:id="749" w:name="_Toc297123528"/>
      <w:bookmarkStart w:id="750" w:name="_Toc296347167"/>
      <w:bookmarkStart w:id="751" w:name="_Toc312677494"/>
      <w:bookmarkStart w:id="752" w:name="_Toc303539137"/>
      <w:r>
        <w:rPr>
          <w:rFonts w:hint="eastAsia" w:ascii="宋体" w:hAnsi="宋体" w:cs="宋体"/>
          <w:sz w:val="24"/>
          <w:szCs w:val="24"/>
          <w:highlight w:val="none"/>
        </w:rPr>
        <w:t>.4.1发包人供应的材料设备的保管费用的承担：</w:t>
      </w:r>
    </w:p>
    <w:p w14:paraId="71BEBE4A">
      <w:pPr>
        <w:spacing w:line="360" w:lineRule="auto"/>
        <w:jc w:val="left"/>
        <w:rPr>
          <w:rFonts w:ascii="宋体" w:hAnsi="宋体" w:cs="宋体"/>
          <w:sz w:val="24"/>
          <w:szCs w:val="24"/>
          <w:highlight w:val="none"/>
        </w:rPr>
      </w:pPr>
      <w:r>
        <w:rPr>
          <w:rFonts w:hint="eastAsia" w:ascii="宋体" w:hAnsi="宋体" w:cs="宋体"/>
          <w:sz w:val="24"/>
          <w:szCs w:val="24"/>
          <w:highlight w:val="none"/>
        </w:rPr>
        <w:t>。</w:t>
      </w:r>
      <w:bookmarkEnd w:id="735"/>
      <w:bookmarkEnd w:id="736"/>
    </w:p>
    <w:p w14:paraId="175B8593">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8.6 样品</w:t>
      </w:r>
    </w:p>
    <w:p w14:paraId="09C4FB3F">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8.6.1</w:t>
      </w:r>
      <w:r>
        <w:rPr>
          <w:rFonts w:hint="eastAsia" w:ascii="宋体" w:hAnsi="宋体" w:cs="宋体"/>
          <w:color w:val="000000"/>
          <w:kern w:val="0"/>
          <w:sz w:val="24"/>
          <w:szCs w:val="24"/>
          <w:highlight w:val="none"/>
        </w:rPr>
        <w:tab/>
      </w:r>
      <w:r>
        <w:rPr>
          <w:rFonts w:hint="eastAsia" w:ascii="宋体" w:hAnsi="宋体" w:cs="宋体"/>
          <w:color w:val="000000"/>
          <w:kern w:val="0"/>
          <w:sz w:val="24"/>
          <w:szCs w:val="24"/>
          <w:highlight w:val="none"/>
        </w:rPr>
        <w:t>样品的报送与封存</w:t>
      </w:r>
    </w:p>
    <w:p w14:paraId="1F927C87">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kern w:val="0"/>
          <w:sz w:val="24"/>
          <w:szCs w:val="24"/>
          <w:highlight w:val="none"/>
        </w:rPr>
        <w:t>需要承包人报送样品的材料或工程设备，样品的种类、名称、规格、数量要求：</w:t>
      </w:r>
    </w:p>
    <w:p w14:paraId="41DC803C">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40EA6B59">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8.8 施工设备和临时设施</w:t>
      </w:r>
    </w:p>
    <w:p w14:paraId="7F2D2F1D">
      <w:pPr>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8.8.1 承包人提供的施工设备和临时设施</w:t>
      </w:r>
    </w:p>
    <w:p w14:paraId="5DA70C58">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关于修建临时设施费用承担的约定：</w:t>
      </w:r>
    </w:p>
    <w:p w14:paraId="6DA3AB3C">
      <w:pPr>
        <w:autoSpaceDE w:val="0"/>
        <w:autoSpaceDN w:val="0"/>
        <w:adjustRightInd w:val="0"/>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521BBED0">
      <w:pPr>
        <w:pStyle w:val="8"/>
        <w:spacing w:before="120" w:after="120" w:line="360" w:lineRule="auto"/>
        <w:rPr>
          <w:rFonts w:ascii="宋体" w:hAnsi="宋体" w:eastAsia="宋体" w:cs="宋体"/>
          <w:b w:val="0"/>
          <w:color w:val="000000"/>
          <w:sz w:val="24"/>
          <w:szCs w:val="24"/>
          <w:highlight w:val="none"/>
        </w:rPr>
      </w:pPr>
      <w:bookmarkStart w:id="753" w:name="_Toc351203641"/>
      <w:r>
        <w:rPr>
          <w:rFonts w:hint="eastAsia" w:ascii="宋体" w:hAnsi="宋体" w:eastAsia="宋体" w:cs="宋体"/>
          <w:b w:val="0"/>
          <w:color w:val="000000"/>
          <w:sz w:val="24"/>
          <w:szCs w:val="24"/>
          <w:highlight w:val="none"/>
        </w:rPr>
        <w:t>9</w:t>
      </w:r>
      <w:bookmarkEnd w:id="732"/>
      <w:bookmarkEnd w:id="733"/>
      <w:bookmarkEnd w:id="734"/>
      <w:bookmarkStart w:id="754" w:name="_Toc297123533"/>
      <w:bookmarkStart w:id="755" w:name="_Toc312677495"/>
      <w:bookmarkStart w:id="756" w:name="_Toc300934982"/>
      <w:bookmarkStart w:id="757" w:name="_Toc297216192"/>
      <w:bookmarkStart w:id="758" w:name="_Toc303539139"/>
      <w:bookmarkStart w:id="759" w:name="_Toc312678021"/>
      <w:bookmarkStart w:id="760" w:name="_Toc304295559"/>
      <w:bookmarkStart w:id="761" w:name="_Toc267251428"/>
      <w:bookmarkStart w:id="762" w:name="_Toc297048359"/>
      <w:bookmarkStart w:id="763" w:name="_Toc296347172"/>
      <w:bookmarkStart w:id="764" w:name="_Toc267251427"/>
      <w:bookmarkStart w:id="765" w:name="_Toc292559378"/>
      <w:bookmarkStart w:id="766" w:name="_Toc296891001"/>
      <w:bookmarkStart w:id="767" w:name="_Toc296891213"/>
      <w:bookmarkStart w:id="768" w:name="_Toc297120473"/>
      <w:bookmarkStart w:id="769" w:name="_Toc296346674"/>
      <w:bookmarkStart w:id="770" w:name="_Toc292559883"/>
      <w:bookmarkStart w:id="771" w:name="_Toc296503173"/>
      <w:bookmarkStart w:id="772" w:name="_Toc296944512"/>
      <w:r>
        <w:rPr>
          <w:rFonts w:hint="eastAsia" w:ascii="宋体" w:hAnsi="宋体" w:eastAsia="宋体" w:cs="宋体"/>
          <w:b w:val="0"/>
          <w:color w:val="000000"/>
          <w:sz w:val="24"/>
          <w:szCs w:val="24"/>
          <w:highlight w:val="none"/>
        </w:rPr>
        <w:t>. 试验与检验</w:t>
      </w:r>
      <w:bookmarkEnd w:id="753"/>
    </w:p>
    <w:bookmarkEnd w:id="754"/>
    <w:bookmarkEnd w:id="755"/>
    <w:bookmarkEnd w:id="756"/>
    <w:bookmarkEnd w:id="757"/>
    <w:bookmarkEnd w:id="758"/>
    <w:bookmarkEnd w:id="759"/>
    <w:bookmarkEnd w:id="760"/>
    <w:p w14:paraId="6C387830">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w:t>
      </w:r>
      <w:bookmarkStart w:id="773" w:name="_Toc312677496"/>
      <w:bookmarkStart w:id="774" w:name="_Toc312678022"/>
      <w:bookmarkStart w:id="775" w:name="_Toc297123534"/>
      <w:bookmarkStart w:id="776" w:name="_Toc297216193"/>
      <w:bookmarkStart w:id="777" w:name="_Toc304295560"/>
      <w:bookmarkStart w:id="778" w:name="_Toc303539140"/>
      <w:bookmarkStart w:id="779" w:name="_Toc300934983"/>
      <w:r>
        <w:rPr>
          <w:rFonts w:hint="eastAsia" w:ascii="宋体" w:hAnsi="宋体" w:cs="宋体"/>
          <w:color w:val="000000"/>
          <w:sz w:val="24"/>
          <w:szCs w:val="24"/>
          <w:highlight w:val="none"/>
        </w:rPr>
        <w:t>.1试验设备与试验人员</w:t>
      </w:r>
    </w:p>
    <w:bookmarkEnd w:id="773"/>
    <w:bookmarkEnd w:id="774"/>
    <w:bookmarkEnd w:id="775"/>
    <w:bookmarkEnd w:id="776"/>
    <w:bookmarkEnd w:id="777"/>
    <w:bookmarkEnd w:id="778"/>
    <w:bookmarkEnd w:id="779"/>
    <w:p w14:paraId="430754C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9</w:t>
      </w:r>
      <w:bookmarkStart w:id="780" w:name="_Toc312678023"/>
      <w:bookmarkStart w:id="781" w:name="_Toc300934984"/>
      <w:bookmarkStart w:id="782" w:name="_Toc297123535"/>
      <w:bookmarkStart w:id="783" w:name="_Toc312677497"/>
      <w:bookmarkStart w:id="784" w:name="_Toc303539141"/>
      <w:bookmarkStart w:id="785" w:name="_Toc297216194"/>
      <w:bookmarkStart w:id="786" w:name="_Toc304295561"/>
      <w:bookmarkStart w:id="787" w:name="_Toc318581174"/>
      <w:r>
        <w:rPr>
          <w:rFonts w:hint="eastAsia" w:ascii="宋体" w:hAnsi="宋体" w:cs="宋体"/>
          <w:sz w:val="24"/>
          <w:szCs w:val="24"/>
          <w:highlight w:val="none"/>
        </w:rPr>
        <w:t>.1.2 试验设备</w:t>
      </w:r>
    </w:p>
    <w:p w14:paraId="41F49799">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施工现场需要配置的试验场所：</w:t>
      </w:r>
      <w:bookmarkEnd w:id="780"/>
      <w:bookmarkEnd w:id="781"/>
      <w:bookmarkEnd w:id="782"/>
      <w:bookmarkEnd w:id="783"/>
      <w:bookmarkEnd w:id="784"/>
      <w:bookmarkEnd w:id="785"/>
      <w:bookmarkEnd w:id="786"/>
      <w:bookmarkStart w:id="788" w:name="_Toc312677498"/>
      <w:bookmarkStart w:id="789" w:name="_Toc303539142"/>
      <w:bookmarkStart w:id="790" w:name="_Toc300934985"/>
      <w:bookmarkStart w:id="791" w:name="_Toc304295562"/>
      <w:bookmarkStart w:id="792" w:name="_Toc297123536"/>
      <w:bookmarkStart w:id="793" w:name="_Toc312678024"/>
      <w:bookmarkStart w:id="794" w:name="_Toc297216195"/>
    </w:p>
    <w:p w14:paraId="4E8907F7">
      <w:pPr>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w:t>
      </w:r>
    </w:p>
    <w:p w14:paraId="6F6738D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施工现场需要配备的试验设备：</w:t>
      </w:r>
    </w:p>
    <w:p w14:paraId="11892BA0">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0A30E4D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施工现场需要具备的其他试验条件：</w:t>
      </w:r>
    </w:p>
    <w:p w14:paraId="4BD714F6">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0AF59E1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9.4 现场工艺试验 </w:t>
      </w:r>
    </w:p>
    <w:p w14:paraId="0C2948D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现场工艺试验的有关约定：</w:t>
      </w:r>
    </w:p>
    <w:p w14:paraId="0D9AFAD5">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bookmarkEnd w:id="787"/>
    <w:bookmarkEnd w:id="788"/>
    <w:bookmarkEnd w:id="789"/>
    <w:bookmarkEnd w:id="790"/>
    <w:bookmarkEnd w:id="791"/>
    <w:bookmarkEnd w:id="792"/>
    <w:bookmarkEnd w:id="793"/>
    <w:bookmarkEnd w:id="794"/>
    <w:p w14:paraId="55063508">
      <w:pPr>
        <w:pStyle w:val="8"/>
        <w:spacing w:before="120" w:after="120" w:line="360" w:lineRule="auto"/>
        <w:rPr>
          <w:rFonts w:ascii="宋体" w:hAnsi="宋体" w:eastAsia="宋体" w:cs="宋体"/>
          <w:b w:val="0"/>
          <w:color w:val="000000"/>
          <w:sz w:val="24"/>
          <w:szCs w:val="24"/>
          <w:highlight w:val="none"/>
        </w:rPr>
      </w:pPr>
      <w:bookmarkStart w:id="795" w:name="_Toc351203642"/>
      <w:r>
        <w:rPr>
          <w:rFonts w:hint="eastAsia" w:ascii="宋体" w:hAnsi="宋体" w:eastAsia="宋体" w:cs="宋体"/>
          <w:b w:val="0"/>
          <w:color w:val="000000"/>
          <w:sz w:val="24"/>
          <w:szCs w:val="24"/>
          <w:highlight w:val="none"/>
        </w:rPr>
        <w:t>1</w:t>
      </w:r>
      <w:bookmarkEnd w:id="761"/>
      <w:bookmarkEnd w:id="762"/>
      <w:bookmarkEnd w:id="763"/>
      <w:bookmarkEnd w:id="764"/>
      <w:bookmarkEnd w:id="765"/>
      <w:bookmarkEnd w:id="766"/>
      <w:bookmarkEnd w:id="767"/>
      <w:bookmarkEnd w:id="768"/>
      <w:bookmarkEnd w:id="769"/>
      <w:bookmarkEnd w:id="770"/>
      <w:bookmarkEnd w:id="771"/>
      <w:bookmarkEnd w:id="772"/>
      <w:bookmarkStart w:id="796" w:name="_Toc296891233"/>
      <w:bookmarkStart w:id="797" w:name="_Toc297048379"/>
      <w:bookmarkStart w:id="798" w:name="_Toc296944532"/>
      <w:bookmarkStart w:id="799" w:name="_Toc296347192"/>
      <w:bookmarkStart w:id="800" w:name="_Toc297216199"/>
      <w:bookmarkStart w:id="801" w:name="_Toc292559398"/>
      <w:bookmarkStart w:id="802" w:name="_Toc300934989"/>
      <w:bookmarkStart w:id="803" w:name="_Toc292559903"/>
      <w:bookmarkStart w:id="804" w:name="_Toc296891021"/>
      <w:bookmarkStart w:id="805" w:name="_Toc296346694"/>
      <w:bookmarkStart w:id="806" w:name="_Toc303539146"/>
      <w:bookmarkStart w:id="807" w:name="_Toc304295566"/>
      <w:bookmarkStart w:id="808" w:name="_Toc297123540"/>
      <w:bookmarkStart w:id="809" w:name="_Toc296503193"/>
      <w:bookmarkStart w:id="810" w:name="_Toc297120493"/>
      <w:bookmarkStart w:id="811" w:name="_Toc312677499"/>
      <w:bookmarkStart w:id="812" w:name="_Toc312678025"/>
      <w:bookmarkStart w:id="813" w:name="_Toc267251435"/>
      <w:bookmarkStart w:id="814" w:name="_Toc267251433"/>
      <w:bookmarkStart w:id="815" w:name="_Toc267251441"/>
      <w:bookmarkStart w:id="816" w:name="_Toc267251440"/>
      <w:bookmarkStart w:id="817" w:name="_Toc267251439"/>
      <w:bookmarkStart w:id="818" w:name="_Toc267251437"/>
      <w:bookmarkStart w:id="819" w:name="_Toc267251442"/>
      <w:r>
        <w:rPr>
          <w:rFonts w:hint="eastAsia" w:ascii="宋体" w:hAnsi="宋体" w:eastAsia="宋体" w:cs="宋体"/>
          <w:b w:val="0"/>
          <w:color w:val="000000"/>
          <w:sz w:val="24"/>
          <w:szCs w:val="24"/>
          <w:highlight w:val="none"/>
        </w:rPr>
        <w:t>0. 变更</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bookmarkEnd w:id="811"/>
    <w:bookmarkEnd w:id="812"/>
    <w:p w14:paraId="50D7F168">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820" w:name="_Toc296891022"/>
      <w:bookmarkStart w:id="821" w:name="_Toc296346695"/>
      <w:bookmarkStart w:id="822" w:name="_Toc296944533"/>
      <w:bookmarkStart w:id="823" w:name="_Toc296891234"/>
      <w:bookmarkStart w:id="824" w:name="_Toc297123541"/>
      <w:bookmarkStart w:id="825" w:name="_Toc292559399"/>
      <w:bookmarkStart w:id="826" w:name="_Toc304295567"/>
      <w:bookmarkStart w:id="827" w:name="_Toc292559904"/>
      <w:bookmarkStart w:id="828" w:name="_Toc297120494"/>
      <w:bookmarkStart w:id="829" w:name="_Toc297216200"/>
      <w:bookmarkStart w:id="830" w:name="_Toc303539147"/>
      <w:bookmarkStart w:id="831" w:name="_Toc297048380"/>
      <w:bookmarkStart w:id="832" w:name="_Toc300934990"/>
      <w:bookmarkStart w:id="833" w:name="_Toc296347193"/>
      <w:bookmarkStart w:id="834" w:name="_Toc312677500"/>
      <w:bookmarkStart w:id="835" w:name="_Toc296503194"/>
      <w:bookmarkStart w:id="836" w:name="_Toc312678026"/>
      <w:r>
        <w:rPr>
          <w:rFonts w:hint="eastAsia" w:ascii="宋体" w:hAnsi="宋体" w:cs="宋体"/>
          <w:color w:val="000000"/>
          <w:sz w:val="24"/>
          <w:szCs w:val="24"/>
          <w:highlight w:val="none"/>
        </w:rPr>
        <w:t>0.1变更的范围</w:t>
      </w:r>
    </w:p>
    <w:p w14:paraId="6F30CB08">
      <w:pPr>
        <w:spacing w:line="360" w:lineRule="auto"/>
        <w:ind w:firstLine="6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关于变更的范围的约定：</w:t>
      </w:r>
    </w:p>
    <w:p w14:paraId="38AC673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E13B8EA">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10.4 变更估价</w:t>
      </w:r>
    </w:p>
    <w:p w14:paraId="160DF77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10.4.1 变更估价原则</w:t>
      </w:r>
    </w:p>
    <w:p w14:paraId="1183D752">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关于变更估价的约定: </w:t>
      </w:r>
    </w:p>
    <w:p w14:paraId="3F370C7C">
      <w:pPr>
        <w:spacing w:line="360" w:lineRule="auto"/>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w:t>
      </w:r>
    </w:p>
    <w:p w14:paraId="67BC9455">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Start w:id="837" w:name="_Toc303539150"/>
      <w:bookmarkStart w:id="838" w:name="_Toc300934993"/>
      <w:bookmarkStart w:id="839" w:name="_Toc297123544"/>
      <w:bookmarkStart w:id="840" w:name="_Toc296891025"/>
      <w:bookmarkStart w:id="841" w:name="_Toc296347196"/>
      <w:bookmarkStart w:id="842" w:name="_Toc296346698"/>
      <w:bookmarkStart w:id="843" w:name="_Toc296503197"/>
      <w:bookmarkStart w:id="844" w:name="_Toc297048383"/>
      <w:bookmarkStart w:id="845" w:name="_Toc297120497"/>
      <w:bookmarkStart w:id="846" w:name="_Toc296891237"/>
      <w:bookmarkStart w:id="847" w:name="_Toc297216203"/>
      <w:bookmarkStart w:id="848" w:name="_Toc292559907"/>
      <w:bookmarkStart w:id="849" w:name="_Toc296944536"/>
      <w:bookmarkStart w:id="850" w:name="_Toc292559402"/>
      <w:bookmarkStart w:id="851" w:name="_Toc312677503"/>
      <w:bookmarkStart w:id="852" w:name="_Toc312678029"/>
      <w:bookmarkStart w:id="853" w:name="_Toc304295570"/>
      <w:r>
        <w:rPr>
          <w:rFonts w:hint="eastAsia" w:ascii="宋体" w:hAnsi="宋体" w:cs="宋体"/>
          <w:color w:val="000000"/>
          <w:sz w:val="24"/>
          <w:szCs w:val="24"/>
          <w:highlight w:val="none"/>
        </w:rPr>
        <w:t>0.5承</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Start w:id="854" w:name="_Toc292559913"/>
      <w:bookmarkStart w:id="855" w:name="_Toc297216204"/>
      <w:bookmarkStart w:id="856" w:name="_Toc297123545"/>
      <w:bookmarkStart w:id="857" w:name="_Toc296891031"/>
      <w:bookmarkStart w:id="858" w:name="_Toc296346704"/>
      <w:bookmarkStart w:id="859" w:name="_Toc303539151"/>
      <w:bookmarkStart w:id="860" w:name="_Toc296503203"/>
      <w:bookmarkStart w:id="861" w:name="_Toc296944542"/>
      <w:bookmarkStart w:id="862" w:name="_Toc297120503"/>
      <w:bookmarkStart w:id="863" w:name="_Toc296347202"/>
      <w:bookmarkStart w:id="864" w:name="_Toc300934994"/>
      <w:bookmarkStart w:id="865" w:name="_Toc297048389"/>
      <w:bookmarkStart w:id="866" w:name="_Toc296891243"/>
      <w:bookmarkStart w:id="867" w:name="_Toc292559408"/>
      <w:r>
        <w:rPr>
          <w:rFonts w:hint="eastAsia" w:ascii="宋体" w:hAnsi="宋体" w:cs="宋体"/>
          <w:color w:val="000000"/>
          <w:sz w:val="24"/>
          <w:szCs w:val="24"/>
          <w:highlight w:val="none"/>
        </w:rPr>
        <w:t>包人的合理化建议</w:t>
      </w:r>
    </w:p>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14:paraId="7122C72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监理人审查承包人合理化建议的期限：。</w:t>
      </w:r>
    </w:p>
    <w:p w14:paraId="162341B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发包人审批承包人合理化建议的期限：。</w:t>
      </w:r>
    </w:p>
    <w:p w14:paraId="56E5F69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w:t>
      </w:r>
      <w:bookmarkStart w:id="868" w:name="_Toc296347203"/>
      <w:bookmarkStart w:id="869" w:name="_Toc312678030"/>
      <w:bookmarkStart w:id="870" w:name="_Toc297123546"/>
      <w:bookmarkStart w:id="871" w:name="_Toc304295571"/>
      <w:bookmarkStart w:id="872" w:name="_Toc297216205"/>
      <w:bookmarkStart w:id="873" w:name="_Toc303539152"/>
      <w:bookmarkStart w:id="874" w:name="_Toc292559409"/>
      <w:bookmarkStart w:id="875" w:name="_Toc300934995"/>
      <w:bookmarkStart w:id="876" w:name="_Toc296944543"/>
      <w:bookmarkStart w:id="877" w:name="_Toc318581175"/>
      <w:bookmarkStart w:id="878" w:name="_Toc296503204"/>
      <w:bookmarkStart w:id="879" w:name="_Toc296346705"/>
      <w:bookmarkStart w:id="880" w:name="_Toc297120504"/>
      <w:bookmarkStart w:id="881" w:name="_Toc296891032"/>
      <w:bookmarkStart w:id="882" w:name="_Toc296891244"/>
      <w:bookmarkStart w:id="883" w:name="_Toc312677504"/>
      <w:bookmarkStart w:id="884" w:name="_Toc292559914"/>
      <w:bookmarkStart w:id="885" w:name="_Toc297048390"/>
      <w:r>
        <w:rPr>
          <w:rFonts w:hint="eastAsia" w:ascii="宋体" w:hAnsi="宋体" w:cs="宋体"/>
          <w:sz w:val="24"/>
          <w:szCs w:val="24"/>
          <w:highlight w:val="none"/>
        </w:rPr>
        <w:t>包人提出的合理化建议降低了合同价格或者提高了工程经济效益的奖励的方法和金额为：</w:t>
      </w:r>
    </w:p>
    <w:p w14:paraId="509181FE">
      <w:pPr>
        <w:spacing w:line="360" w:lineRule="auto"/>
        <w:jc w:val="left"/>
        <w:rPr>
          <w:rFonts w:ascii="宋体" w:hAnsi="宋体" w:cs="宋体"/>
          <w:sz w:val="24"/>
          <w:szCs w:val="24"/>
          <w:highlight w:val="none"/>
          <w:u w:val="single"/>
        </w:rPr>
      </w:pPr>
      <w:r>
        <w:rPr>
          <w:rFonts w:hint="eastAsia" w:ascii="宋体" w:hAnsi="宋体" w:cs="宋体"/>
          <w:sz w:val="24"/>
          <w:szCs w:val="24"/>
          <w:highlight w:val="none"/>
        </w:rPr>
        <w:t>。</w:t>
      </w:r>
    </w:p>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14:paraId="19934C3C">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886" w:name="_Toc296944538"/>
      <w:bookmarkStart w:id="887" w:name="_Toc296347198"/>
      <w:bookmarkStart w:id="888" w:name="_Toc300934997"/>
      <w:bookmarkStart w:id="889" w:name="_Toc292559404"/>
      <w:bookmarkStart w:id="890" w:name="_Toc297048385"/>
      <w:bookmarkStart w:id="891" w:name="_Toc297216207"/>
      <w:bookmarkStart w:id="892" w:name="_Toc292559909"/>
      <w:bookmarkStart w:id="893" w:name="_Toc304295574"/>
      <w:bookmarkStart w:id="894" w:name="_Toc312678033"/>
      <w:bookmarkStart w:id="895" w:name="_Toc296346700"/>
      <w:bookmarkStart w:id="896" w:name="_Toc296891239"/>
      <w:bookmarkStart w:id="897" w:name="_Toc297123548"/>
      <w:bookmarkStart w:id="898" w:name="_Toc312677507"/>
      <w:bookmarkStart w:id="899" w:name="_Toc303539154"/>
      <w:bookmarkStart w:id="900" w:name="_Toc297120499"/>
      <w:bookmarkStart w:id="901" w:name="_Toc296891027"/>
      <w:bookmarkStart w:id="902" w:name="_Toc296503199"/>
      <w:r>
        <w:rPr>
          <w:rFonts w:hint="eastAsia" w:ascii="宋体" w:hAnsi="宋体" w:cs="宋体"/>
          <w:color w:val="000000"/>
          <w:sz w:val="24"/>
          <w:szCs w:val="24"/>
          <w:highlight w:val="none"/>
        </w:rPr>
        <w:t>0.7 暂估价</w:t>
      </w:r>
    </w:p>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0843DC22">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暂</w:t>
      </w:r>
      <w:bookmarkStart w:id="903" w:name="_Toc318581176"/>
      <w:bookmarkStart w:id="904" w:name="_Toc312678034"/>
      <w:bookmarkStart w:id="905" w:name="_Toc312677508"/>
      <w:r>
        <w:rPr>
          <w:rFonts w:hint="eastAsia" w:ascii="宋体" w:hAnsi="宋体" w:cs="宋体"/>
          <w:kern w:val="0"/>
          <w:sz w:val="24"/>
          <w:szCs w:val="24"/>
          <w:highlight w:val="none"/>
        </w:rPr>
        <w:t>估价材料和工程设备的明细详见附件11：《</w:t>
      </w:r>
      <w:r>
        <w:rPr>
          <w:rFonts w:hint="eastAsia" w:ascii="宋体" w:hAnsi="宋体" w:cs="宋体"/>
          <w:color w:val="000000"/>
          <w:sz w:val="24"/>
          <w:szCs w:val="24"/>
          <w:highlight w:val="none"/>
        </w:rPr>
        <w:t>暂估价一览表》</w:t>
      </w:r>
      <w:r>
        <w:rPr>
          <w:rFonts w:hint="eastAsia" w:ascii="宋体" w:hAnsi="宋体" w:cs="宋体"/>
          <w:kern w:val="0"/>
          <w:sz w:val="24"/>
          <w:szCs w:val="24"/>
          <w:highlight w:val="none"/>
        </w:rPr>
        <w:t>。</w:t>
      </w:r>
    </w:p>
    <w:bookmarkEnd w:id="903"/>
    <w:bookmarkEnd w:id="904"/>
    <w:bookmarkEnd w:id="905"/>
    <w:p w14:paraId="3E58623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bookmarkStart w:id="906" w:name="_Toc312677509"/>
      <w:bookmarkStart w:id="907" w:name="_Toc318581177"/>
      <w:bookmarkStart w:id="908" w:name="_Toc312678035"/>
      <w:r>
        <w:rPr>
          <w:rFonts w:hint="eastAsia" w:ascii="宋体" w:hAnsi="宋体" w:cs="宋体"/>
          <w:sz w:val="24"/>
          <w:szCs w:val="24"/>
          <w:highlight w:val="none"/>
        </w:rPr>
        <w:t>0.7.1 依法必须招标的暂估价项目</w:t>
      </w:r>
    </w:p>
    <w:bookmarkEnd w:id="906"/>
    <w:bookmarkEnd w:id="907"/>
    <w:bookmarkEnd w:id="908"/>
    <w:p w14:paraId="0149276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对于依法必须招标的暂估价项目的确认和批准采取第种方式确定。</w:t>
      </w:r>
    </w:p>
    <w:p w14:paraId="6EFE877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10.7.2 不属于依法必须招标的暂估价项目</w:t>
      </w:r>
    </w:p>
    <w:p w14:paraId="5D2367AE">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对于不属于依法必须招标的暂估价项目的确认和批准采取第 种方式确定。</w:t>
      </w:r>
    </w:p>
    <w:p w14:paraId="73B9918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第3种方式：</w:t>
      </w:r>
      <w:r>
        <w:rPr>
          <w:rFonts w:hint="eastAsia" w:ascii="宋体" w:hAnsi="宋体" w:cs="宋体"/>
          <w:color w:val="000000"/>
          <w:kern w:val="0"/>
          <w:sz w:val="24"/>
          <w:szCs w:val="24"/>
          <w:highlight w:val="none"/>
        </w:rPr>
        <w:t>承包人直接实施的暂估价项目</w:t>
      </w:r>
    </w:p>
    <w:p w14:paraId="564373D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承包人直接实施的暂估价项目的约定：</w:t>
      </w:r>
    </w:p>
    <w:p w14:paraId="36FBFC5E">
      <w:pPr>
        <w:spacing w:line="360" w:lineRule="auto"/>
        <w:jc w:val="left"/>
        <w:rPr>
          <w:rFonts w:ascii="宋体" w:hAnsi="宋体" w:cs="宋体"/>
          <w:sz w:val="24"/>
          <w:szCs w:val="24"/>
          <w:highlight w:val="none"/>
        </w:rPr>
      </w:pPr>
      <w:r>
        <w:rPr>
          <w:rFonts w:hint="eastAsia" w:ascii="宋体" w:hAnsi="宋体" w:cs="宋体"/>
          <w:sz w:val="24"/>
          <w:szCs w:val="24"/>
          <w:highlight w:val="none"/>
        </w:rPr>
        <w:t>。</w:t>
      </w:r>
    </w:p>
    <w:p w14:paraId="431C99D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10.8 暂列金额</w:t>
      </w:r>
    </w:p>
    <w:p w14:paraId="6625F2D6">
      <w:pPr>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color w:val="000000"/>
          <w:kern w:val="0"/>
          <w:sz w:val="24"/>
          <w:szCs w:val="24"/>
          <w:highlight w:val="none"/>
        </w:rPr>
        <w:t>合同当事人关于暂列金额使用的约定：</w:t>
      </w:r>
    </w:p>
    <w:p w14:paraId="02FE3B6A">
      <w:pPr>
        <w:autoSpaceDE w:val="0"/>
        <w:autoSpaceDN w:val="0"/>
        <w:adjustRightInd w:val="0"/>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35B65398">
      <w:pPr>
        <w:pStyle w:val="8"/>
        <w:spacing w:before="120" w:after="120" w:line="360" w:lineRule="auto"/>
        <w:rPr>
          <w:rFonts w:ascii="宋体" w:hAnsi="宋体" w:eastAsia="宋体" w:cs="宋体"/>
          <w:b w:val="0"/>
          <w:color w:val="000000"/>
          <w:sz w:val="24"/>
          <w:szCs w:val="24"/>
          <w:highlight w:val="none"/>
        </w:rPr>
      </w:pPr>
      <w:bookmarkStart w:id="909" w:name="_Toc351203643"/>
      <w:r>
        <w:rPr>
          <w:rFonts w:hint="eastAsia" w:ascii="宋体" w:hAnsi="宋体" w:eastAsia="宋体" w:cs="宋体"/>
          <w:b w:val="0"/>
          <w:color w:val="000000"/>
          <w:sz w:val="24"/>
          <w:szCs w:val="24"/>
          <w:highlight w:val="none"/>
        </w:rPr>
        <w:t>11. 价格调整</w:t>
      </w:r>
      <w:bookmarkEnd w:id="909"/>
    </w:p>
    <w:p w14:paraId="5405F90C">
      <w:pPr>
        <w:spacing w:after="120" w:line="360" w:lineRule="auto"/>
        <w:ind w:firstLine="480" w:firstLineChars="200"/>
        <w:rPr>
          <w:rFonts w:ascii="宋体" w:hAnsi="宋体" w:cs="宋体"/>
          <w:color w:val="000000"/>
          <w:sz w:val="24"/>
          <w:szCs w:val="24"/>
          <w:highlight w:val="none"/>
        </w:rPr>
      </w:pPr>
      <w:bookmarkStart w:id="910" w:name="_Toc292559406"/>
      <w:bookmarkStart w:id="911" w:name="_Toc303539157"/>
      <w:bookmarkStart w:id="912" w:name="_Toc296346702"/>
      <w:bookmarkStart w:id="913" w:name="_Toc297120501"/>
      <w:bookmarkStart w:id="914" w:name="_Toc296503201"/>
      <w:bookmarkStart w:id="915" w:name="_Toc296347200"/>
      <w:bookmarkStart w:id="916" w:name="_Toc300935000"/>
      <w:bookmarkStart w:id="917" w:name="_Toc297123550"/>
      <w:bookmarkStart w:id="918" w:name="_Toc297216209"/>
      <w:bookmarkStart w:id="919" w:name="_Toc304295577"/>
      <w:bookmarkStart w:id="920" w:name="_Toc296891029"/>
      <w:bookmarkStart w:id="921" w:name="_Toc292559911"/>
      <w:bookmarkStart w:id="922" w:name="_Toc296944540"/>
      <w:bookmarkStart w:id="923" w:name="_Toc296891241"/>
      <w:bookmarkStart w:id="924" w:name="_Toc297048387"/>
      <w:bookmarkStart w:id="925" w:name="_Toc312678039"/>
      <w:r>
        <w:rPr>
          <w:rFonts w:hint="eastAsia" w:ascii="宋体" w:hAnsi="宋体" w:cs="宋体"/>
          <w:color w:val="000000"/>
          <w:sz w:val="24"/>
          <w:szCs w:val="24"/>
          <w:highlight w:val="none"/>
        </w:rPr>
        <w:t>11.1 市场价格波动引起的调整</w:t>
      </w:r>
    </w:p>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14:paraId="26338B0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市场价格波动是否调整合同价格的约定：</w:t>
      </w:r>
      <w:r>
        <w:rPr>
          <w:rFonts w:hint="eastAsia" w:ascii="宋体" w:hAnsi="宋体" w:cs="宋体"/>
          <w:sz w:val="24"/>
          <w:szCs w:val="24"/>
          <w:highlight w:val="none"/>
        </w:rPr>
        <w:t>。</w:t>
      </w:r>
    </w:p>
    <w:p w14:paraId="12DB32C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因市场价格波动调整合同价格，采用以下</w:t>
      </w:r>
      <w:r>
        <w:rPr>
          <w:rFonts w:hint="eastAsia" w:ascii="宋体" w:hAnsi="宋体" w:cs="宋体"/>
          <w:sz w:val="24"/>
          <w:szCs w:val="24"/>
          <w:highlight w:val="none"/>
        </w:rPr>
        <w:t>第</w:t>
      </w:r>
      <w:r>
        <w:rPr>
          <w:rFonts w:hint="eastAsia" w:ascii="宋体" w:hAnsi="宋体" w:cs="宋体"/>
          <w:color w:val="000000"/>
          <w:sz w:val="24"/>
          <w:szCs w:val="24"/>
          <w:highlight w:val="none"/>
        </w:rPr>
        <w:t>种方式对合同价格进行调整：</w:t>
      </w:r>
    </w:p>
    <w:p w14:paraId="0F6B697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第1种方式：采用价格指数进行价格调整。</w:t>
      </w:r>
    </w:p>
    <w:p w14:paraId="438B83B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关于各可调因子、定值和变值权重，以及基本价格指数及其来源的约定：；  </w:t>
      </w:r>
    </w:p>
    <w:p w14:paraId="0194DAF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第2种方式：采用造价信息进行价格调整。</w:t>
      </w:r>
    </w:p>
    <w:p w14:paraId="3AA2454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（2）关于基准价格的约定：</w:t>
      </w:r>
      <w:r>
        <w:rPr>
          <w:rFonts w:hint="eastAsia" w:ascii="宋体" w:hAnsi="宋体" w:cs="宋体"/>
          <w:sz w:val="24"/>
          <w:szCs w:val="24"/>
          <w:highlight w:val="none"/>
        </w:rPr>
        <w:t>。</w:t>
      </w:r>
    </w:p>
    <w:p w14:paraId="53AAC8E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634831F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41E51903">
      <w:pPr>
        <w:spacing w:line="360" w:lineRule="auto"/>
        <w:ind w:firstLine="645"/>
        <w:jc w:val="left"/>
        <w:rPr>
          <w:rFonts w:ascii="宋体" w:hAnsi="宋体" w:cs="宋体"/>
          <w:color w:val="000000"/>
          <w:sz w:val="24"/>
          <w:szCs w:val="24"/>
          <w:highlight w:val="none"/>
        </w:rPr>
      </w:pPr>
      <w:r>
        <w:rPr>
          <w:rFonts w:hint="eastAsia" w:ascii="宋体" w:hAnsi="宋体" w:cs="宋体"/>
          <w:color w:val="000000"/>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5A16F1E7">
      <w:pPr>
        <w:spacing w:line="360" w:lineRule="auto"/>
        <w:ind w:firstLine="645"/>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第3种方式：其他价格调整方式：</w:t>
      </w:r>
    </w:p>
    <w:p w14:paraId="32B2A1C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813"/>
    <w:bookmarkEnd w:id="814"/>
    <w:bookmarkEnd w:id="815"/>
    <w:bookmarkEnd w:id="816"/>
    <w:bookmarkEnd w:id="817"/>
    <w:bookmarkEnd w:id="818"/>
    <w:p w14:paraId="70CB496F">
      <w:pPr>
        <w:pStyle w:val="8"/>
        <w:spacing w:before="120" w:after="120" w:line="360" w:lineRule="auto"/>
        <w:rPr>
          <w:rFonts w:ascii="宋体" w:hAnsi="宋体" w:eastAsia="宋体" w:cs="宋体"/>
          <w:b w:val="0"/>
          <w:color w:val="000000"/>
          <w:sz w:val="24"/>
          <w:szCs w:val="24"/>
          <w:highlight w:val="none"/>
        </w:rPr>
      </w:pPr>
      <w:bookmarkStart w:id="926" w:name="_Toc296347204"/>
      <w:bookmarkStart w:id="927" w:name="_Toc297048391"/>
      <w:bookmarkStart w:id="928" w:name="_Toc296944544"/>
      <w:bookmarkStart w:id="929" w:name="_Toc292559410"/>
      <w:bookmarkStart w:id="930" w:name="_Toc296503205"/>
      <w:bookmarkStart w:id="931" w:name="_Toc296891033"/>
      <w:bookmarkStart w:id="932" w:name="_Toc297120505"/>
      <w:bookmarkStart w:id="933" w:name="_Toc292559915"/>
      <w:bookmarkStart w:id="934" w:name="_Toc296891245"/>
      <w:bookmarkStart w:id="935" w:name="_Toc296346706"/>
      <w:bookmarkStart w:id="936" w:name="_Toc351203644"/>
      <w:bookmarkStart w:id="937" w:name="_Toc297123552"/>
      <w:bookmarkStart w:id="938" w:name="_Toc312678040"/>
      <w:bookmarkStart w:id="939" w:name="_Toc303539159"/>
      <w:bookmarkStart w:id="940" w:name="_Toc304295579"/>
      <w:bookmarkStart w:id="941" w:name="_Toc300935002"/>
      <w:bookmarkStart w:id="942" w:name="_Toc297216211"/>
      <w:r>
        <w:rPr>
          <w:rFonts w:hint="eastAsia" w:ascii="宋体" w:hAnsi="宋体" w:eastAsia="宋体" w:cs="宋体"/>
          <w:b w:val="0"/>
          <w:color w:val="000000"/>
          <w:sz w:val="24"/>
          <w:szCs w:val="24"/>
          <w:highlight w:val="none"/>
        </w:rPr>
        <w:t xml:space="preserve">12. </w:t>
      </w:r>
      <w:bookmarkEnd w:id="926"/>
      <w:bookmarkEnd w:id="927"/>
      <w:bookmarkEnd w:id="928"/>
      <w:bookmarkEnd w:id="929"/>
      <w:bookmarkEnd w:id="930"/>
      <w:bookmarkEnd w:id="931"/>
      <w:bookmarkEnd w:id="932"/>
      <w:bookmarkEnd w:id="933"/>
      <w:bookmarkEnd w:id="934"/>
      <w:bookmarkEnd w:id="935"/>
      <w:r>
        <w:rPr>
          <w:rFonts w:hint="eastAsia" w:ascii="宋体" w:hAnsi="宋体" w:eastAsia="宋体" w:cs="宋体"/>
          <w:b w:val="0"/>
          <w:color w:val="000000"/>
          <w:sz w:val="24"/>
          <w:szCs w:val="24"/>
          <w:highlight w:val="none"/>
        </w:rPr>
        <w:t>合同价格、计量与支付</w:t>
      </w:r>
      <w:bookmarkEnd w:id="936"/>
    </w:p>
    <w:bookmarkEnd w:id="937"/>
    <w:bookmarkEnd w:id="938"/>
    <w:bookmarkEnd w:id="939"/>
    <w:bookmarkEnd w:id="940"/>
    <w:bookmarkEnd w:id="941"/>
    <w:bookmarkEnd w:id="942"/>
    <w:p w14:paraId="4B439813">
      <w:pPr>
        <w:spacing w:after="120" w:line="360" w:lineRule="auto"/>
        <w:ind w:firstLine="480" w:firstLineChars="200"/>
        <w:rPr>
          <w:rFonts w:ascii="宋体" w:hAnsi="宋体" w:cs="宋体"/>
          <w:color w:val="000000"/>
          <w:sz w:val="24"/>
          <w:szCs w:val="24"/>
          <w:highlight w:val="none"/>
        </w:rPr>
      </w:pPr>
      <w:bookmarkStart w:id="943" w:name="_Toc292559411"/>
      <w:bookmarkStart w:id="944" w:name="_Toc292559916"/>
      <w:bookmarkStart w:id="945" w:name="_Toc267251461"/>
      <w:bookmarkStart w:id="946" w:name="_Toc296503206"/>
      <w:bookmarkStart w:id="947" w:name="_Toc296347205"/>
      <w:bookmarkStart w:id="948" w:name="_Toc297048392"/>
      <w:bookmarkStart w:id="949" w:name="_Toc296346707"/>
      <w:bookmarkStart w:id="950" w:name="_Toc297120506"/>
      <w:bookmarkStart w:id="951" w:name="_Toc296944545"/>
      <w:bookmarkStart w:id="952" w:name="_Toc296891034"/>
      <w:bookmarkStart w:id="953" w:name="_Toc296891246"/>
      <w:bookmarkStart w:id="954" w:name="_Toc297123553"/>
      <w:bookmarkStart w:id="955" w:name="_Toc312678041"/>
      <w:bookmarkStart w:id="956" w:name="_Toc304295580"/>
      <w:bookmarkStart w:id="957" w:name="_Toc303539160"/>
      <w:bookmarkStart w:id="958" w:name="_Toc300935003"/>
      <w:bookmarkStart w:id="959" w:name="_Toc297216212"/>
      <w:r>
        <w:rPr>
          <w:rFonts w:hint="eastAsia" w:ascii="宋体" w:hAnsi="宋体" w:cs="宋体"/>
          <w:color w:val="000000"/>
          <w:sz w:val="24"/>
          <w:szCs w:val="24"/>
          <w:highlight w:val="none"/>
        </w:rPr>
        <w:t>12.1 合</w:t>
      </w:r>
      <w:bookmarkEnd w:id="943"/>
      <w:bookmarkEnd w:id="944"/>
      <w:bookmarkEnd w:id="945"/>
      <w:r>
        <w:rPr>
          <w:rFonts w:hint="eastAsia" w:ascii="宋体" w:hAnsi="宋体" w:cs="宋体"/>
          <w:color w:val="000000"/>
          <w:sz w:val="24"/>
          <w:szCs w:val="24"/>
          <w:highlight w:val="none"/>
        </w:rPr>
        <w:t>同价</w:t>
      </w:r>
      <w:bookmarkEnd w:id="946"/>
      <w:bookmarkEnd w:id="947"/>
      <w:bookmarkEnd w:id="948"/>
      <w:bookmarkEnd w:id="949"/>
      <w:bookmarkEnd w:id="950"/>
      <w:bookmarkEnd w:id="951"/>
      <w:bookmarkEnd w:id="952"/>
      <w:bookmarkEnd w:id="953"/>
      <w:r>
        <w:rPr>
          <w:rFonts w:hint="eastAsia" w:ascii="宋体" w:hAnsi="宋体" w:cs="宋体"/>
          <w:color w:val="000000"/>
          <w:sz w:val="24"/>
          <w:szCs w:val="24"/>
          <w:highlight w:val="none"/>
        </w:rPr>
        <w:t>格形式</w:t>
      </w:r>
    </w:p>
    <w:bookmarkEnd w:id="954"/>
    <w:bookmarkEnd w:id="955"/>
    <w:bookmarkEnd w:id="956"/>
    <w:bookmarkEnd w:id="957"/>
    <w:bookmarkEnd w:id="958"/>
    <w:bookmarkEnd w:id="959"/>
    <w:p w14:paraId="662A7E0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1、单价合同。</w:t>
      </w:r>
    </w:p>
    <w:p w14:paraId="6366EA18">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综合单价包含的风险范围：</w:t>
      </w:r>
    </w:p>
    <w:p w14:paraId="75FB0FAE">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5CACDD91">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风险费用的计算方法：</w:t>
      </w:r>
    </w:p>
    <w:p w14:paraId="4A0190CF">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3F125C7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p>
    <w:p w14:paraId="24693F5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744F74D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2、总价合同。</w:t>
      </w:r>
    </w:p>
    <w:p w14:paraId="1F3C6B2F">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总价包含的风险范围：</w:t>
      </w:r>
    </w:p>
    <w:p w14:paraId="622AF79E">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3DB2E6B">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风险费用的计算方法：</w:t>
      </w:r>
    </w:p>
    <w:p w14:paraId="483DA61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AB0BDB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p>
    <w:p w14:paraId="0E412DC0">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57363843">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3、其他价格方式：</w:t>
      </w:r>
    </w:p>
    <w:p w14:paraId="1C296EA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0717A618">
      <w:pPr>
        <w:spacing w:after="120" w:line="360" w:lineRule="auto"/>
        <w:ind w:firstLine="480" w:firstLineChars="200"/>
        <w:rPr>
          <w:rFonts w:ascii="宋体" w:hAnsi="宋体" w:cs="宋体"/>
          <w:color w:val="000000"/>
          <w:sz w:val="24"/>
          <w:szCs w:val="24"/>
          <w:highlight w:val="none"/>
        </w:rPr>
      </w:pPr>
      <w:bookmarkStart w:id="960" w:name="_Toc304295581"/>
      <w:bookmarkStart w:id="961" w:name="_Toc297216213"/>
      <w:bookmarkStart w:id="962" w:name="_Toc300935004"/>
      <w:bookmarkStart w:id="963" w:name="_Toc312678042"/>
      <w:bookmarkStart w:id="964" w:name="_Toc297123554"/>
      <w:bookmarkStart w:id="965" w:name="_Toc303539161"/>
      <w:bookmarkStart w:id="966" w:name="_Toc292559412"/>
      <w:bookmarkStart w:id="967" w:name="_Toc296346708"/>
      <w:bookmarkStart w:id="968" w:name="_Toc297048393"/>
      <w:bookmarkStart w:id="969" w:name="_Toc296891247"/>
      <w:bookmarkStart w:id="970" w:name="_Toc292559917"/>
      <w:bookmarkStart w:id="971" w:name="_Toc296503207"/>
      <w:bookmarkStart w:id="972" w:name="_Toc296347206"/>
      <w:bookmarkStart w:id="973" w:name="_Toc296944546"/>
      <w:bookmarkStart w:id="974" w:name="_Toc297120507"/>
      <w:bookmarkStart w:id="975" w:name="_Toc296891035"/>
      <w:r>
        <w:rPr>
          <w:rFonts w:hint="eastAsia" w:ascii="宋体" w:hAnsi="宋体" w:cs="宋体"/>
          <w:color w:val="000000"/>
          <w:sz w:val="24"/>
          <w:szCs w:val="24"/>
          <w:highlight w:val="none"/>
        </w:rPr>
        <w:t>12.2 预付款</w:t>
      </w:r>
    </w:p>
    <w:bookmarkEnd w:id="960"/>
    <w:bookmarkEnd w:id="961"/>
    <w:bookmarkEnd w:id="962"/>
    <w:bookmarkEnd w:id="963"/>
    <w:bookmarkEnd w:id="964"/>
    <w:bookmarkEnd w:id="965"/>
    <w:p w14:paraId="22F69CA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12.2.1 预付款的支付</w:t>
      </w:r>
    </w:p>
    <w:p w14:paraId="35E32D4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预付款支付比例或金额：。</w:t>
      </w:r>
    </w:p>
    <w:p w14:paraId="1866310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预付款支付期限：。</w:t>
      </w:r>
    </w:p>
    <w:p w14:paraId="1440532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预付款扣回的方式：。</w:t>
      </w:r>
    </w:p>
    <w:p w14:paraId="7431FE0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12.2.2 预付款担保</w:t>
      </w:r>
    </w:p>
    <w:p w14:paraId="3069BF8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承包人提交预付款担保的期限：。</w:t>
      </w:r>
    </w:p>
    <w:p w14:paraId="778746B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预付款担保的形式为：。</w:t>
      </w:r>
    </w:p>
    <w:bookmarkEnd w:id="966"/>
    <w:bookmarkEnd w:id="967"/>
    <w:bookmarkEnd w:id="968"/>
    <w:bookmarkEnd w:id="969"/>
    <w:bookmarkEnd w:id="970"/>
    <w:bookmarkEnd w:id="971"/>
    <w:bookmarkEnd w:id="972"/>
    <w:bookmarkEnd w:id="973"/>
    <w:bookmarkEnd w:id="974"/>
    <w:bookmarkEnd w:id="975"/>
    <w:p w14:paraId="5D8D39DA">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 计量</w:t>
      </w:r>
    </w:p>
    <w:p w14:paraId="46DC771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12.3.1 计量原则</w:t>
      </w:r>
    </w:p>
    <w:p w14:paraId="4FD6EDC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工程量计算规则：。</w:t>
      </w:r>
    </w:p>
    <w:p w14:paraId="222D7CC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12.3.2 计量周期</w:t>
      </w:r>
    </w:p>
    <w:p w14:paraId="6F483F9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关于计量周期的约定：。</w:t>
      </w:r>
    </w:p>
    <w:p w14:paraId="3DAF0B0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12.3.3 单价合同的计量</w:t>
      </w:r>
    </w:p>
    <w:p w14:paraId="17EEF54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关于单价合同计量的约定：。</w:t>
      </w:r>
    </w:p>
    <w:p w14:paraId="4D474B0D">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12.3.4 总价合同的计量</w:t>
      </w:r>
    </w:p>
    <w:p w14:paraId="2BE4049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关于总价合同计量的约定：。</w:t>
      </w:r>
    </w:p>
    <w:p w14:paraId="76868DE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12.3.5总价合同采用支付分解表计量支付的，是否适用第</w:t>
      </w:r>
      <w:r>
        <w:rPr>
          <w:rFonts w:hint="eastAsia" w:ascii="宋体" w:hAnsi="宋体" w:cs="宋体"/>
          <w:color w:val="000000"/>
          <w:kern w:val="0"/>
          <w:sz w:val="24"/>
          <w:szCs w:val="24"/>
          <w:highlight w:val="none"/>
        </w:rPr>
        <w:t xml:space="preserve">12.3.4 </w:t>
      </w:r>
      <w:r>
        <w:rPr>
          <w:rFonts w:hint="eastAsia" w:ascii="宋体" w:hAnsi="宋体" w:cs="宋体"/>
          <w:color w:val="000000"/>
          <w:sz w:val="24"/>
          <w:szCs w:val="24"/>
          <w:highlight w:val="none"/>
        </w:rPr>
        <w:t>项</w:t>
      </w:r>
      <w:r>
        <w:rPr>
          <w:rFonts w:hint="eastAsia" w:ascii="宋体" w:hAnsi="宋体" w:cs="宋体"/>
          <w:color w:val="000000"/>
          <w:kern w:val="0"/>
          <w:sz w:val="24"/>
          <w:szCs w:val="24"/>
          <w:highlight w:val="none"/>
        </w:rPr>
        <w:t>〔总价合同的计量〕</w:t>
      </w:r>
      <w:r>
        <w:rPr>
          <w:rFonts w:hint="eastAsia" w:ascii="宋体" w:hAnsi="宋体" w:cs="宋体"/>
          <w:color w:val="000000"/>
          <w:sz w:val="24"/>
          <w:szCs w:val="24"/>
          <w:highlight w:val="none"/>
        </w:rPr>
        <w:t>约定进行计量：。</w:t>
      </w:r>
    </w:p>
    <w:p w14:paraId="15B67D8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12.3.6 其他价格形式合同的计量</w:t>
      </w:r>
    </w:p>
    <w:p w14:paraId="5F6A1FC0">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其他价格形式的计量方式和程序：</w:t>
      </w:r>
    </w:p>
    <w:p w14:paraId="495FD85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038CE27F">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12.4 工程进度款支付</w:t>
      </w:r>
    </w:p>
    <w:p w14:paraId="26589C35">
      <w:pPr>
        <w:spacing w:line="360" w:lineRule="auto"/>
        <w:ind w:firstLine="480" w:firstLineChars="200"/>
        <w:jc w:val="left"/>
        <w:rPr>
          <w:rFonts w:ascii="宋体" w:hAnsi="宋体" w:cs="宋体"/>
          <w:color w:val="000000"/>
          <w:sz w:val="24"/>
          <w:szCs w:val="24"/>
          <w:highlight w:val="none"/>
        </w:rPr>
      </w:pPr>
      <w:bookmarkStart w:id="976" w:name="_Toc292559416"/>
      <w:bookmarkStart w:id="977" w:name="_Toc296891251"/>
      <w:bookmarkStart w:id="978" w:name="_Toc296891039"/>
      <w:bookmarkStart w:id="979" w:name="_Toc297123556"/>
      <w:bookmarkStart w:id="980" w:name="_Toc296503211"/>
      <w:bookmarkStart w:id="981" w:name="_Toc296346712"/>
      <w:bookmarkStart w:id="982" w:name="_Toc296944550"/>
      <w:bookmarkStart w:id="983" w:name="_Toc292559921"/>
      <w:bookmarkStart w:id="984" w:name="_Toc297048397"/>
      <w:bookmarkStart w:id="985" w:name="_Toc297216215"/>
      <w:bookmarkStart w:id="986" w:name="_Toc297120511"/>
      <w:bookmarkStart w:id="987" w:name="_Toc303539163"/>
      <w:bookmarkStart w:id="988" w:name="_Toc296347210"/>
      <w:bookmarkStart w:id="989" w:name="_Toc300935006"/>
      <w:r>
        <w:rPr>
          <w:rFonts w:hint="eastAsia" w:ascii="宋体" w:hAnsi="宋体" w:cs="宋体"/>
          <w:color w:val="000000"/>
          <w:sz w:val="24"/>
          <w:szCs w:val="24"/>
          <w:highlight w:val="none"/>
        </w:rPr>
        <w:t>12.4.1 付款周期</w:t>
      </w:r>
    </w:p>
    <w:p w14:paraId="2B7625E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关于付款周期的约定：。</w:t>
      </w:r>
    </w:p>
    <w:p w14:paraId="20C69F1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12.4.2 进度付款申请单的编制</w:t>
      </w:r>
    </w:p>
    <w:p w14:paraId="3F6B4990">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关于进度付款申请单编制的约定：</w:t>
      </w:r>
    </w:p>
    <w:p w14:paraId="7BC8FB5B">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0009452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Pr>
          <w:rFonts w:hint="eastAsia" w:ascii="宋体" w:hAnsi="宋体" w:cs="宋体"/>
          <w:color w:val="000000"/>
          <w:sz w:val="24"/>
          <w:szCs w:val="24"/>
          <w:highlight w:val="none"/>
        </w:rPr>
        <w:t>2.4.3 进度付款申请单的提交</w:t>
      </w:r>
    </w:p>
    <w:p w14:paraId="63AA1B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（1）单价合同进度付款申请单提交的约定：。</w:t>
      </w:r>
    </w:p>
    <w:p w14:paraId="0C27156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（2）总价合同进度付款申请单提交的约定：。</w:t>
      </w:r>
    </w:p>
    <w:p w14:paraId="4B11D005">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（3）其他价格形式合同进度付款申请单提交的约定：</w:t>
      </w:r>
    </w:p>
    <w:p w14:paraId="1CBFC14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7F8616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12.4.4 进度款审核和支付</w:t>
      </w:r>
    </w:p>
    <w:p w14:paraId="12ABFD13">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（1）监理人审查并报送发包人的期限：。</w:t>
      </w:r>
    </w:p>
    <w:p w14:paraId="731EA39F">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发包人完成审批并签发进度款支付证书的期限：</w:t>
      </w:r>
    </w:p>
    <w:p w14:paraId="572F659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1029778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（2）发包人支付进度款的期限：。</w:t>
      </w:r>
    </w:p>
    <w:p w14:paraId="154B72B2">
      <w:pPr>
        <w:spacing w:line="360" w:lineRule="auto"/>
        <w:ind w:firstLine="600" w:firstLineChars="25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发包人逾期支付进度款的违约金的计算方式：</w:t>
      </w:r>
    </w:p>
    <w:p w14:paraId="60C4629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25770DD2">
      <w:pPr>
        <w:spacing w:line="360" w:lineRule="auto"/>
        <w:ind w:firstLine="600" w:firstLineChars="250"/>
        <w:jc w:val="left"/>
        <w:rPr>
          <w:rFonts w:ascii="宋体" w:hAnsi="宋体" w:cs="宋体"/>
          <w:color w:val="000000"/>
          <w:sz w:val="24"/>
          <w:szCs w:val="24"/>
          <w:highlight w:val="none"/>
        </w:rPr>
      </w:pPr>
      <w:r>
        <w:rPr>
          <w:rFonts w:hint="eastAsia" w:ascii="宋体" w:hAnsi="宋体" w:cs="宋体"/>
          <w:color w:val="000000"/>
          <w:sz w:val="24"/>
          <w:szCs w:val="24"/>
          <w:highlight w:val="none"/>
        </w:rPr>
        <w:t>12.4.6 支付分解表的编制</w:t>
      </w:r>
    </w:p>
    <w:p w14:paraId="003B630D">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2、总价合同支付分解表的编制与审批：</w:t>
      </w:r>
    </w:p>
    <w:p w14:paraId="4FC25E51">
      <w:pPr>
        <w:spacing w:line="360" w:lineRule="auto"/>
        <w:ind w:left="4800" w:hanging="4800" w:hangingChars="2000"/>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042E4BCB">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3、单价合同的总价项目支付分解表的编制与审批：</w:t>
      </w:r>
    </w:p>
    <w:p w14:paraId="07906DF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819"/>
    <w:p w14:paraId="24F6D384">
      <w:pPr>
        <w:pStyle w:val="8"/>
        <w:spacing w:before="120" w:after="120" w:line="360" w:lineRule="auto"/>
        <w:rPr>
          <w:rFonts w:ascii="宋体" w:hAnsi="宋体" w:eastAsia="宋体" w:cs="宋体"/>
          <w:b w:val="0"/>
          <w:color w:val="000000"/>
          <w:sz w:val="24"/>
          <w:szCs w:val="24"/>
          <w:highlight w:val="none"/>
        </w:rPr>
      </w:pPr>
      <w:bookmarkStart w:id="990" w:name="_Toc351203645"/>
      <w:bookmarkStart w:id="991" w:name="_Toc296891047"/>
      <w:bookmarkStart w:id="992" w:name="_Toc296346720"/>
      <w:bookmarkStart w:id="993" w:name="_Toc297048405"/>
      <w:bookmarkStart w:id="994" w:name="_Toc297120519"/>
      <w:bookmarkStart w:id="995" w:name="_Toc297123564"/>
      <w:bookmarkStart w:id="996" w:name="_Toc292559929"/>
      <w:bookmarkStart w:id="997" w:name="_Toc296347218"/>
      <w:bookmarkStart w:id="998" w:name="_Toc300935015"/>
      <w:bookmarkStart w:id="999" w:name="_Toc297216223"/>
      <w:bookmarkStart w:id="1000" w:name="_Toc296944558"/>
      <w:bookmarkStart w:id="1001" w:name="_Toc296503219"/>
      <w:bookmarkStart w:id="1002" w:name="_Toc304295593"/>
      <w:bookmarkStart w:id="1003" w:name="_Toc292559424"/>
      <w:bookmarkStart w:id="1004" w:name="_Toc296891259"/>
      <w:bookmarkStart w:id="1005" w:name="_Toc303539172"/>
      <w:bookmarkStart w:id="1006" w:name="_Toc312678053"/>
      <w:r>
        <w:rPr>
          <w:rFonts w:hint="eastAsia" w:ascii="宋体" w:hAnsi="宋体" w:eastAsia="宋体" w:cs="宋体"/>
          <w:b w:val="0"/>
          <w:color w:val="000000"/>
          <w:sz w:val="24"/>
          <w:szCs w:val="24"/>
          <w:highlight w:val="none"/>
        </w:rPr>
        <w:t>13. 验收和工程试车</w:t>
      </w:r>
      <w:bookmarkEnd w:id="990"/>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14:paraId="1B8CAE41">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分部分项工程验收</w:t>
      </w:r>
    </w:p>
    <w:p w14:paraId="3412ED2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13.1.2监理人不能按时进行验收时，应提前小时提交书面延期要求。</w:t>
      </w:r>
    </w:p>
    <w:p w14:paraId="60DA820B">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sz w:val="24"/>
          <w:szCs w:val="24"/>
          <w:highlight w:val="none"/>
        </w:rPr>
        <w:t>关于延期最长不得超过：小时。</w:t>
      </w:r>
    </w:p>
    <w:p w14:paraId="7A72A635">
      <w:pPr>
        <w:spacing w:after="120" w:line="360" w:lineRule="auto"/>
        <w:ind w:firstLine="480" w:firstLineChars="200"/>
        <w:rPr>
          <w:rFonts w:ascii="宋体" w:hAnsi="宋体" w:cs="宋体"/>
          <w:color w:val="000000"/>
          <w:sz w:val="24"/>
          <w:szCs w:val="24"/>
          <w:highlight w:val="none"/>
        </w:rPr>
      </w:pPr>
      <w:bookmarkStart w:id="1007" w:name="_Toc304295596"/>
      <w:bookmarkStart w:id="1008" w:name="_Toc303539173"/>
      <w:bookmarkStart w:id="1009" w:name="_Toc300935016"/>
      <w:bookmarkStart w:id="1010" w:name="_Toc296944562"/>
      <w:bookmarkStart w:id="1011" w:name="_Toc296503223"/>
      <w:bookmarkStart w:id="1012" w:name="_Toc296891051"/>
      <w:bookmarkStart w:id="1013" w:name="_Toc292559428"/>
      <w:bookmarkStart w:id="1014" w:name="_Toc297120523"/>
      <w:bookmarkStart w:id="1015" w:name="_Toc312678056"/>
      <w:bookmarkStart w:id="1016" w:name="_Toc296346724"/>
      <w:bookmarkStart w:id="1017" w:name="_Toc296347222"/>
      <w:bookmarkStart w:id="1018" w:name="_Toc297048409"/>
      <w:bookmarkStart w:id="1019" w:name="_Toc292559933"/>
      <w:bookmarkStart w:id="1020" w:name="_Toc297216224"/>
      <w:bookmarkStart w:id="1021" w:name="_Toc296891263"/>
      <w:bookmarkStart w:id="1022" w:name="_Toc297123565"/>
      <w:bookmarkStart w:id="1023" w:name="_Toc267251476"/>
      <w:bookmarkStart w:id="1024" w:name="_Toc267251471"/>
      <w:bookmarkStart w:id="1025" w:name="_Toc267251474"/>
      <w:bookmarkStart w:id="1026" w:name="_Toc267251475"/>
      <w:bookmarkStart w:id="1027" w:name="_Toc267251472"/>
      <w:bookmarkStart w:id="1028" w:name="_Toc267251473"/>
      <w:bookmarkStart w:id="1029" w:name="_Toc267251470"/>
      <w:r>
        <w:rPr>
          <w:rFonts w:hint="eastAsia" w:ascii="宋体" w:hAnsi="宋体" w:cs="宋体"/>
          <w:color w:val="000000"/>
          <w:sz w:val="24"/>
          <w:szCs w:val="24"/>
          <w:highlight w:val="none"/>
        </w:rPr>
        <w:t>13.2 竣工验收</w:t>
      </w:r>
    </w:p>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14:paraId="390E50CB">
      <w:pPr>
        <w:spacing w:line="360" w:lineRule="auto"/>
        <w:ind w:firstLine="480" w:firstLineChars="200"/>
        <w:jc w:val="left"/>
        <w:rPr>
          <w:rFonts w:ascii="宋体" w:hAnsi="宋体" w:cs="宋体"/>
          <w:color w:val="000000"/>
          <w:sz w:val="24"/>
          <w:szCs w:val="24"/>
          <w:highlight w:val="none"/>
        </w:rPr>
      </w:pPr>
      <w:bookmarkStart w:id="1030" w:name="_Toc280868704"/>
      <w:bookmarkStart w:id="1031" w:name="_Toc280868705"/>
      <w:bookmarkStart w:id="1032" w:name="_Toc280868706"/>
      <w:bookmarkStart w:id="1033" w:name="_Toc280868707"/>
      <w:bookmarkStart w:id="1034" w:name="_Toc280868708"/>
      <w:bookmarkStart w:id="1035" w:name="_Toc280868709"/>
      <w:r>
        <w:rPr>
          <w:rFonts w:hint="eastAsia" w:ascii="宋体" w:hAnsi="宋体" w:cs="宋体"/>
          <w:color w:val="000000"/>
          <w:sz w:val="24"/>
          <w:szCs w:val="24"/>
          <w:highlight w:val="none"/>
        </w:rPr>
        <w:t>13.2.2竣工验收程序</w:t>
      </w:r>
    </w:p>
    <w:bookmarkEnd w:id="1030"/>
    <w:p w14:paraId="52FDC1EF">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关于竣工验收程序的约定：</w:t>
      </w:r>
    </w:p>
    <w:p w14:paraId="1CC9EC74">
      <w:pPr>
        <w:spacing w:line="360" w:lineRule="auto"/>
        <w:ind w:left="4800" w:hanging="4800" w:hangingChars="2000"/>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74A0B382">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发包人不按照本项约定组织竣工验收、颁发工程接收证书的违约金的计算方法：</w:t>
      </w:r>
    </w:p>
    <w:p w14:paraId="1B75273F">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1031"/>
    <w:p w14:paraId="2176DD1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13.2.5移交、接收全部与部分工程</w:t>
      </w:r>
    </w:p>
    <w:bookmarkEnd w:id="1032"/>
    <w:p w14:paraId="38AD9BD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承包人向发包人移交工程的期限：</w:t>
      </w:r>
      <w:r>
        <w:rPr>
          <w:rFonts w:hint="eastAsia" w:ascii="宋体" w:hAnsi="宋体" w:cs="宋体"/>
          <w:color w:val="000000"/>
          <w:sz w:val="24"/>
          <w:szCs w:val="24"/>
          <w:highlight w:val="none"/>
        </w:rPr>
        <w:t>。</w:t>
      </w:r>
    </w:p>
    <w:p w14:paraId="01E5BB2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发包人未按本合同约定接收全部或部分工程的，违约金的计算方法为：</w:t>
      </w:r>
      <w:r>
        <w:rPr>
          <w:rFonts w:hint="eastAsia" w:ascii="宋体" w:hAnsi="宋体" w:cs="宋体"/>
          <w:color w:val="000000"/>
          <w:sz w:val="24"/>
          <w:szCs w:val="24"/>
          <w:highlight w:val="none"/>
        </w:rPr>
        <w:t>。</w:t>
      </w:r>
    </w:p>
    <w:bookmarkEnd w:id="1033"/>
    <w:p w14:paraId="63D9036C">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承包人未按时移交工程的，违约金的计算方法为：</w:t>
      </w:r>
    </w:p>
    <w:p w14:paraId="55A6077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3B860C5E">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工程试车</w:t>
      </w:r>
    </w:p>
    <w:bookmarkEnd w:id="1034"/>
    <w:p w14:paraId="1730325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13.3.1 试车程序</w:t>
      </w:r>
    </w:p>
    <w:p w14:paraId="77B47F5C">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工程试车内容：</w:t>
      </w:r>
    </w:p>
    <w:p w14:paraId="2EC6D7A1">
      <w:pPr>
        <w:spacing w:line="360" w:lineRule="auto"/>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1126222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（1）单机无负荷试车费用由承担；</w:t>
      </w:r>
    </w:p>
    <w:p w14:paraId="23C014A1">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（2）无负荷联动试车费用由承担。</w:t>
      </w:r>
    </w:p>
    <w:p w14:paraId="7189399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13.3.3 投料试车</w:t>
      </w:r>
    </w:p>
    <w:p w14:paraId="4C2E63D3">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关于投料试车相关事项的约定：</w:t>
      </w:r>
    </w:p>
    <w:p w14:paraId="656E0EAC">
      <w:pPr>
        <w:spacing w:line="360" w:lineRule="auto"/>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27D61707">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13.6 竣工退场</w:t>
      </w:r>
    </w:p>
    <w:p w14:paraId="2A767E53">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13.6.1 竣工退场</w:t>
      </w:r>
    </w:p>
    <w:p w14:paraId="47F4808A">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承包人完成竣工退场的期限：。</w:t>
      </w:r>
    </w:p>
    <w:p w14:paraId="43F82AA1">
      <w:pPr>
        <w:pStyle w:val="8"/>
        <w:spacing w:before="120" w:after="120" w:line="360" w:lineRule="auto"/>
        <w:rPr>
          <w:rFonts w:ascii="宋体" w:hAnsi="宋体" w:eastAsia="宋体" w:cs="宋体"/>
          <w:b w:val="0"/>
          <w:color w:val="000000"/>
          <w:sz w:val="24"/>
          <w:szCs w:val="24"/>
          <w:highlight w:val="none"/>
        </w:rPr>
      </w:pPr>
      <w:bookmarkStart w:id="1036" w:name="_Toc351203646"/>
      <w:r>
        <w:rPr>
          <w:rFonts w:hint="eastAsia" w:ascii="宋体" w:hAnsi="宋体" w:eastAsia="宋体" w:cs="宋体"/>
          <w:b w:val="0"/>
          <w:color w:val="000000"/>
          <w:sz w:val="24"/>
          <w:szCs w:val="24"/>
          <w:highlight w:val="none"/>
        </w:rPr>
        <w:t>14. 竣工结算</w:t>
      </w:r>
      <w:bookmarkEnd w:id="1036"/>
    </w:p>
    <w:p w14:paraId="64C2582F">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竣工结算申请</w:t>
      </w:r>
    </w:p>
    <w:p w14:paraId="70896C21">
      <w:pPr>
        <w:spacing w:line="360" w:lineRule="auto"/>
        <w:ind w:firstLine="480" w:firstLineChars="200"/>
        <w:jc w:val="left"/>
        <w:rPr>
          <w:rFonts w:ascii="宋体" w:hAnsi="宋体" w:cs="宋体"/>
          <w:color w:val="000000"/>
          <w:sz w:val="24"/>
          <w:szCs w:val="24"/>
          <w:highlight w:val="none"/>
        </w:rPr>
      </w:pPr>
      <w:r>
        <w:rPr>
          <w:rFonts w:hint="eastAsia" w:ascii="宋体" w:hAnsi="宋体" w:cs="宋体"/>
          <w:sz w:val="24"/>
          <w:szCs w:val="24"/>
          <w:highlight w:val="none"/>
        </w:rPr>
        <w:t>承包人提交竣工结算申请单的期限：</w:t>
      </w:r>
      <w:r>
        <w:rPr>
          <w:rFonts w:hint="eastAsia" w:ascii="宋体" w:hAnsi="宋体" w:cs="宋体"/>
          <w:color w:val="000000"/>
          <w:sz w:val="24"/>
          <w:szCs w:val="24"/>
          <w:highlight w:val="none"/>
        </w:rPr>
        <w:t>。</w:t>
      </w:r>
    </w:p>
    <w:p w14:paraId="59B90C48">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竣工结算申请单应包括的内容：</w:t>
      </w:r>
    </w:p>
    <w:p w14:paraId="56DDAC8B">
      <w:pPr>
        <w:spacing w:line="360" w:lineRule="auto"/>
        <w:jc w:val="left"/>
        <w:rPr>
          <w:rFonts w:ascii="宋体" w:hAnsi="宋体" w:cs="宋体"/>
          <w:sz w:val="24"/>
          <w:szCs w:val="24"/>
          <w:highlight w:val="none"/>
        </w:rPr>
      </w:pPr>
      <w:r>
        <w:rPr>
          <w:rFonts w:hint="eastAsia" w:ascii="宋体" w:hAnsi="宋体" w:cs="宋体"/>
          <w:color w:val="000000"/>
          <w:sz w:val="24"/>
          <w:szCs w:val="24"/>
          <w:highlight w:val="none"/>
        </w:rPr>
        <w:t>。</w:t>
      </w:r>
    </w:p>
    <w:p w14:paraId="4DFF02AE">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14.2 竣工结算审核</w:t>
      </w:r>
    </w:p>
    <w:p w14:paraId="7BCC34D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发包人审批竣工付款申请单的期限：</w:t>
      </w:r>
      <w:r>
        <w:rPr>
          <w:rFonts w:hint="eastAsia" w:ascii="宋体" w:hAnsi="宋体" w:cs="宋体"/>
          <w:color w:val="000000"/>
          <w:sz w:val="24"/>
          <w:szCs w:val="24"/>
          <w:highlight w:val="none"/>
        </w:rPr>
        <w:t>。</w:t>
      </w:r>
    </w:p>
    <w:p w14:paraId="6C1DAFF6">
      <w:pPr>
        <w:spacing w:line="360" w:lineRule="auto"/>
        <w:ind w:firstLine="480" w:firstLineChars="200"/>
        <w:jc w:val="left"/>
        <w:rPr>
          <w:rFonts w:ascii="宋体" w:hAnsi="宋体" w:cs="宋体"/>
          <w:color w:val="000000"/>
          <w:sz w:val="24"/>
          <w:szCs w:val="24"/>
          <w:highlight w:val="none"/>
        </w:rPr>
      </w:pPr>
      <w:r>
        <w:rPr>
          <w:rFonts w:hint="eastAsia" w:ascii="宋体" w:hAnsi="宋体" w:cs="宋体"/>
          <w:sz w:val="24"/>
          <w:szCs w:val="24"/>
          <w:highlight w:val="none"/>
        </w:rPr>
        <w:t>发包人完成竣工付款的期限：</w:t>
      </w:r>
      <w:r>
        <w:rPr>
          <w:rFonts w:hint="eastAsia" w:ascii="宋体" w:hAnsi="宋体" w:cs="宋体"/>
          <w:color w:val="000000"/>
          <w:sz w:val="24"/>
          <w:szCs w:val="24"/>
          <w:highlight w:val="none"/>
        </w:rPr>
        <w:t>。</w:t>
      </w:r>
    </w:p>
    <w:p w14:paraId="67535FB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关于竣工付款证书异议部分复核的方式和程序：</w:t>
      </w:r>
    </w:p>
    <w:p w14:paraId="499D3E88">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E81E179">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14.4 最终结清</w:t>
      </w:r>
    </w:p>
    <w:p w14:paraId="11835DAE">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14.4.1 最终结清申请单</w:t>
      </w:r>
    </w:p>
    <w:p w14:paraId="7D2A6FA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承包人提交最终结清申请单的份数：</w:t>
      </w:r>
      <w:r>
        <w:rPr>
          <w:rFonts w:hint="eastAsia" w:ascii="宋体" w:hAnsi="宋体" w:cs="宋体"/>
          <w:color w:val="000000"/>
          <w:sz w:val="24"/>
          <w:szCs w:val="24"/>
          <w:highlight w:val="none"/>
        </w:rPr>
        <w:t>。</w:t>
      </w:r>
    </w:p>
    <w:p w14:paraId="32EA1222">
      <w:pPr>
        <w:spacing w:line="360" w:lineRule="auto"/>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rPr>
        <w:t>承包人提交最终结算申请单的期限：</w:t>
      </w:r>
      <w:r>
        <w:rPr>
          <w:rFonts w:hint="eastAsia" w:ascii="宋体" w:hAnsi="宋体" w:cs="宋体"/>
          <w:color w:val="000000"/>
          <w:sz w:val="24"/>
          <w:szCs w:val="24"/>
          <w:highlight w:val="none"/>
        </w:rPr>
        <w:t>。</w:t>
      </w:r>
    </w:p>
    <w:p w14:paraId="1A295CB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14.4.2 最终结清证书和支付</w:t>
      </w:r>
    </w:p>
    <w:p w14:paraId="7E8CD0F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（1）发包人完成最终结清申请单的审批并颁发最终结清证书的期限：</w:t>
      </w:r>
      <w:r>
        <w:rPr>
          <w:rFonts w:hint="eastAsia" w:ascii="宋体" w:hAnsi="宋体" w:cs="宋体"/>
          <w:color w:val="000000"/>
          <w:sz w:val="24"/>
          <w:szCs w:val="24"/>
          <w:highlight w:val="none"/>
        </w:rPr>
        <w:t>。</w:t>
      </w:r>
    </w:p>
    <w:p w14:paraId="2E99BE2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（2）发包人完成支付的期限：</w:t>
      </w:r>
      <w:r>
        <w:rPr>
          <w:rFonts w:hint="eastAsia" w:ascii="宋体" w:hAnsi="宋体" w:cs="宋体"/>
          <w:color w:val="000000"/>
          <w:sz w:val="24"/>
          <w:szCs w:val="24"/>
          <w:highlight w:val="none"/>
        </w:rPr>
        <w:t>。</w:t>
      </w:r>
    </w:p>
    <w:bookmarkEnd w:id="1023"/>
    <w:bookmarkEnd w:id="1024"/>
    <w:bookmarkEnd w:id="1025"/>
    <w:bookmarkEnd w:id="1026"/>
    <w:bookmarkEnd w:id="1027"/>
    <w:bookmarkEnd w:id="1028"/>
    <w:bookmarkEnd w:id="1029"/>
    <w:bookmarkEnd w:id="1035"/>
    <w:p w14:paraId="18EE5126">
      <w:pPr>
        <w:pStyle w:val="8"/>
        <w:spacing w:before="120" w:after="120" w:line="360" w:lineRule="auto"/>
        <w:rPr>
          <w:rFonts w:ascii="宋体" w:hAnsi="宋体" w:eastAsia="宋体" w:cs="宋体"/>
          <w:b w:val="0"/>
          <w:color w:val="000000"/>
          <w:sz w:val="24"/>
          <w:szCs w:val="24"/>
          <w:highlight w:val="none"/>
        </w:rPr>
      </w:pPr>
      <w:bookmarkStart w:id="1037" w:name="_Toc351203647"/>
      <w:bookmarkStart w:id="1038" w:name="_Toc267251483"/>
      <w:bookmarkStart w:id="1039" w:name="_Toc267251482"/>
      <w:bookmarkStart w:id="1040" w:name="_Toc267251484"/>
      <w:bookmarkStart w:id="1041" w:name="_Toc267251485"/>
      <w:bookmarkStart w:id="1042" w:name="_Toc267251489"/>
      <w:bookmarkStart w:id="1043" w:name="_Toc267251490"/>
      <w:bookmarkStart w:id="1044" w:name="_Toc267251486"/>
      <w:bookmarkStart w:id="1045" w:name="_Toc267251488"/>
      <w:bookmarkStart w:id="1046" w:name="_Toc267251493"/>
      <w:bookmarkStart w:id="1047" w:name="_Toc267251501"/>
      <w:bookmarkStart w:id="1048" w:name="_Toc267251499"/>
      <w:bookmarkStart w:id="1049" w:name="_Toc267251495"/>
      <w:bookmarkStart w:id="1050" w:name="_Toc267251491"/>
      <w:bookmarkStart w:id="1051" w:name="_Toc267251492"/>
      <w:bookmarkStart w:id="1052" w:name="_Toc267251498"/>
      <w:bookmarkStart w:id="1053" w:name="_Toc267251502"/>
      <w:bookmarkStart w:id="1054" w:name="_Toc267251496"/>
      <w:bookmarkStart w:id="1055" w:name="_Toc267251497"/>
      <w:bookmarkStart w:id="1056" w:name="_Toc267251494"/>
      <w:bookmarkStart w:id="1057" w:name="_Toc267251503"/>
      <w:bookmarkStart w:id="1058" w:name="_Toc267251506"/>
      <w:bookmarkStart w:id="1059" w:name="_Toc267251504"/>
      <w:bookmarkStart w:id="1060" w:name="_Toc267251507"/>
      <w:bookmarkStart w:id="1061" w:name="_Toc267251508"/>
      <w:bookmarkStart w:id="1062" w:name="_Toc267251509"/>
      <w:bookmarkStart w:id="1063" w:name="_Toc267251515"/>
      <w:bookmarkStart w:id="1064" w:name="_Toc267251513"/>
      <w:bookmarkStart w:id="1065" w:name="_Toc267251511"/>
      <w:bookmarkStart w:id="1066" w:name="_Toc267251510"/>
      <w:bookmarkStart w:id="1067" w:name="_Toc267251514"/>
      <w:r>
        <w:rPr>
          <w:rFonts w:hint="eastAsia" w:ascii="宋体" w:hAnsi="宋体" w:eastAsia="宋体" w:cs="宋体"/>
          <w:b w:val="0"/>
          <w:color w:val="000000"/>
          <w:sz w:val="24"/>
          <w:szCs w:val="24"/>
          <w:highlight w:val="none"/>
        </w:rPr>
        <w:t>15. 缺陷责任期与保修</w:t>
      </w:r>
      <w:bookmarkEnd w:id="1037"/>
    </w:p>
    <w:p w14:paraId="28054BE0">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15.2缺陷责任期</w:t>
      </w:r>
      <w:bookmarkEnd w:id="1038"/>
    </w:p>
    <w:p w14:paraId="1EC717A2">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缺陷责任期的具体期限：</w:t>
      </w:r>
    </w:p>
    <w:p w14:paraId="51CDF27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60253148">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15.3 质量保证金</w:t>
      </w:r>
    </w:p>
    <w:p w14:paraId="0CB4EBA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关于是否扣留质量保证金的约定：。在工程项目竣工前，承包人按专用合同条款第3.7条提供履约担保的，发包人不得同时预留工程质量保证金。</w:t>
      </w:r>
    </w:p>
    <w:p w14:paraId="429BB1C1">
      <w:pPr>
        <w:spacing w:line="360" w:lineRule="auto"/>
        <w:ind w:firstLine="480" w:firstLineChars="200"/>
        <w:jc w:val="left"/>
        <w:rPr>
          <w:rFonts w:ascii="宋体" w:hAnsi="宋体" w:cs="宋体"/>
          <w:color w:val="000000"/>
          <w:sz w:val="24"/>
          <w:szCs w:val="24"/>
          <w:highlight w:val="none"/>
        </w:rPr>
      </w:pPr>
    </w:p>
    <w:p w14:paraId="6D409671">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15.3.1 承包人提供质量保证金的方式</w:t>
      </w:r>
    </w:p>
    <w:p w14:paraId="22E47BA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质量保证金采用以下第种方式：</w:t>
      </w:r>
    </w:p>
    <w:p w14:paraId="04D82EA1">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（1）质量保证金保函，保证金额为：； </w:t>
      </w:r>
    </w:p>
    <w:p w14:paraId="016BCFF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（2）%的工程款；</w:t>
      </w:r>
    </w:p>
    <w:p w14:paraId="578AA9C5">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（3）其他方式:。</w:t>
      </w:r>
    </w:p>
    <w:p w14:paraId="6F7FB4FD">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15.3.2 质量保证金的扣留 </w:t>
      </w:r>
    </w:p>
    <w:p w14:paraId="2C4E6A5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质量保证金的扣留采取以下第种方式：</w:t>
      </w:r>
    </w:p>
    <w:p w14:paraId="6F6C61C3">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（1）在支付工程进度款时逐次扣留，在此情形下，质量保证金的计算基数不包括预付款的支付、扣回以及价格调整的金额；</w:t>
      </w:r>
    </w:p>
    <w:p w14:paraId="6B82EF92">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（2）工程竣工结算时一次性扣留质量保证金；</w:t>
      </w:r>
    </w:p>
    <w:p w14:paraId="43F54AE8">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（3）其他扣留方式:。</w:t>
      </w:r>
    </w:p>
    <w:p w14:paraId="6C7BD730">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关于质量保证金的补充约定：</w:t>
      </w:r>
    </w:p>
    <w:p w14:paraId="06506C9C">
      <w:pPr>
        <w:spacing w:line="360" w:lineRule="auto"/>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w:t>
      </w:r>
    </w:p>
    <w:bookmarkEnd w:id="1039"/>
    <w:bookmarkEnd w:id="1040"/>
    <w:p w14:paraId="7C81129D">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15.4保修</w:t>
      </w:r>
    </w:p>
    <w:bookmarkEnd w:id="1041"/>
    <w:p w14:paraId="1F428023">
      <w:pPr>
        <w:spacing w:line="360" w:lineRule="auto"/>
        <w:ind w:firstLine="468" w:firstLineChars="195"/>
        <w:jc w:val="left"/>
        <w:rPr>
          <w:rFonts w:ascii="宋体" w:hAnsi="宋体" w:cs="宋体"/>
          <w:color w:val="000000"/>
          <w:sz w:val="24"/>
          <w:szCs w:val="24"/>
          <w:highlight w:val="none"/>
        </w:rPr>
      </w:pPr>
      <w:r>
        <w:rPr>
          <w:rFonts w:hint="eastAsia" w:ascii="宋体" w:hAnsi="宋体" w:cs="宋体"/>
          <w:color w:val="000000"/>
          <w:sz w:val="24"/>
          <w:szCs w:val="24"/>
          <w:highlight w:val="none"/>
        </w:rPr>
        <w:t>15.4.1 保修责任</w:t>
      </w:r>
    </w:p>
    <w:p w14:paraId="465056E6">
      <w:pPr>
        <w:spacing w:line="360" w:lineRule="auto"/>
        <w:ind w:firstLine="468" w:firstLineChars="195"/>
        <w:jc w:val="left"/>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工程保修期为：</w:t>
      </w:r>
    </w:p>
    <w:p w14:paraId="597BE1D4">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5D85669A">
      <w:pPr>
        <w:spacing w:line="360" w:lineRule="auto"/>
        <w:ind w:firstLine="468" w:firstLineChars="195"/>
        <w:jc w:val="left"/>
        <w:rPr>
          <w:rFonts w:ascii="宋体" w:hAnsi="宋体" w:cs="宋体"/>
          <w:color w:val="000000"/>
          <w:sz w:val="24"/>
          <w:szCs w:val="24"/>
          <w:highlight w:val="none"/>
        </w:rPr>
      </w:pPr>
      <w:r>
        <w:rPr>
          <w:rFonts w:hint="eastAsia" w:ascii="宋体" w:hAnsi="宋体" w:cs="宋体"/>
          <w:color w:val="000000"/>
          <w:sz w:val="24"/>
          <w:szCs w:val="24"/>
          <w:highlight w:val="none"/>
        </w:rPr>
        <w:t>15.4.3 修复通知</w:t>
      </w:r>
    </w:p>
    <w:p w14:paraId="4943CB81">
      <w:pPr>
        <w:spacing w:line="360" w:lineRule="auto"/>
        <w:ind w:firstLine="468" w:firstLineChars="195"/>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承包人收到保修通知并到达工程现场的合理时间：</w:t>
      </w:r>
    </w:p>
    <w:p w14:paraId="3F73D485">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bookmarkEnd w:id="1042"/>
    <w:bookmarkEnd w:id="1043"/>
    <w:bookmarkEnd w:id="1044"/>
    <w:bookmarkEnd w:id="1045"/>
    <w:p w14:paraId="756A3F1E">
      <w:pPr>
        <w:pStyle w:val="8"/>
        <w:spacing w:before="120" w:after="120" w:line="360" w:lineRule="auto"/>
        <w:rPr>
          <w:rFonts w:ascii="宋体" w:hAnsi="宋体" w:eastAsia="宋体" w:cs="宋体"/>
          <w:b w:val="0"/>
          <w:color w:val="000000"/>
          <w:sz w:val="24"/>
          <w:szCs w:val="24"/>
          <w:highlight w:val="none"/>
        </w:rPr>
      </w:pPr>
      <w:bookmarkStart w:id="1068" w:name="_Toc351203648"/>
      <w:bookmarkStart w:id="1069" w:name="_Toc280868717"/>
      <w:bookmarkStart w:id="1070" w:name="_Toc280868718"/>
      <w:r>
        <w:rPr>
          <w:rFonts w:hint="eastAsia" w:ascii="宋体" w:hAnsi="宋体" w:eastAsia="宋体" w:cs="宋体"/>
          <w:b w:val="0"/>
          <w:color w:val="000000"/>
          <w:sz w:val="24"/>
          <w:szCs w:val="24"/>
          <w:highlight w:val="none"/>
        </w:rPr>
        <w:t>16. 违约</w:t>
      </w:r>
      <w:bookmarkEnd w:id="1068"/>
    </w:p>
    <w:p w14:paraId="6A485B55">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16.1 发包人违约</w:t>
      </w:r>
    </w:p>
    <w:p w14:paraId="5110158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16.1.1发包人违约的情形</w:t>
      </w:r>
    </w:p>
    <w:p w14:paraId="20EAE729">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发包人违约的其他情形：</w:t>
      </w:r>
    </w:p>
    <w:p w14:paraId="6BB73B0F">
      <w:pPr>
        <w:spacing w:line="360" w:lineRule="auto"/>
        <w:ind w:left="1200" w:hanging="1200" w:hangingChars="5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5296CC5D">
      <w:pPr>
        <w:spacing w:line="360" w:lineRule="auto"/>
        <w:ind w:left="1200" w:hanging="1200" w:hangingChars="5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16.1.2 发包人违约的责任</w:t>
      </w:r>
    </w:p>
    <w:p w14:paraId="0BB9FE9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发包人违约责任的承担方式和计算方法：</w:t>
      </w:r>
    </w:p>
    <w:p w14:paraId="6EB3B370">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（1）因发包人原因未能在计划开工日期前7天内下达开工通知的违约责任：。</w:t>
      </w:r>
    </w:p>
    <w:p w14:paraId="4D65033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（2）因发包人原因未能按合同约定支付合同价款的违约责任：。</w:t>
      </w:r>
    </w:p>
    <w:p w14:paraId="25215881">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（3）发包人违反第10.1款〔变更的范围〕第（2）项约定，自行实施被取消的工作或转由他人实施的违约责任：</w:t>
      </w:r>
    </w:p>
    <w:p w14:paraId="73E3C0C5">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2CAAE99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（4）发包人提供的材料、工程设备的规格、数量或质量不符合合同约定，或因发包人原因导致交货日期延误或交货地点变更等情况的违约责任：。</w:t>
      </w:r>
    </w:p>
    <w:p w14:paraId="1A9FA08B">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（5）因发包人违反合同约定造成暂停施工的违约责任：</w:t>
      </w:r>
    </w:p>
    <w:p w14:paraId="72E9047D">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47002926">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（6）发包人无正当理由没有在约定期限内发出复工指示，导致承包人无法复工的违约责任：。</w:t>
      </w:r>
    </w:p>
    <w:p w14:paraId="0E3F4962">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（7）其他：。</w:t>
      </w:r>
    </w:p>
    <w:p w14:paraId="35DBC4C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16.1.3 因发包人违约解除合同</w:t>
      </w:r>
    </w:p>
    <w:p w14:paraId="4378EA7D">
      <w:pPr>
        <w:autoSpaceDE w:val="0"/>
        <w:autoSpaceDN w:val="0"/>
        <w:adjustRightIn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承包人按16.1.1项〔发包人违约的情形〕约定暂停施工满天后发包人仍不纠正其违约行为并致使合同目的不能实现的，承包人有权解除合同。</w:t>
      </w:r>
    </w:p>
    <w:p w14:paraId="08ACC8BB">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16.2 承包人违约</w:t>
      </w:r>
    </w:p>
    <w:p w14:paraId="41BFFD08">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16.2.1 承包人违约的情形</w:t>
      </w:r>
    </w:p>
    <w:p w14:paraId="3AED2681">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承包人违约的其他情形：</w:t>
      </w:r>
    </w:p>
    <w:p w14:paraId="29680450">
      <w:pPr>
        <w:spacing w:line="360" w:lineRule="auto"/>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68FF6517">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16.2.2承包人违约的责任</w:t>
      </w:r>
    </w:p>
    <w:p w14:paraId="38E72158">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承包人违约责任的承担方式和计算方法：</w:t>
      </w:r>
    </w:p>
    <w:p w14:paraId="51F02359">
      <w:pPr>
        <w:spacing w:line="360" w:lineRule="auto"/>
        <w:ind w:left="1200" w:hanging="1200" w:hangingChars="5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w:t>
      </w:r>
    </w:p>
    <w:p w14:paraId="0D8C6F9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16.2.3 因承包人违约解除合同</w:t>
      </w:r>
    </w:p>
    <w:p w14:paraId="3D5030D8">
      <w:pPr>
        <w:spacing w:before="120" w:after="120"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关于承包人违约解除合同的特别约定：</w:t>
      </w:r>
    </w:p>
    <w:p w14:paraId="28DFFB5D">
      <w:pPr>
        <w:spacing w:before="120" w:after="120" w:line="360" w:lineRule="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w:t>
      </w:r>
    </w:p>
    <w:p w14:paraId="02CEE2B0">
      <w:pPr>
        <w:spacing w:before="120" w:after="120"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发包人继续使用承包人在施工现场的材料、设备、临时工程、承包人文件和由承包人或以其名义编制的其他文件的费用承担方式：。</w:t>
      </w:r>
    </w:p>
    <w:p w14:paraId="3A880B90">
      <w:pPr>
        <w:pStyle w:val="8"/>
        <w:spacing w:before="120" w:after="120" w:line="360" w:lineRule="auto"/>
        <w:rPr>
          <w:rFonts w:ascii="宋体" w:hAnsi="宋体" w:eastAsia="宋体" w:cs="宋体"/>
          <w:b w:val="0"/>
          <w:color w:val="000000"/>
          <w:sz w:val="24"/>
          <w:szCs w:val="24"/>
          <w:highlight w:val="none"/>
        </w:rPr>
      </w:pPr>
      <w:bookmarkStart w:id="1071" w:name="_Toc351203649"/>
      <w:r>
        <w:rPr>
          <w:rFonts w:hint="eastAsia" w:ascii="宋体" w:hAnsi="宋体" w:eastAsia="宋体" w:cs="宋体"/>
          <w:b w:val="0"/>
          <w:color w:val="000000"/>
          <w:sz w:val="24"/>
          <w:szCs w:val="24"/>
          <w:highlight w:val="none"/>
        </w:rPr>
        <w:t>17. 不可抗力</w:t>
      </w:r>
      <w:bookmarkEnd w:id="1069"/>
      <w:bookmarkEnd w:id="1071"/>
    </w:p>
    <w:p w14:paraId="3913B57F">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17.1 不可抗力的确认</w:t>
      </w:r>
    </w:p>
    <w:p w14:paraId="1952A5EB">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 xml:space="preserve">除通用合同条款约定的不可抗力事件之外，视为不可抗力的其他情形： </w:t>
      </w:r>
      <w:r>
        <w:rPr>
          <w:rFonts w:hint="eastAsia" w:ascii="宋体" w:hAnsi="宋体" w:cs="宋体"/>
          <w:color w:val="000000"/>
          <w:kern w:val="0"/>
          <w:sz w:val="24"/>
          <w:szCs w:val="24"/>
          <w:highlight w:val="none"/>
        </w:rPr>
        <w:t>。</w:t>
      </w:r>
    </w:p>
    <w:p w14:paraId="12EAB7E0">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17.4 因不可抗力解除合同</w:t>
      </w:r>
    </w:p>
    <w:p w14:paraId="06E0DE12">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合同解除后，发包人应在商定或确定发包人应支付款项后天内完成款项的支付。</w:t>
      </w:r>
    </w:p>
    <w:p w14:paraId="45A4D904">
      <w:pPr>
        <w:pStyle w:val="8"/>
        <w:spacing w:before="120" w:after="120" w:line="360" w:lineRule="auto"/>
        <w:rPr>
          <w:rFonts w:ascii="宋体" w:hAnsi="宋体" w:eastAsia="宋体" w:cs="宋体"/>
          <w:b w:val="0"/>
          <w:color w:val="000000"/>
          <w:sz w:val="24"/>
          <w:szCs w:val="24"/>
          <w:highlight w:val="none"/>
        </w:rPr>
      </w:pPr>
      <w:bookmarkStart w:id="1072" w:name="_Toc351203650"/>
      <w:r>
        <w:rPr>
          <w:rFonts w:hint="eastAsia" w:ascii="宋体" w:hAnsi="宋体" w:eastAsia="宋体" w:cs="宋体"/>
          <w:b w:val="0"/>
          <w:color w:val="000000"/>
          <w:sz w:val="24"/>
          <w:szCs w:val="24"/>
          <w:highlight w:val="none"/>
        </w:rPr>
        <w:t>18. 保险</w:t>
      </w:r>
      <w:bookmarkEnd w:id="1072"/>
    </w:p>
    <w:bookmarkEnd w:id="1070"/>
    <w:p w14:paraId="460C010E">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18.1 工程保险</w:t>
      </w:r>
    </w:p>
    <w:p w14:paraId="6A79B0B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关于工程保险的特别约定：</w:t>
      </w:r>
      <w:r>
        <w:rPr>
          <w:rFonts w:hint="eastAsia" w:ascii="宋体" w:hAnsi="宋体" w:cs="宋体"/>
          <w:color w:val="000000"/>
          <w:kern w:val="0"/>
          <w:sz w:val="24"/>
          <w:szCs w:val="24"/>
          <w:highlight w:val="none"/>
        </w:rPr>
        <w:t>。</w:t>
      </w:r>
    </w:p>
    <w:p w14:paraId="2764FF9C">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18.3 其他保险</w:t>
      </w:r>
    </w:p>
    <w:p w14:paraId="005605A4">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关于其他保险的约定：</w:t>
      </w:r>
      <w:r>
        <w:rPr>
          <w:rFonts w:hint="eastAsia" w:ascii="宋体" w:hAnsi="宋体" w:cs="宋体"/>
          <w:color w:val="000000"/>
          <w:kern w:val="0"/>
          <w:sz w:val="24"/>
          <w:szCs w:val="24"/>
          <w:highlight w:val="none"/>
        </w:rPr>
        <w:t>。</w:t>
      </w:r>
    </w:p>
    <w:p w14:paraId="4311898D">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承包人是否应为其施工设备等办理财产保险：</w:t>
      </w:r>
    </w:p>
    <w:p w14:paraId="31F67A51">
      <w:pPr>
        <w:spacing w:line="360" w:lineRule="auto"/>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w:t>
      </w:r>
    </w:p>
    <w:p w14:paraId="7881AED6">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18.7 通知义务</w:t>
      </w:r>
    </w:p>
    <w:p w14:paraId="14D93B06">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kern w:val="0"/>
          <w:sz w:val="24"/>
          <w:szCs w:val="24"/>
          <w:highlight w:val="none"/>
        </w:rPr>
        <w:t>关于变更保险合同时的通知义务的约定：</w:t>
      </w:r>
    </w:p>
    <w:p w14:paraId="6FEBDA0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bookmarkEnd w:id="1046"/>
    <w:bookmarkEnd w:id="1047"/>
    <w:bookmarkEnd w:id="1048"/>
    <w:bookmarkEnd w:id="1049"/>
    <w:bookmarkEnd w:id="1050"/>
    <w:bookmarkEnd w:id="1051"/>
    <w:bookmarkEnd w:id="1052"/>
    <w:bookmarkEnd w:id="1053"/>
    <w:bookmarkEnd w:id="1054"/>
    <w:bookmarkEnd w:id="1055"/>
    <w:bookmarkEnd w:id="1056"/>
    <w:bookmarkEnd w:id="1057"/>
    <w:p w14:paraId="6FFECC50">
      <w:pPr>
        <w:pStyle w:val="8"/>
        <w:spacing w:before="120" w:after="120" w:line="360" w:lineRule="auto"/>
        <w:rPr>
          <w:rFonts w:ascii="宋体" w:hAnsi="宋体" w:eastAsia="宋体" w:cs="宋体"/>
          <w:b w:val="0"/>
          <w:color w:val="000000"/>
          <w:sz w:val="24"/>
          <w:szCs w:val="24"/>
          <w:highlight w:val="none"/>
        </w:rPr>
      </w:pPr>
      <w:bookmarkStart w:id="1073" w:name="_Toc351203651"/>
      <w:r>
        <w:rPr>
          <w:rFonts w:hint="eastAsia" w:ascii="宋体" w:hAnsi="宋体" w:eastAsia="宋体" w:cs="宋体"/>
          <w:b w:val="0"/>
          <w:color w:val="000000"/>
          <w:sz w:val="24"/>
          <w:szCs w:val="24"/>
          <w:highlight w:val="none"/>
        </w:rPr>
        <w:t>20. 争议解决</w:t>
      </w:r>
      <w:bookmarkEnd w:id="1073"/>
    </w:p>
    <w:bookmarkEnd w:id="1058"/>
    <w:bookmarkEnd w:id="1059"/>
    <w:p w14:paraId="3D8D911E">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20.3 争</w:t>
      </w:r>
      <w:bookmarkEnd w:id="1060"/>
      <w:r>
        <w:rPr>
          <w:rFonts w:hint="eastAsia" w:ascii="宋体" w:hAnsi="宋体" w:cs="宋体"/>
          <w:color w:val="000000"/>
          <w:sz w:val="24"/>
          <w:szCs w:val="24"/>
          <w:highlight w:val="none"/>
        </w:rPr>
        <w:t>议评审</w:t>
      </w:r>
    </w:p>
    <w:p w14:paraId="2779C094">
      <w:pPr>
        <w:spacing w:line="360" w:lineRule="auto"/>
        <w:ind w:left="149" w:leftChars="71" w:firstLine="360" w:firstLineChars="15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合同当事人是否同意将工程争议提交争议评审小组决定：</w:t>
      </w:r>
    </w:p>
    <w:p w14:paraId="1CDC7DAD">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p w14:paraId="71125AA7">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20.3.1 争议评审小组的确定</w:t>
      </w:r>
    </w:p>
    <w:p w14:paraId="799753DC">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争议评审小组成员的确定：。</w:t>
      </w:r>
    </w:p>
    <w:p w14:paraId="6C69746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选定争议评审员的期限：。</w:t>
      </w:r>
    </w:p>
    <w:p w14:paraId="6B43FC4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争议评审小组成员的报酬承担方式：。</w:t>
      </w:r>
    </w:p>
    <w:p w14:paraId="4C377BE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其他事项的约定：。</w:t>
      </w:r>
    </w:p>
    <w:p w14:paraId="37F0DA4C">
      <w:pPr>
        <w:autoSpaceDE w:val="0"/>
        <w:autoSpaceDN w:val="0"/>
        <w:adjustRightInd w:val="0"/>
        <w:spacing w:line="360" w:lineRule="auto"/>
        <w:ind w:firstLine="480" w:firstLineChars="200"/>
        <w:jc w:val="left"/>
        <w:outlineLvl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20.3.2 争议评审小组的决定</w:t>
      </w:r>
    </w:p>
    <w:p w14:paraId="033B7F2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合同当事人关于本项的约定：。</w:t>
      </w:r>
    </w:p>
    <w:p w14:paraId="269A351A">
      <w:pPr>
        <w:spacing w:after="120"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20.4仲裁或诉讼</w:t>
      </w:r>
      <w:bookmarkEnd w:id="1061"/>
    </w:p>
    <w:p w14:paraId="6E8EA73C">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因合同及合同有关事项发生的争议，按下列第种方式解决：</w:t>
      </w:r>
    </w:p>
    <w:p w14:paraId="30DF137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（1）向仲裁委员会申请仲裁；</w:t>
      </w:r>
    </w:p>
    <w:p w14:paraId="125394D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（2）向人民法院起诉。</w:t>
      </w:r>
      <w:bookmarkEnd w:id="1062"/>
      <w:bookmarkEnd w:id="1063"/>
      <w:bookmarkEnd w:id="1064"/>
      <w:bookmarkEnd w:id="1065"/>
      <w:bookmarkEnd w:id="1066"/>
      <w:bookmarkEnd w:id="1067"/>
    </w:p>
    <w:p w14:paraId="684DE497">
      <w:pPr>
        <w:spacing w:line="360" w:lineRule="auto"/>
        <w:jc w:val="left"/>
        <w:rPr>
          <w:rFonts w:ascii="宋体" w:hAnsi="宋体" w:cs="宋体"/>
          <w:b/>
          <w:color w:val="000000"/>
          <w:sz w:val="24"/>
          <w:szCs w:val="24"/>
          <w:highlight w:val="none"/>
        </w:rPr>
      </w:pPr>
      <w:r>
        <w:rPr>
          <w:rFonts w:hint="eastAsia" w:ascii="宋体" w:hAnsi="宋体" w:cs="宋体"/>
          <w:color w:val="000000"/>
          <w:sz w:val="24"/>
          <w:szCs w:val="24"/>
          <w:highlight w:val="none"/>
        </w:rPr>
        <w:br w:type="page"/>
      </w:r>
      <w:bookmarkStart w:id="1074" w:name="_Toc351203652"/>
      <w:r>
        <w:rPr>
          <w:rFonts w:hint="eastAsia" w:ascii="宋体" w:hAnsi="宋体" w:cs="宋体"/>
          <w:b/>
          <w:color w:val="000000"/>
          <w:sz w:val="24"/>
          <w:szCs w:val="24"/>
          <w:highlight w:val="none"/>
        </w:rPr>
        <w:t>附件</w:t>
      </w:r>
      <w:bookmarkEnd w:id="1074"/>
    </w:p>
    <w:p w14:paraId="768280EC">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协议书附件：</w:t>
      </w:r>
    </w:p>
    <w:p w14:paraId="1F3C449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附件1：承包人承揽工程项目一览表</w:t>
      </w:r>
    </w:p>
    <w:p w14:paraId="631B77C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专用合同条款附件：</w:t>
      </w:r>
    </w:p>
    <w:p w14:paraId="73D3FC5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附件2：发包人供应材料设备一览表</w:t>
      </w:r>
    </w:p>
    <w:p w14:paraId="7F801C0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附件3：工程质量保修书</w:t>
      </w:r>
    </w:p>
    <w:p w14:paraId="5BC97163">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附件4：主要建设工程文件目录</w:t>
      </w:r>
    </w:p>
    <w:p w14:paraId="05B964D5">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附件5：承包人用于本工程施工的机械设备表</w:t>
      </w:r>
    </w:p>
    <w:p w14:paraId="21D60AE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附件6：承包人主要施工管理人员表</w:t>
      </w:r>
    </w:p>
    <w:p w14:paraId="65E14510">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附件7：分包人主要施工管理人员表</w:t>
      </w:r>
    </w:p>
    <w:p w14:paraId="299EFAC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附件8：履约担保格式</w:t>
      </w:r>
    </w:p>
    <w:p w14:paraId="28BA05AD">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附件9：预付款担保格式</w:t>
      </w:r>
    </w:p>
    <w:p w14:paraId="20CDE8EB">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附件10：支付担保格式</w:t>
      </w:r>
    </w:p>
    <w:p w14:paraId="1649636C">
      <w:pPr>
        <w:spacing w:line="360" w:lineRule="auto"/>
        <w:jc w:val="left"/>
        <w:rPr>
          <w:rFonts w:ascii="宋体" w:hAnsi="宋体" w:cs="宋体"/>
          <w:color w:val="000000"/>
          <w:sz w:val="24"/>
          <w:szCs w:val="24"/>
          <w:highlight w:val="none"/>
        </w:rPr>
        <w:sectPr>
          <w:pgSz w:w="11906" w:h="16838"/>
          <w:pgMar w:top="1418" w:right="1555" w:bottom="1418" w:left="1531" w:header="851" w:footer="992" w:gutter="0"/>
          <w:cols w:space="720" w:num="1"/>
          <w:titlePg/>
          <w:docGrid w:type="lines" w:linePitch="312" w:charSpace="0"/>
        </w:sectPr>
      </w:pPr>
      <w:r>
        <w:rPr>
          <w:rFonts w:hint="eastAsia" w:ascii="宋体" w:hAnsi="宋体" w:cs="宋体"/>
          <w:color w:val="000000"/>
          <w:sz w:val="24"/>
          <w:szCs w:val="24"/>
          <w:highlight w:val="none"/>
        </w:rPr>
        <w:t>附件11：暂估价一览表</w:t>
      </w:r>
    </w:p>
    <w:p w14:paraId="0D40AE43">
      <w:pPr>
        <w:spacing w:beforeLines="50" w:afterLines="50" w:line="44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附件1：</w:t>
      </w:r>
    </w:p>
    <w:p w14:paraId="5A092393">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承包人承揽工程项目一览表</w:t>
      </w:r>
    </w:p>
    <w:tbl>
      <w:tblPr>
        <w:tblStyle w:val="25"/>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CF4A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457F3DFD">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单位工程名称</w:t>
            </w:r>
          </w:p>
        </w:tc>
        <w:tc>
          <w:tcPr>
            <w:tcW w:w="1843" w:type="dxa"/>
            <w:tcBorders>
              <w:top w:val="single" w:color="auto" w:sz="12" w:space="0"/>
              <w:bottom w:val="double" w:color="auto" w:sz="6" w:space="0"/>
            </w:tcBorders>
            <w:vAlign w:val="center"/>
          </w:tcPr>
          <w:p w14:paraId="400F65F4">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建设规模</w:t>
            </w:r>
          </w:p>
        </w:tc>
        <w:tc>
          <w:tcPr>
            <w:tcW w:w="1417" w:type="dxa"/>
            <w:tcBorders>
              <w:top w:val="single" w:color="auto" w:sz="12" w:space="0"/>
              <w:bottom w:val="double" w:color="auto" w:sz="6" w:space="0"/>
            </w:tcBorders>
            <w:vAlign w:val="center"/>
          </w:tcPr>
          <w:p w14:paraId="34B6A47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建筑面积(平方米)</w:t>
            </w:r>
          </w:p>
        </w:tc>
        <w:tc>
          <w:tcPr>
            <w:tcW w:w="2410" w:type="dxa"/>
            <w:tcBorders>
              <w:top w:val="single" w:color="auto" w:sz="12" w:space="0"/>
              <w:bottom w:val="double" w:color="auto" w:sz="6" w:space="0"/>
            </w:tcBorders>
            <w:vAlign w:val="center"/>
          </w:tcPr>
          <w:p w14:paraId="6A7384BC">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结构形式</w:t>
            </w:r>
          </w:p>
        </w:tc>
        <w:tc>
          <w:tcPr>
            <w:tcW w:w="850" w:type="dxa"/>
            <w:tcBorders>
              <w:top w:val="single" w:color="auto" w:sz="12" w:space="0"/>
              <w:bottom w:val="double" w:color="auto" w:sz="6" w:space="0"/>
            </w:tcBorders>
            <w:vAlign w:val="center"/>
          </w:tcPr>
          <w:p w14:paraId="5988D212">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层数</w:t>
            </w:r>
          </w:p>
        </w:tc>
        <w:tc>
          <w:tcPr>
            <w:tcW w:w="1560" w:type="dxa"/>
            <w:tcBorders>
              <w:top w:val="single" w:color="auto" w:sz="12" w:space="0"/>
              <w:bottom w:val="double" w:color="auto" w:sz="6" w:space="0"/>
            </w:tcBorders>
            <w:vAlign w:val="center"/>
          </w:tcPr>
          <w:p w14:paraId="7E208D41">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生产能力</w:t>
            </w:r>
          </w:p>
        </w:tc>
        <w:tc>
          <w:tcPr>
            <w:tcW w:w="2126" w:type="dxa"/>
            <w:tcBorders>
              <w:top w:val="single" w:color="auto" w:sz="12" w:space="0"/>
              <w:bottom w:val="double" w:color="auto" w:sz="6" w:space="0"/>
            </w:tcBorders>
            <w:vAlign w:val="center"/>
          </w:tcPr>
          <w:p w14:paraId="6FB7405F">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设备安装内容</w:t>
            </w:r>
          </w:p>
        </w:tc>
        <w:tc>
          <w:tcPr>
            <w:tcW w:w="1417" w:type="dxa"/>
            <w:tcBorders>
              <w:top w:val="single" w:color="auto" w:sz="12" w:space="0"/>
              <w:bottom w:val="double" w:color="auto" w:sz="6" w:space="0"/>
            </w:tcBorders>
            <w:vAlign w:val="center"/>
          </w:tcPr>
          <w:p w14:paraId="6D497BFD">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合同价格（元）</w:t>
            </w:r>
          </w:p>
        </w:tc>
        <w:tc>
          <w:tcPr>
            <w:tcW w:w="851" w:type="dxa"/>
            <w:tcBorders>
              <w:top w:val="single" w:color="auto" w:sz="12" w:space="0"/>
              <w:bottom w:val="double" w:color="auto" w:sz="6" w:space="0"/>
            </w:tcBorders>
            <w:vAlign w:val="center"/>
          </w:tcPr>
          <w:p w14:paraId="650AA87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开工日期</w:t>
            </w:r>
          </w:p>
        </w:tc>
        <w:tc>
          <w:tcPr>
            <w:tcW w:w="850" w:type="dxa"/>
            <w:tcBorders>
              <w:top w:val="single" w:color="auto" w:sz="12" w:space="0"/>
              <w:bottom w:val="double" w:color="auto" w:sz="6" w:space="0"/>
            </w:tcBorders>
            <w:vAlign w:val="center"/>
          </w:tcPr>
          <w:p w14:paraId="2E49480F">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竣工日期</w:t>
            </w:r>
          </w:p>
        </w:tc>
      </w:tr>
      <w:tr w14:paraId="7C0D5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tcBorders>
            <w:vAlign w:val="center"/>
          </w:tcPr>
          <w:p w14:paraId="5F336428">
            <w:pPr>
              <w:pStyle w:val="11"/>
              <w:keepNext/>
              <w:spacing w:line="440" w:lineRule="exact"/>
              <w:ind w:left="63" w:right="63"/>
              <w:rPr>
                <w:rFonts w:ascii="宋体" w:hAnsi="宋体" w:cs="宋体"/>
                <w:color w:val="000000"/>
                <w:szCs w:val="24"/>
                <w:highlight w:val="none"/>
              </w:rPr>
            </w:pPr>
          </w:p>
        </w:tc>
        <w:tc>
          <w:tcPr>
            <w:tcW w:w="1843" w:type="dxa"/>
            <w:tcBorders>
              <w:top w:val="double" w:color="auto" w:sz="6" w:space="0"/>
            </w:tcBorders>
            <w:vAlign w:val="center"/>
          </w:tcPr>
          <w:p w14:paraId="64B68EE8">
            <w:pPr>
              <w:pStyle w:val="11"/>
              <w:keepNext/>
              <w:spacing w:line="440" w:lineRule="exact"/>
              <w:ind w:left="63" w:right="63"/>
              <w:rPr>
                <w:rFonts w:ascii="宋体" w:hAnsi="宋体" w:cs="宋体"/>
                <w:color w:val="000000"/>
                <w:szCs w:val="24"/>
                <w:highlight w:val="none"/>
              </w:rPr>
            </w:pPr>
          </w:p>
        </w:tc>
        <w:tc>
          <w:tcPr>
            <w:tcW w:w="1417" w:type="dxa"/>
            <w:tcBorders>
              <w:top w:val="double" w:color="auto" w:sz="6" w:space="0"/>
            </w:tcBorders>
            <w:vAlign w:val="center"/>
          </w:tcPr>
          <w:p w14:paraId="5AA514D7">
            <w:pPr>
              <w:pStyle w:val="11"/>
              <w:keepNext/>
              <w:spacing w:line="440" w:lineRule="exact"/>
              <w:ind w:left="63" w:right="63"/>
              <w:rPr>
                <w:rFonts w:ascii="宋体" w:hAnsi="宋体" w:cs="宋体"/>
                <w:color w:val="000000"/>
                <w:szCs w:val="24"/>
                <w:highlight w:val="none"/>
              </w:rPr>
            </w:pPr>
          </w:p>
        </w:tc>
        <w:tc>
          <w:tcPr>
            <w:tcW w:w="2410" w:type="dxa"/>
            <w:tcBorders>
              <w:top w:val="double" w:color="auto" w:sz="6" w:space="0"/>
            </w:tcBorders>
            <w:vAlign w:val="center"/>
          </w:tcPr>
          <w:p w14:paraId="50D06EA6">
            <w:pPr>
              <w:pStyle w:val="11"/>
              <w:keepNext/>
              <w:spacing w:line="440" w:lineRule="exact"/>
              <w:ind w:left="63" w:right="63"/>
              <w:rPr>
                <w:rFonts w:ascii="宋体" w:hAnsi="宋体" w:cs="宋体"/>
                <w:color w:val="000000"/>
                <w:szCs w:val="24"/>
                <w:highlight w:val="none"/>
              </w:rPr>
            </w:pPr>
          </w:p>
        </w:tc>
        <w:tc>
          <w:tcPr>
            <w:tcW w:w="850" w:type="dxa"/>
            <w:tcBorders>
              <w:top w:val="double" w:color="auto" w:sz="6" w:space="0"/>
            </w:tcBorders>
            <w:vAlign w:val="center"/>
          </w:tcPr>
          <w:p w14:paraId="6A375A98">
            <w:pPr>
              <w:pStyle w:val="11"/>
              <w:keepNext/>
              <w:spacing w:line="440" w:lineRule="exact"/>
              <w:ind w:left="63" w:right="63"/>
              <w:rPr>
                <w:rFonts w:ascii="宋体" w:hAnsi="宋体" w:cs="宋体"/>
                <w:color w:val="000000"/>
                <w:szCs w:val="24"/>
                <w:highlight w:val="none"/>
              </w:rPr>
            </w:pPr>
          </w:p>
        </w:tc>
        <w:tc>
          <w:tcPr>
            <w:tcW w:w="1560" w:type="dxa"/>
            <w:tcBorders>
              <w:top w:val="double" w:color="auto" w:sz="6" w:space="0"/>
            </w:tcBorders>
            <w:vAlign w:val="center"/>
          </w:tcPr>
          <w:p w14:paraId="18B49349">
            <w:pPr>
              <w:pStyle w:val="11"/>
              <w:keepNext/>
              <w:spacing w:line="440" w:lineRule="exact"/>
              <w:ind w:left="63" w:right="63"/>
              <w:rPr>
                <w:rFonts w:ascii="宋体" w:hAnsi="宋体" w:cs="宋体"/>
                <w:color w:val="000000"/>
                <w:szCs w:val="24"/>
                <w:highlight w:val="none"/>
              </w:rPr>
            </w:pPr>
          </w:p>
        </w:tc>
        <w:tc>
          <w:tcPr>
            <w:tcW w:w="2126" w:type="dxa"/>
            <w:tcBorders>
              <w:top w:val="double" w:color="auto" w:sz="6" w:space="0"/>
            </w:tcBorders>
            <w:vAlign w:val="center"/>
          </w:tcPr>
          <w:p w14:paraId="1BE4485D">
            <w:pPr>
              <w:pStyle w:val="11"/>
              <w:keepNext/>
              <w:spacing w:line="440" w:lineRule="exact"/>
              <w:ind w:left="63" w:right="63"/>
              <w:rPr>
                <w:rFonts w:ascii="宋体" w:hAnsi="宋体" w:cs="宋体"/>
                <w:color w:val="000000"/>
                <w:szCs w:val="24"/>
                <w:highlight w:val="none"/>
              </w:rPr>
            </w:pPr>
          </w:p>
        </w:tc>
        <w:tc>
          <w:tcPr>
            <w:tcW w:w="1417" w:type="dxa"/>
            <w:tcBorders>
              <w:top w:val="double" w:color="auto" w:sz="6" w:space="0"/>
            </w:tcBorders>
            <w:vAlign w:val="center"/>
          </w:tcPr>
          <w:p w14:paraId="402D8A1A">
            <w:pPr>
              <w:pStyle w:val="11"/>
              <w:keepNext/>
              <w:spacing w:line="440" w:lineRule="exact"/>
              <w:ind w:left="63" w:right="63"/>
              <w:rPr>
                <w:rFonts w:ascii="宋体" w:hAnsi="宋体" w:cs="宋体"/>
                <w:color w:val="000000"/>
                <w:szCs w:val="24"/>
                <w:highlight w:val="none"/>
              </w:rPr>
            </w:pPr>
          </w:p>
        </w:tc>
        <w:tc>
          <w:tcPr>
            <w:tcW w:w="851" w:type="dxa"/>
            <w:tcBorders>
              <w:top w:val="double" w:color="auto" w:sz="6" w:space="0"/>
            </w:tcBorders>
            <w:vAlign w:val="center"/>
          </w:tcPr>
          <w:p w14:paraId="18961EFA">
            <w:pPr>
              <w:pStyle w:val="11"/>
              <w:keepNext/>
              <w:spacing w:line="440" w:lineRule="exact"/>
              <w:ind w:left="63" w:right="63"/>
              <w:rPr>
                <w:rFonts w:ascii="宋体" w:hAnsi="宋体" w:cs="宋体"/>
                <w:color w:val="000000"/>
                <w:szCs w:val="24"/>
                <w:highlight w:val="none"/>
              </w:rPr>
            </w:pPr>
          </w:p>
        </w:tc>
        <w:tc>
          <w:tcPr>
            <w:tcW w:w="850" w:type="dxa"/>
            <w:tcBorders>
              <w:top w:val="double" w:color="auto" w:sz="6" w:space="0"/>
            </w:tcBorders>
            <w:vAlign w:val="center"/>
          </w:tcPr>
          <w:p w14:paraId="4B470E0E">
            <w:pPr>
              <w:pStyle w:val="11"/>
              <w:keepNext/>
              <w:spacing w:line="440" w:lineRule="exact"/>
              <w:ind w:left="63" w:right="63"/>
              <w:rPr>
                <w:rFonts w:ascii="宋体" w:hAnsi="宋体" w:cs="宋体"/>
                <w:color w:val="000000"/>
                <w:szCs w:val="24"/>
                <w:highlight w:val="none"/>
              </w:rPr>
            </w:pPr>
          </w:p>
        </w:tc>
      </w:tr>
      <w:tr w14:paraId="3244C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C3FDDC4">
            <w:pPr>
              <w:pStyle w:val="11"/>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5E532C26">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2B5E4FFA">
            <w:pPr>
              <w:pStyle w:val="11"/>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07FA0D57">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46F87BA6">
            <w:pPr>
              <w:pStyle w:val="11"/>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258D8D3B">
            <w:pPr>
              <w:pStyle w:val="11"/>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1EC09281">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6263A153">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1B7B5DC8">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31B8FAB2">
            <w:pPr>
              <w:pStyle w:val="11"/>
              <w:keepNext/>
              <w:spacing w:line="440" w:lineRule="exact"/>
              <w:ind w:left="63" w:right="63"/>
              <w:rPr>
                <w:rFonts w:ascii="宋体" w:hAnsi="宋体" w:cs="宋体"/>
                <w:color w:val="000000"/>
                <w:szCs w:val="24"/>
                <w:highlight w:val="none"/>
              </w:rPr>
            </w:pPr>
          </w:p>
        </w:tc>
      </w:tr>
      <w:tr w14:paraId="761A3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C28ED45">
            <w:pPr>
              <w:pStyle w:val="11"/>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6FB1A041">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4A383ED7">
            <w:pPr>
              <w:pStyle w:val="11"/>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290AD94B">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459B89CE">
            <w:pPr>
              <w:pStyle w:val="11"/>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505A73BD">
            <w:pPr>
              <w:pStyle w:val="11"/>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74E3DCBC">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356B39CD">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4AE5EAAE">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11242F2B">
            <w:pPr>
              <w:pStyle w:val="11"/>
              <w:keepNext/>
              <w:spacing w:line="440" w:lineRule="exact"/>
              <w:ind w:left="63" w:right="63"/>
              <w:rPr>
                <w:rFonts w:ascii="宋体" w:hAnsi="宋体" w:cs="宋体"/>
                <w:color w:val="000000"/>
                <w:szCs w:val="24"/>
                <w:highlight w:val="none"/>
              </w:rPr>
            </w:pPr>
          </w:p>
        </w:tc>
      </w:tr>
      <w:tr w14:paraId="48EDE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4C3CDAB">
            <w:pPr>
              <w:pStyle w:val="11"/>
              <w:keepNext/>
              <w:spacing w:line="440" w:lineRule="exact"/>
              <w:ind w:left="63" w:right="63"/>
              <w:rPr>
                <w:rFonts w:ascii="宋体" w:hAnsi="宋体" w:cs="宋体"/>
                <w:color w:val="000000"/>
                <w:szCs w:val="24"/>
                <w:highlight w:val="none"/>
              </w:rPr>
            </w:pPr>
          </w:p>
        </w:tc>
        <w:tc>
          <w:tcPr>
            <w:tcW w:w="1843" w:type="dxa"/>
            <w:vAlign w:val="center"/>
          </w:tcPr>
          <w:p w14:paraId="1949EA2A">
            <w:pPr>
              <w:pStyle w:val="11"/>
              <w:keepNext/>
              <w:spacing w:line="440" w:lineRule="exact"/>
              <w:ind w:left="63" w:right="63"/>
              <w:rPr>
                <w:rFonts w:ascii="宋体" w:hAnsi="宋体" w:cs="宋体"/>
                <w:color w:val="000000"/>
                <w:szCs w:val="24"/>
                <w:highlight w:val="none"/>
              </w:rPr>
            </w:pPr>
          </w:p>
        </w:tc>
        <w:tc>
          <w:tcPr>
            <w:tcW w:w="1417" w:type="dxa"/>
            <w:vAlign w:val="center"/>
          </w:tcPr>
          <w:p w14:paraId="54F98817">
            <w:pPr>
              <w:pStyle w:val="11"/>
              <w:keepNext/>
              <w:spacing w:line="440" w:lineRule="exact"/>
              <w:ind w:left="63" w:right="63"/>
              <w:rPr>
                <w:rFonts w:ascii="宋体" w:hAnsi="宋体" w:cs="宋体"/>
                <w:color w:val="000000"/>
                <w:szCs w:val="24"/>
                <w:highlight w:val="none"/>
              </w:rPr>
            </w:pPr>
          </w:p>
        </w:tc>
        <w:tc>
          <w:tcPr>
            <w:tcW w:w="2410" w:type="dxa"/>
            <w:vAlign w:val="center"/>
          </w:tcPr>
          <w:p w14:paraId="5A110D62">
            <w:pPr>
              <w:pStyle w:val="11"/>
              <w:keepNext/>
              <w:spacing w:line="440" w:lineRule="exact"/>
              <w:ind w:left="63" w:right="63"/>
              <w:rPr>
                <w:rFonts w:ascii="宋体" w:hAnsi="宋体" w:cs="宋体"/>
                <w:color w:val="000000"/>
                <w:szCs w:val="24"/>
                <w:highlight w:val="none"/>
              </w:rPr>
            </w:pPr>
          </w:p>
        </w:tc>
        <w:tc>
          <w:tcPr>
            <w:tcW w:w="850" w:type="dxa"/>
            <w:vAlign w:val="center"/>
          </w:tcPr>
          <w:p w14:paraId="3B03C861">
            <w:pPr>
              <w:pStyle w:val="11"/>
              <w:keepNext/>
              <w:spacing w:line="440" w:lineRule="exact"/>
              <w:ind w:left="63" w:right="63"/>
              <w:rPr>
                <w:rFonts w:ascii="宋体" w:hAnsi="宋体" w:cs="宋体"/>
                <w:color w:val="000000"/>
                <w:szCs w:val="24"/>
                <w:highlight w:val="none"/>
              </w:rPr>
            </w:pPr>
          </w:p>
        </w:tc>
        <w:tc>
          <w:tcPr>
            <w:tcW w:w="1560" w:type="dxa"/>
            <w:vAlign w:val="center"/>
          </w:tcPr>
          <w:p w14:paraId="43DD7BDB">
            <w:pPr>
              <w:pStyle w:val="11"/>
              <w:keepNext/>
              <w:spacing w:line="440" w:lineRule="exact"/>
              <w:ind w:left="63" w:right="63"/>
              <w:rPr>
                <w:rFonts w:ascii="宋体" w:hAnsi="宋体" w:cs="宋体"/>
                <w:color w:val="000000"/>
                <w:szCs w:val="24"/>
                <w:highlight w:val="none"/>
              </w:rPr>
            </w:pPr>
          </w:p>
        </w:tc>
        <w:tc>
          <w:tcPr>
            <w:tcW w:w="2126" w:type="dxa"/>
            <w:vAlign w:val="center"/>
          </w:tcPr>
          <w:p w14:paraId="3F3C8F01">
            <w:pPr>
              <w:pStyle w:val="11"/>
              <w:keepNext/>
              <w:spacing w:line="440" w:lineRule="exact"/>
              <w:ind w:left="63" w:right="63"/>
              <w:rPr>
                <w:rFonts w:ascii="宋体" w:hAnsi="宋体" w:cs="宋体"/>
                <w:color w:val="000000"/>
                <w:szCs w:val="24"/>
                <w:highlight w:val="none"/>
              </w:rPr>
            </w:pPr>
          </w:p>
        </w:tc>
        <w:tc>
          <w:tcPr>
            <w:tcW w:w="1417" w:type="dxa"/>
            <w:vAlign w:val="center"/>
          </w:tcPr>
          <w:p w14:paraId="5A5D1BF6">
            <w:pPr>
              <w:pStyle w:val="11"/>
              <w:keepNext/>
              <w:spacing w:line="440" w:lineRule="exact"/>
              <w:ind w:left="63" w:right="63"/>
              <w:rPr>
                <w:rFonts w:ascii="宋体" w:hAnsi="宋体" w:cs="宋体"/>
                <w:color w:val="000000"/>
                <w:szCs w:val="24"/>
                <w:highlight w:val="none"/>
              </w:rPr>
            </w:pPr>
          </w:p>
        </w:tc>
        <w:tc>
          <w:tcPr>
            <w:tcW w:w="851" w:type="dxa"/>
            <w:vAlign w:val="center"/>
          </w:tcPr>
          <w:p w14:paraId="0AC1C42B">
            <w:pPr>
              <w:pStyle w:val="11"/>
              <w:keepNext/>
              <w:spacing w:line="440" w:lineRule="exact"/>
              <w:ind w:left="63" w:right="63"/>
              <w:rPr>
                <w:rFonts w:ascii="宋体" w:hAnsi="宋体" w:cs="宋体"/>
                <w:color w:val="000000"/>
                <w:szCs w:val="24"/>
                <w:highlight w:val="none"/>
              </w:rPr>
            </w:pPr>
          </w:p>
        </w:tc>
        <w:tc>
          <w:tcPr>
            <w:tcW w:w="850" w:type="dxa"/>
            <w:vAlign w:val="center"/>
          </w:tcPr>
          <w:p w14:paraId="2DC3B4CB">
            <w:pPr>
              <w:pStyle w:val="11"/>
              <w:keepNext/>
              <w:spacing w:line="440" w:lineRule="exact"/>
              <w:ind w:left="63" w:right="63"/>
              <w:rPr>
                <w:rFonts w:ascii="宋体" w:hAnsi="宋体" w:cs="宋体"/>
                <w:color w:val="000000"/>
                <w:szCs w:val="24"/>
                <w:highlight w:val="none"/>
              </w:rPr>
            </w:pPr>
          </w:p>
        </w:tc>
      </w:tr>
      <w:tr w14:paraId="2A2B2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C7FFE55">
            <w:pPr>
              <w:pStyle w:val="11"/>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486B263B">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774A176E">
            <w:pPr>
              <w:pStyle w:val="11"/>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5C56C75E">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58E6F5D0">
            <w:pPr>
              <w:pStyle w:val="11"/>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1ED39DB7">
            <w:pPr>
              <w:pStyle w:val="11"/>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1427BB5A">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472E75C0">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1374D4CC">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403C7527">
            <w:pPr>
              <w:pStyle w:val="11"/>
              <w:keepNext/>
              <w:spacing w:line="440" w:lineRule="exact"/>
              <w:ind w:left="63" w:right="63"/>
              <w:rPr>
                <w:rFonts w:ascii="宋体" w:hAnsi="宋体" w:cs="宋体"/>
                <w:color w:val="000000"/>
                <w:szCs w:val="24"/>
                <w:highlight w:val="none"/>
              </w:rPr>
            </w:pPr>
          </w:p>
        </w:tc>
      </w:tr>
      <w:tr w14:paraId="3B633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1E83EE1">
            <w:pPr>
              <w:pStyle w:val="11"/>
              <w:keepNext/>
              <w:spacing w:line="440" w:lineRule="exact"/>
              <w:ind w:left="63" w:right="63"/>
              <w:rPr>
                <w:rFonts w:ascii="宋体" w:hAnsi="宋体" w:cs="宋体"/>
                <w:color w:val="000000"/>
                <w:szCs w:val="24"/>
                <w:highlight w:val="none"/>
              </w:rPr>
            </w:pPr>
          </w:p>
        </w:tc>
        <w:tc>
          <w:tcPr>
            <w:tcW w:w="1843" w:type="dxa"/>
            <w:vAlign w:val="center"/>
          </w:tcPr>
          <w:p w14:paraId="09441FA5">
            <w:pPr>
              <w:pStyle w:val="11"/>
              <w:keepNext/>
              <w:spacing w:line="440" w:lineRule="exact"/>
              <w:ind w:left="63" w:right="63"/>
              <w:rPr>
                <w:rFonts w:ascii="宋体" w:hAnsi="宋体" w:cs="宋体"/>
                <w:color w:val="000000"/>
                <w:szCs w:val="24"/>
                <w:highlight w:val="none"/>
              </w:rPr>
            </w:pPr>
          </w:p>
        </w:tc>
        <w:tc>
          <w:tcPr>
            <w:tcW w:w="1417" w:type="dxa"/>
            <w:vAlign w:val="center"/>
          </w:tcPr>
          <w:p w14:paraId="4238C0FD">
            <w:pPr>
              <w:pStyle w:val="11"/>
              <w:keepNext/>
              <w:spacing w:line="440" w:lineRule="exact"/>
              <w:ind w:left="63" w:right="63"/>
              <w:rPr>
                <w:rFonts w:ascii="宋体" w:hAnsi="宋体" w:cs="宋体"/>
                <w:color w:val="000000"/>
                <w:szCs w:val="24"/>
                <w:highlight w:val="none"/>
              </w:rPr>
            </w:pPr>
          </w:p>
        </w:tc>
        <w:tc>
          <w:tcPr>
            <w:tcW w:w="2410" w:type="dxa"/>
            <w:vAlign w:val="center"/>
          </w:tcPr>
          <w:p w14:paraId="28291CB2">
            <w:pPr>
              <w:pStyle w:val="11"/>
              <w:keepNext/>
              <w:spacing w:line="440" w:lineRule="exact"/>
              <w:ind w:left="63" w:right="63"/>
              <w:rPr>
                <w:rFonts w:ascii="宋体" w:hAnsi="宋体" w:cs="宋体"/>
                <w:color w:val="000000"/>
                <w:szCs w:val="24"/>
                <w:highlight w:val="none"/>
              </w:rPr>
            </w:pPr>
          </w:p>
        </w:tc>
        <w:tc>
          <w:tcPr>
            <w:tcW w:w="850" w:type="dxa"/>
            <w:vAlign w:val="center"/>
          </w:tcPr>
          <w:p w14:paraId="293D571E">
            <w:pPr>
              <w:pStyle w:val="11"/>
              <w:keepNext/>
              <w:spacing w:line="440" w:lineRule="exact"/>
              <w:ind w:left="63" w:right="63"/>
              <w:rPr>
                <w:rFonts w:ascii="宋体" w:hAnsi="宋体" w:cs="宋体"/>
                <w:color w:val="000000"/>
                <w:szCs w:val="24"/>
                <w:highlight w:val="none"/>
              </w:rPr>
            </w:pPr>
          </w:p>
        </w:tc>
        <w:tc>
          <w:tcPr>
            <w:tcW w:w="1560" w:type="dxa"/>
            <w:vAlign w:val="center"/>
          </w:tcPr>
          <w:p w14:paraId="0C1C51FD">
            <w:pPr>
              <w:pStyle w:val="11"/>
              <w:keepNext/>
              <w:spacing w:line="440" w:lineRule="exact"/>
              <w:ind w:left="63" w:right="63"/>
              <w:rPr>
                <w:rFonts w:ascii="宋体" w:hAnsi="宋体" w:cs="宋体"/>
                <w:color w:val="000000"/>
                <w:szCs w:val="24"/>
                <w:highlight w:val="none"/>
              </w:rPr>
            </w:pPr>
          </w:p>
        </w:tc>
        <w:tc>
          <w:tcPr>
            <w:tcW w:w="2126" w:type="dxa"/>
            <w:vAlign w:val="center"/>
          </w:tcPr>
          <w:p w14:paraId="1D065A16">
            <w:pPr>
              <w:pStyle w:val="11"/>
              <w:keepNext/>
              <w:spacing w:line="440" w:lineRule="exact"/>
              <w:ind w:left="63" w:right="63"/>
              <w:rPr>
                <w:rFonts w:ascii="宋体" w:hAnsi="宋体" w:cs="宋体"/>
                <w:color w:val="000000"/>
                <w:szCs w:val="24"/>
                <w:highlight w:val="none"/>
              </w:rPr>
            </w:pPr>
          </w:p>
        </w:tc>
        <w:tc>
          <w:tcPr>
            <w:tcW w:w="1417" w:type="dxa"/>
            <w:vAlign w:val="center"/>
          </w:tcPr>
          <w:p w14:paraId="65600B01">
            <w:pPr>
              <w:pStyle w:val="11"/>
              <w:keepNext/>
              <w:spacing w:line="440" w:lineRule="exact"/>
              <w:ind w:left="63" w:right="63"/>
              <w:rPr>
                <w:rFonts w:ascii="宋体" w:hAnsi="宋体" w:cs="宋体"/>
                <w:color w:val="000000"/>
                <w:szCs w:val="24"/>
                <w:highlight w:val="none"/>
              </w:rPr>
            </w:pPr>
          </w:p>
        </w:tc>
        <w:tc>
          <w:tcPr>
            <w:tcW w:w="851" w:type="dxa"/>
            <w:vAlign w:val="center"/>
          </w:tcPr>
          <w:p w14:paraId="588376BB">
            <w:pPr>
              <w:pStyle w:val="11"/>
              <w:keepNext/>
              <w:spacing w:line="440" w:lineRule="exact"/>
              <w:ind w:left="63" w:right="63"/>
              <w:rPr>
                <w:rFonts w:ascii="宋体" w:hAnsi="宋体" w:cs="宋体"/>
                <w:color w:val="000000"/>
                <w:szCs w:val="24"/>
                <w:highlight w:val="none"/>
              </w:rPr>
            </w:pPr>
          </w:p>
        </w:tc>
        <w:tc>
          <w:tcPr>
            <w:tcW w:w="850" w:type="dxa"/>
            <w:vAlign w:val="center"/>
          </w:tcPr>
          <w:p w14:paraId="5AD046F1">
            <w:pPr>
              <w:pStyle w:val="11"/>
              <w:keepNext/>
              <w:spacing w:line="440" w:lineRule="exact"/>
              <w:ind w:left="63" w:right="63"/>
              <w:rPr>
                <w:rFonts w:ascii="宋体" w:hAnsi="宋体" w:cs="宋体"/>
                <w:color w:val="000000"/>
                <w:szCs w:val="24"/>
                <w:highlight w:val="none"/>
              </w:rPr>
            </w:pPr>
          </w:p>
        </w:tc>
      </w:tr>
      <w:tr w14:paraId="3BB9C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B43FCC8">
            <w:pPr>
              <w:pStyle w:val="11"/>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6A4C8EBE">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5058E6F9">
            <w:pPr>
              <w:pStyle w:val="11"/>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1966EB90">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3E4B1C8F">
            <w:pPr>
              <w:pStyle w:val="11"/>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2D40D6B4">
            <w:pPr>
              <w:pStyle w:val="11"/>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2B585126">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1DD98A39">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6F435334">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7451B25E">
            <w:pPr>
              <w:pStyle w:val="11"/>
              <w:keepNext/>
              <w:spacing w:line="440" w:lineRule="exact"/>
              <w:ind w:left="63" w:right="63"/>
              <w:rPr>
                <w:rFonts w:ascii="宋体" w:hAnsi="宋体" w:cs="宋体"/>
                <w:color w:val="000000"/>
                <w:szCs w:val="24"/>
                <w:highlight w:val="none"/>
              </w:rPr>
            </w:pPr>
          </w:p>
        </w:tc>
      </w:tr>
      <w:tr w14:paraId="199C5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F79FF1E">
            <w:pPr>
              <w:pStyle w:val="11"/>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0F4C03DF">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56276F8A">
            <w:pPr>
              <w:pStyle w:val="11"/>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2A026E65">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71EE959C">
            <w:pPr>
              <w:pStyle w:val="11"/>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5B7F672E">
            <w:pPr>
              <w:pStyle w:val="11"/>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22F5131B">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05367338">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660467FE">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48A5335F">
            <w:pPr>
              <w:pStyle w:val="11"/>
              <w:keepNext/>
              <w:spacing w:line="440" w:lineRule="exact"/>
              <w:ind w:left="63" w:right="63"/>
              <w:rPr>
                <w:rFonts w:ascii="宋体" w:hAnsi="宋体" w:cs="宋体"/>
                <w:color w:val="000000"/>
                <w:szCs w:val="24"/>
                <w:highlight w:val="none"/>
              </w:rPr>
            </w:pPr>
          </w:p>
        </w:tc>
      </w:tr>
      <w:tr w14:paraId="4BC18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A659AE7">
            <w:pPr>
              <w:pStyle w:val="11"/>
              <w:keepNext/>
              <w:spacing w:line="440" w:lineRule="exact"/>
              <w:ind w:left="63" w:right="63"/>
              <w:rPr>
                <w:rFonts w:ascii="宋体" w:hAnsi="宋体" w:cs="宋体"/>
                <w:color w:val="000000"/>
                <w:szCs w:val="24"/>
                <w:highlight w:val="none"/>
              </w:rPr>
            </w:pPr>
          </w:p>
        </w:tc>
        <w:tc>
          <w:tcPr>
            <w:tcW w:w="1843" w:type="dxa"/>
            <w:vAlign w:val="center"/>
          </w:tcPr>
          <w:p w14:paraId="18B2DE7A">
            <w:pPr>
              <w:pStyle w:val="11"/>
              <w:keepNext/>
              <w:spacing w:line="440" w:lineRule="exact"/>
              <w:ind w:left="63" w:right="63"/>
              <w:rPr>
                <w:rFonts w:ascii="宋体" w:hAnsi="宋体" w:cs="宋体"/>
                <w:color w:val="000000"/>
                <w:szCs w:val="24"/>
                <w:highlight w:val="none"/>
              </w:rPr>
            </w:pPr>
          </w:p>
        </w:tc>
        <w:tc>
          <w:tcPr>
            <w:tcW w:w="1417" w:type="dxa"/>
            <w:vAlign w:val="center"/>
          </w:tcPr>
          <w:p w14:paraId="537B0C15">
            <w:pPr>
              <w:pStyle w:val="11"/>
              <w:keepNext/>
              <w:spacing w:line="440" w:lineRule="exact"/>
              <w:ind w:left="63" w:right="63"/>
              <w:rPr>
                <w:rFonts w:ascii="宋体" w:hAnsi="宋体" w:cs="宋体"/>
                <w:color w:val="000000"/>
                <w:szCs w:val="24"/>
                <w:highlight w:val="none"/>
              </w:rPr>
            </w:pPr>
          </w:p>
        </w:tc>
        <w:tc>
          <w:tcPr>
            <w:tcW w:w="2410" w:type="dxa"/>
            <w:vAlign w:val="center"/>
          </w:tcPr>
          <w:p w14:paraId="39058FC3">
            <w:pPr>
              <w:pStyle w:val="11"/>
              <w:keepNext/>
              <w:spacing w:line="440" w:lineRule="exact"/>
              <w:ind w:left="63" w:right="63"/>
              <w:rPr>
                <w:rFonts w:ascii="宋体" w:hAnsi="宋体" w:cs="宋体"/>
                <w:color w:val="000000"/>
                <w:szCs w:val="24"/>
                <w:highlight w:val="none"/>
              </w:rPr>
            </w:pPr>
          </w:p>
        </w:tc>
        <w:tc>
          <w:tcPr>
            <w:tcW w:w="850" w:type="dxa"/>
            <w:vAlign w:val="center"/>
          </w:tcPr>
          <w:p w14:paraId="6F0AACBD">
            <w:pPr>
              <w:pStyle w:val="11"/>
              <w:keepNext/>
              <w:spacing w:line="440" w:lineRule="exact"/>
              <w:ind w:left="63" w:right="63"/>
              <w:rPr>
                <w:rFonts w:ascii="宋体" w:hAnsi="宋体" w:cs="宋体"/>
                <w:color w:val="000000"/>
                <w:szCs w:val="24"/>
                <w:highlight w:val="none"/>
              </w:rPr>
            </w:pPr>
          </w:p>
        </w:tc>
        <w:tc>
          <w:tcPr>
            <w:tcW w:w="1560" w:type="dxa"/>
            <w:vAlign w:val="center"/>
          </w:tcPr>
          <w:p w14:paraId="24077A21">
            <w:pPr>
              <w:pStyle w:val="11"/>
              <w:keepNext/>
              <w:spacing w:line="440" w:lineRule="exact"/>
              <w:ind w:left="63" w:right="63"/>
              <w:rPr>
                <w:rFonts w:ascii="宋体" w:hAnsi="宋体" w:cs="宋体"/>
                <w:color w:val="000000"/>
                <w:szCs w:val="24"/>
                <w:highlight w:val="none"/>
              </w:rPr>
            </w:pPr>
          </w:p>
        </w:tc>
        <w:tc>
          <w:tcPr>
            <w:tcW w:w="2126" w:type="dxa"/>
            <w:vAlign w:val="center"/>
          </w:tcPr>
          <w:p w14:paraId="42806AEA">
            <w:pPr>
              <w:pStyle w:val="11"/>
              <w:keepNext/>
              <w:spacing w:line="440" w:lineRule="exact"/>
              <w:ind w:left="63" w:right="63"/>
              <w:rPr>
                <w:rFonts w:ascii="宋体" w:hAnsi="宋体" w:cs="宋体"/>
                <w:color w:val="000000"/>
                <w:szCs w:val="24"/>
                <w:highlight w:val="none"/>
              </w:rPr>
            </w:pPr>
          </w:p>
        </w:tc>
        <w:tc>
          <w:tcPr>
            <w:tcW w:w="1417" w:type="dxa"/>
            <w:vAlign w:val="center"/>
          </w:tcPr>
          <w:p w14:paraId="7ED49039">
            <w:pPr>
              <w:pStyle w:val="11"/>
              <w:keepNext/>
              <w:spacing w:line="440" w:lineRule="exact"/>
              <w:ind w:left="63" w:right="63"/>
              <w:rPr>
                <w:rFonts w:ascii="宋体" w:hAnsi="宋体" w:cs="宋体"/>
                <w:color w:val="000000"/>
                <w:szCs w:val="24"/>
                <w:highlight w:val="none"/>
              </w:rPr>
            </w:pPr>
          </w:p>
        </w:tc>
        <w:tc>
          <w:tcPr>
            <w:tcW w:w="851" w:type="dxa"/>
            <w:vAlign w:val="center"/>
          </w:tcPr>
          <w:p w14:paraId="7B84C48C">
            <w:pPr>
              <w:pStyle w:val="11"/>
              <w:keepNext/>
              <w:spacing w:line="440" w:lineRule="exact"/>
              <w:ind w:left="63" w:right="63"/>
              <w:rPr>
                <w:rFonts w:ascii="宋体" w:hAnsi="宋体" w:cs="宋体"/>
                <w:color w:val="000000"/>
                <w:szCs w:val="24"/>
                <w:highlight w:val="none"/>
              </w:rPr>
            </w:pPr>
          </w:p>
        </w:tc>
        <w:tc>
          <w:tcPr>
            <w:tcW w:w="850" w:type="dxa"/>
            <w:vAlign w:val="center"/>
          </w:tcPr>
          <w:p w14:paraId="550784F8">
            <w:pPr>
              <w:pStyle w:val="11"/>
              <w:keepNext/>
              <w:spacing w:line="440" w:lineRule="exact"/>
              <w:ind w:left="63" w:right="63"/>
              <w:rPr>
                <w:rFonts w:ascii="宋体" w:hAnsi="宋体" w:cs="宋体"/>
                <w:color w:val="000000"/>
                <w:szCs w:val="24"/>
                <w:highlight w:val="none"/>
              </w:rPr>
            </w:pPr>
          </w:p>
        </w:tc>
      </w:tr>
      <w:tr w14:paraId="5D812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9B4A8D4">
            <w:pPr>
              <w:pStyle w:val="11"/>
              <w:keepNext/>
              <w:spacing w:line="440" w:lineRule="exact"/>
              <w:ind w:left="63" w:right="63"/>
              <w:rPr>
                <w:rFonts w:ascii="宋体" w:hAnsi="宋体" w:cs="宋体"/>
                <w:color w:val="000000"/>
                <w:szCs w:val="24"/>
                <w:highlight w:val="none"/>
              </w:rPr>
            </w:pPr>
          </w:p>
        </w:tc>
        <w:tc>
          <w:tcPr>
            <w:tcW w:w="1843" w:type="dxa"/>
            <w:tcBorders>
              <w:top w:val="nil"/>
            </w:tcBorders>
            <w:vAlign w:val="center"/>
          </w:tcPr>
          <w:p w14:paraId="6356785C">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173C84BF">
            <w:pPr>
              <w:pStyle w:val="11"/>
              <w:keepNext/>
              <w:spacing w:line="440" w:lineRule="exact"/>
              <w:ind w:left="63" w:right="63"/>
              <w:rPr>
                <w:rFonts w:ascii="宋体" w:hAnsi="宋体" w:cs="宋体"/>
                <w:color w:val="000000"/>
                <w:szCs w:val="24"/>
                <w:highlight w:val="none"/>
              </w:rPr>
            </w:pPr>
          </w:p>
        </w:tc>
        <w:tc>
          <w:tcPr>
            <w:tcW w:w="2410" w:type="dxa"/>
            <w:tcBorders>
              <w:top w:val="nil"/>
            </w:tcBorders>
            <w:vAlign w:val="center"/>
          </w:tcPr>
          <w:p w14:paraId="1AEAE6D5">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074D930A">
            <w:pPr>
              <w:pStyle w:val="11"/>
              <w:keepNext/>
              <w:spacing w:line="440" w:lineRule="exact"/>
              <w:ind w:left="63" w:right="63"/>
              <w:rPr>
                <w:rFonts w:ascii="宋体" w:hAnsi="宋体" w:cs="宋体"/>
                <w:color w:val="000000"/>
                <w:szCs w:val="24"/>
                <w:highlight w:val="none"/>
              </w:rPr>
            </w:pPr>
          </w:p>
        </w:tc>
        <w:tc>
          <w:tcPr>
            <w:tcW w:w="1560" w:type="dxa"/>
            <w:tcBorders>
              <w:top w:val="nil"/>
            </w:tcBorders>
            <w:vAlign w:val="center"/>
          </w:tcPr>
          <w:p w14:paraId="61479348">
            <w:pPr>
              <w:pStyle w:val="11"/>
              <w:keepNext/>
              <w:spacing w:line="440" w:lineRule="exact"/>
              <w:ind w:left="63" w:right="63"/>
              <w:rPr>
                <w:rFonts w:ascii="宋体" w:hAnsi="宋体" w:cs="宋体"/>
                <w:color w:val="000000"/>
                <w:szCs w:val="24"/>
                <w:highlight w:val="none"/>
              </w:rPr>
            </w:pPr>
          </w:p>
        </w:tc>
        <w:tc>
          <w:tcPr>
            <w:tcW w:w="2126" w:type="dxa"/>
            <w:tcBorders>
              <w:top w:val="nil"/>
            </w:tcBorders>
            <w:vAlign w:val="center"/>
          </w:tcPr>
          <w:p w14:paraId="4A1886EB">
            <w:pPr>
              <w:pStyle w:val="11"/>
              <w:keepNext/>
              <w:spacing w:line="440" w:lineRule="exact"/>
              <w:ind w:left="63" w:right="63"/>
              <w:rPr>
                <w:rFonts w:ascii="宋体" w:hAnsi="宋体" w:cs="宋体"/>
                <w:color w:val="000000"/>
                <w:szCs w:val="24"/>
                <w:highlight w:val="none"/>
              </w:rPr>
            </w:pPr>
          </w:p>
        </w:tc>
        <w:tc>
          <w:tcPr>
            <w:tcW w:w="1417" w:type="dxa"/>
            <w:tcBorders>
              <w:top w:val="nil"/>
            </w:tcBorders>
            <w:vAlign w:val="center"/>
          </w:tcPr>
          <w:p w14:paraId="3D0AA078">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0C28916C">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5E28F8BF">
            <w:pPr>
              <w:pStyle w:val="11"/>
              <w:keepNext/>
              <w:spacing w:line="440" w:lineRule="exact"/>
              <w:ind w:left="63" w:right="63"/>
              <w:rPr>
                <w:rFonts w:ascii="宋体" w:hAnsi="宋体" w:cs="宋体"/>
                <w:color w:val="000000"/>
                <w:szCs w:val="24"/>
                <w:highlight w:val="none"/>
              </w:rPr>
            </w:pPr>
          </w:p>
        </w:tc>
      </w:tr>
      <w:tr w14:paraId="10B68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bottom w:val="single" w:color="auto" w:sz="12" w:space="0"/>
            </w:tcBorders>
            <w:vAlign w:val="center"/>
          </w:tcPr>
          <w:p w14:paraId="31083E1F">
            <w:pPr>
              <w:pStyle w:val="11"/>
              <w:keepNext/>
              <w:spacing w:line="440" w:lineRule="exact"/>
              <w:ind w:left="63" w:right="63"/>
              <w:rPr>
                <w:rFonts w:ascii="宋体" w:hAnsi="宋体" w:cs="宋体"/>
                <w:color w:val="000000"/>
                <w:szCs w:val="24"/>
                <w:highlight w:val="none"/>
              </w:rPr>
            </w:pPr>
          </w:p>
        </w:tc>
        <w:tc>
          <w:tcPr>
            <w:tcW w:w="1843" w:type="dxa"/>
            <w:tcBorders>
              <w:bottom w:val="single" w:color="auto" w:sz="12" w:space="0"/>
            </w:tcBorders>
            <w:vAlign w:val="center"/>
          </w:tcPr>
          <w:p w14:paraId="2591797B">
            <w:pPr>
              <w:pStyle w:val="11"/>
              <w:keepNext/>
              <w:spacing w:line="440" w:lineRule="exact"/>
              <w:ind w:left="63" w:right="63"/>
              <w:rPr>
                <w:rFonts w:ascii="宋体" w:hAnsi="宋体" w:cs="宋体"/>
                <w:color w:val="000000"/>
                <w:szCs w:val="24"/>
                <w:highlight w:val="none"/>
              </w:rPr>
            </w:pPr>
          </w:p>
        </w:tc>
        <w:tc>
          <w:tcPr>
            <w:tcW w:w="1417" w:type="dxa"/>
            <w:tcBorders>
              <w:bottom w:val="single" w:color="auto" w:sz="12" w:space="0"/>
            </w:tcBorders>
            <w:vAlign w:val="center"/>
          </w:tcPr>
          <w:p w14:paraId="0FB6ACFA">
            <w:pPr>
              <w:pStyle w:val="11"/>
              <w:keepNext/>
              <w:spacing w:line="440" w:lineRule="exact"/>
              <w:ind w:left="63" w:right="63"/>
              <w:rPr>
                <w:rFonts w:ascii="宋体" w:hAnsi="宋体" w:cs="宋体"/>
                <w:color w:val="000000"/>
                <w:szCs w:val="24"/>
                <w:highlight w:val="none"/>
              </w:rPr>
            </w:pPr>
          </w:p>
        </w:tc>
        <w:tc>
          <w:tcPr>
            <w:tcW w:w="2410" w:type="dxa"/>
            <w:tcBorders>
              <w:bottom w:val="single" w:color="auto" w:sz="12" w:space="0"/>
            </w:tcBorders>
            <w:vAlign w:val="center"/>
          </w:tcPr>
          <w:p w14:paraId="326B6E83">
            <w:pPr>
              <w:pStyle w:val="11"/>
              <w:keepNext/>
              <w:spacing w:line="440" w:lineRule="exact"/>
              <w:ind w:left="63" w:right="63"/>
              <w:rPr>
                <w:rFonts w:ascii="宋体" w:hAnsi="宋体" w:cs="宋体"/>
                <w:color w:val="000000"/>
                <w:szCs w:val="24"/>
                <w:highlight w:val="none"/>
              </w:rPr>
            </w:pPr>
          </w:p>
        </w:tc>
        <w:tc>
          <w:tcPr>
            <w:tcW w:w="850" w:type="dxa"/>
            <w:tcBorders>
              <w:bottom w:val="single" w:color="auto" w:sz="12" w:space="0"/>
            </w:tcBorders>
            <w:vAlign w:val="center"/>
          </w:tcPr>
          <w:p w14:paraId="408E2DA7">
            <w:pPr>
              <w:pStyle w:val="11"/>
              <w:keepNext/>
              <w:spacing w:line="440" w:lineRule="exact"/>
              <w:ind w:left="63" w:right="63"/>
              <w:rPr>
                <w:rFonts w:ascii="宋体" w:hAnsi="宋体" w:cs="宋体"/>
                <w:color w:val="000000"/>
                <w:szCs w:val="24"/>
                <w:highlight w:val="none"/>
              </w:rPr>
            </w:pPr>
          </w:p>
        </w:tc>
        <w:tc>
          <w:tcPr>
            <w:tcW w:w="1560" w:type="dxa"/>
            <w:tcBorders>
              <w:bottom w:val="single" w:color="auto" w:sz="12" w:space="0"/>
            </w:tcBorders>
            <w:vAlign w:val="center"/>
          </w:tcPr>
          <w:p w14:paraId="43BBE706">
            <w:pPr>
              <w:pStyle w:val="11"/>
              <w:keepNext/>
              <w:spacing w:line="440" w:lineRule="exact"/>
              <w:ind w:left="63" w:right="63"/>
              <w:rPr>
                <w:rFonts w:ascii="宋体" w:hAnsi="宋体" w:cs="宋体"/>
                <w:color w:val="000000"/>
                <w:szCs w:val="24"/>
                <w:highlight w:val="none"/>
              </w:rPr>
            </w:pPr>
          </w:p>
        </w:tc>
        <w:tc>
          <w:tcPr>
            <w:tcW w:w="2126" w:type="dxa"/>
            <w:tcBorders>
              <w:bottom w:val="single" w:color="auto" w:sz="12" w:space="0"/>
            </w:tcBorders>
            <w:vAlign w:val="center"/>
          </w:tcPr>
          <w:p w14:paraId="765DB99C">
            <w:pPr>
              <w:pStyle w:val="11"/>
              <w:keepNext/>
              <w:spacing w:line="440" w:lineRule="exact"/>
              <w:ind w:left="63" w:right="63"/>
              <w:rPr>
                <w:rFonts w:ascii="宋体" w:hAnsi="宋体" w:cs="宋体"/>
                <w:color w:val="000000"/>
                <w:szCs w:val="24"/>
                <w:highlight w:val="none"/>
              </w:rPr>
            </w:pPr>
          </w:p>
        </w:tc>
        <w:tc>
          <w:tcPr>
            <w:tcW w:w="1417" w:type="dxa"/>
            <w:tcBorders>
              <w:bottom w:val="single" w:color="auto" w:sz="12" w:space="0"/>
            </w:tcBorders>
            <w:vAlign w:val="center"/>
          </w:tcPr>
          <w:p w14:paraId="640B4804">
            <w:pPr>
              <w:pStyle w:val="11"/>
              <w:keepNext/>
              <w:spacing w:line="440" w:lineRule="exact"/>
              <w:ind w:left="63" w:right="63"/>
              <w:rPr>
                <w:rFonts w:ascii="宋体" w:hAnsi="宋体" w:cs="宋体"/>
                <w:color w:val="000000"/>
                <w:szCs w:val="24"/>
                <w:highlight w:val="none"/>
              </w:rPr>
            </w:pPr>
          </w:p>
        </w:tc>
        <w:tc>
          <w:tcPr>
            <w:tcW w:w="851" w:type="dxa"/>
            <w:tcBorders>
              <w:bottom w:val="single" w:color="auto" w:sz="12" w:space="0"/>
            </w:tcBorders>
            <w:vAlign w:val="center"/>
          </w:tcPr>
          <w:p w14:paraId="4A9A6218">
            <w:pPr>
              <w:pStyle w:val="11"/>
              <w:keepNext/>
              <w:spacing w:line="440" w:lineRule="exact"/>
              <w:ind w:left="63" w:right="63"/>
              <w:rPr>
                <w:rFonts w:ascii="宋体" w:hAnsi="宋体" w:cs="宋体"/>
                <w:color w:val="000000"/>
                <w:szCs w:val="24"/>
                <w:highlight w:val="none"/>
              </w:rPr>
            </w:pPr>
          </w:p>
        </w:tc>
        <w:tc>
          <w:tcPr>
            <w:tcW w:w="850" w:type="dxa"/>
            <w:tcBorders>
              <w:bottom w:val="single" w:color="auto" w:sz="12" w:space="0"/>
            </w:tcBorders>
            <w:vAlign w:val="center"/>
          </w:tcPr>
          <w:p w14:paraId="191EC765">
            <w:pPr>
              <w:pStyle w:val="11"/>
              <w:keepNext/>
              <w:spacing w:line="440" w:lineRule="exact"/>
              <w:ind w:left="63" w:right="63"/>
              <w:rPr>
                <w:rFonts w:ascii="宋体" w:hAnsi="宋体" w:cs="宋体"/>
                <w:color w:val="000000"/>
                <w:szCs w:val="24"/>
                <w:highlight w:val="none"/>
              </w:rPr>
            </w:pPr>
          </w:p>
        </w:tc>
      </w:tr>
    </w:tbl>
    <w:p w14:paraId="6B58D182">
      <w:pPr>
        <w:spacing w:line="440" w:lineRule="exact"/>
        <w:rPr>
          <w:rFonts w:ascii="宋体" w:hAnsi="宋体" w:cs="宋体"/>
          <w:b/>
          <w:color w:val="000000"/>
          <w:sz w:val="24"/>
          <w:szCs w:val="24"/>
          <w:highlight w:val="none"/>
        </w:rPr>
        <w:sectPr>
          <w:pgSz w:w="16838" w:h="11906" w:orient="landscape"/>
          <w:pgMar w:top="1554" w:right="1418" w:bottom="1531" w:left="1418" w:header="851" w:footer="992" w:gutter="0"/>
          <w:cols w:space="720" w:num="1"/>
          <w:titlePg/>
          <w:docGrid w:type="linesAndChars" w:linePitch="312" w:charSpace="0"/>
        </w:sectPr>
      </w:pPr>
    </w:p>
    <w:p w14:paraId="488FE94A">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075" w:name="_Toc296891265"/>
      <w:bookmarkStart w:id="1076" w:name="_Toc296347224"/>
      <w:bookmarkStart w:id="1077" w:name="_Toc296346726"/>
      <w:bookmarkStart w:id="1078" w:name="_Toc296944564"/>
      <w:bookmarkStart w:id="1079" w:name="_Toc296891053"/>
      <w:bookmarkStart w:id="1080" w:name="_Toc296503225"/>
      <w:bookmarkStart w:id="1081" w:name="_Toc267261692"/>
      <w:r>
        <w:rPr>
          <w:rFonts w:hint="eastAsia" w:ascii="宋体" w:hAnsi="宋体" w:cs="宋体"/>
          <w:color w:val="000000"/>
          <w:sz w:val="24"/>
          <w:szCs w:val="24"/>
          <w:highlight w:val="none"/>
        </w:rPr>
        <w:t>件2：</w:t>
      </w:r>
    </w:p>
    <w:bookmarkEnd w:id="1075"/>
    <w:bookmarkEnd w:id="1076"/>
    <w:bookmarkEnd w:id="1077"/>
    <w:bookmarkEnd w:id="1078"/>
    <w:bookmarkEnd w:id="1079"/>
    <w:bookmarkEnd w:id="1080"/>
    <w:bookmarkEnd w:id="1081"/>
    <w:p w14:paraId="629DABD4">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发包人供应材料设备一览表</w:t>
      </w:r>
    </w:p>
    <w:tbl>
      <w:tblPr>
        <w:tblStyle w:val="25"/>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E21D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502E88C2">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276" w:type="dxa"/>
            <w:tcBorders>
              <w:top w:val="single" w:color="auto" w:sz="12" w:space="0"/>
              <w:bottom w:val="double" w:color="auto" w:sz="6" w:space="0"/>
            </w:tcBorders>
            <w:vAlign w:val="center"/>
          </w:tcPr>
          <w:p w14:paraId="51C82C0C">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 xml:space="preserve">  材料、</w:t>
            </w:r>
          </w:p>
          <w:p w14:paraId="668C2FAC">
            <w:pPr>
              <w:pStyle w:val="11"/>
              <w:keepNext/>
              <w:spacing w:line="440" w:lineRule="exact"/>
              <w:ind w:right="63"/>
              <w:rPr>
                <w:rFonts w:ascii="宋体" w:hAnsi="宋体" w:cs="宋体"/>
                <w:color w:val="000000"/>
                <w:szCs w:val="24"/>
                <w:highlight w:val="none"/>
              </w:rPr>
            </w:pPr>
            <w:r>
              <w:rPr>
                <w:rFonts w:hint="eastAsia" w:ascii="宋体" w:hAnsi="宋体" w:cs="宋体"/>
                <w:color w:val="000000"/>
                <w:szCs w:val="24"/>
                <w:highlight w:val="none"/>
              </w:rPr>
              <w:t>设备品种</w:t>
            </w:r>
          </w:p>
        </w:tc>
        <w:tc>
          <w:tcPr>
            <w:tcW w:w="1418" w:type="dxa"/>
            <w:tcBorders>
              <w:top w:val="single" w:color="auto" w:sz="12" w:space="0"/>
              <w:bottom w:val="double" w:color="auto" w:sz="6" w:space="0"/>
            </w:tcBorders>
            <w:vAlign w:val="center"/>
          </w:tcPr>
          <w:p w14:paraId="1E2533B3">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规格型号</w:t>
            </w:r>
          </w:p>
        </w:tc>
        <w:tc>
          <w:tcPr>
            <w:tcW w:w="940" w:type="dxa"/>
            <w:tcBorders>
              <w:top w:val="single" w:color="auto" w:sz="12" w:space="0"/>
              <w:bottom w:val="double" w:color="auto" w:sz="6" w:space="0"/>
            </w:tcBorders>
            <w:vAlign w:val="center"/>
          </w:tcPr>
          <w:p w14:paraId="0E5799C1">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w:t>
            </w:r>
          </w:p>
        </w:tc>
        <w:tc>
          <w:tcPr>
            <w:tcW w:w="851" w:type="dxa"/>
            <w:tcBorders>
              <w:top w:val="single" w:color="auto" w:sz="12" w:space="0"/>
              <w:bottom w:val="double" w:color="auto" w:sz="6" w:space="0"/>
            </w:tcBorders>
            <w:vAlign w:val="center"/>
          </w:tcPr>
          <w:p w14:paraId="67DC3C5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1044" w:type="dxa"/>
            <w:tcBorders>
              <w:top w:val="single" w:color="auto" w:sz="12" w:space="0"/>
              <w:bottom w:val="double" w:color="auto" w:sz="6" w:space="0"/>
            </w:tcBorders>
            <w:vAlign w:val="center"/>
          </w:tcPr>
          <w:p w14:paraId="58576688">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单价（元）</w:t>
            </w:r>
          </w:p>
        </w:tc>
        <w:tc>
          <w:tcPr>
            <w:tcW w:w="992" w:type="dxa"/>
            <w:tcBorders>
              <w:top w:val="single" w:color="auto" w:sz="12" w:space="0"/>
              <w:bottom w:val="double" w:color="auto" w:sz="6" w:space="0"/>
            </w:tcBorders>
            <w:vAlign w:val="center"/>
          </w:tcPr>
          <w:p w14:paraId="00FF465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质量等级</w:t>
            </w:r>
          </w:p>
        </w:tc>
        <w:tc>
          <w:tcPr>
            <w:tcW w:w="851" w:type="dxa"/>
            <w:tcBorders>
              <w:top w:val="single" w:color="auto" w:sz="12" w:space="0"/>
              <w:bottom w:val="double" w:color="auto" w:sz="6" w:space="0"/>
            </w:tcBorders>
            <w:vAlign w:val="center"/>
          </w:tcPr>
          <w:p w14:paraId="170FD093">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供应时间</w:t>
            </w:r>
          </w:p>
        </w:tc>
        <w:tc>
          <w:tcPr>
            <w:tcW w:w="1487" w:type="dxa"/>
            <w:tcBorders>
              <w:top w:val="single" w:color="auto" w:sz="12" w:space="0"/>
              <w:bottom w:val="double" w:color="auto" w:sz="6" w:space="0"/>
            </w:tcBorders>
            <w:vAlign w:val="center"/>
          </w:tcPr>
          <w:p w14:paraId="240BE63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送达地点</w:t>
            </w:r>
          </w:p>
        </w:tc>
        <w:tc>
          <w:tcPr>
            <w:tcW w:w="992" w:type="dxa"/>
            <w:tcBorders>
              <w:top w:val="single" w:color="auto" w:sz="12" w:space="0"/>
              <w:bottom w:val="double" w:color="auto" w:sz="6" w:space="0"/>
            </w:tcBorders>
            <w:vAlign w:val="center"/>
          </w:tcPr>
          <w:p w14:paraId="4ACB0084">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75682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vAlign w:val="center"/>
          </w:tcPr>
          <w:p w14:paraId="293C0BD7">
            <w:pPr>
              <w:pStyle w:val="11"/>
              <w:keepNext/>
              <w:spacing w:line="440" w:lineRule="exact"/>
              <w:ind w:left="63" w:right="63"/>
              <w:rPr>
                <w:rFonts w:ascii="宋体" w:hAnsi="宋体" w:cs="宋体"/>
                <w:color w:val="000000"/>
                <w:szCs w:val="24"/>
                <w:highlight w:val="none"/>
              </w:rPr>
            </w:pPr>
          </w:p>
        </w:tc>
        <w:tc>
          <w:tcPr>
            <w:tcW w:w="1276" w:type="dxa"/>
            <w:tcBorders>
              <w:top w:val="double" w:color="auto" w:sz="6" w:space="0"/>
            </w:tcBorders>
            <w:vAlign w:val="center"/>
          </w:tcPr>
          <w:p w14:paraId="0D94614C">
            <w:pPr>
              <w:pStyle w:val="11"/>
              <w:keepNext/>
              <w:spacing w:line="440" w:lineRule="exact"/>
              <w:ind w:left="63" w:right="63"/>
              <w:rPr>
                <w:rFonts w:ascii="宋体" w:hAnsi="宋体" w:cs="宋体"/>
                <w:color w:val="000000"/>
                <w:szCs w:val="24"/>
                <w:highlight w:val="none"/>
              </w:rPr>
            </w:pPr>
          </w:p>
        </w:tc>
        <w:tc>
          <w:tcPr>
            <w:tcW w:w="1418" w:type="dxa"/>
            <w:tcBorders>
              <w:top w:val="double" w:color="auto" w:sz="6" w:space="0"/>
            </w:tcBorders>
            <w:vAlign w:val="center"/>
          </w:tcPr>
          <w:p w14:paraId="770CF319">
            <w:pPr>
              <w:pStyle w:val="11"/>
              <w:keepNext/>
              <w:spacing w:line="440" w:lineRule="exact"/>
              <w:ind w:left="63" w:right="63"/>
              <w:rPr>
                <w:rFonts w:ascii="宋体" w:hAnsi="宋体" w:cs="宋体"/>
                <w:color w:val="000000"/>
                <w:szCs w:val="24"/>
                <w:highlight w:val="none"/>
              </w:rPr>
            </w:pPr>
          </w:p>
        </w:tc>
        <w:tc>
          <w:tcPr>
            <w:tcW w:w="940" w:type="dxa"/>
            <w:tcBorders>
              <w:top w:val="double" w:color="auto" w:sz="6" w:space="0"/>
            </w:tcBorders>
            <w:vAlign w:val="center"/>
          </w:tcPr>
          <w:p w14:paraId="4C576C60">
            <w:pPr>
              <w:pStyle w:val="11"/>
              <w:keepNext/>
              <w:spacing w:line="440" w:lineRule="exact"/>
              <w:ind w:left="63" w:right="63"/>
              <w:rPr>
                <w:rFonts w:ascii="宋体" w:hAnsi="宋体" w:cs="宋体"/>
                <w:color w:val="000000"/>
                <w:szCs w:val="24"/>
                <w:highlight w:val="none"/>
              </w:rPr>
            </w:pPr>
          </w:p>
        </w:tc>
        <w:tc>
          <w:tcPr>
            <w:tcW w:w="851" w:type="dxa"/>
            <w:tcBorders>
              <w:top w:val="double" w:color="auto" w:sz="6" w:space="0"/>
            </w:tcBorders>
            <w:vAlign w:val="center"/>
          </w:tcPr>
          <w:p w14:paraId="5157BF6C">
            <w:pPr>
              <w:pStyle w:val="11"/>
              <w:keepNext/>
              <w:spacing w:line="440" w:lineRule="exact"/>
              <w:ind w:left="63" w:right="63"/>
              <w:rPr>
                <w:rFonts w:ascii="宋体" w:hAnsi="宋体" w:cs="宋体"/>
                <w:color w:val="000000"/>
                <w:szCs w:val="24"/>
                <w:highlight w:val="none"/>
              </w:rPr>
            </w:pPr>
          </w:p>
        </w:tc>
        <w:tc>
          <w:tcPr>
            <w:tcW w:w="1044" w:type="dxa"/>
            <w:tcBorders>
              <w:top w:val="double" w:color="auto" w:sz="6" w:space="0"/>
            </w:tcBorders>
            <w:vAlign w:val="center"/>
          </w:tcPr>
          <w:p w14:paraId="2B7E6609">
            <w:pPr>
              <w:pStyle w:val="11"/>
              <w:keepNext/>
              <w:spacing w:line="440" w:lineRule="exact"/>
              <w:ind w:left="63" w:right="63"/>
              <w:rPr>
                <w:rFonts w:ascii="宋体" w:hAnsi="宋体" w:cs="宋体"/>
                <w:color w:val="000000"/>
                <w:szCs w:val="24"/>
                <w:highlight w:val="none"/>
              </w:rPr>
            </w:pPr>
          </w:p>
        </w:tc>
        <w:tc>
          <w:tcPr>
            <w:tcW w:w="992" w:type="dxa"/>
            <w:tcBorders>
              <w:top w:val="double" w:color="auto" w:sz="6" w:space="0"/>
            </w:tcBorders>
            <w:vAlign w:val="center"/>
          </w:tcPr>
          <w:p w14:paraId="27FD6140">
            <w:pPr>
              <w:pStyle w:val="11"/>
              <w:keepNext/>
              <w:spacing w:line="440" w:lineRule="exact"/>
              <w:ind w:left="63" w:right="63"/>
              <w:rPr>
                <w:rFonts w:ascii="宋体" w:hAnsi="宋体" w:cs="宋体"/>
                <w:color w:val="000000"/>
                <w:szCs w:val="24"/>
                <w:highlight w:val="none"/>
              </w:rPr>
            </w:pPr>
          </w:p>
        </w:tc>
        <w:tc>
          <w:tcPr>
            <w:tcW w:w="851" w:type="dxa"/>
            <w:tcBorders>
              <w:top w:val="double" w:color="auto" w:sz="6" w:space="0"/>
            </w:tcBorders>
            <w:vAlign w:val="center"/>
          </w:tcPr>
          <w:p w14:paraId="04CDE8D8">
            <w:pPr>
              <w:pStyle w:val="11"/>
              <w:keepNext/>
              <w:spacing w:line="440" w:lineRule="exact"/>
              <w:ind w:left="63" w:right="63"/>
              <w:rPr>
                <w:rFonts w:ascii="宋体" w:hAnsi="宋体" w:cs="宋体"/>
                <w:color w:val="000000"/>
                <w:szCs w:val="24"/>
                <w:highlight w:val="none"/>
              </w:rPr>
            </w:pPr>
          </w:p>
        </w:tc>
        <w:tc>
          <w:tcPr>
            <w:tcW w:w="1487" w:type="dxa"/>
            <w:tcBorders>
              <w:top w:val="double" w:color="auto" w:sz="6" w:space="0"/>
            </w:tcBorders>
            <w:vAlign w:val="center"/>
          </w:tcPr>
          <w:p w14:paraId="1B21F6C3">
            <w:pPr>
              <w:pStyle w:val="11"/>
              <w:keepNext/>
              <w:spacing w:line="440" w:lineRule="exact"/>
              <w:ind w:left="63" w:right="63"/>
              <w:rPr>
                <w:rFonts w:ascii="宋体" w:hAnsi="宋体" w:cs="宋体"/>
                <w:color w:val="000000"/>
                <w:szCs w:val="24"/>
                <w:highlight w:val="none"/>
              </w:rPr>
            </w:pPr>
          </w:p>
        </w:tc>
        <w:tc>
          <w:tcPr>
            <w:tcW w:w="992" w:type="dxa"/>
            <w:tcBorders>
              <w:top w:val="double" w:color="auto" w:sz="6" w:space="0"/>
            </w:tcBorders>
            <w:vAlign w:val="center"/>
          </w:tcPr>
          <w:p w14:paraId="419336BB">
            <w:pPr>
              <w:pStyle w:val="11"/>
              <w:keepNext/>
              <w:spacing w:line="440" w:lineRule="exact"/>
              <w:ind w:left="63" w:right="63"/>
              <w:rPr>
                <w:rFonts w:ascii="宋体" w:hAnsi="宋体" w:cs="宋体"/>
                <w:color w:val="000000"/>
                <w:szCs w:val="24"/>
                <w:highlight w:val="none"/>
              </w:rPr>
            </w:pPr>
          </w:p>
        </w:tc>
      </w:tr>
      <w:tr w14:paraId="3AC1F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7710D042">
            <w:pPr>
              <w:pStyle w:val="11"/>
              <w:keepNext/>
              <w:spacing w:line="440" w:lineRule="exact"/>
              <w:ind w:left="63" w:right="63"/>
              <w:rPr>
                <w:rFonts w:ascii="宋体" w:hAnsi="宋体" w:cs="宋体"/>
                <w:color w:val="000000"/>
                <w:szCs w:val="24"/>
                <w:highlight w:val="none"/>
              </w:rPr>
            </w:pPr>
          </w:p>
        </w:tc>
        <w:tc>
          <w:tcPr>
            <w:tcW w:w="1276" w:type="dxa"/>
            <w:tcBorders>
              <w:top w:val="nil"/>
            </w:tcBorders>
            <w:vAlign w:val="center"/>
          </w:tcPr>
          <w:p w14:paraId="7A128CFB">
            <w:pPr>
              <w:pStyle w:val="11"/>
              <w:keepNext/>
              <w:spacing w:line="440" w:lineRule="exact"/>
              <w:ind w:left="63" w:right="63"/>
              <w:rPr>
                <w:rFonts w:ascii="宋体" w:hAnsi="宋体" w:cs="宋体"/>
                <w:color w:val="000000"/>
                <w:szCs w:val="24"/>
                <w:highlight w:val="none"/>
              </w:rPr>
            </w:pPr>
          </w:p>
        </w:tc>
        <w:tc>
          <w:tcPr>
            <w:tcW w:w="1418" w:type="dxa"/>
            <w:tcBorders>
              <w:top w:val="nil"/>
            </w:tcBorders>
            <w:vAlign w:val="center"/>
          </w:tcPr>
          <w:p w14:paraId="412BC888">
            <w:pPr>
              <w:pStyle w:val="11"/>
              <w:keepNext/>
              <w:spacing w:line="440" w:lineRule="exact"/>
              <w:ind w:left="63" w:right="63"/>
              <w:rPr>
                <w:rFonts w:ascii="宋体" w:hAnsi="宋体" w:cs="宋体"/>
                <w:color w:val="000000"/>
                <w:szCs w:val="24"/>
                <w:highlight w:val="none"/>
              </w:rPr>
            </w:pPr>
          </w:p>
        </w:tc>
        <w:tc>
          <w:tcPr>
            <w:tcW w:w="940" w:type="dxa"/>
            <w:tcBorders>
              <w:top w:val="nil"/>
            </w:tcBorders>
            <w:vAlign w:val="center"/>
          </w:tcPr>
          <w:p w14:paraId="59C597E7">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29DAFD1E">
            <w:pPr>
              <w:pStyle w:val="11"/>
              <w:keepNext/>
              <w:spacing w:line="440" w:lineRule="exact"/>
              <w:ind w:left="63" w:right="63"/>
              <w:rPr>
                <w:rFonts w:ascii="宋体" w:hAnsi="宋体" w:cs="宋体"/>
                <w:color w:val="000000"/>
                <w:szCs w:val="24"/>
                <w:highlight w:val="none"/>
              </w:rPr>
            </w:pPr>
          </w:p>
        </w:tc>
        <w:tc>
          <w:tcPr>
            <w:tcW w:w="1044" w:type="dxa"/>
            <w:tcBorders>
              <w:top w:val="nil"/>
            </w:tcBorders>
            <w:vAlign w:val="center"/>
          </w:tcPr>
          <w:p w14:paraId="4AB6FBAA">
            <w:pPr>
              <w:pStyle w:val="11"/>
              <w:keepNext/>
              <w:spacing w:line="440" w:lineRule="exact"/>
              <w:ind w:left="63" w:right="63"/>
              <w:rPr>
                <w:rFonts w:ascii="宋体" w:hAnsi="宋体" w:cs="宋体"/>
                <w:color w:val="000000"/>
                <w:szCs w:val="24"/>
                <w:highlight w:val="none"/>
              </w:rPr>
            </w:pPr>
          </w:p>
        </w:tc>
        <w:tc>
          <w:tcPr>
            <w:tcW w:w="992" w:type="dxa"/>
            <w:tcBorders>
              <w:top w:val="nil"/>
            </w:tcBorders>
            <w:vAlign w:val="center"/>
          </w:tcPr>
          <w:p w14:paraId="35E8A8B3">
            <w:pPr>
              <w:pStyle w:val="11"/>
              <w:keepNext/>
              <w:spacing w:line="440" w:lineRule="exact"/>
              <w:ind w:left="63" w:right="63"/>
              <w:rPr>
                <w:rFonts w:ascii="宋体" w:hAnsi="宋体" w:cs="宋体"/>
                <w:color w:val="000000"/>
                <w:szCs w:val="24"/>
                <w:highlight w:val="none"/>
              </w:rPr>
            </w:pPr>
          </w:p>
        </w:tc>
        <w:tc>
          <w:tcPr>
            <w:tcW w:w="851" w:type="dxa"/>
            <w:tcBorders>
              <w:top w:val="nil"/>
            </w:tcBorders>
            <w:vAlign w:val="center"/>
          </w:tcPr>
          <w:p w14:paraId="41D756DB">
            <w:pPr>
              <w:pStyle w:val="11"/>
              <w:keepNext/>
              <w:spacing w:line="440" w:lineRule="exact"/>
              <w:ind w:left="63" w:right="63"/>
              <w:rPr>
                <w:rFonts w:ascii="宋体" w:hAnsi="宋体" w:cs="宋体"/>
                <w:color w:val="000000"/>
                <w:szCs w:val="24"/>
                <w:highlight w:val="none"/>
              </w:rPr>
            </w:pPr>
          </w:p>
        </w:tc>
        <w:tc>
          <w:tcPr>
            <w:tcW w:w="1487" w:type="dxa"/>
            <w:tcBorders>
              <w:top w:val="nil"/>
            </w:tcBorders>
            <w:vAlign w:val="center"/>
          </w:tcPr>
          <w:p w14:paraId="151748C6">
            <w:pPr>
              <w:pStyle w:val="11"/>
              <w:keepNext/>
              <w:spacing w:line="440" w:lineRule="exact"/>
              <w:ind w:left="63" w:right="63"/>
              <w:rPr>
                <w:rFonts w:ascii="宋体" w:hAnsi="宋体" w:cs="宋体"/>
                <w:color w:val="000000"/>
                <w:szCs w:val="24"/>
                <w:highlight w:val="none"/>
              </w:rPr>
            </w:pPr>
          </w:p>
        </w:tc>
        <w:tc>
          <w:tcPr>
            <w:tcW w:w="992" w:type="dxa"/>
            <w:tcBorders>
              <w:top w:val="nil"/>
            </w:tcBorders>
            <w:vAlign w:val="center"/>
          </w:tcPr>
          <w:p w14:paraId="2B2BA88D">
            <w:pPr>
              <w:pStyle w:val="11"/>
              <w:keepNext/>
              <w:spacing w:line="440" w:lineRule="exact"/>
              <w:ind w:left="63" w:right="63"/>
              <w:rPr>
                <w:rFonts w:ascii="宋体" w:hAnsi="宋体" w:cs="宋体"/>
                <w:color w:val="000000"/>
                <w:szCs w:val="24"/>
                <w:highlight w:val="none"/>
              </w:rPr>
            </w:pPr>
          </w:p>
        </w:tc>
      </w:tr>
      <w:tr w14:paraId="47EBA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6F5572C">
            <w:pPr>
              <w:pStyle w:val="11"/>
              <w:keepNext/>
              <w:spacing w:line="440" w:lineRule="exact"/>
              <w:ind w:left="63" w:right="63"/>
              <w:rPr>
                <w:rFonts w:ascii="宋体" w:hAnsi="宋体" w:cs="宋体"/>
                <w:color w:val="000000"/>
                <w:szCs w:val="24"/>
                <w:highlight w:val="none"/>
              </w:rPr>
            </w:pPr>
          </w:p>
        </w:tc>
        <w:tc>
          <w:tcPr>
            <w:tcW w:w="1276" w:type="dxa"/>
            <w:vAlign w:val="center"/>
          </w:tcPr>
          <w:p w14:paraId="38C8FDF3">
            <w:pPr>
              <w:pStyle w:val="11"/>
              <w:keepNext/>
              <w:spacing w:line="440" w:lineRule="exact"/>
              <w:ind w:left="63" w:right="63"/>
              <w:rPr>
                <w:rFonts w:ascii="宋体" w:hAnsi="宋体" w:cs="宋体"/>
                <w:color w:val="000000"/>
                <w:szCs w:val="24"/>
                <w:highlight w:val="none"/>
              </w:rPr>
            </w:pPr>
          </w:p>
        </w:tc>
        <w:tc>
          <w:tcPr>
            <w:tcW w:w="1418" w:type="dxa"/>
            <w:vAlign w:val="center"/>
          </w:tcPr>
          <w:p w14:paraId="175F0164">
            <w:pPr>
              <w:pStyle w:val="11"/>
              <w:keepNext/>
              <w:spacing w:line="440" w:lineRule="exact"/>
              <w:ind w:left="63" w:right="63"/>
              <w:rPr>
                <w:rFonts w:ascii="宋体" w:hAnsi="宋体" w:cs="宋体"/>
                <w:color w:val="000000"/>
                <w:szCs w:val="24"/>
                <w:highlight w:val="none"/>
              </w:rPr>
            </w:pPr>
          </w:p>
        </w:tc>
        <w:tc>
          <w:tcPr>
            <w:tcW w:w="940" w:type="dxa"/>
            <w:vAlign w:val="center"/>
          </w:tcPr>
          <w:p w14:paraId="55F6BE7A">
            <w:pPr>
              <w:pStyle w:val="11"/>
              <w:keepNext/>
              <w:spacing w:line="440" w:lineRule="exact"/>
              <w:ind w:left="63" w:right="63"/>
              <w:rPr>
                <w:rFonts w:ascii="宋体" w:hAnsi="宋体" w:cs="宋体"/>
                <w:color w:val="000000"/>
                <w:szCs w:val="24"/>
                <w:highlight w:val="none"/>
              </w:rPr>
            </w:pPr>
          </w:p>
        </w:tc>
        <w:tc>
          <w:tcPr>
            <w:tcW w:w="851" w:type="dxa"/>
            <w:vAlign w:val="center"/>
          </w:tcPr>
          <w:p w14:paraId="5A73E7F9">
            <w:pPr>
              <w:pStyle w:val="11"/>
              <w:keepNext/>
              <w:spacing w:line="440" w:lineRule="exact"/>
              <w:ind w:left="63" w:right="63"/>
              <w:rPr>
                <w:rFonts w:ascii="宋体" w:hAnsi="宋体" w:cs="宋体"/>
                <w:color w:val="000000"/>
                <w:szCs w:val="24"/>
                <w:highlight w:val="none"/>
              </w:rPr>
            </w:pPr>
          </w:p>
        </w:tc>
        <w:tc>
          <w:tcPr>
            <w:tcW w:w="1044" w:type="dxa"/>
            <w:vAlign w:val="center"/>
          </w:tcPr>
          <w:p w14:paraId="4F0B2DA5">
            <w:pPr>
              <w:pStyle w:val="11"/>
              <w:keepNext/>
              <w:spacing w:line="440" w:lineRule="exact"/>
              <w:ind w:left="63" w:right="63"/>
              <w:rPr>
                <w:rFonts w:ascii="宋体" w:hAnsi="宋体" w:cs="宋体"/>
                <w:color w:val="000000"/>
                <w:szCs w:val="24"/>
                <w:highlight w:val="none"/>
              </w:rPr>
            </w:pPr>
          </w:p>
        </w:tc>
        <w:tc>
          <w:tcPr>
            <w:tcW w:w="992" w:type="dxa"/>
            <w:vAlign w:val="center"/>
          </w:tcPr>
          <w:p w14:paraId="2C009C81">
            <w:pPr>
              <w:pStyle w:val="11"/>
              <w:keepNext/>
              <w:spacing w:line="440" w:lineRule="exact"/>
              <w:ind w:left="63" w:right="63"/>
              <w:rPr>
                <w:rFonts w:ascii="宋体" w:hAnsi="宋体" w:cs="宋体"/>
                <w:color w:val="000000"/>
                <w:szCs w:val="24"/>
                <w:highlight w:val="none"/>
              </w:rPr>
            </w:pPr>
          </w:p>
        </w:tc>
        <w:tc>
          <w:tcPr>
            <w:tcW w:w="851" w:type="dxa"/>
            <w:vAlign w:val="center"/>
          </w:tcPr>
          <w:p w14:paraId="02326EB7">
            <w:pPr>
              <w:pStyle w:val="11"/>
              <w:keepNext/>
              <w:spacing w:line="440" w:lineRule="exact"/>
              <w:ind w:left="63" w:right="63"/>
              <w:rPr>
                <w:rFonts w:ascii="宋体" w:hAnsi="宋体" w:cs="宋体"/>
                <w:color w:val="000000"/>
                <w:szCs w:val="24"/>
                <w:highlight w:val="none"/>
              </w:rPr>
            </w:pPr>
          </w:p>
        </w:tc>
        <w:tc>
          <w:tcPr>
            <w:tcW w:w="1487" w:type="dxa"/>
            <w:vAlign w:val="center"/>
          </w:tcPr>
          <w:p w14:paraId="047AE7F3">
            <w:pPr>
              <w:pStyle w:val="11"/>
              <w:keepNext/>
              <w:spacing w:line="440" w:lineRule="exact"/>
              <w:ind w:left="63" w:right="63"/>
              <w:rPr>
                <w:rFonts w:ascii="宋体" w:hAnsi="宋体" w:cs="宋体"/>
                <w:color w:val="000000"/>
                <w:szCs w:val="24"/>
                <w:highlight w:val="none"/>
              </w:rPr>
            </w:pPr>
          </w:p>
        </w:tc>
        <w:tc>
          <w:tcPr>
            <w:tcW w:w="992" w:type="dxa"/>
            <w:vAlign w:val="center"/>
          </w:tcPr>
          <w:p w14:paraId="43C82A4E">
            <w:pPr>
              <w:pStyle w:val="11"/>
              <w:keepNext/>
              <w:spacing w:line="440" w:lineRule="exact"/>
              <w:ind w:left="63" w:right="63"/>
              <w:rPr>
                <w:rFonts w:ascii="宋体" w:hAnsi="宋体" w:cs="宋体"/>
                <w:color w:val="000000"/>
                <w:szCs w:val="24"/>
                <w:highlight w:val="none"/>
              </w:rPr>
            </w:pPr>
          </w:p>
        </w:tc>
      </w:tr>
      <w:tr w14:paraId="4F47D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8569B7B">
            <w:pPr>
              <w:pStyle w:val="11"/>
              <w:keepNext/>
              <w:spacing w:line="440" w:lineRule="exact"/>
              <w:ind w:left="63" w:right="63"/>
              <w:rPr>
                <w:rFonts w:ascii="宋体" w:hAnsi="宋体" w:cs="宋体"/>
                <w:color w:val="000000"/>
                <w:szCs w:val="24"/>
                <w:highlight w:val="none"/>
              </w:rPr>
            </w:pPr>
          </w:p>
        </w:tc>
        <w:tc>
          <w:tcPr>
            <w:tcW w:w="1276" w:type="dxa"/>
            <w:vAlign w:val="center"/>
          </w:tcPr>
          <w:p w14:paraId="59D7818A">
            <w:pPr>
              <w:pStyle w:val="11"/>
              <w:keepNext/>
              <w:spacing w:line="440" w:lineRule="exact"/>
              <w:ind w:left="63" w:right="63"/>
              <w:rPr>
                <w:rFonts w:ascii="宋体" w:hAnsi="宋体" w:cs="宋体"/>
                <w:color w:val="000000"/>
                <w:szCs w:val="24"/>
                <w:highlight w:val="none"/>
              </w:rPr>
            </w:pPr>
          </w:p>
        </w:tc>
        <w:tc>
          <w:tcPr>
            <w:tcW w:w="1418" w:type="dxa"/>
            <w:vAlign w:val="center"/>
          </w:tcPr>
          <w:p w14:paraId="79C5B300">
            <w:pPr>
              <w:pStyle w:val="11"/>
              <w:keepNext/>
              <w:spacing w:line="440" w:lineRule="exact"/>
              <w:ind w:left="63" w:right="63"/>
              <w:rPr>
                <w:rFonts w:ascii="宋体" w:hAnsi="宋体" w:cs="宋体"/>
                <w:color w:val="000000"/>
                <w:szCs w:val="24"/>
                <w:highlight w:val="none"/>
              </w:rPr>
            </w:pPr>
          </w:p>
        </w:tc>
        <w:tc>
          <w:tcPr>
            <w:tcW w:w="940" w:type="dxa"/>
            <w:vAlign w:val="center"/>
          </w:tcPr>
          <w:p w14:paraId="275BF969">
            <w:pPr>
              <w:pStyle w:val="11"/>
              <w:keepNext/>
              <w:spacing w:line="440" w:lineRule="exact"/>
              <w:ind w:left="63" w:right="63"/>
              <w:rPr>
                <w:rFonts w:ascii="宋体" w:hAnsi="宋体" w:cs="宋体"/>
                <w:color w:val="000000"/>
                <w:szCs w:val="24"/>
                <w:highlight w:val="none"/>
              </w:rPr>
            </w:pPr>
          </w:p>
        </w:tc>
        <w:tc>
          <w:tcPr>
            <w:tcW w:w="851" w:type="dxa"/>
            <w:vAlign w:val="center"/>
          </w:tcPr>
          <w:p w14:paraId="4883F64D">
            <w:pPr>
              <w:pStyle w:val="11"/>
              <w:keepNext/>
              <w:spacing w:line="440" w:lineRule="exact"/>
              <w:ind w:left="63" w:right="63"/>
              <w:rPr>
                <w:rFonts w:ascii="宋体" w:hAnsi="宋体" w:cs="宋体"/>
                <w:color w:val="000000"/>
                <w:szCs w:val="24"/>
                <w:highlight w:val="none"/>
              </w:rPr>
            </w:pPr>
          </w:p>
        </w:tc>
        <w:tc>
          <w:tcPr>
            <w:tcW w:w="1044" w:type="dxa"/>
            <w:vAlign w:val="center"/>
          </w:tcPr>
          <w:p w14:paraId="176B7C9F">
            <w:pPr>
              <w:pStyle w:val="11"/>
              <w:keepNext/>
              <w:spacing w:line="440" w:lineRule="exact"/>
              <w:ind w:left="63" w:right="63"/>
              <w:rPr>
                <w:rFonts w:ascii="宋体" w:hAnsi="宋体" w:cs="宋体"/>
                <w:color w:val="000000"/>
                <w:szCs w:val="24"/>
                <w:highlight w:val="none"/>
              </w:rPr>
            </w:pPr>
          </w:p>
        </w:tc>
        <w:tc>
          <w:tcPr>
            <w:tcW w:w="992" w:type="dxa"/>
            <w:vAlign w:val="center"/>
          </w:tcPr>
          <w:p w14:paraId="20E86FEE">
            <w:pPr>
              <w:pStyle w:val="11"/>
              <w:keepNext/>
              <w:spacing w:line="440" w:lineRule="exact"/>
              <w:ind w:left="63" w:right="63"/>
              <w:rPr>
                <w:rFonts w:ascii="宋体" w:hAnsi="宋体" w:cs="宋体"/>
                <w:color w:val="000000"/>
                <w:szCs w:val="24"/>
                <w:highlight w:val="none"/>
              </w:rPr>
            </w:pPr>
          </w:p>
        </w:tc>
        <w:tc>
          <w:tcPr>
            <w:tcW w:w="851" w:type="dxa"/>
            <w:vAlign w:val="center"/>
          </w:tcPr>
          <w:p w14:paraId="0EF3188B">
            <w:pPr>
              <w:pStyle w:val="11"/>
              <w:keepNext/>
              <w:spacing w:line="440" w:lineRule="exact"/>
              <w:ind w:left="63" w:right="63"/>
              <w:rPr>
                <w:rFonts w:ascii="宋体" w:hAnsi="宋体" w:cs="宋体"/>
                <w:color w:val="000000"/>
                <w:szCs w:val="24"/>
                <w:highlight w:val="none"/>
              </w:rPr>
            </w:pPr>
          </w:p>
        </w:tc>
        <w:tc>
          <w:tcPr>
            <w:tcW w:w="1487" w:type="dxa"/>
            <w:vAlign w:val="center"/>
          </w:tcPr>
          <w:p w14:paraId="1C809E9D">
            <w:pPr>
              <w:pStyle w:val="11"/>
              <w:keepNext/>
              <w:spacing w:line="440" w:lineRule="exact"/>
              <w:ind w:left="63" w:right="63"/>
              <w:rPr>
                <w:rFonts w:ascii="宋体" w:hAnsi="宋体" w:cs="宋体"/>
                <w:color w:val="000000"/>
                <w:szCs w:val="24"/>
                <w:highlight w:val="none"/>
              </w:rPr>
            </w:pPr>
          </w:p>
        </w:tc>
        <w:tc>
          <w:tcPr>
            <w:tcW w:w="992" w:type="dxa"/>
            <w:vAlign w:val="center"/>
          </w:tcPr>
          <w:p w14:paraId="7C8008D1">
            <w:pPr>
              <w:pStyle w:val="11"/>
              <w:keepNext/>
              <w:spacing w:line="440" w:lineRule="exact"/>
              <w:ind w:left="63" w:right="63"/>
              <w:rPr>
                <w:rFonts w:ascii="宋体" w:hAnsi="宋体" w:cs="宋体"/>
                <w:color w:val="000000"/>
                <w:szCs w:val="24"/>
                <w:highlight w:val="none"/>
              </w:rPr>
            </w:pPr>
          </w:p>
        </w:tc>
      </w:tr>
      <w:tr w14:paraId="0E42F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FB9FFB9">
            <w:pPr>
              <w:pStyle w:val="11"/>
              <w:keepNext/>
              <w:spacing w:line="440" w:lineRule="exact"/>
              <w:ind w:left="63" w:right="63"/>
              <w:rPr>
                <w:rFonts w:ascii="宋体" w:hAnsi="宋体" w:cs="宋体"/>
                <w:color w:val="000000"/>
                <w:szCs w:val="24"/>
                <w:highlight w:val="none"/>
              </w:rPr>
            </w:pPr>
          </w:p>
        </w:tc>
        <w:tc>
          <w:tcPr>
            <w:tcW w:w="1276" w:type="dxa"/>
            <w:vAlign w:val="center"/>
          </w:tcPr>
          <w:p w14:paraId="203F06A2">
            <w:pPr>
              <w:pStyle w:val="11"/>
              <w:keepNext/>
              <w:spacing w:line="440" w:lineRule="exact"/>
              <w:ind w:left="63" w:right="63"/>
              <w:rPr>
                <w:rFonts w:ascii="宋体" w:hAnsi="宋体" w:cs="宋体"/>
                <w:color w:val="000000"/>
                <w:szCs w:val="24"/>
                <w:highlight w:val="none"/>
              </w:rPr>
            </w:pPr>
          </w:p>
        </w:tc>
        <w:tc>
          <w:tcPr>
            <w:tcW w:w="1418" w:type="dxa"/>
            <w:vAlign w:val="center"/>
          </w:tcPr>
          <w:p w14:paraId="77C67ECA">
            <w:pPr>
              <w:pStyle w:val="11"/>
              <w:keepNext/>
              <w:spacing w:line="440" w:lineRule="exact"/>
              <w:ind w:left="63" w:right="63"/>
              <w:rPr>
                <w:rFonts w:ascii="宋体" w:hAnsi="宋体" w:cs="宋体"/>
                <w:color w:val="000000"/>
                <w:szCs w:val="24"/>
                <w:highlight w:val="none"/>
              </w:rPr>
            </w:pPr>
          </w:p>
        </w:tc>
        <w:tc>
          <w:tcPr>
            <w:tcW w:w="940" w:type="dxa"/>
            <w:vAlign w:val="center"/>
          </w:tcPr>
          <w:p w14:paraId="58AA8D6E">
            <w:pPr>
              <w:pStyle w:val="11"/>
              <w:keepNext/>
              <w:spacing w:line="440" w:lineRule="exact"/>
              <w:ind w:left="63" w:right="63"/>
              <w:rPr>
                <w:rFonts w:ascii="宋体" w:hAnsi="宋体" w:cs="宋体"/>
                <w:color w:val="000000"/>
                <w:szCs w:val="24"/>
                <w:highlight w:val="none"/>
              </w:rPr>
            </w:pPr>
          </w:p>
        </w:tc>
        <w:tc>
          <w:tcPr>
            <w:tcW w:w="851" w:type="dxa"/>
            <w:vAlign w:val="center"/>
          </w:tcPr>
          <w:p w14:paraId="21D13DDC">
            <w:pPr>
              <w:pStyle w:val="11"/>
              <w:keepNext/>
              <w:spacing w:line="440" w:lineRule="exact"/>
              <w:ind w:left="63" w:right="63"/>
              <w:rPr>
                <w:rFonts w:ascii="宋体" w:hAnsi="宋体" w:cs="宋体"/>
                <w:color w:val="000000"/>
                <w:szCs w:val="24"/>
                <w:highlight w:val="none"/>
              </w:rPr>
            </w:pPr>
          </w:p>
        </w:tc>
        <w:tc>
          <w:tcPr>
            <w:tcW w:w="1044" w:type="dxa"/>
            <w:vAlign w:val="center"/>
          </w:tcPr>
          <w:p w14:paraId="388A36B9">
            <w:pPr>
              <w:pStyle w:val="11"/>
              <w:keepNext/>
              <w:spacing w:line="440" w:lineRule="exact"/>
              <w:ind w:left="63" w:right="63"/>
              <w:rPr>
                <w:rFonts w:ascii="宋体" w:hAnsi="宋体" w:cs="宋体"/>
                <w:color w:val="000000"/>
                <w:szCs w:val="24"/>
                <w:highlight w:val="none"/>
              </w:rPr>
            </w:pPr>
          </w:p>
        </w:tc>
        <w:tc>
          <w:tcPr>
            <w:tcW w:w="992" w:type="dxa"/>
            <w:vAlign w:val="center"/>
          </w:tcPr>
          <w:p w14:paraId="5F705EBD">
            <w:pPr>
              <w:pStyle w:val="11"/>
              <w:keepNext/>
              <w:spacing w:line="440" w:lineRule="exact"/>
              <w:ind w:left="63" w:right="63"/>
              <w:rPr>
                <w:rFonts w:ascii="宋体" w:hAnsi="宋体" w:cs="宋体"/>
                <w:color w:val="000000"/>
                <w:szCs w:val="24"/>
                <w:highlight w:val="none"/>
              </w:rPr>
            </w:pPr>
          </w:p>
        </w:tc>
        <w:tc>
          <w:tcPr>
            <w:tcW w:w="851" w:type="dxa"/>
            <w:vAlign w:val="center"/>
          </w:tcPr>
          <w:p w14:paraId="210FBF25">
            <w:pPr>
              <w:pStyle w:val="11"/>
              <w:keepNext/>
              <w:spacing w:line="440" w:lineRule="exact"/>
              <w:ind w:left="63" w:right="63"/>
              <w:rPr>
                <w:rFonts w:ascii="宋体" w:hAnsi="宋体" w:cs="宋体"/>
                <w:color w:val="000000"/>
                <w:szCs w:val="24"/>
                <w:highlight w:val="none"/>
              </w:rPr>
            </w:pPr>
          </w:p>
        </w:tc>
        <w:tc>
          <w:tcPr>
            <w:tcW w:w="1487" w:type="dxa"/>
            <w:vAlign w:val="center"/>
          </w:tcPr>
          <w:p w14:paraId="54B4FCAF">
            <w:pPr>
              <w:pStyle w:val="11"/>
              <w:keepNext/>
              <w:spacing w:line="440" w:lineRule="exact"/>
              <w:ind w:left="63" w:right="63"/>
              <w:rPr>
                <w:rFonts w:ascii="宋体" w:hAnsi="宋体" w:cs="宋体"/>
                <w:color w:val="000000"/>
                <w:szCs w:val="24"/>
                <w:highlight w:val="none"/>
              </w:rPr>
            </w:pPr>
          </w:p>
        </w:tc>
        <w:tc>
          <w:tcPr>
            <w:tcW w:w="992" w:type="dxa"/>
            <w:vAlign w:val="center"/>
          </w:tcPr>
          <w:p w14:paraId="28342A62">
            <w:pPr>
              <w:pStyle w:val="11"/>
              <w:keepNext/>
              <w:spacing w:line="440" w:lineRule="exact"/>
              <w:ind w:left="63" w:right="63"/>
              <w:rPr>
                <w:rFonts w:ascii="宋体" w:hAnsi="宋体" w:cs="宋体"/>
                <w:color w:val="000000"/>
                <w:szCs w:val="24"/>
                <w:highlight w:val="none"/>
              </w:rPr>
            </w:pPr>
          </w:p>
        </w:tc>
      </w:tr>
      <w:tr w14:paraId="7AF3A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7933882">
            <w:pPr>
              <w:pStyle w:val="11"/>
              <w:keepNext/>
              <w:spacing w:line="440" w:lineRule="exact"/>
              <w:ind w:left="63" w:right="63"/>
              <w:rPr>
                <w:rFonts w:ascii="宋体" w:hAnsi="宋体" w:cs="宋体"/>
                <w:color w:val="000000"/>
                <w:szCs w:val="24"/>
                <w:highlight w:val="none"/>
              </w:rPr>
            </w:pPr>
          </w:p>
        </w:tc>
        <w:tc>
          <w:tcPr>
            <w:tcW w:w="1276" w:type="dxa"/>
            <w:vAlign w:val="center"/>
          </w:tcPr>
          <w:p w14:paraId="18D22EC9">
            <w:pPr>
              <w:pStyle w:val="11"/>
              <w:keepNext/>
              <w:spacing w:line="440" w:lineRule="exact"/>
              <w:ind w:left="63" w:right="63"/>
              <w:rPr>
                <w:rFonts w:ascii="宋体" w:hAnsi="宋体" w:cs="宋体"/>
                <w:color w:val="000000"/>
                <w:szCs w:val="24"/>
                <w:highlight w:val="none"/>
              </w:rPr>
            </w:pPr>
          </w:p>
        </w:tc>
        <w:tc>
          <w:tcPr>
            <w:tcW w:w="1418" w:type="dxa"/>
            <w:vAlign w:val="center"/>
          </w:tcPr>
          <w:p w14:paraId="041E5B8B">
            <w:pPr>
              <w:pStyle w:val="11"/>
              <w:keepNext/>
              <w:spacing w:line="440" w:lineRule="exact"/>
              <w:ind w:left="63" w:right="63"/>
              <w:rPr>
                <w:rFonts w:ascii="宋体" w:hAnsi="宋体" w:cs="宋体"/>
                <w:color w:val="000000"/>
                <w:szCs w:val="24"/>
                <w:highlight w:val="none"/>
              </w:rPr>
            </w:pPr>
          </w:p>
        </w:tc>
        <w:tc>
          <w:tcPr>
            <w:tcW w:w="940" w:type="dxa"/>
            <w:vAlign w:val="center"/>
          </w:tcPr>
          <w:p w14:paraId="146032A5">
            <w:pPr>
              <w:pStyle w:val="11"/>
              <w:keepNext/>
              <w:spacing w:line="440" w:lineRule="exact"/>
              <w:ind w:left="63" w:right="63"/>
              <w:rPr>
                <w:rFonts w:ascii="宋体" w:hAnsi="宋体" w:cs="宋体"/>
                <w:color w:val="000000"/>
                <w:szCs w:val="24"/>
                <w:highlight w:val="none"/>
              </w:rPr>
            </w:pPr>
          </w:p>
        </w:tc>
        <w:tc>
          <w:tcPr>
            <w:tcW w:w="851" w:type="dxa"/>
            <w:vAlign w:val="center"/>
          </w:tcPr>
          <w:p w14:paraId="3EAE0605">
            <w:pPr>
              <w:pStyle w:val="11"/>
              <w:keepNext/>
              <w:spacing w:line="440" w:lineRule="exact"/>
              <w:ind w:left="63" w:right="63"/>
              <w:rPr>
                <w:rFonts w:ascii="宋体" w:hAnsi="宋体" w:cs="宋体"/>
                <w:color w:val="000000"/>
                <w:szCs w:val="24"/>
                <w:highlight w:val="none"/>
              </w:rPr>
            </w:pPr>
          </w:p>
        </w:tc>
        <w:tc>
          <w:tcPr>
            <w:tcW w:w="1044" w:type="dxa"/>
            <w:vAlign w:val="center"/>
          </w:tcPr>
          <w:p w14:paraId="6B48DA04">
            <w:pPr>
              <w:pStyle w:val="11"/>
              <w:keepNext/>
              <w:spacing w:line="440" w:lineRule="exact"/>
              <w:ind w:left="63" w:right="63"/>
              <w:rPr>
                <w:rFonts w:ascii="宋体" w:hAnsi="宋体" w:cs="宋体"/>
                <w:color w:val="000000"/>
                <w:szCs w:val="24"/>
                <w:highlight w:val="none"/>
              </w:rPr>
            </w:pPr>
          </w:p>
        </w:tc>
        <w:tc>
          <w:tcPr>
            <w:tcW w:w="992" w:type="dxa"/>
            <w:vAlign w:val="center"/>
          </w:tcPr>
          <w:p w14:paraId="1E5CFE03">
            <w:pPr>
              <w:pStyle w:val="11"/>
              <w:keepNext/>
              <w:spacing w:line="440" w:lineRule="exact"/>
              <w:ind w:left="63" w:right="63"/>
              <w:rPr>
                <w:rFonts w:ascii="宋体" w:hAnsi="宋体" w:cs="宋体"/>
                <w:color w:val="000000"/>
                <w:szCs w:val="24"/>
                <w:highlight w:val="none"/>
              </w:rPr>
            </w:pPr>
          </w:p>
        </w:tc>
        <w:tc>
          <w:tcPr>
            <w:tcW w:w="851" w:type="dxa"/>
            <w:vAlign w:val="center"/>
          </w:tcPr>
          <w:p w14:paraId="0A081BAC">
            <w:pPr>
              <w:pStyle w:val="11"/>
              <w:keepNext/>
              <w:spacing w:line="440" w:lineRule="exact"/>
              <w:ind w:left="63" w:right="63"/>
              <w:rPr>
                <w:rFonts w:ascii="宋体" w:hAnsi="宋体" w:cs="宋体"/>
                <w:color w:val="000000"/>
                <w:szCs w:val="24"/>
                <w:highlight w:val="none"/>
              </w:rPr>
            </w:pPr>
          </w:p>
        </w:tc>
        <w:tc>
          <w:tcPr>
            <w:tcW w:w="1487" w:type="dxa"/>
            <w:vAlign w:val="center"/>
          </w:tcPr>
          <w:p w14:paraId="3B027D88">
            <w:pPr>
              <w:pStyle w:val="11"/>
              <w:keepNext/>
              <w:spacing w:line="440" w:lineRule="exact"/>
              <w:ind w:left="63" w:right="63"/>
              <w:rPr>
                <w:rFonts w:ascii="宋体" w:hAnsi="宋体" w:cs="宋体"/>
                <w:color w:val="000000"/>
                <w:szCs w:val="24"/>
                <w:highlight w:val="none"/>
              </w:rPr>
            </w:pPr>
          </w:p>
        </w:tc>
        <w:tc>
          <w:tcPr>
            <w:tcW w:w="992" w:type="dxa"/>
            <w:vAlign w:val="center"/>
          </w:tcPr>
          <w:p w14:paraId="5DC747E9">
            <w:pPr>
              <w:pStyle w:val="11"/>
              <w:keepNext/>
              <w:spacing w:line="440" w:lineRule="exact"/>
              <w:ind w:left="63" w:right="63"/>
              <w:rPr>
                <w:rFonts w:ascii="宋体" w:hAnsi="宋体" w:cs="宋体"/>
                <w:color w:val="000000"/>
                <w:szCs w:val="24"/>
                <w:highlight w:val="none"/>
              </w:rPr>
            </w:pPr>
          </w:p>
        </w:tc>
      </w:tr>
      <w:tr w14:paraId="36860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457169B">
            <w:pPr>
              <w:pStyle w:val="11"/>
              <w:keepNext/>
              <w:spacing w:line="440" w:lineRule="exact"/>
              <w:ind w:left="63" w:right="63"/>
              <w:rPr>
                <w:rFonts w:ascii="宋体" w:hAnsi="宋体" w:cs="宋体"/>
                <w:color w:val="000000"/>
                <w:szCs w:val="24"/>
                <w:highlight w:val="none"/>
              </w:rPr>
            </w:pPr>
          </w:p>
        </w:tc>
        <w:tc>
          <w:tcPr>
            <w:tcW w:w="1276" w:type="dxa"/>
            <w:vAlign w:val="center"/>
          </w:tcPr>
          <w:p w14:paraId="0C4D304D">
            <w:pPr>
              <w:pStyle w:val="11"/>
              <w:keepNext/>
              <w:spacing w:line="440" w:lineRule="exact"/>
              <w:ind w:left="63" w:right="63"/>
              <w:rPr>
                <w:rFonts w:ascii="宋体" w:hAnsi="宋体" w:cs="宋体"/>
                <w:color w:val="000000"/>
                <w:szCs w:val="24"/>
                <w:highlight w:val="none"/>
              </w:rPr>
            </w:pPr>
          </w:p>
        </w:tc>
        <w:tc>
          <w:tcPr>
            <w:tcW w:w="1418" w:type="dxa"/>
            <w:vAlign w:val="center"/>
          </w:tcPr>
          <w:p w14:paraId="4FE5BAFF">
            <w:pPr>
              <w:pStyle w:val="11"/>
              <w:keepNext/>
              <w:spacing w:line="440" w:lineRule="exact"/>
              <w:ind w:left="63" w:right="63"/>
              <w:rPr>
                <w:rFonts w:ascii="宋体" w:hAnsi="宋体" w:cs="宋体"/>
                <w:color w:val="000000"/>
                <w:szCs w:val="24"/>
                <w:highlight w:val="none"/>
              </w:rPr>
            </w:pPr>
          </w:p>
        </w:tc>
        <w:tc>
          <w:tcPr>
            <w:tcW w:w="940" w:type="dxa"/>
            <w:vAlign w:val="center"/>
          </w:tcPr>
          <w:p w14:paraId="25D340C3">
            <w:pPr>
              <w:pStyle w:val="11"/>
              <w:keepNext/>
              <w:spacing w:line="440" w:lineRule="exact"/>
              <w:ind w:left="63" w:right="63"/>
              <w:rPr>
                <w:rFonts w:ascii="宋体" w:hAnsi="宋体" w:cs="宋体"/>
                <w:color w:val="000000"/>
                <w:szCs w:val="24"/>
                <w:highlight w:val="none"/>
              </w:rPr>
            </w:pPr>
          </w:p>
        </w:tc>
        <w:tc>
          <w:tcPr>
            <w:tcW w:w="851" w:type="dxa"/>
            <w:vAlign w:val="center"/>
          </w:tcPr>
          <w:p w14:paraId="1CD76785">
            <w:pPr>
              <w:pStyle w:val="11"/>
              <w:keepNext/>
              <w:spacing w:line="440" w:lineRule="exact"/>
              <w:ind w:left="63" w:right="63"/>
              <w:rPr>
                <w:rFonts w:ascii="宋体" w:hAnsi="宋体" w:cs="宋体"/>
                <w:color w:val="000000"/>
                <w:szCs w:val="24"/>
                <w:highlight w:val="none"/>
              </w:rPr>
            </w:pPr>
          </w:p>
        </w:tc>
        <w:tc>
          <w:tcPr>
            <w:tcW w:w="1044" w:type="dxa"/>
            <w:vAlign w:val="center"/>
          </w:tcPr>
          <w:p w14:paraId="610305E7">
            <w:pPr>
              <w:pStyle w:val="11"/>
              <w:keepNext/>
              <w:spacing w:line="440" w:lineRule="exact"/>
              <w:ind w:left="63" w:right="63"/>
              <w:rPr>
                <w:rFonts w:ascii="宋体" w:hAnsi="宋体" w:cs="宋体"/>
                <w:color w:val="000000"/>
                <w:szCs w:val="24"/>
                <w:highlight w:val="none"/>
              </w:rPr>
            </w:pPr>
          </w:p>
        </w:tc>
        <w:tc>
          <w:tcPr>
            <w:tcW w:w="992" w:type="dxa"/>
            <w:vAlign w:val="center"/>
          </w:tcPr>
          <w:p w14:paraId="4928C1A2">
            <w:pPr>
              <w:pStyle w:val="11"/>
              <w:keepNext/>
              <w:spacing w:line="440" w:lineRule="exact"/>
              <w:ind w:left="63" w:right="63"/>
              <w:rPr>
                <w:rFonts w:ascii="宋体" w:hAnsi="宋体" w:cs="宋体"/>
                <w:color w:val="000000"/>
                <w:szCs w:val="24"/>
                <w:highlight w:val="none"/>
              </w:rPr>
            </w:pPr>
          </w:p>
        </w:tc>
        <w:tc>
          <w:tcPr>
            <w:tcW w:w="851" w:type="dxa"/>
            <w:vAlign w:val="center"/>
          </w:tcPr>
          <w:p w14:paraId="2FBAD84F">
            <w:pPr>
              <w:pStyle w:val="11"/>
              <w:keepNext/>
              <w:spacing w:line="440" w:lineRule="exact"/>
              <w:ind w:left="63" w:right="63"/>
              <w:rPr>
                <w:rFonts w:ascii="宋体" w:hAnsi="宋体" w:cs="宋体"/>
                <w:color w:val="000000"/>
                <w:szCs w:val="24"/>
                <w:highlight w:val="none"/>
              </w:rPr>
            </w:pPr>
          </w:p>
        </w:tc>
        <w:tc>
          <w:tcPr>
            <w:tcW w:w="1487" w:type="dxa"/>
            <w:vAlign w:val="center"/>
          </w:tcPr>
          <w:p w14:paraId="332B8707">
            <w:pPr>
              <w:pStyle w:val="11"/>
              <w:keepNext/>
              <w:spacing w:line="440" w:lineRule="exact"/>
              <w:ind w:left="63" w:right="63"/>
              <w:rPr>
                <w:rFonts w:ascii="宋体" w:hAnsi="宋体" w:cs="宋体"/>
                <w:color w:val="000000"/>
                <w:szCs w:val="24"/>
                <w:highlight w:val="none"/>
              </w:rPr>
            </w:pPr>
          </w:p>
        </w:tc>
        <w:tc>
          <w:tcPr>
            <w:tcW w:w="992" w:type="dxa"/>
            <w:vAlign w:val="center"/>
          </w:tcPr>
          <w:p w14:paraId="28AD3A38">
            <w:pPr>
              <w:pStyle w:val="11"/>
              <w:keepNext/>
              <w:spacing w:line="440" w:lineRule="exact"/>
              <w:ind w:left="63" w:right="63"/>
              <w:rPr>
                <w:rFonts w:ascii="宋体" w:hAnsi="宋体" w:cs="宋体"/>
                <w:color w:val="000000"/>
                <w:szCs w:val="24"/>
                <w:highlight w:val="none"/>
              </w:rPr>
            </w:pPr>
          </w:p>
        </w:tc>
      </w:tr>
      <w:tr w14:paraId="79DD7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BCB2241">
            <w:pPr>
              <w:pStyle w:val="11"/>
              <w:keepNext/>
              <w:spacing w:line="440" w:lineRule="exact"/>
              <w:ind w:left="63" w:right="63"/>
              <w:rPr>
                <w:rFonts w:ascii="宋体" w:hAnsi="宋体" w:cs="宋体"/>
                <w:color w:val="000000"/>
                <w:szCs w:val="24"/>
                <w:highlight w:val="none"/>
              </w:rPr>
            </w:pPr>
          </w:p>
        </w:tc>
        <w:tc>
          <w:tcPr>
            <w:tcW w:w="1276" w:type="dxa"/>
            <w:vAlign w:val="center"/>
          </w:tcPr>
          <w:p w14:paraId="29A691ED">
            <w:pPr>
              <w:pStyle w:val="11"/>
              <w:keepNext/>
              <w:spacing w:line="440" w:lineRule="exact"/>
              <w:ind w:left="63" w:right="63"/>
              <w:rPr>
                <w:rFonts w:ascii="宋体" w:hAnsi="宋体" w:cs="宋体"/>
                <w:color w:val="000000"/>
                <w:szCs w:val="24"/>
                <w:highlight w:val="none"/>
              </w:rPr>
            </w:pPr>
          </w:p>
        </w:tc>
        <w:tc>
          <w:tcPr>
            <w:tcW w:w="1418" w:type="dxa"/>
            <w:vAlign w:val="center"/>
          </w:tcPr>
          <w:p w14:paraId="178809EB">
            <w:pPr>
              <w:pStyle w:val="11"/>
              <w:keepNext/>
              <w:spacing w:line="440" w:lineRule="exact"/>
              <w:ind w:left="63" w:right="63"/>
              <w:rPr>
                <w:rFonts w:ascii="宋体" w:hAnsi="宋体" w:cs="宋体"/>
                <w:color w:val="000000"/>
                <w:szCs w:val="24"/>
                <w:highlight w:val="none"/>
              </w:rPr>
            </w:pPr>
          </w:p>
        </w:tc>
        <w:tc>
          <w:tcPr>
            <w:tcW w:w="940" w:type="dxa"/>
            <w:vAlign w:val="center"/>
          </w:tcPr>
          <w:p w14:paraId="512C1D58">
            <w:pPr>
              <w:pStyle w:val="11"/>
              <w:keepNext/>
              <w:spacing w:line="440" w:lineRule="exact"/>
              <w:ind w:left="63" w:right="63"/>
              <w:rPr>
                <w:rFonts w:ascii="宋体" w:hAnsi="宋体" w:cs="宋体"/>
                <w:color w:val="000000"/>
                <w:szCs w:val="24"/>
                <w:highlight w:val="none"/>
              </w:rPr>
            </w:pPr>
          </w:p>
        </w:tc>
        <w:tc>
          <w:tcPr>
            <w:tcW w:w="851" w:type="dxa"/>
            <w:vAlign w:val="center"/>
          </w:tcPr>
          <w:p w14:paraId="52ACA585">
            <w:pPr>
              <w:pStyle w:val="11"/>
              <w:keepNext/>
              <w:spacing w:line="440" w:lineRule="exact"/>
              <w:ind w:left="63" w:right="63"/>
              <w:rPr>
                <w:rFonts w:ascii="宋体" w:hAnsi="宋体" w:cs="宋体"/>
                <w:color w:val="000000"/>
                <w:szCs w:val="24"/>
                <w:highlight w:val="none"/>
              </w:rPr>
            </w:pPr>
          </w:p>
        </w:tc>
        <w:tc>
          <w:tcPr>
            <w:tcW w:w="1044" w:type="dxa"/>
            <w:vAlign w:val="center"/>
          </w:tcPr>
          <w:p w14:paraId="59D1BD2A">
            <w:pPr>
              <w:pStyle w:val="11"/>
              <w:keepNext/>
              <w:spacing w:line="440" w:lineRule="exact"/>
              <w:ind w:left="63" w:right="63"/>
              <w:rPr>
                <w:rFonts w:ascii="宋体" w:hAnsi="宋体" w:cs="宋体"/>
                <w:color w:val="000000"/>
                <w:szCs w:val="24"/>
                <w:highlight w:val="none"/>
              </w:rPr>
            </w:pPr>
          </w:p>
        </w:tc>
        <w:tc>
          <w:tcPr>
            <w:tcW w:w="992" w:type="dxa"/>
            <w:vAlign w:val="center"/>
          </w:tcPr>
          <w:p w14:paraId="768FFBF4">
            <w:pPr>
              <w:pStyle w:val="11"/>
              <w:keepNext/>
              <w:spacing w:line="440" w:lineRule="exact"/>
              <w:ind w:left="63" w:right="63"/>
              <w:rPr>
                <w:rFonts w:ascii="宋体" w:hAnsi="宋体" w:cs="宋体"/>
                <w:color w:val="000000"/>
                <w:szCs w:val="24"/>
                <w:highlight w:val="none"/>
              </w:rPr>
            </w:pPr>
          </w:p>
        </w:tc>
        <w:tc>
          <w:tcPr>
            <w:tcW w:w="851" w:type="dxa"/>
            <w:vAlign w:val="center"/>
          </w:tcPr>
          <w:p w14:paraId="2BB4F487">
            <w:pPr>
              <w:pStyle w:val="11"/>
              <w:keepNext/>
              <w:spacing w:line="440" w:lineRule="exact"/>
              <w:ind w:left="63" w:right="63"/>
              <w:rPr>
                <w:rFonts w:ascii="宋体" w:hAnsi="宋体" w:cs="宋体"/>
                <w:color w:val="000000"/>
                <w:szCs w:val="24"/>
                <w:highlight w:val="none"/>
              </w:rPr>
            </w:pPr>
          </w:p>
        </w:tc>
        <w:tc>
          <w:tcPr>
            <w:tcW w:w="1487" w:type="dxa"/>
            <w:vAlign w:val="center"/>
          </w:tcPr>
          <w:p w14:paraId="04936816">
            <w:pPr>
              <w:pStyle w:val="11"/>
              <w:keepNext/>
              <w:spacing w:line="440" w:lineRule="exact"/>
              <w:ind w:left="63" w:right="63"/>
              <w:rPr>
                <w:rFonts w:ascii="宋体" w:hAnsi="宋体" w:cs="宋体"/>
                <w:color w:val="000000"/>
                <w:szCs w:val="24"/>
                <w:highlight w:val="none"/>
              </w:rPr>
            </w:pPr>
          </w:p>
        </w:tc>
        <w:tc>
          <w:tcPr>
            <w:tcW w:w="992" w:type="dxa"/>
            <w:vAlign w:val="center"/>
          </w:tcPr>
          <w:p w14:paraId="5CAF8DCA">
            <w:pPr>
              <w:pStyle w:val="11"/>
              <w:keepNext/>
              <w:spacing w:line="440" w:lineRule="exact"/>
              <w:ind w:left="63" w:right="63"/>
              <w:rPr>
                <w:rFonts w:ascii="宋体" w:hAnsi="宋体" w:cs="宋体"/>
                <w:color w:val="000000"/>
                <w:szCs w:val="24"/>
                <w:highlight w:val="none"/>
              </w:rPr>
            </w:pPr>
          </w:p>
        </w:tc>
      </w:tr>
      <w:tr w14:paraId="1CF0B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374043E">
            <w:pPr>
              <w:jc w:val="center"/>
              <w:rPr>
                <w:rFonts w:ascii="宋体" w:hAnsi="宋体" w:cs="宋体"/>
                <w:color w:val="000000"/>
                <w:sz w:val="24"/>
                <w:szCs w:val="24"/>
                <w:highlight w:val="none"/>
              </w:rPr>
            </w:pPr>
          </w:p>
        </w:tc>
        <w:tc>
          <w:tcPr>
            <w:tcW w:w="1276" w:type="dxa"/>
            <w:vAlign w:val="center"/>
          </w:tcPr>
          <w:p w14:paraId="23363BEA">
            <w:pPr>
              <w:jc w:val="center"/>
              <w:rPr>
                <w:rFonts w:ascii="宋体" w:hAnsi="宋体" w:cs="宋体"/>
                <w:color w:val="000000"/>
                <w:sz w:val="24"/>
                <w:szCs w:val="24"/>
                <w:highlight w:val="none"/>
              </w:rPr>
            </w:pPr>
          </w:p>
        </w:tc>
        <w:tc>
          <w:tcPr>
            <w:tcW w:w="1418" w:type="dxa"/>
            <w:vAlign w:val="center"/>
          </w:tcPr>
          <w:p w14:paraId="7F53F1FD">
            <w:pPr>
              <w:jc w:val="center"/>
              <w:rPr>
                <w:rFonts w:ascii="宋体" w:hAnsi="宋体" w:cs="宋体"/>
                <w:color w:val="000000"/>
                <w:sz w:val="24"/>
                <w:szCs w:val="24"/>
                <w:highlight w:val="none"/>
              </w:rPr>
            </w:pPr>
          </w:p>
        </w:tc>
        <w:tc>
          <w:tcPr>
            <w:tcW w:w="940" w:type="dxa"/>
            <w:vAlign w:val="center"/>
          </w:tcPr>
          <w:p w14:paraId="3AD04EF1">
            <w:pPr>
              <w:jc w:val="center"/>
              <w:rPr>
                <w:rFonts w:ascii="宋体" w:hAnsi="宋体" w:cs="宋体"/>
                <w:color w:val="000000"/>
                <w:sz w:val="24"/>
                <w:szCs w:val="24"/>
                <w:highlight w:val="none"/>
              </w:rPr>
            </w:pPr>
          </w:p>
        </w:tc>
        <w:tc>
          <w:tcPr>
            <w:tcW w:w="851" w:type="dxa"/>
            <w:vAlign w:val="center"/>
          </w:tcPr>
          <w:p w14:paraId="06E9CCD0">
            <w:pPr>
              <w:jc w:val="center"/>
              <w:rPr>
                <w:rFonts w:ascii="宋体" w:hAnsi="宋体" w:cs="宋体"/>
                <w:color w:val="000000"/>
                <w:sz w:val="24"/>
                <w:szCs w:val="24"/>
                <w:highlight w:val="none"/>
              </w:rPr>
            </w:pPr>
          </w:p>
        </w:tc>
        <w:tc>
          <w:tcPr>
            <w:tcW w:w="1044" w:type="dxa"/>
            <w:vAlign w:val="center"/>
          </w:tcPr>
          <w:p w14:paraId="64BDE443">
            <w:pPr>
              <w:jc w:val="center"/>
              <w:rPr>
                <w:rFonts w:ascii="宋体" w:hAnsi="宋体" w:cs="宋体"/>
                <w:color w:val="000000"/>
                <w:sz w:val="24"/>
                <w:szCs w:val="24"/>
                <w:highlight w:val="none"/>
              </w:rPr>
            </w:pPr>
          </w:p>
        </w:tc>
        <w:tc>
          <w:tcPr>
            <w:tcW w:w="992" w:type="dxa"/>
            <w:vAlign w:val="center"/>
          </w:tcPr>
          <w:p w14:paraId="547E4EA9">
            <w:pPr>
              <w:jc w:val="center"/>
              <w:rPr>
                <w:rFonts w:ascii="宋体" w:hAnsi="宋体" w:cs="宋体"/>
                <w:color w:val="000000"/>
                <w:sz w:val="24"/>
                <w:szCs w:val="24"/>
                <w:highlight w:val="none"/>
              </w:rPr>
            </w:pPr>
          </w:p>
        </w:tc>
        <w:tc>
          <w:tcPr>
            <w:tcW w:w="851" w:type="dxa"/>
            <w:vAlign w:val="center"/>
          </w:tcPr>
          <w:p w14:paraId="21F58C33">
            <w:pPr>
              <w:jc w:val="center"/>
              <w:rPr>
                <w:rFonts w:ascii="宋体" w:hAnsi="宋体" w:cs="宋体"/>
                <w:color w:val="000000"/>
                <w:sz w:val="24"/>
                <w:szCs w:val="24"/>
                <w:highlight w:val="none"/>
              </w:rPr>
            </w:pPr>
          </w:p>
        </w:tc>
        <w:tc>
          <w:tcPr>
            <w:tcW w:w="1487" w:type="dxa"/>
            <w:vAlign w:val="center"/>
          </w:tcPr>
          <w:p w14:paraId="4154A895">
            <w:pPr>
              <w:jc w:val="center"/>
              <w:rPr>
                <w:rFonts w:ascii="宋体" w:hAnsi="宋体" w:cs="宋体"/>
                <w:color w:val="000000"/>
                <w:sz w:val="24"/>
                <w:szCs w:val="24"/>
                <w:highlight w:val="none"/>
              </w:rPr>
            </w:pPr>
          </w:p>
        </w:tc>
        <w:tc>
          <w:tcPr>
            <w:tcW w:w="992" w:type="dxa"/>
            <w:vAlign w:val="center"/>
          </w:tcPr>
          <w:p w14:paraId="6346E18C">
            <w:pPr>
              <w:jc w:val="center"/>
              <w:rPr>
                <w:rFonts w:ascii="宋体" w:hAnsi="宋体" w:cs="宋体"/>
                <w:color w:val="000000"/>
                <w:sz w:val="24"/>
                <w:szCs w:val="24"/>
                <w:highlight w:val="none"/>
              </w:rPr>
            </w:pPr>
          </w:p>
        </w:tc>
      </w:tr>
      <w:tr w14:paraId="46BDD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C2B6920">
            <w:pPr>
              <w:pStyle w:val="11"/>
              <w:keepNext/>
              <w:spacing w:line="440" w:lineRule="exact"/>
              <w:ind w:left="63" w:right="63"/>
              <w:rPr>
                <w:rFonts w:ascii="宋体" w:hAnsi="宋体" w:cs="宋体"/>
                <w:color w:val="000000"/>
                <w:szCs w:val="24"/>
                <w:highlight w:val="none"/>
              </w:rPr>
            </w:pPr>
          </w:p>
        </w:tc>
        <w:tc>
          <w:tcPr>
            <w:tcW w:w="1276" w:type="dxa"/>
            <w:vAlign w:val="center"/>
          </w:tcPr>
          <w:p w14:paraId="79DF36E0">
            <w:pPr>
              <w:pStyle w:val="11"/>
              <w:keepNext/>
              <w:spacing w:line="440" w:lineRule="exact"/>
              <w:ind w:left="63" w:right="63"/>
              <w:rPr>
                <w:rFonts w:ascii="宋体" w:hAnsi="宋体" w:cs="宋体"/>
                <w:color w:val="000000"/>
                <w:szCs w:val="24"/>
                <w:highlight w:val="none"/>
              </w:rPr>
            </w:pPr>
          </w:p>
        </w:tc>
        <w:tc>
          <w:tcPr>
            <w:tcW w:w="1418" w:type="dxa"/>
            <w:vAlign w:val="center"/>
          </w:tcPr>
          <w:p w14:paraId="3FD3C368">
            <w:pPr>
              <w:pStyle w:val="11"/>
              <w:keepNext/>
              <w:spacing w:line="440" w:lineRule="exact"/>
              <w:ind w:left="63" w:right="63"/>
              <w:rPr>
                <w:rFonts w:ascii="宋体" w:hAnsi="宋体" w:cs="宋体"/>
                <w:color w:val="000000"/>
                <w:szCs w:val="24"/>
                <w:highlight w:val="none"/>
              </w:rPr>
            </w:pPr>
          </w:p>
        </w:tc>
        <w:tc>
          <w:tcPr>
            <w:tcW w:w="940" w:type="dxa"/>
            <w:vAlign w:val="center"/>
          </w:tcPr>
          <w:p w14:paraId="53B8675F">
            <w:pPr>
              <w:pStyle w:val="11"/>
              <w:keepNext/>
              <w:spacing w:line="440" w:lineRule="exact"/>
              <w:ind w:left="63" w:right="63"/>
              <w:rPr>
                <w:rFonts w:ascii="宋体" w:hAnsi="宋体" w:cs="宋体"/>
                <w:color w:val="000000"/>
                <w:szCs w:val="24"/>
                <w:highlight w:val="none"/>
              </w:rPr>
            </w:pPr>
          </w:p>
        </w:tc>
        <w:tc>
          <w:tcPr>
            <w:tcW w:w="851" w:type="dxa"/>
            <w:vAlign w:val="center"/>
          </w:tcPr>
          <w:p w14:paraId="5C86CF0D">
            <w:pPr>
              <w:pStyle w:val="11"/>
              <w:keepNext/>
              <w:spacing w:line="440" w:lineRule="exact"/>
              <w:ind w:left="63" w:right="63"/>
              <w:rPr>
                <w:rFonts w:ascii="宋体" w:hAnsi="宋体" w:cs="宋体"/>
                <w:color w:val="000000"/>
                <w:szCs w:val="24"/>
                <w:highlight w:val="none"/>
              </w:rPr>
            </w:pPr>
          </w:p>
        </w:tc>
        <w:tc>
          <w:tcPr>
            <w:tcW w:w="1044" w:type="dxa"/>
            <w:vAlign w:val="center"/>
          </w:tcPr>
          <w:p w14:paraId="6800D424">
            <w:pPr>
              <w:pStyle w:val="11"/>
              <w:keepNext/>
              <w:spacing w:line="440" w:lineRule="exact"/>
              <w:ind w:left="63" w:right="63"/>
              <w:rPr>
                <w:rFonts w:ascii="宋体" w:hAnsi="宋体" w:cs="宋体"/>
                <w:color w:val="000000"/>
                <w:szCs w:val="24"/>
                <w:highlight w:val="none"/>
              </w:rPr>
            </w:pPr>
          </w:p>
        </w:tc>
        <w:tc>
          <w:tcPr>
            <w:tcW w:w="992" w:type="dxa"/>
            <w:vAlign w:val="center"/>
          </w:tcPr>
          <w:p w14:paraId="6CC237C5">
            <w:pPr>
              <w:pStyle w:val="11"/>
              <w:keepNext/>
              <w:spacing w:line="440" w:lineRule="exact"/>
              <w:ind w:left="63" w:right="63"/>
              <w:rPr>
                <w:rFonts w:ascii="宋体" w:hAnsi="宋体" w:cs="宋体"/>
                <w:color w:val="000000"/>
                <w:szCs w:val="24"/>
                <w:highlight w:val="none"/>
              </w:rPr>
            </w:pPr>
          </w:p>
        </w:tc>
        <w:tc>
          <w:tcPr>
            <w:tcW w:w="851" w:type="dxa"/>
            <w:vAlign w:val="center"/>
          </w:tcPr>
          <w:p w14:paraId="02B9A6A8">
            <w:pPr>
              <w:pStyle w:val="11"/>
              <w:keepNext/>
              <w:spacing w:line="440" w:lineRule="exact"/>
              <w:ind w:left="63" w:right="63"/>
              <w:rPr>
                <w:rFonts w:ascii="宋体" w:hAnsi="宋体" w:cs="宋体"/>
                <w:color w:val="000000"/>
                <w:szCs w:val="24"/>
                <w:highlight w:val="none"/>
              </w:rPr>
            </w:pPr>
          </w:p>
        </w:tc>
        <w:tc>
          <w:tcPr>
            <w:tcW w:w="1487" w:type="dxa"/>
            <w:vAlign w:val="center"/>
          </w:tcPr>
          <w:p w14:paraId="3923EFBF">
            <w:pPr>
              <w:pStyle w:val="11"/>
              <w:keepNext/>
              <w:spacing w:line="440" w:lineRule="exact"/>
              <w:ind w:left="63" w:right="63"/>
              <w:rPr>
                <w:rFonts w:ascii="宋体" w:hAnsi="宋体" w:cs="宋体"/>
                <w:color w:val="000000"/>
                <w:szCs w:val="24"/>
                <w:highlight w:val="none"/>
              </w:rPr>
            </w:pPr>
          </w:p>
        </w:tc>
        <w:tc>
          <w:tcPr>
            <w:tcW w:w="992" w:type="dxa"/>
            <w:vAlign w:val="center"/>
          </w:tcPr>
          <w:p w14:paraId="5159F3AC">
            <w:pPr>
              <w:pStyle w:val="11"/>
              <w:keepNext/>
              <w:spacing w:line="440" w:lineRule="exact"/>
              <w:ind w:left="63" w:right="63"/>
              <w:rPr>
                <w:rFonts w:ascii="宋体" w:hAnsi="宋体" w:cs="宋体"/>
                <w:color w:val="000000"/>
                <w:szCs w:val="24"/>
                <w:highlight w:val="none"/>
              </w:rPr>
            </w:pPr>
          </w:p>
        </w:tc>
      </w:tr>
      <w:tr w14:paraId="2403A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7F01FA6">
            <w:pPr>
              <w:jc w:val="center"/>
              <w:rPr>
                <w:rFonts w:ascii="宋体" w:hAnsi="宋体" w:cs="宋体"/>
                <w:color w:val="000000"/>
                <w:sz w:val="24"/>
                <w:szCs w:val="24"/>
                <w:highlight w:val="none"/>
              </w:rPr>
            </w:pPr>
          </w:p>
        </w:tc>
        <w:tc>
          <w:tcPr>
            <w:tcW w:w="1276" w:type="dxa"/>
            <w:vAlign w:val="center"/>
          </w:tcPr>
          <w:p w14:paraId="2ABE37DE">
            <w:pPr>
              <w:jc w:val="center"/>
              <w:rPr>
                <w:rFonts w:ascii="宋体" w:hAnsi="宋体" w:cs="宋体"/>
                <w:color w:val="000000"/>
                <w:sz w:val="24"/>
                <w:szCs w:val="24"/>
                <w:highlight w:val="none"/>
              </w:rPr>
            </w:pPr>
          </w:p>
        </w:tc>
        <w:tc>
          <w:tcPr>
            <w:tcW w:w="1418" w:type="dxa"/>
            <w:vAlign w:val="center"/>
          </w:tcPr>
          <w:p w14:paraId="56CDA1D6">
            <w:pPr>
              <w:jc w:val="center"/>
              <w:rPr>
                <w:rFonts w:ascii="宋体" w:hAnsi="宋体" w:cs="宋体"/>
                <w:color w:val="000000"/>
                <w:sz w:val="24"/>
                <w:szCs w:val="24"/>
                <w:highlight w:val="none"/>
              </w:rPr>
            </w:pPr>
          </w:p>
        </w:tc>
        <w:tc>
          <w:tcPr>
            <w:tcW w:w="940" w:type="dxa"/>
            <w:vAlign w:val="center"/>
          </w:tcPr>
          <w:p w14:paraId="2C1533B1">
            <w:pPr>
              <w:jc w:val="center"/>
              <w:rPr>
                <w:rFonts w:ascii="宋体" w:hAnsi="宋体" w:cs="宋体"/>
                <w:color w:val="000000"/>
                <w:sz w:val="24"/>
                <w:szCs w:val="24"/>
                <w:highlight w:val="none"/>
              </w:rPr>
            </w:pPr>
          </w:p>
        </w:tc>
        <w:tc>
          <w:tcPr>
            <w:tcW w:w="851" w:type="dxa"/>
            <w:vAlign w:val="center"/>
          </w:tcPr>
          <w:p w14:paraId="7902F057">
            <w:pPr>
              <w:jc w:val="center"/>
              <w:rPr>
                <w:rFonts w:ascii="宋体" w:hAnsi="宋体" w:cs="宋体"/>
                <w:color w:val="000000"/>
                <w:sz w:val="24"/>
                <w:szCs w:val="24"/>
                <w:highlight w:val="none"/>
              </w:rPr>
            </w:pPr>
          </w:p>
        </w:tc>
        <w:tc>
          <w:tcPr>
            <w:tcW w:w="1044" w:type="dxa"/>
            <w:vAlign w:val="center"/>
          </w:tcPr>
          <w:p w14:paraId="13CC1AF4">
            <w:pPr>
              <w:jc w:val="center"/>
              <w:rPr>
                <w:rFonts w:ascii="宋体" w:hAnsi="宋体" w:cs="宋体"/>
                <w:color w:val="000000"/>
                <w:sz w:val="24"/>
                <w:szCs w:val="24"/>
                <w:highlight w:val="none"/>
              </w:rPr>
            </w:pPr>
          </w:p>
        </w:tc>
        <w:tc>
          <w:tcPr>
            <w:tcW w:w="992" w:type="dxa"/>
            <w:vAlign w:val="center"/>
          </w:tcPr>
          <w:p w14:paraId="4340E9C4">
            <w:pPr>
              <w:jc w:val="center"/>
              <w:rPr>
                <w:rFonts w:ascii="宋体" w:hAnsi="宋体" w:cs="宋体"/>
                <w:color w:val="000000"/>
                <w:sz w:val="24"/>
                <w:szCs w:val="24"/>
                <w:highlight w:val="none"/>
              </w:rPr>
            </w:pPr>
          </w:p>
        </w:tc>
        <w:tc>
          <w:tcPr>
            <w:tcW w:w="851" w:type="dxa"/>
            <w:vAlign w:val="center"/>
          </w:tcPr>
          <w:p w14:paraId="24374D22">
            <w:pPr>
              <w:jc w:val="center"/>
              <w:rPr>
                <w:rFonts w:ascii="宋体" w:hAnsi="宋体" w:cs="宋体"/>
                <w:color w:val="000000"/>
                <w:sz w:val="24"/>
                <w:szCs w:val="24"/>
                <w:highlight w:val="none"/>
              </w:rPr>
            </w:pPr>
          </w:p>
        </w:tc>
        <w:tc>
          <w:tcPr>
            <w:tcW w:w="1487" w:type="dxa"/>
            <w:vAlign w:val="center"/>
          </w:tcPr>
          <w:p w14:paraId="675AC98F">
            <w:pPr>
              <w:jc w:val="center"/>
              <w:rPr>
                <w:rFonts w:ascii="宋体" w:hAnsi="宋体" w:cs="宋体"/>
                <w:color w:val="000000"/>
                <w:sz w:val="24"/>
                <w:szCs w:val="24"/>
                <w:highlight w:val="none"/>
              </w:rPr>
            </w:pPr>
          </w:p>
        </w:tc>
        <w:tc>
          <w:tcPr>
            <w:tcW w:w="992" w:type="dxa"/>
            <w:vAlign w:val="center"/>
          </w:tcPr>
          <w:p w14:paraId="41F12399">
            <w:pPr>
              <w:jc w:val="center"/>
              <w:rPr>
                <w:rFonts w:ascii="宋体" w:hAnsi="宋体" w:cs="宋体"/>
                <w:color w:val="000000"/>
                <w:sz w:val="24"/>
                <w:szCs w:val="24"/>
                <w:highlight w:val="none"/>
              </w:rPr>
            </w:pPr>
          </w:p>
        </w:tc>
      </w:tr>
      <w:tr w14:paraId="32871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116BB39">
            <w:pPr>
              <w:jc w:val="center"/>
              <w:rPr>
                <w:rFonts w:ascii="宋体" w:hAnsi="宋体" w:cs="宋体"/>
                <w:color w:val="000000"/>
                <w:sz w:val="24"/>
                <w:szCs w:val="24"/>
                <w:highlight w:val="none"/>
              </w:rPr>
            </w:pPr>
          </w:p>
        </w:tc>
        <w:tc>
          <w:tcPr>
            <w:tcW w:w="1276" w:type="dxa"/>
            <w:vAlign w:val="center"/>
          </w:tcPr>
          <w:p w14:paraId="6C1AC606">
            <w:pPr>
              <w:jc w:val="center"/>
              <w:rPr>
                <w:rFonts w:ascii="宋体" w:hAnsi="宋体" w:cs="宋体"/>
                <w:color w:val="000000"/>
                <w:sz w:val="24"/>
                <w:szCs w:val="24"/>
                <w:highlight w:val="none"/>
              </w:rPr>
            </w:pPr>
          </w:p>
        </w:tc>
        <w:tc>
          <w:tcPr>
            <w:tcW w:w="1418" w:type="dxa"/>
            <w:vAlign w:val="center"/>
          </w:tcPr>
          <w:p w14:paraId="22B39637">
            <w:pPr>
              <w:jc w:val="center"/>
              <w:rPr>
                <w:rFonts w:ascii="宋体" w:hAnsi="宋体" w:cs="宋体"/>
                <w:color w:val="000000"/>
                <w:sz w:val="24"/>
                <w:szCs w:val="24"/>
                <w:highlight w:val="none"/>
              </w:rPr>
            </w:pPr>
          </w:p>
        </w:tc>
        <w:tc>
          <w:tcPr>
            <w:tcW w:w="940" w:type="dxa"/>
            <w:vAlign w:val="center"/>
          </w:tcPr>
          <w:p w14:paraId="150FE7DE">
            <w:pPr>
              <w:jc w:val="center"/>
              <w:rPr>
                <w:rFonts w:ascii="宋体" w:hAnsi="宋体" w:cs="宋体"/>
                <w:color w:val="000000"/>
                <w:sz w:val="24"/>
                <w:szCs w:val="24"/>
                <w:highlight w:val="none"/>
              </w:rPr>
            </w:pPr>
          </w:p>
        </w:tc>
        <w:tc>
          <w:tcPr>
            <w:tcW w:w="851" w:type="dxa"/>
            <w:vAlign w:val="center"/>
          </w:tcPr>
          <w:p w14:paraId="0A9F29A9">
            <w:pPr>
              <w:jc w:val="center"/>
              <w:rPr>
                <w:rFonts w:ascii="宋体" w:hAnsi="宋体" w:cs="宋体"/>
                <w:color w:val="000000"/>
                <w:sz w:val="24"/>
                <w:szCs w:val="24"/>
                <w:highlight w:val="none"/>
              </w:rPr>
            </w:pPr>
          </w:p>
        </w:tc>
        <w:tc>
          <w:tcPr>
            <w:tcW w:w="1044" w:type="dxa"/>
            <w:vAlign w:val="center"/>
          </w:tcPr>
          <w:p w14:paraId="42B7DD71">
            <w:pPr>
              <w:jc w:val="center"/>
              <w:rPr>
                <w:rFonts w:ascii="宋体" w:hAnsi="宋体" w:cs="宋体"/>
                <w:color w:val="000000"/>
                <w:sz w:val="24"/>
                <w:szCs w:val="24"/>
                <w:highlight w:val="none"/>
              </w:rPr>
            </w:pPr>
          </w:p>
        </w:tc>
        <w:tc>
          <w:tcPr>
            <w:tcW w:w="992" w:type="dxa"/>
            <w:vAlign w:val="center"/>
          </w:tcPr>
          <w:p w14:paraId="1144009A">
            <w:pPr>
              <w:jc w:val="center"/>
              <w:rPr>
                <w:rFonts w:ascii="宋体" w:hAnsi="宋体" w:cs="宋体"/>
                <w:color w:val="000000"/>
                <w:sz w:val="24"/>
                <w:szCs w:val="24"/>
                <w:highlight w:val="none"/>
              </w:rPr>
            </w:pPr>
          </w:p>
        </w:tc>
        <w:tc>
          <w:tcPr>
            <w:tcW w:w="851" w:type="dxa"/>
            <w:vAlign w:val="center"/>
          </w:tcPr>
          <w:p w14:paraId="3EBC9CF1">
            <w:pPr>
              <w:jc w:val="center"/>
              <w:rPr>
                <w:rFonts w:ascii="宋体" w:hAnsi="宋体" w:cs="宋体"/>
                <w:color w:val="000000"/>
                <w:sz w:val="24"/>
                <w:szCs w:val="24"/>
                <w:highlight w:val="none"/>
              </w:rPr>
            </w:pPr>
          </w:p>
        </w:tc>
        <w:tc>
          <w:tcPr>
            <w:tcW w:w="1487" w:type="dxa"/>
            <w:vAlign w:val="center"/>
          </w:tcPr>
          <w:p w14:paraId="77023433">
            <w:pPr>
              <w:jc w:val="center"/>
              <w:rPr>
                <w:rFonts w:ascii="宋体" w:hAnsi="宋体" w:cs="宋体"/>
                <w:color w:val="000000"/>
                <w:sz w:val="24"/>
                <w:szCs w:val="24"/>
                <w:highlight w:val="none"/>
              </w:rPr>
            </w:pPr>
          </w:p>
        </w:tc>
        <w:tc>
          <w:tcPr>
            <w:tcW w:w="992" w:type="dxa"/>
            <w:vAlign w:val="center"/>
          </w:tcPr>
          <w:p w14:paraId="531784E4">
            <w:pPr>
              <w:jc w:val="center"/>
              <w:rPr>
                <w:rFonts w:ascii="宋体" w:hAnsi="宋体" w:cs="宋体"/>
                <w:color w:val="000000"/>
                <w:sz w:val="24"/>
                <w:szCs w:val="24"/>
                <w:highlight w:val="none"/>
              </w:rPr>
            </w:pPr>
          </w:p>
        </w:tc>
      </w:tr>
      <w:tr w14:paraId="78C7A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02236FB">
            <w:pPr>
              <w:jc w:val="center"/>
              <w:rPr>
                <w:rFonts w:ascii="宋体" w:hAnsi="宋体" w:cs="宋体"/>
                <w:color w:val="000000"/>
                <w:sz w:val="24"/>
                <w:szCs w:val="24"/>
                <w:highlight w:val="none"/>
              </w:rPr>
            </w:pPr>
          </w:p>
        </w:tc>
        <w:tc>
          <w:tcPr>
            <w:tcW w:w="1276" w:type="dxa"/>
            <w:vAlign w:val="center"/>
          </w:tcPr>
          <w:p w14:paraId="4D8397B3">
            <w:pPr>
              <w:jc w:val="center"/>
              <w:rPr>
                <w:rFonts w:ascii="宋体" w:hAnsi="宋体" w:cs="宋体"/>
                <w:color w:val="000000"/>
                <w:sz w:val="24"/>
                <w:szCs w:val="24"/>
                <w:highlight w:val="none"/>
              </w:rPr>
            </w:pPr>
          </w:p>
        </w:tc>
        <w:tc>
          <w:tcPr>
            <w:tcW w:w="1418" w:type="dxa"/>
            <w:vAlign w:val="center"/>
          </w:tcPr>
          <w:p w14:paraId="015651B1">
            <w:pPr>
              <w:jc w:val="center"/>
              <w:rPr>
                <w:rFonts w:ascii="宋体" w:hAnsi="宋体" w:cs="宋体"/>
                <w:color w:val="000000"/>
                <w:sz w:val="24"/>
                <w:szCs w:val="24"/>
                <w:highlight w:val="none"/>
              </w:rPr>
            </w:pPr>
          </w:p>
        </w:tc>
        <w:tc>
          <w:tcPr>
            <w:tcW w:w="940" w:type="dxa"/>
            <w:vAlign w:val="center"/>
          </w:tcPr>
          <w:p w14:paraId="0106B929">
            <w:pPr>
              <w:jc w:val="center"/>
              <w:rPr>
                <w:rFonts w:ascii="宋体" w:hAnsi="宋体" w:cs="宋体"/>
                <w:color w:val="000000"/>
                <w:sz w:val="24"/>
                <w:szCs w:val="24"/>
                <w:highlight w:val="none"/>
              </w:rPr>
            </w:pPr>
          </w:p>
        </w:tc>
        <w:tc>
          <w:tcPr>
            <w:tcW w:w="851" w:type="dxa"/>
            <w:vAlign w:val="center"/>
          </w:tcPr>
          <w:p w14:paraId="1CA72BE0">
            <w:pPr>
              <w:jc w:val="center"/>
              <w:rPr>
                <w:rFonts w:ascii="宋体" w:hAnsi="宋体" w:cs="宋体"/>
                <w:color w:val="000000"/>
                <w:sz w:val="24"/>
                <w:szCs w:val="24"/>
                <w:highlight w:val="none"/>
              </w:rPr>
            </w:pPr>
          </w:p>
        </w:tc>
        <w:tc>
          <w:tcPr>
            <w:tcW w:w="1044" w:type="dxa"/>
            <w:vAlign w:val="center"/>
          </w:tcPr>
          <w:p w14:paraId="5047117A">
            <w:pPr>
              <w:jc w:val="center"/>
              <w:rPr>
                <w:rFonts w:ascii="宋体" w:hAnsi="宋体" w:cs="宋体"/>
                <w:color w:val="000000"/>
                <w:sz w:val="24"/>
                <w:szCs w:val="24"/>
                <w:highlight w:val="none"/>
              </w:rPr>
            </w:pPr>
          </w:p>
        </w:tc>
        <w:tc>
          <w:tcPr>
            <w:tcW w:w="992" w:type="dxa"/>
            <w:vAlign w:val="center"/>
          </w:tcPr>
          <w:p w14:paraId="41890FCD">
            <w:pPr>
              <w:jc w:val="center"/>
              <w:rPr>
                <w:rFonts w:ascii="宋体" w:hAnsi="宋体" w:cs="宋体"/>
                <w:color w:val="000000"/>
                <w:sz w:val="24"/>
                <w:szCs w:val="24"/>
                <w:highlight w:val="none"/>
              </w:rPr>
            </w:pPr>
          </w:p>
        </w:tc>
        <w:tc>
          <w:tcPr>
            <w:tcW w:w="851" w:type="dxa"/>
            <w:vAlign w:val="center"/>
          </w:tcPr>
          <w:p w14:paraId="11055CB0">
            <w:pPr>
              <w:jc w:val="center"/>
              <w:rPr>
                <w:rFonts w:ascii="宋体" w:hAnsi="宋体" w:cs="宋体"/>
                <w:color w:val="000000"/>
                <w:sz w:val="24"/>
                <w:szCs w:val="24"/>
                <w:highlight w:val="none"/>
              </w:rPr>
            </w:pPr>
          </w:p>
        </w:tc>
        <w:tc>
          <w:tcPr>
            <w:tcW w:w="1487" w:type="dxa"/>
            <w:vAlign w:val="center"/>
          </w:tcPr>
          <w:p w14:paraId="56A6E819">
            <w:pPr>
              <w:jc w:val="center"/>
              <w:rPr>
                <w:rFonts w:ascii="宋体" w:hAnsi="宋体" w:cs="宋体"/>
                <w:color w:val="000000"/>
                <w:sz w:val="24"/>
                <w:szCs w:val="24"/>
                <w:highlight w:val="none"/>
              </w:rPr>
            </w:pPr>
          </w:p>
        </w:tc>
        <w:tc>
          <w:tcPr>
            <w:tcW w:w="992" w:type="dxa"/>
            <w:vAlign w:val="center"/>
          </w:tcPr>
          <w:p w14:paraId="18419C11">
            <w:pPr>
              <w:jc w:val="center"/>
              <w:rPr>
                <w:rFonts w:ascii="宋体" w:hAnsi="宋体" w:cs="宋体"/>
                <w:color w:val="000000"/>
                <w:sz w:val="24"/>
                <w:szCs w:val="24"/>
                <w:highlight w:val="none"/>
              </w:rPr>
            </w:pPr>
          </w:p>
        </w:tc>
      </w:tr>
      <w:tr w14:paraId="3BED8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56BB6A1">
            <w:pPr>
              <w:jc w:val="center"/>
              <w:rPr>
                <w:rFonts w:ascii="宋体" w:hAnsi="宋体" w:cs="宋体"/>
                <w:color w:val="000000"/>
                <w:sz w:val="24"/>
                <w:szCs w:val="24"/>
                <w:highlight w:val="none"/>
              </w:rPr>
            </w:pPr>
          </w:p>
        </w:tc>
        <w:tc>
          <w:tcPr>
            <w:tcW w:w="1276" w:type="dxa"/>
            <w:vAlign w:val="center"/>
          </w:tcPr>
          <w:p w14:paraId="2195B85D">
            <w:pPr>
              <w:jc w:val="center"/>
              <w:rPr>
                <w:rFonts w:ascii="宋体" w:hAnsi="宋体" w:cs="宋体"/>
                <w:color w:val="000000"/>
                <w:sz w:val="24"/>
                <w:szCs w:val="24"/>
                <w:highlight w:val="none"/>
              </w:rPr>
            </w:pPr>
          </w:p>
        </w:tc>
        <w:tc>
          <w:tcPr>
            <w:tcW w:w="1418" w:type="dxa"/>
            <w:vAlign w:val="center"/>
          </w:tcPr>
          <w:p w14:paraId="1CCC15D2">
            <w:pPr>
              <w:jc w:val="center"/>
              <w:rPr>
                <w:rFonts w:ascii="宋体" w:hAnsi="宋体" w:cs="宋体"/>
                <w:color w:val="000000"/>
                <w:sz w:val="24"/>
                <w:szCs w:val="24"/>
                <w:highlight w:val="none"/>
              </w:rPr>
            </w:pPr>
          </w:p>
        </w:tc>
        <w:tc>
          <w:tcPr>
            <w:tcW w:w="940" w:type="dxa"/>
            <w:vAlign w:val="center"/>
          </w:tcPr>
          <w:p w14:paraId="22F919A0">
            <w:pPr>
              <w:jc w:val="center"/>
              <w:rPr>
                <w:rFonts w:ascii="宋体" w:hAnsi="宋体" w:cs="宋体"/>
                <w:color w:val="000000"/>
                <w:sz w:val="24"/>
                <w:szCs w:val="24"/>
                <w:highlight w:val="none"/>
              </w:rPr>
            </w:pPr>
          </w:p>
        </w:tc>
        <w:tc>
          <w:tcPr>
            <w:tcW w:w="851" w:type="dxa"/>
            <w:vAlign w:val="center"/>
          </w:tcPr>
          <w:p w14:paraId="2BB1FCEF">
            <w:pPr>
              <w:jc w:val="center"/>
              <w:rPr>
                <w:rFonts w:ascii="宋体" w:hAnsi="宋体" w:cs="宋体"/>
                <w:color w:val="000000"/>
                <w:sz w:val="24"/>
                <w:szCs w:val="24"/>
                <w:highlight w:val="none"/>
              </w:rPr>
            </w:pPr>
          </w:p>
        </w:tc>
        <w:tc>
          <w:tcPr>
            <w:tcW w:w="1044" w:type="dxa"/>
            <w:vAlign w:val="center"/>
          </w:tcPr>
          <w:p w14:paraId="37722CB6">
            <w:pPr>
              <w:jc w:val="center"/>
              <w:rPr>
                <w:rFonts w:ascii="宋体" w:hAnsi="宋体" w:cs="宋体"/>
                <w:color w:val="000000"/>
                <w:sz w:val="24"/>
                <w:szCs w:val="24"/>
                <w:highlight w:val="none"/>
              </w:rPr>
            </w:pPr>
          </w:p>
        </w:tc>
        <w:tc>
          <w:tcPr>
            <w:tcW w:w="992" w:type="dxa"/>
            <w:vAlign w:val="center"/>
          </w:tcPr>
          <w:p w14:paraId="1EC7AB77">
            <w:pPr>
              <w:jc w:val="center"/>
              <w:rPr>
                <w:rFonts w:ascii="宋体" w:hAnsi="宋体" w:cs="宋体"/>
                <w:color w:val="000000"/>
                <w:sz w:val="24"/>
                <w:szCs w:val="24"/>
                <w:highlight w:val="none"/>
              </w:rPr>
            </w:pPr>
          </w:p>
        </w:tc>
        <w:tc>
          <w:tcPr>
            <w:tcW w:w="851" w:type="dxa"/>
            <w:vAlign w:val="center"/>
          </w:tcPr>
          <w:p w14:paraId="1FC18D7C">
            <w:pPr>
              <w:jc w:val="center"/>
              <w:rPr>
                <w:rFonts w:ascii="宋体" w:hAnsi="宋体" w:cs="宋体"/>
                <w:color w:val="000000"/>
                <w:sz w:val="24"/>
                <w:szCs w:val="24"/>
                <w:highlight w:val="none"/>
              </w:rPr>
            </w:pPr>
          </w:p>
        </w:tc>
        <w:tc>
          <w:tcPr>
            <w:tcW w:w="1487" w:type="dxa"/>
            <w:vAlign w:val="center"/>
          </w:tcPr>
          <w:p w14:paraId="39C18BEE">
            <w:pPr>
              <w:jc w:val="center"/>
              <w:rPr>
                <w:rFonts w:ascii="宋体" w:hAnsi="宋体" w:cs="宋体"/>
                <w:color w:val="000000"/>
                <w:sz w:val="24"/>
                <w:szCs w:val="24"/>
                <w:highlight w:val="none"/>
              </w:rPr>
            </w:pPr>
          </w:p>
        </w:tc>
        <w:tc>
          <w:tcPr>
            <w:tcW w:w="992" w:type="dxa"/>
            <w:vAlign w:val="center"/>
          </w:tcPr>
          <w:p w14:paraId="1747AAF2">
            <w:pPr>
              <w:jc w:val="center"/>
              <w:rPr>
                <w:rFonts w:ascii="宋体" w:hAnsi="宋体" w:cs="宋体"/>
                <w:color w:val="000000"/>
                <w:sz w:val="24"/>
                <w:szCs w:val="24"/>
                <w:highlight w:val="none"/>
              </w:rPr>
            </w:pPr>
          </w:p>
        </w:tc>
      </w:tr>
      <w:tr w14:paraId="301B8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793D0A2">
            <w:pPr>
              <w:jc w:val="center"/>
              <w:rPr>
                <w:rFonts w:ascii="宋体" w:hAnsi="宋体" w:cs="宋体"/>
                <w:color w:val="000000"/>
                <w:sz w:val="24"/>
                <w:szCs w:val="24"/>
                <w:highlight w:val="none"/>
              </w:rPr>
            </w:pPr>
          </w:p>
        </w:tc>
        <w:tc>
          <w:tcPr>
            <w:tcW w:w="1276" w:type="dxa"/>
            <w:vAlign w:val="center"/>
          </w:tcPr>
          <w:p w14:paraId="63556964">
            <w:pPr>
              <w:jc w:val="center"/>
              <w:rPr>
                <w:rFonts w:ascii="宋体" w:hAnsi="宋体" w:cs="宋体"/>
                <w:color w:val="000000"/>
                <w:sz w:val="24"/>
                <w:szCs w:val="24"/>
                <w:highlight w:val="none"/>
              </w:rPr>
            </w:pPr>
          </w:p>
        </w:tc>
        <w:tc>
          <w:tcPr>
            <w:tcW w:w="1418" w:type="dxa"/>
            <w:vAlign w:val="center"/>
          </w:tcPr>
          <w:p w14:paraId="186892DF">
            <w:pPr>
              <w:jc w:val="center"/>
              <w:rPr>
                <w:rFonts w:ascii="宋体" w:hAnsi="宋体" w:cs="宋体"/>
                <w:color w:val="000000"/>
                <w:sz w:val="24"/>
                <w:szCs w:val="24"/>
                <w:highlight w:val="none"/>
              </w:rPr>
            </w:pPr>
          </w:p>
        </w:tc>
        <w:tc>
          <w:tcPr>
            <w:tcW w:w="940" w:type="dxa"/>
            <w:vAlign w:val="center"/>
          </w:tcPr>
          <w:p w14:paraId="6211DD25">
            <w:pPr>
              <w:jc w:val="center"/>
              <w:rPr>
                <w:rFonts w:ascii="宋体" w:hAnsi="宋体" w:cs="宋体"/>
                <w:color w:val="000000"/>
                <w:sz w:val="24"/>
                <w:szCs w:val="24"/>
                <w:highlight w:val="none"/>
              </w:rPr>
            </w:pPr>
          </w:p>
        </w:tc>
        <w:tc>
          <w:tcPr>
            <w:tcW w:w="851" w:type="dxa"/>
            <w:vAlign w:val="center"/>
          </w:tcPr>
          <w:p w14:paraId="5B20688F">
            <w:pPr>
              <w:jc w:val="center"/>
              <w:rPr>
                <w:rFonts w:ascii="宋体" w:hAnsi="宋体" w:cs="宋体"/>
                <w:color w:val="000000"/>
                <w:sz w:val="24"/>
                <w:szCs w:val="24"/>
                <w:highlight w:val="none"/>
              </w:rPr>
            </w:pPr>
          </w:p>
        </w:tc>
        <w:tc>
          <w:tcPr>
            <w:tcW w:w="1044" w:type="dxa"/>
            <w:vAlign w:val="center"/>
          </w:tcPr>
          <w:p w14:paraId="37B55884">
            <w:pPr>
              <w:jc w:val="center"/>
              <w:rPr>
                <w:rFonts w:ascii="宋体" w:hAnsi="宋体" w:cs="宋体"/>
                <w:color w:val="000000"/>
                <w:sz w:val="24"/>
                <w:szCs w:val="24"/>
                <w:highlight w:val="none"/>
              </w:rPr>
            </w:pPr>
          </w:p>
        </w:tc>
        <w:tc>
          <w:tcPr>
            <w:tcW w:w="992" w:type="dxa"/>
            <w:vAlign w:val="center"/>
          </w:tcPr>
          <w:p w14:paraId="2A1E6F03">
            <w:pPr>
              <w:jc w:val="center"/>
              <w:rPr>
                <w:rFonts w:ascii="宋体" w:hAnsi="宋体" w:cs="宋体"/>
                <w:color w:val="000000"/>
                <w:sz w:val="24"/>
                <w:szCs w:val="24"/>
                <w:highlight w:val="none"/>
              </w:rPr>
            </w:pPr>
          </w:p>
        </w:tc>
        <w:tc>
          <w:tcPr>
            <w:tcW w:w="851" w:type="dxa"/>
            <w:vAlign w:val="center"/>
          </w:tcPr>
          <w:p w14:paraId="35650086">
            <w:pPr>
              <w:jc w:val="center"/>
              <w:rPr>
                <w:rFonts w:ascii="宋体" w:hAnsi="宋体" w:cs="宋体"/>
                <w:color w:val="000000"/>
                <w:sz w:val="24"/>
                <w:szCs w:val="24"/>
                <w:highlight w:val="none"/>
              </w:rPr>
            </w:pPr>
          </w:p>
        </w:tc>
        <w:tc>
          <w:tcPr>
            <w:tcW w:w="1487" w:type="dxa"/>
            <w:vAlign w:val="center"/>
          </w:tcPr>
          <w:p w14:paraId="593735E0">
            <w:pPr>
              <w:jc w:val="center"/>
              <w:rPr>
                <w:rFonts w:ascii="宋体" w:hAnsi="宋体" w:cs="宋体"/>
                <w:color w:val="000000"/>
                <w:sz w:val="24"/>
                <w:szCs w:val="24"/>
                <w:highlight w:val="none"/>
              </w:rPr>
            </w:pPr>
          </w:p>
        </w:tc>
        <w:tc>
          <w:tcPr>
            <w:tcW w:w="992" w:type="dxa"/>
            <w:vAlign w:val="center"/>
          </w:tcPr>
          <w:p w14:paraId="416E588E">
            <w:pPr>
              <w:jc w:val="center"/>
              <w:rPr>
                <w:rFonts w:ascii="宋体" w:hAnsi="宋体" w:cs="宋体"/>
                <w:color w:val="000000"/>
                <w:sz w:val="24"/>
                <w:szCs w:val="24"/>
                <w:highlight w:val="none"/>
              </w:rPr>
            </w:pPr>
          </w:p>
        </w:tc>
      </w:tr>
      <w:tr w14:paraId="4CEE3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0F433EB">
            <w:pPr>
              <w:jc w:val="center"/>
              <w:rPr>
                <w:rFonts w:ascii="宋体" w:hAnsi="宋体" w:cs="宋体"/>
                <w:color w:val="000000"/>
                <w:sz w:val="24"/>
                <w:szCs w:val="24"/>
                <w:highlight w:val="none"/>
              </w:rPr>
            </w:pPr>
          </w:p>
        </w:tc>
        <w:tc>
          <w:tcPr>
            <w:tcW w:w="1276" w:type="dxa"/>
            <w:vAlign w:val="center"/>
          </w:tcPr>
          <w:p w14:paraId="2400F369">
            <w:pPr>
              <w:jc w:val="center"/>
              <w:rPr>
                <w:rFonts w:ascii="宋体" w:hAnsi="宋体" w:cs="宋体"/>
                <w:color w:val="000000"/>
                <w:sz w:val="24"/>
                <w:szCs w:val="24"/>
                <w:highlight w:val="none"/>
              </w:rPr>
            </w:pPr>
          </w:p>
        </w:tc>
        <w:tc>
          <w:tcPr>
            <w:tcW w:w="1418" w:type="dxa"/>
            <w:vAlign w:val="center"/>
          </w:tcPr>
          <w:p w14:paraId="0496CCD9">
            <w:pPr>
              <w:jc w:val="center"/>
              <w:rPr>
                <w:rFonts w:ascii="宋体" w:hAnsi="宋体" w:cs="宋体"/>
                <w:color w:val="000000"/>
                <w:sz w:val="24"/>
                <w:szCs w:val="24"/>
                <w:highlight w:val="none"/>
              </w:rPr>
            </w:pPr>
          </w:p>
        </w:tc>
        <w:tc>
          <w:tcPr>
            <w:tcW w:w="940" w:type="dxa"/>
            <w:vAlign w:val="center"/>
          </w:tcPr>
          <w:p w14:paraId="34953C01">
            <w:pPr>
              <w:jc w:val="center"/>
              <w:rPr>
                <w:rFonts w:ascii="宋体" w:hAnsi="宋体" w:cs="宋体"/>
                <w:color w:val="000000"/>
                <w:sz w:val="24"/>
                <w:szCs w:val="24"/>
                <w:highlight w:val="none"/>
              </w:rPr>
            </w:pPr>
          </w:p>
        </w:tc>
        <w:tc>
          <w:tcPr>
            <w:tcW w:w="851" w:type="dxa"/>
            <w:vAlign w:val="center"/>
          </w:tcPr>
          <w:p w14:paraId="0ED31C73">
            <w:pPr>
              <w:jc w:val="center"/>
              <w:rPr>
                <w:rFonts w:ascii="宋体" w:hAnsi="宋体" w:cs="宋体"/>
                <w:color w:val="000000"/>
                <w:sz w:val="24"/>
                <w:szCs w:val="24"/>
                <w:highlight w:val="none"/>
              </w:rPr>
            </w:pPr>
          </w:p>
        </w:tc>
        <w:tc>
          <w:tcPr>
            <w:tcW w:w="1044" w:type="dxa"/>
            <w:vAlign w:val="center"/>
          </w:tcPr>
          <w:p w14:paraId="63484011">
            <w:pPr>
              <w:jc w:val="center"/>
              <w:rPr>
                <w:rFonts w:ascii="宋体" w:hAnsi="宋体" w:cs="宋体"/>
                <w:color w:val="000000"/>
                <w:sz w:val="24"/>
                <w:szCs w:val="24"/>
                <w:highlight w:val="none"/>
              </w:rPr>
            </w:pPr>
          </w:p>
        </w:tc>
        <w:tc>
          <w:tcPr>
            <w:tcW w:w="992" w:type="dxa"/>
            <w:vAlign w:val="center"/>
          </w:tcPr>
          <w:p w14:paraId="6A870BF3">
            <w:pPr>
              <w:jc w:val="center"/>
              <w:rPr>
                <w:rFonts w:ascii="宋体" w:hAnsi="宋体" w:cs="宋体"/>
                <w:color w:val="000000"/>
                <w:sz w:val="24"/>
                <w:szCs w:val="24"/>
                <w:highlight w:val="none"/>
              </w:rPr>
            </w:pPr>
          </w:p>
        </w:tc>
        <w:tc>
          <w:tcPr>
            <w:tcW w:w="851" w:type="dxa"/>
            <w:vAlign w:val="center"/>
          </w:tcPr>
          <w:p w14:paraId="7B9CBDAF">
            <w:pPr>
              <w:jc w:val="center"/>
              <w:rPr>
                <w:rFonts w:ascii="宋体" w:hAnsi="宋体" w:cs="宋体"/>
                <w:color w:val="000000"/>
                <w:sz w:val="24"/>
                <w:szCs w:val="24"/>
                <w:highlight w:val="none"/>
              </w:rPr>
            </w:pPr>
          </w:p>
        </w:tc>
        <w:tc>
          <w:tcPr>
            <w:tcW w:w="1487" w:type="dxa"/>
            <w:vAlign w:val="center"/>
          </w:tcPr>
          <w:p w14:paraId="53D8B25B">
            <w:pPr>
              <w:jc w:val="center"/>
              <w:rPr>
                <w:rFonts w:ascii="宋体" w:hAnsi="宋体" w:cs="宋体"/>
                <w:color w:val="000000"/>
                <w:sz w:val="24"/>
                <w:szCs w:val="24"/>
                <w:highlight w:val="none"/>
              </w:rPr>
            </w:pPr>
          </w:p>
        </w:tc>
        <w:tc>
          <w:tcPr>
            <w:tcW w:w="992" w:type="dxa"/>
            <w:vAlign w:val="center"/>
          </w:tcPr>
          <w:p w14:paraId="23A24215">
            <w:pPr>
              <w:jc w:val="center"/>
              <w:rPr>
                <w:rFonts w:ascii="宋体" w:hAnsi="宋体" w:cs="宋体"/>
                <w:color w:val="000000"/>
                <w:sz w:val="24"/>
                <w:szCs w:val="24"/>
                <w:highlight w:val="none"/>
              </w:rPr>
            </w:pPr>
          </w:p>
        </w:tc>
      </w:tr>
      <w:tr w14:paraId="0C367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A31C8D6">
            <w:pPr>
              <w:jc w:val="center"/>
              <w:rPr>
                <w:rFonts w:ascii="宋体" w:hAnsi="宋体" w:cs="宋体"/>
                <w:color w:val="000000"/>
                <w:sz w:val="24"/>
                <w:szCs w:val="24"/>
                <w:highlight w:val="none"/>
              </w:rPr>
            </w:pPr>
          </w:p>
        </w:tc>
        <w:tc>
          <w:tcPr>
            <w:tcW w:w="1276" w:type="dxa"/>
            <w:vAlign w:val="center"/>
          </w:tcPr>
          <w:p w14:paraId="004B0710">
            <w:pPr>
              <w:jc w:val="center"/>
              <w:rPr>
                <w:rFonts w:ascii="宋体" w:hAnsi="宋体" w:cs="宋体"/>
                <w:color w:val="000000"/>
                <w:sz w:val="24"/>
                <w:szCs w:val="24"/>
                <w:highlight w:val="none"/>
              </w:rPr>
            </w:pPr>
          </w:p>
        </w:tc>
        <w:tc>
          <w:tcPr>
            <w:tcW w:w="1418" w:type="dxa"/>
            <w:vAlign w:val="center"/>
          </w:tcPr>
          <w:p w14:paraId="41523201">
            <w:pPr>
              <w:jc w:val="center"/>
              <w:rPr>
                <w:rFonts w:ascii="宋体" w:hAnsi="宋体" w:cs="宋体"/>
                <w:color w:val="000000"/>
                <w:sz w:val="24"/>
                <w:szCs w:val="24"/>
                <w:highlight w:val="none"/>
              </w:rPr>
            </w:pPr>
          </w:p>
        </w:tc>
        <w:tc>
          <w:tcPr>
            <w:tcW w:w="940" w:type="dxa"/>
            <w:vAlign w:val="center"/>
          </w:tcPr>
          <w:p w14:paraId="042EFCF7">
            <w:pPr>
              <w:jc w:val="center"/>
              <w:rPr>
                <w:rFonts w:ascii="宋体" w:hAnsi="宋体" w:cs="宋体"/>
                <w:color w:val="000000"/>
                <w:sz w:val="24"/>
                <w:szCs w:val="24"/>
                <w:highlight w:val="none"/>
              </w:rPr>
            </w:pPr>
          </w:p>
        </w:tc>
        <w:tc>
          <w:tcPr>
            <w:tcW w:w="851" w:type="dxa"/>
            <w:vAlign w:val="center"/>
          </w:tcPr>
          <w:p w14:paraId="67AC4E49">
            <w:pPr>
              <w:jc w:val="center"/>
              <w:rPr>
                <w:rFonts w:ascii="宋体" w:hAnsi="宋体" w:cs="宋体"/>
                <w:color w:val="000000"/>
                <w:sz w:val="24"/>
                <w:szCs w:val="24"/>
                <w:highlight w:val="none"/>
              </w:rPr>
            </w:pPr>
          </w:p>
        </w:tc>
        <w:tc>
          <w:tcPr>
            <w:tcW w:w="1044" w:type="dxa"/>
            <w:vAlign w:val="center"/>
          </w:tcPr>
          <w:p w14:paraId="68A35547">
            <w:pPr>
              <w:jc w:val="center"/>
              <w:rPr>
                <w:rFonts w:ascii="宋体" w:hAnsi="宋体" w:cs="宋体"/>
                <w:color w:val="000000"/>
                <w:sz w:val="24"/>
                <w:szCs w:val="24"/>
                <w:highlight w:val="none"/>
              </w:rPr>
            </w:pPr>
          </w:p>
        </w:tc>
        <w:tc>
          <w:tcPr>
            <w:tcW w:w="992" w:type="dxa"/>
            <w:vAlign w:val="center"/>
          </w:tcPr>
          <w:p w14:paraId="0805979D">
            <w:pPr>
              <w:jc w:val="center"/>
              <w:rPr>
                <w:rFonts w:ascii="宋体" w:hAnsi="宋体" w:cs="宋体"/>
                <w:color w:val="000000"/>
                <w:sz w:val="24"/>
                <w:szCs w:val="24"/>
                <w:highlight w:val="none"/>
              </w:rPr>
            </w:pPr>
          </w:p>
        </w:tc>
        <w:tc>
          <w:tcPr>
            <w:tcW w:w="851" w:type="dxa"/>
            <w:vAlign w:val="center"/>
          </w:tcPr>
          <w:p w14:paraId="1621A319">
            <w:pPr>
              <w:jc w:val="center"/>
              <w:rPr>
                <w:rFonts w:ascii="宋体" w:hAnsi="宋体" w:cs="宋体"/>
                <w:color w:val="000000"/>
                <w:sz w:val="24"/>
                <w:szCs w:val="24"/>
                <w:highlight w:val="none"/>
              </w:rPr>
            </w:pPr>
          </w:p>
        </w:tc>
        <w:tc>
          <w:tcPr>
            <w:tcW w:w="1487" w:type="dxa"/>
            <w:vAlign w:val="center"/>
          </w:tcPr>
          <w:p w14:paraId="2FF11C4B">
            <w:pPr>
              <w:jc w:val="center"/>
              <w:rPr>
                <w:rFonts w:ascii="宋体" w:hAnsi="宋体" w:cs="宋体"/>
                <w:color w:val="000000"/>
                <w:sz w:val="24"/>
                <w:szCs w:val="24"/>
                <w:highlight w:val="none"/>
              </w:rPr>
            </w:pPr>
          </w:p>
        </w:tc>
        <w:tc>
          <w:tcPr>
            <w:tcW w:w="992" w:type="dxa"/>
            <w:vAlign w:val="center"/>
          </w:tcPr>
          <w:p w14:paraId="582C1259">
            <w:pPr>
              <w:jc w:val="center"/>
              <w:rPr>
                <w:rFonts w:ascii="宋体" w:hAnsi="宋体" w:cs="宋体"/>
                <w:color w:val="000000"/>
                <w:sz w:val="24"/>
                <w:szCs w:val="24"/>
                <w:highlight w:val="none"/>
              </w:rPr>
            </w:pPr>
          </w:p>
        </w:tc>
      </w:tr>
      <w:tr w14:paraId="6C16C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vAlign w:val="center"/>
          </w:tcPr>
          <w:p w14:paraId="3F0203EE">
            <w:pPr>
              <w:jc w:val="center"/>
              <w:rPr>
                <w:rFonts w:ascii="宋体" w:hAnsi="宋体" w:cs="宋体"/>
                <w:color w:val="000000"/>
                <w:sz w:val="24"/>
                <w:szCs w:val="24"/>
                <w:highlight w:val="none"/>
              </w:rPr>
            </w:pPr>
          </w:p>
        </w:tc>
        <w:tc>
          <w:tcPr>
            <w:tcW w:w="1276" w:type="dxa"/>
            <w:tcBorders>
              <w:bottom w:val="single" w:color="auto" w:sz="12" w:space="0"/>
            </w:tcBorders>
            <w:vAlign w:val="center"/>
          </w:tcPr>
          <w:p w14:paraId="7C573A91">
            <w:pPr>
              <w:jc w:val="center"/>
              <w:rPr>
                <w:rFonts w:ascii="宋体" w:hAnsi="宋体" w:cs="宋体"/>
                <w:color w:val="000000"/>
                <w:sz w:val="24"/>
                <w:szCs w:val="24"/>
                <w:highlight w:val="none"/>
              </w:rPr>
            </w:pPr>
          </w:p>
        </w:tc>
        <w:tc>
          <w:tcPr>
            <w:tcW w:w="1418" w:type="dxa"/>
            <w:tcBorders>
              <w:bottom w:val="single" w:color="auto" w:sz="12" w:space="0"/>
            </w:tcBorders>
            <w:vAlign w:val="center"/>
          </w:tcPr>
          <w:p w14:paraId="7E683066">
            <w:pPr>
              <w:jc w:val="center"/>
              <w:rPr>
                <w:rFonts w:ascii="宋体" w:hAnsi="宋体" w:cs="宋体"/>
                <w:color w:val="000000"/>
                <w:sz w:val="24"/>
                <w:szCs w:val="24"/>
                <w:highlight w:val="none"/>
              </w:rPr>
            </w:pPr>
          </w:p>
        </w:tc>
        <w:tc>
          <w:tcPr>
            <w:tcW w:w="940" w:type="dxa"/>
            <w:tcBorders>
              <w:bottom w:val="single" w:color="auto" w:sz="12" w:space="0"/>
            </w:tcBorders>
            <w:vAlign w:val="center"/>
          </w:tcPr>
          <w:p w14:paraId="789E9E4F">
            <w:pPr>
              <w:jc w:val="center"/>
              <w:rPr>
                <w:rFonts w:ascii="宋体" w:hAnsi="宋体" w:cs="宋体"/>
                <w:color w:val="000000"/>
                <w:sz w:val="24"/>
                <w:szCs w:val="24"/>
                <w:highlight w:val="none"/>
              </w:rPr>
            </w:pPr>
          </w:p>
        </w:tc>
        <w:tc>
          <w:tcPr>
            <w:tcW w:w="851" w:type="dxa"/>
            <w:tcBorders>
              <w:bottom w:val="single" w:color="auto" w:sz="12" w:space="0"/>
            </w:tcBorders>
            <w:vAlign w:val="center"/>
          </w:tcPr>
          <w:p w14:paraId="1567EDC4">
            <w:pPr>
              <w:jc w:val="center"/>
              <w:rPr>
                <w:rFonts w:ascii="宋体" w:hAnsi="宋体" w:cs="宋体"/>
                <w:color w:val="000000"/>
                <w:sz w:val="24"/>
                <w:szCs w:val="24"/>
                <w:highlight w:val="none"/>
              </w:rPr>
            </w:pPr>
          </w:p>
        </w:tc>
        <w:tc>
          <w:tcPr>
            <w:tcW w:w="1044" w:type="dxa"/>
            <w:tcBorders>
              <w:bottom w:val="single" w:color="auto" w:sz="12" w:space="0"/>
            </w:tcBorders>
            <w:vAlign w:val="center"/>
          </w:tcPr>
          <w:p w14:paraId="6AE5F098">
            <w:pPr>
              <w:jc w:val="center"/>
              <w:rPr>
                <w:rFonts w:ascii="宋体" w:hAnsi="宋体" w:cs="宋体"/>
                <w:color w:val="000000"/>
                <w:sz w:val="24"/>
                <w:szCs w:val="24"/>
                <w:highlight w:val="none"/>
              </w:rPr>
            </w:pPr>
          </w:p>
        </w:tc>
        <w:tc>
          <w:tcPr>
            <w:tcW w:w="992" w:type="dxa"/>
            <w:tcBorders>
              <w:bottom w:val="single" w:color="auto" w:sz="12" w:space="0"/>
            </w:tcBorders>
            <w:vAlign w:val="center"/>
          </w:tcPr>
          <w:p w14:paraId="21D5E508">
            <w:pPr>
              <w:jc w:val="center"/>
              <w:rPr>
                <w:rFonts w:ascii="宋体" w:hAnsi="宋体" w:cs="宋体"/>
                <w:color w:val="000000"/>
                <w:sz w:val="24"/>
                <w:szCs w:val="24"/>
                <w:highlight w:val="none"/>
              </w:rPr>
            </w:pPr>
          </w:p>
        </w:tc>
        <w:tc>
          <w:tcPr>
            <w:tcW w:w="851" w:type="dxa"/>
            <w:tcBorders>
              <w:bottom w:val="single" w:color="auto" w:sz="12" w:space="0"/>
            </w:tcBorders>
            <w:vAlign w:val="center"/>
          </w:tcPr>
          <w:p w14:paraId="1544A999">
            <w:pPr>
              <w:jc w:val="center"/>
              <w:rPr>
                <w:rFonts w:ascii="宋体" w:hAnsi="宋体" w:cs="宋体"/>
                <w:color w:val="000000"/>
                <w:sz w:val="24"/>
                <w:szCs w:val="24"/>
                <w:highlight w:val="none"/>
              </w:rPr>
            </w:pPr>
          </w:p>
        </w:tc>
        <w:tc>
          <w:tcPr>
            <w:tcW w:w="1487" w:type="dxa"/>
            <w:tcBorders>
              <w:bottom w:val="single" w:color="auto" w:sz="12" w:space="0"/>
            </w:tcBorders>
            <w:vAlign w:val="center"/>
          </w:tcPr>
          <w:p w14:paraId="07C0B204">
            <w:pPr>
              <w:jc w:val="center"/>
              <w:rPr>
                <w:rFonts w:ascii="宋体" w:hAnsi="宋体" w:cs="宋体"/>
                <w:color w:val="000000"/>
                <w:sz w:val="24"/>
                <w:szCs w:val="24"/>
                <w:highlight w:val="none"/>
              </w:rPr>
            </w:pPr>
          </w:p>
        </w:tc>
        <w:tc>
          <w:tcPr>
            <w:tcW w:w="992" w:type="dxa"/>
            <w:tcBorders>
              <w:bottom w:val="single" w:color="auto" w:sz="12" w:space="0"/>
            </w:tcBorders>
            <w:vAlign w:val="center"/>
          </w:tcPr>
          <w:p w14:paraId="74F54D38">
            <w:pPr>
              <w:jc w:val="center"/>
              <w:rPr>
                <w:rFonts w:ascii="宋体" w:hAnsi="宋体" w:cs="宋体"/>
                <w:color w:val="000000"/>
                <w:sz w:val="24"/>
                <w:szCs w:val="24"/>
                <w:highlight w:val="none"/>
              </w:rPr>
            </w:pPr>
          </w:p>
        </w:tc>
      </w:tr>
    </w:tbl>
    <w:p w14:paraId="4FC8C35C">
      <w:pPr>
        <w:spacing w:line="440" w:lineRule="exact"/>
        <w:rPr>
          <w:rFonts w:ascii="宋体" w:hAnsi="宋体" w:cs="宋体"/>
          <w:color w:val="000000"/>
          <w:sz w:val="24"/>
          <w:szCs w:val="24"/>
          <w:highlight w:val="none"/>
        </w:rPr>
      </w:pPr>
    </w:p>
    <w:p w14:paraId="3CF5CE3F">
      <w:pPr>
        <w:spacing w:line="440" w:lineRule="exact"/>
        <w:rPr>
          <w:rFonts w:ascii="宋体" w:hAnsi="宋体" w:cs="宋体"/>
          <w:color w:val="000000"/>
          <w:sz w:val="24"/>
          <w:szCs w:val="24"/>
          <w:highlight w:val="none"/>
        </w:rPr>
      </w:pPr>
    </w:p>
    <w:p w14:paraId="459AA4C4">
      <w:pPr>
        <w:spacing w:line="440" w:lineRule="exact"/>
        <w:rPr>
          <w:rFonts w:ascii="宋体" w:hAnsi="宋体" w:cs="宋体"/>
          <w:color w:val="000000"/>
          <w:sz w:val="24"/>
          <w:szCs w:val="24"/>
          <w:highlight w:val="none"/>
        </w:rPr>
      </w:pPr>
    </w:p>
    <w:p w14:paraId="10239CAE">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082" w:name="_Toc296347225"/>
      <w:bookmarkStart w:id="1083" w:name="_Toc267261693"/>
      <w:bookmarkStart w:id="1084" w:name="_Toc296891266"/>
      <w:bookmarkStart w:id="1085" w:name="_Toc296891054"/>
      <w:bookmarkStart w:id="1086" w:name="_Toc296346727"/>
      <w:bookmarkStart w:id="1087" w:name="_Toc296944565"/>
      <w:bookmarkStart w:id="1088" w:name="_Toc296503226"/>
      <w:r>
        <w:rPr>
          <w:rFonts w:hint="eastAsia" w:ascii="宋体" w:hAnsi="宋体" w:cs="宋体"/>
          <w:color w:val="000000"/>
          <w:sz w:val="24"/>
          <w:szCs w:val="24"/>
          <w:highlight w:val="none"/>
        </w:rPr>
        <w:t>件3：</w:t>
      </w:r>
      <w:bookmarkEnd w:id="1082"/>
      <w:bookmarkEnd w:id="1083"/>
      <w:bookmarkEnd w:id="1084"/>
      <w:bookmarkEnd w:id="1085"/>
      <w:bookmarkEnd w:id="1086"/>
      <w:bookmarkEnd w:id="1087"/>
      <w:bookmarkEnd w:id="1088"/>
    </w:p>
    <w:p w14:paraId="3D079222">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工程质量保修书</w:t>
      </w:r>
    </w:p>
    <w:p w14:paraId="5EEDFDC2">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发包人（全称）：</w:t>
      </w:r>
    </w:p>
    <w:p w14:paraId="653D28A6">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　　承包人（全称）：</w:t>
      </w:r>
    </w:p>
    <w:p w14:paraId="1497C83C">
      <w:pPr>
        <w:spacing w:line="440" w:lineRule="exact"/>
        <w:rPr>
          <w:rFonts w:ascii="宋体" w:hAnsi="宋体" w:cs="宋体"/>
          <w:color w:val="000000"/>
          <w:sz w:val="24"/>
          <w:szCs w:val="24"/>
          <w:highlight w:val="none"/>
        </w:rPr>
      </w:pPr>
    </w:p>
    <w:p w14:paraId="69828B8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发包人和承包人根据《中华人民共和国建筑法》和《建设工程质量管理条例》，经协商一致就（工程全称）签订工程质量保修书。</w:t>
      </w:r>
    </w:p>
    <w:p w14:paraId="40F3D3FA">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一、工程质量保修范围和内容</w:t>
      </w:r>
    </w:p>
    <w:p w14:paraId="6EA9B59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承包人在质量保修期内，按照有关法律规定和合同约定，承担工程质量保修责任。</w:t>
      </w:r>
    </w:p>
    <w:p w14:paraId="25B37E21">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52E97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w:t>
      </w:r>
    </w:p>
    <w:p w14:paraId="36D42750">
      <w:pPr>
        <w:spacing w:line="360" w:lineRule="auto"/>
        <w:outlineLvl w:val="0"/>
        <w:rPr>
          <w:rFonts w:ascii="宋体" w:hAnsi="宋体" w:cs="宋体"/>
          <w:color w:val="000000"/>
          <w:sz w:val="24"/>
          <w:szCs w:val="24"/>
          <w:highlight w:val="none"/>
        </w:rPr>
      </w:pPr>
      <w:r>
        <w:rPr>
          <w:rFonts w:hint="eastAsia" w:ascii="宋体" w:hAnsi="宋体" w:cs="宋体"/>
          <w:b/>
          <w:color w:val="000000"/>
          <w:sz w:val="24"/>
          <w:szCs w:val="24"/>
          <w:highlight w:val="none"/>
        </w:rPr>
        <w:t>　　</w:t>
      </w:r>
      <w:r>
        <w:rPr>
          <w:rFonts w:hint="eastAsia" w:ascii="宋体" w:hAnsi="宋体" w:cs="宋体"/>
          <w:color w:val="000000"/>
          <w:sz w:val="24"/>
          <w:szCs w:val="24"/>
          <w:highlight w:val="none"/>
        </w:rPr>
        <w:t>二、质量保修期</w:t>
      </w:r>
    </w:p>
    <w:p w14:paraId="472A866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根据《建设工程质量管理条例》及有关规定，工程的质量保修期如下：</w:t>
      </w:r>
    </w:p>
    <w:p w14:paraId="2371BB1A">
      <w:pPr>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000000"/>
          <w:sz w:val="24"/>
          <w:szCs w:val="24"/>
          <w:highlight w:val="none"/>
        </w:rPr>
        <w:t>．</w:t>
      </w:r>
      <w:r>
        <w:rPr>
          <w:rFonts w:hint="eastAsia" w:ascii="宋体" w:hAnsi="宋体" w:cs="宋体"/>
          <w:sz w:val="24"/>
          <w:szCs w:val="24"/>
          <w:highlight w:val="none"/>
        </w:rPr>
        <w:t>地基基础工程和主体结构工程为设计文件规定的工程合理使用年限；</w:t>
      </w:r>
    </w:p>
    <w:p w14:paraId="3787D7D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sz w:val="24"/>
          <w:szCs w:val="24"/>
          <w:highlight w:val="none"/>
        </w:rPr>
        <w:t>．</w:t>
      </w:r>
      <w:r>
        <w:rPr>
          <w:rFonts w:hint="eastAsia" w:ascii="宋体" w:hAnsi="宋体" w:cs="宋体"/>
          <w:color w:val="000000"/>
          <w:sz w:val="24"/>
          <w:szCs w:val="24"/>
          <w:highlight w:val="none"/>
        </w:rPr>
        <w:t>屋面防水工程、有防水要求的卫生间、房间和外墙面的防渗     为年；</w:t>
      </w:r>
    </w:p>
    <w:p w14:paraId="7ADA0ABC">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sz w:val="24"/>
          <w:szCs w:val="24"/>
          <w:highlight w:val="none"/>
        </w:rPr>
        <w:t>．</w:t>
      </w:r>
      <w:r>
        <w:rPr>
          <w:rFonts w:hint="eastAsia" w:ascii="宋体" w:hAnsi="宋体" w:cs="宋体"/>
          <w:color w:val="000000"/>
          <w:sz w:val="24"/>
          <w:szCs w:val="24"/>
          <w:highlight w:val="none"/>
        </w:rPr>
        <w:t>装修工程为年；</w:t>
      </w:r>
    </w:p>
    <w:p w14:paraId="37F2F573">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w:t>
      </w:r>
      <w:r>
        <w:rPr>
          <w:rFonts w:hint="eastAsia" w:ascii="宋体" w:hAnsi="宋体" w:cs="宋体"/>
          <w:color w:val="000000"/>
          <w:sz w:val="24"/>
          <w:szCs w:val="24"/>
          <w:highlight w:val="none"/>
        </w:rPr>
        <w:t>电气管线、给排水管道、设备安装工程为年；</w:t>
      </w:r>
    </w:p>
    <w:p w14:paraId="1E7D6BCB">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5</w:t>
      </w:r>
      <w:r>
        <w:rPr>
          <w:rFonts w:hint="eastAsia" w:ascii="宋体" w:hAnsi="宋体" w:cs="宋体"/>
          <w:sz w:val="24"/>
          <w:szCs w:val="24"/>
          <w:highlight w:val="none"/>
        </w:rPr>
        <w:t>．</w:t>
      </w:r>
      <w:r>
        <w:rPr>
          <w:rFonts w:hint="eastAsia" w:ascii="宋体" w:hAnsi="宋体" w:cs="宋体"/>
          <w:color w:val="000000"/>
          <w:sz w:val="24"/>
          <w:szCs w:val="24"/>
          <w:highlight w:val="none"/>
        </w:rPr>
        <w:t>供热与供冷系统为个采暖期、供冷期；</w:t>
      </w:r>
    </w:p>
    <w:p w14:paraId="0CE843E4">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sz w:val="24"/>
          <w:szCs w:val="24"/>
          <w:highlight w:val="none"/>
        </w:rPr>
        <w:t>．</w:t>
      </w:r>
      <w:r>
        <w:rPr>
          <w:rFonts w:hint="eastAsia" w:ascii="宋体" w:hAnsi="宋体" w:cs="宋体"/>
          <w:color w:val="000000"/>
          <w:sz w:val="24"/>
          <w:szCs w:val="24"/>
          <w:highlight w:val="none"/>
        </w:rPr>
        <w:t>住宅小区内的给排水设施、道路等配套工程为年；</w:t>
      </w:r>
    </w:p>
    <w:p w14:paraId="3FAF0CDD">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7</w:t>
      </w:r>
      <w:r>
        <w:rPr>
          <w:rFonts w:hint="eastAsia" w:ascii="宋体" w:hAnsi="宋体" w:cs="宋体"/>
          <w:sz w:val="24"/>
          <w:szCs w:val="24"/>
          <w:highlight w:val="none"/>
        </w:rPr>
        <w:t>．</w:t>
      </w:r>
      <w:r>
        <w:rPr>
          <w:rFonts w:hint="eastAsia" w:ascii="宋体" w:hAnsi="宋体" w:cs="宋体"/>
          <w:color w:val="000000"/>
          <w:sz w:val="24"/>
          <w:szCs w:val="24"/>
          <w:highlight w:val="none"/>
        </w:rPr>
        <w:t>其他项目保修期限约定如下：</w:t>
      </w:r>
    </w:p>
    <w:p w14:paraId="4300E4D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w:t>
      </w:r>
    </w:p>
    <w:p w14:paraId="1DC6835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质量保修期自工程竣工验收合格之日起计算。</w:t>
      </w:r>
    </w:p>
    <w:p w14:paraId="48B518B4">
      <w:pPr>
        <w:spacing w:line="360" w:lineRule="auto"/>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三、缺陷责任期</w:t>
      </w:r>
    </w:p>
    <w:p w14:paraId="4E14D82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工程缺陷责任期为个月，缺陷责任期自工程通过竣工验收之日起计算。单位工程先于全部工程进行验收，单位工程缺陷责任期自单位工程验收合格之日起算。</w:t>
      </w:r>
    </w:p>
    <w:p w14:paraId="0389CAC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缺陷责任期终止后，发包人应退还剩余的质量保证金。</w:t>
      </w:r>
    </w:p>
    <w:p w14:paraId="1AD0C05A">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    四、质量保修责任</w:t>
      </w:r>
    </w:p>
    <w:p w14:paraId="5D43321B">
      <w:pPr>
        <w:spacing w:line="360" w:lineRule="auto"/>
        <w:ind w:left="105" w:leftChars="50" w:firstLine="491" w:firstLineChars="205"/>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属于保修范围、内容的项目，承包人应当在接到保修通知之日起7天内派人保修。承包人不在约定期限内派人保修的，发包人可以委托他人修理。</w:t>
      </w:r>
    </w:p>
    <w:p w14:paraId="43B87461">
      <w:pPr>
        <w:spacing w:line="360" w:lineRule="auto"/>
        <w:ind w:left="105" w:leftChars="50" w:firstLine="491" w:firstLineChars="205"/>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sz w:val="24"/>
          <w:szCs w:val="24"/>
          <w:highlight w:val="none"/>
        </w:rPr>
        <w:t>．</w:t>
      </w:r>
      <w:r>
        <w:rPr>
          <w:rFonts w:hint="eastAsia" w:ascii="宋体" w:hAnsi="宋体" w:cs="宋体"/>
          <w:color w:val="000000"/>
          <w:sz w:val="24"/>
          <w:szCs w:val="24"/>
          <w:highlight w:val="none"/>
        </w:rPr>
        <w:t>发生紧急事故需抢修的，承包人在接到事故通知后，应当立即到达事故现场抢修。</w:t>
      </w:r>
    </w:p>
    <w:p w14:paraId="185E5497">
      <w:pPr>
        <w:spacing w:line="360" w:lineRule="auto"/>
        <w:ind w:left="105" w:leftChars="50" w:firstLine="491" w:firstLineChars="205"/>
        <w:rPr>
          <w:rFonts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sz w:val="24"/>
          <w:szCs w:val="24"/>
          <w:highlight w:val="none"/>
        </w:rPr>
        <w:t>．</w:t>
      </w:r>
      <w:r>
        <w:rPr>
          <w:rFonts w:hint="eastAsia" w:ascii="宋体" w:hAnsi="宋体" w:cs="宋体"/>
          <w:color w:val="00000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2695798">
      <w:pPr>
        <w:spacing w:line="360" w:lineRule="auto"/>
        <w:ind w:left="420" w:leftChars="200"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t>4</w:t>
      </w:r>
      <w:r>
        <w:rPr>
          <w:rFonts w:hint="eastAsia" w:ascii="宋体" w:hAnsi="宋体" w:cs="宋体"/>
          <w:sz w:val="24"/>
          <w:szCs w:val="24"/>
          <w:highlight w:val="none"/>
        </w:rPr>
        <w:t>．</w:t>
      </w:r>
      <w:r>
        <w:rPr>
          <w:rFonts w:hint="eastAsia" w:ascii="宋体" w:hAnsi="宋体" w:cs="宋体"/>
          <w:color w:val="000000"/>
          <w:sz w:val="24"/>
          <w:szCs w:val="24"/>
          <w:highlight w:val="none"/>
        </w:rPr>
        <w:t>质量保修完成后，由发包人组织验收。</w:t>
      </w:r>
    </w:p>
    <w:p w14:paraId="27A1C03F">
      <w:pPr>
        <w:spacing w:line="360" w:lineRule="auto"/>
        <w:outlineLvl w:val="0"/>
        <w:rPr>
          <w:rFonts w:ascii="宋体" w:hAnsi="宋体" w:cs="宋体"/>
          <w:color w:val="000000"/>
          <w:sz w:val="24"/>
          <w:szCs w:val="24"/>
          <w:highlight w:val="none"/>
        </w:rPr>
      </w:pPr>
      <w:r>
        <w:rPr>
          <w:rFonts w:hint="eastAsia" w:ascii="宋体" w:hAnsi="宋体" w:cs="宋体"/>
          <w:color w:val="000000"/>
          <w:sz w:val="24"/>
          <w:szCs w:val="24"/>
          <w:highlight w:val="none"/>
        </w:rPr>
        <w:t>　　五、保修费用</w:t>
      </w:r>
    </w:p>
    <w:p w14:paraId="119A0D9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保修费用由造成质量缺陷的责任方承担。</w:t>
      </w:r>
    </w:p>
    <w:p w14:paraId="0D205E02">
      <w:pPr>
        <w:spacing w:line="360" w:lineRule="auto"/>
        <w:ind w:firstLine="600"/>
        <w:jc w:val="left"/>
        <w:outlineLvl w:val="0"/>
        <w:rPr>
          <w:rFonts w:ascii="宋体" w:hAnsi="宋体" w:cs="宋体"/>
          <w:color w:val="000000"/>
          <w:sz w:val="24"/>
          <w:szCs w:val="24"/>
          <w:highlight w:val="none"/>
          <w:u w:val="single"/>
        </w:rPr>
      </w:pPr>
      <w:r>
        <w:rPr>
          <w:rFonts w:hint="eastAsia" w:ascii="宋体" w:hAnsi="宋体" w:cs="宋体"/>
          <w:b/>
          <w:color w:val="000000"/>
          <w:sz w:val="24"/>
          <w:szCs w:val="24"/>
          <w:highlight w:val="none"/>
        </w:rPr>
        <w:t>六</w:t>
      </w:r>
      <w:r>
        <w:rPr>
          <w:rFonts w:hint="eastAsia" w:ascii="宋体" w:hAnsi="宋体" w:cs="宋体"/>
          <w:color w:val="000000"/>
          <w:sz w:val="24"/>
          <w:szCs w:val="24"/>
          <w:highlight w:val="none"/>
        </w:rPr>
        <w:t>、双方约定的其他工程质量保修事项：</w:t>
      </w:r>
    </w:p>
    <w:p w14:paraId="5CE88610">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14:paraId="22EF5A1C">
      <w:pPr>
        <w:spacing w:line="360" w:lineRule="auto"/>
        <w:ind w:firstLine="456" w:firstLineChars="190"/>
        <w:rPr>
          <w:rFonts w:ascii="宋体" w:hAnsi="宋体" w:cs="宋体"/>
          <w:color w:val="000000"/>
          <w:sz w:val="24"/>
          <w:szCs w:val="24"/>
          <w:highlight w:val="none"/>
        </w:rPr>
      </w:pPr>
      <w:r>
        <w:rPr>
          <w:rFonts w:hint="eastAsia" w:ascii="宋体" w:hAnsi="宋体" w:cs="宋体"/>
          <w:color w:val="000000"/>
          <w:sz w:val="24"/>
          <w:szCs w:val="24"/>
          <w:highlight w:val="none"/>
        </w:rPr>
        <w:t>工程质量保修书由发包人、承包人在工程竣工验收前共同签署，作为施工合同附件，其有效期限至保修期满。</w:t>
      </w:r>
    </w:p>
    <w:p w14:paraId="1952467F">
      <w:pPr>
        <w:spacing w:line="360" w:lineRule="auto"/>
        <w:ind w:firstLine="420"/>
        <w:rPr>
          <w:rFonts w:ascii="宋体" w:hAnsi="宋体" w:cs="宋体"/>
          <w:color w:val="000000"/>
          <w:sz w:val="24"/>
          <w:szCs w:val="24"/>
          <w:highlight w:val="none"/>
        </w:rPr>
      </w:pPr>
    </w:p>
    <w:p w14:paraId="77DCF3B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发包人(公章)：</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 xml:space="preserve"> 承包人(公章)：</w:t>
      </w:r>
      <w:r>
        <w:rPr>
          <w:rFonts w:hint="eastAsia" w:ascii="宋体" w:hAnsi="宋体" w:cs="宋体"/>
          <w:color w:val="000000"/>
          <w:sz w:val="24"/>
          <w:szCs w:val="24"/>
          <w:highlight w:val="none"/>
          <w:u w:val="single"/>
        </w:rPr>
        <w:t xml:space="preserve">           </w:t>
      </w:r>
    </w:p>
    <w:p w14:paraId="6B424F88">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      </w:t>
      </w:r>
    </w:p>
    <w:p w14:paraId="41EAE115">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法定代表人(签字)：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法定代表人(签字)：</w:t>
      </w:r>
      <w:r>
        <w:rPr>
          <w:rFonts w:hint="eastAsia" w:ascii="宋体" w:hAnsi="宋体" w:cs="宋体"/>
          <w:color w:val="000000"/>
          <w:sz w:val="24"/>
          <w:szCs w:val="24"/>
          <w:highlight w:val="none"/>
          <w:u w:val="single"/>
        </w:rPr>
        <w:t xml:space="preserve">       </w:t>
      </w:r>
    </w:p>
    <w:p w14:paraId="6A425FB5">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委托代理人(签字)：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委托代理人(签字)：</w:t>
      </w:r>
      <w:r>
        <w:rPr>
          <w:rFonts w:hint="eastAsia" w:ascii="宋体" w:hAnsi="宋体" w:cs="宋体"/>
          <w:color w:val="000000"/>
          <w:sz w:val="24"/>
          <w:szCs w:val="24"/>
          <w:highlight w:val="none"/>
          <w:u w:val="single"/>
        </w:rPr>
        <w:t xml:space="preserve">       </w:t>
      </w:r>
    </w:p>
    <w:p w14:paraId="71BDA6D5">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0AC12C16">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   </w:t>
      </w:r>
    </w:p>
    <w:p w14:paraId="30305833">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24AF71B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7B1E58A7">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4E994987">
      <w:pPr>
        <w:spacing w:line="440" w:lineRule="exact"/>
        <w:rPr>
          <w:rFonts w:ascii="宋体" w:hAnsi="宋体" w:cs="宋体"/>
          <w:color w:val="000000"/>
          <w:sz w:val="24"/>
          <w:szCs w:val="24"/>
          <w:highlight w:val="none"/>
        </w:rPr>
      </w:pPr>
      <w:r>
        <w:rPr>
          <w:rFonts w:hint="eastAsia" w:ascii="宋体" w:hAnsi="宋体" w:cs="宋体"/>
          <w:b/>
          <w:color w:val="000000"/>
          <w:sz w:val="24"/>
          <w:szCs w:val="24"/>
          <w:highlight w:val="none"/>
        </w:rPr>
        <w:br w:type="page"/>
      </w:r>
      <w:r>
        <w:rPr>
          <w:rFonts w:hint="eastAsia" w:ascii="宋体" w:hAnsi="宋体" w:cs="宋体"/>
          <w:color w:val="000000"/>
          <w:sz w:val="24"/>
          <w:szCs w:val="24"/>
          <w:highlight w:val="none"/>
        </w:rPr>
        <w:t>附件4：</w:t>
      </w:r>
    </w:p>
    <w:p w14:paraId="5E99C14D">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主要建设工程文件目录</w:t>
      </w:r>
    </w:p>
    <w:tbl>
      <w:tblPr>
        <w:tblStyle w:val="2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1C41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256559E2">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文件名称</w:t>
            </w:r>
          </w:p>
        </w:tc>
        <w:tc>
          <w:tcPr>
            <w:tcW w:w="1276" w:type="dxa"/>
            <w:tcBorders>
              <w:top w:val="single" w:color="auto" w:sz="12" w:space="0"/>
              <w:bottom w:val="double" w:color="auto" w:sz="6" w:space="0"/>
            </w:tcBorders>
            <w:vAlign w:val="center"/>
          </w:tcPr>
          <w:p w14:paraId="6232756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套数</w:t>
            </w:r>
          </w:p>
        </w:tc>
        <w:tc>
          <w:tcPr>
            <w:tcW w:w="1450" w:type="dxa"/>
            <w:tcBorders>
              <w:top w:val="single" w:color="auto" w:sz="12" w:space="0"/>
              <w:bottom w:val="double" w:color="auto" w:sz="6" w:space="0"/>
            </w:tcBorders>
            <w:vAlign w:val="center"/>
          </w:tcPr>
          <w:p w14:paraId="744442CD">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费用（元）</w:t>
            </w:r>
          </w:p>
        </w:tc>
        <w:tc>
          <w:tcPr>
            <w:tcW w:w="1243" w:type="dxa"/>
            <w:tcBorders>
              <w:top w:val="single" w:color="auto" w:sz="12" w:space="0"/>
              <w:bottom w:val="double" w:color="auto" w:sz="6" w:space="0"/>
            </w:tcBorders>
            <w:vAlign w:val="center"/>
          </w:tcPr>
          <w:p w14:paraId="4BFA3158">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质量</w:t>
            </w:r>
          </w:p>
        </w:tc>
        <w:tc>
          <w:tcPr>
            <w:tcW w:w="1450" w:type="dxa"/>
            <w:tcBorders>
              <w:top w:val="single" w:color="auto" w:sz="12" w:space="0"/>
              <w:bottom w:val="double" w:color="auto" w:sz="6" w:space="0"/>
            </w:tcBorders>
          </w:tcPr>
          <w:p w14:paraId="7415B722">
            <w:pPr>
              <w:spacing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移交时间</w:t>
            </w:r>
          </w:p>
        </w:tc>
        <w:tc>
          <w:tcPr>
            <w:tcW w:w="1667" w:type="dxa"/>
            <w:tcBorders>
              <w:top w:val="single" w:color="auto" w:sz="12" w:space="0"/>
              <w:bottom w:val="double" w:color="auto" w:sz="6" w:space="0"/>
            </w:tcBorders>
          </w:tcPr>
          <w:p w14:paraId="0257F0A0">
            <w:pPr>
              <w:spacing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责任人</w:t>
            </w:r>
          </w:p>
        </w:tc>
      </w:tr>
      <w:tr w14:paraId="7AF15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2C4BB897">
            <w:pPr>
              <w:pStyle w:val="11"/>
              <w:keepNext/>
              <w:spacing w:line="440" w:lineRule="exact"/>
              <w:ind w:left="63" w:right="63"/>
              <w:rPr>
                <w:rFonts w:ascii="宋体" w:hAnsi="宋体" w:cs="宋体"/>
                <w:color w:val="000000"/>
                <w:szCs w:val="24"/>
                <w:highlight w:val="none"/>
              </w:rPr>
            </w:pPr>
          </w:p>
        </w:tc>
        <w:tc>
          <w:tcPr>
            <w:tcW w:w="1276" w:type="dxa"/>
            <w:tcBorders>
              <w:top w:val="double" w:color="auto" w:sz="6" w:space="0"/>
            </w:tcBorders>
            <w:vAlign w:val="center"/>
          </w:tcPr>
          <w:p w14:paraId="201FE7B5">
            <w:pPr>
              <w:pStyle w:val="11"/>
              <w:keepNext/>
              <w:spacing w:line="440" w:lineRule="exact"/>
              <w:ind w:left="63" w:right="63"/>
              <w:rPr>
                <w:rFonts w:ascii="宋体" w:hAnsi="宋体" w:cs="宋体"/>
                <w:color w:val="000000"/>
                <w:szCs w:val="24"/>
                <w:highlight w:val="none"/>
              </w:rPr>
            </w:pPr>
          </w:p>
        </w:tc>
        <w:tc>
          <w:tcPr>
            <w:tcW w:w="1450" w:type="dxa"/>
            <w:tcBorders>
              <w:top w:val="double" w:color="auto" w:sz="6" w:space="0"/>
            </w:tcBorders>
            <w:vAlign w:val="center"/>
          </w:tcPr>
          <w:p w14:paraId="5B0F5F39">
            <w:pPr>
              <w:pStyle w:val="11"/>
              <w:keepNext/>
              <w:spacing w:line="440" w:lineRule="exact"/>
              <w:ind w:left="63" w:right="63"/>
              <w:rPr>
                <w:rFonts w:ascii="宋体" w:hAnsi="宋体" w:cs="宋体"/>
                <w:color w:val="000000"/>
                <w:szCs w:val="24"/>
                <w:highlight w:val="none"/>
              </w:rPr>
            </w:pPr>
          </w:p>
        </w:tc>
        <w:tc>
          <w:tcPr>
            <w:tcW w:w="1243" w:type="dxa"/>
            <w:tcBorders>
              <w:top w:val="double" w:color="auto" w:sz="6" w:space="0"/>
            </w:tcBorders>
            <w:vAlign w:val="center"/>
          </w:tcPr>
          <w:p w14:paraId="6A14701D">
            <w:pPr>
              <w:pStyle w:val="11"/>
              <w:keepNext/>
              <w:spacing w:line="440" w:lineRule="exact"/>
              <w:ind w:left="63" w:right="63"/>
              <w:rPr>
                <w:rFonts w:ascii="宋体" w:hAnsi="宋体" w:cs="宋体"/>
                <w:color w:val="000000"/>
                <w:szCs w:val="24"/>
                <w:highlight w:val="none"/>
              </w:rPr>
            </w:pPr>
          </w:p>
        </w:tc>
        <w:tc>
          <w:tcPr>
            <w:tcW w:w="1450" w:type="dxa"/>
            <w:tcBorders>
              <w:top w:val="double" w:color="auto" w:sz="6" w:space="0"/>
            </w:tcBorders>
            <w:vAlign w:val="center"/>
          </w:tcPr>
          <w:p w14:paraId="2E8CA6FA">
            <w:pPr>
              <w:pStyle w:val="11"/>
              <w:keepNext/>
              <w:spacing w:line="440" w:lineRule="exact"/>
              <w:ind w:left="63" w:right="63"/>
              <w:rPr>
                <w:rFonts w:ascii="宋体" w:hAnsi="宋体" w:cs="宋体"/>
                <w:color w:val="000000"/>
                <w:szCs w:val="24"/>
                <w:highlight w:val="none"/>
              </w:rPr>
            </w:pPr>
          </w:p>
        </w:tc>
        <w:tc>
          <w:tcPr>
            <w:tcW w:w="1667" w:type="dxa"/>
            <w:tcBorders>
              <w:top w:val="double" w:color="auto" w:sz="6" w:space="0"/>
            </w:tcBorders>
            <w:vAlign w:val="center"/>
          </w:tcPr>
          <w:p w14:paraId="1700049C">
            <w:pPr>
              <w:pStyle w:val="11"/>
              <w:keepNext/>
              <w:spacing w:line="440" w:lineRule="exact"/>
              <w:ind w:left="63" w:right="63"/>
              <w:rPr>
                <w:rFonts w:ascii="宋体" w:hAnsi="宋体" w:cs="宋体"/>
                <w:color w:val="000000"/>
                <w:szCs w:val="24"/>
                <w:highlight w:val="none"/>
              </w:rPr>
            </w:pPr>
          </w:p>
        </w:tc>
      </w:tr>
      <w:tr w14:paraId="4EAC5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3C4A036">
            <w:pPr>
              <w:pStyle w:val="11"/>
              <w:keepNext/>
              <w:spacing w:line="440" w:lineRule="exact"/>
              <w:ind w:left="63" w:right="63"/>
              <w:rPr>
                <w:rFonts w:ascii="宋体" w:hAnsi="宋体" w:cs="宋体"/>
                <w:color w:val="000000"/>
                <w:szCs w:val="24"/>
                <w:highlight w:val="none"/>
              </w:rPr>
            </w:pPr>
          </w:p>
        </w:tc>
        <w:tc>
          <w:tcPr>
            <w:tcW w:w="1276" w:type="dxa"/>
            <w:tcBorders>
              <w:top w:val="nil"/>
            </w:tcBorders>
            <w:vAlign w:val="center"/>
          </w:tcPr>
          <w:p w14:paraId="6813D709">
            <w:pPr>
              <w:pStyle w:val="11"/>
              <w:keepNext/>
              <w:spacing w:line="440" w:lineRule="exact"/>
              <w:ind w:left="63" w:right="63"/>
              <w:rPr>
                <w:rFonts w:ascii="宋体" w:hAnsi="宋体" w:cs="宋体"/>
                <w:color w:val="000000"/>
                <w:szCs w:val="24"/>
                <w:highlight w:val="none"/>
              </w:rPr>
            </w:pPr>
          </w:p>
        </w:tc>
        <w:tc>
          <w:tcPr>
            <w:tcW w:w="1450" w:type="dxa"/>
            <w:tcBorders>
              <w:top w:val="nil"/>
            </w:tcBorders>
            <w:vAlign w:val="center"/>
          </w:tcPr>
          <w:p w14:paraId="6B8E72B7">
            <w:pPr>
              <w:pStyle w:val="11"/>
              <w:keepNext/>
              <w:spacing w:line="440" w:lineRule="exact"/>
              <w:ind w:left="63" w:right="63"/>
              <w:rPr>
                <w:rFonts w:ascii="宋体" w:hAnsi="宋体" w:cs="宋体"/>
                <w:color w:val="000000"/>
                <w:szCs w:val="24"/>
                <w:highlight w:val="none"/>
              </w:rPr>
            </w:pPr>
          </w:p>
        </w:tc>
        <w:tc>
          <w:tcPr>
            <w:tcW w:w="1243" w:type="dxa"/>
            <w:tcBorders>
              <w:top w:val="nil"/>
            </w:tcBorders>
            <w:vAlign w:val="center"/>
          </w:tcPr>
          <w:p w14:paraId="4E3B3973">
            <w:pPr>
              <w:pStyle w:val="11"/>
              <w:keepNext/>
              <w:spacing w:line="440" w:lineRule="exact"/>
              <w:ind w:left="63" w:right="63"/>
              <w:rPr>
                <w:rFonts w:ascii="宋体" w:hAnsi="宋体" w:cs="宋体"/>
                <w:color w:val="000000"/>
                <w:szCs w:val="24"/>
                <w:highlight w:val="none"/>
              </w:rPr>
            </w:pPr>
          </w:p>
        </w:tc>
        <w:tc>
          <w:tcPr>
            <w:tcW w:w="1450" w:type="dxa"/>
            <w:tcBorders>
              <w:top w:val="nil"/>
            </w:tcBorders>
            <w:vAlign w:val="center"/>
          </w:tcPr>
          <w:p w14:paraId="53E57BED">
            <w:pPr>
              <w:pStyle w:val="11"/>
              <w:keepNext/>
              <w:spacing w:line="440" w:lineRule="exact"/>
              <w:ind w:left="63" w:right="63"/>
              <w:rPr>
                <w:rFonts w:ascii="宋体" w:hAnsi="宋体" w:cs="宋体"/>
                <w:color w:val="000000"/>
                <w:szCs w:val="24"/>
                <w:highlight w:val="none"/>
              </w:rPr>
            </w:pPr>
          </w:p>
        </w:tc>
        <w:tc>
          <w:tcPr>
            <w:tcW w:w="1667" w:type="dxa"/>
            <w:tcBorders>
              <w:top w:val="nil"/>
            </w:tcBorders>
            <w:vAlign w:val="center"/>
          </w:tcPr>
          <w:p w14:paraId="45876D68">
            <w:pPr>
              <w:pStyle w:val="11"/>
              <w:keepNext/>
              <w:spacing w:line="440" w:lineRule="exact"/>
              <w:ind w:left="63" w:right="63"/>
              <w:rPr>
                <w:rFonts w:ascii="宋体" w:hAnsi="宋体" w:cs="宋体"/>
                <w:color w:val="000000"/>
                <w:szCs w:val="24"/>
                <w:highlight w:val="none"/>
              </w:rPr>
            </w:pPr>
          </w:p>
        </w:tc>
      </w:tr>
      <w:tr w14:paraId="08F51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D22F0D">
            <w:pPr>
              <w:pStyle w:val="11"/>
              <w:keepNext/>
              <w:spacing w:line="440" w:lineRule="exact"/>
              <w:ind w:left="63" w:right="63"/>
              <w:rPr>
                <w:rFonts w:ascii="宋体" w:hAnsi="宋体" w:cs="宋体"/>
                <w:color w:val="000000"/>
                <w:szCs w:val="24"/>
                <w:highlight w:val="none"/>
              </w:rPr>
            </w:pPr>
          </w:p>
        </w:tc>
        <w:tc>
          <w:tcPr>
            <w:tcW w:w="1276" w:type="dxa"/>
            <w:vAlign w:val="center"/>
          </w:tcPr>
          <w:p w14:paraId="6AD24779">
            <w:pPr>
              <w:pStyle w:val="11"/>
              <w:keepNext/>
              <w:spacing w:line="440" w:lineRule="exact"/>
              <w:ind w:left="63" w:right="63"/>
              <w:rPr>
                <w:rFonts w:ascii="宋体" w:hAnsi="宋体" w:cs="宋体"/>
                <w:color w:val="000000"/>
                <w:szCs w:val="24"/>
                <w:highlight w:val="none"/>
              </w:rPr>
            </w:pPr>
          </w:p>
        </w:tc>
        <w:tc>
          <w:tcPr>
            <w:tcW w:w="1450" w:type="dxa"/>
            <w:vAlign w:val="center"/>
          </w:tcPr>
          <w:p w14:paraId="42105D4F">
            <w:pPr>
              <w:pStyle w:val="11"/>
              <w:keepNext/>
              <w:spacing w:line="440" w:lineRule="exact"/>
              <w:ind w:left="63" w:right="63"/>
              <w:rPr>
                <w:rFonts w:ascii="宋体" w:hAnsi="宋体" w:cs="宋体"/>
                <w:color w:val="000000"/>
                <w:szCs w:val="24"/>
                <w:highlight w:val="none"/>
              </w:rPr>
            </w:pPr>
          </w:p>
        </w:tc>
        <w:tc>
          <w:tcPr>
            <w:tcW w:w="1243" w:type="dxa"/>
            <w:vAlign w:val="center"/>
          </w:tcPr>
          <w:p w14:paraId="17CB9436">
            <w:pPr>
              <w:pStyle w:val="11"/>
              <w:keepNext/>
              <w:spacing w:line="440" w:lineRule="exact"/>
              <w:ind w:left="63" w:right="63"/>
              <w:rPr>
                <w:rFonts w:ascii="宋体" w:hAnsi="宋体" w:cs="宋体"/>
                <w:color w:val="000000"/>
                <w:szCs w:val="24"/>
                <w:highlight w:val="none"/>
              </w:rPr>
            </w:pPr>
          </w:p>
        </w:tc>
        <w:tc>
          <w:tcPr>
            <w:tcW w:w="1450" w:type="dxa"/>
            <w:vAlign w:val="center"/>
          </w:tcPr>
          <w:p w14:paraId="3FAB3ECF">
            <w:pPr>
              <w:pStyle w:val="11"/>
              <w:keepNext/>
              <w:spacing w:line="440" w:lineRule="exact"/>
              <w:ind w:left="63" w:right="63"/>
              <w:rPr>
                <w:rFonts w:ascii="宋体" w:hAnsi="宋体" w:cs="宋体"/>
                <w:color w:val="000000"/>
                <w:szCs w:val="24"/>
                <w:highlight w:val="none"/>
              </w:rPr>
            </w:pPr>
          </w:p>
        </w:tc>
        <w:tc>
          <w:tcPr>
            <w:tcW w:w="1667" w:type="dxa"/>
            <w:vAlign w:val="center"/>
          </w:tcPr>
          <w:p w14:paraId="55F8B0FF">
            <w:pPr>
              <w:pStyle w:val="11"/>
              <w:keepNext/>
              <w:spacing w:line="440" w:lineRule="exact"/>
              <w:ind w:left="63" w:right="63"/>
              <w:rPr>
                <w:rFonts w:ascii="宋体" w:hAnsi="宋体" w:cs="宋体"/>
                <w:color w:val="000000"/>
                <w:szCs w:val="24"/>
                <w:highlight w:val="none"/>
              </w:rPr>
            </w:pPr>
          </w:p>
        </w:tc>
      </w:tr>
      <w:tr w14:paraId="5846E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7B480A3">
            <w:pPr>
              <w:pStyle w:val="11"/>
              <w:keepNext/>
              <w:spacing w:line="440" w:lineRule="exact"/>
              <w:ind w:left="63" w:right="63"/>
              <w:rPr>
                <w:rFonts w:ascii="宋体" w:hAnsi="宋体" w:cs="宋体"/>
                <w:color w:val="000000"/>
                <w:szCs w:val="24"/>
                <w:highlight w:val="none"/>
              </w:rPr>
            </w:pPr>
          </w:p>
        </w:tc>
        <w:tc>
          <w:tcPr>
            <w:tcW w:w="1276" w:type="dxa"/>
            <w:vAlign w:val="center"/>
          </w:tcPr>
          <w:p w14:paraId="5953A327">
            <w:pPr>
              <w:pStyle w:val="11"/>
              <w:keepNext/>
              <w:spacing w:line="440" w:lineRule="exact"/>
              <w:ind w:left="63" w:right="63"/>
              <w:rPr>
                <w:rFonts w:ascii="宋体" w:hAnsi="宋体" w:cs="宋体"/>
                <w:color w:val="000000"/>
                <w:szCs w:val="24"/>
                <w:highlight w:val="none"/>
              </w:rPr>
            </w:pPr>
          </w:p>
        </w:tc>
        <w:tc>
          <w:tcPr>
            <w:tcW w:w="1450" w:type="dxa"/>
            <w:vAlign w:val="center"/>
          </w:tcPr>
          <w:p w14:paraId="656DC09B">
            <w:pPr>
              <w:pStyle w:val="11"/>
              <w:keepNext/>
              <w:spacing w:line="440" w:lineRule="exact"/>
              <w:ind w:left="63" w:right="63"/>
              <w:rPr>
                <w:rFonts w:ascii="宋体" w:hAnsi="宋体" w:cs="宋体"/>
                <w:color w:val="000000"/>
                <w:szCs w:val="24"/>
                <w:highlight w:val="none"/>
              </w:rPr>
            </w:pPr>
          </w:p>
        </w:tc>
        <w:tc>
          <w:tcPr>
            <w:tcW w:w="1243" w:type="dxa"/>
            <w:vAlign w:val="center"/>
          </w:tcPr>
          <w:p w14:paraId="0E89E40C">
            <w:pPr>
              <w:pStyle w:val="11"/>
              <w:keepNext/>
              <w:spacing w:line="440" w:lineRule="exact"/>
              <w:ind w:left="63" w:right="63"/>
              <w:rPr>
                <w:rFonts w:ascii="宋体" w:hAnsi="宋体" w:cs="宋体"/>
                <w:color w:val="000000"/>
                <w:szCs w:val="24"/>
                <w:highlight w:val="none"/>
              </w:rPr>
            </w:pPr>
          </w:p>
        </w:tc>
        <w:tc>
          <w:tcPr>
            <w:tcW w:w="1450" w:type="dxa"/>
            <w:vAlign w:val="center"/>
          </w:tcPr>
          <w:p w14:paraId="5BA85FA1">
            <w:pPr>
              <w:pStyle w:val="11"/>
              <w:keepNext/>
              <w:spacing w:line="440" w:lineRule="exact"/>
              <w:ind w:left="63" w:right="63"/>
              <w:rPr>
                <w:rFonts w:ascii="宋体" w:hAnsi="宋体" w:cs="宋体"/>
                <w:color w:val="000000"/>
                <w:szCs w:val="24"/>
                <w:highlight w:val="none"/>
              </w:rPr>
            </w:pPr>
          </w:p>
        </w:tc>
        <w:tc>
          <w:tcPr>
            <w:tcW w:w="1667" w:type="dxa"/>
            <w:vAlign w:val="center"/>
          </w:tcPr>
          <w:p w14:paraId="6B0A8289">
            <w:pPr>
              <w:pStyle w:val="11"/>
              <w:keepNext/>
              <w:spacing w:line="440" w:lineRule="exact"/>
              <w:ind w:left="63" w:right="63"/>
              <w:rPr>
                <w:rFonts w:ascii="宋体" w:hAnsi="宋体" w:cs="宋体"/>
                <w:color w:val="000000"/>
                <w:szCs w:val="24"/>
                <w:highlight w:val="none"/>
              </w:rPr>
            </w:pPr>
          </w:p>
        </w:tc>
      </w:tr>
      <w:tr w14:paraId="014CC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3D2E411">
            <w:pPr>
              <w:pStyle w:val="11"/>
              <w:keepNext/>
              <w:spacing w:line="440" w:lineRule="exact"/>
              <w:ind w:left="63" w:right="63"/>
              <w:rPr>
                <w:rFonts w:ascii="宋体" w:hAnsi="宋体" w:cs="宋体"/>
                <w:color w:val="000000"/>
                <w:szCs w:val="24"/>
                <w:highlight w:val="none"/>
              </w:rPr>
            </w:pPr>
          </w:p>
        </w:tc>
        <w:tc>
          <w:tcPr>
            <w:tcW w:w="1276" w:type="dxa"/>
            <w:vAlign w:val="center"/>
          </w:tcPr>
          <w:p w14:paraId="7D8B3617">
            <w:pPr>
              <w:pStyle w:val="11"/>
              <w:keepNext/>
              <w:spacing w:line="440" w:lineRule="exact"/>
              <w:ind w:left="63" w:right="63"/>
              <w:rPr>
                <w:rFonts w:ascii="宋体" w:hAnsi="宋体" w:cs="宋体"/>
                <w:color w:val="000000"/>
                <w:szCs w:val="24"/>
                <w:highlight w:val="none"/>
              </w:rPr>
            </w:pPr>
          </w:p>
        </w:tc>
        <w:tc>
          <w:tcPr>
            <w:tcW w:w="1450" w:type="dxa"/>
            <w:vAlign w:val="center"/>
          </w:tcPr>
          <w:p w14:paraId="59E92308">
            <w:pPr>
              <w:pStyle w:val="11"/>
              <w:keepNext/>
              <w:spacing w:line="440" w:lineRule="exact"/>
              <w:ind w:left="63" w:right="63"/>
              <w:rPr>
                <w:rFonts w:ascii="宋体" w:hAnsi="宋体" w:cs="宋体"/>
                <w:color w:val="000000"/>
                <w:szCs w:val="24"/>
                <w:highlight w:val="none"/>
              </w:rPr>
            </w:pPr>
          </w:p>
        </w:tc>
        <w:tc>
          <w:tcPr>
            <w:tcW w:w="1243" w:type="dxa"/>
            <w:vAlign w:val="center"/>
          </w:tcPr>
          <w:p w14:paraId="09C056BD">
            <w:pPr>
              <w:pStyle w:val="11"/>
              <w:keepNext/>
              <w:spacing w:line="440" w:lineRule="exact"/>
              <w:ind w:left="63" w:right="63"/>
              <w:rPr>
                <w:rFonts w:ascii="宋体" w:hAnsi="宋体" w:cs="宋体"/>
                <w:color w:val="000000"/>
                <w:szCs w:val="24"/>
                <w:highlight w:val="none"/>
              </w:rPr>
            </w:pPr>
          </w:p>
        </w:tc>
        <w:tc>
          <w:tcPr>
            <w:tcW w:w="1450" w:type="dxa"/>
            <w:vAlign w:val="center"/>
          </w:tcPr>
          <w:p w14:paraId="1FA851A9">
            <w:pPr>
              <w:pStyle w:val="11"/>
              <w:keepNext/>
              <w:spacing w:line="440" w:lineRule="exact"/>
              <w:ind w:left="63" w:right="63"/>
              <w:rPr>
                <w:rFonts w:ascii="宋体" w:hAnsi="宋体" w:cs="宋体"/>
                <w:color w:val="000000"/>
                <w:szCs w:val="24"/>
                <w:highlight w:val="none"/>
              </w:rPr>
            </w:pPr>
          </w:p>
        </w:tc>
        <w:tc>
          <w:tcPr>
            <w:tcW w:w="1667" w:type="dxa"/>
            <w:vAlign w:val="center"/>
          </w:tcPr>
          <w:p w14:paraId="7CC56A03">
            <w:pPr>
              <w:pStyle w:val="11"/>
              <w:keepNext/>
              <w:spacing w:line="440" w:lineRule="exact"/>
              <w:ind w:left="63" w:right="63"/>
              <w:rPr>
                <w:rFonts w:ascii="宋体" w:hAnsi="宋体" w:cs="宋体"/>
                <w:color w:val="000000"/>
                <w:szCs w:val="24"/>
                <w:highlight w:val="none"/>
              </w:rPr>
            </w:pPr>
          </w:p>
        </w:tc>
      </w:tr>
      <w:tr w14:paraId="4F33A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E5181A3">
            <w:pPr>
              <w:pStyle w:val="11"/>
              <w:keepNext/>
              <w:spacing w:line="440" w:lineRule="exact"/>
              <w:ind w:left="63" w:right="63"/>
              <w:rPr>
                <w:rFonts w:ascii="宋体" w:hAnsi="宋体" w:cs="宋体"/>
                <w:color w:val="000000"/>
                <w:szCs w:val="24"/>
                <w:highlight w:val="none"/>
              </w:rPr>
            </w:pPr>
          </w:p>
        </w:tc>
        <w:tc>
          <w:tcPr>
            <w:tcW w:w="1276" w:type="dxa"/>
            <w:vAlign w:val="center"/>
          </w:tcPr>
          <w:p w14:paraId="69581841">
            <w:pPr>
              <w:pStyle w:val="11"/>
              <w:keepNext/>
              <w:spacing w:line="440" w:lineRule="exact"/>
              <w:ind w:left="63" w:right="63"/>
              <w:rPr>
                <w:rFonts w:ascii="宋体" w:hAnsi="宋体" w:cs="宋体"/>
                <w:color w:val="000000"/>
                <w:szCs w:val="24"/>
                <w:highlight w:val="none"/>
              </w:rPr>
            </w:pPr>
          </w:p>
        </w:tc>
        <w:tc>
          <w:tcPr>
            <w:tcW w:w="1450" w:type="dxa"/>
            <w:vAlign w:val="center"/>
          </w:tcPr>
          <w:p w14:paraId="178A58F7">
            <w:pPr>
              <w:pStyle w:val="11"/>
              <w:keepNext/>
              <w:spacing w:line="440" w:lineRule="exact"/>
              <w:ind w:left="63" w:right="63"/>
              <w:rPr>
                <w:rFonts w:ascii="宋体" w:hAnsi="宋体" w:cs="宋体"/>
                <w:color w:val="000000"/>
                <w:szCs w:val="24"/>
                <w:highlight w:val="none"/>
              </w:rPr>
            </w:pPr>
          </w:p>
        </w:tc>
        <w:tc>
          <w:tcPr>
            <w:tcW w:w="1243" w:type="dxa"/>
            <w:vAlign w:val="center"/>
          </w:tcPr>
          <w:p w14:paraId="777416F5">
            <w:pPr>
              <w:pStyle w:val="11"/>
              <w:keepNext/>
              <w:spacing w:line="440" w:lineRule="exact"/>
              <w:ind w:left="63" w:right="63"/>
              <w:rPr>
                <w:rFonts w:ascii="宋体" w:hAnsi="宋体" w:cs="宋体"/>
                <w:color w:val="000000"/>
                <w:szCs w:val="24"/>
                <w:highlight w:val="none"/>
              </w:rPr>
            </w:pPr>
          </w:p>
        </w:tc>
        <w:tc>
          <w:tcPr>
            <w:tcW w:w="1450" w:type="dxa"/>
            <w:vAlign w:val="center"/>
          </w:tcPr>
          <w:p w14:paraId="2998D4D9">
            <w:pPr>
              <w:pStyle w:val="11"/>
              <w:keepNext/>
              <w:spacing w:line="440" w:lineRule="exact"/>
              <w:ind w:left="63" w:right="63"/>
              <w:rPr>
                <w:rFonts w:ascii="宋体" w:hAnsi="宋体" w:cs="宋体"/>
                <w:color w:val="000000"/>
                <w:szCs w:val="24"/>
                <w:highlight w:val="none"/>
              </w:rPr>
            </w:pPr>
          </w:p>
        </w:tc>
        <w:tc>
          <w:tcPr>
            <w:tcW w:w="1667" w:type="dxa"/>
            <w:vAlign w:val="center"/>
          </w:tcPr>
          <w:p w14:paraId="0C8D3833">
            <w:pPr>
              <w:pStyle w:val="11"/>
              <w:keepNext/>
              <w:spacing w:line="440" w:lineRule="exact"/>
              <w:ind w:left="63" w:right="63"/>
              <w:rPr>
                <w:rFonts w:ascii="宋体" w:hAnsi="宋体" w:cs="宋体"/>
                <w:color w:val="000000"/>
                <w:szCs w:val="24"/>
                <w:highlight w:val="none"/>
              </w:rPr>
            </w:pPr>
          </w:p>
        </w:tc>
      </w:tr>
      <w:tr w14:paraId="3DD74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E6EDF03">
            <w:pPr>
              <w:pStyle w:val="11"/>
              <w:keepNext/>
              <w:spacing w:line="440" w:lineRule="exact"/>
              <w:ind w:left="63" w:right="63"/>
              <w:rPr>
                <w:rFonts w:ascii="宋体" w:hAnsi="宋体" w:cs="宋体"/>
                <w:color w:val="000000"/>
                <w:szCs w:val="24"/>
                <w:highlight w:val="none"/>
              </w:rPr>
            </w:pPr>
          </w:p>
        </w:tc>
        <w:tc>
          <w:tcPr>
            <w:tcW w:w="1276" w:type="dxa"/>
            <w:vAlign w:val="center"/>
          </w:tcPr>
          <w:p w14:paraId="3A0BD0C9">
            <w:pPr>
              <w:pStyle w:val="11"/>
              <w:keepNext/>
              <w:spacing w:line="440" w:lineRule="exact"/>
              <w:ind w:left="63" w:right="63"/>
              <w:rPr>
                <w:rFonts w:ascii="宋体" w:hAnsi="宋体" w:cs="宋体"/>
                <w:color w:val="000000"/>
                <w:szCs w:val="24"/>
                <w:highlight w:val="none"/>
              </w:rPr>
            </w:pPr>
          </w:p>
        </w:tc>
        <w:tc>
          <w:tcPr>
            <w:tcW w:w="1450" w:type="dxa"/>
            <w:vAlign w:val="center"/>
          </w:tcPr>
          <w:p w14:paraId="62C6D5C4">
            <w:pPr>
              <w:pStyle w:val="11"/>
              <w:keepNext/>
              <w:spacing w:line="440" w:lineRule="exact"/>
              <w:ind w:left="63" w:right="63"/>
              <w:rPr>
                <w:rFonts w:ascii="宋体" w:hAnsi="宋体" w:cs="宋体"/>
                <w:color w:val="000000"/>
                <w:szCs w:val="24"/>
                <w:highlight w:val="none"/>
              </w:rPr>
            </w:pPr>
          </w:p>
        </w:tc>
        <w:tc>
          <w:tcPr>
            <w:tcW w:w="1243" w:type="dxa"/>
            <w:vAlign w:val="center"/>
          </w:tcPr>
          <w:p w14:paraId="12E37851">
            <w:pPr>
              <w:pStyle w:val="11"/>
              <w:keepNext/>
              <w:spacing w:line="440" w:lineRule="exact"/>
              <w:ind w:left="63" w:right="63"/>
              <w:rPr>
                <w:rFonts w:ascii="宋体" w:hAnsi="宋体" w:cs="宋体"/>
                <w:color w:val="000000"/>
                <w:szCs w:val="24"/>
                <w:highlight w:val="none"/>
              </w:rPr>
            </w:pPr>
          </w:p>
        </w:tc>
        <w:tc>
          <w:tcPr>
            <w:tcW w:w="1450" w:type="dxa"/>
            <w:vAlign w:val="center"/>
          </w:tcPr>
          <w:p w14:paraId="3CB46290">
            <w:pPr>
              <w:pStyle w:val="11"/>
              <w:keepNext/>
              <w:spacing w:line="440" w:lineRule="exact"/>
              <w:ind w:left="63" w:right="63"/>
              <w:rPr>
                <w:rFonts w:ascii="宋体" w:hAnsi="宋体" w:cs="宋体"/>
                <w:color w:val="000000"/>
                <w:szCs w:val="24"/>
                <w:highlight w:val="none"/>
              </w:rPr>
            </w:pPr>
          </w:p>
        </w:tc>
        <w:tc>
          <w:tcPr>
            <w:tcW w:w="1667" w:type="dxa"/>
            <w:vAlign w:val="center"/>
          </w:tcPr>
          <w:p w14:paraId="1E6854A9">
            <w:pPr>
              <w:pStyle w:val="11"/>
              <w:keepNext/>
              <w:spacing w:line="440" w:lineRule="exact"/>
              <w:ind w:left="63" w:right="63"/>
              <w:rPr>
                <w:rFonts w:ascii="宋体" w:hAnsi="宋体" w:cs="宋体"/>
                <w:color w:val="000000"/>
                <w:szCs w:val="24"/>
                <w:highlight w:val="none"/>
              </w:rPr>
            </w:pPr>
          </w:p>
        </w:tc>
      </w:tr>
      <w:tr w14:paraId="6AC12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45EEF14">
            <w:pPr>
              <w:pStyle w:val="11"/>
              <w:keepNext/>
              <w:spacing w:line="440" w:lineRule="exact"/>
              <w:ind w:left="63" w:right="63"/>
              <w:rPr>
                <w:rFonts w:ascii="宋体" w:hAnsi="宋体" w:cs="宋体"/>
                <w:color w:val="000000"/>
                <w:szCs w:val="24"/>
                <w:highlight w:val="none"/>
              </w:rPr>
            </w:pPr>
          </w:p>
        </w:tc>
        <w:tc>
          <w:tcPr>
            <w:tcW w:w="1276" w:type="dxa"/>
            <w:vAlign w:val="center"/>
          </w:tcPr>
          <w:p w14:paraId="00B5364B">
            <w:pPr>
              <w:pStyle w:val="11"/>
              <w:keepNext/>
              <w:spacing w:line="440" w:lineRule="exact"/>
              <w:ind w:left="63" w:right="63"/>
              <w:rPr>
                <w:rFonts w:ascii="宋体" w:hAnsi="宋体" w:cs="宋体"/>
                <w:color w:val="000000"/>
                <w:szCs w:val="24"/>
                <w:highlight w:val="none"/>
              </w:rPr>
            </w:pPr>
          </w:p>
        </w:tc>
        <w:tc>
          <w:tcPr>
            <w:tcW w:w="1450" w:type="dxa"/>
            <w:vAlign w:val="center"/>
          </w:tcPr>
          <w:p w14:paraId="630DF76D">
            <w:pPr>
              <w:pStyle w:val="11"/>
              <w:keepNext/>
              <w:spacing w:line="440" w:lineRule="exact"/>
              <w:ind w:left="63" w:right="63"/>
              <w:rPr>
                <w:rFonts w:ascii="宋体" w:hAnsi="宋体" w:cs="宋体"/>
                <w:color w:val="000000"/>
                <w:szCs w:val="24"/>
                <w:highlight w:val="none"/>
              </w:rPr>
            </w:pPr>
          </w:p>
        </w:tc>
        <w:tc>
          <w:tcPr>
            <w:tcW w:w="1243" w:type="dxa"/>
            <w:vAlign w:val="center"/>
          </w:tcPr>
          <w:p w14:paraId="713FE908">
            <w:pPr>
              <w:pStyle w:val="11"/>
              <w:keepNext/>
              <w:spacing w:line="440" w:lineRule="exact"/>
              <w:ind w:left="63" w:right="63"/>
              <w:rPr>
                <w:rFonts w:ascii="宋体" w:hAnsi="宋体" w:cs="宋体"/>
                <w:color w:val="000000"/>
                <w:szCs w:val="24"/>
                <w:highlight w:val="none"/>
              </w:rPr>
            </w:pPr>
          </w:p>
        </w:tc>
        <w:tc>
          <w:tcPr>
            <w:tcW w:w="1450" w:type="dxa"/>
            <w:vAlign w:val="center"/>
          </w:tcPr>
          <w:p w14:paraId="7CB3BA69">
            <w:pPr>
              <w:pStyle w:val="11"/>
              <w:keepNext/>
              <w:spacing w:line="440" w:lineRule="exact"/>
              <w:ind w:left="63" w:right="63"/>
              <w:rPr>
                <w:rFonts w:ascii="宋体" w:hAnsi="宋体" w:cs="宋体"/>
                <w:color w:val="000000"/>
                <w:szCs w:val="24"/>
                <w:highlight w:val="none"/>
              </w:rPr>
            </w:pPr>
          </w:p>
        </w:tc>
        <w:tc>
          <w:tcPr>
            <w:tcW w:w="1667" w:type="dxa"/>
            <w:vAlign w:val="center"/>
          </w:tcPr>
          <w:p w14:paraId="70CDBAF7">
            <w:pPr>
              <w:pStyle w:val="11"/>
              <w:keepNext/>
              <w:spacing w:line="440" w:lineRule="exact"/>
              <w:ind w:left="63" w:right="63"/>
              <w:rPr>
                <w:rFonts w:ascii="宋体" w:hAnsi="宋体" w:cs="宋体"/>
                <w:color w:val="000000"/>
                <w:szCs w:val="24"/>
                <w:highlight w:val="none"/>
              </w:rPr>
            </w:pPr>
          </w:p>
        </w:tc>
      </w:tr>
      <w:tr w14:paraId="08516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71FD534">
            <w:pPr>
              <w:rPr>
                <w:rFonts w:ascii="宋体" w:hAnsi="宋体" w:cs="宋体"/>
                <w:color w:val="000000"/>
                <w:sz w:val="24"/>
                <w:szCs w:val="24"/>
                <w:highlight w:val="none"/>
              </w:rPr>
            </w:pPr>
          </w:p>
        </w:tc>
        <w:tc>
          <w:tcPr>
            <w:tcW w:w="1276" w:type="dxa"/>
          </w:tcPr>
          <w:p w14:paraId="6C4277A7">
            <w:pPr>
              <w:rPr>
                <w:rFonts w:ascii="宋体" w:hAnsi="宋体" w:cs="宋体"/>
                <w:color w:val="000000"/>
                <w:sz w:val="24"/>
                <w:szCs w:val="24"/>
                <w:highlight w:val="none"/>
              </w:rPr>
            </w:pPr>
          </w:p>
        </w:tc>
        <w:tc>
          <w:tcPr>
            <w:tcW w:w="1450" w:type="dxa"/>
          </w:tcPr>
          <w:p w14:paraId="5E965DCE">
            <w:pPr>
              <w:rPr>
                <w:rFonts w:ascii="宋体" w:hAnsi="宋体" w:cs="宋体"/>
                <w:color w:val="000000"/>
                <w:sz w:val="24"/>
                <w:szCs w:val="24"/>
                <w:highlight w:val="none"/>
              </w:rPr>
            </w:pPr>
          </w:p>
        </w:tc>
        <w:tc>
          <w:tcPr>
            <w:tcW w:w="1243" w:type="dxa"/>
          </w:tcPr>
          <w:p w14:paraId="49C7CD3A">
            <w:pPr>
              <w:rPr>
                <w:rFonts w:ascii="宋体" w:hAnsi="宋体" w:cs="宋体"/>
                <w:color w:val="000000"/>
                <w:sz w:val="24"/>
                <w:szCs w:val="24"/>
                <w:highlight w:val="none"/>
              </w:rPr>
            </w:pPr>
          </w:p>
        </w:tc>
        <w:tc>
          <w:tcPr>
            <w:tcW w:w="1450" w:type="dxa"/>
          </w:tcPr>
          <w:p w14:paraId="19617912">
            <w:pPr>
              <w:rPr>
                <w:rFonts w:ascii="宋体" w:hAnsi="宋体" w:cs="宋体"/>
                <w:color w:val="000000"/>
                <w:sz w:val="24"/>
                <w:szCs w:val="24"/>
                <w:highlight w:val="none"/>
              </w:rPr>
            </w:pPr>
          </w:p>
        </w:tc>
        <w:tc>
          <w:tcPr>
            <w:tcW w:w="1667" w:type="dxa"/>
          </w:tcPr>
          <w:p w14:paraId="2520DF64">
            <w:pPr>
              <w:rPr>
                <w:rFonts w:ascii="宋体" w:hAnsi="宋体" w:cs="宋体"/>
                <w:color w:val="000000"/>
                <w:sz w:val="24"/>
                <w:szCs w:val="24"/>
                <w:highlight w:val="none"/>
              </w:rPr>
            </w:pPr>
          </w:p>
        </w:tc>
      </w:tr>
      <w:tr w14:paraId="0ABB3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9824564">
            <w:pPr>
              <w:pStyle w:val="11"/>
              <w:keepNext/>
              <w:spacing w:line="440" w:lineRule="exact"/>
              <w:ind w:left="63" w:right="63"/>
              <w:rPr>
                <w:rFonts w:ascii="宋体" w:hAnsi="宋体" w:cs="宋体"/>
                <w:color w:val="000000"/>
                <w:szCs w:val="24"/>
                <w:highlight w:val="none"/>
              </w:rPr>
            </w:pPr>
          </w:p>
        </w:tc>
        <w:tc>
          <w:tcPr>
            <w:tcW w:w="1276" w:type="dxa"/>
            <w:vAlign w:val="center"/>
          </w:tcPr>
          <w:p w14:paraId="2F6AE274">
            <w:pPr>
              <w:pStyle w:val="11"/>
              <w:keepNext/>
              <w:spacing w:line="440" w:lineRule="exact"/>
              <w:ind w:left="63" w:right="63"/>
              <w:rPr>
                <w:rFonts w:ascii="宋体" w:hAnsi="宋体" w:cs="宋体"/>
                <w:color w:val="000000"/>
                <w:szCs w:val="24"/>
                <w:highlight w:val="none"/>
              </w:rPr>
            </w:pPr>
          </w:p>
        </w:tc>
        <w:tc>
          <w:tcPr>
            <w:tcW w:w="1450" w:type="dxa"/>
            <w:vAlign w:val="center"/>
          </w:tcPr>
          <w:p w14:paraId="2F394805">
            <w:pPr>
              <w:pStyle w:val="11"/>
              <w:keepNext/>
              <w:spacing w:line="440" w:lineRule="exact"/>
              <w:ind w:left="63" w:right="63"/>
              <w:rPr>
                <w:rFonts w:ascii="宋体" w:hAnsi="宋体" w:cs="宋体"/>
                <w:color w:val="000000"/>
                <w:szCs w:val="24"/>
                <w:highlight w:val="none"/>
              </w:rPr>
            </w:pPr>
          </w:p>
        </w:tc>
        <w:tc>
          <w:tcPr>
            <w:tcW w:w="1243" w:type="dxa"/>
            <w:vAlign w:val="center"/>
          </w:tcPr>
          <w:p w14:paraId="64E7D3C7">
            <w:pPr>
              <w:pStyle w:val="11"/>
              <w:keepNext/>
              <w:spacing w:line="440" w:lineRule="exact"/>
              <w:ind w:left="63" w:right="63"/>
              <w:rPr>
                <w:rFonts w:ascii="宋体" w:hAnsi="宋体" w:cs="宋体"/>
                <w:color w:val="000000"/>
                <w:szCs w:val="24"/>
                <w:highlight w:val="none"/>
              </w:rPr>
            </w:pPr>
          </w:p>
        </w:tc>
        <w:tc>
          <w:tcPr>
            <w:tcW w:w="1450" w:type="dxa"/>
            <w:vAlign w:val="center"/>
          </w:tcPr>
          <w:p w14:paraId="493D416E">
            <w:pPr>
              <w:pStyle w:val="11"/>
              <w:keepNext/>
              <w:spacing w:line="440" w:lineRule="exact"/>
              <w:ind w:left="63" w:right="63"/>
              <w:rPr>
                <w:rFonts w:ascii="宋体" w:hAnsi="宋体" w:cs="宋体"/>
                <w:color w:val="000000"/>
                <w:szCs w:val="24"/>
                <w:highlight w:val="none"/>
              </w:rPr>
            </w:pPr>
          </w:p>
        </w:tc>
        <w:tc>
          <w:tcPr>
            <w:tcW w:w="1667" w:type="dxa"/>
            <w:vAlign w:val="center"/>
          </w:tcPr>
          <w:p w14:paraId="6F39AC76">
            <w:pPr>
              <w:pStyle w:val="11"/>
              <w:keepNext/>
              <w:spacing w:line="440" w:lineRule="exact"/>
              <w:ind w:left="63" w:right="63"/>
              <w:rPr>
                <w:rFonts w:ascii="宋体" w:hAnsi="宋体" w:cs="宋体"/>
                <w:color w:val="000000"/>
                <w:szCs w:val="24"/>
                <w:highlight w:val="none"/>
              </w:rPr>
            </w:pPr>
          </w:p>
        </w:tc>
      </w:tr>
      <w:tr w14:paraId="6D858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50872A9">
            <w:pPr>
              <w:rPr>
                <w:rFonts w:ascii="宋体" w:hAnsi="宋体" w:cs="宋体"/>
                <w:color w:val="000000"/>
                <w:sz w:val="24"/>
                <w:szCs w:val="24"/>
                <w:highlight w:val="none"/>
              </w:rPr>
            </w:pPr>
          </w:p>
        </w:tc>
        <w:tc>
          <w:tcPr>
            <w:tcW w:w="1276" w:type="dxa"/>
          </w:tcPr>
          <w:p w14:paraId="5A52A8A4">
            <w:pPr>
              <w:rPr>
                <w:rFonts w:ascii="宋体" w:hAnsi="宋体" w:cs="宋体"/>
                <w:color w:val="000000"/>
                <w:sz w:val="24"/>
                <w:szCs w:val="24"/>
                <w:highlight w:val="none"/>
              </w:rPr>
            </w:pPr>
          </w:p>
        </w:tc>
        <w:tc>
          <w:tcPr>
            <w:tcW w:w="1450" w:type="dxa"/>
          </w:tcPr>
          <w:p w14:paraId="2CC86DB2">
            <w:pPr>
              <w:rPr>
                <w:rFonts w:ascii="宋体" w:hAnsi="宋体" w:cs="宋体"/>
                <w:color w:val="000000"/>
                <w:sz w:val="24"/>
                <w:szCs w:val="24"/>
                <w:highlight w:val="none"/>
              </w:rPr>
            </w:pPr>
          </w:p>
        </w:tc>
        <w:tc>
          <w:tcPr>
            <w:tcW w:w="1243" w:type="dxa"/>
          </w:tcPr>
          <w:p w14:paraId="3DA00778">
            <w:pPr>
              <w:rPr>
                <w:rFonts w:ascii="宋体" w:hAnsi="宋体" w:cs="宋体"/>
                <w:color w:val="000000"/>
                <w:sz w:val="24"/>
                <w:szCs w:val="24"/>
                <w:highlight w:val="none"/>
              </w:rPr>
            </w:pPr>
          </w:p>
        </w:tc>
        <w:tc>
          <w:tcPr>
            <w:tcW w:w="1450" w:type="dxa"/>
          </w:tcPr>
          <w:p w14:paraId="442216A9">
            <w:pPr>
              <w:rPr>
                <w:rFonts w:ascii="宋体" w:hAnsi="宋体" w:cs="宋体"/>
                <w:color w:val="000000"/>
                <w:sz w:val="24"/>
                <w:szCs w:val="24"/>
                <w:highlight w:val="none"/>
              </w:rPr>
            </w:pPr>
          </w:p>
        </w:tc>
        <w:tc>
          <w:tcPr>
            <w:tcW w:w="1667" w:type="dxa"/>
          </w:tcPr>
          <w:p w14:paraId="7C712F29">
            <w:pPr>
              <w:rPr>
                <w:rFonts w:ascii="宋体" w:hAnsi="宋体" w:cs="宋体"/>
                <w:color w:val="000000"/>
                <w:sz w:val="24"/>
                <w:szCs w:val="24"/>
                <w:highlight w:val="none"/>
              </w:rPr>
            </w:pPr>
          </w:p>
        </w:tc>
      </w:tr>
      <w:tr w14:paraId="79B02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2AD400D">
            <w:pPr>
              <w:rPr>
                <w:rFonts w:ascii="宋体" w:hAnsi="宋体" w:cs="宋体"/>
                <w:color w:val="000000"/>
                <w:sz w:val="24"/>
                <w:szCs w:val="24"/>
                <w:highlight w:val="none"/>
              </w:rPr>
            </w:pPr>
          </w:p>
        </w:tc>
        <w:tc>
          <w:tcPr>
            <w:tcW w:w="1276" w:type="dxa"/>
          </w:tcPr>
          <w:p w14:paraId="2BDAF08C">
            <w:pPr>
              <w:rPr>
                <w:rFonts w:ascii="宋体" w:hAnsi="宋体" w:cs="宋体"/>
                <w:color w:val="000000"/>
                <w:sz w:val="24"/>
                <w:szCs w:val="24"/>
                <w:highlight w:val="none"/>
              </w:rPr>
            </w:pPr>
          </w:p>
        </w:tc>
        <w:tc>
          <w:tcPr>
            <w:tcW w:w="1450" w:type="dxa"/>
          </w:tcPr>
          <w:p w14:paraId="46CD2429">
            <w:pPr>
              <w:rPr>
                <w:rFonts w:ascii="宋体" w:hAnsi="宋体" w:cs="宋体"/>
                <w:color w:val="000000"/>
                <w:sz w:val="24"/>
                <w:szCs w:val="24"/>
                <w:highlight w:val="none"/>
              </w:rPr>
            </w:pPr>
          </w:p>
        </w:tc>
        <w:tc>
          <w:tcPr>
            <w:tcW w:w="1243" w:type="dxa"/>
          </w:tcPr>
          <w:p w14:paraId="34691B96">
            <w:pPr>
              <w:rPr>
                <w:rFonts w:ascii="宋体" w:hAnsi="宋体" w:cs="宋体"/>
                <w:color w:val="000000"/>
                <w:sz w:val="24"/>
                <w:szCs w:val="24"/>
                <w:highlight w:val="none"/>
              </w:rPr>
            </w:pPr>
          </w:p>
        </w:tc>
        <w:tc>
          <w:tcPr>
            <w:tcW w:w="1450" w:type="dxa"/>
          </w:tcPr>
          <w:p w14:paraId="506E30EE">
            <w:pPr>
              <w:rPr>
                <w:rFonts w:ascii="宋体" w:hAnsi="宋体" w:cs="宋体"/>
                <w:color w:val="000000"/>
                <w:sz w:val="24"/>
                <w:szCs w:val="24"/>
                <w:highlight w:val="none"/>
              </w:rPr>
            </w:pPr>
          </w:p>
        </w:tc>
        <w:tc>
          <w:tcPr>
            <w:tcW w:w="1667" w:type="dxa"/>
          </w:tcPr>
          <w:p w14:paraId="3081C331">
            <w:pPr>
              <w:rPr>
                <w:rFonts w:ascii="宋体" w:hAnsi="宋体" w:cs="宋体"/>
                <w:color w:val="000000"/>
                <w:sz w:val="24"/>
                <w:szCs w:val="24"/>
                <w:highlight w:val="none"/>
              </w:rPr>
            </w:pPr>
          </w:p>
        </w:tc>
      </w:tr>
      <w:tr w14:paraId="2CE6B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D49C860">
            <w:pPr>
              <w:rPr>
                <w:rFonts w:ascii="宋体" w:hAnsi="宋体" w:cs="宋体"/>
                <w:color w:val="000000"/>
                <w:sz w:val="24"/>
                <w:szCs w:val="24"/>
                <w:highlight w:val="none"/>
              </w:rPr>
            </w:pPr>
          </w:p>
        </w:tc>
        <w:tc>
          <w:tcPr>
            <w:tcW w:w="1276" w:type="dxa"/>
          </w:tcPr>
          <w:p w14:paraId="1418414C">
            <w:pPr>
              <w:rPr>
                <w:rFonts w:ascii="宋体" w:hAnsi="宋体" w:cs="宋体"/>
                <w:color w:val="000000"/>
                <w:sz w:val="24"/>
                <w:szCs w:val="24"/>
                <w:highlight w:val="none"/>
              </w:rPr>
            </w:pPr>
          </w:p>
        </w:tc>
        <w:tc>
          <w:tcPr>
            <w:tcW w:w="1450" w:type="dxa"/>
          </w:tcPr>
          <w:p w14:paraId="0FEB9B1F">
            <w:pPr>
              <w:rPr>
                <w:rFonts w:ascii="宋体" w:hAnsi="宋体" w:cs="宋体"/>
                <w:color w:val="000000"/>
                <w:sz w:val="24"/>
                <w:szCs w:val="24"/>
                <w:highlight w:val="none"/>
              </w:rPr>
            </w:pPr>
          </w:p>
        </w:tc>
        <w:tc>
          <w:tcPr>
            <w:tcW w:w="1243" w:type="dxa"/>
          </w:tcPr>
          <w:p w14:paraId="46DB1DDF">
            <w:pPr>
              <w:rPr>
                <w:rFonts w:ascii="宋体" w:hAnsi="宋体" w:cs="宋体"/>
                <w:color w:val="000000"/>
                <w:sz w:val="24"/>
                <w:szCs w:val="24"/>
                <w:highlight w:val="none"/>
              </w:rPr>
            </w:pPr>
          </w:p>
        </w:tc>
        <w:tc>
          <w:tcPr>
            <w:tcW w:w="1450" w:type="dxa"/>
          </w:tcPr>
          <w:p w14:paraId="7B5860D6">
            <w:pPr>
              <w:rPr>
                <w:rFonts w:ascii="宋体" w:hAnsi="宋体" w:cs="宋体"/>
                <w:color w:val="000000"/>
                <w:sz w:val="24"/>
                <w:szCs w:val="24"/>
                <w:highlight w:val="none"/>
              </w:rPr>
            </w:pPr>
          </w:p>
        </w:tc>
        <w:tc>
          <w:tcPr>
            <w:tcW w:w="1667" w:type="dxa"/>
          </w:tcPr>
          <w:p w14:paraId="74B269FC">
            <w:pPr>
              <w:rPr>
                <w:rFonts w:ascii="宋体" w:hAnsi="宋体" w:cs="宋体"/>
                <w:color w:val="000000"/>
                <w:sz w:val="24"/>
                <w:szCs w:val="24"/>
                <w:highlight w:val="none"/>
              </w:rPr>
            </w:pPr>
          </w:p>
        </w:tc>
      </w:tr>
      <w:tr w14:paraId="0E0A5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EB9138">
            <w:pPr>
              <w:rPr>
                <w:rFonts w:ascii="宋体" w:hAnsi="宋体" w:cs="宋体"/>
                <w:color w:val="000000"/>
                <w:sz w:val="24"/>
                <w:szCs w:val="24"/>
                <w:highlight w:val="none"/>
              </w:rPr>
            </w:pPr>
          </w:p>
        </w:tc>
        <w:tc>
          <w:tcPr>
            <w:tcW w:w="1276" w:type="dxa"/>
          </w:tcPr>
          <w:p w14:paraId="340778C5">
            <w:pPr>
              <w:rPr>
                <w:rFonts w:ascii="宋体" w:hAnsi="宋体" w:cs="宋体"/>
                <w:color w:val="000000"/>
                <w:sz w:val="24"/>
                <w:szCs w:val="24"/>
                <w:highlight w:val="none"/>
              </w:rPr>
            </w:pPr>
          </w:p>
        </w:tc>
        <w:tc>
          <w:tcPr>
            <w:tcW w:w="1450" w:type="dxa"/>
          </w:tcPr>
          <w:p w14:paraId="3F93993A">
            <w:pPr>
              <w:rPr>
                <w:rFonts w:ascii="宋体" w:hAnsi="宋体" w:cs="宋体"/>
                <w:color w:val="000000"/>
                <w:sz w:val="24"/>
                <w:szCs w:val="24"/>
                <w:highlight w:val="none"/>
              </w:rPr>
            </w:pPr>
          </w:p>
        </w:tc>
        <w:tc>
          <w:tcPr>
            <w:tcW w:w="1243" w:type="dxa"/>
          </w:tcPr>
          <w:p w14:paraId="569D3BB7">
            <w:pPr>
              <w:rPr>
                <w:rFonts w:ascii="宋体" w:hAnsi="宋体" w:cs="宋体"/>
                <w:color w:val="000000"/>
                <w:sz w:val="24"/>
                <w:szCs w:val="24"/>
                <w:highlight w:val="none"/>
              </w:rPr>
            </w:pPr>
          </w:p>
        </w:tc>
        <w:tc>
          <w:tcPr>
            <w:tcW w:w="1450" w:type="dxa"/>
          </w:tcPr>
          <w:p w14:paraId="3B237145">
            <w:pPr>
              <w:rPr>
                <w:rFonts w:ascii="宋体" w:hAnsi="宋体" w:cs="宋体"/>
                <w:color w:val="000000"/>
                <w:sz w:val="24"/>
                <w:szCs w:val="24"/>
                <w:highlight w:val="none"/>
              </w:rPr>
            </w:pPr>
          </w:p>
        </w:tc>
        <w:tc>
          <w:tcPr>
            <w:tcW w:w="1667" w:type="dxa"/>
          </w:tcPr>
          <w:p w14:paraId="63508C6E">
            <w:pPr>
              <w:rPr>
                <w:rFonts w:ascii="宋体" w:hAnsi="宋体" w:cs="宋体"/>
                <w:color w:val="000000"/>
                <w:sz w:val="24"/>
                <w:szCs w:val="24"/>
                <w:highlight w:val="none"/>
              </w:rPr>
            </w:pPr>
          </w:p>
        </w:tc>
      </w:tr>
      <w:tr w14:paraId="639CB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E72DF7E">
            <w:pPr>
              <w:rPr>
                <w:rFonts w:ascii="宋体" w:hAnsi="宋体" w:cs="宋体"/>
                <w:color w:val="000000"/>
                <w:sz w:val="24"/>
                <w:szCs w:val="24"/>
                <w:highlight w:val="none"/>
              </w:rPr>
            </w:pPr>
          </w:p>
        </w:tc>
        <w:tc>
          <w:tcPr>
            <w:tcW w:w="1276" w:type="dxa"/>
          </w:tcPr>
          <w:p w14:paraId="67E3F916">
            <w:pPr>
              <w:rPr>
                <w:rFonts w:ascii="宋体" w:hAnsi="宋体" w:cs="宋体"/>
                <w:color w:val="000000"/>
                <w:sz w:val="24"/>
                <w:szCs w:val="24"/>
                <w:highlight w:val="none"/>
              </w:rPr>
            </w:pPr>
          </w:p>
        </w:tc>
        <w:tc>
          <w:tcPr>
            <w:tcW w:w="1450" w:type="dxa"/>
          </w:tcPr>
          <w:p w14:paraId="3E6ABBBC">
            <w:pPr>
              <w:rPr>
                <w:rFonts w:ascii="宋体" w:hAnsi="宋体" w:cs="宋体"/>
                <w:color w:val="000000"/>
                <w:sz w:val="24"/>
                <w:szCs w:val="24"/>
                <w:highlight w:val="none"/>
              </w:rPr>
            </w:pPr>
          </w:p>
        </w:tc>
        <w:tc>
          <w:tcPr>
            <w:tcW w:w="1243" w:type="dxa"/>
          </w:tcPr>
          <w:p w14:paraId="24D3A626">
            <w:pPr>
              <w:rPr>
                <w:rFonts w:ascii="宋体" w:hAnsi="宋体" w:cs="宋体"/>
                <w:color w:val="000000"/>
                <w:sz w:val="24"/>
                <w:szCs w:val="24"/>
                <w:highlight w:val="none"/>
              </w:rPr>
            </w:pPr>
          </w:p>
        </w:tc>
        <w:tc>
          <w:tcPr>
            <w:tcW w:w="1450" w:type="dxa"/>
          </w:tcPr>
          <w:p w14:paraId="39D7C5B6">
            <w:pPr>
              <w:rPr>
                <w:rFonts w:ascii="宋体" w:hAnsi="宋体" w:cs="宋体"/>
                <w:color w:val="000000"/>
                <w:sz w:val="24"/>
                <w:szCs w:val="24"/>
                <w:highlight w:val="none"/>
              </w:rPr>
            </w:pPr>
          </w:p>
        </w:tc>
        <w:tc>
          <w:tcPr>
            <w:tcW w:w="1667" w:type="dxa"/>
          </w:tcPr>
          <w:p w14:paraId="058EBBE9">
            <w:pPr>
              <w:rPr>
                <w:rFonts w:ascii="宋体" w:hAnsi="宋体" w:cs="宋体"/>
                <w:color w:val="000000"/>
                <w:sz w:val="24"/>
                <w:szCs w:val="24"/>
                <w:highlight w:val="none"/>
              </w:rPr>
            </w:pPr>
          </w:p>
        </w:tc>
      </w:tr>
      <w:tr w14:paraId="2359B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494135D">
            <w:pPr>
              <w:rPr>
                <w:rFonts w:ascii="宋体" w:hAnsi="宋体" w:cs="宋体"/>
                <w:color w:val="000000"/>
                <w:sz w:val="24"/>
                <w:szCs w:val="24"/>
                <w:highlight w:val="none"/>
              </w:rPr>
            </w:pPr>
          </w:p>
        </w:tc>
        <w:tc>
          <w:tcPr>
            <w:tcW w:w="1276" w:type="dxa"/>
          </w:tcPr>
          <w:p w14:paraId="165893A5">
            <w:pPr>
              <w:rPr>
                <w:rFonts w:ascii="宋体" w:hAnsi="宋体" w:cs="宋体"/>
                <w:color w:val="000000"/>
                <w:sz w:val="24"/>
                <w:szCs w:val="24"/>
                <w:highlight w:val="none"/>
              </w:rPr>
            </w:pPr>
          </w:p>
        </w:tc>
        <w:tc>
          <w:tcPr>
            <w:tcW w:w="1450" w:type="dxa"/>
          </w:tcPr>
          <w:p w14:paraId="0C1DEC76">
            <w:pPr>
              <w:rPr>
                <w:rFonts w:ascii="宋体" w:hAnsi="宋体" w:cs="宋体"/>
                <w:color w:val="000000"/>
                <w:sz w:val="24"/>
                <w:szCs w:val="24"/>
                <w:highlight w:val="none"/>
              </w:rPr>
            </w:pPr>
          </w:p>
        </w:tc>
        <w:tc>
          <w:tcPr>
            <w:tcW w:w="1243" w:type="dxa"/>
          </w:tcPr>
          <w:p w14:paraId="28867169">
            <w:pPr>
              <w:rPr>
                <w:rFonts w:ascii="宋体" w:hAnsi="宋体" w:cs="宋体"/>
                <w:color w:val="000000"/>
                <w:sz w:val="24"/>
                <w:szCs w:val="24"/>
                <w:highlight w:val="none"/>
              </w:rPr>
            </w:pPr>
          </w:p>
        </w:tc>
        <w:tc>
          <w:tcPr>
            <w:tcW w:w="1450" w:type="dxa"/>
          </w:tcPr>
          <w:p w14:paraId="1910902F">
            <w:pPr>
              <w:rPr>
                <w:rFonts w:ascii="宋体" w:hAnsi="宋体" w:cs="宋体"/>
                <w:color w:val="000000"/>
                <w:sz w:val="24"/>
                <w:szCs w:val="24"/>
                <w:highlight w:val="none"/>
              </w:rPr>
            </w:pPr>
          </w:p>
        </w:tc>
        <w:tc>
          <w:tcPr>
            <w:tcW w:w="1667" w:type="dxa"/>
          </w:tcPr>
          <w:p w14:paraId="7DDE24DA">
            <w:pPr>
              <w:rPr>
                <w:rFonts w:ascii="宋体" w:hAnsi="宋体" w:cs="宋体"/>
                <w:color w:val="000000"/>
                <w:sz w:val="24"/>
                <w:szCs w:val="24"/>
                <w:highlight w:val="none"/>
              </w:rPr>
            </w:pPr>
          </w:p>
        </w:tc>
      </w:tr>
      <w:tr w14:paraId="6B1CC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67AE10C">
            <w:pPr>
              <w:rPr>
                <w:rFonts w:ascii="宋体" w:hAnsi="宋体" w:cs="宋体"/>
                <w:color w:val="000000"/>
                <w:sz w:val="24"/>
                <w:szCs w:val="24"/>
                <w:highlight w:val="none"/>
              </w:rPr>
            </w:pPr>
          </w:p>
        </w:tc>
        <w:tc>
          <w:tcPr>
            <w:tcW w:w="1276" w:type="dxa"/>
          </w:tcPr>
          <w:p w14:paraId="07422969">
            <w:pPr>
              <w:rPr>
                <w:rFonts w:ascii="宋体" w:hAnsi="宋体" w:cs="宋体"/>
                <w:color w:val="000000"/>
                <w:sz w:val="24"/>
                <w:szCs w:val="24"/>
                <w:highlight w:val="none"/>
              </w:rPr>
            </w:pPr>
          </w:p>
        </w:tc>
        <w:tc>
          <w:tcPr>
            <w:tcW w:w="1450" w:type="dxa"/>
          </w:tcPr>
          <w:p w14:paraId="0D8F65E1">
            <w:pPr>
              <w:rPr>
                <w:rFonts w:ascii="宋体" w:hAnsi="宋体" w:cs="宋体"/>
                <w:color w:val="000000"/>
                <w:sz w:val="24"/>
                <w:szCs w:val="24"/>
                <w:highlight w:val="none"/>
              </w:rPr>
            </w:pPr>
          </w:p>
        </w:tc>
        <w:tc>
          <w:tcPr>
            <w:tcW w:w="1243" w:type="dxa"/>
          </w:tcPr>
          <w:p w14:paraId="2764B3F1">
            <w:pPr>
              <w:rPr>
                <w:rFonts w:ascii="宋体" w:hAnsi="宋体" w:cs="宋体"/>
                <w:color w:val="000000"/>
                <w:sz w:val="24"/>
                <w:szCs w:val="24"/>
                <w:highlight w:val="none"/>
              </w:rPr>
            </w:pPr>
          </w:p>
        </w:tc>
        <w:tc>
          <w:tcPr>
            <w:tcW w:w="1450" w:type="dxa"/>
          </w:tcPr>
          <w:p w14:paraId="62434AA6">
            <w:pPr>
              <w:rPr>
                <w:rFonts w:ascii="宋体" w:hAnsi="宋体" w:cs="宋体"/>
                <w:color w:val="000000"/>
                <w:sz w:val="24"/>
                <w:szCs w:val="24"/>
                <w:highlight w:val="none"/>
              </w:rPr>
            </w:pPr>
          </w:p>
        </w:tc>
        <w:tc>
          <w:tcPr>
            <w:tcW w:w="1667" w:type="dxa"/>
          </w:tcPr>
          <w:p w14:paraId="75042DB8">
            <w:pPr>
              <w:rPr>
                <w:rFonts w:ascii="宋体" w:hAnsi="宋体" w:cs="宋体"/>
                <w:color w:val="000000"/>
                <w:sz w:val="24"/>
                <w:szCs w:val="24"/>
                <w:highlight w:val="none"/>
              </w:rPr>
            </w:pPr>
          </w:p>
        </w:tc>
      </w:tr>
      <w:tr w14:paraId="5523D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3646B02">
            <w:pPr>
              <w:rPr>
                <w:rFonts w:ascii="宋体" w:hAnsi="宋体" w:cs="宋体"/>
                <w:color w:val="000000"/>
                <w:sz w:val="24"/>
                <w:szCs w:val="24"/>
                <w:highlight w:val="none"/>
              </w:rPr>
            </w:pPr>
          </w:p>
        </w:tc>
        <w:tc>
          <w:tcPr>
            <w:tcW w:w="1276" w:type="dxa"/>
          </w:tcPr>
          <w:p w14:paraId="0A6D0573">
            <w:pPr>
              <w:rPr>
                <w:rFonts w:ascii="宋体" w:hAnsi="宋体" w:cs="宋体"/>
                <w:color w:val="000000"/>
                <w:sz w:val="24"/>
                <w:szCs w:val="24"/>
                <w:highlight w:val="none"/>
              </w:rPr>
            </w:pPr>
          </w:p>
        </w:tc>
        <w:tc>
          <w:tcPr>
            <w:tcW w:w="1450" w:type="dxa"/>
          </w:tcPr>
          <w:p w14:paraId="5CFA0EE1">
            <w:pPr>
              <w:rPr>
                <w:rFonts w:ascii="宋体" w:hAnsi="宋体" w:cs="宋体"/>
                <w:color w:val="000000"/>
                <w:sz w:val="24"/>
                <w:szCs w:val="24"/>
                <w:highlight w:val="none"/>
              </w:rPr>
            </w:pPr>
          </w:p>
        </w:tc>
        <w:tc>
          <w:tcPr>
            <w:tcW w:w="1243" w:type="dxa"/>
          </w:tcPr>
          <w:p w14:paraId="3CD29573">
            <w:pPr>
              <w:rPr>
                <w:rFonts w:ascii="宋体" w:hAnsi="宋体" w:cs="宋体"/>
                <w:color w:val="000000"/>
                <w:sz w:val="24"/>
                <w:szCs w:val="24"/>
                <w:highlight w:val="none"/>
              </w:rPr>
            </w:pPr>
          </w:p>
        </w:tc>
        <w:tc>
          <w:tcPr>
            <w:tcW w:w="1450" w:type="dxa"/>
          </w:tcPr>
          <w:p w14:paraId="3C787B24">
            <w:pPr>
              <w:rPr>
                <w:rFonts w:ascii="宋体" w:hAnsi="宋体" w:cs="宋体"/>
                <w:color w:val="000000"/>
                <w:sz w:val="24"/>
                <w:szCs w:val="24"/>
                <w:highlight w:val="none"/>
              </w:rPr>
            </w:pPr>
          </w:p>
        </w:tc>
        <w:tc>
          <w:tcPr>
            <w:tcW w:w="1667" w:type="dxa"/>
          </w:tcPr>
          <w:p w14:paraId="5AC3ED0A">
            <w:pPr>
              <w:rPr>
                <w:rFonts w:ascii="宋体" w:hAnsi="宋体" w:cs="宋体"/>
                <w:color w:val="000000"/>
                <w:sz w:val="24"/>
                <w:szCs w:val="24"/>
                <w:highlight w:val="none"/>
              </w:rPr>
            </w:pPr>
          </w:p>
        </w:tc>
      </w:tr>
      <w:tr w14:paraId="56D5B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1CFD3039">
            <w:pPr>
              <w:rPr>
                <w:rFonts w:ascii="宋体" w:hAnsi="宋体" w:cs="宋体"/>
                <w:color w:val="000000"/>
                <w:sz w:val="24"/>
                <w:szCs w:val="24"/>
                <w:highlight w:val="none"/>
              </w:rPr>
            </w:pPr>
          </w:p>
        </w:tc>
        <w:tc>
          <w:tcPr>
            <w:tcW w:w="1276" w:type="dxa"/>
            <w:tcBorders>
              <w:bottom w:val="single" w:color="auto" w:sz="12" w:space="0"/>
            </w:tcBorders>
          </w:tcPr>
          <w:p w14:paraId="7D2D6795">
            <w:pPr>
              <w:rPr>
                <w:rFonts w:ascii="宋体" w:hAnsi="宋体" w:cs="宋体"/>
                <w:color w:val="000000"/>
                <w:sz w:val="24"/>
                <w:szCs w:val="24"/>
                <w:highlight w:val="none"/>
              </w:rPr>
            </w:pPr>
          </w:p>
        </w:tc>
        <w:tc>
          <w:tcPr>
            <w:tcW w:w="1450" w:type="dxa"/>
            <w:tcBorders>
              <w:bottom w:val="single" w:color="auto" w:sz="12" w:space="0"/>
            </w:tcBorders>
          </w:tcPr>
          <w:p w14:paraId="52B16E13">
            <w:pPr>
              <w:rPr>
                <w:rFonts w:ascii="宋体" w:hAnsi="宋体" w:cs="宋体"/>
                <w:color w:val="000000"/>
                <w:sz w:val="24"/>
                <w:szCs w:val="24"/>
                <w:highlight w:val="none"/>
              </w:rPr>
            </w:pPr>
          </w:p>
        </w:tc>
        <w:tc>
          <w:tcPr>
            <w:tcW w:w="1243" w:type="dxa"/>
            <w:tcBorders>
              <w:bottom w:val="single" w:color="auto" w:sz="12" w:space="0"/>
            </w:tcBorders>
          </w:tcPr>
          <w:p w14:paraId="65C21D73">
            <w:pPr>
              <w:rPr>
                <w:rFonts w:ascii="宋体" w:hAnsi="宋体" w:cs="宋体"/>
                <w:color w:val="000000"/>
                <w:sz w:val="24"/>
                <w:szCs w:val="24"/>
                <w:highlight w:val="none"/>
              </w:rPr>
            </w:pPr>
          </w:p>
        </w:tc>
        <w:tc>
          <w:tcPr>
            <w:tcW w:w="1450" w:type="dxa"/>
            <w:tcBorders>
              <w:bottom w:val="single" w:color="auto" w:sz="12" w:space="0"/>
            </w:tcBorders>
          </w:tcPr>
          <w:p w14:paraId="230BEE99">
            <w:pPr>
              <w:rPr>
                <w:rFonts w:ascii="宋体" w:hAnsi="宋体" w:cs="宋体"/>
                <w:color w:val="000000"/>
                <w:sz w:val="24"/>
                <w:szCs w:val="24"/>
                <w:highlight w:val="none"/>
              </w:rPr>
            </w:pPr>
          </w:p>
        </w:tc>
        <w:tc>
          <w:tcPr>
            <w:tcW w:w="1667" w:type="dxa"/>
            <w:tcBorders>
              <w:bottom w:val="single" w:color="auto" w:sz="12" w:space="0"/>
            </w:tcBorders>
          </w:tcPr>
          <w:p w14:paraId="7C501905">
            <w:pPr>
              <w:rPr>
                <w:rFonts w:ascii="宋体" w:hAnsi="宋体" w:cs="宋体"/>
                <w:color w:val="000000"/>
                <w:sz w:val="24"/>
                <w:szCs w:val="24"/>
                <w:highlight w:val="none"/>
              </w:rPr>
            </w:pPr>
          </w:p>
        </w:tc>
      </w:tr>
    </w:tbl>
    <w:p w14:paraId="6662CEA9">
      <w:pPr>
        <w:spacing w:line="440" w:lineRule="exact"/>
        <w:rPr>
          <w:rFonts w:ascii="宋体" w:hAnsi="宋体" w:cs="宋体"/>
          <w:color w:val="000000"/>
          <w:sz w:val="24"/>
          <w:szCs w:val="24"/>
          <w:highlight w:val="none"/>
        </w:rPr>
      </w:pPr>
    </w:p>
    <w:p w14:paraId="3AFC12B7">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附</w:t>
      </w:r>
      <w:bookmarkStart w:id="1089" w:name="_Toc296503227"/>
      <w:bookmarkStart w:id="1090" w:name="_Toc267261698"/>
      <w:bookmarkStart w:id="1091" w:name="_Toc296891055"/>
      <w:bookmarkStart w:id="1092" w:name="_Toc296346728"/>
      <w:bookmarkStart w:id="1093" w:name="_Toc296944566"/>
      <w:bookmarkStart w:id="1094" w:name="_Toc296347226"/>
      <w:bookmarkStart w:id="1095" w:name="_Toc296891267"/>
      <w:r>
        <w:rPr>
          <w:rFonts w:hint="eastAsia" w:ascii="宋体" w:hAnsi="宋体" w:cs="宋体"/>
          <w:color w:val="000000"/>
          <w:sz w:val="24"/>
          <w:szCs w:val="24"/>
          <w:highlight w:val="none"/>
        </w:rPr>
        <w:t>件5：</w:t>
      </w:r>
    </w:p>
    <w:bookmarkEnd w:id="1089"/>
    <w:bookmarkEnd w:id="1090"/>
    <w:bookmarkEnd w:id="1091"/>
    <w:bookmarkEnd w:id="1092"/>
    <w:bookmarkEnd w:id="1093"/>
    <w:bookmarkEnd w:id="1094"/>
    <w:bookmarkEnd w:id="1095"/>
    <w:p w14:paraId="40010E17">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承包人用于本工程施工的机械设备表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A440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4C48F126">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418" w:type="dxa"/>
            <w:tcBorders>
              <w:top w:val="single" w:color="auto" w:sz="12" w:space="0"/>
              <w:bottom w:val="double" w:color="auto" w:sz="6" w:space="0"/>
            </w:tcBorders>
            <w:vAlign w:val="center"/>
          </w:tcPr>
          <w:p w14:paraId="5C520A4B">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机械或设备名称</w:t>
            </w:r>
          </w:p>
        </w:tc>
        <w:tc>
          <w:tcPr>
            <w:tcW w:w="850" w:type="dxa"/>
            <w:tcBorders>
              <w:top w:val="single" w:color="auto" w:sz="12" w:space="0"/>
              <w:bottom w:val="double" w:color="auto" w:sz="6" w:space="0"/>
            </w:tcBorders>
            <w:vAlign w:val="center"/>
          </w:tcPr>
          <w:p w14:paraId="40CF1768">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规格型号</w:t>
            </w:r>
          </w:p>
        </w:tc>
        <w:tc>
          <w:tcPr>
            <w:tcW w:w="1058" w:type="dxa"/>
            <w:tcBorders>
              <w:top w:val="single" w:color="auto" w:sz="12" w:space="0"/>
              <w:bottom w:val="double" w:color="auto" w:sz="6" w:space="0"/>
            </w:tcBorders>
            <w:vAlign w:val="center"/>
          </w:tcPr>
          <w:p w14:paraId="2D7FA636">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880" w:type="dxa"/>
            <w:tcBorders>
              <w:top w:val="single" w:color="auto" w:sz="12" w:space="0"/>
              <w:bottom w:val="double" w:color="auto" w:sz="6" w:space="0"/>
            </w:tcBorders>
            <w:vAlign w:val="center"/>
          </w:tcPr>
          <w:p w14:paraId="5D065AC2">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产地</w:t>
            </w:r>
          </w:p>
        </w:tc>
        <w:tc>
          <w:tcPr>
            <w:tcW w:w="1020" w:type="dxa"/>
            <w:tcBorders>
              <w:top w:val="single" w:color="auto" w:sz="12" w:space="0"/>
              <w:bottom w:val="double" w:color="auto" w:sz="6" w:space="0"/>
            </w:tcBorders>
            <w:vAlign w:val="center"/>
          </w:tcPr>
          <w:p w14:paraId="533A1F57">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制造年份</w:t>
            </w:r>
          </w:p>
        </w:tc>
        <w:tc>
          <w:tcPr>
            <w:tcW w:w="1480" w:type="dxa"/>
            <w:tcBorders>
              <w:top w:val="single" w:color="auto" w:sz="12" w:space="0"/>
              <w:bottom w:val="double" w:color="auto" w:sz="6" w:space="0"/>
            </w:tcBorders>
            <w:vAlign w:val="center"/>
          </w:tcPr>
          <w:p w14:paraId="3E7DDCED">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额定功率(kW)</w:t>
            </w:r>
          </w:p>
        </w:tc>
        <w:tc>
          <w:tcPr>
            <w:tcW w:w="1020" w:type="dxa"/>
            <w:tcBorders>
              <w:top w:val="single" w:color="auto" w:sz="12" w:space="0"/>
              <w:bottom w:val="double" w:color="auto" w:sz="6" w:space="0"/>
            </w:tcBorders>
            <w:vAlign w:val="center"/>
          </w:tcPr>
          <w:p w14:paraId="0932005B">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生产能力</w:t>
            </w:r>
          </w:p>
        </w:tc>
        <w:tc>
          <w:tcPr>
            <w:tcW w:w="921" w:type="dxa"/>
            <w:tcBorders>
              <w:top w:val="single" w:color="auto" w:sz="12" w:space="0"/>
              <w:bottom w:val="double" w:color="auto" w:sz="6" w:space="0"/>
            </w:tcBorders>
            <w:vAlign w:val="center"/>
          </w:tcPr>
          <w:p w14:paraId="7FE7AB5B">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4A4CD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6C8F52D8">
            <w:pPr>
              <w:pStyle w:val="11"/>
              <w:keepNext/>
              <w:spacing w:line="440" w:lineRule="exact"/>
              <w:ind w:left="63" w:right="63"/>
              <w:rPr>
                <w:rFonts w:ascii="宋体" w:hAnsi="宋体" w:cs="宋体"/>
                <w:color w:val="000000"/>
                <w:szCs w:val="24"/>
                <w:highlight w:val="none"/>
              </w:rPr>
            </w:pPr>
          </w:p>
        </w:tc>
        <w:tc>
          <w:tcPr>
            <w:tcW w:w="1418" w:type="dxa"/>
            <w:tcBorders>
              <w:top w:val="double" w:color="auto" w:sz="6" w:space="0"/>
            </w:tcBorders>
            <w:vAlign w:val="center"/>
          </w:tcPr>
          <w:p w14:paraId="66D105DD">
            <w:pPr>
              <w:pStyle w:val="11"/>
              <w:keepNext/>
              <w:spacing w:line="440" w:lineRule="exact"/>
              <w:ind w:left="63" w:right="63"/>
              <w:rPr>
                <w:rFonts w:ascii="宋体" w:hAnsi="宋体" w:cs="宋体"/>
                <w:color w:val="000000"/>
                <w:szCs w:val="24"/>
                <w:highlight w:val="none"/>
              </w:rPr>
            </w:pPr>
          </w:p>
        </w:tc>
        <w:tc>
          <w:tcPr>
            <w:tcW w:w="850" w:type="dxa"/>
            <w:tcBorders>
              <w:top w:val="double" w:color="auto" w:sz="6" w:space="0"/>
            </w:tcBorders>
            <w:vAlign w:val="center"/>
          </w:tcPr>
          <w:p w14:paraId="7364C086">
            <w:pPr>
              <w:pStyle w:val="11"/>
              <w:keepNext/>
              <w:spacing w:line="440" w:lineRule="exact"/>
              <w:ind w:left="63" w:right="63"/>
              <w:rPr>
                <w:rFonts w:ascii="宋体" w:hAnsi="宋体" w:cs="宋体"/>
                <w:color w:val="000000"/>
                <w:szCs w:val="24"/>
                <w:highlight w:val="none"/>
              </w:rPr>
            </w:pPr>
          </w:p>
        </w:tc>
        <w:tc>
          <w:tcPr>
            <w:tcW w:w="1058" w:type="dxa"/>
            <w:tcBorders>
              <w:top w:val="double" w:color="auto" w:sz="6" w:space="0"/>
            </w:tcBorders>
            <w:vAlign w:val="center"/>
          </w:tcPr>
          <w:p w14:paraId="218B0568">
            <w:pPr>
              <w:pStyle w:val="11"/>
              <w:keepNext/>
              <w:spacing w:line="440" w:lineRule="exact"/>
              <w:ind w:left="63" w:right="63"/>
              <w:rPr>
                <w:rFonts w:ascii="宋体" w:hAnsi="宋体" w:cs="宋体"/>
                <w:color w:val="000000"/>
                <w:szCs w:val="24"/>
                <w:highlight w:val="none"/>
              </w:rPr>
            </w:pPr>
          </w:p>
        </w:tc>
        <w:tc>
          <w:tcPr>
            <w:tcW w:w="880" w:type="dxa"/>
            <w:tcBorders>
              <w:top w:val="double" w:color="auto" w:sz="6" w:space="0"/>
            </w:tcBorders>
            <w:vAlign w:val="center"/>
          </w:tcPr>
          <w:p w14:paraId="530242D3">
            <w:pPr>
              <w:pStyle w:val="11"/>
              <w:keepNext/>
              <w:spacing w:line="440" w:lineRule="exact"/>
              <w:ind w:left="63" w:right="63"/>
              <w:rPr>
                <w:rFonts w:ascii="宋体" w:hAnsi="宋体" w:cs="宋体"/>
                <w:color w:val="000000"/>
                <w:szCs w:val="24"/>
                <w:highlight w:val="none"/>
              </w:rPr>
            </w:pPr>
          </w:p>
        </w:tc>
        <w:tc>
          <w:tcPr>
            <w:tcW w:w="1020" w:type="dxa"/>
            <w:tcBorders>
              <w:top w:val="double" w:color="auto" w:sz="6" w:space="0"/>
            </w:tcBorders>
            <w:vAlign w:val="center"/>
          </w:tcPr>
          <w:p w14:paraId="6DB0EB0F">
            <w:pPr>
              <w:pStyle w:val="11"/>
              <w:keepNext/>
              <w:spacing w:line="440" w:lineRule="exact"/>
              <w:ind w:left="63" w:right="63"/>
              <w:rPr>
                <w:rFonts w:ascii="宋体" w:hAnsi="宋体" w:cs="宋体"/>
                <w:color w:val="000000"/>
                <w:szCs w:val="24"/>
                <w:highlight w:val="none"/>
              </w:rPr>
            </w:pPr>
          </w:p>
        </w:tc>
        <w:tc>
          <w:tcPr>
            <w:tcW w:w="1480" w:type="dxa"/>
            <w:tcBorders>
              <w:top w:val="double" w:color="auto" w:sz="6" w:space="0"/>
            </w:tcBorders>
            <w:vAlign w:val="center"/>
          </w:tcPr>
          <w:p w14:paraId="4CE8EA61">
            <w:pPr>
              <w:pStyle w:val="11"/>
              <w:keepNext/>
              <w:spacing w:line="440" w:lineRule="exact"/>
              <w:ind w:left="63" w:right="63"/>
              <w:rPr>
                <w:rFonts w:ascii="宋体" w:hAnsi="宋体" w:cs="宋体"/>
                <w:color w:val="000000"/>
                <w:szCs w:val="24"/>
                <w:highlight w:val="none"/>
              </w:rPr>
            </w:pPr>
          </w:p>
        </w:tc>
        <w:tc>
          <w:tcPr>
            <w:tcW w:w="1020" w:type="dxa"/>
            <w:tcBorders>
              <w:top w:val="double" w:color="auto" w:sz="6" w:space="0"/>
            </w:tcBorders>
            <w:vAlign w:val="center"/>
          </w:tcPr>
          <w:p w14:paraId="344C964D">
            <w:pPr>
              <w:pStyle w:val="11"/>
              <w:keepNext/>
              <w:spacing w:line="440" w:lineRule="exact"/>
              <w:ind w:left="63" w:right="63"/>
              <w:rPr>
                <w:rFonts w:ascii="宋体" w:hAnsi="宋体" w:cs="宋体"/>
                <w:color w:val="000000"/>
                <w:szCs w:val="24"/>
                <w:highlight w:val="none"/>
              </w:rPr>
            </w:pPr>
          </w:p>
        </w:tc>
        <w:tc>
          <w:tcPr>
            <w:tcW w:w="921" w:type="dxa"/>
            <w:tcBorders>
              <w:top w:val="double" w:color="auto" w:sz="6" w:space="0"/>
            </w:tcBorders>
            <w:vAlign w:val="center"/>
          </w:tcPr>
          <w:p w14:paraId="3BC04CD4">
            <w:pPr>
              <w:pStyle w:val="11"/>
              <w:keepNext/>
              <w:spacing w:line="440" w:lineRule="exact"/>
              <w:ind w:left="63" w:right="63"/>
              <w:rPr>
                <w:rFonts w:ascii="宋体" w:hAnsi="宋体" w:cs="宋体"/>
                <w:color w:val="000000"/>
                <w:szCs w:val="24"/>
                <w:highlight w:val="none"/>
              </w:rPr>
            </w:pPr>
          </w:p>
        </w:tc>
      </w:tr>
      <w:tr w14:paraId="71832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77433C25">
            <w:pPr>
              <w:pStyle w:val="11"/>
              <w:keepNext/>
              <w:spacing w:line="440" w:lineRule="exact"/>
              <w:ind w:left="63" w:right="63"/>
              <w:rPr>
                <w:rFonts w:ascii="宋体" w:hAnsi="宋体" w:cs="宋体"/>
                <w:color w:val="000000"/>
                <w:szCs w:val="24"/>
                <w:highlight w:val="none"/>
              </w:rPr>
            </w:pPr>
          </w:p>
        </w:tc>
        <w:tc>
          <w:tcPr>
            <w:tcW w:w="1418" w:type="dxa"/>
            <w:tcBorders>
              <w:top w:val="nil"/>
            </w:tcBorders>
            <w:vAlign w:val="center"/>
          </w:tcPr>
          <w:p w14:paraId="0F55AB49">
            <w:pPr>
              <w:pStyle w:val="11"/>
              <w:keepNext/>
              <w:spacing w:line="440" w:lineRule="exact"/>
              <w:ind w:left="63" w:right="63"/>
              <w:rPr>
                <w:rFonts w:ascii="宋体" w:hAnsi="宋体" w:cs="宋体"/>
                <w:color w:val="000000"/>
                <w:szCs w:val="24"/>
                <w:highlight w:val="none"/>
              </w:rPr>
            </w:pPr>
          </w:p>
        </w:tc>
        <w:tc>
          <w:tcPr>
            <w:tcW w:w="850" w:type="dxa"/>
            <w:tcBorders>
              <w:top w:val="nil"/>
            </w:tcBorders>
            <w:vAlign w:val="center"/>
          </w:tcPr>
          <w:p w14:paraId="3A2DDC03">
            <w:pPr>
              <w:pStyle w:val="11"/>
              <w:keepNext/>
              <w:spacing w:line="440" w:lineRule="exact"/>
              <w:ind w:left="63" w:right="63"/>
              <w:rPr>
                <w:rFonts w:ascii="宋体" w:hAnsi="宋体" w:cs="宋体"/>
                <w:color w:val="000000"/>
                <w:szCs w:val="24"/>
                <w:highlight w:val="none"/>
              </w:rPr>
            </w:pPr>
          </w:p>
        </w:tc>
        <w:tc>
          <w:tcPr>
            <w:tcW w:w="1058" w:type="dxa"/>
            <w:tcBorders>
              <w:top w:val="nil"/>
            </w:tcBorders>
            <w:vAlign w:val="center"/>
          </w:tcPr>
          <w:p w14:paraId="442F2E93">
            <w:pPr>
              <w:pStyle w:val="11"/>
              <w:keepNext/>
              <w:spacing w:line="440" w:lineRule="exact"/>
              <w:ind w:left="63" w:right="63"/>
              <w:rPr>
                <w:rFonts w:ascii="宋体" w:hAnsi="宋体" w:cs="宋体"/>
                <w:color w:val="000000"/>
                <w:szCs w:val="24"/>
                <w:highlight w:val="none"/>
              </w:rPr>
            </w:pPr>
          </w:p>
        </w:tc>
        <w:tc>
          <w:tcPr>
            <w:tcW w:w="880" w:type="dxa"/>
            <w:tcBorders>
              <w:top w:val="nil"/>
            </w:tcBorders>
            <w:vAlign w:val="center"/>
          </w:tcPr>
          <w:p w14:paraId="0C97811F">
            <w:pPr>
              <w:pStyle w:val="11"/>
              <w:keepNext/>
              <w:spacing w:line="440" w:lineRule="exact"/>
              <w:ind w:left="63" w:right="63"/>
              <w:rPr>
                <w:rFonts w:ascii="宋体" w:hAnsi="宋体" w:cs="宋体"/>
                <w:color w:val="000000"/>
                <w:szCs w:val="24"/>
                <w:highlight w:val="none"/>
              </w:rPr>
            </w:pPr>
          </w:p>
        </w:tc>
        <w:tc>
          <w:tcPr>
            <w:tcW w:w="1020" w:type="dxa"/>
            <w:tcBorders>
              <w:top w:val="nil"/>
            </w:tcBorders>
            <w:vAlign w:val="center"/>
          </w:tcPr>
          <w:p w14:paraId="39A7AD5B">
            <w:pPr>
              <w:pStyle w:val="11"/>
              <w:keepNext/>
              <w:spacing w:line="440" w:lineRule="exact"/>
              <w:ind w:left="63" w:right="63"/>
              <w:rPr>
                <w:rFonts w:ascii="宋体" w:hAnsi="宋体" w:cs="宋体"/>
                <w:color w:val="000000"/>
                <w:szCs w:val="24"/>
                <w:highlight w:val="none"/>
              </w:rPr>
            </w:pPr>
          </w:p>
        </w:tc>
        <w:tc>
          <w:tcPr>
            <w:tcW w:w="1480" w:type="dxa"/>
            <w:tcBorders>
              <w:top w:val="nil"/>
            </w:tcBorders>
            <w:vAlign w:val="center"/>
          </w:tcPr>
          <w:p w14:paraId="52FDED50">
            <w:pPr>
              <w:pStyle w:val="11"/>
              <w:keepNext/>
              <w:spacing w:line="440" w:lineRule="exact"/>
              <w:ind w:left="63" w:right="63"/>
              <w:rPr>
                <w:rFonts w:ascii="宋体" w:hAnsi="宋体" w:cs="宋体"/>
                <w:color w:val="000000"/>
                <w:szCs w:val="24"/>
                <w:highlight w:val="none"/>
              </w:rPr>
            </w:pPr>
          </w:p>
        </w:tc>
        <w:tc>
          <w:tcPr>
            <w:tcW w:w="1020" w:type="dxa"/>
            <w:tcBorders>
              <w:top w:val="nil"/>
            </w:tcBorders>
            <w:vAlign w:val="center"/>
          </w:tcPr>
          <w:p w14:paraId="6DFE10A4">
            <w:pPr>
              <w:pStyle w:val="11"/>
              <w:keepNext/>
              <w:spacing w:line="440" w:lineRule="exact"/>
              <w:ind w:left="63" w:right="63"/>
              <w:rPr>
                <w:rFonts w:ascii="宋体" w:hAnsi="宋体" w:cs="宋体"/>
                <w:color w:val="000000"/>
                <w:szCs w:val="24"/>
                <w:highlight w:val="none"/>
              </w:rPr>
            </w:pPr>
          </w:p>
        </w:tc>
        <w:tc>
          <w:tcPr>
            <w:tcW w:w="921" w:type="dxa"/>
            <w:tcBorders>
              <w:top w:val="nil"/>
            </w:tcBorders>
            <w:vAlign w:val="center"/>
          </w:tcPr>
          <w:p w14:paraId="7EADC5E3">
            <w:pPr>
              <w:pStyle w:val="11"/>
              <w:keepNext/>
              <w:spacing w:line="440" w:lineRule="exact"/>
              <w:ind w:left="63" w:right="63"/>
              <w:rPr>
                <w:rFonts w:ascii="宋体" w:hAnsi="宋体" w:cs="宋体"/>
                <w:color w:val="000000"/>
                <w:szCs w:val="24"/>
                <w:highlight w:val="none"/>
              </w:rPr>
            </w:pPr>
          </w:p>
        </w:tc>
      </w:tr>
      <w:tr w14:paraId="5B488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4B50C2B">
            <w:pPr>
              <w:pStyle w:val="11"/>
              <w:keepNext/>
              <w:spacing w:line="440" w:lineRule="exact"/>
              <w:ind w:left="63" w:right="63"/>
              <w:rPr>
                <w:rFonts w:ascii="宋体" w:hAnsi="宋体" w:cs="宋体"/>
                <w:color w:val="000000"/>
                <w:szCs w:val="24"/>
                <w:highlight w:val="none"/>
              </w:rPr>
            </w:pPr>
          </w:p>
        </w:tc>
        <w:tc>
          <w:tcPr>
            <w:tcW w:w="1418" w:type="dxa"/>
            <w:vAlign w:val="center"/>
          </w:tcPr>
          <w:p w14:paraId="63170548">
            <w:pPr>
              <w:pStyle w:val="11"/>
              <w:keepNext/>
              <w:spacing w:line="440" w:lineRule="exact"/>
              <w:ind w:left="63" w:right="63"/>
              <w:rPr>
                <w:rFonts w:ascii="宋体" w:hAnsi="宋体" w:cs="宋体"/>
                <w:color w:val="000000"/>
                <w:szCs w:val="24"/>
                <w:highlight w:val="none"/>
              </w:rPr>
            </w:pPr>
          </w:p>
        </w:tc>
        <w:tc>
          <w:tcPr>
            <w:tcW w:w="850" w:type="dxa"/>
            <w:vAlign w:val="center"/>
          </w:tcPr>
          <w:p w14:paraId="2BC1B6FB">
            <w:pPr>
              <w:pStyle w:val="11"/>
              <w:keepNext/>
              <w:spacing w:line="440" w:lineRule="exact"/>
              <w:ind w:left="63" w:right="63"/>
              <w:rPr>
                <w:rFonts w:ascii="宋体" w:hAnsi="宋体" w:cs="宋体"/>
                <w:color w:val="000000"/>
                <w:szCs w:val="24"/>
                <w:highlight w:val="none"/>
              </w:rPr>
            </w:pPr>
          </w:p>
        </w:tc>
        <w:tc>
          <w:tcPr>
            <w:tcW w:w="1058" w:type="dxa"/>
            <w:vAlign w:val="center"/>
          </w:tcPr>
          <w:p w14:paraId="7E1157F6">
            <w:pPr>
              <w:pStyle w:val="11"/>
              <w:keepNext/>
              <w:spacing w:line="440" w:lineRule="exact"/>
              <w:ind w:left="63" w:right="63"/>
              <w:rPr>
                <w:rFonts w:ascii="宋体" w:hAnsi="宋体" w:cs="宋体"/>
                <w:color w:val="000000"/>
                <w:szCs w:val="24"/>
                <w:highlight w:val="none"/>
              </w:rPr>
            </w:pPr>
          </w:p>
        </w:tc>
        <w:tc>
          <w:tcPr>
            <w:tcW w:w="880" w:type="dxa"/>
            <w:vAlign w:val="center"/>
          </w:tcPr>
          <w:p w14:paraId="777E6BCA">
            <w:pPr>
              <w:pStyle w:val="11"/>
              <w:keepNext/>
              <w:spacing w:line="440" w:lineRule="exact"/>
              <w:ind w:left="63" w:right="63"/>
              <w:rPr>
                <w:rFonts w:ascii="宋体" w:hAnsi="宋体" w:cs="宋体"/>
                <w:color w:val="000000"/>
                <w:szCs w:val="24"/>
                <w:highlight w:val="none"/>
              </w:rPr>
            </w:pPr>
          </w:p>
        </w:tc>
        <w:tc>
          <w:tcPr>
            <w:tcW w:w="1020" w:type="dxa"/>
            <w:vAlign w:val="center"/>
          </w:tcPr>
          <w:p w14:paraId="6BE3AD37">
            <w:pPr>
              <w:pStyle w:val="11"/>
              <w:keepNext/>
              <w:spacing w:line="440" w:lineRule="exact"/>
              <w:ind w:left="63" w:right="63"/>
              <w:rPr>
                <w:rFonts w:ascii="宋体" w:hAnsi="宋体" w:cs="宋体"/>
                <w:color w:val="000000"/>
                <w:szCs w:val="24"/>
                <w:highlight w:val="none"/>
              </w:rPr>
            </w:pPr>
          </w:p>
        </w:tc>
        <w:tc>
          <w:tcPr>
            <w:tcW w:w="1480" w:type="dxa"/>
            <w:vAlign w:val="center"/>
          </w:tcPr>
          <w:p w14:paraId="54C9ACDF">
            <w:pPr>
              <w:pStyle w:val="11"/>
              <w:keepNext/>
              <w:spacing w:line="440" w:lineRule="exact"/>
              <w:ind w:left="63" w:right="63"/>
              <w:rPr>
                <w:rFonts w:ascii="宋体" w:hAnsi="宋体" w:cs="宋体"/>
                <w:color w:val="000000"/>
                <w:szCs w:val="24"/>
                <w:highlight w:val="none"/>
              </w:rPr>
            </w:pPr>
          </w:p>
        </w:tc>
        <w:tc>
          <w:tcPr>
            <w:tcW w:w="1020" w:type="dxa"/>
            <w:vAlign w:val="center"/>
          </w:tcPr>
          <w:p w14:paraId="40748403">
            <w:pPr>
              <w:pStyle w:val="11"/>
              <w:keepNext/>
              <w:spacing w:line="440" w:lineRule="exact"/>
              <w:ind w:left="63" w:right="63"/>
              <w:rPr>
                <w:rFonts w:ascii="宋体" w:hAnsi="宋体" w:cs="宋体"/>
                <w:color w:val="000000"/>
                <w:szCs w:val="24"/>
                <w:highlight w:val="none"/>
              </w:rPr>
            </w:pPr>
          </w:p>
        </w:tc>
        <w:tc>
          <w:tcPr>
            <w:tcW w:w="921" w:type="dxa"/>
            <w:vAlign w:val="center"/>
          </w:tcPr>
          <w:p w14:paraId="160F6272">
            <w:pPr>
              <w:pStyle w:val="11"/>
              <w:keepNext/>
              <w:spacing w:line="440" w:lineRule="exact"/>
              <w:ind w:left="63" w:right="63"/>
              <w:rPr>
                <w:rFonts w:ascii="宋体" w:hAnsi="宋体" w:cs="宋体"/>
                <w:color w:val="000000"/>
                <w:szCs w:val="24"/>
                <w:highlight w:val="none"/>
              </w:rPr>
            </w:pPr>
          </w:p>
        </w:tc>
      </w:tr>
      <w:tr w14:paraId="721BC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B7D54AC">
            <w:pPr>
              <w:pStyle w:val="11"/>
              <w:keepNext/>
              <w:spacing w:line="440" w:lineRule="exact"/>
              <w:ind w:left="63" w:right="63"/>
              <w:rPr>
                <w:rFonts w:ascii="宋体" w:hAnsi="宋体" w:cs="宋体"/>
                <w:color w:val="000000"/>
                <w:szCs w:val="24"/>
                <w:highlight w:val="none"/>
              </w:rPr>
            </w:pPr>
          </w:p>
        </w:tc>
        <w:tc>
          <w:tcPr>
            <w:tcW w:w="1418" w:type="dxa"/>
            <w:vAlign w:val="center"/>
          </w:tcPr>
          <w:p w14:paraId="6575FE76">
            <w:pPr>
              <w:pStyle w:val="11"/>
              <w:keepNext/>
              <w:spacing w:line="440" w:lineRule="exact"/>
              <w:ind w:left="63" w:right="63"/>
              <w:rPr>
                <w:rFonts w:ascii="宋体" w:hAnsi="宋体" w:cs="宋体"/>
                <w:color w:val="000000"/>
                <w:szCs w:val="24"/>
                <w:highlight w:val="none"/>
              </w:rPr>
            </w:pPr>
          </w:p>
        </w:tc>
        <w:tc>
          <w:tcPr>
            <w:tcW w:w="850" w:type="dxa"/>
            <w:vAlign w:val="center"/>
          </w:tcPr>
          <w:p w14:paraId="65861EAE">
            <w:pPr>
              <w:pStyle w:val="11"/>
              <w:keepNext/>
              <w:spacing w:line="440" w:lineRule="exact"/>
              <w:ind w:left="63" w:right="63"/>
              <w:rPr>
                <w:rFonts w:ascii="宋体" w:hAnsi="宋体" w:cs="宋体"/>
                <w:color w:val="000000"/>
                <w:szCs w:val="24"/>
                <w:highlight w:val="none"/>
              </w:rPr>
            </w:pPr>
          </w:p>
        </w:tc>
        <w:tc>
          <w:tcPr>
            <w:tcW w:w="1058" w:type="dxa"/>
            <w:vAlign w:val="center"/>
          </w:tcPr>
          <w:p w14:paraId="57D78E8F">
            <w:pPr>
              <w:pStyle w:val="11"/>
              <w:keepNext/>
              <w:spacing w:line="440" w:lineRule="exact"/>
              <w:ind w:left="63" w:right="63"/>
              <w:rPr>
                <w:rFonts w:ascii="宋体" w:hAnsi="宋体" w:cs="宋体"/>
                <w:color w:val="000000"/>
                <w:szCs w:val="24"/>
                <w:highlight w:val="none"/>
              </w:rPr>
            </w:pPr>
          </w:p>
        </w:tc>
        <w:tc>
          <w:tcPr>
            <w:tcW w:w="880" w:type="dxa"/>
            <w:vAlign w:val="center"/>
          </w:tcPr>
          <w:p w14:paraId="62D953AF">
            <w:pPr>
              <w:pStyle w:val="11"/>
              <w:keepNext/>
              <w:spacing w:line="440" w:lineRule="exact"/>
              <w:ind w:left="63" w:right="63"/>
              <w:rPr>
                <w:rFonts w:ascii="宋体" w:hAnsi="宋体" w:cs="宋体"/>
                <w:color w:val="000000"/>
                <w:szCs w:val="24"/>
                <w:highlight w:val="none"/>
              </w:rPr>
            </w:pPr>
          </w:p>
        </w:tc>
        <w:tc>
          <w:tcPr>
            <w:tcW w:w="1020" w:type="dxa"/>
            <w:vAlign w:val="center"/>
          </w:tcPr>
          <w:p w14:paraId="3A6D93FB">
            <w:pPr>
              <w:pStyle w:val="11"/>
              <w:keepNext/>
              <w:spacing w:line="440" w:lineRule="exact"/>
              <w:ind w:left="63" w:right="63"/>
              <w:rPr>
                <w:rFonts w:ascii="宋体" w:hAnsi="宋体" w:cs="宋体"/>
                <w:color w:val="000000"/>
                <w:szCs w:val="24"/>
                <w:highlight w:val="none"/>
              </w:rPr>
            </w:pPr>
          </w:p>
        </w:tc>
        <w:tc>
          <w:tcPr>
            <w:tcW w:w="1480" w:type="dxa"/>
            <w:vAlign w:val="center"/>
          </w:tcPr>
          <w:p w14:paraId="3AABB374">
            <w:pPr>
              <w:pStyle w:val="11"/>
              <w:keepNext/>
              <w:spacing w:line="440" w:lineRule="exact"/>
              <w:ind w:left="63" w:right="63"/>
              <w:rPr>
                <w:rFonts w:ascii="宋体" w:hAnsi="宋体" w:cs="宋体"/>
                <w:color w:val="000000"/>
                <w:szCs w:val="24"/>
                <w:highlight w:val="none"/>
              </w:rPr>
            </w:pPr>
          </w:p>
        </w:tc>
        <w:tc>
          <w:tcPr>
            <w:tcW w:w="1020" w:type="dxa"/>
            <w:vAlign w:val="center"/>
          </w:tcPr>
          <w:p w14:paraId="4D7C1AE0">
            <w:pPr>
              <w:pStyle w:val="11"/>
              <w:keepNext/>
              <w:spacing w:line="440" w:lineRule="exact"/>
              <w:ind w:left="63" w:right="63"/>
              <w:rPr>
                <w:rFonts w:ascii="宋体" w:hAnsi="宋体" w:cs="宋体"/>
                <w:color w:val="000000"/>
                <w:szCs w:val="24"/>
                <w:highlight w:val="none"/>
              </w:rPr>
            </w:pPr>
          </w:p>
        </w:tc>
        <w:tc>
          <w:tcPr>
            <w:tcW w:w="921" w:type="dxa"/>
            <w:vAlign w:val="center"/>
          </w:tcPr>
          <w:p w14:paraId="634BC8F6">
            <w:pPr>
              <w:pStyle w:val="11"/>
              <w:keepNext/>
              <w:spacing w:line="440" w:lineRule="exact"/>
              <w:ind w:left="63" w:right="63"/>
              <w:rPr>
                <w:rFonts w:ascii="宋体" w:hAnsi="宋体" w:cs="宋体"/>
                <w:color w:val="000000"/>
                <w:szCs w:val="24"/>
                <w:highlight w:val="none"/>
              </w:rPr>
            </w:pPr>
          </w:p>
        </w:tc>
      </w:tr>
      <w:tr w14:paraId="0BA79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928D8AA">
            <w:pPr>
              <w:pStyle w:val="11"/>
              <w:keepNext/>
              <w:spacing w:line="440" w:lineRule="exact"/>
              <w:ind w:left="63" w:right="63"/>
              <w:rPr>
                <w:rFonts w:ascii="宋体" w:hAnsi="宋体" w:cs="宋体"/>
                <w:color w:val="000000"/>
                <w:szCs w:val="24"/>
                <w:highlight w:val="none"/>
              </w:rPr>
            </w:pPr>
          </w:p>
        </w:tc>
        <w:tc>
          <w:tcPr>
            <w:tcW w:w="1418" w:type="dxa"/>
            <w:vAlign w:val="center"/>
          </w:tcPr>
          <w:p w14:paraId="45BA2A45">
            <w:pPr>
              <w:pStyle w:val="11"/>
              <w:keepNext/>
              <w:spacing w:line="440" w:lineRule="exact"/>
              <w:ind w:left="63" w:right="63"/>
              <w:rPr>
                <w:rFonts w:ascii="宋体" w:hAnsi="宋体" w:cs="宋体"/>
                <w:color w:val="000000"/>
                <w:szCs w:val="24"/>
                <w:highlight w:val="none"/>
              </w:rPr>
            </w:pPr>
          </w:p>
        </w:tc>
        <w:tc>
          <w:tcPr>
            <w:tcW w:w="850" w:type="dxa"/>
            <w:vAlign w:val="center"/>
          </w:tcPr>
          <w:p w14:paraId="2F058601">
            <w:pPr>
              <w:pStyle w:val="11"/>
              <w:keepNext/>
              <w:spacing w:line="440" w:lineRule="exact"/>
              <w:ind w:left="63" w:right="63"/>
              <w:rPr>
                <w:rFonts w:ascii="宋体" w:hAnsi="宋体" w:cs="宋体"/>
                <w:color w:val="000000"/>
                <w:szCs w:val="24"/>
                <w:highlight w:val="none"/>
              </w:rPr>
            </w:pPr>
          </w:p>
        </w:tc>
        <w:tc>
          <w:tcPr>
            <w:tcW w:w="1058" w:type="dxa"/>
            <w:vAlign w:val="center"/>
          </w:tcPr>
          <w:p w14:paraId="3F429F09">
            <w:pPr>
              <w:pStyle w:val="11"/>
              <w:keepNext/>
              <w:spacing w:line="440" w:lineRule="exact"/>
              <w:ind w:left="63" w:right="63"/>
              <w:rPr>
                <w:rFonts w:ascii="宋体" w:hAnsi="宋体" w:cs="宋体"/>
                <w:color w:val="000000"/>
                <w:szCs w:val="24"/>
                <w:highlight w:val="none"/>
              </w:rPr>
            </w:pPr>
          </w:p>
        </w:tc>
        <w:tc>
          <w:tcPr>
            <w:tcW w:w="880" w:type="dxa"/>
            <w:vAlign w:val="center"/>
          </w:tcPr>
          <w:p w14:paraId="34728683">
            <w:pPr>
              <w:pStyle w:val="11"/>
              <w:keepNext/>
              <w:spacing w:line="440" w:lineRule="exact"/>
              <w:ind w:left="63" w:right="63"/>
              <w:rPr>
                <w:rFonts w:ascii="宋体" w:hAnsi="宋体" w:cs="宋体"/>
                <w:color w:val="000000"/>
                <w:szCs w:val="24"/>
                <w:highlight w:val="none"/>
              </w:rPr>
            </w:pPr>
          </w:p>
        </w:tc>
        <w:tc>
          <w:tcPr>
            <w:tcW w:w="1020" w:type="dxa"/>
            <w:vAlign w:val="center"/>
          </w:tcPr>
          <w:p w14:paraId="235906CB">
            <w:pPr>
              <w:pStyle w:val="11"/>
              <w:keepNext/>
              <w:spacing w:line="440" w:lineRule="exact"/>
              <w:ind w:left="63" w:right="63"/>
              <w:rPr>
                <w:rFonts w:ascii="宋体" w:hAnsi="宋体" w:cs="宋体"/>
                <w:color w:val="000000"/>
                <w:szCs w:val="24"/>
                <w:highlight w:val="none"/>
              </w:rPr>
            </w:pPr>
          </w:p>
        </w:tc>
        <w:tc>
          <w:tcPr>
            <w:tcW w:w="1480" w:type="dxa"/>
            <w:vAlign w:val="center"/>
          </w:tcPr>
          <w:p w14:paraId="026A998C">
            <w:pPr>
              <w:pStyle w:val="11"/>
              <w:keepNext/>
              <w:spacing w:line="440" w:lineRule="exact"/>
              <w:ind w:left="63" w:right="63"/>
              <w:rPr>
                <w:rFonts w:ascii="宋体" w:hAnsi="宋体" w:cs="宋体"/>
                <w:color w:val="000000"/>
                <w:szCs w:val="24"/>
                <w:highlight w:val="none"/>
              </w:rPr>
            </w:pPr>
          </w:p>
        </w:tc>
        <w:tc>
          <w:tcPr>
            <w:tcW w:w="1020" w:type="dxa"/>
            <w:vAlign w:val="center"/>
          </w:tcPr>
          <w:p w14:paraId="6CC4D6E5">
            <w:pPr>
              <w:pStyle w:val="11"/>
              <w:keepNext/>
              <w:spacing w:line="440" w:lineRule="exact"/>
              <w:ind w:left="63" w:right="63"/>
              <w:rPr>
                <w:rFonts w:ascii="宋体" w:hAnsi="宋体" w:cs="宋体"/>
                <w:color w:val="000000"/>
                <w:szCs w:val="24"/>
                <w:highlight w:val="none"/>
              </w:rPr>
            </w:pPr>
          </w:p>
        </w:tc>
        <w:tc>
          <w:tcPr>
            <w:tcW w:w="921" w:type="dxa"/>
            <w:vAlign w:val="center"/>
          </w:tcPr>
          <w:p w14:paraId="62A5FFEC">
            <w:pPr>
              <w:pStyle w:val="11"/>
              <w:keepNext/>
              <w:spacing w:line="440" w:lineRule="exact"/>
              <w:ind w:left="63" w:right="63"/>
              <w:rPr>
                <w:rFonts w:ascii="宋体" w:hAnsi="宋体" w:cs="宋体"/>
                <w:color w:val="000000"/>
                <w:szCs w:val="24"/>
                <w:highlight w:val="none"/>
              </w:rPr>
            </w:pPr>
          </w:p>
        </w:tc>
      </w:tr>
      <w:tr w14:paraId="298E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910A878">
            <w:pPr>
              <w:pStyle w:val="11"/>
              <w:keepNext/>
              <w:spacing w:line="440" w:lineRule="exact"/>
              <w:ind w:left="63" w:right="63"/>
              <w:rPr>
                <w:rFonts w:ascii="宋体" w:hAnsi="宋体" w:cs="宋体"/>
                <w:color w:val="000000"/>
                <w:szCs w:val="24"/>
                <w:highlight w:val="none"/>
              </w:rPr>
            </w:pPr>
          </w:p>
        </w:tc>
        <w:tc>
          <w:tcPr>
            <w:tcW w:w="1418" w:type="dxa"/>
            <w:vAlign w:val="center"/>
          </w:tcPr>
          <w:p w14:paraId="45C76414">
            <w:pPr>
              <w:pStyle w:val="11"/>
              <w:keepNext/>
              <w:spacing w:line="440" w:lineRule="exact"/>
              <w:ind w:left="63" w:right="63"/>
              <w:rPr>
                <w:rFonts w:ascii="宋体" w:hAnsi="宋体" w:cs="宋体"/>
                <w:color w:val="000000"/>
                <w:szCs w:val="24"/>
                <w:highlight w:val="none"/>
              </w:rPr>
            </w:pPr>
          </w:p>
        </w:tc>
        <w:tc>
          <w:tcPr>
            <w:tcW w:w="850" w:type="dxa"/>
            <w:vAlign w:val="center"/>
          </w:tcPr>
          <w:p w14:paraId="11455A50">
            <w:pPr>
              <w:pStyle w:val="11"/>
              <w:keepNext/>
              <w:spacing w:line="440" w:lineRule="exact"/>
              <w:ind w:left="63" w:right="63"/>
              <w:rPr>
                <w:rFonts w:ascii="宋体" w:hAnsi="宋体" w:cs="宋体"/>
                <w:color w:val="000000"/>
                <w:szCs w:val="24"/>
                <w:highlight w:val="none"/>
              </w:rPr>
            </w:pPr>
          </w:p>
        </w:tc>
        <w:tc>
          <w:tcPr>
            <w:tcW w:w="1058" w:type="dxa"/>
            <w:vAlign w:val="center"/>
          </w:tcPr>
          <w:p w14:paraId="35085867">
            <w:pPr>
              <w:pStyle w:val="11"/>
              <w:keepNext/>
              <w:spacing w:line="440" w:lineRule="exact"/>
              <w:ind w:left="63" w:right="63"/>
              <w:rPr>
                <w:rFonts w:ascii="宋体" w:hAnsi="宋体" w:cs="宋体"/>
                <w:color w:val="000000"/>
                <w:szCs w:val="24"/>
                <w:highlight w:val="none"/>
              </w:rPr>
            </w:pPr>
          </w:p>
        </w:tc>
        <w:tc>
          <w:tcPr>
            <w:tcW w:w="880" w:type="dxa"/>
            <w:vAlign w:val="center"/>
          </w:tcPr>
          <w:p w14:paraId="2669919E">
            <w:pPr>
              <w:pStyle w:val="11"/>
              <w:keepNext/>
              <w:spacing w:line="440" w:lineRule="exact"/>
              <w:ind w:left="63" w:right="63"/>
              <w:rPr>
                <w:rFonts w:ascii="宋体" w:hAnsi="宋体" w:cs="宋体"/>
                <w:color w:val="000000"/>
                <w:szCs w:val="24"/>
                <w:highlight w:val="none"/>
              </w:rPr>
            </w:pPr>
          </w:p>
        </w:tc>
        <w:tc>
          <w:tcPr>
            <w:tcW w:w="1020" w:type="dxa"/>
            <w:vAlign w:val="center"/>
          </w:tcPr>
          <w:p w14:paraId="5998A063">
            <w:pPr>
              <w:pStyle w:val="11"/>
              <w:keepNext/>
              <w:spacing w:line="440" w:lineRule="exact"/>
              <w:ind w:left="63" w:right="63"/>
              <w:rPr>
                <w:rFonts w:ascii="宋体" w:hAnsi="宋体" w:cs="宋体"/>
                <w:color w:val="000000"/>
                <w:szCs w:val="24"/>
                <w:highlight w:val="none"/>
              </w:rPr>
            </w:pPr>
          </w:p>
        </w:tc>
        <w:tc>
          <w:tcPr>
            <w:tcW w:w="1480" w:type="dxa"/>
            <w:vAlign w:val="center"/>
          </w:tcPr>
          <w:p w14:paraId="069464BC">
            <w:pPr>
              <w:pStyle w:val="11"/>
              <w:keepNext/>
              <w:spacing w:line="440" w:lineRule="exact"/>
              <w:ind w:left="63" w:right="63"/>
              <w:rPr>
                <w:rFonts w:ascii="宋体" w:hAnsi="宋体" w:cs="宋体"/>
                <w:color w:val="000000"/>
                <w:szCs w:val="24"/>
                <w:highlight w:val="none"/>
              </w:rPr>
            </w:pPr>
          </w:p>
        </w:tc>
        <w:tc>
          <w:tcPr>
            <w:tcW w:w="1020" w:type="dxa"/>
            <w:vAlign w:val="center"/>
          </w:tcPr>
          <w:p w14:paraId="0AA0C4DB">
            <w:pPr>
              <w:pStyle w:val="11"/>
              <w:keepNext/>
              <w:spacing w:line="440" w:lineRule="exact"/>
              <w:ind w:left="63" w:right="63"/>
              <w:rPr>
                <w:rFonts w:ascii="宋体" w:hAnsi="宋体" w:cs="宋体"/>
                <w:color w:val="000000"/>
                <w:szCs w:val="24"/>
                <w:highlight w:val="none"/>
              </w:rPr>
            </w:pPr>
          </w:p>
        </w:tc>
        <w:tc>
          <w:tcPr>
            <w:tcW w:w="921" w:type="dxa"/>
            <w:vAlign w:val="center"/>
          </w:tcPr>
          <w:p w14:paraId="3C8C88A2">
            <w:pPr>
              <w:pStyle w:val="11"/>
              <w:keepNext/>
              <w:spacing w:line="440" w:lineRule="exact"/>
              <w:ind w:left="63" w:right="63"/>
              <w:rPr>
                <w:rFonts w:ascii="宋体" w:hAnsi="宋体" w:cs="宋体"/>
                <w:color w:val="000000"/>
                <w:szCs w:val="24"/>
                <w:highlight w:val="none"/>
              </w:rPr>
            </w:pPr>
          </w:p>
        </w:tc>
      </w:tr>
      <w:tr w14:paraId="0E8B7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593FD91">
            <w:pPr>
              <w:pStyle w:val="11"/>
              <w:keepNext/>
              <w:spacing w:line="440" w:lineRule="exact"/>
              <w:ind w:left="63" w:right="63"/>
              <w:rPr>
                <w:rFonts w:ascii="宋体" w:hAnsi="宋体" w:cs="宋体"/>
                <w:color w:val="000000"/>
                <w:szCs w:val="24"/>
                <w:highlight w:val="none"/>
              </w:rPr>
            </w:pPr>
          </w:p>
        </w:tc>
        <w:tc>
          <w:tcPr>
            <w:tcW w:w="1418" w:type="dxa"/>
            <w:vAlign w:val="center"/>
          </w:tcPr>
          <w:p w14:paraId="4E90EF3A">
            <w:pPr>
              <w:pStyle w:val="11"/>
              <w:keepNext/>
              <w:spacing w:line="440" w:lineRule="exact"/>
              <w:ind w:left="63" w:right="63"/>
              <w:rPr>
                <w:rFonts w:ascii="宋体" w:hAnsi="宋体" w:cs="宋体"/>
                <w:color w:val="000000"/>
                <w:szCs w:val="24"/>
                <w:highlight w:val="none"/>
              </w:rPr>
            </w:pPr>
          </w:p>
        </w:tc>
        <w:tc>
          <w:tcPr>
            <w:tcW w:w="850" w:type="dxa"/>
            <w:vAlign w:val="center"/>
          </w:tcPr>
          <w:p w14:paraId="4D46DE2B">
            <w:pPr>
              <w:pStyle w:val="11"/>
              <w:keepNext/>
              <w:spacing w:line="440" w:lineRule="exact"/>
              <w:ind w:left="63" w:right="63"/>
              <w:rPr>
                <w:rFonts w:ascii="宋体" w:hAnsi="宋体" w:cs="宋体"/>
                <w:color w:val="000000"/>
                <w:szCs w:val="24"/>
                <w:highlight w:val="none"/>
              </w:rPr>
            </w:pPr>
          </w:p>
        </w:tc>
        <w:tc>
          <w:tcPr>
            <w:tcW w:w="1058" w:type="dxa"/>
            <w:vAlign w:val="center"/>
          </w:tcPr>
          <w:p w14:paraId="64103047">
            <w:pPr>
              <w:pStyle w:val="11"/>
              <w:keepNext/>
              <w:spacing w:line="440" w:lineRule="exact"/>
              <w:ind w:left="63" w:right="63"/>
              <w:rPr>
                <w:rFonts w:ascii="宋体" w:hAnsi="宋体" w:cs="宋体"/>
                <w:color w:val="000000"/>
                <w:szCs w:val="24"/>
                <w:highlight w:val="none"/>
              </w:rPr>
            </w:pPr>
          </w:p>
        </w:tc>
        <w:tc>
          <w:tcPr>
            <w:tcW w:w="880" w:type="dxa"/>
            <w:vAlign w:val="center"/>
          </w:tcPr>
          <w:p w14:paraId="516D9456">
            <w:pPr>
              <w:pStyle w:val="11"/>
              <w:keepNext/>
              <w:spacing w:line="440" w:lineRule="exact"/>
              <w:ind w:left="63" w:right="63"/>
              <w:rPr>
                <w:rFonts w:ascii="宋体" w:hAnsi="宋体" w:cs="宋体"/>
                <w:color w:val="000000"/>
                <w:szCs w:val="24"/>
                <w:highlight w:val="none"/>
              </w:rPr>
            </w:pPr>
          </w:p>
        </w:tc>
        <w:tc>
          <w:tcPr>
            <w:tcW w:w="1020" w:type="dxa"/>
            <w:vAlign w:val="center"/>
          </w:tcPr>
          <w:p w14:paraId="67C2987F">
            <w:pPr>
              <w:pStyle w:val="11"/>
              <w:keepNext/>
              <w:spacing w:line="440" w:lineRule="exact"/>
              <w:ind w:left="63" w:right="63"/>
              <w:rPr>
                <w:rFonts w:ascii="宋体" w:hAnsi="宋体" w:cs="宋体"/>
                <w:color w:val="000000"/>
                <w:szCs w:val="24"/>
                <w:highlight w:val="none"/>
              </w:rPr>
            </w:pPr>
          </w:p>
        </w:tc>
        <w:tc>
          <w:tcPr>
            <w:tcW w:w="1480" w:type="dxa"/>
            <w:vAlign w:val="center"/>
          </w:tcPr>
          <w:p w14:paraId="47040592">
            <w:pPr>
              <w:pStyle w:val="11"/>
              <w:keepNext/>
              <w:spacing w:line="440" w:lineRule="exact"/>
              <w:ind w:left="63" w:right="63"/>
              <w:rPr>
                <w:rFonts w:ascii="宋体" w:hAnsi="宋体" w:cs="宋体"/>
                <w:color w:val="000000"/>
                <w:szCs w:val="24"/>
                <w:highlight w:val="none"/>
              </w:rPr>
            </w:pPr>
          </w:p>
        </w:tc>
        <w:tc>
          <w:tcPr>
            <w:tcW w:w="1020" w:type="dxa"/>
            <w:vAlign w:val="center"/>
          </w:tcPr>
          <w:p w14:paraId="3A9284D3">
            <w:pPr>
              <w:pStyle w:val="11"/>
              <w:keepNext/>
              <w:spacing w:line="440" w:lineRule="exact"/>
              <w:ind w:left="63" w:right="63"/>
              <w:rPr>
                <w:rFonts w:ascii="宋体" w:hAnsi="宋体" w:cs="宋体"/>
                <w:color w:val="000000"/>
                <w:szCs w:val="24"/>
                <w:highlight w:val="none"/>
              </w:rPr>
            </w:pPr>
          </w:p>
        </w:tc>
        <w:tc>
          <w:tcPr>
            <w:tcW w:w="921" w:type="dxa"/>
            <w:vAlign w:val="center"/>
          </w:tcPr>
          <w:p w14:paraId="228174B7">
            <w:pPr>
              <w:pStyle w:val="11"/>
              <w:keepNext/>
              <w:spacing w:line="440" w:lineRule="exact"/>
              <w:ind w:left="63" w:right="63"/>
              <w:rPr>
                <w:rFonts w:ascii="宋体" w:hAnsi="宋体" w:cs="宋体"/>
                <w:color w:val="000000"/>
                <w:szCs w:val="24"/>
                <w:highlight w:val="none"/>
              </w:rPr>
            </w:pPr>
          </w:p>
        </w:tc>
      </w:tr>
      <w:tr w14:paraId="30263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793821F">
            <w:pPr>
              <w:pStyle w:val="11"/>
              <w:keepNext/>
              <w:spacing w:line="440" w:lineRule="exact"/>
              <w:ind w:left="63" w:right="63"/>
              <w:rPr>
                <w:rFonts w:ascii="宋体" w:hAnsi="宋体" w:cs="宋体"/>
                <w:color w:val="000000"/>
                <w:szCs w:val="24"/>
                <w:highlight w:val="none"/>
              </w:rPr>
            </w:pPr>
          </w:p>
        </w:tc>
        <w:tc>
          <w:tcPr>
            <w:tcW w:w="1418" w:type="dxa"/>
            <w:vAlign w:val="center"/>
          </w:tcPr>
          <w:p w14:paraId="7F20382E">
            <w:pPr>
              <w:pStyle w:val="11"/>
              <w:keepNext/>
              <w:spacing w:line="440" w:lineRule="exact"/>
              <w:ind w:left="63" w:right="63"/>
              <w:rPr>
                <w:rFonts w:ascii="宋体" w:hAnsi="宋体" w:cs="宋体"/>
                <w:color w:val="000000"/>
                <w:szCs w:val="24"/>
                <w:highlight w:val="none"/>
              </w:rPr>
            </w:pPr>
          </w:p>
        </w:tc>
        <w:tc>
          <w:tcPr>
            <w:tcW w:w="850" w:type="dxa"/>
            <w:vAlign w:val="center"/>
          </w:tcPr>
          <w:p w14:paraId="001E38E0">
            <w:pPr>
              <w:pStyle w:val="11"/>
              <w:keepNext/>
              <w:spacing w:line="440" w:lineRule="exact"/>
              <w:ind w:left="63" w:right="63"/>
              <w:rPr>
                <w:rFonts w:ascii="宋体" w:hAnsi="宋体" w:cs="宋体"/>
                <w:color w:val="000000"/>
                <w:szCs w:val="24"/>
                <w:highlight w:val="none"/>
              </w:rPr>
            </w:pPr>
          </w:p>
        </w:tc>
        <w:tc>
          <w:tcPr>
            <w:tcW w:w="1058" w:type="dxa"/>
            <w:vAlign w:val="center"/>
          </w:tcPr>
          <w:p w14:paraId="3BD844B3">
            <w:pPr>
              <w:pStyle w:val="11"/>
              <w:keepNext/>
              <w:spacing w:line="440" w:lineRule="exact"/>
              <w:ind w:left="63" w:right="63"/>
              <w:rPr>
                <w:rFonts w:ascii="宋体" w:hAnsi="宋体" w:cs="宋体"/>
                <w:color w:val="000000"/>
                <w:szCs w:val="24"/>
                <w:highlight w:val="none"/>
              </w:rPr>
            </w:pPr>
          </w:p>
        </w:tc>
        <w:tc>
          <w:tcPr>
            <w:tcW w:w="880" w:type="dxa"/>
            <w:vAlign w:val="center"/>
          </w:tcPr>
          <w:p w14:paraId="6CDCA1AE">
            <w:pPr>
              <w:pStyle w:val="11"/>
              <w:keepNext/>
              <w:spacing w:line="440" w:lineRule="exact"/>
              <w:ind w:left="63" w:right="63"/>
              <w:rPr>
                <w:rFonts w:ascii="宋体" w:hAnsi="宋体" w:cs="宋体"/>
                <w:color w:val="000000"/>
                <w:szCs w:val="24"/>
                <w:highlight w:val="none"/>
              </w:rPr>
            </w:pPr>
          </w:p>
        </w:tc>
        <w:tc>
          <w:tcPr>
            <w:tcW w:w="1020" w:type="dxa"/>
            <w:vAlign w:val="center"/>
          </w:tcPr>
          <w:p w14:paraId="50A2D3AE">
            <w:pPr>
              <w:pStyle w:val="11"/>
              <w:keepNext/>
              <w:spacing w:line="440" w:lineRule="exact"/>
              <w:ind w:left="63" w:right="63"/>
              <w:rPr>
                <w:rFonts w:ascii="宋体" w:hAnsi="宋体" w:cs="宋体"/>
                <w:color w:val="000000"/>
                <w:szCs w:val="24"/>
                <w:highlight w:val="none"/>
              </w:rPr>
            </w:pPr>
          </w:p>
        </w:tc>
        <w:tc>
          <w:tcPr>
            <w:tcW w:w="1480" w:type="dxa"/>
            <w:vAlign w:val="center"/>
          </w:tcPr>
          <w:p w14:paraId="0303DD1E">
            <w:pPr>
              <w:pStyle w:val="11"/>
              <w:keepNext/>
              <w:spacing w:line="440" w:lineRule="exact"/>
              <w:ind w:left="63" w:right="63"/>
              <w:rPr>
                <w:rFonts w:ascii="宋体" w:hAnsi="宋体" w:cs="宋体"/>
                <w:color w:val="000000"/>
                <w:szCs w:val="24"/>
                <w:highlight w:val="none"/>
              </w:rPr>
            </w:pPr>
          </w:p>
        </w:tc>
        <w:tc>
          <w:tcPr>
            <w:tcW w:w="1020" w:type="dxa"/>
            <w:vAlign w:val="center"/>
          </w:tcPr>
          <w:p w14:paraId="3DAC1258">
            <w:pPr>
              <w:pStyle w:val="11"/>
              <w:keepNext/>
              <w:spacing w:line="440" w:lineRule="exact"/>
              <w:ind w:left="63" w:right="63"/>
              <w:rPr>
                <w:rFonts w:ascii="宋体" w:hAnsi="宋体" w:cs="宋体"/>
                <w:color w:val="000000"/>
                <w:szCs w:val="24"/>
                <w:highlight w:val="none"/>
              </w:rPr>
            </w:pPr>
          </w:p>
        </w:tc>
        <w:tc>
          <w:tcPr>
            <w:tcW w:w="921" w:type="dxa"/>
            <w:vAlign w:val="center"/>
          </w:tcPr>
          <w:p w14:paraId="37F88110">
            <w:pPr>
              <w:pStyle w:val="11"/>
              <w:keepNext/>
              <w:spacing w:line="440" w:lineRule="exact"/>
              <w:ind w:left="63" w:right="63"/>
              <w:rPr>
                <w:rFonts w:ascii="宋体" w:hAnsi="宋体" w:cs="宋体"/>
                <w:color w:val="000000"/>
                <w:szCs w:val="24"/>
                <w:highlight w:val="none"/>
              </w:rPr>
            </w:pPr>
          </w:p>
        </w:tc>
      </w:tr>
      <w:tr w14:paraId="1121B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B14243D">
            <w:pPr>
              <w:rPr>
                <w:rFonts w:ascii="宋体" w:hAnsi="宋体" w:cs="宋体"/>
                <w:color w:val="000000"/>
                <w:sz w:val="24"/>
                <w:szCs w:val="24"/>
                <w:highlight w:val="none"/>
              </w:rPr>
            </w:pPr>
          </w:p>
        </w:tc>
        <w:tc>
          <w:tcPr>
            <w:tcW w:w="1418" w:type="dxa"/>
          </w:tcPr>
          <w:p w14:paraId="50A68614">
            <w:pPr>
              <w:rPr>
                <w:rFonts w:ascii="宋体" w:hAnsi="宋体" w:cs="宋体"/>
                <w:color w:val="000000"/>
                <w:sz w:val="24"/>
                <w:szCs w:val="24"/>
                <w:highlight w:val="none"/>
              </w:rPr>
            </w:pPr>
          </w:p>
        </w:tc>
        <w:tc>
          <w:tcPr>
            <w:tcW w:w="850" w:type="dxa"/>
          </w:tcPr>
          <w:p w14:paraId="2B0B52C3">
            <w:pPr>
              <w:rPr>
                <w:rFonts w:ascii="宋体" w:hAnsi="宋体" w:cs="宋体"/>
                <w:color w:val="000000"/>
                <w:sz w:val="24"/>
                <w:szCs w:val="24"/>
                <w:highlight w:val="none"/>
              </w:rPr>
            </w:pPr>
          </w:p>
        </w:tc>
        <w:tc>
          <w:tcPr>
            <w:tcW w:w="1058" w:type="dxa"/>
          </w:tcPr>
          <w:p w14:paraId="5FD6A974">
            <w:pPr>
              <w:rPr>
                <w:rFonts w:ascii="宋体" w:hAnsi="宋体" w:cs="宋体"/>
                <w:color w:val="000000"/>
                <w:sz w:val="24"/>
                <w:szCs w:val="24"/>
                <w:highlight w:val="none"/>
              </w:rPr>
            </w:pPr>
          </w:p>
        </w:tc>
        <w:tc>
          <w:tcPr>
            <w:tcW w:w="880" w:type="dxa"/>
          </w:tcPr>
          <w:p w14:paraId="06042692">
            <w:pPr>
              <w:rPr>
                <w:rFonts w:ascii="宋体" w:hAnsi="宋体" w:cs="宋体"/>
                <w:color w:val="000000"/>
                <w:sz w:val="24"/>
                <w:szCs w:val="24"/>
                <w:highlight w:val="none"/>
              </w:rPr>
            </w:pPr>
          </w:p>
        </w:tc>
        <w:tc>
          <w:tcPr>
            <w:tcW w:w="1020" w:type="dxa"/>
          </w:tcPr>
          <w:p w14:paraId="60011ABA">
            <w:pPr>
              <w:rPr>
                <w:rFonts w:ascii="宋体" w:hAnsi="宋体" w:cs="宋体"/>
                <w:color w:val="000000"/>
                <w:sz w:val="24"/>
                <w:szCs w:val="24"/>
                <w:highlight w:val="none"/>
              </w:rPr>
            </w:pPr>
          </w:p>
        </w:tc>
        <w:tc>
          <w:tcPr>
            <w:tcW w:w="1480" w:type="dxa"/>
          </w:tcPr>
          <w:p w14:paraId="14F50758">
            <w:pPr>
              <w:rPr>
                <w:rFonts w:ascii="宋体" w:hAnsi="宋体" w:cs="宋体"/>
                <w:color w:val="000000"/>
                <w:sz w:val="24"/>
                <w:szCs w:val="24"/>
                <w:highlight w:val="none"/>
              </w:rPr>
            </w:pPr>
          </w:p>
        </w:tc>
        <w:tc>
          <w:tcPr>
            <w:tcW w:w="1020" w:type="dxa"/>
          </w:tcPr>
          <w:p w14:paraId="07CA4609">
            <w:pPr>
              <w:rPr>
                <w:rFonts w:ascii="宋体" w:hAnsi="宋体" w:cs="宋体"/>
                <w:color w:val="000000"/>
                <w:sz w:val="24"/>
                <w:szCs w:val="24"/>
                <w:highlight w:val="none"/>
              </w:rPr>
            </w:pPr>
          </w:p>
        </w:tc>
        <w:tc>
          <w:tcPr>
            <w:tcW w:w="921" w:type="dxa"/>
          </w:tcPr>
          <w:p w14:paraId="31C6E6A3">
            <w:pPr>
              <w:rPr>
                <w:rFonts w:ascii="宋体" w:hAnsi="宋体" w:cs="宋体"/>
                <w:color w:val="000000"/>
                <w:sz w:val="24"/>
                <w:szCs w:val="24"/>
                <w:highlight w:val="none"/>
              </w:rPr>
            </w:pPr>
          </w:p>
        </w:tc>
      </w:tr>
      <w:tr w14:paraId="25634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748D9C">
            <w:pPr>
              <w:pStyle w:val="11"/>
              <w:keepNext/>
              <w:spacing w:line="440" w:lineRule="exact"/>
              <w:ind w:left="63" w:right="63"/>
              <w:rPr>
                <w:rFonts w:ascii="宋体" w:hAnsi="宋体" w:cs="宋体"/>
                <w:color w:val="000000"/>
                <w:szCs w:val="24"/>
                <w:highlight w:val="none"/>
              </w:rPr>
            </w:pPr>
          </w:p>
        </w:tc>
        <w:tc>
          <w:tcPr>
            <w:tcW w:w="1418" w:type="dxa"/>
            <w:vAlign w:val="center"/>
          </w:tcPr>
          <w:p w14:paraId="66AB3B54">
            <w:pPr>
              <w:pStyle w:val="11"/>
              <w:keepNext/>
              <w:spacing w:line="440" w:lineRule="exact"/>
              <w:ind w:left="63" w:right="63"/>
              <w:rPr>
                <w:rFonts w:ascii="宋体" w:hAnsi="宋体" w:cs="宋体"/>
                <w:color w:val="000000"/>
                <w:szCs w:val="24"/>
                <w:highlight w:val="none"/>
              </w:rPr>
            </w:pPr>
          </w:p>
        </w:tc>
        <w:tc>
          <w:tcPr>
            <w:tcW w:w="850" w:type="dxa"/>
            <w:vAlign w:val="center"/>
          </w:tcPr>
          <w:p w14:paraId="3CB30372">
            <w:pPr>
              <w:pStyle w:val="11"/>
              <w:keepNext/>
              <w:spacing w:line="440" w:lineRule="exact"/>
              <w:ind w:left="63" w:right="63"/>
              <w:rPr>
                <w:rFonts w:ascii="宋体" w:hAnsi="宋体" w:cs="宋体"/>
                <w:color w:val="000000"/>
                <w:szCs w:val="24"/>
                <w:highlight w:val="none"/>
              </w:rPr>
            </w:pPr>
          </w:p>
        </w:tc>
        <w:tc>
          <w:tcPr>
            <w:tcW w:w="1058" w:type="dxa"/>
            <w:vAlign w:val="center"/>
          </w:tcPr>
          <w:p w14:paraId="1B07F15A">
            <w:pPr>
              <w:pStyle w:val="11"/>
              <w:keepNext/>
              <w:spacing w:line="440" w:lineRule="exact"/>
              <w:ind w:left="63" w:right="63"/>
              <w:rPr>
                <w:rFonts w:ascii="宋体" w:hAnsi="宋体" w:cs="宋体"/>
                <w:color w:val="000000"/>
                <w:szCs w:val="24"/>
                <w:highlight w:val="none"/>
              </w:rPr>
            </w:pPr>
          </w:p>
        </w:tc>
        <w:tc>
          <w:tcPr>
            <w:tcW w:w="880" w:type="dxa"/>
            <w:vAlign w:val="center"/>
          </w:tcPr>
          <w:p w14:paraId="6C837A48">
            <w:pPr>
              <w:pStyle w:val="11"/>
              <w:keepNext/>
              <w:spacing w:line="440" w:lineRule="exact"/>
              <w:ind w:left="63" w:right="63"/>
              <w:rPr>
                <w:rFonts w:ascii="宋体" w:hAnsi="宋体" w:cs="宋体"/>
                <w:color w:val="000000"/>
                <w:szCs w:val="24"/>
                <w:highlight w:val="none"/>
              </w:rPr>
            </w:pPr>
          </w:p>
        </w:tc>
        <w:tc>
          <w:tcPr>
            <w:tcW w:w="1020" w:type="dxa"/>
            <w:vAlign w:val="center"/>
          </w:tcPr>
          <w:p w14:paraId="49E0BD2F">
            <w:pPr>
              <w:pStyle w:val="11"/>
              <w:keepNext/>
              <w:spacing w:line="440" w:lineRule="exact"/>
              <w:ind w:left="63" w:right="63"/>
              <w:rPr>
                <w:rFonts w:ascii="宋体" w:hAnsi="宋体" w:cs="宋体"/>
                <w:color w:val="000000"/>
                <w:szCs w:val="24"/>
                <w:highlight w:val="none"/>
              </w:rPr>
            </w:pPr>
          </w:p>
        </w:tc>
        <w:tc>
          <w:tcPr>
            <w:tcW w:w="1480" w:type="dxa"/>
            <w:vAlign w:val="center"/>
          </w:tcPr>
          <w:p w14:paraId="51FB3854">
            <w:pPr>
              <w:pStyle w:val="11"/>
              <w:keepNext/>
              <w:spacing w:line="440" w:lineRule="exact"/>
              <w:ind w:left="63" w:right="63"/>
              <w:rPr>
                <w:rFonts w:ascii="宋体" w:hAnsi="宋体" w:cs="宋体"/>
                <w:color w:val="000000"/>
                <w:szCs w:val="24"/>
                <w:highlight w:val="none"/>
              </w:rPr>
            </w:pPr>
          </w:p>
        </w:tc>
        <w:tc>
          <w:tcPr>
            <w:tcW w:w="1020" w:type="dxa"/>
            <w:vAlign w:val="center"/>
          </w:tcPr>
          <w:p w14:paraId="486F839F">
            <w:pPr>
              <w:pStyle w:val="11"/>
              <w:keepNext/>
              <w:spacing w:line="440" w:lineRule="exact"/>
              <w:ind w:left="63" w:right="63"/>
              <w:rPr>
                <w:rFonts w:ascii="宋体" w:hAnsi="宋体" w:cs="宋体"/>
                <w:color w:val="000000"/>
                <w:szCs w:val="24"/>
                <w:highlight w:val="none"/>
              </w:rPr>
            </w:pPr>
          </w:p>
        </w:tc>
        <w:tc>
          <w:tcPr>
            <w:tcW w:w="921" w:type="dxa"/>
            <w:vAlign w:val="center"/>
          </w:tcPr>
          <w:p w14:paraId="62E24114">
            <w:pPr>
              <w:pStyle w:val="11"/>
              <w:keepNext/>
              <w:spacing w:line="440" w:lineRule="exact"/>
              <w:ind w:left="63" w:right="63"/>
              <w:rPr>
                <w:rFonts w:ascii="宋体" w:hAnsi="宋体" w:cs="宋体"/>
                <w:color w:val="000000"/>
                <w:szCs w:val="24"/>
                <w:highlight w:val="none"/>
              </w:rPr>
            </w:pPr>
          </w:p>
        </w:tc>
      </w:tr>
      <w:tr w14:paraId="4B3C7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D60BB59">
            <w:pPr>
              <w:rPr>
                <w:rFonts w:ascii="宋体" w:hAnsi="宋体" w:cs="宋体"/>
                <w:color w:val="000000"/>
                <w:sz w:val="24"/>
                <w:szCs w:val="24"/>
                <w:highlight w:val="none"/>
              </w:rPr>
            </w:pPr>
          </w:p>
        </w:tc>
        <w:tc>
          <w:tcPr>
            <w:tcW w:w="1418" w:type="dxa"/>
          </w:tcPr>
          <w:p w14:paraId="46E69BF7">
            <w:pPr>
              <w:rPr>
                <w:rFonts w:ascii="宋体" w:hAnsi="宋体" w:cs="宋体"/>
                <w:color w:val="000000"/>
                <w:sz w:val="24"/>
                <w:szCs w:val="24"/>
                <w:highlight w:val="none"/>
              </w:rPr>
            </w:pPr>
          </w:p>
        </w:tc>
        <w:tc>
          <w:tcPr>
            <w:tcW w:w="850" w:type="dxa"/>
          </w:tcPr>
          <w:p w14:paraId="069C91FC">
            <w:pPr>
              <w:rPr>
                <w:rFonts w:ascii="宋体" w:hAnsi="宋体" w:cs="宋体"/>
                <w:color w:val="000000"/>
                <w:sz w:val="24"/>
                <w:szCs w:val="24"/>
                <w:highlight w:val="none"/>
              </w:rPr>
            </w:pPr>
          </w:p>
        </w:tc>
        <w:tc>
          <w:tcPr>
            <w:tcW w:w="1058" w:type="dxa"/>
          </w:tcPr>
          <w:p w14:paraId="07703068">
            <w:pPr>
              <w:rPr>
                <w:rFonts w:ascii="宋体" w:hAnsi="宋体" w:cs="宋体"/>
                <w:color w:val="000000"/>
                <w:sz w:val="24"/>
                <w:szCs w:val="24"/>
                <w:highlight w:val="none"/>
              </w:rPr>
            </w:pPr>
          </w:p>
        </w:tc>
        <w:tc>
          <w:tcPr>
            <w:tcW w:w="880" w:type="dxa"/>
          </w:tcPr>
          <w:p w14:paraId="4210D5F6">
            <w:pPr>
              <w:rPr>
                <w:rFonts w:ascii="宋体" w:hAnsi="宋体" w:cs="宋体"/>
                <w:color w:val="000000"/>
                <w:sz w:val="24"/>
                <w:szCs w:val="24"/>
                <w:highlight w:val="none"/>
              </w:rPr>
            </w:pPr>
          </w:p>
        </w:tc>
        <w:tc>
          <w:tcPr>
            <w:tcW w:w="1020" w:type="dxa"/>
          </w:tcPr>
          <w:p w14:paraId="2ACA0AF4">
            <w:pPr>
              <w:rPr>
                <w:rFonts w:ascii="宋体" w:hAnsi="宋体" w:cs="宋体"/>
                <w:color w:val="000000"/>
                <w:sz w:val="24"/>
                <w:szCs w:val="24"/>
                <w:highlight w:val="none"/>
              </w:rPr>
            </w:pPr>
          </w:p>
        </w:tc>
        <w:tc>
          <w:tcPr>
            <w:tcW w:w="1480" w:type="dxa"/>
          </w:tcPr>
          <w:p w14:paraId="6B37CC59">
            <w:pPr>
              <w:rPr>
                <w:rFonts w:ascii="宋体" w:hAnsi="宋体" w:cs="宋体"/>
                <w:color w:val="000000"/>
                <w:sz w:val="24"/>
                <w:szCs w:val="24"/>
                <w:highlight w:val="none"/>
              </w:rPr>
            </w:pPr>
          </w:p>
        </w:tc>
        <w:tc>
          <w:tcPr>
            <w:tcW w:w="1020" w:type="dxa"/>
          </w:tcPr>
          <w:p w14:paraId="2634E205">
            <w:pPr>
              <w:rPr>
                <w:rFonts w:ascii="宋体" w:hAnsi="宋体" w:cs="宋体"/>
                <w:color w:val="000000"/>
                <w:sz w:val="24"/>
                <w:szCs w:val="24"/>
                <w:highlight w:val="none"/>
              </w:rPr>
            </w:pPr>
          </w:p>
        </w:tc>
        <w:tc>
          <w:tcPr>
            <w:tcW w:w="921" w:type="dxa"/>
          </w:tcPr>
          <w:p w14:paraId="49F042E2">
            <w:pPr>
              <w:rPr>
                <w:rFonts w:ascii="宋体" w:hAnsi="宋体" w:cs="宋体"/>
                <w:color w:val="000000"/>
                <w:sz w:val="24"/>
                <w:szCs w:val="24"/>
                <w:highlight w:val="none"/>
              </w:rPr>
            </w:pPr>
          </w:p>
        </w:tc>
      </w:tr>
      <w:tr w14:paraId="088B4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8767FBE">
            <w:pPr>
              <w:rPr>
                <w:rFonts w:ascii="宋体" w:hAnsi="宋体" w:cs="宋体"/>
                <w:color w:val="000000"/>
                <w:sz w:val="24"/>
                <w:szCs w:val="24"/>
                <w:highlight w:val="none"/>
              </w:rPr>
            </w:pPr>
          </w:p>
        </w:tc>
        <w:tc>
          <w:tcPr>
            <w:tcW w:w="1418" w:type="dxa"/>
          </w:tcPr>
          <w:p w14:paraId="5D88EA60">
            <w:pPr>
              <w:rPr>
                <w:rFonts w:ascii="宋体" w:hAnsi="宋体" w:cs="宋体"/>
                <w:color w:val="000000"/>
                <w:sz w:val="24"/>
                <w:szCs w:val="24"/>
                <w:highlight w:val="none"/>
              </w:rPr>
            </w:pPr>
          </w:p>
        </w:tc>
        <w:tc>
          <w:tcPr>
            <w:tcW w:w="850" w:type="dxa"/>
          </w:tcPr>
          <w:p w14:paraId="3BA6DE5D">
            <w:pPr>
              <w:rPr>
                <w:rFonts w:ascii="宋体" w:hAnsi="宋体" w:cs="宋体"/>
                <w:color w:val="000000"/>
                <w:sz w:val="24"/>
                <w:szCs w:val="24"/>
                <w:highlight w:val="none"/>
              </w:rPr>
            </w:pPr>
          </w:p>
        </w:tc>
        <w:tc>
          <w:tcPr>
            <w:tcW w:w="1058" w:type="dxa"/>
          </w:tcPr>
          <w:p w14:paraId="38D3E6DD">
            <w:pPr>
              <w:rPr>
                <w:rFonts w:ascii="宋体" w:hAnsi="宋体" w:cs="宋体"/>
                <w:color w:val="000000"/>
                <w:sz w:val="24"/>
                <w:szCs w:val="24"/>
                <w:highlight w:val="none"/>
              </w:rPr>
            </w:pPr>
          </w:p>
        </w:tc>
        <w:tc>
          <w:tcPr>
            <w:tcW w:w="880" w:type="dxa"/>
          </w:tcPr>
          <w:p w14:paraId="77D002A7">
            <w:pPr>
              <w:rPr>
                <w:rFonts w:ascii="宋体" w:hAnsi="宋体" w:cs="宋体"/>
                <w:color w:val="000000"/>
                <w:sz w:val="24"/>
                <w:szCs w:val="24"/>
                <w:highlight w:val="none"/>
              </w:rPr>
            </w:pPr>
          </w:p>
        </w:tc>
        <w:tc>
          <w:tcPr>
            <w:tcW w:w="1020" w:type="dxa"/>
          </w:tcPr>
          <w:p w14:paraId="51BFC051">
            <w:pPr>
              <w:rPr>
                <w:rFonts w:ascii="宋体" w:hAnsi="宋体" w:cs="宋体"/>
                <w:color w:val="000000"/>
                <w:sz w:val="24"/>
                <w:szCs w:val="24"/>
                <w:highlight w:val="none"/>
              </w:rPr>
            </w:pPr>
          </w:p>
        </w:tc>
        <w:tc>
          <w:tcPr>
            <w:tcW w:w="1480" w:type="dxa"/>
          </w:tcPr>
          <w:p w14:paraId="5D8F481A">
            <w:pPr>
              <w:rPr>
                <w:rFonts w:ascii="宋体" w:hAnsi="宋体" w:cs="宋体"/>
                <w:color w:val="000000"/>
                <w:sz w:val="24"/>
                <w:szCs w:val="24"/>
                <w:highlight w:val="none"/>
              </w:rPr>
            </w:pPr>
          </w:p>
        </w:tc>
        <w:tc>
          <w:tcPr>
            <w:tcW w:w="1020" w:type="dxa"/>
          </w:tcPr>
          <w:p w14:paraId="05B5ABCF">
            <w:pPr>
              <w:rPr>
                <w:rFonts w:ascii="宋体" w:hAnsi="宋体" w:cs="宋体"/>
                <w:color w:val="000000"/>
                <w:sz w:val="24"/>
                <w:szCs w:val="24"/>
                <w:highlight w:val="none"/>
              </w:rPr>
            </w:pPr>
          </w:p>
        </w:tc>
        <w:tc>
          <w:tcPr>
            <w:tcW w:w="921" w:type="dxa"/>
          </w:tcPr>
          <w:p w14:paraId="75940EC3">
            <w:pPr>
              <w:rPr>
                <w:rFonts w:ascii="宋体" w:hAnsi="宋体" w:cs="宋体"/>
                <w:color w:val="000000"/>
                <w:sz w:val="24"/>
                <w:szCs w:val="24"/>
                <w:highlight w:val="none"/>
              </w:rPr>
            </w:pPr>
          </w:p>
        </w:tc>
      </w:tr>
      <w:tr w14:paraId="088CE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DCD93BE">
            <w:pPr>
              <w:rPr>
                <w:rFonts w:ascii="宋体" w:hAnsi="宋体" w:cs="宋体"/>
                <w:color w:val="000000"/>
                <w:sz w:val="24"/>
                <w:szCs w:val="24"/>
                <w:highlight w:val="none"/>
              </w:rPr>
            </w:pPr>
          </w:p>
        </w:tc>
        <w:tc>
          <w:tcPr>
            <w:tcW w:w="1418" w:type="dxa"/>
          </w:tcPr>
          <w:p w14:paraId="0C2B800E">
            <w:pPr>
              <w:rPr>
                <w:rFonts w:ascii="宋体" w:hAnsi="宋体" w:cs="宋体"/>
                <w:color w:val="000000"/>
                <w:sz w:val="24"/>
                <w:szCs w:val="24"/>
                <w:highlight w:val="none"/>
              </w:rPr>
            </w:pPr>
          </w:p>
        </w:tc>
        <w:tc>
          <w:tcPr>
            <w:tcW w:w="850" w:type="dxa"/>
          </w:tcPr>
          <w:p w14:paraId="4B765039">
            <w:pPr>
              <w:rPr>
                <w:rFonts w:ascii="宋体" w:hAnsi="宋体" w:cs="宋体"/>
                <w:color w:val="000000"/>
                <w:sz w:val="24"/>
                <w:szCs w:val="24"/>
                <w:highlight w:val="none"/>
              </w:rPr>
            </w:pPr>
          </w:p>
        </w:tc>
        <w:tc>
          <w:tcPr>
            <w:tcW w:w="1058" w:type="dxa"/>
          </w:tcPr>
          <w:p w14:paraId="7AC6BFD7">
            <w:pPr>
              <w:rPr>
                <w:rFonts w:ascii="宋体" w:hAnsi="宋体" w:cs="宋体"/>
                <w:color w:val="000000"/>
                <w:sz w:val="24"/>
                <w:szCs w:val="24"/>
                <w:highlight w:val="none"/>
              </w:rPr>
            </w:pPr>
          </w:p>
        </w:tc>
        <w:tc>
          <w:tcPr>
            <w:tcW w:w="880" w:type="dxa"/>
          </w:tcPr>
          <w:p w14:paraId="402A77A3">
            <w:pPr>
              <w:rPr>
                <w:rFonts w:ascii="宋体" w:hAnsi="宋体" w:cs="宋体"/>
                <w:color w:val="000000"/>
                <w:sz w:val="24"/>
                <w:szCs w:val="24"/>
                <w:highlight w:val="none"/>
              </w:rPr>
            </w:pPr>
          </w:p>
        </w:tc>
        <w:tc>
          <w:tcPr>
            <w:tcW w:w="1020" w:type="dxa"/>
          </w:tcPr>
          <w:p w14:paraId="403D4C86">
            <w:pPr>
              <w:rPr>
                <w:rFonts w:ascii="宋体" w:hAnsi="宋体" w:cs="宋体"/>
                <w:color w:val="000000"/>
                <w:sz w:val="24"/>
                <w:szCs w:val="24"/>
                <w:highlight w:val="none"/>
              </w:rPr>
            </w:pPr>
          </w:p>
        </w:tc>
        <w:tc>
          <w:tcPr>
            <w:tcW w:w="1480" w:type="dxa"/>
          </w:tcPr>
          <w:p w14:paraId="559A23AC">
            <w:pPr>
              <w:rPr>
                <w:rFonts w:ascii="宋体" w:hAnsi="宋体" w:cs="宋体"/>
                <w:color w:val="000000"/>
                <w:sz w:val="24"/>
                <w:szCs w:val="24"/>
                <w:highlight w:val="none"/>
              </w:rPr>
            </w:pPr>
          </w:p>
        </w:tc>
        <w:tc>
          <w:tcPr>
            <w:tcW w:w="1020" w:type="dxa"/>
          </w:tcPr>
          <w:p w14:paraId="197CCE29">
            <w:pPr>
              <w:rPr>
                <w:rFonts w:ascii="宋体" w:hAnsi="宋体" w:cs="宋体"/>
                <w:color w:val="000000"/>
                <w:sz w:val="24"/>
                <w:szCs w:val="24"/>
                <w:highlight w:val="none"/>
              </w:rPr>
            </w:pPr>
          </w:p>
        </w:tc>
        <w:tc>
          <w:tcPr>
            <w:tcW w:w="921" w:type="dxa"/>
          </w:tcPr>
          <w:p w14:paraId="1DB1C8F3">
            <w:pPr>
              <w:rPr>
                <w:rFonts w:ascii="宋体" w:hAnsi="宋体" w:cs="宋体"/>
                <w:color w:val="000000"/>
                <w:sz w:val="24"/>
                <w:szCs w:val="24"/>
                <w:highlight w:val="none"/>
              </w:rPr>
            </w:pPr>
          </w:p>
        </w:tc>
      </w:tr>
      <w:tr w14:paraId="4D588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7A7676D">
            <w:pPr>
              <w:rPr>
                <w:rFonts w:ascii="宋体" w:hAnsi="宋体" w:cs="宋体"/>
                <w:color w:val="000000"/>
                <w:sz w:val="24"/>
                <w:szCs w:val="24"/>
                <w:highlight w:val="none"/>
              </w:rPr>
            </w:pPr>
          </w:p>
        </w:tc>
        <w:tc>
          <w:tcPr>
            <w:tcW w:w="1418" w:type="dxa"/>
          </w:tcPr>
          <w:p w14:paraId="51433D90">
            <w:pPr>
              <w:rPr>
                <w:rFonts w:ascii="宋体" w:hAnsi="宋体" w:cs="宋体"/>
                <w:color w:val="000000"/>
                <w:sz w:val="24"/>
                <w:szCs w:val="24"/>
                <w:highlight w:val="none"/>
              </w:rPr>
            </w:pPr>
          </w:p>
        </w:tc>
        <w:tc>
          <w:tcPr>
            <w:tcW w:w="850" w:type="dxa"/>
          </w:tcPr>
          <w:p w14:paraId="15B3DDF2">
            <w:pPr>
              <w:rPr>
                <w:rFonts w:ascii="宋体" w:hAnsi="宋体" w:cs="宋体"/>
                <w:color w:val="000000"/>
                <w:sz w:val="24"/>
                <w:szCs w:val="24"/>
                <w:highlight w:val="none"/>
              </w:rPr>
            </w:pPr>
          </w:p>
        </w:tc>
        <w:tc>
          <w:tcPr>
            <w:tcW w:w="1058" w:type="dxa"/>
          </w:tcPr>
          <w:p w14:paraId="65864C21">
            <w:pPr>
              <w:rPr>
                <w:rFonts w:ascii="宋体" w:hAnsi="宋体" w:cs="宋体"/>
                <w:color w:val="000000"/>
                <w:sz w:val="24"/>
                <w:szCs w:val="24"/>
                <w:highlight w:val="none"/>
              </w:rPr>
            </w:pPr>
          </w:p>
        </w:tc>
        <w:tc>
          <w:tcPr>
            <w:tcW w:w="880" w:type="dxa"/>
          </w:tcPr>
          <w:p w14:paraId="761E60E3">
            <w:pPr>
              <w:rPr>
                <w:rFonts w:ascii="宋体" w:hAnsi="宋体" w:cs="宋体"/>
                <w:color w:val="000000"/>
                <w:sz w:val="24"/>
                <w:szCs w:val="24"/>
                <w:highlight w:val="none"/>
              </w:rPr>
            </w:pPr>
          </w:p>
        </w:tc>
        <w:tc>
          <w:tcPr>
            <w:tcW w:w="1020" w:type="dxa"/>
          </w:tcPr>
          <w:p w14:paraId="405E4156">
            <w:pPr>
              <w:rPr>
                <w:rFonts w:ascii="宋体" w:hAnsi="宋体" w:cs="宋体"/>
                <w:color w:val="000000"/>
                <w:sz w:val="24"/>
                <w:szCs w:val="24"/>
                <w:highlight w:val="none"/>
              </w:rPr>
            </w:pPr>
          </w:p>
        </w:tc>
        <w:tc>
          <w:tcPr>
            <w:tcW w:w="1480" w:type="dxa"/>
          </w:tcPr>
          <w:p w14:paraId="59881A20">
            <w:pPr>
              <w:rPr>
                <w:rFonts w:ascii="宋体" w:hAnsi="宋体" w:cs="宋体"/>
                <w:color w:val="000000"/>
                <w:sz w:val="24"/>
                <w:szCs w:val="24"/>
                <w:highlight w:val="none"/>
              </w:rPr>
            </w:pPr>
          </w:p>
        </w:tc>
        <w:tc>
          <w:tcPr>
            <w:tcW w:w="1020" w:type="dxa"/>
          </w:tcPr>
          <w:p w14:paraId="79C64062">
            <w:pPr>
              <w:rPr>
                <w:rFonts w:ascii="宋体" w:hAnsi="宋体" w:cs="宋体"/>
                <w:color w:val="000000"/>
                <w:sz w:val="24"/>
                <w:szCs w:val="24"/>
                <w:highlight w:val="none"/>
              </w:rPr>
            </w:pPr>
          </w:p>
        </w:tc>
        <w:tc>
          <w:tcPr>
            <w:tcW w:w="921" w:type="dxa"/>
          </w:tcPr>
          <w:p w14:paraId="5606D3A2">
            <w:pPr>
              <w:rPr>
                <w:rFonts w:ascii="宋体" w:hAnsi="宋体" w:cs="宋体"/>
                <w:color w:val="000000"/>
                <w:sz w:val="24"/>
                <w:szCs w:val="24"/>
                <w:highlight w:val="none"/>
              </w:rPr>
            </w:pPr>
          </w:p>
        </w:tc>
      </w:tr>
      <w:tr w14:paraId="740BA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7EC2C2D">
            <w:pPr>
              <w:rPr>
                <w:rFonts w:ascii="宋体" w:hAnsi="宋体" w:cs="宋体"/>
                <w:color w:val="000000"/>
                <w:sz w:val="24"/>
                <w:szCs w:val="24"/>
                <w:highlight w:val="none"/>
              </w:rPr>
            </w:pPr>
          </w:p>
        </w:tc>
        <w:tc>
          <w:tcPr>
            <w:tcW w:w="1418" w:type="dxa"/>
          </w:tcPr>
          <w:p w14:paraId="3C7C5E23">
            <w:pPr>
              <w:rPr>
                <w:rFonts w:ascii="宋体" w:hAnsi="宋体" w:cs="宋体"/>
                <w:color w:val="000000"/>
                <w:sz w:val="24"/>
                <w:szCs w:val="24"/>
                <w:highlight w:val="none"/>
              </w:rPr>
            </w:pPr>
          </w:p>
        </w:tc>
        <w:tc>
          <w:tcPr>
            <w:tcW w:w="850" w:type="dxa"/>
          </w:tcPr>
          <w:p w14:paraId="713BBC9A">
            <w:pPr>
              <w:rPr>
                <w:rFonts w:ascii="宋体" w:hAnsi="宋体" w:cs="宋体"/>
                <w:color w:val="000000"/>
                <w:sz w:val="24"/>
                <w:szCs w:val="24"/>
                <w:highlight w:val="none"/>
              </w:rPr>
            </w:pPr>
          </w:p>
        </w:tc>
        <w:tc>
          <w:tcPr>
            <w:tcW w:w="1058" w:type="dxa"/>
          </w:tcPr>
          <w:p w14:paraId="21335D69">
            <w:pPr>
              <w:rPr>
                <w:rFonts w:ascii="宋体" w:hAnsi="宋体" w:cs="宋体"/>
                <w:color w:val="000000"/>
                <w:sz w:val="24"/>
                <w:szCs w:val="24"/>
                <w:highlight w:val="none"/>
              </w:rPr>
            </w:pPr>
          </w:p>
        </w:tc>
        <w:tc>
          <w:tcPr>
            <w:tcW w:w="880" w:type="dxa"/>
          </w:tcPr>
          <w:p w14:paraId="2D471591">
            <w:pPr>
              <w:rPr>
                <w:rFonts w:ascii="宋体" w:hAnsi="宋体" w:cs="宋体"/>
                <w:color w:val="000000"/>
                <w:sz w:val="24"/>
                <w:szCs w:val="24"/>
                <w:highlight w:val="none"/>
              </w:rPr>
            </w:pPr>
          </w:p>
        </w:tc>
        <w:tc>
          <w:tcPr>
            <w:tcW w:w="1020" w:type="dxa"/>
          </w:tcPr>
          <w:p w14:paraId="58044DB0">
            <w:pPr>
              <w:rPr>
                <w:rFonts w:ascii="宋体" w:hAnsi="宋体" w:cs="宋体"/>
                <w:color w:val="000000"/>
                <w:sz w:val="24"/>
                <w:szCs w:val="24"/>
                <w:highlight w:val="none"/>
              </w:rPr>
            </w:pPr>
          </w:p>
        </w:tc>
        <w:tc>
          <w:tcPr>
            <w:tcW w:w="1480" w:type="dxa"/>
          </w:tcPr>
          <w:p w14:paraId="20B8C166">
            <w:pPr>
              <w:rPr>
                <w:rFonts w:ascii="宋体" w:hAnsi="宋体" w:cs="宋体"/>
                <w:color w:val="000000"/>
                <w:sz w:val="24"/>
                <w:szCs w:val="24"/>
                <w:highlight w:val="none"/>
              </w:rPr>
            </w:pPr>
          </w:p>
        </w:tc>
        <w:tc>
          <w:tcPr>
            <w:tcW w:w="1020" w:type="dxa"/>
          </w:tcPr>
          <w:p w14:paraId="55603D9B">
            <w:pPr>
              <w:rPr>
                <w:rFonts w:ascii="宋体" w:hAnsi="宋体" w:cs="宋体"/>
                <w:color w:val="000000"/>
                <w:sz w:val="24"/>
                <w:szCs w:val="24"/>
                <w:highlight w:val="none"/>
              </w:rPr>
            </w:pPr>
          </w:p>
        </w:tc>
        <w:tc>
          <w:tcPr>
            <w:tcW w:w="921" w:type="dxa"/>
          </w:tcPr>
          <w:p w14:paraId="44A009E0">
            <w:pPr>
              <w:rPr>
                <w:rFonts w:ascii="宋体" w:hAnsi="宋体" w:cs="宋体"/>
                <w:color w:val="000000"/>
                <w:sz w:val="24"/>
                <w:szCs w:val="24"/>
                <w:highlight w:val="none"/>
              </w:rPr>
            </w:pPr>
          </w:p>
        </w:tc>
      </w:tr>
      <w:tr w14:paraId="3B66D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A95C436">
            <w:pPr>
              <w:rPr>
                <w:rFonts w:ascii="宋体" w:hAnsi="宋体" w:cs="宋体"/>
                <w:color w:val="000000"/>
                <w:sz w:val="24"/>
                <w:szCs w:val="24"/>
                <w:highlight w:val="none"/>
              </w:rPr>
            </w:pPr>
          </w:p>
        </w:tc>
        <w:tc>
          <w:tcPr>
            <w:tcW w:w="1418" w:type="dxa"/>
          </w:tcPr>
          <w:p w14:paraId="3EC1C7EC">
            <w:pPr>
              <w:rPr>
                <w:rFonts w:ascii="宋体" w:hAnsi="宋体" w:cs="宋体"/>
                <w:color w:val="000000"/>
                <w:sz w:val="24"/>
                <w:szCs w:val="24"/>
                <w:highlight w:val="none"/>
              </w:rPr>
            </w:pPr>
          </w:p>
        </w:tc>
        <w:tc>
          <w:tcPr>
            <w:tcW w:w="850" w:type="dxa"/>
          </w:tcPr>
          <w:p w14:paraId="4361E00A">
            <w:pPr>
              <w:rPr>
                <w:rFonts w:ascii="宋体" w:hAnsi="宋体" w:cs="宋体"/>
                <w:color w:val="000000"/>
                <w:sz w:val="24"/>
                <w:szCs w:val="24"/>
                <w:highlight w:val="none"/>
              </w:rPr>
            </w:pPr>
          </w:p>
        </w:tc>
        <w:tc>
          <w:tcPr>
            <w:tcW w:w="1058" w:type="dxa"/>
          </w:tcPr>
          <w:p w14:paraId="1AE0F346">
            <w:pPr>
              <w:rPr>
                <w:rFonts w:ascii="宋体" w:hAnsi="宋体" w:cs="宋体"/>
                <w:color w:val="000000"/>
                <w:sz w:val="24"/>
                <w:szCs w:val="24"/>
                <w:highlight w:val="none"/>
              </w:rPr>
            </w:pPr>
          </w:p>
        </w:tc>
        <w:tc>
          <w:tcPr>
            <w:tcW w:w="880" w:type="dxa"/>
          </w:tcPr>
          <w:p w14:paraId="53134966">
            <w:pPr>
              <w:rPr>
                <w:rFonts w:ascii="宋体" w:hAnsi="宋体" w:cs="宋体"/>
                <w:color w:val="000000"/>
                <w:sz w:val="24"/>
                <w:szCs w:val="24"/>
                <w:highlight w:val="none"/>
              </w:rPr>
            </w:pPr>
          </w:p>
        </w:tc>
        <w:tc>
          <w:tcPr>
            <w:tcW w:w="1020" w:type="dxa"/>
          </w:tcPr>
          <w:p w14:paraId="63B6488E">
            <w:pPr>
              <w:rPr>
                <w:rFonts w:ascii="宋体" w:hAnsi="宋体" w:cs="宋体"/>
                <w:color w:val="000000"/>
                <w:sz w:val="24"/>
                <w:szCs w:val="24"/>
                <w:highlight w:val="none"/>
              </w:rPr>
            </w:pPr>
          </w:p>
        </w:tc>
        <w:tc>
          <w:tcPr>
            <w:tcW w:w="1480" w:type="dxa"/>
          </w:tcPr>
          <w:p w14:paraId="2F942EFF">
            <w:pPr>
              <w:rPr>
                <w:rFonts w:ascii="宋体" w:hAnsi="宋体" w:cs="宋体"/>
                <w:color w:val="000000"/>
                <w:sz w:val="24"/>
                <w:szCs w:val="24"/>
                <w:highlight w:val="none"/>
              </w:rPr>
            </w:pPr>
          </w:p>
        </w:tc>
        <w:tc>
          <w:tcPr>
            <w:tcW w:w="1020" w:type="dxa"/>
          </w:tcPr>
          <w:p w14:paraId="6ABB880B">
            <w:pPr>
              <w:rPr>
                <w:rFonts w:ascii="宋体" w:hAnsi="宋体" w:cs="宋体"/>
                <w:color w:val="000000"/>
                <w:sz w:val="24"/>
                <w:szCs w:val="24"/>
                <w:highlight w:val="none"/>
              </w:rPr>
            </w:pPr>
          </w:p>
        </w:tc>
        <w:tc>
          <w:tcPr>
            <w:tcW w:w="921" w:type="dxa"/>
          </w:tcPr>
          <w:p w14:paraId="4A89B5B4">
            <w:pPr>
              <w:rPr>
                <w:rFonts w:ascii="宋体" w:hAnsi="宋体" w:cs="宋体"/>
                <w:color w:val="000000"/>
                <w:sz w:val="24"/>
                <w:szCs w:val="24"/>
                <w:highlight w:val="none"/>
              </w:rPr>
            </w:pPr>
          </w:p>
        </w:tc>
      </w:tr>
      <w:tr w14:paraId="24089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250859FB">
            <w:pPr>
              <w:rPr>
                <w:rFonts w:ascii="宋体" w:hAnsi="宋体" w:cs="宋体"/>
                <w:color w:val="000000"/>
                <w:sz w:val="24"/>
                <w:szCs w:val="24"/>
                <w:highlight w:val="none"/>
              </w:rPr>
            </w:pPr>
          </w:p>
        </w:tc>
        <w:tc>
          <w:tcPr>
            <w:tcW w:w="1418" w:type="dxa"/>
            <w:tcBorders>
              <w:bottom w:val="single" w:color="auto" w:sz="12" w:space="0"/>
            </w:tcBorders>
          </w:tcPr>
          <w:p w14:paraId="268358A7">
            <w:pPr>
              <w:rPr>
                <w:rFonts w:ascii="宋体" w:hAnsi="宋体" w:cs="宋体"/>
                <w:color w:val="000000"/>
                <w:sz w:val="24"/>
                <w:szCs w:val="24"/>
                <w:highlight w:val="none"/>
              </w:rPr>
            </w:pPr>
          </w:p>
        </w:tc>
        <w:tc>
          <w:tcPr>
            <w:tcW w:w="850" w:type="dxa"/>
            <w:tcBorders>
              <w:bottom w:val="single" w:color="auto" w:sz="12" w:space="0"/>
            </w:tcBorders>
          </w:tcPr>
          <w:p w14:paraId="18624250">
            <w:pPr>
              <w:rPr>
                <w:rFonts w:ascii="宋体" w:hAnsi="宋体" w:cs="宋体"/>
                <w:color w:val="000000"/>
                <w:sz w:val="24"/>
                <w:szCs w:val="24"/>
                <w:highlight w:val="none"/>
              </w:rPr>
            </w:pPr>
          </w:p>
        </w:tc>
        <w:tc>
          <w:tcPr>
            <w:tcW w:w="1058" w:type="dxa"/>
            <w:tcBorders>
              <w:bottom w:val="single" w:color="auto" w:sz="12" w:space="0"/>
            </w:tcBorders>
          </w:tcPr>
          <w:p w14:paraId="2DC53833">
            <w:pPr>
              <w:rPr>
                <w:rFonts w:ascii="宋体" w:hAnsi="宋体" w:cs="宋体"/>
                <w:color w:val="000000"/>
                <w:sz w:val="24"/>
                <w:szCs w:val="24"/>
                <w:highlight w:val="none"/>
              </w:rPr>
            </w:pPr>
          </w:p>
        </w:tc>
        <w:tc>
          <w:tcPr>
            <w:tcW w:w="880" w:type="dxa"/>
            <w:tcBorders>
              <w:bottom w:val="single" w:color="auto" w:sz="12" w:space="0"/>
            </w:tcBorders>
          </w:tcPr>
          <w:p w14:paraId="2F6BEBD8">
            <w:pPr>
              <w:rPr>
                <w:rFonts w:ascii="宋体" w:hAnsi="宋体" w:cs="宋体"/>
                <w:color w:val="000000"/>
                <w:sz w:val="24"/>
                <w:szCs w:val="24"/>
                <w:highlight w:val="none"/>
              </w:rPr>
            </w:pPr>
          </w:p>
        </w:tc>
        <w:tc>
          <w:tcPr>
            <w:tcW w:w="1020" w:type="dxa"/>
            <w:tcBorders>
              <w:bottom w:val="single" w:color="auto" w:sz="12" w:space="0"/>
            </w:tcBorders>
          </w:tcPr>
          <w:p w14:paraId="634B3556">
            <w:pPr>
              <w:rPr>
                <w:rFonts w:ascii="宋体" w:hAnsi="宋体" w:cs="宋体"/>
                <w:color w:val="000000"/>
                <w:sz w:val="24"/>
                <w:szCs w:val="24"/>
                <w:highlight w:val="none"/>
              </w:rPr>
            </w:pPr>
          </w:p>
        </w:tc>
        <w:tc>
          <w:tcPr>
            <w:tcW w:w="1480" w:type="dxa"/>
            <w:tcBorders>
              <w:bottom w:val="single" w:color="auto" w:sz="12" w:space="0"/>
            </w:tcBorders>
          </w:tcPr>
          <w:p w14:paraId="7F903469">
            <w:pPr>
              <w:rPr>
                <w:rFonts w:ascii="宋体" w:hAnsi="宋体" w:cs="宋体"/>
                <w:color w:val="000000"/>
                <w:sz w:val="24"/>
                <w:szCs w:val="24"/>
                <w:highlight w:val="none"/>
              </w:rPr>
            </w:pPr>
          </w:p>
        </w:tc>
        <w:tc>
          <w:tcPr>
            <w:tcW w:w="1020" w:type="dxa"/>
            <w:tcBorders>
              <w:bottom w:val="single" w:color="auto" w:sz="12" w:space="0"/>
            </w:tcBorders>
          </w:tcPr>
          <w:p w14:paraId="0978317E">
            <w:pPr>
              <w:rPr>
                <w:rFonts w:ascii="宋体" w:hAnsi="宋体" w:cs="宋体"/>
                <w:color w:val="000000"/>
                <w:sz w:val="24"/>
                <w:szCs w:val="24"/>
                <w:highlight w:val="none"/>
              </w:rPr>
            </w:pPr>
          </w:p>
        </w:tc>
        <w:tc>
          <w:tcPr>
            <w:tcW w:w="921" w:type="dxa"/>
            <w:tcBorders>
              <w:bottom w:val="single" w:color="auto" w:sz="12" w:space="0"/>
            </w:tcBorders>
          </w:tcPr>
          <w:p w14:paraId="53099B84">
            <w:pPr>
              <w:rPr>
                <w:rFonts w:ascii="宋体" w:hAnsi="宋体" w:cs="宋体"/>
                <w:color w:val="000000"/>
                <w:sz w:val="24"/>
                <w:szCs w:val="24"/>
                <w:highlight w:val="none"/>
              </w:rPr>
            </w:pPr>
          </w:p>
        </w:tc>
      </w:tr>
    </w:tbl>
    <w:p w14:paraId="514B0612">
      <w:pPr>
        <w:spacing w:line="440" w:lineRule="exact"/>
        <w:rPr>
          <w:rFonts w:ascii="宋体" w:hAnsi="宋体" w:cs="宋体"/>
          <w:color w:val="000000"/>
          <w:sz w:val="24"/>
          <w:szCs w:val="24"/>
          <w:highlight w:val="none"/>
        </w:rPr>
      </w:pPr>
    </w:p>
    <w:p w14:paraId="6281CF1A">
      <w:pPr>
        <w:spacing w:line="440" w:lineRule="exact"/>
        <w:rPr>
          <w:rFonts w:ascii="宋体" w:hAnsi="宋体" w:cs="宋体"/>
          <w:color w:val="000000"/>
          <w:sz w:val="24"/>
          <w:szCs w:val="24"/>
          <w:highlight w:val="none"/>
        </w:rPr>
      </w:pPr>
    </w:p>
    <w:p w14:paraId="75149DEE">
      <w:pPr>
        <w:pStyle w:val="11"/>
        <w:rPr>
          <w:rFonts w:ascii="宋体" w:hAnsi="宋体" w:cs="宋体"/>
          <w:color w:val="000000"/>
          <w:szCs w:val="24"/>
          <w:highlight w:val="none"/>
        </w:rPr>
      </w:pPr>
    </w:p>
    <w:p w14:paraId="45B600C2">
      <w:pPr>
        <w:pStyle w:val="41"/>
        <w:rPr>
          <w:rFonts w:hint="default"/>
          <w:highlight w:val="none"/>
        </w:rPr>
      </w:pPr>
    </w:p>
    <w:p w14:paraId="3F7D5C7D">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096" w:name="_Toc296944567"/>
      <w:bookmarkStart w:id="1097" w:name="_Toc296503228"/>
      <w:bookmarkStart w:id="1098" w:name="_Toc296347227"/>
      <w:bookmarkStart w:id="1099" w:name="_Toc296891268"/>
      <w:bookmarkStart w:id="1100" w:name="_Toc296346729"/>
      <w:bookmarkStart w:id="1101" w:name="_Toc267261699"/>
      <w:bookmarkStart w:id="1102" w:name="_Toc296891056"/>
      <w:r>
        <w:rPr>
          <w:rFonts w:hint="eastAsia" w:ascii="宋体" w:hAnsi="宋体" w:cs="宋体"/>
          <w:color w:val="000000"/>
          <w:sz w:val="24"/>
          <w:szCs w:val="24"/>
          <w:highlight w:val="none"/>
        </w:rPr>
        <w:t>件6：</w:t>
      </w:r>
    </w:p>
    <w:bookmarkEnd w:id="1096"/>
    <w:bookmarkEnd w:id="1097"/>
    <w:bookmarkEnd w:id="1098"/>
    <w:bookmarkEnd w:id="1099"/>
    <w:bookmarkEnd w:id="1100"/>
    <w:bookmarkEnd w:id="1101"/>
    <w:bookmarkEnd w:id="1102"/>
    <w:p w14:paraId="034C39A1">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承包人主要施工管理人员表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378D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B2CD031">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    称</w:t>
            </w:r>
          </w:p>
        </w:tc>
        <w:tc>
          <w:tcPr>
            <w:tcW w:w="1418" w:type="dxa"/>
            <w:tcBorders>
              <w:top w:val="single" w:color="auto" w:sz="12" w:space="0"/>
              <w:bottom w:val="double" w:color="auto" w:sz="6" w:space="0"/>
            </w:tcBorders>
            <w:vAlign w:val="center"/>
          </w:tcPr>
          <w:p w14:paraId="0C7767FF">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姓名</w:t>
            </w:r>
          </w:p>
        </w:tc>
        <w:tc>
          <w:tcPr>
            <w:tcW w:w="1134" w:type="dxa"/>
            <w:tcBorders>
              <w:top w:val="single" w:color="auto" w:sz="12" w:space="0"/>
              <w:bottom w:val="double" w:color="auto" w:sz="6" w:space="0"/>
            </w:tcBorders>
            <w:vAlign w:val="center"/>
          </w:tcPr>
          <w:p w14:paraId="41076C81">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职务</w:t>
            </w:r>
          </w:p>
        </w:tc>
        <w:tc>
          <w:tcPr>
            <w:tcW w:w="1134" w:type="dxa"/>
            <w:tcBorders>
              <w:top w:val="single" w:color="auto" w:sz="12" w:space="0"/>
              <w:bottom w:val="double" w:color="auto" w:sz="6" w:space="0"/>
            </w:tcBorders>
            <w:vAlign w:val="center"/>
          </w:tcPr>
          <w:p w14:paraId="27A0B6FC">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职称</w:t>
            </w:r>
          </w:p>
        </w:tc>
        <w:tc>
          <w:tcPr>
            <w:tcW w:w="4252" w:type="dxa"/>
            <w:tcBorders>
              <w:top w:val="single" w:color="auto" w:sz="12" w:space="0"/>
              <w:bottom w:val="double" w:color="auto" w:sz="6" w:space="0"/>
            </w:tcBorders>
            <w:vAlign w:val="center"/>
          </w:tcPr>
          <w:p w14:paraId="0312DD9E">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主要资历、经验及承担过的项目</w:t>
            </w:r>
          </w:p>
        </w:tc>
      </w:tr>
      <w:tr w14:paraId="67B98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7B138BB4">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一、总部人员</w:t>
            </w:r>
          </w:p>
        </w:tc>
      </w:tr>
      <w:tr w14:paraId="7F315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3952F97">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项目主管</w:t>
            </w:r>
          </w:p>
        </w:tc>
        <w:tc>
          <w:tcPr>
            <w:tcW w:w="1418" w:type="dxa"/>
            <w:tcBorders>
              <w:top w:val="nil"/>
            </w:tcBorders>
            <w:vAlign w:val="center"/>
          </w:tcPr>
          <w:p w14:paraId="54CBA3CB">
            <w:pPr>
              <w:pStyle w:val="11"/>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160C81A8">
            <w:pPr>
              <w:pStyle w:val="11"/>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28007102">
            <w:pPr>
              <w:pStyle w:val="11"/>
              <w:keepNext/>
              <w:spacing w:line="440" w:lineRule="exact"/>
              <w:ind w:left="63" w:right="63"/>
              <w:rPr>
                <w:rFonts w:ascii="宋体" w:hAnsi="宋体" w:cs="宋体"/>
                <w:color w:val="000000"/>
                <w:szCs w:val="24"/>
                <w:highlight w:val="none"/>
              </w:rPr>
            </w:pPr>
          </w:p>
        </w:tc>
        <w:tc>
          <w:tcPr>
            <w:tcW w:w="4252" w:type="dxa"/>
            <w:tcBorders>
              <w:top w:val="nil"/>
            </w:tcBorders>
            <w:vAlign w:val="center"/>
          </w:tcPr>
          <w:p w14:paraId="71017E56">
            <w:pPr>
              <w:pStyle w:val="11"/>
              <w:keepNext/>
              <w:spacing w:line="440" w:lineRule="exact"/>
              <w:ind w:left="63" w:right="63"/>
              <w:rPr>
                <w:rFonts w:ascii="宋体" w:hAnsi="宋体" w:cs="宋体"/>
                <w:color w:val="000000"/>
                <w:szCs w:val="24"/>
                <w:highlight w:val="none"/>
              </w:rPr>
            </w:pPr>
          </w:p>
        </w:tc>
      </w:tr>
      <w:tr w14:paraId="1E81E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1415A5EA">
            <w:pPr>
              <w:pStyle w:val="11"/>
              <w:keepNext/>
              <w:spacing w:line="440" w:lineRule="exact"/>
              <w:ind w:left="63" w:right="63"/>
              <w:rPr>
                <w:rFonts w:ascii="宋体" w:hAnsi="宋体" w:cs="宋体"/>
                <w:color w:val="000000"/>
                <w:szCs w:val="24"/>
                <w:highlight w:val="none"/>
              </w:rPr>
            </w:pPr>
          </w:p>
        </w:tc>
        <w:tc>
          <w:tcPr>
            <w:tcW w:w="1418" w:type="dxa"/>
            <w:vAlign w:val="center"/>
          </w:tcPr>
          <w:p w14:paraId="391915BB">
            <w:pPr>
              <w:pStyle w:val="11"/>
              <w:keepNext/>
              <w:spacing w:line="440" w:lineRule="exact"/>
              <w:ind w:left="63" w:right="63"/>
              <w:rPr>
                <w:rFonts w:ascii="宋体" w:hAnsi="宋体" w:cs="宋体"/>
                <w:color w:val="000000"/>
                <w:szCs w:val="24"/>
                <w:highlight w:val="none"/>
              </w:rPr>
            </w:pPr>
          </w:p>
        </w:tc>
        <w:tc>
          <w:tcPr>
            <w:tcW w:w="1134" w:type="dxa"/>
            <w:vAlign w:val="center"/>
          </w:tcPr>
          <w:p w14:paraId="23036565">
            <w:pPr>
              <w:pStyle w:val="11"/>
              <w:keepNext/>
              <w:spacing w:line="440" w:lineRule="exact"/>
              <w:ind w:left="63" w:right="63"/>
              <w:rPr>
                <w:rFonts w:ascii="宋体" w:hAnsi="宋体" w:cs="宋体"/>
                <w:color w:val="000000"/>
                <w:szCs w:val="24"/>
                <w:highlight w:val="none"/>
              </w:rPr>
            </w:pPr>
          </w:p>
        </w:tc>
        <w:tc>
          <w:tcPr>
            <w:tcW w:w="1134" w:type="dxa"/>
            <w:vAlign w:val="center"/>
          </w:tcPr>
          <w:p w14:paraId="1CA977B1">
            <w:pPr>
              <w:pStyle w:val="11"/>
              <w:keepNext/>
              <w:spacing w:line="440" w:lineRule="exact"/>
              <w:ind w:left="63" w:right="63"/>
              <w:rPr>
                <w:rFonts w:ascii="宋体" w:hAnsi="宋体" w:cs="宋体"/>
                <w:color w:val="000000"/>
                <w:szCs w:val="24"/>
                <w:highlight w:val="none"/>
              </w:rPr>
            </w:pPr>
          </w:p>
        </w:tc>
        <w:tc>
          <w:tcPr>
            <w:tcW w:w="4252" w:type="dxa"/>
            <w:vAlign w:val="center"/>
          </w:tcPr>
          <w:p w14:paraId="21DC5AD9">
            <w:pPr>
              <w:pStyle w:val="11"/>
              <w:keepNext/>
              <w:spacing w:line="440" w:lineRule="exact"/>
              <w:ind w:left="63" w:right="63"/>
              <w:rPr>
                <w:rFonts w:ascii="宋体" w:hAnsi="宋体" w:cs="宋体"/>
                <w:color w:val="000000"/>
                <w:szCs w:val="24"/>
                <w:highlight w:val="none"/>
              </w:rPr>
            </w:pPr>
          </w:p>
        </w:tc>
      </w:tr>
      <w:tr w14:paraId="567A0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DF800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44B3EEAF">
            <w:pPr>
              <w:pStyle w:val="11"/>
              <w:keepNext/>
              <w:spacing w:line="440" w:lineRule="exact"/>
              <w:ind w:left="63" w:right="63"/>
              <w:rPr>
                <w:rFonts w:ascii="宋体" w:hAnsi="宋体" w:cs="宋体"/>
                <w:color w:val="000000"/>
                <w:szCs w:val="24"/>
                <w:highlight w:val="none"/>
              </w:rPr>
            </w:pPr>
          </w:p>
        </w:tc>
        <w:tc>
          <w:tcPr>
            <w:tcW w:w="1134" w:type="dxa"/>
            <w:vAlign w:val="center"/>
          </w:tcPr>
          <w:p w14:paraId="42D097D3">
            <w:pPr>
              <w:pStyle w:val="11"/>
              <w:keepNext/>
              <w:spacing w:line="440" w:lineRule="exact"/>
              <w:ind w:left="63" w:right="63"/>
              <w:rPr>
                <w:rFonts w:ascii="宋体" w:hAnsi="宋体" w:cs="宋体"/>
                <w:color w:val="000000"/>
                <w:szCs w:val="24"/>
                <w:highlight w:val="none"/>
              </w:rPr>
            </w:pPr>
          </w:p>
        </w:tc>
        <w:tc>
          <w:tcPr>
            <w:tcW w:w="1134" w:type="dxa"/>
            <w:vAlign w:val="center"/>
          </w:tcPr>
          <w:p w14:paraId="53E174C7">
            <w:pPr>
              <w:pStyle w:val="11"/>
              <w:keepNext/>
              <w:spacing w:line="440" w:lineRule="exact"/>
              <w:ind w:left="63" w:right="63"/>
              <w:rPr>
                <w:rFonts w:ascii="宋体" w:hAnsi="宋体" w:cs="宋体"/>
                <w:color w:val="000000"/>
                <w:szCs w:val="24"/>
                <w:highlight w:val="none"/>
              </w:rPr>
            </w:pPr>
          </w:p>
        </w:tc>
        <w:tc>
          <w:tcPr>
            <w:tcW w:w="4252" w:type="dxa"/>
            <w:vAlign w:val="center"/>
          </w:tcPr>
          <w:p w14:paraId="678BA805">
            <w:pPr>
              <w:pStyle w:val="11"/>
              <w:keepNext/>
              <w:spacing w:line="440" w:lineRule="exact"/>
              <w:ind w:left="63" w:right="63"/>
              <w:rPr>
                <w:rFonts w:ascii="宋体" w:hAnsi="宋体" w:cs="宋体"/>
                <w:color w:val="000000"/>
                <w:szCs w:val="24"/>
                <w:highlight w:val="none"/>
              </w:rPr>
            </w:pPr>
          </w:p>
        </w:tc>
      </w:tr>
      <w:tr w14:paraId="697FD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61E4330">
            <w:pPr>
              <w:pStyle w:val="11"/>
              <w:keepNext/>
              <w:spacing w:line="440" w:lineRule="exact"/>
              <w:ind w:left="63" w:right="63"/>
              <w:rPr>
                <w:rFonts w:ascii="宋体" w:hAnsi="宋体" w:cs="宋体"/>
                <w:color w:val="000000"/>
                <w:szCs w:val="24"/>
                <w:highlight w:val="none"/>
              </w:rPr>
            </w:pPr>
          </w:p>
        </w:tc>
        <w:tc>
          <w:tcPr>
            <w:tcW w:w="1418" w:type="dxa"/>
            <w:vAlign w:val="center"/>
          </w:tcPr>
          <w:p w14:paraId="10380417">
            <w:pPr>
              <w:pStyle w:val="11"/>
              <w:keepNext/>
              <w:spacing w:line="440" w:lineRule="exact"/>
              <w:ind w:left="63" w:right="63"/>
              <w:rPr>
                <w:rFonts w:ascii="宋体" w:hAnsi="宋体" w:cs="宋体"/>
                <w:color w:val="000000"/>
                <w:szCs w:val="24"/>
                <w:highlight w:val="none"/>
              </w:rPr>
            </w:pPr>
          </w:p>
        </w:tc>
        <w:tc>
          <w:tcPr>
            <w:tcW w:w="1134" w:type="dxa"/>
            <w:vAlign w:val="center"/>
          </w:tcPr>
          <w:p w14:paraId="2F27770C">
            <w:pPr>
              <w:pStyle w:val="11"/>
              <w:keepNext/>
              <w:spacing w:line="440" w:lineRule="exact"/>
              <w:ind w:left="63" w:right="63"/>
              <w:rPr>
                <w:rFonts w:ascii="宋体" w:hAnsi="宋体" w:cs="宋体"/>
                <w:color w:val="000000"/>
                <w:szCs w:val="24"/>
                <w:highlight w:val="none"/>
              </w:rPr>
            </w:pPr>
          </w:p>
        </w:tc>
        <w:tc>
          <w:tcPr>
            <w:tcW w:w="1134" w:type="dxa"/>
            <w:vAlign w:val="center"/>
          </w:tcPr>
          <w:p w14:paraId="4D3BE609">
            <w:pPr>
              <w:pStyle w:val="11"/>
              <w:keepNext/>
              <w:spacing w:line="440" w:lineRule="exact"/>
              <w:ind w:left="63" w:right="63"/>
              <w:rPr>
                <w:rFonts w:ascii="宋体" w:hAnsi="宋体" w:cs="宋体"/>
                <w:color w:val="000000"/>
                <w:szCs w:val="24"/>
                <w:highlight w:val="none"/>
              </w:rPr>
            </w:pPr>
          </w:p>
        </w:tc>
        <w:tc>
          <w:tcPr>
            <w:tcW w:w="4252" w:type="dxa"/>
            <w:vAlign w:val="center"/>
          </w:tcPr>
          <w:p w14:paraId="5738D29D">
            <w:pPr>
              <w:pStyle w:val="11"/>
              <w:keepNext/>
              <w:spacing w:line="440" w:lineRule="exact"/>
              <w:ind w:left="63" w:right="63"/>
              <w:rPr>
                <w:rFonts w:ascii="宋体" w:hAnsi="宋体" w:cs="宋体"/>
                <w:color w:val="000000"/>
                <w:szCs w:val="24"/>
                <w:highlight w:val="none"/>
              </w:rPr>
            </w:pPr>
          </w:p>
        </w:tc>
      </w:tr>
      <w:tr w14:paraId="292FC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19F66F76">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二、现场人员</w:t>
            </w:r>
          </w:p>
        </w:tc>
      </w:tr>
      <w:tr w14:paraId="11B0D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0EEE78B">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项目经理</w:t>
            </w:r>
          </w:p>
        </w:tc>
        <w:tc>
          <w:tcPr>
            <w:tcW w:w="1418" w:type="dxa"/>
            <w:vAlign w:val="center"/>
          </w:tcPr>
          <w:p w14:paraId="7EEB3CED">
            <w:pPr>
              <w:pStyle w:val="11"/>
              <w:keepNext/>
              <w:spacing w:line="440" w:lineRule="exact"/>
              <w:ind w:left="63" w:right="63"/>
              <w:rPr>
                <w:rFonts w:ascii="宋体" w:hAnsi="宋体" w:cs="宋体"/>
                <w:color w:val="000000"/>
                <w:szCs w:val="24"/>
                <w:highlight w:val="none"/>
              </w:rPr>
            </w:pPr>
          </w:p>
        </w:tc>
        <w:tc>
          <w:tcPr>
            <w:tcW w:w="1134" w:type="dxa"/>
            <w:vAlign w:val="center"/>
          </w:tcPr>
          <w:p w14:paraId="5CC2623F">
            <w:pPr>
              <w:pStyle w:val="11"/>
              <w:keepNext/>
              <w:spacing w:line="440" w:lineRule="exact"/>
              <w:ind w:left="63" w:right="63"/>
              <w:rPr>
                <w:rFonts w:ascii="宋体" w:hAnsi="宋体" w:cs="宋体"/>
                <w:color w:val="000000"/>
                <w:szCs w:val="24"/>
                <w:highlight w:val="none"/>
              </w:rPr>
            </w:pPr>
          </w:p>
        </w:tc>
        <w:tc>
          <w:tcPr>
            <w:tcW w:w="1134" w:type="dxa"/>
            <w:vAlign w:val="center"/>
          </w:tcPr>
          <w:p w14:paraId="67927F40">
            <w:pPr>
              <w:pStyle w:val="11"/>
              <w:keepNext/>
              <w:spacing w:line="440" w:lineRule="exact"/>
              <w:ind w:left="63" w:right="63"/>
              <w:rPr>
                <w:rFonts w:ascii="宋体" w:hAnsi="宋体" w:cs="宋体"/>
                <w:color w:val="000000"/>
                <w:szCs w:val="24"/>
                <w:highlight w:val="none"/>
              </w:rPr>
            </w:pPr>
          </w:p>
        </w:tc>
        <w:tc>
          <w:tcPr>
            <w:tcW w:w="4252" w:type="dxa"/>
            <w:vAlign w:val="center"/>
          </w:tcPr>
          <w:p w14:paraId="6D384C94">
            <w:pPr>
              <w:pStyle w:val="11"/>
              <w:keepNext/>
              <w:spacing w:line="440" w:lineRule="exact"/>
              <w:ind w:left="63" w:right="63"/>
              <w:rPr>
                <w:rFonts w:ascii="宋体" w:hAnsi="宋体" w:cs="宋体"/>
                <w:color w:val="000000"/>
                <w:szCs w:val="24"/>
                <w:highlight w:val="none"/>
              </w:rPr>
            </w:pPr>
          </w:p>
        </w:tc>
      </w:tr>
      <w:tr w14:paraId="236BD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1A5A05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项目副经理</w:t>
            </w:r>
          </w:p>
        </w:tc>
        <w:tc>
          <w:tcPr>
            <w:tcW w:w="1418" w:type="dxa"/>
            <w:vAlign w:val="center"/>
          </w:tcPr>
          <w:p w14:paraId="6A19107E">
            <w:pPr>
              <w:pStyle w:val="11"/>
              <w:keepNext/>
              <w:spacing w:line="440" w:lineRule="exact"/>
              <w:ind w:left="63" w:right="63"/>
              <w:rPr>
                <w:rFonts w:ascii="宋体" w:hAnsi="宋体" w:cs="宋体"/>
                <w:color w:val="000000"/>
                <w:szCs w:val="24"/>
                <w:highlight w:val="none"/>
              </w:rPr>
            </w:pPr>
          </w:p>
        </w:tc>
        <w:tc>
          <w:tcPr>
            <w:tcW w:w="1134" w:type="dxa"/>
            <w:vAlign w:val="center"/>
          </w:tcPr>
          <w:p w14:paraId="6EC3B157">
            <w:pPr>
              <w:pStyle w:val="11"/>
              <w:keepNext/>
              <w:spacing w:line="440" w:lineRule="exact"/>
              <w:ind w:left="63" w:right="63"/>
              <w:rPr>
                <w:rFonts w:ascii="宋体" w:hAnsi="宋体" w:cs="宋体"/>
                <w:color w:val="000000"/>
                <w:szCs w:val="24"/>
                <w:highlight w:val="none"/>
              </w:rPr>
            </w:pPr>
          </w:p>
        </w:tc>
        <w:tc>
          <w:tcPr>
            <w:tcW w:w="1134" w:type="dxa"/>
            <w:vAlign w:val="center"/>
          </w:tcPr>
          <w:p w14:paraId="2A273B83">
            <w:pPr>
              <w:pStyle w:val="11"/>
              <w:keepNext/>
              <w:spacing w:line="440" w:lineRule="exact"/>
              <w:ind w:left="63" w:right="63"/>
              <w:rPr>
                <w:rFonts w:ascii="宋体" w:hAnsi="宋体" w:cs="宋体"/>
                <w:color w:val="000000"/>
                <w:szCs w:val="24"/>
                <w:highlight w:val="none"/>
              </w:rPr>
            </w:pPr>
          </w:p>
        </w:tc>
        <w:tc>
          <w:tcPr>
            <w:tcW w:w="4252" w:type="dxa"/>
            <w:vAlign w:val="center"/>
          </w:tcPr>
          <w:p w14:paraId="288EE270">
            <w:pPr>
              <w:pStyle w:val="11"/>
              <w:keepNext/>
              <w:spacing w:line="440" w:lineRule="exact"/>
              <w:ind w:left="63" w:right="63"/>
              <w:rPr>
                <w:rFonts w:ascii="宋体" w:hAnsi="宋体" w:cs="宋体"/>
                <w:color w:val="000000"/>
                <w:szCs w:val="24"/>
                <w:highlight w:val="none"/>
              </w:rPr>
            </w:pPr>
          </w:p>
        </w:tc>
      </w:tr>
      <w:tr w14:paraId="2DB18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D701BCC">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技术负责人</w:t>
            </w:r>
          </w:p>
        </w:tc>
        <w:tc>
          <w:tcPr>
            <w:tcW w:w="1418" w:type="dxa"/>
            <w:vAlign w:val="center"/>
          </w:tcPr>
          <w:p w14:paraId="228C7052">
            <w:pPr>
              <w:pStyle w:val="11"/>
              <w:keepNext/>
              <w:spacing w:line="440" w:lineRule="exact"/>
              <w:ind w:left="63" w:right="63"/>
              <w:rPr>
                <w:rFonts w:ascii="宋体" w:hAnsi="宋体" w:cs="宋体"/>
                <w:color w:val="000000"/>
                <w:szCs w:val="24"/>
                <w:highlight w:val="none"/>
              </w:rPr>
            </w:pPr>
          </w:p>
        </w:tc>
        <w:tc>
          <w:tcPr>
            <w:tcW w:w="1134" w:type="dxa"/>
            <w:vAlign w:val="center"/>
          </w:tcPr>
          <w:p w14:paraId="06C9CA04">
            <w:pPr>
              <w:pStyle w:val="11"/>
              <w:keepNext/>
              <w:spacing w:line="440" w:lineRule="exact"/>
              <w:ind w:left="63" w:right="63"/>
              <w:rPr>
                <w:rFonts w:ascii="宋体" w:hAnsi="宋体" w:cs="宋体"/>
                <w:color w:val="000000"/>
                <w:szCs w:val="24"/>
                <w:highlight w:val="none"/>
              </w:rPr>
            </w:pPr>
          </w:p>
        </w:tc>
        <w:tc>
          <w:tcPr>
            <w:tcW w:w="1134" w:type="dxa"/>
            <w:vAlign w:val="center"/>
          </w:tcPr>
          <w:p w14:paraId="2FDC044F">
            <w:pPr>
              <w:pStyle w:val="11"/>
              <w:keepNext/>
              <w:spacing w:line="440" w:lineRule="exact"/>
              <w:ind w:left="63" w:right="63"/>
              <w:rPr>
                <w:rFonts w:ascii="宋体" w:hAnsi="宋体" w:cs="宋体"/>
                <w:color w:val="000000"/>
                <w:szCs w:val="24"/>
                <w:highlight w:val="none"/>
              </w:rPr>
            </w:pPr>
          </w:p>
        </w:tc>
        <w:tc>
          <w:tcPr>
            <w:tcW w:w="4252" w:type="dxa"/>
            <w:vAlign w:val="center"/>
          </w:tcPr>
          <w:p w14:paraId="05C9601F">
            <w:pPr>
              <w:pStyle w:val="11"/>
              <w:keepNext/>
              <w:spacing w:line="440" w:lineRule="exact"/>
              <w:ind w:left="63" w:right="63"/>
              <w:rPr>
                <w:rFonts w:ascii="宋体" w:hAnsi="宋体" w:cs="宋体"/>
                <w:color w:val="000000"/>
                <w:szCs w:val="24"/>
                <w:highlight w:val="none"/>
              </w:rPr>
            </w:pPr>
          </w:p>
        </w:tc>
      </w:tr>
      <w:tr w14:paraId="135E9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B4BDE33">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造价管理</w:t>
            </w:r>
          </w:p>
        </w:tc>
        <w:tc>
          <w:tcPr>
            <w:tcW w:w="1418" w:type="dxa"/>
            <w:vAlign w:val="center"/>
          </w:tcPr>
          <w:p w14:paraId="2C287775">
            <w:pPr>
              <w:pStyle w:val="11"/>
              <w:keepNext/>
              <w:spacing w:line="440" w:lineRule="exact"/>
              <w:ind w:left="63" w:right="63"/>
              <w:rPr>
                <w:rFonts w:ascii="宋体" w:hAnsi="宋体" w:cs="宋体"/>
                <w:color w:val="000000"/>
                <w:szCs w:val="24"/>
                <w:highlight w:val="none"/>
              </w:rPr>
            </w:pPr>
          </w:p>
        </w:tc>
        <w:tc>
          <w:tcPr>
            <w:tcW w:w="1134" w:type="dxa"/>
            <w:vAlign w:val="center"/>
          </w:tcPr>
          <w:p w14:paraId="2D6AE179">
            <w:pPr>
              <w:pStyle w:val="11"/>
              <w:keepNext/>
              <w:spacing w:line="440" w:lineRule="exact"/>
              <w:ind w:left="63" w:right="63"/>
              <w:rPr>
                <w:rFonts w:ascii="宋体" w:hAnsi="宋体" w:cs="宋体"/>
                <w:color w:val="000000"/>
                <w:szCs w:val="24"/>
                <w:highlight w:val="none"/>
              </w:rPr>
            </w:pPr>
          </w:p>
        </w:tc>
        <w:tc>
          <w:tcPr>
            <w:tcW w:w="1134" w:type="dxa"/>
            <w:vAlign w:val="center"/>
          </w:tcPr>
          <w:p w14:paraId="2C7F45BD">
            <w:pPr>
              <w:pStyle w:val="11"/>
              <w:keepNext/>
              <w:spacing w:line="440" w:lineRule="exact"/>
              <w:ind w:left="63" w:right="63"/>
              <w:rPr>
                <w:rFonts w:ascii="宋体" w:hAnsi="宋体" w:cs="宋体"/>
                <w:color w:val="000000"/>
                <w:szCs w:val="24"/>
                <w:highlight w:val="none"/>
              </w:rPr>
            </w:pPr>
          </w:p>
        </w:tc>
        <w:tc>
          <w:tcPr>
            <w:tcW w:w="4252" w:type="dxa"/>
            <w:vAlign w:val="center"/>
          </w:tcPr>
          <w:p w14:paraId="5DB1E357">
            <w:pPr>
              <w:pStyle w:val="11"/>
              <w:keepNext/>
              <w:spacing w:line="440" w:lineRule="exact"/>
              <w:ind w:left="63" w:right="63"/>
              <w:rPr>
                <w:rFonts w:ascii="宋体" w:hAnsi="宋体" w:cs="宋体"/>
                <w:color w:val="000000"/>
                <w:szCs w:val="24"/>
                <w:highlight w:val="none"/>
              </w:rPr>
            </w:pPr>
          </w:p>
        </w:tc>
      </w:tr>
      <w:tr w14:paraId="5C22E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3CBE5F3">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质量管理</w:t>
            </w:r>
          </w:p>
        </w:tc>
        <w:tc>
          <w:tcPr>
            <w:tcW w:w="1418" w:type="dxa"/>
            <w:vAlign w:val="center"/>
          </w:tcPr>
          <w:p w14:paraId="6DD74E77">
            <w:pPr>
              <w:pStyle w:val="11"/>
              <w:keepNext/>
              <w:spacing w:line="440" w:lineRule="exact"/>
              <w:ind w:left="63" w:right="63"/>
              <w:rPr>
                <w:rFonts w:ascii="宋体" w:hAnsi="宋体" w:cs="宋体"/>
                <w:color w:val="000000"/>
                <w:szCs w:val="24"/>
                <w:highlight w:val="none"/>
              </w:rPr>
            </w:pPr>
          </w:p>
        </w:tc>
        <w:tc>
          <w:tcPr>
            <w:tcW w:w="1134" w:type="dxa"/>
            <w:vAlign w:val="center"/>
          </w:tcPr>
          <w:p w14:paraId="6DA12B94">
            <w:pPr>
              <w:pStyle w:val="11"/>
              <w:keepNext/>
              <w:spacing w:line="440" w:lineRule="exact"/>
              <w:ind w:left="63" w:right="63"/>
              <w:rPr>
                <w:rFonts w:ascii="宋体" w:hAnsi="宋体" w:cs="宋体"/>
                <w:color w:val="000000"/>
                <w:szCs w:val="24"/>
                <w:highlight w:val="none"/>
              </w:rPr>
            </w:pPr>
          </w:p>
        </w:tc>
        <w:tc>
          <w:tcPr>
            <w:tcW w:w="1134" w:type="dxa"/>
            <w:vAlign w:val="center"/>
          </w:tcPr>
          <w:p w14:paraId="21FC31EC">
            <w:pPr>
              <w:pStyle w:val="11"/>
              <w:keepNext/>
              <w:spacing w:line="440" w:lineRule="exact"/>
              <w:ind w:left="63" w:right="63"/>
              <w:rPr>
                <w:rFonts w:ascii="宋体" w:hAnsi="宋体" w:cs="宋体"/>
                <w:color w:val="000000"/>
                <w:szCs w:val="24"/>
                <w:highlight w:val="none"/>
              </w:rPr>
            </w:pPr>
          </w:p>
        </w:tc>
        <w:tc>
          <w:tcPr>
            <w:tcW w:w="4252" w:type="dxa"/>
            <w:vAlign w:val="center"/>
          </w:tcPr>
          <w:p w14:paraId="713B6ADA">
            <w:pPr>
              <w:pStyle w:val="11"/>
              <w:keepNext/>
              <w:spacing w:line="440" w:lineRule="exact"/>
              <w:ind w:left="63" w:right="63"/>
              <w:rPr>
                <w:rFonts w:ascii="宋体" w:hAnsi="宋体" w:cs="宋体"/>
                <w:color w:val="000000"/>
                <w:szCs w:val="24"/>
                <w:highlight w:val="none"/>
              </w:rPr>
            </w:pPr>
          </w:p>
        </w:tc>
      </w:tr>
      <w:tr w14:paraId="48BE2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96BCB1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材料管理</w:t>
            </w:r>
          </w:p>
        </w:tc>
        <w:tc>
          <w:tcPr>
            <w:tcW w:w="1418" w:type="dxa"/>
            <w:vAlign w:val="center"/>
          </w:tcPr>
          <w:p w14:paraId="038833B7">
            <w:pPr>
              <w:pStyle w:val="11"/>
              <w:keepNext/>
              <w:spacing w:line="440" w:lineRule="exact"/>
              <w:ind w:left="63" w:right="63"/>
              <w:rPr>
                <w:rFonts w:ascii="宋体" w:hAnsi="宋体" w:cs="宋体"/>
                <w:color w:val="000000"/>
                <w:szCs w:val="24"/>
                <w:highlight w:val="none"/>
              </w:rPr>
            </w:pPr>
          </w:p>
        </w:tc>
        <w:tc>
          <w:tcPr>
            <w:tcW w:w="1134" w:type="dxa"/>
            <w:vAlign w:val="center"/>
          </w:tcPr>
          <w:p w14:paraId="66D81528">
            <w:pPr>
              <w:pStyle w:val="11"/>
              <w:keepNext/>
              <w:spacing w:line="440" w:lineRule="exact"/>
              <w:ind w:left="63" w:right="63"/>
              <w:rPr>
                <w:rFonts w:ascii="宋体" w:hAnsi="宋体" w:cs="宋体"/>
                <w:color w:val="000000"/>
                <w:szCs w:val="24"/>
                <w:highlight w:val="none"/>
              </w:rPr>
            </w:pPr>
          </w:p>
        </w:tc>
        <w:tc>
          <w:tcPr>
            <w:tcW w:w="1134" w:type="dxa"/>
            <w:vAlign w:val="center"/>
          </w:tcPr>
          <w:p w14:paraId="6C20BE9A">
            <w:pPr>
              <w:pStyle w:val="11"/>
              <w:keepNext/>
              <w:spacing w:line="440" w:lineRule="exact"/>
              <w:ind w:left="63" w:right="63"/>
              <w:rPr>
                <w:rFonts w:ascii="宋体" w:hAnsi="宋体" w:cs="宋体"/>
                <w:color w:val="000000"/>
                <w:szCs w:val="24"/>
                <w:highlight w:val="none"/>
              </w:rPr>
            </w:pPr>
          </w:p>
        </w:tc>
        <w:tc>
          <w:tcPr>
            <w:tcW w:w="4252" w:type="dxa"/>
            <w:vAlign w:val="center"/>
          </w:tcPr>
          <w:p w14:paraId="6A55BF9C">
            <w:pPr>
              <w:pStyle w:val="11"/>
              <w:keepNext/>
              <w:spacing w:line="440" w:lineRule="exact"/>
              <w:ind w:left="63" w:right="63"/>
              <w:rPr>
                <w:rFonts w:ascii="宋体" w:hAnsi="宋体" w:cs="宋体"/>
                <w:color w:val="000000"/>
                <w:szCs w:val="24"/>
                <w:highlight w:val="none"/>
              </w:rPr>
            </w:pPr>
          </w:p>
        </w:tc>
      </w:tr>
      <w:tr w14:paraId="11D35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3630C4E">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计划管理</w:t>
            </w:r>
          </w:p>
        </w:tc>
        <w:tc>
          <w:tcPr>
            <w:tcW w:w="1418" w:type="dxa"/>
            <w:vAlign w:val="center"/>
          </w:tcPr>
          <w:p w14:paraId="6AE2242C">
            <w:pPr>
              <w:pStyle w:val="11"/>
              <w:keepNext/>
              <w:spacing w:line="440" w:lineRule="exact"/>
              <w:ind w:left="63" w:right="63"/>
              <w:rPr>
                <w:rFonts w:ascii="宋体" w:hAnsi="宋体" w:cs="宋体"/>
                <w:color w:val="000000"/>
                <w:szCs w:val="24"/>
                <w:highlight w:val="none"/>
              </w:rPr>
            </w:pPr>
          </w:p>
        </w:tc>
        <w:tc>
          <w:tcPr>
            <w:tcW w:w="1134" w:type="dxa"/>
            <w:vAlign w:val="center"/>
          </w:tcPr>
          <w:p w14:paraId="6530BD57">
            <w:pPr>
              <w:pStyle w:val="11"/>
              <w:keepNext/>
              <w:spacing w:line="440" w:lineRule="exact"/>
              <w:ind w:left="63" w:right="63"/>
              <w:rPr>
                <w:rFonts w:ascii="宋体" w:hAnsi="宋体" w:cs="宋体"/>
                <w:color w:val="000000"/>
                <w:szCs w:val="24"/>
                <w:highlight w:val="none"/>
              </w:rPr>
            </w:pPr>
          </w:p>
        </w:tc>
        <w:tc>
          <w:tcPr>
            <w:tcW w:w="1134" w:type="dxa"/>
            <w:vAlign w:val="center"/>
          </w:tcPr>
          <w:p w14:paraId="67BF5798">
            <w:pPr>
              <w:pStyle w:val="11"/>
              <w:keepNext/>
              <w:spacing w:line="440" w:lineRule="exact"/>
              <w:ind w:left="63" w:right="63"/>
              <w:rPr>
                <w:rFonts w:ascii="宋体" w:hAnsi="宋体" w:cs="宋体"/>
                <w:color w:val="000000"/>
                <w:szCs w:val="24"/>
                <w:highlight w:val="none"/>
              </w:rPr>
            </w:pPr>
          </w:p>
        </w:tc>
        <w:tc>
          <w:tcPr>
            <w:tcW w:w="4252" w:type="dxa"/>
            <w:vAlign w:val="center"/>
          </w:tcPr>
          <w:p w14:paraId="6E46E2C4">
            <w:pPr>
              <w:pStyle w:val="11"/>
              <w:keepNext/>
              <w:spacing w:line="440" w:lineRule="exact"/>
              <w:ind w:left="63" w:right="63"/>
              <w:rPr>
                <w:rFonts w:ascii="宋体" w:hAnsi="宋体" w:cs="宋体"/>
                <w:color w:val="000000"/>
                <w:szCs w:val="24"/>
                <w:highlight w:val="none"/>
              </w:rPr>
            </w:pPr>
          </w:p>
        </w:tc>
      </w:tr>
      <w:tr w14:paraId="11703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138FB4C">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安全管理</w:t>
            </w:r>
          </w:p>
        </w:tc>
        <w:tc>
          <w:tcPr>
            <w:tcW w:w="1418" w:type="dxa"/>
            <w:vAlign w:val="center"/>
          </w:tcPr>
          <w:p w14:paraId="3A284DFD">
            <w:pPr>
              <w:pStyle w:val="11"/>
              <w:keepNext/>
              <w:spacing w:line="440" w:lineRule="exact"/>
              <w:ind w:left="63" w:right="63"/>
              <w:rPr>
                <w:rFonts w:ascii="宋体" w:hAnsi="宋体" w:cs="宋体"/>
                <w:color w:val="000000"/>
                <w:szCs w:val="24"/>
                <w:highlight w:val="none"/>
              </w:rPr>
            </w:pPr>
          </w:p>
        </w:tc>
        <w:tc>
          <w:tcPr>
            <w:tcW w:w="1134" w:type="dxa"/>
            <w:vAlign w:val="center"/>
          </w:tcPr>
          <w:p w14:paraId="32061652">
            <w:pPr>
              <w:pStyle w:val="11"/>
              <w:keepNext/>
              <w:spacing w:line="440" w:lineRule="exact"/>
              <w:ind w:left="63" w:right="63"/>
              <w:rPr>
                <w:rFonts w:ascii="宋体" w:hAnsi="宋体" w:cs="宋体"/>
                <w:color w:val="000000"/>
                <w:szCs w:val="24"/>
                <w:highlight w:val="none"/>
              </w:rPr>
            </w:pPr>
          </w:p>
        </w:tc>
        <w:tc>
          <w:tcPr>
            <w:tcW w:w="1134" w:type="dxa"/>
            <w:vAlign w:val="center"/>
          </w:tcPr>
          <w:p w14:paraId="12DB773A">
            <w:pPr>
              <w:pStyle w:val="11"/>
              <w:keepNext/>
              <w:spacing w:line="440" w:lineRule="exact"/>
              <w:ind w:left="63" w:right="63"/>
              <w:rPr>
                <w:rFonts w:ascii="宋体" w:hAnsi="宋体" w:cs="宋体"/>
                <w:color w:val="000000"/>
                <w:szCs w:val="24"/>
                <w:highlight w:val="none"/>
              </w:rPr>
            </w:pPr>
          </w:p>
        </w:tc>
        <w:tc>
          <w:tcPr>
            <w:tcW w:w="4252" w:type="dxa"/>
            <w:vAlign w:val="center"/>
          </w:tcPr>
          <w:p w14:paraId="343C4202">
            <w:pPr>
              <w:pStyle w:val="11"/>
              <w:keepNext/>
              <w:spacing w:line="440" w:lineRule="exact"/>
              <w:ind w:left="63" w:right="63"/>
              <w:rPr>
                <w:rFonts w:ascii="宋体" w:hAnsi="宋体" w:cs="宋体"/>
                <w:color w:val="000000"/>
                <w:szCs w:val="24"/>
                <w:highlight w:val="none"/>
              </w:rPr>
            </w:pPr>
          </w:p>
        </w:tc>
      </w:tr>
      <w:tr w14:paraId="704BC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3A2D6BEB">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1F2DFA66">
            <w:pPr>
              <w:pStyle w:val="11"/>
              <w:keepNext/>
              <w:spacing w:line="440" w:lineRule="exact"/>
              <w:ind w:left="63" w:right="63"/>
              <w:rPr>
                <w:rFonts w:ascii="宋体" w:hAnsi="宋体" w:cs="宋体"/>
                <w:color w:val="000000"/>
                <w:szCs w:val="24"/>
                <w:highlight w:val="none"/>
              </w:rPr>
            </w:pPr>
          </w:p>
        </w:tc>
        <w:tc>
          <w:tcPr>
            <w:tcW w:w="1134" w:type="dxa"/>
            <w:vAlign w:val="center"/>
          </w:tcPr>
          <w:p w14:paraId="281A0AAB">
            <w:pPr>
              <w:pStyle w:val="11"/>
              <w:keepNext/>
              <w:spacing w:line="440" w:lineRule="exact"/>
              <w:ind w:left="63" w:right="63"/>
              <w:rPr>
                <w:rFonts w:ascii="宋体" w:hAnsi="宋体" w:cs="宋体"/>
                <w:color w:val="000000"/>
                <w:szCs w:val="24"/>
                <w:highlight w:val="none"/>
              </w:rPr>
            </w:pPr>
          </w:p>
        </w:tc>
        <w:tc>
          <w:tcPr>
            <w:tcW w:w="1134" w:type="dxa"/>
            <w:vAlign w:val="center"/>
          </w:tcPr>
          <w:p w14:paraId="0AE006DE">
            <w:pPr>
              <w:pStyle w:val="11"/>
              <w:keepNext/>
              <w:spacing w:line="440" w:lineRule="exact"/>
              <w:ind w:left="63" w:right="63"/>
              <w:rPr>
                <w:rFonts w:ascii="宋体" w:hAnsi="宋体" w:cs="宋体"/>
                <w:color w:val="000000"/>
                <w:szCs w:val="24"/>
                <w:highlight w:val="none"/>
              </w:rPr>
            </w:pPr>
          </w:p>
        </w:tc>
        <w:tc>
          <w:tcPr>
            <w:tcW w:w="4252" w:type="dxa"/>
            <w:vAlign w:val="center"/>
          </w:tcPr>
          <w:p w14:paraId="4328A72E">
            <w:pPr>
              <w:pStyle w:val="11"/>
              <w:keepNext/>
              <w:spacing w:line="440" w:lineRule="exact"/>
              <w:ind w:left="63" w:right="63"/>
              <w:rPr>
                <w:rFonts w:ascii="宋体" w:hAnsi="宋体" w:cs="宋体"/>
                <w:color w:val="000000"/>
                <w:szCs w:val="24"/>
                <w:highlight w:val="none"/>
              </w:rPr>
            </w:pPr>
          </w:p>
        </w:tc>
      </w:tr>
      <w:tr w14:paraId="66ADB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AB6ECBA">
            <w:pPr>
              <w:pStyle w:val="11"/>
              <w:keepNext/>
              <w:spacing w:line="440" w:lineRule="exact"/>
              <w:ind w:left="63" w:right="63"/>
              <w:rPr>
                <w:rFonts w:ascii="宋体" w:hAnsi="宋体" w:cs="宋体"/>
                <w:color w:val="000000"/>
                <w:szCs w:val="24"/>
                <w:highlight w:val="none"/>
              </w:rPr>
            </w:pPr>
          </w:p>
        </w:tc>
        <w:tc>
          <w:tcPr>
            <w:tcW w:w="1418" w:type="dxa"/>
            <w:tcBorders>
              <w:bottom w:val="nil"/>
            </w:tcBorders>
            <w:vAlign w:val="center"/>
          </w:tcPr>
          <w:p w14:paraId="76209AF1">
            <w:pPr>
              <w:pStyle w:val="11"/>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67DEF06D">
            <w:pPr>
              <w:pStyle w:val="11"/>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1D63982E">
            <w:pPr>
              <w:pStyle w:val="11"/>
              <w:keepNext/>
              <w:spacing w:line="440" w:lineRule="exact"/>
              <w:ind w:left="63" w:right="63"/>
              <w:rPr>
                <w:rFonts w:ascii="宋体" w:hAnsi="宋体" w:cs="宋体"/>
                <w:color w:val="000000"/>
                <w:szCs w:val="24"/>
                <w:highlight w:val="none"/>
              </w:rPr>
            </w:pPr>
          </w:p>
        </w:tc>
        <w:tc>
          <w:tcPr>
            <w:tcW w:w="4252" w:type="dxa"/>
            <w:tcBorders>
              <w:bottom w:val="nil"/>
            </w:tcBorders>
            <w:vAlign w:val="center"/>
          </w:tcPr>
          <w:p w14:paraId="01E15BEF">
            <w:pPr>
              <w:pStyle w:val="11"/>
              <w:keepNext/>
              <w:spacing w:line="440" w:lineRule="exact"/>
              <w:ind w:left="63" w:right="63"/>
              <w:rPr>
                <w:rFonts w:ascii="宋体" w:hAnsi="宋体" w:cs="宋体"/>
                <w:color w:val="000000"/>
                <w:szCs w:val="24"/>
                <w:highlight w:val="none"/>
              </w:rPr>
            </w:pPr>
          </w:p>
        </w:tc>
      </w:tr>
      <w:tr w14:paraId="0C3C8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8479BD8">
            <w:pPr>
              <w:pStyle w:val="11"/>
              <w:keepNext/>
              <w:spacing w:line="440" w:lineRule="exact"/>
              <w:ind w:left="63" w:right="63"/>
              <w:rPr>
                <w:rFonts w:ascii="宋体" w:hAnsi="宋体" w:cs="宋体"/>
                <w:color w:val="000000"/>
                <w:szCs w:val="24"/>
                <w:highlight w:val="none"/>
              </w:rPr>
            </w:pPr>
          </w:p>
        </w:tc>
        <w:tc>
          <w:tcPr>
            <w:tcW w:w="1418" w:type="dxa"/>
            <w:vAlign w:val="center"/>
          </w:tcPr>
          <w:p w14:paraId="65B22B9B">
            <w:pPr>
              <w:pStyle w:val="11"/>
              <w:keepNext/>
              <w:spacing w:line="440" w:lineRule="exact"/>
              <w:ind w:left="63" w:right="63"/>
              <w:rPr>
                <w:rFonts w:ascii="宋体" w:hAnsi="宋体" w:cs="宋体"/>
                <w:color w:val="000000"/>
                <w:szCs w:val="24"/>
                <w:highlight w:val="none"/>
              </w:rPr>
            </w:pPr>
          </w:p>
        </w:tc>
        <w:tc>
          <w:tcPr>
            <w:tcW w:w="1134" w:type="dxa"/>
            <w:vAlign w:val="center"/>
          </w:tcPr>
          <w:p w14:paraId="45BE522A">
            <w:pPr>
              <w:pStyle w:val="11"/>
              <w:keepNext/>
              <w:spacing w:line="440" w:lineRule="exact"/>
              <w:ind w:left="63" w:right="63"/>
              <w:rPr>
                <w:rFonts w:ascii="宋体" w:hAnsi="宋体" w:cs="宋体"/>
                <w:color w:val="000000"/>
                <w:szCs w:val="24"/>
                <w:highlight w:val="none"/>
              </w:rPr>
            </w:pPr>
          </w:p>
        </w:tc>
        <w:tc>
          <w:tcPr>
            <w:tcW w:w="1134" w:type="dxa"/>
            <w:vAlign w:val="center"/>
          </w:tcPr>
          <w:p w14:paraId="0EC35A88">
            <w:pPr>
              <w:pStyle w:val="11"/>
              <w:keepNext/>
              <w:spacing w:line="440" w:lineRule="exact"/>
              <w:ind w:left="63" w:right="63"/>
              <w:rPr>
                <w:rFonts w:ascii="宋体" w:hAnsi="宋体" w:cs="宋体"/>
                <w:color w:val="000000"/>
                <w:szCs w:val="24"/>
                <w:highlight w:val="none"/>
              </w:rPr>
            </w:pPr>
          </w:p>
        </w:tc>
        <w:tc>
          <w:tcPr>
            <w:tcW w:w="4252" w:type="dxa"/>
            <w:vAlign w:val="center"/>
          </w:tcPr>
          <w:p w14:paraId="478E393D">
            <w:pPr>
              <w:pStyle w:val="11"/>
              <w:keepNext/>
              <w:spacing w:line="440" w:lineRule="exact"/>
              <w:ind w:left="63" w:right="63"/>
              <w:rPr>
                <w:rFonts w:ascii="宋体" w:hAnsi="宋体" w:cs="宋体"/>
                <w:color w:val="000000"/>
                <w:szCs w:val="24"/>
                <w:highlight w:val="none"/>
              </w:rPr>
            </w:pPr>
          </w:p>
        </w:tc>
      </w:tr>
      <w:tr w14:paraId="18A39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111CDE1">
            <w:pPr>
              <w:pStyle w:val="11"/>
              <w:keepNext/>
              <w:spacing w:line="440" w:lineRule="exact"/>
              <w:ind w:left="63" w:right="63"/>
              <w:rPr>
                <w:rFonts w:ascii="宋体" w:hAnsi="宋体" w:cs="宋体"/>
                <w:color w:val="000000"/>
                <w:szCs w:val="24"/>
                <w:highlight w:val="none"/>
              </w:rPr>
            </w:pPr>
          </w:p>
        </w:tc>
        <w:tc>
          <w:tcPr>
            <w:tcW w:w="1418" w:type="dxa"/>
            <w:vAlign w:val="center"/>
          </w:tcPr>
          <w:p w14:paraId="50F04DC9">
            <w:pPr>
              <w:pStyle w:val="11"/>
              <w:keepNext/>
              <w:spacing w:line="440" w:lineRule="exact"/>
              <w:ind w:left="63" w:right="63"/>
              <w:rPr>
                <w:rFonts w:ascii="宋体" w:hAnsi="宋体" w:cs="宋体"/>
                <w:color w:val="000000"/>
                <w:szCs w:val="24"/>
                <w:highlight w:val="none"/>
              </w:rPr>
            </w:pPr>
          </w:p>
        </w:tc>
        <w:tc>
          <w:tcPr>
            <w:tcW w:w="1134" w:type="dxa"/>
            <w:vAlign w:val="center"/>
          </w:tcPr>
          <w:p w14:paraId="5FFFBE10">
            <w:pPr>
              <w:pStyle w:val="11"/>
              <w:keepNext/>
              <w:spacing w:line="440" w:lineRule="exact"/>
              <w:ind w:left="63" w:right="63"/>
              <w:rPr>
                <w:rFonts w:ascii="宋体" w:hAnsi="宋体" w:cs="宋体"/>
                <w:color w:val="000000"/>
                <w:szCs w:val="24"/>
                <w:highlight w:val="none"/>
              </w:rPr>
            </w:pPr>
          </w:p>
        </w:tc>
        <w:tc>
          <w:tcPr>
            <w:tcW w:w="1134" w:type="dxa"/>
            <w:vAlign w:val="center"/>
          </w:tcPr>
          <w:p w14:paraId="576A65E8">
            <w:pPr>
              <w:pStyle w:val="11"/>
              <w:keepNext/>
              <w:spacing w:line="440" w:lineRule="exact"/>
              <w:ind w:left="63" w:right="63"/>
              <w:rPr>
                <w:rFonts w:ascii="宋体" w:hAnsi="宋体" w:cs="宋体"/>
                <w:color w:val="000000"/>
                <w:szCs w:val="24"/>
                <w:highlight w:val="none"/>
              </w:rPr>
            </w:pPr>
          </w:p>
        </w:tc>
        <w:tc>
          <w:tcPr>
            <w:tcW w:w="4252" w:type="dxa"/>
            <w:vAlign w:val="center"/>
          </w:tcPr>
          <w:p w14:paraId="6356EDCB">
            <w:pPr>
              <w:pStyle w:val="11"/>
              <w:keepNext/>
              <w:spacing w:line="440" w:lineRule="exact"/>
              <w:ind w:left="63" w:right="63"/>
              <w:rPr>
                <w:rFonts w:ascii="宋体" w:hAnsi="宋体" w:cs="宋体"/>
                <w:color w:val="000000"/>
                <w:szCs w:val="24"/>
                <w:highlight w:val="none"/>
              </w:rPr>
            </w:pPr>
          </w:p>
        </w:tc>
      </w:tr>
      <w:tr w14:paraId="0D664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C2E9E8D">
            <w:pPr>
              <w:pStyle w:val="11"/>
              <w:keepNext/>
              <w:spacing w:line="440" w:lineRule="exact"/>
              <w:ind w:left="63" w:right="63"/>
              <w:rPr>
                <w:rFonts w:ascii="宋体" w:hAnsi="宋体" w:cs="宋体"/>
                <w:color w:val="000000"/>
                <w:szCs w:val="24"/>
                <w:highlight w:val="none"/>
              </w:rPr>
            </w:pPr>
          </w:p>
        </w:tc>
        <w:tc>
          <w:tcPr>
            <w:tcW w:w="1418" w:type="dxa"/>
            <w:vAlign w:val="center"/>
          </w:tcPr>
          <w:p w14:paraId="63730C2E">
            <w:pPr>
              <w:pStyle w:val="11"/>
              <w:keepNext/>
              <w:spacing w:line="440" w:lineRule="exact"/>
              <w:ind w:left="63" w:right="63"/>
              <w:rPr>
                <w:rFonts w:ascii="宋体" w:hAnsi="宋体" w:cs="宋体"/>
                <w:color w:val="000000"/>
                <w:szCs w:val="24"/>
                <w:highlight w:val="none"/>
              </w:rPr>
            </w:pPr>
          </w:p>
        </w:tc>
        <w:tc>
          <w:tcPr>
            <w:tcW w:w="1134" w:type="dxa"/>
            <w:vAlign w:val="center"/>
          </w:tcPr>
          <w:p w14:paraId="31DC5738">
            <w:pPr>
              <w:pStyle w:val="11"/>
              <w:keepNext/>
              <w:spacing w:line="440" w:lineRule="exact"/>
              <w:ind w:left="63" w:right="63"/>
              <w:rPr>
                <w:rFonts w:ascii="宋体" w:hAnsi="宋体" w:cs="宋体"/>
                <w:color w:val="000000"/>
                <w:szCs w:val="24"/>
                <w:highlight w:val="none"/>
              </w:rPr>
            </w:pPr>
          </w:p>
        </w:tc>
        <w:tc>
          <w:tcPr>
            <w:tcW w:w="1134" w:type="dxa"/>
            <w:vAlign w:val="center"/>
          </w:tcPr>
          <w:p w14:paraId="2183D15D">
            <w:pPr>
              <w:pStyle w:val="11"/>
              <w:keepNext/>
              <w:spacing w:line="440" w:lineRule="exact"/>
              <w:ind w:left="63" w:right="63"/>
              <w:rPr>
                <w:rFonts w:ascii="宋体" w:hAnsi="宋体" w:cs="宋体"/>
                <w:color w:val="000000"/>
                <w:szCs w:val="24"/>
                <w:highlight w:val="none"/>
              </w:rPr>
            </w:pPr>
          </w:p>
        </w:tc>
        <w:tc>
          <w:tcPr>
            <w:tcW w:w="4252" w:type="dxa"/>
            <w:vAlign w:val="center"/>
          </w:tcPr>
          <w:p w14:paraId="2C2C7C30">
            <w:pPr>
              <w:pStyle w:val="11"/>
              <w:keepNext/>
              <w:spacing w:line="440" w:lineRule="exact"/>
              <w:ind w:left="63" w:right="63"/>
              <w:rPr>
                <w:rFonts w:ascii="宋体" w:hAnsi="宋体" w:cs="宋体"/>
                <w:color w:val="000000"/>
                <w:szCs w:val="24"/>
                <w:highlight w:val="none"/>
              </w:rPr>
            </w:pPr>
          </w:p>
        </w:tc>
      </w:tr>
      <w:tr w14:paraId="568F2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7D8410DD">
            <w:pPr>
              <w:pStyle w:val="11"/>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vAlign w:val="center"/>
          </w:tcPr>
          <w:p w14:paraId="075B63D4">
            <w:pPr>
              <w:pStyle w:val="11"/>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54953697">
            <w:pPr>
              <w:pStyle w:val="11"/>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27AF089F">
            <w:pPr>
              <w:pStyle w:val="11"/>
              <w:keepNext/>
              <w:spacing w:line="440" w:lineRule="exact"/>
              <w:ind w:left="63" w:right="63"/>
              <w:rPr>
                <w:rFonts w:ascii="宋体" w:hAnsi="宋体" w:cs="宋体"/>
                <w:color w:val="000000"/>
                <w:szCs w:val="24"/>
                <w:highlight w:val="none"/>
              </w:rPr>
            </w:pPr>
          </w:p>
        </w:tc>
        <w:tc>
          <w:tcPr>
            <w:tcW w:w="4252" w:type="dxa"/>
            <w:tcBorders>
              <w:bottom w:val="single" w:color="auto" w:sz="12" w:space="0"/>
            </w:tcBorders>
            <w:vAlign w:val="center"/>
          </w:tcPr>
          <w:p w14:paraId="360E1D53">
            <w:pPr>
              <w:pStyle w:val="11"/>
              <w:keepNext/>
              <w:spacing w:line="440" w:lineRule="exact"/>
              <w:ind w:left="63" w:right="63"/>
              <w:rPr>
                <w:rFonts w:ascii="宋体" w:hAnsi="宋体" w:cs="宋体"/>
                <w:color w:val="000000"/>
                <w:szCs w:val="24"/>
                <w:highlight w:val="none"/>
              </w:rPr>
            </w:pPr>
          </w:p>
        </w:tc>
      </w:tr>
    </w:tbl>
    <w:p w14:paraId="7162D852">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附</w:t>
      </w:r>
      <w:bookmarkStart w:id="1103" w:name="_Toc296944568"/>
      <w:bookmarkStart w:id="1104" w:name="_Toc296346730"/>
      <w:bookmarkStart w:id="1105" w:name="_Toc296503229"/>
      <w:bookmarkStart w:id="1106" w:name="_Toc296347228"/>
      <w:bookmarkStart w:id="1107" w:name="_Toc296891269"/>
      <w:bookmarkStart w:id="1108" w:name="_Toc296891057"/>
      <w:r>
        <w:rPr>
          <w:rFonts w:hint="eastAsia" w:ascii="宋体" w:hAnsi="宋体" w:cs="宋体"/>
          <w:color w:val="000000"/>
          <w:sz w:val="24"/>
          <w:szCs w:val="24"/>
          <w:highlight w:val="none"/>
        </w:rPr>
        <w:t>件7：</w:t>
      </w:r>
    </w:p>
    <w:bookmarkEnd w:id="1103"/>
    <w:bookmarkEnd w:id="1104"/>
    <w:bookmarkEnd w:id="1105"/>
    <w:bookmarkEnd w:id="1106"/>
    <w:bookmarkEnd w:id="1107"/>
    <w:bookmarkEnd w:id="1108"/>
    <w:p w14:paraId="7056138D">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分包人主要施工管理人员表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088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8C4FC36">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    称</w:t>
            </w:r>
          </w:p>
        </w:tc>
        <w:tc>
          <w:tcPr>
            <w:tcW w:w="1418" w:type="dxa"/>
            <w:tcBorders>
              <w:top w:val="single" w:color="auto" w:sz="12" w:space="0"/>
              <w:bottom w:val="double" w:color="auto" w:sz="6" w:space="0"/>
            </w:tcBorders>
            <w:vAlign w:val="center"/>
          </w:tcPr>
          <w:p w14:paraId="5AAE2258">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姓名</w:t>
            </w:r>
          </w:p>
        </w:tc>
        <w:tc>
          <w:tcPr>
            <w:tcW w:w="1134" w:type="dxa"/>
            <w:tcBorders>
              <w:top w:val="single" w:color="auto" w:sz="12" w:space="0"/>
              <w:bottom w:val="double" w:color="auto" w:sz="6" w:space="0"/>
            </w:tcBorders>
            <w:vAlign w:val="center"/>
          </w:tcPr>
          <w:p w14:paraId="59A07C75">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职务</w:t>
            </w:r>
          </w:p>
        </w:tc>
        <w:tc>
          <w:tcPr>
            <w:tcW w:w="1134" w:type="dxa"/>
            <w:tcBorders>
              <w:top w:val="single" w:color="auto" w:sz="12" w:space="0"/>
              <w:bottom w:val="double" w:color="auto" w:sz="6" w:space="0"/>
            </w:tcBorders>
            <w:vAlign w:val="center"/>
          </w:tcPr>
          <w:p w14:paraId="38DF253B">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职称</w:t>
            </w:r>
          </w:p>
        </w:tc>
        <w:tc>
          <w:tcPr>
            <w:tcW w:w="4252" w:type="dxa"/>
            <w:tcBorders>
              <w:top w:val="single" w:color="auto" w:sz="12" w:space="0"/>
              <w:bottom w:val="double" w:color="auto" w:sz="6" w:space="0"/>
            </w:tcBorders>
            <w:vAlign w:val="center"/>
          </w:tcPr>
          <w:p w14:paraId="4DB1A078">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主要资历、经验及承担过的项目</w:t>
            </w:r>
          </w:p>
        </w:tc>
      </w:tr>
      <w:tr w14:paraId="73194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36CC89F6">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一、总部人员</w:t>
            </w:r>
          </w:p>
        </w:tc>
      </w:tr>
      <w:tr w14:paraId="45545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7C07BA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项目主管</w:t>
            </w:r>
          </w:p>
        </w:tc>
        <w:tc>
          <w:tcPr>
            <w:tcW w:w="1418" w:type="dxa"/>
            <w:tcBorders>
              <w:top w:val="nil"/>
            </w:tcBorders>
            <w:vAlign w:val="center"/>
          </w:tcPr>
          <w:p w14:paraId="5794E189">
            <w:pPr>
              <w:pStyle w:val="11"/>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2F2E2CB3">
            <w:pPr>
              <w:pStyle w:val="11"/>
              <w:keepNext/>
              <w:spacing w:line="440" w:lineRule="exact"/>
              <w:ind w:left="63" w:right="63"/>
              <w:rPr>
                <w:rFonts w:ascii="宋体" w:hAnsi="宋体" w:cs="宋体"/>
                <w:color w:val="000000"/>
                <w:szCs w:val="24"/>
                <w:highlight w:val="none"/>
              </w:rPr>
            </w:pPr>
          </w:p>
        </w:tc>
        <w:tc>
          <w:tcPr>
            <w:tcW w:w="1134" w:type="dxa"/>
            <w:tcBorders>
              <w:top w:val="nil"/>
            </w:tcBorders>
            <w:vAlign w:val="center"/>
          </w:tcPr>
          <w:p w14:paraId="667D8650">
            <w:pPr>
              <w:pStyle w:val="11"/>
              <w:keepNext/>
              <w:spacing w:line="440" w:lineRule="exact"/>
              <w:ind w:left="63" w:right="63"/>
              <w:rPr>
                <w:rFonts w:ascii="宋体" w:hAnsi="宋体" w:cs="宋体"/>
                <w:color w:val="000000"/>
                <w:szCs w:val="24"/>
                <w:highlight w:val="none"/>
              </w:rPr>
            </w:pPr>
          </w:p>
        </w:tc>
        <w:tc>
          <w:tcPr>
            <w:tcW w:w="4252" w:type="dxa"/>
            <w:tcBorders>
              <w:top w:val="nil"/>
            </w:tcBorders>
            <w:vAlign w:val="center"/>
          </w:tcPr>
          <w:p w14:paraId="511AB7CF">
            <w:pPr>
              <w:pStyle w:val="11"/>
              <w:keepNext/>
              <w:spacing w:line="440" w:lineRule="exact"/>
              <w:ind w:left="63" w:right="63"/>
              <w:rPr>
                <w:rFonts w:ascii="宋体" w:hAnsi="宋体" w:cs="宋体"/>
                <w:color w:val="000000"/>
                <w:szCs w:val="24"/>
                <w:highlight w:val="none"/>
              </w:rPr>
            </w:pPr>
          </w:p>
        </w:tc>
      </w:tr>
      <w:tr w14:paraId="439FE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75752A23">
            <w:pPr>
              <w:pStyle w:val="11"/>
              <w:keepNext/>
              <w:spacing w:line="440" w:lineRule="exact"/>
              <w:ind w:left="63" w:right="63"/>
              <w:rPr>
                <w:rFonts w:ascii="宋体" w:hAnsi="宋体" w:cs="宋体"/>
                <w:color w:val="000000"/>
                <w:szCs w:val="24"/>
                <w:highlight w:val="none"/>
              </w:rPr>
            </w:pPr>
          </w:p>
        </w:tc>
        <w:tc>
          <w:tcPr>
            <w:tcW w:w="1418" w:type="dxa"/>
            <w:vAlign w:val="center"/>
          </w:tcPr>
          <w:p w14:paraId="4D5A5434">
            <w:pPr>
              <w:pStyle w:val="11"/>
              <w:keepNext/>
              <w:spacing w:line="440" w:lineRule="exact"/>
              <w:ind w:left="63" w:right="63"/>
              <w:rPr>
                <w:rFonts w:ascii="宋体" w:hAnsi="宋体" w:cs="宋体"/>
                <w:color w:val="000000"/>
                <w:szCs w:val="24"/>
                <w:highlight w:val="none"/>
              </w:rPr>
            </w:pPr>
          </w:p>
        </w:tc>
        <w:tc>
          <w:tcPr>
            <w:tcW w:w="1134" w:type="dxa"/>
            <w:vAlign w:val="center"/>
          </w:tcPr>
          <w:p w14:paraId="77B10DFC">
            <w:pPr>
              <w:pStyle w:val="11"/>
              <w:keepNext/>
              <w:spacing w:line="440" w:lineRule="exact"/>
              <w:ind w:left="63" w:right="63"/>
              <w:rPr>
                <w:rFonts w:ascii="宋体" w:hAnsi="宋体" w:cs="宋体"/>
                <w:color w:val="000000"/>
                <w:szCs w:val="24"/>
                <w:highlight w:val="none"/>
              </w:rPr>
            </w:pPr>
          </w:p>
        </w:tc>
        <w:tc>
          <w:tcPr>
            <w:tcW w:w="1134" w:type="dxa"/>
            <w:vAlign w:val="center"/>
          </w:tcPr>
          <w:p w14:paraId="5F1E99A8">
            <w:pPr>
              <w:pStyle w:val="11"/>
              <w:keepNext/>
              <w:spacing w:line="440" w:lineRule="exact"/>
              <w:ind w:left="63" w:right="63"/>
              <w:rPr>
                <w:rFonts w:ascii="宋体" w:hAnsi="宋体" w:cs="宋体"/>
                <w:color w:val="000000"/>
                <w:szCs w:val="24"/>
                <w:highlight w:val="none"/>
              </w:rPr>
            </w:pPr>
          </w:p>
        </w:tc>
        <w:tc>
          <w:tcPr>
            <w:tcW w:w="4252" w:type="dxa"/>
            <w:vAlign w:val="center"/>
          </w:tcPr>
          <w:p w14:paraId="7A10B815">
            <w:pPr>
              <w:pStyle w:val="11"/>
              <w:keepNext/>
              <w:spacing w:line="440" w:lineRule="exact"/>
              <w:ind w:left="63" w:right="63"/>
              <w:rPr>
                <w:rFonts w:ascii="宋体" w:hAnsi="宋体" w:cs="宋体"/>
                <w:color w:val="000000"/>
                <w:szCs w:val="24"/>
                <w:highlight w:val="none"/>
              </w:rPr>
            </w:pPr>
          </w:p>
        </w:tc>
      </w:tr>
      <w:tr w14:paraId="0A477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83EED1D">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2953D61F">
            <w:pPr>
              <w:pStyle w:val="11"/>
              <w:keepNext/>
              <w:spacing w:line="440" w:lineRule="exact"/>
              <w:ind w:left="63" w:right="63"/>
              <w:rPr>
                <w:rFonts w:ascii="宋体" w:hAnsi="宋体" w:cs="宋体"/>
                <w:color w:val="000000"/>
                <w:szCs w:val="24"/>
                <w:highlight w:val="none"/>
              </w:rPr>
            </w:pPr>
          </w:p>
        </w:tc>
        <w:tc>
          <w:tcPr>
            <w:tcW w:w="1134" w:type="dxa"/>
            <w:vAlign w:val="center"/>
          </w:tcPr>
          <w:p w14:paraId="76166B4F">
            <w:pPr>
              <w:pStyle w:val="11"/>
              <w:keepNext/>
              <w:spacing w:line="440" w:lineRule="exact"/>
              <w:ind w:left="63" w:right="63"/>
              <w:rPr>
                <w:rFonts w:ascii="宋体" w:hAnsi="宋体" w:cs="宋体"/>
                <w:color w:val="000000"/>
                <w:szCs w:val="24"/>
                <w:highlight w:val="none"/>
              </w:rPr>
            </w:pPr>
          </w:p>
        </w:tc>
        <w:tc>
          <w:tcPr>
            <w:tcW w:w="1134" w:type="dxa"/>
            <w:vAlign w:val="center"/>
          </w:tcPr>
          <w:p w14:paraId="68596BCE">
            <w:pPr>
              <w:pStyle w:val="11"/>
              <w:keepNext/>
              <w:spacing w:line="440" w:lineRule="exact"/>
              <w:ind w:left="63" w:right="63"/>
              <w:rPr>
                <w:rFonts w:ascii="宋体" w:hAnsi="宋体" w:cs="宋体"/>
                <w:color w:val="000000"/>
                <w:szCs w:val="24"/>
                <w:highlight w:val="none"/>
              </w:rPr>
            </w:pPr>
          </w:p>
        </w:tc>
        <w:tc>
          <w:tcPr>
            <w:tcW w:w="4252" w:type="dxa"/>
            <w:vAlign w:val="center"/>
          </w:tcPr>
          <w:p w14:paraId="6C496DDC">
            <w:pPr>
              <w:pStyle w:val="11"/>
              <w:keepNext/>
              <w:spacing w:line="440" w:lineRule="exact"/>
              <w:ind w:left="63" w:right="63"/>
              <w:rPr>
                <w:rFonts w:ascii="宋体" w:hAnsi="宋体" w:cs="宋体"/>
                <w:color w:val="000000"/>
                <w:szCs w:val="24"/>
                <w:highlight w:val="none"/>
              </w:rPr>
            </w:pPr>
          </w:p>
        </w:tc>
      </w:tr>
      <w:tr w14:paraId="5A57A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F746EE6">
            <w:pPr>
              <w:pStyle w:val="11"/>
              <w:keepNext/>
              <w:spacing w:line="440" w:lineRule="exact"/>
              <w:ind w:left="63" w:right="63"/>
              <w:rPr>
                <w:rFonts w:ascii="宋体" w:hAnsi="宋体" w:cs="宋体"/>
                <w:color w:val="000000"/>
                <w:szCs w:val="24"/>
                <w:highlight w:val="none"/>
              </w:rPr>
            </w:pPr>
          </w:p>
        </w:tc>
        <w:tc>
          <w:tcPr>
            <w:tcW w:w="1418" w:type="dxa"/>
            <w:vAlign w:val="center"/>
          </w:tcPr>
          <w:p w14:paraId="37F8FE8E">
            <w:pPr>
              <w:pStyle w:val="11"/>
              <w:keepNext/>
              <w:spacing w:line="440" w:lineRule="exact"/>
              <w:ind w:left="63" w:right="63"/>
              <w:rPr>
                <w:rFonts w:ascii="宋体" w:hAnsi="宋体" w:cs="宋体"/>
                <w:color w:val="000000"/>
                <w:szCs w:val="24"/>
                <w:highlight w:val="none"/>
              </w:rPr>
            </w:pPr>
          </w:p>
        </w:tc>
        <w:tc>
          <w:tcPr>
            <w:tcW w:w="1134" w:type="dxa"/>
            <w:vAlign w:val="center"/>
          </w:tcPr>
          <w:p w14:paraId="7AAC2A94">
            <w:pPr>
              <w:pStyle w:val="11"/>
              <w:keepNext/>
              <w:spacing w:line="440" w:lineRule="exact"/>
              <w:ind w:left="63" w:right="63"/>
              <w:rPr>
                <w:rFonts w:ascii="宋体" w:hAnsi="宋体" w:cs="宋体"/>
                <w:color w:val="000000"/>
                <w:szCs w:val="24"/>
                <w:highlight w:val="none"/>
              </w:rPr>
            </w:pPr>
          </w:p>
        </w:tc>
        <w:tc>
          <w:tcPr>
            <w:tcW w:w="1134" w:type="dxa"/>
            <w:vAlign w:val="center"/>
          </w:tcPr>
          <w:p w14:paraId="5C397317">
            <w:pPr>
              <w:pStyle w:val="11"/>
              <w:keepNext/>
              <w:spacing w:line="440" w:lineRule="exact"/>
              <w:ind w:left="63" w:right="63"/>
              <w:rPr>
                <w:rFonts w:ascii="宋体" w:hAnsi="宋体" w:cs="宋体"/>
                <w:color w:val="000000"/>
                <w:szCs w:val="24"/>
                <w:highlight w:val="none"/>
              </w:rPr>
            </w:pPr>
          </w:p>
        </w:tc>
        <w:tc>
          <w:tcPr>
            <w:tcW w:w="4252" w:type="dxa"/>
            <w:vAlign w:val="center"/>
          </w:tcPr>
          <w:p w14:paraId="6F652005">
            <w:pPr>
              <w:pStyle w:val="11"/>
              <w:keepNext/>
              <w:spacing w:line="440" w:lineRule="exact"/>
              <w:ind w:left="63" w:right="63"/>
              <w:rPr>
                <w:rFonts w:ascii="宋体" w:hAnsi="宋体" w:cs="宋体"/>
                <w:color w:val="000000"/>
                <w:szCs w:val="24"/>
                <w:highlight w:val="none"/>
              </w:rPr>
            </w:pPr>
          </w:p>
        </w:tc>
      </w:tr>
      <w:tr w14:paraId="3DCE9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6F08995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二、现场人员</w:t>
            </w:r>
          </w:p>
        </w:tc>
      </w:tr>
      <w:tr w14:paraId="173D1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CCDA5A9">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项目经理</w:t>
            </w:r>
          </w:p>
        </w:tc>
        <w:tc>
          <w:tcPr>
            <w:tcW w:w="1418" w:type="dxa"/>
            <w:vAlign w:val="center"/>
          </w:tcPr>
          <w:p w14:paraId="29D2BA28">
            <w:pPr>
              <w:pStyle w:val="11"/>
              <w:keepNext/>
              <w:spacing w:line="440" w:lineRule="exact"/>
              <w:ind w:left="63" w:right="63"/>
              <w:rPr>
                <w:rFonts w:ascii="宋体" w:hAnsi="宋体" w:cs="宋体"/>
                <w:color w:val="000000"/>
                <w:szCs w:val="24"/>
                <w:highlight w:val="none"/>
              </w:rPr>
            </w:pPr>
          </w:p>
        </w:tc>
        <w:tc>
          <w:tcPr>
            <w:tcW w:w="1134" w:type="dxa"/>
            <w:vAlign w:val="center"/>
          </w:tcPr>
          <w:p w14:paraId="1B80010A">
            <w:pPr>
              <w:pStyle w:val="11"/>
              <w:keepNext/>
              <w:spacing w:line="440" w:lineRule="exact"/>
              <w:ind w:left="63" w:right="63"/>
              <w:rPr>
                <w:rFonts w:ascii="宋体" w:hAnsi="宋体" w:cs="宋体"/>
                <w:color w:val="000000"/>
                <w:szCs w:val="24"/>
                <w:highlight w:val="none"/>
              </w:rPr>
            </w:pPr>
          </w:p>
        </w:tc>
        <w:tc>
          <w:tcPr>
            <w:tcW w:w="1134" w:type="dxa"/>
            <w:vAlign w:val="center"/>
          </w:tcPr>
          <w:p w14:paraId="3B1313E7">
            <w:pPr>
              <w:pStyle w:val="11"/>
              <w:keepNext/>
              <w:spacing w:line="440" w:lineRule="exact"/>
              <w:ind w:left="63" w:right="63"/>
              <w:rPr>
                <w:rFonts w:ascii="宋体" w:hAnsi="宋体" w:cs="宋体"/>
                <w:color w:val="000000"/>
                <w:szCs w:val="24"/>
                <w:highlight w:val="none"/>
              </w:rPr>
            </w:pPr>
          </w:p>
        </w:tc>
        <w:tc>
          <w:tcPr>
            <w:tcW w:w="4252" w:type="dxa"/>
            <w:vAlign w:val="center"/>
          </w:tcPr>
          <w:p w14:paraId="1C0EFC9E">
            <w:pPr>
              <w:pStyle w:val="11"/>
              <w:keepNext/>
              <w:spacing w:line="440" w:lineRule="exact"/>
              <w:ind w:left="63" w:right="63"/>
              <w:rPr>
                <w:rFonts w:ascii="宋体" w:hAnsi="宋体" w:cs="宋体"/>
                <w:color w:val="000000"/>
                <w:szCs w:val="24"/>
                <w:highlight w:val="none"/>
              </w:rPr>
            </w:pPr>
          </w:p>
        </w:tc>
      </w:tr>
      <w:tr w14:paraId="2889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2B8B1B7">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项目副经理</w:t>
            </w:r>
          </w:p>
        </w:tc>
        <w:tc>
          <w:tcPr>
            <w:tcW w:w="1418" w:type="dxa"/>
            <w:vAlign w:val="center"/>
          </w:tcPr>
          <w:p w14:paraId="75513E70">
            <w:pPr>
              <w:pStyle w:val="11"/>
              <w:keepNext/>
              <w:spacing w:line="440" w:lineRule="exact"/>
              <w:ind w:left="63" w:right="63"/>
              <w:rPr>
                <w:rFonts w:ascii="宋体" w:hAnsi="宋体" w:cs="宋体"/>
                <w:color w:val="000000"/>
                <w:szCs w:val="24"/>
                <w:highlight w:val="none"/>
              </w:rPr>
            </w:pPr>
          </w:p>
        </w:tc>
        <w:tc>
          <w:tcPr>
            <w:tcW w:w="1134" w:type="dxa"/>
            <w:vAlign w:val="center"/>
          </w:tcPr>
          <w:p w14:paraId="3D7E4810">
            <w:pPr>
              <w:pStyle w:val="11"/>
              <w:keepNext/>
              <w:spacing w:line="440" w:lineRule="exact"/>
              <w:ind w:left="63" w:right="63"/>
              <w:rPr>
                <w:rFonts w:ascii="宋体" w:hAnsi="宋体" w:cs="宋体"/>
                <w:color w:val="000000"/>
                <w:szCs w:val="24"/>
                <w:highlight w:val="none"/>
              </w:rPr>
            </w:pPr>
          </w:p>
        </w:tc>
        <w:tc>
          <w:tcPr>
            <w:tcW w:w="1134" w:type="dxa"/>
            <w:vAlign w:val="center"/>
          </w:tcPr>
          <w:p w14:paraId="01B097B5">
            <w:pPr>
              <w:pStyle w:val="11"/>
              <w:keepNext/>
              <w:spacing w:line="440" w:lineRule="exact"/>
              <w:ind w:left="63" w:right="63"/>
              <w:rPr>
                <w:rFonts w:ascii="宋体" w:hAnsi="宋体" w:cs="宋体"/>
                <w:color w:val="000000"/>
                <w:szCs w:val="24"/>
                <w:highlight w:val="none"/>
              </w:rPr>
            </w:pPr>
          </w:p>
        </w:tc>
        <w:tc>
          <w:tcPr>
            <w:tcW w:w="4252" w:type="dxa"/>
            <w:vAlign w:val="center"/>
          </w:tcPr>
          <w:p w14:paraId="47CF5213">
            <w:pPr>
              <w:pStyle w:val="11"/>
              <w:keepNext/>
              <w:spacing w:line="440" w:lineRule="exact"/>
              <w:ind w:left="63" w:right="63"/>
              <w:rPr>
                <w:rFonts w:ascii="宋体" w:hAnsi="宋体" w:cs="宋体"/>
                <w:color w:val="000000"/>
                <w:szCs w:val="24"/>
                <w:highlight w:val="none"/>
              </w:rPr>
            </w:pPr>
          </w:p>
        </w:tc>
      </w:tr>
      <w:tr w14:paraId="28BAB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37CF87C">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技术负责人</w:t>
            </w:r>
          </w:p>
        </w:tc>
        <w:tc>
          <w:tcPr>
            <w:tcW w:w="1418" w:type="dxa"/>
            <w:vAlign w:val="center"/>
          </w:tcPr>
          <w:p w14:paraId="1443B820">
            <w:pPr>
              <w:pStyle w:val="11"/>
              <w:keepNext/>
              <w:spacing w:line="440" w:lineRule="exact"/>
              <w:ind w:left="63" w:right="63"/>
              <w:rPr>
                <w:rFonts w:ascii="宋体" w:hAnsi="宋体" w:cs="宋体"/>
                <w:color w:val="000000"/>
                <w:szCs w:val="24"/>
                <w:highlight w:val="none"/>
              </w:rPr>
            </w:pPr>
          </w:p>
        </w:tc>
        <w:tc>
          <w:tcPr>
            <w:tcW w:w="1134" w:type="dxa"/>
            <w:vAlign w:val="center"/>
          </w:tcPr>
          <w:p w14:paraId="764423F4">
            <w:pPr>
              <w:pStyle w:val="11"/>
              <w:keepNext/>
              <w:spacing w:line="440" w:lineRule="exact"/>
              <w:ind w:left="63" w:right="63"/>
              <w:rPr>
                <w:rFonts w:ascii="宋体" w:hAnsi="宋体" w:cs="宋体"/>
                <w:color w:val="000000"/>
                <w:szCs w:val="24"/>
                <w:highlight w:val="none"/>
              </w:rPr>
            </w:pPr>
          </w:p>
        </w:tc>
        <w:tc>
          <w:tcPr>
            <w:tcW w:w="1134" w:type="dxa"/>
            <w:vAlign w:val="center"/>
          </w:tcPr>
          <w:p w14:paraId="01DA6E47">
            <w:pPr>
              <w:pStyle w:val="11"/>
              <w:keepNext/>
              <w:spacing w:line="440" w:lineRule="exact"/>
              <w:ind w:left="63" w:right="63"/>
              <w:rPr>
                <w:rFonts w:ascii="宋体" w:hAnsi="宋体" w:cs="宋体"/>
                <w:color w:val="000000"/>
                <w:szCs w:val="24"/>
                <w:highlight w:val="none"/>
              </w:rPr>
            </w:pPr>
          </w:p>
        </w:tc>
        <w:tc>
          <w:tcPr>
            <w:tcW w:w="4252" w:type="dxa"/>
            <w:vAlign w:val="center"/>
          </w:tcPr>
          <w:p w14:paraId="73F1901B">
            <w:pPr>
              <w:pStyle w:val="11"/>
              <w:keepNext/>
              <w:spacing w:line="440" w:lineRule="exact"/>
              <w:ind w:left="63" w:right="63"/>
              <w:rPr>
                <w:rFonts w:ascii="宋体" w:hAnsi="宋体" w:cs="宋体"/>
                <w:color w:val="000000"/>
                <w:szCs w:val="24"/>
                <w:highlight w:val="none"/>
              </w:rPr>
            </w:pPr>
          </w:p>
        </w:tc>
      </w:tr>
      <w:tr w14:paraId="185D9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C62841D">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造价管理</w:t>
            </w:r>
          </w:p>
        </w:tc>
        <w:tc>
          <w:tcPr>
            <w:tcW w:w="1418" w:type="dxa"/>
            <w:vAlign w:val="center"/>
          </w:tcPr>
          <w:p w14:paraId="201E9FF2">
            <w:pPr>
              <w:pStyle w:val="11"/>
              <w:keepNext/>
              <w:spacing w:line="440" w:lineRule="exact"/>
              <w:ind w:left="63" w:right="63"/>
              <w:rPr>
                <w:rFonts w:ascii="宋体" w:hAnsi="宋体" w:cs="宋体"/>
                <w:color w:val="000000"/>
                <w:szCs w:val="24"/>
                <w:highlight w:val="none"/>
              </w:rPr>
            </w:pPr>
          </w:p>
        </w:tc>
        <w:tc>
          <w:tcPr>
            <w:tcW w:w="1134" w:type="dxa"/>
            <w:vAlign w:val="center"/>
          </w:tcPr>
          <w:p w14:paraId="69A4ECB3">
            <w:pPr>
              <w:pStyle w:val="11"/>
              <w:keepNext/>
              <w:spacing w:line="440" w:lineRule="exact"/>
              <w:ind w:left="63" w:right="63"/>
              <w:rPr>
                <w:rFonts w:ascii="宋体" w:hAnsi="宋体" w:cs="宋体"/>
                <w:color w:val="000000"/>
                <w:szCs w:val="24"/>
                <w:highlight w:val="none"/>
              </w:rPr>
            </w:pPr>
          </w:p>
        </w:tc>
        <w:tc>
          <w:tcPr>
            <w:tcW w:w="1134" w:type="dxa"/>
            <w:vAlign w:val="center"/>
          </w:tcPr>
          <w:p w14:paraId="234E56A4">
            <w:pPr>
              <w:pStyle w:val="11"/>
              <w:keepNext/>
              <w:spacing w:line="440" w:lineRule="exact"/>
              <w:ind w:left="63" w:right="63"/>
              <w:rPr>
                <w:rFonts w:ascii="宋体" w:hAnsi="宋体" w:cs="宋体"/>
                <w:color w:val="000000"/>
                <w:szCs w:val="24"/>
                <w:highlight w:val="none"/>
              </w:rPr>
            </w:pPr>
          </w:p>
        </w:tc>
        <w:tc>
          <w:tcPr>
            <w:tcW w:w="4252" w:type="dxa"/>
            <w:vAlign w:val="center"/>
          </w:tcPr>
          <w:p w14:paraId="38EE3641">
            <w:pPr>
              <w:pStyle w:val="11"/>
              <w:keepNext/>
              <w:spacing w:line="440" w:lineRule="exact"/>
              <w:ind w:left="63" w:right="63"/>
              <w:rPr>
                <w:rFonts w:ascii="宋体" w:hAnsi="宋体" w:cs="宋体"/>
                <w:color w:val="000000"/>
                <w:szCs w:val="24"/>
                <w:highlight w:val="none"/>
              </w:rPr>
            </w:pPr>
          </w:p>
        </w:tc>
      </w:tr>
      <w:tr w14:paraId="729E1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6673D67">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质量管理</w:t>
            </w:r>
          </w:p>
        </w:tc>
        <w:tc>
          <w:tcPr>
            <w:tcW w:w="1418" w:type="dxa"/>
            <w:vAlign w:val="center"/>
          </w:tcPr>
          <w:p w14:paraId="5F5306FF">
            <w:pPr>
              <w:pStyle w:val="11"/>
              <w:keepNext/>
              <w:spacing w:line="440" w:lineRule="exact"/>
              <w:ind w:left="63" w:right="63"/>
              <w:rPr>
                <w:rFonts w:ascii="宋体" w:hAnsi="宋体" w:cs="宋体"/>
                <w:color w:val="000000"/>
                <w:szCs w:val="24"/>
                <w:highlight w:val="none"/>
              </w:rPr>
            </w:pPr>
          </w:p>
        </w:tc>
        <w:tc>
          <w:tcPr>
            <w:tcW w:w="1134" w:type="dxa"/>
            <w:vAlign w:val="center"/>
          </w:tcPr>
          <w:p w14:paraId="74151A5D">
            <w:pPr>
              <w:pStyle w:val="11"/>
              <w:keepNext/>
              <w:spacing w:line="440" w:lineRule="exact"/>
              <w:ind w:left="63" w:right="63"/>
              <w:rPr>
                <w:rFonts w:ascii="宋体" w:hAnsi="宋体" w:cs="宋体"/>
                <w:color w:val="000000"/>
                <w:szCs w:val="24"/>
                <w:highlight w:val="none"/>
              </w:rPr>
            </w:pPr>
          </w:p>
        </w:tc>
        <w:tc>
          <w:tcPr>
            <w:tcW w:w="1134" w:type="dxa"/>
            <w:vAlign w:val="center"/>
          </w:tcPr>
          <w:p w14:paraId="01271DD0">
            <w:pPr>
              <w:pStyle w:val="11"/>
              <w:keepNext/>
              <w:spacing w:line="440" w:lineRule="exact"/>
              <w:ind w:left="63" w:right="63"/>
              <w:rPr>
                <w:rFonts w:ascii="宋体" w:hAnsi="宋体" w:cs="宋体"/>
                <w:color w:val="000000"/>
                <w:szCs w:val="24"/>
                <w:highlight w:val="none"/>
              </w:rPr>
            </w:pPr>
          </w:p>
        </w:tc>
        <w:tc>
          <w:tcPr>
            <w:tcW w:w="4252" w:type="dxa"/>
            <w:vAlign w:val="center"/>
          </w:tcPr>
          <w:p w14:paraId="7885BDAB">
            <w:pPr>
              <w:pStyle w:val="11"/>
              <w:keepNext/>
              <w:spacing w:line="440" w:lineRule="exact"/>
              <w:ind w:left="63" w:right="63"/>
              <w:rPr>
                <w:rFonts w:ascii="宋体" w:hAnsi="宋体" w:cs="宋体"/>
                <w:color w:val="000000"/>
                <w:szCs w:val="24"/>
                <w:highlight w:val="none"/>
              </w:rPr>
            </w:pPr>
          </w:p>
        </w:tc>
      </w:tr>
      <w:tr w14:paraId="2A430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C0F6708">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材料管理</w:t>
            </w:r>
          </w:p>
        </w:tc>
        <w:tc>
          <w:tcPr>
            <w:tcW w:w="1418" w:type="dxa"/>
            <w:vAlign w:val="center"/>
          </w:tcPr>
          <w:p w14:paraId="01BA89B3">
            <w:pPr>
              <w:pStyle w:val="11"/>
              <w:keepNext/>
              <w:spacing w:line="440" w:lineRule="exact"/>
              <w:ind w:left="63" w:right="63"/>
              <w:rPr>
                <w:rFonts w:ascii="宋体" w:hAnsi="宋体" w:cs="宋体"/>
                <w:color w:val="000000"/>
                <w:szCs w:val="24"/>
                <w:highlight w:val="none"/>
              </w:rPr>
            </w:pPr>
          </w:p>
        </w:tc>
        <w:tc>
          <w:tcPr>
            <w:tcW w:w="1134" w:type="dxa"/>
            <w:vAlign w:val="center"/>
          </w:tcPr>
          <w:p w14:paraId="3B6773E9">
            <w:pPr>
              <w:pStyle w:val="11"/>
              <w:keepNext/>
              <w:spacing w:line="440" w:lineRule="exact"/>
              <w:ind w:left="63" w:right="63"/>
              <w:rPr>
                <w:rFonts w:ascii="宋体" w:hAnsi="宋体" w:cs="宋体"/>
                <w:color w:val="000000"/>
                <w:szCs w:val="24"/>
                <w:highlight w:val="none"/>
              </w:rPr>
            </w:pPr>
          </w:p>
        </w:tc>
        <w:tc>
          <w:tcPr>
            <w:tcW w:w="1134" w:type="dxa"/>
            <w:vAlign w:val="center"/>
          </w:tcPr>
          <w:p w14:paraId="3F272331">
            <w:pPr>
              <w:pStyle w:val="11"/>
              <w:keepNext/>
              <w:spacing w:line="440" w:lineRule="exact"/>
              <w:ind w:left="63" w:right="63"/>
              <w:rPr>
                <w:rFonts w:ascii="宋体" w:hAnsi="宋体" w:cs="宋体"/>
                <w:color w:val="000000"/>
                <w:szCs w:val="24"/>
                <w:highlight w:val="none"/>
              </w:rPr>
            </w:pPr>
          </w:p>
        </w:tc>
        <w:tc>
          <w:tcPr>
            <w:tcW w:w="4252" w:type="dxa"/>
            <w:vAlign w:val="center"/>
          </w:tcPr>
          <w:p w14:paraId="60E5ABCA">
            <w:pPr>
              <w:pStyle w:val="11"/>
              <w:keepNext/>
              <w:spacing w:line="440" w:lineRule="exact"/>
              <w:ind w:left="63" w:right="63"/>
              <w:rPr>
                <w:rFonts w:ascii="宋体" w:hAnsi="宋体" w:cs="宋体"/>
                <w:color w:val="000000"/>
                <w:szCs w:val="24"/>
                <w:highlight w:val="none"/>
              </w:rPr>
            </w:pPr>
          </w:p>
        </w:tc>
      </w:tr>
      <w:tr w14:paraId="3DCFD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10C2046">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计划管理</w:t>
            </w:r>
          </w:p>
        </w:tc>
        <w:tc>
          <w:tcPr>
            <w:tcW w:w="1418" w:type="dxa"/>
            <w:vAlign w:val="center"/>
          </w:tcPr>
          <w:p w14:paraId="25903D77">
            <w:pPr>
              <w:pStyle w:val="11"/>
              <w:keepNext/>
              <w:spacing w:line="440" w:lineRule="exact"/>
              <w:ind w:left="63" w:right="63"/>
              <w:rPr>
                <w:rFonts w:ascii="宋体" w:hAnsi="宋体" w:cs="宋体"/>
                <w:color w:val="000000"/>
                <w:szCs w:val="24"/>
                <w:highlight w:val="none"/>
              </w:rPr>
            </w:pPr>
          </w:p>
        </w:tc>
        <w:tc>
          <w:tcPr>
            <w:tcW w:w="1134" w:type="dxa"/>
            <w:vAlign w:val="center"/>
          </w:tcPr>
          <w:p w14:paraId="7FCD5625">
            <w:pPr>
              <w:pStyle w:val="11"/>
              <w:keepNext/>
              <w:spacing w:line="440" w:lineRule="exact"/>
              <w:ind w:left="63" w:right="63"/>
              <w:rPr>
                <w:rFonts w:ascii="宋体" w:hAnsi="宋体" w:cs="宋体"/>
                <w:color w:val="000000"/>
                <w:szCs w:val="24"/>
                <w:highlight w:val="none"/>
              </w:rPr>
            </w:pPr>
          </w:p>
        </w:tc>
        <w:tc>
          <w:tcPr>
            <w:tcW w:w="1134" w:type="dxa"/>
            <w:vAlign w:val="center"/>
          </w:tcPr>
          <w:p w14:paraId="3F975FF2">
            <w:pPr>
              <w:pStyle w:val="11"/>
              <w:keepNext/>
              <w:spacing w:line="440" w:lineRule="exact"/>
              <w:ind w:left="63" w:right="63"/>
              <w:rPr>
                <w:rFonts w:ascii="宋体" w:hAnsi="宋体" w:cs="宋体"/>
                <w:color w:val="000000"/>
                <w:szCs w:val="24"/>
                <w:highlight w:val="none"/>
              </w:rPr>
            </w:pPr>
          </w:p>
        </w:tc>
        <w:tc>
          <w:tcPr>
            <w:tcW w:w="4252" w:type="dxa"/>
            <w:vAlign w:val="center"/>
          </w:tcPr>
          <w:p w14:paraId="75B48F07">
            <w:pPr>
              <w:pStyle w:val="11"/>
              <w:keepNext/>
              <w:spacing w:line="440" w:lineRule="exact"/>
              <w:ind w:left="63" w:right="63"/>
              <w:rPr>
                <w:rFonts w:ascii="宋体" w:hAnsi="宋体" w:cs="宋体"/>
                <w:color w:val="000000"/>
                <w:szCs w:val="24"/>
                <w:highlight w:val="none"/>
              </w:rPr>
            </w:pPr>
          </w:p>
        </w:tc>
      </w:tr>
      <w:tr w14:paraId="633C3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AD78C05">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安全管理</w:t>
            </w:r>
          </w:p>
        </w:tc>
        <w:tc>
          <w:tcPr>
            <w:tcW w:w="1418" w:type="dxa"/>
            <w:vAlign w:val="center"/>
          </w:tcPr>
          <w:p w14:paraId="3FA63AC6">
            <w:pPr>
              <w:pStyle w:val="11"/>
              <w:keepNext/>
              <w:spacing w:line="440" w:lineRule="exact"/>
              <w:ind w:left="63" w:right="63"/>
              <w:rPr>
                <w:rFonts w:ascii="宋体" w:hAnsi="宋体" w:cs="宋体"/>
                <w:color w:val="000000"/>
                <w:szCs w:val="24"/>
                <w:highlight w:val="none"/>
              </w:rPr>
            </w:pPr>
          </w:p>
        </w:tc>
        <w:tc>
          <w:tcPr>
            <w:tcW w:w="1134" w:type="dxa"/>
            <w:vAlign w:val="center"/>
          </w:tcPr>
          <w:p w14:paraId="519F4C4B">
            <w:pPr>
              <w:pStyle w:val="11"/>
              <w:keepNext/>
              <w:spacing w:line="440" w:lineRule="exact"/>
              <w:ind w:left="63" w:right="63"/>
              <w:rPr>
                <w:rFonts w:ascii="宋体" w:hAnsi="宋体" w:cs="宋体"/>
                <w:color w:val="000000"/>
                <w:szCs w:val="24"/>
                <w:highlight w:val="none"/>
              </w:rPr>
            </w:pPr>
          </w:p>
        </w:tc>
        <w:tc>
          <w:tcPr>
            <w:tcW w:w="1134" w:type="dxa"/>
            <w:vAlign w:val="center"/>
          </w:tcPr>
          <w:p w14:paraId="6C69AA25">
            <w:pPr>
              <w:pStyle w:val="11"/>
              <w:keepNext/>
              <w:spacing w:line="440" w:lineRule="exact"/>
              <w:ind w:left="63" w:right="63"/>
              <w:rPr>
                <w:rFonts w:ascii="宋体" w:hAnsi="宋体" w:cs="宋体"/>
                <w:color w:val="000000"/>
                <w:szCs w:val="24"/>
                <w:highlight w:val="none"/>
              </w:rPr>
            </w:pPr>
          </w:p>
        </w:tc>
        <w:tc>
          <w:tcPr>
            <w:tcW w:w="4252" w:type="dxa"/>
            <w:vAlign w:val="center"/>
          </w:tcPr>
          <w:p w14:paraId="791B3716">
            <w:pPr>
              <w:pStyle w:val="11"/>
              <w:keepNext/>
              <w:spacing w:line="440" w:lineRule="exact"/>
              <w:ind w:left="63" w:right="63"/>
              <w:rPr>
                <w:rFonts w:ascii="宋体" w:hAnsi="宋体" w:cs="宋体"/>
                <w:color w:val="000000"/>
                <w:szCs w:val="24"/>
                <w:highlight w:val="none"/>
              </w:rPr>
            </w:pPr>
          </w:p>
        </w:tc>
      </w:tr>
      <w:tr w14:paraId="45598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1A75D778">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其他人员</w:t>
            </w:r>
          </w:p>
        </w:tc>
        <w:tc>
          <w:tcPr>
            <w:tcW w:w="1418" w:type="dxa"/>
            <w:vAlign w:val="center"/>
          </w:tcPr>
          <w:p w14:paraId="7882040D">
            <w:pPr>
              <w:pStyle w:val="11"/>
              <w:keepNext/>
              <w:spacing w:line="440" w:lineRule="exact"/>
              <w:ind w:left="63" w:right="63"/>
              <w:rPr>
                <w:rFonts w:ascii="宋体" w:hAnsi="宋体" w:cs="宋体"/>
                <w:color w:val="000000"/>
                <w:szCs w:val="24"/>
                <w:highlight w:val="none"/>
              </w:rPr>
            </w:pPr>
          </w:p>
        </w:tc>
        <w:tc>
          <w:tcPr>
            <w:tcW w:w="1134" w:type="dxa"/>
            <w:vAlign w:val="center"/>
          </w:tcPr>
          <w:p w14:paraId="78C62770">
            <w:pPr>
              <w:pStyle w:val="11"/>
              <w:keepNext/>
              <w:spacing w:line="440" w:lineRule="exact"/>
              <w:ind w:left="63" w:right="63"/>
              <w:rPr>
                <w:rFonts w:ascii="宋体" w:hAnsi="宋体" w:cs="宋体"/>
                <w:color w:val="000000"/>
                <w:szCs w:val="24"/>
                <w:highlight w:val="none"/>
              </w:rPr>
            </w:pPr>
          </w:p>
        </w:tc>
        <w:tc>
          <w:tcPr>
            <w:tcW w:w="1134" w:type="dxa"/>
            <w:vAlign w:val="center"/>
          </w:tcPr>
          <w:p w14:paraId="09600E26">
            <w:pPr>
              <w:pStyle w:val="11"/>
              <w:keepNext/>
              <w:spacing w:line="440" w:lineRule="exact"/>
              <w:ind w:left="63" w:right="63"/>
              <w:rPr>
                <w:rFonts w:ascii="宋体" w:hAnsi="宋体" w:cs="宋体"/>
                <w:color w:val="000000"/>
                <w:szCs w:val="24"/>
                <w:highlight w:val="none"/>
              </w:rPr>
            </w:pPr>
          </w:p>
        </w:tc>
        <w:tc>
          <w:tcPr>
            <w:tcW w:w="4252" w:type="dxa"/>
            <w:vAlign w:val="center"/>
          </w:tcPr>
          <w:p w14:paraId="539D9BFA">
            <w:pPr>
              <w:pStyle w:val="11"/>
              <w:keepNext/>
              <w:spacing w:line="440" w:lineRule="exact"/>
              <w:ind w:left="63" w:right="63"/>
              <w:rPr>
                <w:rFonts w:ascii="宋体" w:hAnsi="宋体" w:cs="宋体"/>
                <w:color w:val="000000"/>
                <w:szCs w:val="24"/>
                <w:highlight w:val="none"/>
              </w:rPr>
            </w:pPr>
          </w:p>
        </w:tc>
      </w:tr>
      <w:tr w14:paraId="22BB2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B1BCFD6">
            <w:pPr>
              <w:pStyle w:val="11"/>
              <w:keepNext/>
              <w:spacing w:line="440" w:lineRule="exact"/>
              <w:ind w:left="63" w:right="63"/>
              <w:rPr>
                <w:rFonts w:ascii="宋体" w:hAnsi="宋体" w:cs="宋体"/>
                <w:color w:val="000000"/>
                <w:szCs w:val="24"/>
                <w:highlight w:val="none"/>
              </w:rPr>
            </w:pPr>
          </w:p>
        </w:tc>
        <w:tc>
          <w:tcPr>
            <w:tcW w:w="1418" w:type="dxa"/>
            <w:tcBorders>
              <w:bottom w:val="nil"/>
            </w:tcBorders>
            <w:vAlign w:val="center"/>
          </w:tcPr>
          <w:p w14:paraId="33C658B5">
            <w:pPr>
              <w:pStyle w:val="11"/>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712CEDE5">
            <w:pPr>
              <w:pStyle w:val="11"/>
              <w:keepNext/>
              <w:spacing w:line="440" w:lineRule="exact"/>
              <w:ind w:left="63" w:right="63"/>
              <w:rPr>
                <w:rFonts w:ascii="宋体" w:hAnsi="宋体" w:cs="宋体"/>
                <w:color w:val="000000"/>
                <w:szCs w:val="24"/>
                <w:highlight w:val="none"/>
              </w:rPr>
            </w:pPr>
          </w:p>
        </w:tc>
        <w:tc>
          <w:tcPr>
            <w:tcW w:w="1134" w:type="dxa"/>
            <w:tcBorders>
              <w:bottom w:val="nil"/>
            </w:tcBorders>
            <w:vAlign w:val="center"/>
          </w:tcPr>
          <w:p w14:paraId="013C7275">
            <w:pPr>
              <w:pStyle w:val="11"/>
              <w:keepNext/>
              <w:spacing w:line="440" w:lineRule="exact"/>
              <w:ind w:left="63" w:right="63"/>
              <w:rPr>
                <w:rFonts w:ascii="宋体" w:hAnsi="宋体" w:cs="宋体"/>
                <w:color w:val="000000"/>
                <w:szCs w:val="24"/>
                <w:highlight w:val="none"/>
              </w:rPr>
            </w:pPr>
          </w:p>
        </w:tc>
        <w:tc>
          <w:tcPr>
            <w:tcW w:w="4252" w:type="dxa"/>
            <w:tcBorders>
              <w:bottom w:val="nil"/>
            </w:tcBorders>
            <w:vAlign w:val="center"/>
          </w:tcPr>
          <w:p w14:paraId="24750DF8">
            <w:pPr>
              <w:pStyle w:val="11"/>
              <w:keepNext/>
              <w:spacing w:line="440" w:lineRule="exact"/>
              <w:ind w:left="63" w:right="63"/>
              <w:rPr>
                <w:rFonts w:ascii="宋体" w:hAnsi="宋体" w:cs="宋体"/>
                <w:color w:val="000000"/>
                <w:szCs w:val="24"/>
                <w:highlight w:val="none"/>
              </w:rPr>
            </w:pPr>
          </w:p>
        </w:tc>
      </w:tr>
      <w:tr w14:paraId="22B68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368051C">
            <w:pPr>
              <w:pStyle w:val="11"/>
              <w:keepNext/>
              <w:spacing w:line="440" w:lineRule="exact"/>
              <w:ind w:left="63" w:right="63"/>
              <w:rPr>
                <w:rFonts w:ascii="宋体" w:hAnsi="宋体" w:cs="宋体"/>
                <w:color w:val="000000"/>
                <w:szCs w:val="24"/>
                <w:highlight w:val="none"/>
              </w:rPr>
            </w:pPr>
          </w:p>
        </w:tc>
        <w:tc>
          <w:tcPr>
            <w:tcW w:w="1418" w:type="dxa"/>
            <w:vAlign w:val="center"/>
          </w:tcPr>
          <w:p w14:paraId="6F0E4D42">
            <w:pPr>
              <w:pStyle w:val="11"/>
              <w:keepNext/>
              <w:spacing w:line="440" w:lineRule="exact"/>
              <w:ind w:left="63" w:right="63"/>
              <w:rPr>
                <w:rFonts w:ascii="宋体" w:hAnsi="宋体" w:cs="宋体"/>
                <w:color w:val="000000"/>
                <w:szCs w:val="24"/>
                <w:highlight w:val="none"/>
              </w:rPr>
            </w:pPr>
          </w:p>
        </w:tc>
        <w:tc>
          <w:tcPr>
            <w:tcW w:w="1134" w:type="dxa"/>
            <w:vAlign w:val="center"/>
          </w:tcPr>
          <w:p w14:paraId="675DD512">
            <w:pPr>
              <w:pStyle w:val="11"/>
              <w:keepNext/>
              <w:spacing w:line="440" w:lineRule="exact"/>
              <w:ind w:left="63" w:right="63"/>
              <w:rPr>
                <w:rFonts w:ascii="宋体" w:hAnsi="宋体" w:cs="宋体"/>
                <w:color w:val="000000"/>
                <w:szCs w:val="24"/>
                <w:highlight w:val="none"/>
              </w:rPr>
            </w:pPr>
          </w:p>
        </w:tc>
        <w:tc>
          <w:tcPr>
            <w:tcW w:w="1134" w:type="dxa"/>
            <w:vAlign w:val="center"/>
          </w:tcPr>
          <w:p w14:paraId="4F46B0DD">
            <w:pPr>
              <w:pStyle w:val="11"/>
              <w:keepNext/>
              <w:spacing w:line="440" w:lineRule="exact"/>
              <w:ind w:left="63" w:right="63"/>
              <w:rPr>
                <w:rFonts w:ascii="宋体" w:hAnsi="宋体" w:cs="宋体"/>
                <w:color w:val="000000"/>
                <w:szCs w:val="24"/>
                <w:highlight w:val="none"/>
              </w:rPr>
            </w:pPr>
          </w:p>
        </w:tc>
        <w:tc>
          <w:tcPr>
            <w:tcW w:w="4252" w:type="dxa"/>
            <w:vAlign w:val="center"/>
          </w:tcPr>
          <w:p w14:paraId="7ED3B6E4">
            <w:pPr>
              <w:pStyle w:val="11"/>
              <w:keepNext/>
              <w:spacing w:line="440" w:lineRule="exact"/>
              <w:ind w:left="63" w:right="63"/>
              <w:rPr>
                <w:rFonts w:ascii="宋体" w:hAnsi="宋体" w:cs="宋体"/>
                <w:color w:val="000000"/>
                <w:szCs w:val="24"/>
                <w:highlight w:val="none"/>
              </w:rPr>
            </w:pPr>
          </w:p>
        </w:tc>
      </w:tr>
      <w:tr w14:paraId="0E772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C3F6A31">
            <w:pPr>
              <w:pStyle w:val="11"/>
              <w:keepNext/>
              <w:spacing w:line="440" w:lineRule="exact"/>
              <w:ind w:left="63" w:right="63"/>
              <w:rPr>
                <w:rFonts w:ascii="宋体" w:hAnsi="宋体" w:cs="宋体"/>
                <w:color w:val="000000"/>
                <w:szCs w:val="24"/>
                <w:highlight w:val="none"/>
              </w:rPr>
            </w:pPr>
          </w:p>
        </w:tc>
        <w:tc>
          <w:tcPr>
            <w:tcW w:w="1418" w:type="dxa"/>
            <w:vAlign w:val="center"/>
          </w:tcPr>
          <w:p w14:paraId="2ED9279E">
            <w:pPr>
              <w:pStyle w:val="11"/>
              <w:keepNext/>
              <w:spacing w:line="440" w:lineRule="exact"/>
              <w:ind w:left="63" w:right="63"/>
              <w:rPr>
                <w:rFonts w:ascii="宋体" w:hAnsi="宋体" w:cs="宋体"/>
                <w:color w:val="000000"/>
                <w:szCs w:val="24"/>
                <w:highlight w:val="none"/>
              </w:rPr>
            </w:pPr>
          </w:p>
        </w:tc>
        <w:tc>
          <w:tcPr>
            <w:tcW w:w="1134" w:type="dxa"/>
            <w:vAlign w:val="center"/>
          </w:tcPr>
          <w:p w14:paraId="407E336F">
            <w:pPr>
              <w:pStyle w:val="11"/>
              <w:keepNext/>
              <w:spacing w:line="440" w:lineRule="exact"/>
              <w:ind w:left="63" w:right="63"/>
              <w:rPr>
                <w:rFonts w:ascii="宋体" w:hAnsi="宋体" w:cs="宋体"/>
                <w:color w:val="000000"/>
                <w:szCs w:val="24"/>
                <w:highlight w:val="none"/>
              </w:rPr>
            </w:pPr>
          </w:p>
        </w:tc>
        <w:tc>
          <w:tcPr>
            <w:tcW w:w="1134" w:type="dxa"/>
            <w:vAlign w:val="center"/>
          </w:tcPr>
          <w:p w14:paraId="148122B7">
            <w:pPr>
              <w:pStyle w:val="11"/>
              <w:keepNext/>
              <w:spacing w:line="440" w:lineRule="exact"/>
              <w:ind w:left="63" w:right="63"/>
              <w:rPr>
                <w:rFonts w:ascii="宋体" w:hAnsi="宋体" w:cs="宋体"/>
                <w:color w:val="000000"/>
                <w:szCs w:val="24"/>
                <w:highlight w:val="none"/>
              </w:rPr>
            </w:pPr>
          </w:p>
        </w:tc>
        <w:tc>
          <w:tcPr>
            <w:tcW w:w="4252" w:type="dxa"/>
            <w:vAlign w:val="center"/>
          </w:tcPr>
          <w:p w14:paraId="7741C74A">
            <w:pPr>
              <w:pStyle w:val="11"/>
              <w:keepNext/>
              <w:spacing w:line="440" w:lineRule="exact"/>
              <w:ind w:left="63" w:right="63"/>
              <w:rPr>
                <w:rFonts w:ascii="宋体" w:hAnsi="宋体" w:cs="宋体"/>
                <w:color w:val="000000"/>
                <w:szCs w:val="24"/>
                <w:highlight w:val="none"/>
              </w:rPr>
            </w:pPr>
          </w:p>
        </w:tc>
      </w:tr>
      <w:tr w14:paraId="526CE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70F11BE">
            <w:pPr>
              <w:pStyle w:val="11"/>
              <w:keepNext/>
              <w:spacing w:line="440" w:lineRule="exact"/>
              <w:ind w:left="63" w:right="63"/>
              <w:rPr>
                <w:rFonts w:ascii="宋体" w:hAnsi="宋体" w:cs="宋体"/>
                <w:color w:val="000000"/>
                <w:szCs w:val="24"/>
                <w:highlight w:val="none"/>
              </w:rPr>
            </w:pPr>
          </w:p>
        </w:tc>
        <w:tc>
          <w:tcPr>
            <w:tcW w:w="1418" w:type="dxa"/>
            <w:vAlign w:val="center"/>
          </w:tcPr>
          <w:p w14:paraId="749A9544">
            <w:pPr>
              <w:pStyle w:val="11"/>
              <w:keepNext/>
              <w:spacing w:line="440" w:lineRule="exact"/>
              <w:ind w:left="63" w:right="63"/>
              <w:rPr>
                <w:rFonts w:ascii="宋体" w:hAnsi="宋体" w:cs="宋体"/>
                <w:color w:val="000000"/>
                <w:szCs w:val="24"/>
                <w:highlight w:val="none"/>
              </w:rPr>
            </w:pPr>
          </w:p>
        </w:tc>
        <w:tc>
          <w:tcPr>
            <w:tcW w:w="1134" w:type="dxa"/>
            <w:vAlign w:val="center"/>
          </w:tcPr>
          <w:p w14:paraId="70DB5CB7">
            <w:pPr>
              <w:pStyle w:val="11"/>
              <w:keepNext/>
              <w:spacing w:line="440" w:lineRule="exact"/>
              <w:ind w:left="63" w:right="63"/>
              <w:rPr>
                <w:rFonts w:ascii="宋体" w:hAnsi="宋体" w:cs="宋体"/>
                <w:color w:val="000000"/>
                <w:szCs w:val="24"/>
                <w:highlight w:val="none"/>
              </w:rPr>
            </w:pPr>
          </w:p>
        </w:tc>
        <w:tc>
          <w:tcPr>
            <w:tcW w:w="1134" w:type="dxa"/>
            <w:vAlign w:val="center"/>
          </w:tcPr>
          <w:p w14:paraId="4C5122D9">
            <w:pPr>
              <w:pStyle w:val="11"/>
              <w:keepNext/>
              <w:spacing w:line="440" w:lineRule="exact"/>
              <w:ind w:left="63" w:right="63"/>
              <w:rPr>
                <w:rFonts w:ascii="宋体" w:hAnsi="宋体" w:cs="宋体"/>
                <w:color w:val="000000"/>
                <w:szCs w:val="24"/>
                <w:highlight w:val="none"/>
              </w:rPr>
            </w:pPr>
          </w:p>
        </w:tc>
        <w:tc>
          <w:tcPr>
            <w:tcW w:w="4252" w:type="dxa"/>
            <w:vAlign w:val="center"/>
          </w:tcPr>
          <w:p w14:paraId="50C4C04C">
            <w:pPr>
              <w:pStyle w:val="11"/>
              <w:keepNext/>
              <w:spacing w:line="440" w:lineRule="exact"/>
              <w:ind w:left="63" w:right="63"/>
              <w:rPr>
                <w:rFonts w:ascii="宋体" w:hAnsi="宋体" w:cs="宋体"/>
                <w:color w:val="000000"/>
                <w:szCs w:val="24"/>
                <w:highlight w:val="none"/>
              </w:rPr>
            </w:pPr>
          </w:p>
        </w:tc>
      </w:tr>
      <w:tr w14:paraId="47082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B1A14B6">
            <w:pPr>
              <w:pStyle w:val="11"/>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vAlign w:val="center"/>
          </w:tcPr>
          <w:p w14:paraId="4BF97B67">
            <w:pPr>
              <w:pStyle w:val="11"/>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46E987C6">
            <w:pPr>
              <w:pStyle w:val="11"/>
              <w:keepNext/>
              <w:spacing w:line="440" w:lineRule="exact"/>
              <w:ind w:left="63" w:right="63"/>
              <w:rPr>
                <w:rFonts w:ascii="宋体" w:hAnsi="宋体" w:cs="宋体"/>
                <w:color w:val="000000"/>
                <w:szCs w:val="24"/>
                <w:highlight w:val="none"/>
              </w:rPr>
            </w:pPr>
          </w:p>
        </w:tc>
        <w:tc>
          <w:tcPr>
            <w:tcW w:w="1134" w:type="dxa"/>
            <w:tcBorders>
              <w:bottom w:val="single" w:color="auto" w:sz="12" w:space="0"/>
            </w:tcBorders>
            <w:vAlign w:val="center"/>
          </w:tcPr>
          <w:p w14:paraId="23AE2D33">
            <w:pPr>
              <w:pStyle w:val="11"/>
              <w:keepNext/>
              <w:spacing w:line="440" w:lineRule="exact"/>
              <w:ind w:left="63" w:right="63"/>
              <w:rPr>
                <w:rFonts w:ascii="宋体" w:hAnsi="宋体" w:cs="宋体"/>
                <w:color w:val="000000"/>
                <w:szCs w:val="24"/>
                <w:highlight w:val="none"/>
              </w:rPr>
            </w:pPr>
          </w:p>
        </w:tc>
        <w:tc>
          <w:tcPr>
            <w:tcW w:w="4252" w:type="dxa"/>
            <w:tcBorders>
              <w:bottom w:val="single" w:color="auto" w:sz="12" w:space="0"/>
            </w:tcBorders>
            <w:vAlign w:val="center"/>
          </w:tcPr>
          <w:p w14:paraId="103210FA">
            <w:pPr>
              <w:pStyle w:val="11"/>
              <w:keepNext/>
              <w:spacing w:line="440" w:lineRule="exact"/>
              <w:ind w:left="63" w:right="63"/>
              <w:rPr>
                <w:rFonts w:ascii="宋体" w:hAnsi="宋体" w:cs="宋体"/>
                <w:color w:val="000000"/>
                <w:szCs w:val="24"/>
                <w:highlight w:val="none"/>
              </w:rPr>
            </w:pPr>
          </w:p>
        </w:tc>
      </w:tr>
    </w:tbl>
    <w:p w14:paraId="53E9637B">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bookmarkStart w:id="1109" w:name="_Toc267261701"/>
      <w:r>
        <w:rPr>
          <w:rFonts w:hint="eastAsia" w:ascii="宋体" w:hAnsi="宋体" w:cs="宋体"/>
          <w:color w:val="000000"/>
          <w:sz w:val="24"/>
          <w:szCs w:val="24"/>
          <w:highlight w:val="none"/>
        </w:rPr>
        <w:t>附</w:t>
      </w:r>
      <w:bookmarkStart w:id="1110" w:name="_Toc296347230"/>
      <w:bookmarkStart w:id="1111" w:name="_Toc296944570"/>
      <w:bookmarkStart w:id="1112" w:name="_Toc296346732"/>
      <w:bookmarkStart w:id="1113" w:name="_Toc296891059"/>
      <w:bookmarkStart w:id="1114" w:name="_Toc296503231"/>
      <w:bookmarkStart w:id="1115" w:name="_Toc296891271"/>
      <w:r>
        <w:rPr>
          <w:rFonts w:hint="eastAsia" w:ascii="宋体" w:hAnsi="宋体" w:cs="宋体"/>
          <w:color w:val="000000"/>
          <w:sz w:val="24"/>
          <w:szCs w:val="24"/>
          <w:highlight w:val="none"/>
        </w:rPr>
        <w:t>件8：</w:t>
      </w:r>
    </w:p>
    <w:bookmarkEnd w:id="1109"/>
    <w:bookmarkEnd w:id="1110"/>
    <w:bookmarkEnd w:id="1111"/>
    <w:bookmarkEnd w:id="1112"/>
    <w:bookmarkEnd w:id="1113"/>
    <w:bookmarkEnd w:id="1114"/>
    <w:bookmarkEnd w:id="1115"/>
    <w:p w14:paraId="4062DAAA">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履约担保</w:t>
      </w:r>
    </w:p>
    <w:p w14:paraId="39D2E1CA">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rPr>
        <w:t>（发包人名称）：</w:t>
      </w:r>
    </w:p>
    <w:p w14:paraId="0F07C7BF">
      <w:pPr>
        <w:spacing w:line="440" w:lineRule="exact"/>
        <w:rPr>
          <w:rFonts w:ascii="宋体" w:hAnsi="宋体" w:cs="宋体"/>
          <w:color w:val="000000"/>
          <w:sz w:val="24"/>
          <w:szCs w:val="24"/>
          <w:highlight w:val="none"/>
        </w:rPr>
      </w:pPr>
    </w:p>
    <w:p w14:paraId="24326F6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鉴于（发包人名称，以下简称“发包人”）与</w:t>
      </w:r>
    </w:p>
    <w:p w14:paraId="06B76741">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14:paraId="4889B06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 担保金额人民币（大写）元（¥）。</w:t>
      </w:r>
    </w:p>
    <w:p w14:paraId="769D0CD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 担保有效期自你方与承包人签订的合同生效之日起至你方签发或应签发工程接收证书之日止。</w:t>
      </w:r>
    </w:p>
    <w:p w14:paraId="4142ECD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 在本担保有效期内，因承包人违反合同约定的义务给你方造成经济损失时，我方在收到你方以书面形式提出的在担保金额内的赔偿要求后，在7天内无条件支付。</w:t>
      </w:r>
    </w:p>
    <w:p w14:paraId="4F2C99B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 你方和承包人按合同约定变更合同时，我方承担本担保规定的义务不变。</w:t>
      </w:r>
    </w:p>
    <w:p w14:paraId="514C604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 因本保函发生的纠纷，可由双方协商解决，协商不成的，任何一方均可提请仲裁委员会仲裁。</w:t>
      </w:r>
    </w:p>
    <w:p w14:paraId="0A72E0A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 本保函自我方法定代表人（或其授权代理人）签字并加盖公章之日起生效。</w:t>
      </w:r>
    </w:p>
    <w:p w14:paraId="203FFEE5">
      <w:pPr>
        <w:spacing w:line="360" w:lineRule="auto"/>
        <w:rPr>
          <w:rFonts w:ascii="宋体" w:hAnsi="宋体" w:cs="宋体"/>
          <w:color w:val="000000"/>
          <w:sz w:val="24"/>
          <w:szCs w:val="24"/>
          <w:highlight w:val="none"/>
        </w:rPr>
      </w:pPr>
    </w:p>
    <w:p w14:paraId="085744CB">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担 保 人：（盖单位章）</w:t>
      </w:r>
    </w:p>
    <w:p w14:paraId="03904A9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法定代表人或其委托代理人：（签字）</w:t>
      </w:r>
    </w:p>
    <w:p w14:paraId="3BEBDF3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p>
    <w:p w14:paraId="66C006EF">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p>
    <w:p w14:paraId="2FCB3492">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电    话：</w:t>
      </w:r>
    </w:p>
    <w:p w14:paraId="44AA1135">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    真：</w:t>
      </w:r>
    </w:p>
    <w:p w14:paraId="7C28DE34">
      <w:pPr>
        <w:spacing w:line="360" w:lineRule="auto"/>
        <w:jc w:val="left"/>
        <w:rPr>
          <w:rFonts w:ascii="宋体" w:hAnsi="宋体" w:cs="宋体"/>
          <w:color w:val="000000"/>
          <w:sz w:val="24"/>
          <w:szCs w:val="24"/>
          <w:highlight w:val="none"/>
          <w:u w:val="single"/>
        </w:rPr>
      </w:pPr>
    </w:p>
    <w:p w14:paraId="3894F1A6">
      <w:pPr>
        <w:spacing w:line="360" w:lineRule="auto"/>
        <w:ind w:left="1519" w:hanging="1519" w:hangingChars="633"/>
        <w:rPr>
          <w:rFonts w:ascii="宋体" w:hAnsi="宋体" w:cs="宋体"/>
          <w:color w:val="000000"/>
          <w:sz w:val="24"/>
          <w:szCs w:val="24"/>
          <w:highlight w:val="none"/>
        </w:rPr>
      </w:pPr>
      <w:r>
        <w:rPr>
          <w:rFonts w:hint="eastAsia" w:ascii="宋体" w:hAnsi="宋体" w:cs="宋体"/>
          <w:color w:val="000000"/>
          <w:sz w:val="24"/>
          <w:szCs w:val="24"/>
          <w:highlight w:val="none"/>
        </w:rPr>
        <w:t>年月日</w:t>
      </w:r>
    </w:p>
    <w:p w14:paraId="3AF6AFCD">
      <w:pPr>
        <w:spacing w:line="360" w:lineRule="auto"/>
        <w:rPr>
          <w:rFonts w:hint="eastAsia" w:ascii="宋体" w:hAnsi="宋体" w:cs="宋体"/>
          <w:color w:val="000000"/>
          <w:sz w:val="24"/>
          <w:szCs w:val="24"/>
          <w:highlight w:val="none"/>
        </w:rPr>
      </w:pPr>
    </w:p>
    <w:p w14:paraId="33162DC7">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附</w:t>
      </w:r>
      <w:bookmarkStart w:id="1116" w:name="_Toc296891272"/>
      <w:bookmarkStart w:id="1117" w:name="_Toc296346733"/>
      <w:bookmarkStart w:id="1118" w:name="_Toc296503232"/>
      <w:bookmarkStart w:id="1119" w:name="_Toc296347231"/>
      <w:bookmarkStart w:id="1120" w:name="_Toc296944571"/>
      <w:bookmarkStart w:id="1121" w:name="_Toc267261702"/>
      <w:bookmarkStart w:id="1122" w:name="_Toc296891060"/>
      <w:r>
        <w:rPr>
          <w:rFonts w:hint="eastAsia" w:ascii="宋体" w:hAnsi="宋体" w:cs="宋体"/>
          <w:color w:val="000000"/>
          <w:sz w:val="24"/>
          <w:szCs w:val="24"/>
          <w:highlight w:val="none"/>
        </w:rPr>
        <w:t>件9 ：</w:t>
      </w:r>
    </w:p>
    <w:bookmarkEnd w:id="1116"/>
    <w:bookmarkEnd w:id="1117"/>
    <w:bookmarkEnd w:id="1118"/>
    <w:bookmarkEnd w:id="1119"/>
    <w:bookmarkEnd w:id="1120"/>
    <w:bookmarkEnd w:id="1121"/>
    <w:bookmarkEnd w:id="1122"/>
    <w:p w14:paraId="4616144B">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预付款担保</w:t>
      </w:r>
    </w:p>
    <w:p w14:paraId="126B4942">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rPr>
        <w:t xml:space="preserve"> （发包人名称）：</w:t>
      </w:r>
    </w:p>
    <w:p w14:paraId="08FC6408">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根据（承包人名称）（以下称“承包人”）与</w:t>
      </w:r>
    </w:p>
    <w:p w14:paraId="5D839F9C">
      <w:pPr>
        <w:spacing w:line="440" w:lineRule="exact"/>
        <w:outlineLvl w:val="0"/>
        <w:rPr>
          <w:rFonts w:ascii="宋体" w:hAnsi="宋体" w:cs="宋体"/>
          <w:color w:val="000000"/>
          <w:sz w:val="24"/>
          <w:szCs w:val="24"/>
          <w:highlight w:val="none"/>
        </w:rPr>
      </w:pPr>
      <w:r>
        <w:rPr>
          <w:rFonts w:hint="eastAsia" w:ascii="宋体" w:hAnsi="宋体" w:cs="宋体"/>
          <w:color w:val="000000"/>
          <w:sz w:val="24"/>
          <w:szCs w:val="24"/>
          <w:highlight w:val="none"/>
        </w:rPr>
        <w:t>（发包人名称）（以下简称“发包人”）</w:t>
      </w:r>
    </w:p>
    <w:p w14:paraId="22A5E41E">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3B90B8F0">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 担保金额人民币（大写）元（¥）。</w:t>
      </w:r>
    </w:p>
    <w:p w14:paraId="7EBEB06B">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 担保有效期自预付款支付给承包人起生效，至你方签发的进度款支付证书说明已完全扣清止。</w:t>
      </w:r>
    </w:p>
    <w:p w14:paraId="3A5B6BA0">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F820408">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 你方和承包人按合同约定变更合同时，我方承担本保函规定的义务不变。</w:t>
      </w:r>
    </w:p>
    <w:p w14:paraId="2BBB597B">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 因本保函发生的纠纷，可由双方协商解决，协商不成的，任何一方均可提请仲裁委员会仲裁。</w:t>
      </w:r>
    </w:p>
    <w:p w14:paraId="32FFC941">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6. 本保函自我方法定代表人（或其授权代理人）签字并加盖公章之日起生效。</w:t>
      </w:r>
    </w:p>
    <w:p w14:paraId="0BD5519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担保人：（盖单位章）</w:t>
      </w:r>
    </w:p>
    <w:p w14:paraId="7448702D">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法定代表人或其委托代理人：（签字）</w:t>
      </w:r>
    </w:p>
    <w:p w14:paraId="4897661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54E4C436">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6B251309">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6E5811E8">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ab/>
      </w:r>
    </w:p>
    <w:p w14:paraId="34FD49C1">
      <w:pPr>
        <w:spacing w:line="360" w:lineRule="auto"/>
        <w:rPr>
          <w:rFonts w:ascii="宋体" w:hAnsi="宋体" w:cs="宋体"/>
          <w:color w:val="000000"/>
          <w:sz w:val="24"/>
          <w:szCs w:val="24"/>
          <w:highlight w:val="none"/>
          <w:u w:val="single"/>
        </w:rPr>
      </w:pPr>
    </w:p>
    <w:p w14:paraId="31880788">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年月日</w:t>
      </w:r>
    </w:p>
    <w:p w14:paraId="1B1C140F">
      <w:pPr>
        <w:spacing w:line="440" w:lineRule="exact"/>
        <w:rPr>
          <w:rFonts w:ascii="宋体" w:hAnsi="宋体" w:cs="宋体"/>
          <w:color w:val="000000"/>
          <w:sz w:val="24"/>
          <w:szCs w:val="24"/>
          <w:highlight w:val="none"/>
        </w:rPr>
      </w:pPr>
      <w:r>
        <w:rPr>
          <w:rFonts w:hint="eastAsia" w:ascii="宋体" w:hAnsi="宋体" w:cs="宋体"/>
          <w:b/>
          <w:color w:val="000000"/>
          <w:sz w:val="24"/>
          <w:szCs w:val="24"/>
          <w:highlight w:val="none"/>
        </w:rPr>
        <w:br w:type="page"/>
      </w:r>
      <w:r>
        <w:rPr>
          <w:rFonts w:hint="eastAsia" w:ascii="宋体" w:hAnsi="宋体" w:cs="宋体"/>
          <w:color w:val="000000"/>
          <w:sz w:val="24"/>
          <w:szCs w:val="24"/>
          <w:highlight w:val="none"/>
        </w:rPr>
        <w:t>附</w:t>
      </w:r>
      <w:bookmarkStart w:id="1123" w:name="_Toc296503233"/>
      <w:bookmarkStart w:id="1124" w:name="_Toc296944572"/>
      <w:bookmarkStart w:id="1125" w:name="_Toc296346734"/>
      <w:bookmarkStart w:id="1126" w:name="_Toc296347232"/>
      <w:bookmarkStart w:id="1127" w:name="_Toc296891273"/>
      <w:bookmarkStart w:id="1128" w:name="_Toc296891061"/>
      <w:r>
        <w:rPr>
          <w:rFonts w:hint="eastAsia" w:ascii="宋体" w:hAnsi="宋体" w:cs="宋体"/>
          <w:color w:val="000000"/>
          <w:sz w:val="24"/>
          <w:szCs w:val="24"/>
          <w:highlight w:val="none"/>
        </w:rPr>
        <w:t xml:space="preserve">件10:  </w:t>
      </w:r>
    </w:p>
    <w:bookmarkEnd w:id="1123"/>
    <w:bookmarkEnd w:id="1124"/>
    <w:bookmarkEnd w:id="1125"/>
    <w:bookmarkEnd w:id="1126"/>
    <w:bookmarkEnd w:id="1127"/>
    <w:bookmarkEnd w:id="1128"/>
    <w:p w14:paraId="16E93252">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支付担保</w:t>
      </w:r>
    </w:p>
    <w:p w14:paraId="01A0836F">
      <w:pPr>
        <w:spacing w:line="44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（承包人）：</w:t>
      </w:r>
    </w:p>
    <w:p w14:paraId="6BBC6E65">
      <w:pPr>
        <w:spacing w:line="440" w:lineRule="exact"/>
        <w:jc w:val="left"/>
        <w:rPr>
          <w:rFonts w:ascii="宋体" w:hAnsi="宋体" w:cs="宋体"/>
          <w:color w:val="000000"/>
          <w:sz w:val="24"/>
          <w:szCs w:val="24"/>
          <w:highlight w:val="none"/>
        </w:rPr>
      </w:pPr>
    </w:p>
    <w:p w14:paraId="60C179D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743759F6">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一、保证的范围及保证金额</w:t>
      </w:r>
    </w:p>
    <w:p w14:paraId="40AEDD5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我方的保证范围是主合同约定的工程款。</w:t>
      </w:r>
    </w:p>
    <w:p w14:paraId="0A91B0C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本保函所称主合同约定的工程款是指主合同约定的除工程质量保证金以外的合同价款。</w:t>
      </w:r>
    </w:p>
    <w:p w14:paraId="224BFAB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我方保证的金额是主合同约定的工程款的%，数额最高不超过人民币元（大写：）。</w:t>
      </w:r>
    </w:p>
    <w:p w14:paraId="54C5A891">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二、保证的方式及保证期间</w:t>
      </w:r>
    </w:p>
    <w:p w14:paraId="1F40270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我方保证的方式为：连带责任保证。</w:t>
      </w:r>
    </w:p>
    <w:p w14:paraId="3C34A28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我方保证的期间为：自本合同生效之日起至主合同约定的工程款支付完毕之日后日内。</w:t>
      </w:r>
    </w:p>
    <w:p w14:paraId="00071BB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你方与发包人协议变更工程款支付日期的，经我方书面同意后，保证期间按照变更后的支付日期做相应调整。</w:t>
      </w:r>
    </w:p>
    <w:p w14:paraId="7B395484">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三、承担保证责任的形式</w:t>
      </w:r>
    </w:p>
    <w:p w14:paraId="0E59F64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我方承担保证责任的形式是代为支付。发包人未按主合同约定向你方支付工程款的，由我方在保证金额内代为支付。</w:t>
      </w:r>
    </w:p>
    <w:p w14:paraId="5978CE40">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四、代偿的安排</w:t>
      </w:r>
    </w:p>
    <w:p w14:paraId="5DCD19C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40BA16C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D3D0E9C">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我方收到你方的书面索赔通知及相应的证明材料后７天内无条件支付。</w:t>
      </w:r>
    </w:p>
    <w:p w14:paraId="229596F5">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五、保证责任的解除</w:t>
      </w:r>
    </w:p>
    <w:p w14:paraId="6B6381A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在本保函承诺的保证期间内，你方未书面向我方主张保证责任的，自保证期间届满次日起，我方保证责任解除。</w:t>
      </w:r>
    </w:p>
    <w:p w14:paraId="7802F21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发包人按主合同约定履行了工程款的全部支付义务的，自本保函承诺的保证期间届满次日起，我方保证责任解除。</w:t>
      </w:r>
    </w:p>
    <w:p w14:paraId="075BE169">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我方按照本保函向你方履行保证责任所支付金额达到本保函保证金额时，自我方向你方支付（支付款项从我方账户划出）之日起，保证责任即解除。</w:t>
      </w:r>
    </w:p>
    <w:p w14:paraId="4CE96F2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 按照法律法规的规定或出现应解除我方保证责任的其他情形的，我方在本保函项下的保证责任亦解除。</w:t>
      </w:r>
    </w:p>
    <w:p w14:paraId="4E6B18DE">
      <w:pPr>
        <w:spacing w:line="360" w:lineRule="auto"/>
        <w:jc w:val="left"/>
        <w:rPr>
          <w:rFonts w:ascii="宋体" w:hAnsi="宋体" w:cs="宋体"/>
          <w:color w:val="000000"/>
          <w:sz w:val="24"/>
          <w:szCs w:val="24"/>
          <w:highlight w:val="none"/>
        </w:rPr>
      </w:pPr>
    </w:p>
    <w:p w14:paraId="3E62435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 我方解除保证责任后，你方应自我方保证责任解除之日起个工作日内，将本保函原件返还我方。</w:t>
      </w:r>
    </w:p>
    <w:p w14:paraId="654766C6">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六、免责条款</w:t>
      </w:r>
    </w:p>
    <w:p w14:paraId="2D10D4F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 因你方违约致使发包人不能履行义务的，我方不承担保证责任。</w:t>
      </w:r>
    </w:p>
    <w:p w14:paraId="093A3937">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依照法律法规的规定或你方与发包人的另行约定，免除发包人部分或全部义务的，我方亦免除其相应的保证责任。</w:t>
      </w:r>
    </w:p>
    <w:p w14:paraId="57D19F5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DC87B2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 因不可抗力造成发包人不能履行义务的，我方不承担保证责任。</w:t>
      </w:r>
    </w:p>
    <w:p w14:paraId="21BB2E60">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七、争议解决</w:t>
      </w:r>
    </w:p>
    <w:p w14:paraId="2D12A868">
      <w:pPr>
        <w:spacing w:after="12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因本保函或本保函相关事项发生的纠纷，可由双方协商解决，协商不成的，按下列第种方式解决：</w:t>
      </w:r>
    </w:p>
    <w:p w14:paraId="58F7BE5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（1）向仲裁委员会申请仲裁；</w:t>
      </w:r>
    </w:p>
    <w:p w14:paraId="0BD8761A">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（2）向人民法院起诉。</w:t>
      </w:r>
    </w:p>
    <w:p w14:paraId="6138709F">
      <w:pPr>
        <w:spacing w:line="360" w:lineRule="auto"/>
        <w:ind w:firstLine="480" w:firstLineChars="200"/>
        <w:jc w:val="left"/>
        <w:outlineLvl w:val="0"/>
        <w:rPr>
          <w:rFonts w:ascii="宋体" w:hAnsi="宋体" w:cs="宋体"/>
          <w:color w:val="000000"/>
          <w:sz w:val="24"/>
          <w:szCs w:val="24"/>
          <w:highlight w:val="none"/>
        </w:rPr>
      </w:pPr>
      <w:r>
        <w:rPr>
          <w:rFonts w:hint="eastAsia" w:ascii="宋体" w:hAnsi="宋体" w:cs="宋体"/>
          <w:color w:val="000000"/>
          <w:sz w:val="24"/>
          <w:szCs w:val="24"/>
          <w:highlight w:val="none"/>
        </w:rPr>
        <w:t>八、保函的生效</w:t>
      </w:r>
    </w:p>
    <w:p w14:paraId="13AFF43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本保函自我方法定代表人（或其授权代理人）签字并加盖公章之日起生效。</w:t>
      </w:r>
    </w:p>
    <w:p w14:paraId="2EF4A760">
      <w:pPr>
        <w:spacing w:line="360" w:lineRule="auto"/>
        <w:ind w:firstLine="480" w:firstLineChars="200"/>
        <w:jc w:val="left"/>
        <w:rPr>
          <w:rFonts w:ascii="宋体" w:hAnsi="宋体" w:cs="宋体"/>
          <w:color w:val="000000"/>
          <w:sz w:val="24"/>
          <w:szCs w:val="24"/>
          <w:highlight w:val="none"/>
        </w:rPr>
      </w:pPr>
    </w:p>
    <w:p w14:paraId="52F30DFB">
      <w:pPr>
        <w:spacing w:line="360" w:lineRule="auto"/>
        <w:ind w:right="600"/>
        <w:jc w:val="left"/>
        <w:rPr>
          <w:rFonts w:ascii="宋体" w:hAnsi="宋体" w:cs="宋体"/>
          <w:color w:val="000000"/>
          <w:sz w:val="24"/>
          <w:szCs w:val="24"/>
          <w:highlight w:val="none"/>
        </w:rPr>
      </w:pPr>
    </w:p>
    <w:p w14:paraId="777244D1">
      <w:pPr>
        <w:spacing w:line="360" w:lineRule="auto"/>
        <w:ind w:right="600"/>
        <w:jc w:val="left"/>
        <w:rPr>
          <w:rFonts w:ascii="宋体" w:hAnsi="宋体" w:cs="宋体"/>
          <w:color w:val="000000"/>
          <w:sz w:val="24"/>
          <w:szCs w:val="24"/>
          <w:highlight w:val="none"/>
        </w:rPr>
      </w:pPr>
      <w:r>
        <w:rPr>
          <w:rFonts w:hint="eastAsia" w:ascii="宋体" w:hAnsi="宋体" w:cs="宋体"/>
          <w:color w:val="000000"/>
          <w:sz w:val="24"/>
          <w:szCs w:val="24"/>
          <w:highlight w:val="none"/>
        </w:rPr>
        <w:t>担保人：（盖章）</w:t>
      </w:r>
    </w:p>
    <w:p w14:paraId="3A57E0C7">
      <w:pPr>
        <w:spacing w:line="360" w:lineRule="auto"/>
        <w:ind w:right="1200"/>
        <w:rPr>
          <w:rFonts w:ascii="宋体" w:hAnsi="宋体" w:cs="宋体"/>
          <w:color w:val="000000"/>
          <w:sz w:val="24"/>
          <w:szCs w:val="24"/>
          <w:highlight w:val="none"/>
        </w:rPr>
      </w:pPr>
      <w:r>
        <w:rPr>
          <w:rFonts w:hint="eastAsia" w:ascii="宋体" w:hAnsi="宋体" w:cs="宋体"/>
          <w:color w:val="000000"/>
          <w:sz w:val="24"/>
          <w:szCs w:val="24"/>
          <w:highlight w:val="none"/>
        </w:rPr>
        <w:t>法定代表人或委托代理人：（签字）</w:t>
      </w:r>
    </w:p>
    <w:p w14:paraId="3BD74FFF">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地    址：</w:t>
      </w:r>
    </w:p>
    <w:p w14:paraId="5BAC9DAF">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邮政编码：</w:t>
      </w:r>
    </w:p>
    <w:p w14:paraId="54435EFF">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传    真：</w:t>
      </w:r>
    </w:p>
    <w:p w14:paraId="751B48E6">
      <w:pPr>
        <w:spacing w:line="360" w:lineRule="auto"/>
        <w:ind w:right="150" w:firstLine="480" w:firstLineChars="200"/>
        <w:jc w:val="left"/>
        <w:rPr>
          <w:rFonts w:ascii="宋体" w:hAnsi="宋体" w:cs="宋体"/>
          <w:color w:val="000000"/>
          <w:sz w:val="24"/>
          <w:szCs w:val="24"/>
          <w:highlight w:val="none"/>
          <w:u w:val="single"/>
        </w:rPr>
      </w:pPr>
    </w:p>
    <w:p w14:paraId="454C5730">
      <w:pPr>
        <w:spacing w:line="360" w:lineRule="auto"/>
        <w:ind w:right="150"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年月日</w:t>
      </w:r>
    </w:p>
    <w:p w14:paraId="6CA13515">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附件11：</w:t>
      </w:r>
    </w:p>
    <w:p w14:paraId="6C960203">
      <w:pPr>
        <w:spacing w:beforeLines="50" w:afterLines="50" w:line="440" w:lineRule="exact"/>
        <w:jc w:val="center"/>
        <w:outlineLvl w:val="0"/>
        <w:rPr>
          <w:rFonts w:ascii="宋体" w:hAnsi="宋体" w:cs="宋体"/>
          <w:color w:val="000000"/>
          <w:sz w:val="24"/>
          <w:szCs w:val="24"/>
          <w:highlight w:val="none"/>
        </w:rPr>
      </w:pPr>
      <w:r>
        <w:rPr>
          <w:rFonts w:hint="eastAsia" w:ascii="宋体" w:hAnsi="宋体" w:cs="宋体"/>
          <w:color w:val="000000"/>
          <w:sz w:val="24"/>
          <w:szCs w:val="24"/>
          <w:highlight w:val="none"/>
        </w:rPr>
        <w:t>11-1：材料暂估价表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1084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7E278A7">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984" w:type="dxa"/>
            <w:tcBorders>
              <w:top w:val="single" w:color="auto" w:sz="12" w:space="0"/>
              <w:bottom w:val="double" w:color="auto" w:sz="6" w:space="0"/>
            </w:tcBorders>
          </w:tcPr>
          <w:p w14:paraId="3E06F99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名称</w:t>
            </w:r>
          </w:p>
        </w:tc>
        <w:tc>
          <w:tcPr>
            <w:tcW w:w="851" w:type="dxa"/>
            <w:tcBorders>
              <w:top w:val="single" w:color="auto" w:sz="12" w:space="0"/>
              <w:bottom w:val="double" w:color="auto" w:sz="6" w:space="0"/>
            </w:tcBorders>
          </w:tcPr>
          <w:p w14:paraId="4F3362B3">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w:t>
            </w:r>
          </w:p>
        </w:tc>
        <w:tc>
          <w:tcPr>
            <w:tcW w:w="774" w:type="dxa"/>
            <w:tcBorders>
              <w:top w:val="single" w:color="auto" w:sz="12" w:space="0"/>
              <w:bottom w:val="double" w:color="auto" w:sz="6" w:space="0"/>
            </w:tcBorders>
          </w:tcPr>
          <w:p w14:paraId="5B008F5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1352" w:type="dxa"/>
            <w:tcBorders>
              <w:top w:val="single" w:color="auto" w:sz="12" w:space="0"/>
              <w:bottom w:val="double" w:color="auto" w:sz="6" w:space="0"/>
            </w:tcBorders>
          </w:tcPr>
          <w:p w14:paraId="0F194E4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单价（元）</w:t>
            </w:r>
          </w:p>
        </w:tc>
        <w:tc>
          <w:tcPr>
            <w:tcW w:w="1418" w:type="dxa"/>
            <w:tcBorders>
              <w:top w:val="single" w:color="auto" w:sz="12" w:space="0"/>
              <w:bottom w:val="double" w:color="auto" w:sz="6" w:space="0"/>
            </w:tcBorders>
          </w:tcPr>
          <w:p w14:paraId="7596F27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合价（元）</w:t>
            </w:r>
          </w:p>
        </w:tc>
        <w:tc>
          <w:tcPr>
            <w:tcW w:w="1701" w:type="dxa"/>
            <w:tcBorders>
              <w:top w:val="single" w:color="auto" w:sz="12" w:space="0"/>
              <w:bottom w:val="double" w:color="auto" w:sz="6" w:space="0"/>
            </w:tcBorders>
          </w:tcPr>
          <w:p w14:paraId="54208B92">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1574D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1C1117F3">
            <w:pPr>
              <w:pStyle w:val="11"/>
              <w:keepNext/>
              <w:spacing w:line="440" w:lineRule="exact"/>
              <w:ind w:left="63" w:right="63"/>
              <w:rPr>
                <w:rFonts w:ascii="宋体" w:hAnsi="宋体" w:cs="宋体"/>
                <w:color w:val="000000"/>
                <w:szCs w:val="24"/>
                <w:highlight w:val="none"/>
              </w:rPr>
            </w:pPr>
          </w:p>
        </w:tc>
        <w:tc>
          <w:tcPr>
            <w:tcW w:w="1984" w:type="dxa"/>
            <w:tcBorders>
              <w:top w:val="double" w:color="auto" w:sz="6" w:space="0"/>
            </w:tcBorders>
          </w:tcPr>
          <w:p w14:paraId="6B1C698B">
            <w:pPr>
              <w:pStyle w:val="11"/>
              <w:keepNext/>
              <w:spacing w:line="440" w:lineRule="exact"/>
              <w:ind w:left="63" w:right="63"/>
              <w:rPr>
                <w:rFonts w:ascii="宋体" w:hAnsi="宋体" w:cs="宋体"/>
                <w:color w:val="000000"/>
                <w:szCs w:val="24"/>
                <w:highlight w:val="none"/>
              </w:rPr>
            </w:pPr>
          </w:p>
        </w:tc>
        <w:tc>
          <w:tcPr>
            <w:tcW w:w="851" w:type="dxa"/>
            <w:tcBorders>
              <w:top w:val="double" w:color="auto" w:sz="6" w:space="0"/>
            </w:tcBorders>
          </w:tcPr>
          <w:p w14:paraId="16329FB5">
            <w:pPr>
              <w:pStyle w:val="11"/>
              <w:keepNext/>
              <w:spacing w:line="440" w:lineRule="exact"/>
              <w:ind w:left="63" w:right="63"/>
              <w:rPr>
                <w:rFonts w:ascii="宋体" w:hAnsi="宋体" w:cs="宋体"/>
                <w:color w:val="000000"/>
                <w:szCs w:val="24"/>
                <w:highlight w:val="none"/>
              </w:rPr>
            </w:pPr>
          </w:p>
        </w:tc>
        <w:tc>
          <w:tcPr>
            <w:tcW w:w="774" w:type="dxa"/>
            <w:tcBorders>
              <w:top w:val="double" w:color="auto" w:sz="6" w:space="0"/>
            </w:tcBorders>
          </w:tcPr>
          <w:p w14:paraId="4803B9E9">
            <w:pPr>
              <w:pStyle w:val="11"/>
              <w:keepNext/>
              <w:spacing w:line="440" w:lineRule="exact"/>
              <w:ind w:left="63" w:right="63"/>
              <w:rPr>
                <w:rFonts w:ascii="宋体" w:hAnsi="宋体" w:cs="宋体"/>
                <w:color w:val="000000"/>
                <w:szCs w:val="24"/>
                <w:highlight w:val="none"/>
              </w:rPr>
            </w:pPr>
          </w:p>
        </w:tc>
        <w:tc>
          <w:tcPr>
            <w:tcW w:w="1352" w:type="dxa"/>
            <w:tcBorders>
              <w:top w:val="double" w:color="auto" w:sz="6" w:space="0"/>
            </w:tcBorders>
          </w:tcPr>
          <w:p w14:paraId="1DE9D761">
            <w:pPr>
              <w:pStyle w:val="11"/>
              <w:keepNext/>
              <w:spacing w:line="440" w:lineRule="exact"/>
              <w:ind w:left="63" w:right="63"/>
              <w:rPr>
                <w:rFonts w:ascii="宋体" w:hAnsi="宋体" w:cs="宋体"/>
                <w:color w:val="000000"/>
                <w:szCs w:val="24"/>
                <w:highlight w:val="none"/>
              </w:rPr>
            </w:pPr>
          </w:p>
        </w:tc>
        <w:tc>
          <w:tcPr>
            <w:tcW w:w="1418" w:type="dxa"/>
            <w:tcBorders>
              <w:top w:val="double" w:color="auto" w:sz="6" w:space="0"/>
            </w:tcBorders>
          </w:tcPr>
          <w:p w14:paraId="7ACC6F33">
            <w:pPr>
              <w:pStyle w:val="11"/>
              <w:keepNext/>
              <w:spacing w:line="440" w:lineRule="exact"/>
              <w:ind w:left="63" w:right="63"/>
              <w:rPr>
                <w:rFonts w:ascii="宋体" w:hAnsi="宋体" w:cs="宋体"/>
                <w:color w:val="000000"/>
                <w:szCs w:val="24"/>
                <w:highlight w:val="none"/>
              </w:rPr>
            </w:pPr>
          </w:p>
        </w:tc>
        <w:tc>
          <w:tcPr>
            <w:tcW w:w="1701" w:type="dxa"/>
            <w:tcBorders>
              <w:top w:val="double" w:color="auto" w:sz="6" w:space="0"/>
            </w:tcBorders>
          </w:tcPr>
          <w:p w14:paraId="57BEF46F">
            <w:pPr>
              <w:pStyle w:val="11"/>
              <w:keepNext/>
              <w:spacing w:line="440" w:lineRule="exact"/>
              <w:ind w:left="63" w:right="63"/>
              <w:rPr>
                <w:rFonts w:ascii="宋体" w:hAnsi="宋体" w:cs="宋体"/>
                <w:color w:val="000000"/>
                <w:szCs w:val="24"/>
                <w:highlight w:val="none"/>
              </w:rPr>
            </w:pPr>
          </w:p>
        </w:tc>
      </w:tr>
      <w:tr w14:paraId="0E6E7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EBD32B9">
            <w:pPr>
              <w:pStyle w:val="11"/>
              <w:keepNext/>
              <w:spacing w:line="440" w:lineRule="exact"/>
              <w:ind w:left="63" w:right="63"/>
              <w:rPr>
                <w:rFonts w:ascii="宋体" w:hAnsi="宋体" w:cs="宋体"/>
                <w:color w:val="000000"/>
                <w:szCs w:val="24"/>
                <w:highlight w:val="none"/>
              </w:rPr>
            </w:pPr>
          </w:p>
        </w:tc>
        <w:tc>
          <w:tcPr>
            <w:tcW w:w="1984" w:type="dxa"/>
            <w:tcBorders>
              <w:top w:val="nil"/>
            </w:tcBorders>
          </w:tcPr>
          <w:p w14:paraId="523A9B91">
            <w:pPr>
              <w:pStyle w:val="11"/>
              <w:keepNext/>
              <w:spacing w:line="440" w:lineRule="exact"/>
              <w:ind w:left="63" w:right="63"/>
              <w:rPr>
                <w:rFonts w:ascii="宋体" w:hAnsi="宋体" w:cs="宋体"/>
                <w:color w:val="000000"/>
                <w:szCs w:val="24"/>
                <w:highlight w:val="none"/>
              </w:rPr>
            </w:pPr>
          </w:p>
        </w:tc>
        <w:tc>
          <w:tcPr>
            <w:tcW w:w="851" w:type="dxa"/>
            <w:tcBorders>
              <w:top w:val="nil"/>
            </w:tcBorders>
          </w:tcPr>
          <w:p w14:paraId="6495093C">
            <w:pPr>
              <w:pStyle w:val="11"/>
              <w:keepNext/>
              <w:spacing w:line="440" w:lineRule="exact"/>
              <w:ind w:left="63" w:right="63"/>
              <w:rPr>
                <w:rFonts w:ascii="宋体" w:hAnsi="宋体" w:cs="宋体"/>
                <w:color w:val="000000"/>
                <w:szCs w:val="24"/>
                <w:highlight w:val="none"/>
              </w:rPr>
            </w:pPr>
          </w:p>
        </w:tc>
        <w:tc>
          <w:tcPr>
            <w:tcW w:w="774" w:type="dxa"/>
            <w:tcBorders>
              <w:top w:val="nil"/>
            </w:tcBorders>
          </w:tcPr>
          <w:p w14:paraId="1B8C4861">
            <w:pPr>
              <w:pStyle w:val="11"/>
              <w:keepNext/>
              <w:spacing w:line="440" w:lineRule="exact"/>
              <w:ind w:left="63" w:right="63"/>
              <w:rPr>
                <w:rFonts w:ascii="宋体" w:hAnsi="宋体" w:cs="宋体"/>
                <w:color w:val="000000"/>
                <w:szCs w:val="24"/>
                <w:highlight w:val="none"/>
              </w:rPr>
            </w:pPr>
          </w:p>
        </w:tc>
        <w:tc>
          <w:tcPr>
            <w:tcW w:w="1352" w:type="dxa"/>
            <w:tcBorders>
              <w:top w:val="nil"/>
            </w:tcBorders>
          </w:tcPr>
          <w:p w14:paraId="77E7F7D9">
            <w:pPr>
              <w:pStyle w:val="11"/>
              <w:keepNext/>
              <w:spacing w:line="440" w:lineRule="exact"/>
              <w:ind w:left="63" w:right="63"/>
              <w:rPr>
                <w:rFonts w:ascii="宋体" w:hAnsi="宋体" w:cs="宋体"/>
                <w:color w:val="000000"/>
                <w:szCs w:val="24"/>
                <w:highlight w:val="none"/>
              </w:rPr>
            </w:pPr>
          </w:p>
        </w:tc>
        <w:tc>
          <w:tcPr>
            <w:tcW w:w="1418" w:type="dxa"/>
            <w:tcBorders>
              <w:top w:val="nil"/>
            </w:tcBorders>
          </w:tcPr>
          <w:p w14:paraId="47B4E531">
            <w:pPr>
              <w:pStyle w:val="11"/>
              <w:keepNext/>
              <w:spacing w:line="440" w:lineRule="exact"/>
              <w:ind w:left="63" w:right="63"/>
              <w:rPr>
                <w:rFonts w:ascii="宋体" w:hAnsi="宋体" w:cs="宋体"/>
                <w:color w:val="000000"/>
                <w:szCs w:val="24"/>
                <w:highlight w:val="none"/>
              </w:rPr>
            </w:pPr>
          </w:p>
        </w:tc>
        <w:tc>
          <w:tcPr>
            <w:tcW w:w="1701" w:type="dxa"/>
            <w:tcBorders>
              <w:top w:val="nil"/>
            </w:tcBorders>
          </w:tcPr>
          <w:p w14:paraId="5AB7EF0C">
            <w:pPr>
              <w:pStyle w:val="11"/>
              <w:keepNext/>
              <w:spacing w:line="440" w:lineRule="exact"/>
              <w:ind w:left="63" w:right="63"/>
              <w:rPr>
                <w:rFonts w:ascii="宋体" w:hAnsi="宋体" w:cs="宋体"/>
                <w:color w:val="000000"/>
                <w:szCs w:val="24"/>
                <w:highlight w:val="none"/>
              </w:rPr>
            </w:pPr>
          </w:p>
        </w:tc>
      </w:tr>
      <w:tr w14:paraId="17ED9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361672">
            <w:pPr>
              <w:pStyle w:val="11"/>
              <w:keepNext/>
              <w:spacing w:line="440" w:lineRule="exact"/>
              <w:ind w:left="63" w:right="63"/>
              <w:rPr>
                <w:rFonts w:ascii="宋体" w:hAnsi="宋体" w:cs="宋体"/>
                <w:color w:val="000000"/>
                <w:szCs w:val="24"/>
                <w:highlight w:val="none"/>
              </w:rPr>
            </w:pPr>
          </w:p>
        </w:tc>
        <w:tc>
          <w:tcPr>
            <w:tcW w:w="1984" w:type="dxa"/>
          </w:tcPr>
          <w:p w14:paraId="4DC93A1F">
            <w:pPr>
              <w:pStyle w:val="11"/>
              <w:keepNext/>
              <w:spacing w:line="440" w:lineRule="exact"/>
              <w:ind w:left="63" w:right="63"/>
              <w:rPr>
                <w:rFonts w:ascii="宋体" w:hAnsi="宋体" w:cs="宋体"/>
                <w:color w:val="000000"/>
                <w:szCs w:val="24"/>
                <w:highlight w:val="none"/>
              </w:rPr>
            </w:pPr>
          </w:p>
        </w:tc>
        <w:tc>
          <w:tcPr>
            <w:tcW w:w="851" w:type="dxa"/>
          </w:tcPr>
          <w:p w14:paraId="57556142">
            <w:pPr>
              <w:pStyle w:val="11"/>
              <w:keepNext/>
              <w:spacing w:line="440" w:lineRule="exact"/>
              <w:ind w:left="63" w:right="63"/>
              <w:rPr>
                <w:rFonts w:ascii="宋体" w:hAnsi="宋体" w:cs="宋体"/>
                <w:color w:val="000000"/>
                <w:szCs w:val="24"/>
                <w:highlight w:val="none"/>
              </w:rPr>
            </w:pPr>
          </w:p>
        </w:tc>
        <w:tc>
          <w:tcPr>
            <w:tcW w:w="774" w:type="dxa"/>
          </w:tcPr>
          <w:p w14:paraId="7CBA24D4">
            <w:pPr>
              <w:pStyle w:val="11"/>
              <w:keepNext/>
              <w:spacing w:line="440" w:lineRule="exact"/>
              <w:ind w:left="63" w:right="63"/>
              <w:rPr>
                <w:rFonts w:ascii="宋体" w:hAnsi="宋体" w:cs="宋体"/>
                <w:color w:val="000000"/>
                <w:szCs w:val="24"/>
                <w:highlight w:val="none"/>
              </w:rPr>
            </w:pPr>
          </w:p>
        </w:tc>
        <w:tc>
          <w:tcPr>
            <w:tcW w:w="1352" w:type="dxa"/>
          </w:tcPr>
          <w:p w14:paraId="0B700D27">
            <w:pPr>
              <w:pStyle w:val="11"/>
              <w:keepNext/>
              <w:spacing w:line="440" w:lineRule="exact"/>
              <w:ind w:left="63" w:right="63"/>
              <w:rPr>
                <w:rFonts w:ascii="宋体" w:hAnsi="宋体" w:cs="宋体"/>
                <w:color w:val="000000"/>
                <w:szCs w:val="24"/>
                <w:highlight w:val="none"/>
              </w:rPr>
            </w:pPr>
          </w:p>
        </w:tc>
        <w:tc>
          <w:tcPr>
            <w:tcW w:w="1418" w:type="dxa"/>
          </w:tcPr>
          <w:p w14:paraId="0A8D8625">
            <w:pPr>
              <w:pStyle w:val="11"/>
              <w:keepNext/>
              <w:spacing w:line="440" w:lineRule="exact"/>
              <w:ind w:left="63" w:right="63"/>
              <w:rPr>
                <w:rFonts w:ascii="宋体" w:hAnsi="宋体" w:cs="宋体"/>
                <w:color w:val="000000"/>
                <w:szCs w:val="24"/>
                <w:highlight w:val="none"/>
              </w:rPr>
            </w:pPr>
          </w:p>
        </w:tc>
        <w:tc>
          <w:tcPr>
            <w:tcW w:w="1701" w:type="dxa"/>
          </w:tcPr>
          <w:p w14:paraId="0F22F57F">
            <w:pPr>
              <w:pStyle w:val="11"/>
              <w:keepNext/>
              <w:spacing w:line="440" w:lineRule="exact"/>
              <w:ind w:left="63" w:right="63"/>
              <w:rPr>
                <w:rFonts w:ascii="宋体" w:hAnsi="宋体" w:cs="宋体"/>
                <w:color w:val="000000"/>
                <w:szCs w:val="24"/>
                <w:highlight w:val="none"/>
              </w:rPr>
            </w:pPr>
          </w:p>
        </w:tc>
      </w:tr>
      <w:tr w14:paraId="77EC4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E462B5A">
            <w:pPr>
              <w:pStyle w:val="11"/>
              <w:keepNext/>
              <w:spacing w:line="440" w:lineRule="exact"/>
              <w:ind w:left="63" w:right="63"/>
              <w:rPr>
                <w:rFonts w:ascii="宋体" w:hAnsi="宋体" w:cs="宋体"/>
                <w:color w:val="000000"/>
                <w:szCs w:val="24"/>
                <w:highlight w:val="none"/>
              </w:rPr>
            </w:pPr>
          </w:p>
        </w:tc>
        <w:tc>
          <w:tcPr>
            <w:tcW w:w="1984" w:type="dxa"/>
          </w:tcPr>
          <w:p w14:paraId="07E9F63E">
            <w:pPr>
              <w:pStyle w:val="11"/>
              <w:keepNext/>
              <w:spacing w:line="440" w:lineRule="exact"/>
              <w:ind w:left="63" w:right="63"/>
              <w:rPr>
                <w:rFonts w:ascii="宋体" w:hAnsi="宋体" w:cs="宋体"/>
                <w:color w:val="000000"/>
                <w:szCs w:val="24"/>
                <w:highlight w:val="none"/>
              </w:rPr>
            </w:pPr>
          </w:p>
        </w:tc>
        <w:tc>
          <w:tcPr>
            <w:tcW w:w="851" w:type="dxa"/>
          </w:tcPr>
          <w:p w14:paraId="52C48D93">
            <w:pPr>
              <w:pStyle w:val="11"/>
              <w:keepNext/>
              <w:spacing w:line="440" w:lineRule="exact"/>
              <w:ind w:left="63" w:right="63"/>
              <w:rPr>
                <w:rFonts w:ascii="宋体" w:hAnsi="宋体" w:cs="宋体"/>
                <w:color w:val="000000"/>
                <w:szCs w:val="24"/>
                <w:highlight w:val="none"/>
              </w:rPr>
            </w:pPr>
          </w:p>
        </w:tc>
        <w:tc>
          <w:tcPr>
            <w:tcW w:w="774" w:type="dxa"/>
          </w:tcPr>
          <w:p w14:paraId="71463482">
            <w:pPr>
              <w:pStyle w:val="11"/>
              <w:keepNext/>
              <w:spacing w:line="440" w:lineRule="exact"/>
              <w:ind w:left="63" w:right="63"/>
              <w:rPr>
                <w:rFonts w:ascii="宋体" w:hAnsi="宋体" w:cs="宋体"/>
                <w:color w:val="000000"/>
                <w:szCs w:val="24"/>
                <w:highlight w:val="none"/>
              </w:rPr>
            </w:pPr>
          </w:p>
        </w:tc>
        <w:tc>
          <w:tcPr>
            <w:tcW w:w="1352" w:type="dxa"/>
          </w:tcPr>
          <w:p w14:paraId="5D438D91">
            <w:pPr>
              <w:pStyle w:val="11"/>
              <w:keepNext/>
              <w:spacing w:line="440" w:lineRule="exact"/>
              <w:ind w:left="63" w:right="63"/>
              <w:rPr>
                <w:rFonts w:ascii="宋体" w:hAnsi="宋体" w:cs="宋体"/>
                <w:color w:val="000000"/>
                <w:szCs w:val="24"/>
                <w:highlight w:val="none"/>
              </w:rPr>
            </w:pPr>
          </w:p>
        </w:tc>
        <w:tc>
          <w:tcPr>
            <w:tcW w:w="1418" w:type="dxa"/>
          </w:tcPr>
          <w:p w14:paraId="1D515D2B">
            <w:pPr>
              <w:pStyle w:val="11"/>
              <w:keepNext/>
              <w:spacing w:line="440" w:lineRule="exact"/>
              <w:ind w:left="63" w:right="63"/>
              <w:rPr>
                <w:rFonts w:ascii="宋体" w:hAnsi="宋体" w:cs="宋体"/>
                <w:color w:val="000000"/>
                <w:szCs w:val="24"/>
                <w:highlight w:val="none"/>
              </w:rPr>
            </w:pPr>
          </w:p>
        </w:tc>
        <w:tc>
          <w:tcPr>
            <w:tcW w:w="1701" w:type="dxa"/>
          </w:tcPr>
          <w:p w14:paraId="0CCC40A6">
            <w:pPr>
              <w:pStyle w:val="11"/>
              <w:keepNext/>
              <w:spacing w:line="440" w:lineRule="exact"/>
              <w:ind w:left="63" w:right="63"/>
              <w:rPr>
                <w:rFonts w:ascii="宋体" w:hAnsi="宋体" w:cs="宋体"/>
                <w:color w:val="000000"/>
                <w:szCs w:val="24"/>
                <w:highlight w:val="none"/>
              </w:rPr>
            </w:pPr>
          </w:p>
        </w:tc>
      </w:tr>
      <w:tr w14:paraId="2AFA9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19B6F3">
            <w:pPr>
              <w:pStyle w:val="11"/>
              <w:keepNext/>
              <w:spacing w:line="440" w:lineRule="exact"/>
              <w:ind w:left="63" w:right="63"/>
              <w:rPr>
                <w:rFonts w:ascii="宋体" w:hAnsi="宋体" w:cs="宋体"/>
                <w:color w:val="000000"/>
                <w:szCs w:val="24"/>
                <w:highlight w:val="none"/>
              </w:rPr>
            </w:pPr>
          </w:p>
        </w:tc>
        <w:tc>
          <w:tcPr>
            <w:tcW w:w="1984" w:type="dxa"/>
          </w:tcPr>
          <w:p w14:paraId="47AF1A61">
            <w:pPr>
              <w:pStyle w:val="11"/>
              <w:keepNext/>
              <w:spacing w:line="440" w:lineRule="exact"/>
              <w:ind w:left="63" w:right="63"/>
              <w:rPr>
                <w:rFonts w:ascii="宋体" w:hAnsi="宋体" w:cs="宋体"/>
                <w:color w:val="000000"/>
                <w:szCs w:val="24"/>
                <w:highlight w:val="none"/>
              </w:rPr>
            </w:pPr>
          </w:p>
        </w:tc>
        <w:tc>
          <w:tcPr>
            <w:tcW w:w="851" w:type="dxa"/>
          </w:tcPr>
          <w:p w14:paraId="683429C0">
            <w:pPr>
              <w:pStyle w:val="11"/>
              <w:keepNext/>
              <w:spacing w:line="440" w:lineRule="exact"/>
              <w:ind w:left="63" w:right="63"/>
              <w:rPr>
                <w:rFonts w:ascii="宋体" w:hAnsi="宋体" w:cs="宋体"/>
                <w:color w:val="000000"/>
                <w:szCs w:val="24"/>
                <w:highlight w:val="none"/>
              </w:rPr>
            </w:pPr>
          </w:p>
        </w:tc>
        <w:tc>
          <w:tcPr>
            <w:tcW w:w="774" w:type="dxa"/>
          </w:tcPr>
          <w:p w14:paraId="6551B071">
            <w:pPr>
              <w:pStyle w:val="11"/>
              <w:keepNext/>
              <w:spacing w:line="440" w:lineRule="exact"/>
              <w:ind w:left="63" w:right="63"/>
              <w:rPr>
                <w:rFonts w:ascii="宋体" w:hAnsi="宋体" w:cs="宋体"/>
                <w:color w:val="000000"/>
                <w:szCs w:val="24"/>
                <w:highlight w:val="none"/>
              </w:rPr>
            </w:pPr>
          </w:p>
        </w:tc>
        <w:tc>
          <w:tcPr>
            <w:tcW w:w="1352" w:type="dxa"/>
          </w:tcPr>
          <w:p w14:paraId="6653CC04">
            <w:pPr>
              <w:pStyle w:val="11"/>
              <w:keepNext/>
              <w:spacing w:line="440" w:lineRule="exact"/>
              <w:ind w:left="63" w:right="63"/>
              <w:rPr>
                <w:rFonts w:ascii="宋体" w:hAnsi="宋体" w:cs="宋体"/>
                <w:color w:val="000000"/>
                <w:szCs w:val="24"/>
                <w:highlight w:val="none"/>
              </w:rPr>
            </w:pPr>
          </w:p>
        </w:tc>
        <w:tc>
          <w:tcPr>
            <w:tcW w:w="1418" w:type="dxa"/>
          </w:tcPr>
          <w:p w14:paraId="13370F71">
            <w:pPr>
              <w:pStyle w:val="11"/>
              <w:keepNext/>
              <w:spacing w:line="440" w:lineRule="exact"/>
              <w:ind w:left="63" w:right="63"/>
              <w:rPr>
                <w:rFonts w:ascii="宋体" w:hAnsi="宋体" w:cs="宋体"/>
                <w:color w:val="000000"/>
                <w:szCs w:val="24"/>
                <w:highlight w:val="none"/>
              </w:rPr>
            </w:pPr>
          </w:p>
        </w:tc>
        <w:tc>
          <w:tcPr>
            <w:tcW w:w="1701" w:type="dxa"/>
          </w:tcPr>
          <w:p w14:paraId="1F072EEE">
            <w:pPr>
              <w:pStyle w:val="11"/>
              <w:keepNext/>
              <w:spacing w:line="440" w:lineRule="exact"/>
              <w:ind w:left="63" w:right="63"/>
              <w:rPr>
                <w:rFonts w:ascii="宋体" w:hAnsi="宋体" w:cs="宋体"/>
                <w:color w:val="000000"/>
                <w:szCs w:val="24"/>
                <w:highlight w:val="none"/>
              </w:rPr>
            </w:pPr>
          </w:p>
        </w:tc>
      </w:tr>
      <w:tr w14:paraId="7A230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EB8F395">
            <w:pPr>
              <w:pStyle w:val="11"/>
              <w:keepNext/>
              <w:spacing w:line="440" w:lineRule="exact"/>
              <w:ind w:left="63" w:right="63"/>
              <w:rPr>
                <w:rFonts w:ascii="宋体" w:hAnsi="宋体" w:cs="宋体"/>
                <w:color w:val="000000"/>
                <w:szCs w:val="24"/>
                <w:highlight w:val="none"/>
              </w:rPr>
            </w:pPr>
          </w:p>
        </w:tc>
        <w:tc>
          <w:tcPr>
            <w:tcW w:w="1984" w:type="dxa"/>
          </w:tcPr>
          <w:p w14:paraId="74E42BF4">
            <w:pPr>
              <w:pStyle w:val="11"/>
              <w:keepNext/>
              <w:spacing w:line="440" w:lineRule="exact"/>
              <w:ind w:left="63" w:right="63"/>
              <w:rPr>
                <w:rFonts w:ascii="宋体" w:hAnsi="宋体" w:cs="宋体"/>
                <w:color w:val="000000"/>
                <w:szCs w:val="24"/>
                <w:highlight w:val="none"/>
              </w:rPr>
            </w:pPr>
          </w:p>
        </w:tc>
        <w:tc>
          <w:tcPr>
            <w:tcW w:w="851" w:type="dxa"/>
          </w:tcPr>
          <w:p w14:paraId="13C26648">
            <w:pPr>
              <w:pStyle w:val="11"/>
              <w:keepNext/>
              <w:spacing w:line="440" w:lineRule="exact"/>
              <w:ind w:left="63" w:right="63"/>
              <w:rPr>
                <w:rFonts w:ascii="宋体" w:hAnsi="宋体" w:cs="宋体"/>
                <w:color w:val="000000"/>
                <w:szCs w:val="24"/>
                <w:highlight w:val="none"/>
              </w:rPr>
            </w:pPr>
          </w:p>
        </w:tc>
        <w:tc>
          <w:tcPr>
            <w:tcW w:w="774" w:type="dxa"/>
          </w:tcPr>
          <w:p w14:paraId="401E581B">
            <w:pPr>
              <w:pStyle w:val="11"/>
              <w:keepNext/>
              <w:spacing w:line="440" w:lineRule="exact"/>
              <w:ind w:left="63" w:right="63"/>
              <w:rPr>
                <w:rFonts w:ascii="宋体" w:hAnsi="宋体" w:cs="宋体"/>
                <w:color w:val="000000"/>
                <w:szCs w:val="24"/>
                <w:highlight w:val="none"/>
              </w:rPr>
            </w:pPr>
          </w:p>
        </w:tc>
        <w:tc>
          <w:tcPr>
            <w:tcW w:w="1352" w:type="dxa"/>
          </w:tcPr>
          <w:p w14:paraId="03364DE0">
            <w:pPr>
              <w:pStyle w:val="11"/>
              <w:keepNext/>
              <w:spacing w:line="440" w:lineRule="exact"/>
              <w:ind w:left="63" w:right="63"/>
              <w:rPr>
                <w:rFonts w:ascii="宋体" w:hAnsi="宋体" w:cs="宋体"/>
                <w:color w:val="000000"/>
                <w:szCs w:val="24"/>
                <w:highlight w:val="none"/>
              </w:rPr>
            </w:pPr>
          </w:p>
        </w:tc>
        <w:tc>
          <w:tcPr>
            <w:tcW w:w="1418" w:type="dxa"/>
          </w:tcPr>
          <w:p w14:paraId="492ADB5F">
            <w:pPr>
              <w:pStyle w:val="11"/>
              <w:keepNext/>
              <w:spacing w:line="440" w:lineRule="exact"/>
              <w:ind w:left="63" w:right="63"/>
              <w:rPr>
                <w:rFonts w:ascii="宋体" w:hAnsi="宋体" w:cs="宋体"/>
                <w:color w:val="000000"/>
                <w:szCs w:val="24"/>
                <w:highlight w:val="none"/>
              </w:rPr>
            </w:pPr>
          </w:p>
        </w:tc>
        <w:tc>
          <w:tcPr>
            <w:tcW w:w="1701" w:type="dxa"/>
          </w:tcPr>
          <w:p w14:paraId="32810226">
            <w:pPr>
              <w:pStyle w:val="11"/>
              <w:keepNext/>
              <w:spacing w:line="440" w:lineRule="exact"/>
              <w:ind w:left="63" w:right="63"/>
              <w:rPr>
                <w:rFonts w:ascii="宋体" w:hAnsi="宋体" w:cs="宋体"/>
                <w:color w:val="000000"/>
                <w:szCs w:val="24"/>
                <w:highlight w:val="none"/>
              </w:rPr>
            </w:pPr>
          </w:p>
        </w:tc>
      </w:tr>
      <w:tr w14:paraId="1AFF6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E612DF">
            <w:pPr>
              <w:pStyle w:val="11"/>
              <w:keepNext/>
              <w:spacing w:line="440" w:lineRule="exact"/>
              <w:ind w:left="63" w:right="63"/>
              <w:rPr>
                <w:rFonts w:ascii="宋体" w:hAnsi="宋体" w:cs="宋体"/>
                <w:color w:val="000000"/>
                <w:szCs w:val="24"/>
                <w:highlight w:val="none"/>
              </w:rPr>
            </w:pPr>
          </w:p>
        </w:tc>
        <w:tc>
          <w:tcPr>
            <w:tcW w:w="1984" w:type="dxa"/>
          </w:tcPr>
          <w:p w14:paraId="1555EFC8">
            <w:pPr>
              <w:pStyle w:val="11"/>
              <w:keepNext/>
              <w:spacing w:line="440" w:lineRule="exact"/>
              <w:ind w:left="63" w:right="63"/>
              <w:rPr>
                <w:rFonts w:ascii="宋体" w:hAnsi="宋体" w:cs="宋体"/>
                <w:color w:val="000000"/>
                <w:szCs w:val="24"/>
                <w:highlight w:val="none"/>
              </w:rPr>
            </w:pPr>
          </w:p>
        </w:tc>
        <w:tc>
          <w:tcPr>
            <w:tcW w:w="851" w:type="dxa"/>
          </w:tcPr>
          <w:p w14:paraId="00BF64F1">
            <w:pPr>
              <w:pStyle w:val="11"/>
              <w:keepNext/>
              <w:spacing w:line="440" w:lineRule="exact"/>
              <w:ind w:left="63" w:right="63"/>
              <w:rPr>
                <w:rFonts w:ascii="宋体" w:hAnsi="宋体" w:cs="宋体"/>
                <w:color w:val="000000"/>
                <w:szCs w:val="24"/>
                <w:highlight w:val="none"/>
              </w:rPr>
            </w:pPr>
          </w:p>
        </w:tc>
        <w:tc>
          <w:tcPr>
            <w:tcW w:w="774" w:type="dxa"/>
          </w:tcPr>
          <w:p w14:paraId="239CC0E5">
            <w:pPr>
              <w:pStyle w:val="11"/>
              <w:keepNext/>
              <w:spacing w:line="440" w:lineRule="exact"/>
              <w:ind w:left="63" w:right="63"/>
              <w:rPr>
                <w:rFonts w:ascii="宋体" w:hAnsi="宋体" w:cs="宋体"/>
                <w:color w:val="000000"/>
                <w:szCs w:val="24"/>
                <w:highlight w:val="none"/>
              </w:rPr>
            </w:pPr>
          </w:p>
        </w:tc>
        <w:tc>
          <w:tcPr>
            <w:tcW w:w="1352" w:type="dxa"/>
          </w:tcPr>
          <w:p w14:paraId="0A1F5F29">
            <w:pPr>
              <w:pStyle w:val="11"/>
              <w:keepNext/>
              <w:spacing w:line="440" w:lineRule="exact"/>
              <w:ind w:left="63" w:right="63"/>
              <w:rPr>
                <w:rFonts w:ascii="宋体" w:hAnsi="宋体" w:cs="宋体"/>
                <w:color w:val="000000"/>
                <w:szCs w:val="24"/>
                <w:highlight w:val="none"/>
              </w:rPr>
            </w:pPr>
          </w:p>
        </w:tc>
        <w:tc>
          <w:tcPr>
            <w:tcW w:w="1418" w:type="dxa"/>
          </w:tcPr>
          <w:p w14:paraId="09BEE881">
            <w:pPr>
              <w:pStyle w:val="11"/>
              <w:keepNext/>
              <w:spacing w:line="440" w:lineRule="exact"/>
              <w:ind w:left="63" w:right="63"/>
              <w:rPr>
                <w:rFonts w:ascii="宋体" w:hAnsi="宋体" w:cs="宋体"/>
                <w:color w:val="000000"/>
                <w:szCs w:val="24"/>
                <w:highlight w:val="none"/>
              </w:rPr>
            </w:pPr>
          </w:p>
        </w:tc>
        <w:tc>
          <w:tcPr>
            <w:tcW w:w="1701" w:type="dxa"/>
          </w:tcPr>
          <w:p w14:paraId="3FBB8BB2">
            <w:pPr>
              <w:pStyle w:val="11"/>
              <w:keepNext/>
              <w:spacing w:line="440" w:lineRule="exact"/>
              <w:ind w:left="63" w:right="63"/>
              <w:rPr>
                <w:rFonts w:ascii="宋体" w:hAnsi="宋体" w:cs="宋体"/>
                <w:color w:val="000000"/>
                <w:szCs w:val="24"/>
                <w:highlight w:val="none"/>
              </w:rPr>
            </w:pPr>
          </w:p>
        </w:tc>
      </w:tr>
      <w:tr w14:paraId="6481A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0EF8DAC">
            <w:pPr>
              <w:pStyle w:val="11"/>
              <w:keepNext/>
              <w:spacing w:line="440" w:lineRule="exact"/>
              <w:ind w:left="63" w:right="63"/>
              <w:rPr>
                <w:rFonts w:ascii="宋体" w:hAnsi="宋体" w:cs="宋体"/>
                <w:color w:val="000000"/>
                <w:szCs w:val="24"/>
                <w:highlight w:val="none"/>
              </w:rPr>
            </w:pPr>
          </w:p>
        </w:tc>
        <w:tc>
          <w:tcPr>
            <w:tcW w:w="1984" w:type="dxa"/>
          </w:tcPr>
          <w:p w14:paraId="0CD8A203">
            <w:pPr>
              <w:pStyle w:val="11"/>
              <w:keepNext/>
              <w:spacing w:line="440" w:lineRule="exact"/>
              <w:ind w:left="63" w:right="63"/>
              <w:rPr>
                <w:rFonts w:ascii="宋体" w:hAnsi="宋体" w:cs="宋体"/>
                <w:color w:val="000000"/>
                <w:szCs w:val="24"/>
                <w:highlight w:val="none"/>
              </w:rPr>
            </w:pPr>
          </w:p>
        </w:tc>
        <w:tc>
          <w:tcPr>
            <w:tcW w:w="851" w:type="dxa"/>
          </w:tcPr>
          <w:p w14:paraId="54B247A2">
            <w:pPr>
              <w:pStyle w:val="11"/>
              <w:keepNext/>
              <w:spacing w:line="440" w:lineRule="exact"/>
              <w:ind w:left="63" w:right="63"/>
              <w:rPr>
                <w:rFonts w:ascii="宋体" w:hAnsi="宋体" w:cs="宋体"/>
                <w:color w:val="000000"/>
                <w:szCs w:val="24"/>
                <w:highlight w:val="none"/>
              </w:rPr>
            </w:pPr>
          </w:p>
        </w:tc>
        <w:tc>
          <w:tcPr>
            <w:tcW w:w="774" w:type="dxa"/>
          </w:tcPr>
          <w:p w14:paraId="7B30DAAE">
            <w:pPr>
              <w:pStyle w:val="11"/>
              <w:keepNext/>
              <w:spacing w:line="440" w:lineRule="exact"/>
              <w:ind w:left="63" w:right="63"/>
              <w:rPr>
                <w:rFonts w:ascii="宋体" w:hAnsi="宋体" w:cs="宋体"/>
                <w:color w:val="000000"/>
                <w:szCs w:val="24"/>
                <w:highlight w:val="none"/>
              </w:rPr>
            </w:pPr>
          </w:p>
        </w:tc>
        <w:tc>
          <w:tcPr>
            <w:tcW w:w="1352" w:type="dxa"/>
          </w:tcPr>
          <w:p w14:paraId="1F6A2CB1">
            <w:pPr>
              <w:pStyle w:val="11"/>
              <w:keepNext/>
              <w:spacing w:line="440" w:lineRule="exact"/>
              <w:ind w:left="63" w:right="63"/>
              <w:rPr>
                <w:rFonts w:ascii="宋体" w:hAnsi="宋体" w:cs="宋体"/>
                <w:color w:val="000000"/>
                <w:szCs w:val="24"/>
                <w:highlight w:val="none"/>
              </w:rPr>
            </w:pPr>
          </w:p>
        </w:tc>
        <w:tc>
          <w:tcPr>
            <w:tcW w:w="1418" w:type="dxa"/>
          </w:tcPr>
          <w:p w14:paraId="11FD02A1">
            <w:pPr>
              <w:pStyle w:val="11"/>
              <w:keepNext/>
              <w:spacing w:line="440" w:lineRule="exact"/>
              <w:ind w:left="63" w:right="63"/>
              <w:rPr>
                <w:rFonts w:ascii="宋体" w:hAnsi="宋体" w:cs="宋体"/>
                <w:color w:val="000000"/>
                <w:szCs w:val="24"/>
                <w:highlight w:val="none"/>
              </w:rPr>
            </w:pPr>
          </w:p>
        </w:tc>
        <w:tc>
          <w:tcPr>
            <w:tcW w:w="1701" w:type="dxa"/>
          </w:tcPr>
          <w:p w14:paraId="4DDA6F4A">
            <w:pPr>
              <w:pStyle w:val="11"/>
              <w:keepNext/>
              <w:spacing w:line="440" w:lineRule="exact"/>
              <w:ind w:left="63" w:right="63"/>
              <w:rPr>
                <w:rFonts w:ascii="宋体" w:hAnsi="宋体" w:cs="宋体"/>
                <w:color w:val="000000"/>
                <w:szCs w:val="24"/>
                <w:highlight w:val="none"/>
              </w:rPr>
            </w:pPr>
          </w:p>
        </w:tc>
      </w:tr>
      <w:tr w14:paraId="586DF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B7168C">
            <w:pPr>
              <w:pStyle w:val="11"/>
              <w:keepNext/>
              <w:spacing w:line="440" w:lineRule="exact"/>
              <w:ind w:left="63" w:right="63"/>
              <w:rPr>
                <w:rFonts w:ascii="宋体" w:hAnsi="宋体" w:cs="宋体"/>
                <w:color w:val="000000"/>
                <w:szCs w:val="24"/>
                <w:highlight w:val="none"/>
              </w:rPr>
            </w:pPr>
          </w:p>
        </w:tc>
        <w:tc>
          <w:tcPr>
            <w:tcW w:w="1984" w:type="dxa"/>
          </w:tcPr>
          <w:p w14:paraId="0136466F">
            <w:pPr>
              <w:pStyle w:val="11"/>
              <w:keepNext/>
              <w:spacing w:line="440" w:lineRule="exact"/>
              <w:ind w:left="63" w:right="63"/>
              <w:rPr>
                <w:rFonts w:ascii="宋体" w:hAnsi="宋体" w:cs="宋体"/>
                <w:color w:val="000000"/>
                <w:szCs w:val="24"/>
                <w:highlight w:val="none"/>
              </w:rPr>
            </w:pPr>
          </w:p>
        </w:tc>
        <w:tc>
          <w:tcPr>
            <w:tcW w:w="851" w:type="dxa"/>
          </w:tcPr>
          <w:p w14:paraId="0FCB2BA3">
            <w:pPr>
              <w:pStyle w:val="11"/>
              <w:keepNext/>
              <w:spacing w:line="440" w:lineRule="exact"/>
              <w:ind w:left="63" w:right="63"/>
              <w:rPr>
                <w:rFonts w:ascii="宋体" w:hAnsi="宋体" w:cs="宋体"/>
                <w:color w:val="000000"/>
                <w:szCs w:val="24"/>
                <w:highlight w:val="none"/>
              </w:rPr>
            </w:pPr>
          </w:p>
        </w:tc>
        <w:tc>
          <w:tcPr>
            <w:tcW w:w="774" w:type="dxa"/>
          </w:tcPr>
          <w:p w14:paraId="39E0CCFE">
            <w:pPr>
              <w:pStyle w:val="11"/>
              <w:keepNext/>
              <w:spacing w:line="440" w:lineRule="exact"/>
              <w:ind w:left="63" w:right="63"/>
              <w:rPr>
                <w:rFonts w:ascii="宋体" w:hAnsi="宋体" w:cs="宋体"/>
                <w:color w:val="000000"/>
                <w:szCs w:val="24"/>
                <w:highlight w:val="none"/>
              </w:rPr>
            </w:pPr>
          </w:p>
        </w:tc>
        <w:tc>
          <w:tcPr>
            <w:tcW w:w="1352" w:type="dxa"/>
          </w:tcPr>
          <w:p w14:paraId="09EDC31D">
            <w:pPr>
              <w:pStyle w:val="11"/>
              <w:keepNext/>
              <w:spacing w:line="440" w:lineRule="exact"/>
              <w:ind w:left="63" w:right="63"/>
              <w:rPr>
                <w:rFonts w:ascii="宋体" w:hAnsi="宋体" w:cs="宋体"/>
                <w:color w:val="000000"/>
                <w:szCs w:val="24"/>
                <w:highlight w:val="none"/>
              </w:rPr>
            </w:pPr>
          </w:p>
        </w:tc>
        <w:tc>
          <w:tcPr>
            <w:tcW w:w="1418" w:type="dxa"/>
          </w:tcPr>
          <w:p w14:paraId="76D4A99A">
            <w:pPr>
              <w:pStyle w:val="11"/>
              <w:keepNext/>
              <w:spacing w:line="440" w:lineRule="exact"/>
              <w:ind w:left="63" w:right="63"/>
              <w:rPr>
                <w:rFonts w:ascii="宋体" w:hAnsi="宋体" w:cs="宋体"/>
                <w:color w:val="000000"/>
                <w:szCs w:val="24"/>
                <w:highlight w:val="none"/>
              </w:rPr>
            </w:pPr>
          </w:p>
        </w:tc>
        <w:tc>
          <w:tcPr>
            <w:tcW w:w="1701" w:type="dxa"/>
          </w:tcPr>
          <w:p w14:paraId="19841871">
            <w:pPr>
              <w:pStyle w:val="11"/>
              <w:keepNext/>
              <w:spacing w:line="440" w:lineRule="exact"/>
              <w:ind w:left="63" w:right="63"/>
              <w:rPr>
                <w:rFonts w:ascii="宋体" w:hAnsi="宋体" w:cs="宋体"/>
                <w:color w:val="000000"/>
                <w:szCs w:val="24"/>
                <w:highlight w:val="none"/>
              </w:rPr>
            </w:pPr>
          </w:p>
        </w:tc>
      </w:tr>
      <w:tr w14:paraId="1B407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CA9839">
            <w:pPr>
              <w:pStyle w:val="11"/>
              <w:keepNext/>
              <w:spacing w:line="440" w:lineRule="exact"/>
              <w:ind w:left="63" w:right="63"/>
              <w:rPr>
                <w:rFonts w:ascii="宋体" w:hAnsi="宋体" w:cs="宋体"/>
                <w:color w:val="000000"/>
                <w:szCs w:val="24"/>
                <w:highlight w:val="none"/>
              </w:rPr>
            </w:pPr>
          </w:p>
        </w:tc>
        <w:tc>
          <w:tcPr>
            <w:tcW w:w="1984" w:type="dxa"/>
          </w:tcPr>
          <w:p w14:paraId="5ADE5781">
            <w:pPr>
              <w:pStyle w:val="11"/>
              <w:keepNext/>
              <w:spacing w:line="440" w:lineRule="exact"/>
              <w:ind w:left="63" w:right="63"/>
              <w:rPr>
                <w:rFonts w:ascii="宋体" w:hAnsi="宋体" w:cs="宋体"/>
                <w:color w:val="000000"/>
                <w:szCs w:val="24"/>
                <w:highlight w:val="none"/>
              </w:rPr>
            </w:pPr>
          </w:p>
        </w:tc>
        <w:tc>
          <w:tcPr>
            <w:tcW w:w="851" w:type="dxa"/>
          </w:tcPr>
          <w:p w14:paraId="2E3DF7EA">
            <w:pPr>
              <w:pStyle w:val="11"/>
              <w:keepNext/>
              <w:spacing w:line="440" w:lineRule="exact"/>
              <w:ind w:left="63" w:right="63"/>
              <w:rPr>
                <w:rFonts w:ascii="宋体" w:hAnsi="宋体" w:cs="宋体"/>
                <w:color w:val="000000"/>
                <w:szCs w:val="24"/>
                <w:highlight w:val="none"/>
              </w:rPr>
            </w:pPr>
          </w:p>
        </w:tc>
        <w:tc>
          <w:tcPr>
            <w:tcW w:w="774" w:type="dxa"/>
          </w:tcPr>
          <w:p w14:paraId="654DDB40">
            <w:pPr>
              <w:pStyle w:val="11"/>
              <w:keepNext/>
              <w:spacing w:line="440" w:lineRule="exact"/>
              <w:ind w:left="63" w:right="63"/>
              <w:rPr>
                <w:rFonts w:ascii="宋体" w:hAnsi="宋体" w:cs="宋体"/>
                <w:color w:val="000000"/>
                <w:szCs w:val="24"/>
                <w:highlight w:val="none"/>
              </w:rPr>
            </w:pPr>
          </w:p>
        </w:tc>
        <w:tc>
          <w:tcPr>
            <w:tcW w:w="1352" w:type="dxa"/>
          </w:tcPr>
          <w:p w14:paraId="097BFB32">
            <w:pPr>
              <w:pStyle w:val="11"/>
              <w:keepNext/>
              <w:spacing w:line="440" w:lineRule="exact"/>
              <w:ind w:left="63" w:right="63"/>
              <w:rPr>
                <w:rFonts w:ascii="宋体" w:hAnsi="宋体" w:cs="宋体"/>
                <w:color w:val="000000"/>
                <w:szCs w:val="24"/>
                <w:highlight w:val="none"/>
              </w:rPr>
            </w:pPr>
          </w:p>
        </w:tc>
        <w:tc>
          <w:tcPr>
            <w:tcW w:w="1418" w:type="dxa"/>
          </w:tcPr>
          <w:p w14:paraId="4666CD70">
            <w:pPr>
              <w:pStyle w:val="11"/>
              <w:keepNext/>
              <w:spacing w:line="440" w:lineRule="exact"/>
              <w:ind w:left="63" w:right="63"/>
              <w:rPr>
                <w:rFonts w:ascii="宋体" w:hAnsi="宋体" w:cs="宋体"/>
                <w:color w:val="000000"/>
                <w:szCs w:val="24"/>
                <w:highlight w:val="none"/>
              </w:rPr>
            </w:pPr>
          </w:p>
        </w:tc>
        <w:tc>
          <w:tcPr>
            <w:tcW w:w="1701" w:type="dxa"/>
          </w:tcPr>
          <w:p w14:paraId="7060BD6A">
            <w:pPr>
              <w:pStyle w:val="11"/>
              <w:keepNext/>
              <w:spacing w:line="440" w:lineRule="exact"/>
              <w:ind w:left="63" w:right="63"/>
              <w:rPr>
                <w:rFonts w:ascii="宋体" w:hAnsi="宋体" w:cs="宋体"/>
                <w:color w:val="000000"/>
                <w:szCs w:val="24"/>
                <w:highlight w:val="none"/>
              </w:rPr>
            </w:pPr>
          </w:p>
        </w:tc>
      </w:tr>
      <w:tr w14:paraId="44A09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9368A1">
            <w:pPr>
              <w:pStyle w:val="11"/>
              <w:keepNext/>
              <w:spacing w:line="440" w:lineRule="exact"/>
              <w:ind w:left="63" w:right="63"/>
              <w:rPr>
                <w:rFonts w:ascii="宋体" w:hAnsi="宋体" w:cs="宋体"/>
                <w:color w:val="000000"/>
                <w:szCs w:val="24"/>
                <w:highlight w:val="none"/>
              </w:rPr>
            </w:pPr>
          </w:p>
        </w:tc>
        <w:tc>
          <w:tcPr>
            <w:tcW w:w="1984" w:type="dxa"/>
          </w:tcPr>
          <w:p w14:paraId="09A629BB">
            <w:pPr>
              <w:pStyle w:val="11"/>
              <w:keepNext/>
              <w:spacing w:line="440" w:lineRule="exact"/>
              <w:ind w:left="63" w:right="63"/>
              <w:rPr>
                <w:rFonts w:ascii="宋体" w:hAnsi="宋体" w:cs="宋体"/>
                <w:color w:val="000000"/>
                <w:szCs w:val="24"/>
                <w:highlight w:val="none"/>
              </w:rPr>
            </w:pPr>
          </w:p>
        </w:tc>
        <w:tc>
          <w:tcPr>
            <w:tcW w:w="851" w:type="dxa"/>
          </w:tcPr>
          <w:p w14:paraId="054BBA97">
            <w:pPr>
              <w:pStyle w:val="11"/>
              <w:keepNext/>
              <w:spacing w:line="440" w:lineRule="exact"/>
              <w:ind w:left="63" w:right="63"/>
              <w:rPr>
                <w:rFonts w:ascii="宋体" w:hAnsi="宋体" w:cs="宋体"/>
                <w:color w:val="000000"/>
                <w:szCs w:val="24"/>
                <w:highlight w:val="none"/>
              </w:rPr>
            </w:pPr>
          </w:p>
        </w:tc>
        <w:tc>
          <w:tcPr>
            <w:tcW w:w="774" w:type="dxa"/>
          </w:tcPr>
          <w:p w14:paraId="39E884A1">
            <w:pPr>
              <w:pStyle w:val="11"/>
              <w:keepNext/>
              <w:spacing w:line="440" w:lineRule="exact"/>
              <w:ind w:left="63" w:right="63"/>
              <w:rPr>
                <w:rFonts w:ascii="宋体" w:hAnsi="宋体" w:cs="宋体"/>
                <w:color w:val="000000"/>
                <w:szCs w:val="24"/>
                <w:highlight w:val="none"/>
              </w:rPr>
            </w:pPr>
          </w:p>
        </w:tc>
        <w:tc>
          <w:tcPr>
            <w:tcW w:w="1352" w:type="dxa"/>
          </w:tcPr>
          <w:p w14:paraId="7B007B57">
            <w:pPr>
              <w:pStyle w:val="11"/>
              <w:keepNext/>
              <w:spacing w:line="440" w:lineRule="exact"/>
              <w:ind w:left="63" w:right="63"/>
              <w:rPr>
                <w:rFonts w:ascii="宋体" w:hAnsi="宋体" w:cs="宋体"/>
                <w:color w:val="000000"/>
                <w:szCs w:val="24"/>
                <w:highlight w:val="none"/>
              </w:rPr>
            </w:pPr>
          </w:p>
        </w:tc>
        <w:tc>
          <w:tcPr>
            <w:tcW w:w="1418" w:type="dxa"/>
          </w:tcPr>
          <w:p w14:paraId="006AF23A">
            <w:pPr>
              <w:pStyle w:val="11"/>
              <w:keepNext/>
              <w:spacing w:line="440" w:lineRule="exact"/>
              <w:ind w:left="63" w:right="63"/>
              <w:rPr>
                <w:rFonts w:ascii="宋体" w:hAnsi="宋体" w:cs="宋体"/>
                <w:color w:val="000000"/>
                <w:szCs w:val="24"/>
                <w:highlight w:val="none"/>
              </w:rPr>
            </w:pPr>
          </w:p>
        </w:tc>
        <w:tc>
          <w:tcPr>
            <w:tcW w:w="1701" w:type="dxa"/>
          </w:tcPr>
          <w:p w14:paraId="351F6029">
            <w:pPr>
              <w:pStyle w:val="11"/>
              <w:keepNext/>
              <w:spacing w:line="440" w:lineRule="exact"/>
              <w:ind w:left="63" w:right="63"/>
              <w:rPr>
                <w:rFonts w:ascii="宋体" w:hAnsi="宋体" w:cs="宋体"/>
                <w:color w:val="000000"/>
                <w:szCs w:val="24"/>
                <w:highlight w:val="none"/>
              </w:rPr>
            </w:pPr>
          </w:p>
        </w:tc>
      </w:tr>
      <w:tr w14:paraId="75C8A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A36699">
            <w:pPr>
              <w:pStyle w:val="11"/>
              <w:keepNext/>
              <w:spacing w:line="440" w:lineRule="exact"/>
              <w:ind w:left="63" w:right="63"/>
              <w:rPr>
                <w:rFonts w:ascii="宋体" w:hAnsi="宋体" w:cs="宋体"/>
                <w:color w:val="000000"/>
                <w:szCs w:val="24"/>
                <w:highlight w:val="none"/>
              </w:rPr>
            </w:pPr>
          </w:p>
        </w:tc>
        <w:tc>
          <w:tcPr>
            <w:tcW w:w="1984" w:type="dxa"/>
          </w:tcPr>
          <w:p w14:paraId="24FFF170">
            <w:pPr>
              <w:pStyle w:val="11"/>
              <w:keepNext/>
              <w:spacing w:line="440" w:lineRule="exact"/>
              <w:ind w:left="63" w:right="63"/>
              <w:rPr>
                <w:rFonts w:ascii="宋体" w:hAnsi="宋体" w:cs="宋体"/>
                <w:color w:val="000000"/>
                <w:szCs w:val="24"/>
                <w:highlight w:val="none"/>
              </w:rPr>
            </w:pPr>
          </w:p>
        </w:tc>
        <w:tc>
          <w:tcPr>
            <w:tcW w:w="851" w:type="dxa"/>
          </w:tcPr>
          <w:p w14:paraId="1BE9DC7B">
            <w:pPr>
              <w:pStyle w:val="11"/>
              <w:keepNext/>
              <w:spacing w:line="440" w:lineRule="exact"/>
              <w:ind w:left="63" w:right="63"/>
              <w:rPr>
                <w:rFonts w:ascii="宋体" w:hAnsi="宋体" w:cs="宋体"/>
                <w:color w:val="000000"/>
                <w:szCs w:val="24"/>
                <w:highlight w:val="none"/>
              </w:rPr>
            </w:pPr>
          </w:p>
        </w:tc>
        <w:tc>
          <w:tcPr>
            <w:tcW w:w="774" w:type="dxa"/>
          </w:tcPr>
          <w:p w14:paraId="3B529DDC">
            <w:pPr>
              <w:pStyle w:val="11"/>
              <w:keepNext/>
              <w:spacing w:line="440" w:lineRule="exact"/>
              <w:ind w:left="63" w:right="63"/>
              <w:rPr>
                <w:rFonts w:ascii="宋体" w:hAnsi="宋体" w:cs="宋体"/>
                <w:color w:val="000000"/>
                <w:szCs w:val="24"/>
                <w:highlight w:val="none"/>
              </w:rPr>
            </w:pPr>
          </w:p>
        </w:tc>
        <w:tc>
          <w:tcPr>
            <w:tcW w:w="1352" w:type="dxa"/>
          </w:tcPr>
          <w:p w14:paraId="75975D88">
            <w:pPr>
              <w:pStyle w:val="11"/>
              <w:keepNext/>
              <w:spacing w:line="440" w:lineRule="exact"/>
              <w:ind w:left="63" w:right="63"/>
              <w:rPr>
                <w:rFonts w:ascii="宋体" w:hAnsi="宋体" w:cs="宋体"/>
                <w:color w:val="000000"/>
                <w:szCs w:val="24"/>
                <w:highlight w:val="none"/>
              </w:rPr>
            </w:pPr>
          </w:p>
        </w:tc>
        <w:tc>
          <w:tcPr>
            <w:tcW w:w="1418" w:type="dxa"/>
          </w:tcPr>
          <w:p w14:paraId="2C17BDF5">
            <w:pPr>
              <w:pStyle w:val="11"/>
              <w:keepNext/>
              <w:spacing w:line="440" w:lineRule="exact"/>
              <w:ind w:left="63" w:right="63"/>
              <w:rPr>
                <w:rFonts w:ascii="宋体" w:hAnsi="宋体" w:cs="宋体"/>
                <w:color w:val="000000"/>
                <w:szCs w:val="24"/>
                <w:highlight w:val="none"/>
              </w:rPr>
            </w:pPr>
          </w:p>
        </w:tc>
        <w:tc>
          <w:tcPr>
            <w:tcW w:w="1701" w:type="dxa"/>
          </w:tcPr>
          <w:p w14:paraId="58823B53">
            <w:pPr>
              <w:pStyle w:val="11"/>
              <w:keepNext/>
              <w:spacing w:line="440" w:lineRule="exact"/>
              <w:ind w:left="63" w:right="63"/>
              <w:rPr>
                <w:rFonts w:ascii="宋体" w:hAnsi="宋体" w:cs="宋体"/>
                <w:color w:val="000000"/>
                <w:szCs w:val="24"/>
                <w:highlight w:val="none"/>
              </w:rPr>
            </w:pPr>
          </w:p>
        </w:tc>
      </w:tr>
      <w:tr w14:paraId="1E01F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847060">
            <w:pPr>
              <w:pStyle w:val="11"/>
              <w:keepNext/>
              <w:spacing w:line="440" w:lineRule="exact"/>
              <w:ind w:left="63" w:right="63"/>
              <w:rPr>
                <w:rFonts w:ascii="宋体" w:hAnsi="宋体" w:cs="宋体"/>
                <w:color w:val="000000"/>
                <w:szCs w:val="24"/>
                <w:highlight w:val="none"/>
              </w:rPr>
            </w:pPr>
          </w:p>
        </w:tc>
        <w:tc>
          <w:tcPr>
            <w:tcW w:w="1984" w:type="dxa"/>
          </w:tcPr>
          <w:p w14:paraId="4AFE8959">
            <w:pPr>
              <w:pStyle w:val="11"/>
              <w:keepNext/>
              <w:spacing w:line="440" w:lineRule="exact"/>
              <w:ind w:left="63" w:right="63"/>
              <w:rPr>
                <w:rFonts w:ascii="宋体" w:hAnsi="宋体" w:cs="宋体"/>
                <w:color w:val="000000"/>
                <w:szCs w:val="24"/>
                <w:highlight w:val="none"/>
              </w:rPr>
            </w:pPr>
          </w:p>
        </w:tc>
        <w:tc>
          <w:tcPr>
            <w:tcW w:w="851" w:type="dxa"/>
          </w:tcPr>
          <w:p w14:paraId="54578A3D">
            <w:pPr>
              <w:pStyle w:val="11"/>
              <w:keepNext/>
              <w:spacing w:line="440" w:lineRule="exact"/>
              <w:ind w:left="63" w:right="63"/>
              <w:rPr>
                <w:rFonts w:ascii="宋体" w:hAnsi="宋体" w:cs="宋体"/>
                <w:color w:val="000000"/>
                <w:szCs w:val="24"/>
                <w:highlight w:val="none"/>
              </w:rPr>
            </w:pPr>
          </w:p>
        </w:tc>
        <w:tc>
          <w:tcPr>
            <w:tcW w:w="774" w:type="dxa"/>
          </w:tcPr>
          <w:p w14:paraId="03AFED80">
            <w:pPr>
              <w:pStyle w:val="11"/>
              <w:keepNext/>
              <w:spacing w:line="440" w:lineRule="exact"/>
              <w:ind w:left="63" w:right="63"/>
              <w:rPr>
                <w:rFonts w:ascii="宋体" w:hAnsi="宋体" w:cs="宋体"/>
                <w:color w:val="000000"/>
                <w:szCs w:val="24"/>
                <w:highlight w:val="none"/>
              </w:rPr>
            </w:pPr>
          </w:p>
        </w:tc>
        <w:tc>
          <w:tcPr>
            <w:tcW w:w="1352" w:type="dxa"/>
          </w:tcPr>
          <w:p w14:paraId="5AD75217">
            <w:pPr>
              <w:pStyle w:val="11"/>
              <w:keepNext/>
              <w:spacing w:line="440" w:lineRule="exact"/>
              <w:ind w:left="63" w:right="63"/>
              <w:rPr>
                <w:rFonts w:ascii="宋体" w:hAnsi="宋体" w:cs="宋体"/>
                <w:color w:val="000000"/>
                <w:szCs w:val="24"/>
                <w:highlight w:val="none"/>
              </w:rPr>
            </w:pPr>
          </w:p>
        </w:tc>
        <w:tc>
          <w:tcPr>
            <w:tcW w:w="1418" w:type="dxa"/>
          </w:tcPr>
          <w:p w14:paraId="2BB9F9F9">
            <w:pPr>
              <w:pStyle w:val="11"/>
              <w:keepNext/>
              <w:spacing w:line="440" w:lineRule="exact"/>
              <w:ind w:left="63" w:right="63"/>
              <w:rPr>
                <w:rFonts w:ascii="宋体" w:hAnsi="宋体" w:cs="宋体"/>
                <w:color w:val="000000"/>
                <w:szCs w:val="24"/>
                <w:highlight w:val="none"/>
              </w:rPr>
            </w:pPr>
          </w:p>
        </w:tc>
        <w:tc>
          <w:tcPr>
            <w:tcW w:w="1701" w:type="dxa"/>
          </w:tcPr>
          <w:p w14:paraId="3D4DD162">
            <w:pPr>
              <w:pStyle w:val="11"/>
              <w:keepNext/>
              <w:spacing w:line="440" w:lineRule="exact"/>
              <w:ind w:left="63" w:right="63"/>
              <w:rPr>
                <w:rFonts w:ascii="宋体" w:hAnsi="宋体" w:cs="宋体"/>
                <w:color w:val="000000"/>
                <w:szCs w:val="24"/>
                <w:highlight w:val="none"/>
              </w:rPr>
            </w:pPr>
          </w:p>
        </w:tc>
      </w:tr>
      <w:tr w14:paraId="39102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EE4D8A">
            <w:pPr>
              <w:pStyle w:val="11"/>
              <w:keepNext/>
              <w:spacing w:line="440" w:lineRule="exact"/>
              <w:ind w:left="63" w:right="63"/>
              <w:rPr>
                <w:rFonts w:ascii="宋体" w:hAnsi="宋体" w:cs="宋体"/>
                <w:color w:val="000000"/>
                <w:szCs w:val="24"/>
                <w:highlight w:val="none"/>
              </w:rPr>
            </w:pPr>
          </w:p>
        </w:tc>
        <w:tc>
          <w:tcPr>
            <w:tcW w:w="1984" w:type="dxa"/>
          </w:tcPr>
          <w:p w14:paraId="4ED8AE1F">
            <w:pPr>
              <w:pStyle w:val="11"/>
              <w:keepNext/>
              <w:spacing w:line="440" w:lineRule="exact"/>
              <w:ind w:left="63" w:right="63"/>
              <w:rPr>
                <w:rFonts w:ascii="宋体" w:hAnsi="宋体" w:cs="宋体"/>
                <w:color w:val="000000"/>
                <w:szCs w:val="24"/>
                <w:highlight w:val="none"/>
              </w:rPr>
            </w:pPr>
          </w:p>
        </w:tc>
        <w:tc>
          <w:tcPr>
            <w:tcW w:w="851" w:type="dxa"/>
          </w:tcPr>
          <w:p w14:paraId="40075F57">
            <w:pPr>
              <w:pStyle w:val="11"/>
              <w:keepNext/>
              <w:spacing w:line="440" w:lineRule="exact"/>
              <w:ind w:left="63" w:right="63"/>
              <w:rPr>
                <w:rFonts w:ascii="宋体" w:hAnsi="宋体" w:cs="宋体"/>
                <w:color w:val="000000"/>
                <w:szCs w:val="24"/>
                <w:highlight w:val="none"/>
              </w:rPr>
            </w:pPr>
          </w:p>
        </w:tc>
        <w:tc>
          <w:tcPr>
            <w:tcW w:w="774" w:type="dxa"/>
          </w:tcPr>
          <w:p w14:paraId="1A242C77">
            <w:pPr>
              <w:pStyle w:val="11"/>
              <w:keepNext/>
              <w:spacing w:line="440" w:lineRule="exact"/>
              <w:ind w:left="63" w:right="63"/>
              <w:rPr>
                <w:rFonts w:ascii="宋体" w:hAnsi="宋体" w:cs="宋体"/>
                <w:color w:val="000000"/>
                <w:szCs w:val="24"/>
                <w:highlight w:val="none"/>
              </w:rPr>
            </w:pPr>
          </w:p>
        </w:tc>
        <w:tc>
          <w:tcPr>
            <w:tcW w:w="1352" w:type="dxa"/>
          </w:tcPr>
          <w:p w14:paraId="75121C18">
            <w:pPr>
              <w:pStyle w:val="11"/>
              <w:keepNext/>
              <w:spacing w:line="440" w:lineRule="exact"/>
              <w:ind w:left="63" w:right="63"/>
              <w:rPr>
                <w:rFonts w:ascii="宋体" w:hAnsi="宋体" w:cs="宋体"/>
                <w:color w:val="000000"/>
                <w:szCs w:val="24"/>
                <w:highlight w:val="none"/>
              </w:rPr>
            </w:pPr>
          </w:p>
        </w:tc>
        <w:tc>
          <w:tcPr>
            <w:tcW w:w="1418" w:type="dxa"/>
          </w:tcPr>
          <w:p w14:paraId="5B1B5100">
            <w:pPr>
              <w:pStyle w:val="11"/>
              <w:keepNext/>
              <w:spacing w:line="440" w:lineRule="exact"/>
              <w:ind w:left="63" w:right="63"/>
              <w:rPr>
                <w:rFonts w:ascii="宋体" w:hAnsi="宋体" w:cs="宋体"/>
                <w:color w:val="000000"/>
                <w:szCs w:val="24"/>
                <w:highlight w:val="none"/>
              </w:rPr>
            </w:pPr>
          </w:p>
        </w:tc>
        <w:tc>
          <w:tcPr>
            <w:tcW w:w="1701" w:type="dxa"/>
          </w:tcPr>
          <w:p w14:paraId="4E863B7C">
            <w:pPr>
              <w:pStyle w:val="11"/>
              <w:keepNext/>
              <w:spacing w:line="440" w:lineRule="exact"/>
              <w:ind w:left="63" w:right="63"/>
              <w:rPr>
                <w:rFonts w:ascii="宋体" w:hAnsi="宋体" w:cs="宋体"/>
                <w:color w:val="000000"/>
                <w:szCs w:val="24"/>
                <w:highlight w:val="none"/>
              </w:rPr>
            </w:pPr>
          </w:p>
        </w:tc>
      </w:tr>
      <w:tr w14:paraId="22639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EB3272">
            <w:pPr>
              <w:pStyle w:val="11"/>
              <w:keepNext/>
              <w:spacing w:line="440" w:lineRule="exact"/>
              <w:ind w:left="63" w:right="63"/>
              <w:rPr>
                <w:rFonts w:ascii="宋体" w:hAnsi="宋体" w:cs="宋体"/>
                <w:color w:val="000000"/>
                <w:szCs w:val="24"/>
                <w:highlight w:val="none"/>
              </w:rPr>
            </w:pPr>
          </w:p>
        </w:tc>
        <w:tc>
          <w:tcPr>
            <w:tcW w:w="1984" w:type="dxa"/>
          </w:tcPr>
          <w:p w14:paraId="1CB77195">
            <w:pPr>
              <w:pStyle w:val="11"/>
              <w:keepNext/>
              <w:spacing w:line="440" w:lineRule="exact"/>
              <w:ind w:left="63" w:right="63"/>
              <w:rPr>
                <w:rFonts w:ascii="宋体" w:hAnsi="宋体" w:cs="宋体"/>
                <w:color w:val="000000"/>
                <w:szCs w:val="24"/>
                <w:highlight w:val="none"/>
              </w:rPr>
            </w:pPr>
          </w:p>
        </w:tc>
        <w:tc>
          <w:tcPr>
            <w:tcW w:w="851" w:type="dxa"/>
          </w:tcPr>
          <w:p w14:paraId="548D02FC">
            <w:pPr>
              <w:pStyle w:val="11"/>
              <w:keepNext/>
              <w:spacing w:line="440" w:lineRule="exact"/>
              <w:ind w:left="63" w:right="63"/>
              <w:rPr>
                <w:rFonts w:ascii="宋体" w:hAnsi="宋体" w:cs="宋体"/>
                <w:color w:val="000000"/>
                <w:szCs w:val="24"/>
                <w:highlight w:val="none"/>
              </w:rPr>
            </w:pPr>
          </w:p>
        </w:tc>
        <w:tc>
          <w:tcPr>
            <w:tcW w:w="774" w:type="dxa"/>
          </w:tcPr>
          <w:p w14:paraId="744A4684">
            <w:pPr>
              <w:pStyle w:val="11"/>
              <w:keepNext/>
              <w:spacing w:line="440" w:lineRule="exact"/>
              <w:ind w:left="63" w:right="63"/>
              <w:rPr>
                <w:rFonts w:ascii="宋体" w:hAnsi="宋体" w:cs="宋体"/>
                <w:color w:val="000000"/>
                <w:szCs w:val="24"/>
                <w:highlight w:val="none"/>
              </w:rPr>
            </w:pPr>
          </w:p>
        </w:tc>
        <w:tc>
          <w:tcPr>
            <w:tcW w:w="1352" w:type="dxa"/>
          </w:tcPr>
          <w:p w14:paraId="65CE2461">
            <w:pPr>
              <w:pStyle w:val="11"/>
              <w:keepNext/>
              <w:spacing w:line="440" w:lineRule="exact"/>
              <w:ind w:left="63" w:right="63"/>
              <w:rPr>
                <w:rFonts w:ascii="宋体" w:hAnsi="宋体" w:cs="宋体"/>
                <w:color w:val="000000"/>
                <w:szCs w:val="24"/>
                <w:highlight w:val="none"/>
              </w:rPr>
            </w:pPr>
          </w:p>
        </w:tc>
        <w:tc>
          <w:tcPr>
            <w:tcW w:w="1418" w:type="dxa"/>
          </w:tcPr>
          <w:p w14:paraId="54AB3A9A">
            <w:pPr>
              <w:pStyle w:val="11"/>
              <w:keepNext/>
              <w:spacing w:line="440" w:lineRule="exact"/>
              <w:ind w:left="63" w:right="63"/>
              <w:rPr>
                <w:rFonts w:ascii="宋体" w:hAnsi="宋体" w:cs="宋体"/>
                <w:color w:val="000000"/>
                <w:szCs w:val="24"/>
                <w:highlight w:val="none"/>
              </w:rPr>
            </w:pPr>
          </w:p>
        </w:tc>
        <w:tc>
          <w:tcPr>
            <w:tcW w:w="1701" w:type="dxa"/>
          </w:tcPr>
          <w:p w14:paraId="5F38CE35">
            <w:pPr>
              <w:pStyle w:val="11"/>
              <w:keepNext/>
              <w:spacing w:line="440" w:lineRule="exact"/>
              <w:ind w:left="63" w:right="63"/>
              <w:rPr>
                <w:rFonts w:ascii="宋体" w:hAnsi="宋体" w:cs="宋体"/>
                <w:color w:val="000000"/>
                <w:szCs w:val="24"/>
                <w:highlight w:val="none"/>
              </w:rPr>
            </w:pPr>
          </w:p>
        </w:tc>
      </w:tr>
      <w:tr w14:paraId="4E0B5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4F2CE79">
            <w:pPr>
              <w:pStyle w:val="11"/>
              <w:keepNext/>
              <w:spacing w:line="440" w:lineRule="exact"/>
              <w:ind w:left="63" w:right="63"/>
              <w:rPr>
                <w:rFonts w:ascii="宋体" w:hAnsi="宋体" w:cs="宋体"/>
                <w:color w:val="000000"/>
                <w:szCs w:val="24"/>
                <w:highlight w:val="none"/>
              </w:rPr>
            </w:pPr>
          </w:p>
        </w:tc>
        <w:tc>
          <w:tcPr>
            <w:tcW w:w="1984" w:type="dxa"/>
          </w:tcPr>
          <w:p w14:paraId="6524EF8E">
            <w:pPr>
              <w:pStyle w:val="11"/>
              <w:keepNext/>
              <w:spacing w:line="440" w:lineRule="exact"/>
              <w:ind w:left="63" w:right="63"/>
              <w:rPr>
                <w:rFonts w:ascii="宋体" w:hAnsi="宋体" w:cs="宋体"/>
                <w:color w:val="000000"/>
                <w:szCs w:val="24"/>
                <w:highlight w:val="none"/>
              </w:rPr>
            </w:pPr>
          </w:p>
        </w:tc>
        <w:tc>
          <w:tcPr>
            <w:tcW w:w="851" w:type="dxa"/>
          </w:tcPr>
          <w:p w14:paraId="66F11AE2">
            <w:pPr>
              <w:pStyle w:val="11"/>
              <w:keepNext/>
              <w:spacing w:line="440" w:lineRule="exact"/>
              <w:ind w:left="63" w:right="63"/>
              <w:rPr>
                <w:rFonts w:ascii="宋体" w:hAnsi="宋体" w:cs="宋体"/>
                <w:color w:val="000000"/>
                <w:szCs w:val="24"/>
                <w:highlight w:val="none"/>
              </w:rPr>
            </w:pPr>
          </w:p>
        </w:tc>
        <w:tc>
          <w:tcPr>
            <w:tcW w:w="774" w:type="dxa"/>
          </w:tcPr>
          <w:p w14:paraId="15480226">
            <w:pPr>
              <w:pStyle w:val="11"/>
              <w:keepNext/>
              <w:spacing w:line="440" w:lineRule="exact"/>
              <w:ind w:left="63" w:right="63"/>
              <w:rPr>
                <w:rFonts w:ascii="宋体" w:hAnsi="宋体" w:cs="宋体"/>
                <w:color w:val="000000"/>
                <w:szCs w:val="24"/>
                <w:highlight w:val="none"/>
              </w:rPr>
            </w:pPr>
          </w:p>
        </w:tc>
        <w:tc>
          <w:tcPr>
            <w:tcW w:w="1352" w:type="dxa"/>
          </w:tcPr>
          <w:p w14:paraId="32E99497">
            <w:pPr>
              <w:pStyle w:val="11"/>
              <w:keepNext/>
              <w:spacing w:line="440" w:lineRule="exact"/>
              <w:ind w:left="63" w:right="63"/>
              <w:rPr>
                <w:rFonts w:ascii="宋体" w:hAnsi="宋体" w:cs="宋体"/>
                <w:color w:val="000000"/>
                <w:szCs w:val="24"/>
                <w:highlight w:val="none"/>
              </w:rPr>
            </w:pPr>
          </w:p>
        </w:tc>
        <w:tc>
          <w:tcPr>
            <w:tcW w:w="1418" w:type="dxa"/>
          </w:tcPr>
          <w:p w14:paraId="50E7A229">
            <w:pPr>
              <w:pStyle w:val="11"/>
              <w:keepNext/>
              <w:spacing w:line="440" w:lineRule="exact"/>
              <w:ind w:left="63" w:right="63"/>
              <w:rPr>
                <w:rFonts w:ascii="宋体" w:hAnsi="宋体" w:cs="宋体"/>
                <w:color w:val="000000"/>
                <w:szCs w:val="24"/>
                <w:highlight w:val="none"/>
              </w:rPr>
            </w:pPr>
          </w:p>
        </w:tc>
        <w:tc>
          <w:tcPr>
            <w:tcW w:w="1701" w:type="dxa"/>
          </w:tcPr>
          <w:p w14:paraId="213155B5">
            <w:pPr>
              <w:pStyle w:val="11"/>
              <w:keepNext/>
              <w:spacing w:line="440" w:lineRule="exact"/>
              <w:ind w:left="63" w:right="63"/>
              <w:rPr>
                <w:rFonts w:ascii="宋体" w:hAnsi="宋体" w:cs="宋体"/>
                <w:color w:val="000000"/>
                <w:szCs w:val="24"/>
                <w:highlight w:val="none"/>
              </w:rPr>
            </w:pPr>
          </w:p>
        </w:tc>
      </w:tr>
      <w:tr w14:paraId="17448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75051F">
            <w:pPr>
              <w:pStyle w:val="11"/>
              <w:keepNext/>
              <w:spacing w:line="440" w:lineRule="exact"/>
              <w:ind w:left="63" w:right="63"/>
              <w:rPr>
                <w:rFonts w:ascii="宋体" w:hAnsi="宋体" w:cs="宋体"/>
                <w:color w:val="000000"/>
                <w:szCs w:val="24"/>
                <w:highlight w:val="none"/>
              </w:rPr>
            </w:pPr>
          </w:p>
        </w:tc>
        <w:tc>
          <w:tcPr>
            <w:tcW w:w="1984" w:type="dxa"/>
          </w:tcPr>
          <w:p w14:paraId="2774132B">
            <w:pPr>
              <w:pStyle w:val="11"/>
              <w:keepNext/>
              <w:spacing w:line="440" w:lineRule="exact"/>
              <w:ind w:left="63" w:right="63"/>
              <w:rPr>
                <w:rFonts w:ascii="宋体" w:hAnsi="宋体" w:cs="宋体"/>
                <w:color w:val="000000"/>
                <w:szCs w:val="24"/>
                <w:highlight w:val="none"/>
              </w:rPr>
            </w:pPr>
          </w:p>
        </w:tc>
        <w:tc>
          <w:tcPr>
            <w:tcW w:w="851" w:type="dxa"/>
          </w:tcPr>
          <w:p w14:paraId="00FCFE4F">
            <w:pPr>
              <w:pStyle w:val="11"/>
              <w:keepNext/>
              <w:spacing w:line="440" w:lineRule="exact"/>
              <w:ind w:left="63" w:right="63"/>
              <w:rPr>
                <w:rFonts w:ascii="宋体" w:hAnsi="宋体" w:cs="宋体"/>
                <w:color w:val="000000"/>
                <w:szCs w:val="24"/>
                <w:highlight w:val="none"/>
              </w:rPr>
            </w:pPr>
          </w:p>
        </w:tc>
        <w:tc>
          <w:tcPr>
            <w:tcW w:w="774" w:type="dxa"/>
          </w:tcPr>
          <w:p w14:paraId="5DA9D1A4">
            <w:pPr>
              <w:pStyle w:val="11"/>
              <w:keepNext/>
              <w:spacing w:line="440" w:lineRule="exact"/>
              <w:ind w:left="63" w:right="63"/>
              <w:rPr>
                <w:rFonts w:ascii="宋体" w:hAnsi="宋体" w:cs="宋体"/>
                <w:color w:val="000000"/>
                <w:szCs w:val="24"/>
                <w:highlight w:val="none"/>
              </w:rPr>
            </w:pPr>
          </w:p>
        </w:tc>
        <w:tc>
          <w:tcPr>
            <w:tcW w:w="1352" w:type="dxa"/>
          </w:tcPr>
          <w:p w14:paraId="7905D695">
            <w:pPr>
              <w:pStyle w:val="11"/>
              <w:keepNext/>
              <w:spacing w:line="440" w:lineRule="exact"/>
              <w:ind w:left="63" w:right="63"/>
              <w:rPr>
                <w:rFonts w:ascii="宋体" w:hAnsi="宋体" w:cs="宋体"/>
                <w:color w:val="000000"/>
                <w:szCs w:val="24"/>
                <w:highlight w:val="none"/>
              </w:rPr>
            </w:pPr>
          </w:p>
        </w:tc>
        <w:tc>
          <w:tcPr>
            <w:tcW w:w="1418" w:type="dxa"/>
          </w:tcPr>
          <w:p w14:paraId="5E163323">
            <w:pPr>
              <w:pStyle w:val="11"/>
              <w:keepNext/>
              <w:spacing w:line="440" w:lineRule="exact"/>
              <w:ind w:left="63" w:right="63"/>
              <w:rPr>
                <w:rFonts w:ascii="宋体" w:hAnsi="宋体" w:cs="宋体"/>
                <w:color w:val="000000"/>
                <w:szCs w:val="24"/>
                <w:highlight w:val="none"/>
              </w:rPr>
            </w:pPr>
          </w:p>
        </w:tc>
        <w:tc>
          <w:tcPr>
            <w:tcW w:w="1701" w:type="dxa"/>
          </w:tcPr>
          <w:p w14:paraId="40DE6F53">
            <w:pPr>
              <w:pStyle w:val="11"/>
              <w:keepNext/>
              <w:spacing w:line="440" w:lineRule="exact"/>
              <w:ind w:left="63" w:right="63"/>
              <w:rPr>
                <w:rFonts w:ascii="宋体" w:hAnsi="宋体" w:cs="宋体"/>
                <w:color w:val="000000"/>
                <w:szCs w:val="24"/>
                <w:highlight w:val="none"/>
              </w:rPr>
            </w:pPr>
          </w:p>
        </w:tc>
      </w:tr>
      <w:tr w14:paraId="37F95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2DBF06">
            <w:pPr>
              <w:pStyle w:val="11"/>
              <w:keepNext/>
              <w:spacing w:line="440" w:lineRule="exact"/>
              <w:ind w:left="63" w:right="63"/>
              <w:rPr>
                <w:rFonts w:ascii="宋体" w:hAnsi="宋体" w:cs="宋体"/>
                <w:color w:val="000000"/>
                <w:szCs w:val="24"/>
                <w:highlight w:val="none"/>
              </w:rPr>
            </w:pPr>
          </w:p>
        </w:tc>
        <w:tc>
          <w:tcPr>
            <w:tcW w:w="1984" w:type="dxa"/>
          </w:tcPr>
          <w:p w14:paraId="110D7BE2">
            <w:pPr>
              <w:pStyle w:val="11"/>
              <w:keepNext/>
              <w:spacing w:line="440" w:lineRule="exact"/>
              <w:ind w:left="63" w:right="63"/>
              <w:rPr>
                <w:rFonts w:ascii="宋体" w:hAnsi="宋体" w:cs="宋体"/>
                <w:color w:val="000000"/>
                <w:szCs w:val="24"/>
                <w:highlight w:val="none"/>
              </w:rPr>
            </w:pPr>
          </w:p>
        </w:tc>
        <w:tc>
          <w:tcPr>
            <w:tcW w:w="851" w:type="dxa"/>
          </w:tcPr>
          <w:p w14:paraId="696D8105">
            <w:pPr>
              <w:pStyle w:val="11"/>
              <w:keepNext/>
              <w:spacing w:line="440" w:lineRule="exact"/>
              <w:ind w:left="63" w:right="63"/>
              <w:rPr>
                <w:rFonts w:ascii="宋体" w:hAnsi="宋体" w:cs="宋体"/>
                <w:color w:val="000000"/>
                <w:szCs w:val="24"/>
                <w:highlight w:val="none"/>
              </w:rPr>
            </w:pPr>
          </w:p>
        </w:tc>
        <w:tc>
          <w:tcPr>
            <w:tcW w:w="774" w:type="dxa"/>
          </w:tcPr>
          <w:p w14:paraId="007C2A21">
            <w:pPr>
              <w:pStyle w:val="11"/>
              <w:keepNext/>
              <w:spacing w:line="440" w:lineRule="exact"/>
              <w:ind w:left="63" w:right="63"/>
              <w:rPr>
                <w:rFonts w:ascii="宋体" w:hAnsi="宋体" w:cs="宋体"/>
                <w:color w:val="000000"/>
                <w:szCs w:val="24"/>
                <w:highlight w:val="none"/>
              </w:rPr>
            </w:pPr>
          </w:p>
        </w:tc>
        <w:tc>
          <w:tcPr>
            <w:tcW w:w="1352" w:type="dxa"/>
          </w:tcPr>
          <w:p w14:paraId="5AC67741">
            <w:pPr>
              <w:pStyle w:val="11"/>
              <w:keepNext/>
              <w:spacing w:line="440" w:lineRule="exact"/>
              <w:ind w:left="63" w:right="63"/>
              <w:rPr>
                <w:rFonts w:ascii="宋体" w:hAnsi="宋体" w:cs="宋体"/>
                <w:color w:val="000000"/>
                <w:szCs w:val="24"/>
                <w:highlight w:val="none"/>
              </w:rPr>
            </w:pPr>
          </w:p>
        </w:tc>
        <w:tc>
          <w:tcPr>
            <w:tcW w:w="1418" w:type="dxa"/>
          </w:tcPr>
          <w:p w14:paraId="30A974B5">
            <w:pPr>
              <w:pStyle w:val="11"/>
              <w:keepNext/>
              <w:spacing w:line="440" w:lineRule="exact"/>
              <w:ind w:left="63" w:right="63"/>
              <w:rPr>
                <w:rFonts w:ascii="宋体" w:hAnsi="宋体" w:cs="宋体"/>
                <w:color w:val="000000"/>
                <w:szCs w:val="24"/>
                <w:highlight w:val="none"/>
              </w:rPr>
            </w:pPr>
          </w:p>
        </w:tc>
        <w:tc>
          <w:tcPr>
            <w:tcW w:w="1701" w:type="dxa"/>
          </w:tcPr>
          <w:p w14:paraId="6F4DB5EA">
            <w:pPr>
              <w:pStyle w:val="11"/>
              <w:keepNext/>
              <w:spacing w:line="440" w:lineRule="exact"/>
              <w:ind w:left="63" w:right="63"/>
              <w:rPr>
                <w:rFonts w:ascii="宋体" w:hAnsi="宋体" w:cs="宋体"/>
                <w:color w:val="000000"/>
                <w:szCs w:val="24"/>
                <w:highlight w:val="none"/>
              </w:rPr>
            </w:pPr>
          </w:p>
        </w:tc>
      </w:tr>
      <w:tr w14:paraId="51FE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ED5CAC">
            <w:pPr>
              <w:pStyle w:val="11"/>
              <w:keepNext/>
              <w:spacing w:line="440" w:lineRule="exact"/>
              <w:ind w:left="63" w:right="63"/>
              <w:rPr>
                <w:rFonts w:ascii="宋体" w:hAnsi="宋体" w:cs="宋体"/>
                <w:color w:val="000000"/>
                <w:szCs w:val="24"/>
                <w:highlight w:val="none"/>
              </w:rPr>
            </w:pPr>
          </w:p>
        </w:tc>
        <w:tc>
          <w:tcPr>
            <w:tcW w:w="1984" w:type="dxa"/>
          </w:tcPr>
          <w:p w14:paraId="40DC470B">
            <w:pPr>
              <w:pStyle w:val="11"/>
              <w:keepNext/>
              <w:spacing w:line="440" w:lineRule="exact"/>
              <w:ind w:left="63" w:right="63"/>
              <w:rPr>
                <w:rFonts w:ascii="宋体" w:hAnsi="宋体" w:cs="宋体"/>
                <w:color w:val="000000"/>
                <w:szCs w:val="24"/>
                <w:highlight w:val="none"/>
              </w:rPr>
            </w:pPr>
          </w:p>
        </w:tc>
        <w:tc>
          <w:tcPr>
            <w:tcW w:w="851" w:type="dxa"/>
          </w:tcPr>
          <w:p w14:paraId="23EFBE95">
            <w:pPr>
              <w:pStyle w:val="11"/>
              <w:keepNext/>
              <w:spacing w:line="440" w:lineRule="exact"/>
              <w:ind w:left="63" w:right="63"/>
              <w:rPr>
                <w:rFonts w:ascii="宋体" w:hAnsi="宋体" w:cs="宋体"/>
                <w:color w:val="000000"/>
                <w:szCs w:val="24"/>
                <w:highlight w:val="none"/>
              </w:rPr>
            </w:pPr>
          </w:p>
        </w:tc>
        <w:tc>
          <w:tcPr>
            <w:tcW w:w="774" w:type="dxa"/>
          </w:tcPr>
          <w:p w14:paraId="42997C50">
            <w:pPr>
              <w:pStyle w:val="11"/>
              <w:keepNext/>
              <w:spacing w:line="440" w:lineRule="exact"/>
              <w:ind w:left="63" w:right="63"/>
              <w:rPr>
                <w:rFonts w:ascii="宋体" w:hAnsi="宋体" w:cs="宋体"/>
                <w:color w:val="000000"/>
                <w:szCs w:val="24"/>
                <w:highlight w:val="none"/>
              </w:rPr>
            </w:pPr>
          </w:p>
        </w:tc>
        <w:tc>
          <w:tcPr>
            <w:tcW w:w="1352" w:type="dxa"/>
          </w:tcPr>
          <w:p w14:paraId="402126C4">
            <w:pPr>
              <w:pStyle w:val="11"/>
              <w:keepNext/>
              <w:spacing w:line="440" w:lineRule="exact"/>
              <w:ind w:left="63" w:right="63"/>
              <w:rPr>
                <w:rFonts w:ascii="宋体" w:hAnsi="宋体" w:cs="宋体"/>
                <w:color w:val="000000"/>
                <w:szCs w:val="24"/>
                <w:highlight w:val="none"/>
              </w:rPr>
            </w:pPr>
          </w:p>
        </w:tc>
        <w:tc>
          <w:tcPr>
            <w:tcW w:w="1418" w:type="dxa"/>
          </w:tcPr>
          <w:p w14:paraId="4B82DE85">
            <w:pPr>
              <w:pStyle w:val="11"/>
              <w:keepNext/>
              <w:spacing w:line="440" w:lineRule="exact"/>
              <w:ind w:left="63" w:right="63"/>
              <w:rPr>
                <w:rFonts w:ascii="宋体" w:hAnsi="宋体" w:cs="宋体"/>
                <w:color w:val="000000"/>
                <w:szCs w:val="24"/>
                <w:highlight w:val="none"/>
              </w:rPr>
            </w:pPr>
          </w:p>
        </w:tc>
        <w:tc>
          <w:tcPr>
            <w:tcW w:w="1701" w:type="dxa"/>
          </w:tcPr>
          <w:p w14:paraId="6AE5ED2D">
            <w:pPr>
              <w:pStyle w:val="11"/>
              <w:keepNext/>
              <w:spacing w:line="440" w:lineRule="exact"/>
              <w:ind w:left="63" w:right="63"/>
              <w:rPr>
                <w:rFonts w:ascii="宋体" w:hAnsi="宋体" w:cs="宋体"/>
                <w:color w:val="000000"/>
                <w:szCs w:val="24"/>
                <w:highlight w:val="none"/>
              </w:rPr>
            </w:pPr>
          </w:p>
        </w:tc>
      </w:tr>
      <w:tr w14:paraId="4D8BB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B97E49">
            <w:pPr>
              <w:pStyle w:val="11"/>
              <w:keepNext/>
              <w:spacing w:line="440" w:lineRule="exact"/>
              <w:ind w:left="63" w:right="63"/>
              <w:rPr>
                <w:rFonts w:ascii="宋体" w:hAnsi="宋体" w:cs="宋体"/>
                <w:color w:val="000000"/>
                <w:szCs w:val="24"/>
                <w:highlight w:val="none"/>
              </w:rPr>
            </w:pPr>
          </w:p>
        </w:tc>
        <w:tc>
          <w:tcPr>
            <w:tcW w:w="1984" w:type="dxa"/>
          </w:tcPr>
          <w:p w14:paraId="2CFE5D54">
            <w:pPr>
              <w:pStyle w:val="11"/>
              <w:keepNext/>
              <w:spacing w:line="440" w:lineRule="exact"/>
              <w:ind w:left="63" w:right="63"/>
              <w:rPr>
                <w:rFonts w:ascii="宋体" w:hAnsi="宋体" w:cs="宋体"/>
                <w:color w:val="000000"/>
                <w:szCs w:val="24"/>
                <w:highlight w:val="none"/>
              </w:rPr>
            </w:pPr>
          </w:p>
        </w:tc>
        <w:tc>
          <w:tcPr>
            <w:tcW w:w="851" w:type="dxa"/>
          </w:tcPr>
          <w:p w14:paraId="44538329">
            <w:pPr>
              <w:pStyle w:val="11"/>
              <w:keepNext/>
              <w:spacing w:line="440" w:lineRule="exact"/>
              <w:ind w:left="63" w:right="63"/>
              <w:rPr>
                <w:rFonts w:ascii="宋体" w:hAnsi="宋体" w:cs="宋体"/>
                <w:color w:val="000000"/>
                <w:szCs w:val="24"/>
                <w:highlight w:val="none"/>
              </w:rPr>
            </w:pPr>
          </w:p>
        </w:tc>
        <w:tc>
          <w:tcPr>
            <w:tcW w:w="774" w:type="dxa"/>
          </w:tcPr>
          <w:p w14:paraId="2E362BEA">
            <w:pPr>
              <w:pStyle w:val="11"/>
              <w:keepNext/>
              <w:spacing w:line="440" w:lineRule="exact"/>
              <w:ind w:left="63" w:right="63"/>
              <w:rPr>
                <w:rFonts w:ascii="宋体" w:hAnsi="宋体" w:cs="宋体"/>
                <w:color w:val="000000"/>
                <w:szCs w:val="24"/>
                <w:highlight w:val="none"/>
              </w:rPr>
            </w:pPr>
          </w:p>
        </w:tc>
        <w:tc>
          <w:tcPr>
            <w:tcW w:w="1352" w:type="dxa"/>
          </w:tcPr>
          <w:p w14:paraId="5CAC13D8">
            <w:pPr>
              <w:pStyle w:val="11"/>
              <w:keepNext/>
              <w:spacing w:line="440" w:lineRule="exact"/>
              <w:ind w:left="63" w:right="63"/>
              <w:rPr>
                <w:rFonts w:ascii="宋体" w:hAnsi="宋体" w:cs="宋体"/>
                <w:color w:val="000000"/>
                <w:szCs w:val="24"/>
                <w:highlight w:val="none"/>
              </w:rPr>
            </w:pPr>
          </w:p>
        </w:tc>
        <w:tc>
          <w:tcPr>
            <w:tcW w:w="1418" w:type="dxa"/>
          </w:tcPr>
          <w:p w14:paraId="5229AB04">
            <w:pPr>
              <w:pStyle w:val="11"/>
              <w:keepNext/>
              <w:spacing w:line="440" w:lineRule="exact"/>
              <w:ind w:left="63" w:right="63"/>
              <w:rPr>
                <w:rFonts w:ascii="宋体" w:hAnsi="宋体" w:cs="宋体"/>
                <w:color w:val="000000"/>
                <w:szCs w:val="24"/>
                <w:highlight w:val="none"/>
              </w:rPr>
            </w:pPr>
          </w:p>
        </w:tc>
        <w:tc>
          <w:tcPr>
            <w:tcW w:w="1701" w:type="dxa"/>
          </w:tcPr>
          <w:p w14:paraId="277D2A86">
            <w:pPr>
              <w:pStyle w:val="11"/>
              <w:keepNext/>
              <w:spacing w:line="440" w:lineRule="exact"/>
              <w:ind w:left="63" w:right="63"/>
              <w:rPr>
                <w:rFonts w:ascii="宋体" w:hAnsi="宋体" w:cs="宋体"/>
                <w:color w:val="000000"/>
                <w:szCs w:val="24"/>
                <w:highlight w:val="none"/>
              </w:rPr>
            </w:pPr>
          </w:p>
        </w:tc>
      </w:tr>
      <w:tr w14:paraId="2960D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06849D5">
            <w:pPr>
              <w:pStyle w:val="11"/>
              <w:keepNext/>
              <w:spacing w:line="440" w:lineRule="exact"/>
              <w:ind w:left="63" w:right="63"/>
              <w:rPr>
                <w:rFonts w:ascii="宋体" w:hAnsi="宋体" w:cs="宋体"/>
                <w:color w:val="000000"/>
                <w:szCs w:val="24"/>
                <w:highlight w:val="none"/>
              </w:rPr>
            </w:pPr>
          </w:p>
        </w:tc>
        <w:tc>
          <w:tcPr>
            <w:tcW w:w="1984" w:type="dxa"/>
          </w:tcPr>
          <w:p w14:paraId="5B861B0F">
            <w:pPr>
              <w:pStyle w:val="11"/>
              <w:keepNext/>
              <w:spacing w:line="440" w:lineRule="exact"/>
              <w:ind w:left="63" w:right="63"/>
              <w:rPr>
                <w:rFonts w:ascii="宋体" w:hAnsi="宋体" w:cs="宋体"/>
                <w:color w:val="000000"/>
                <w:szCs w:val="24"/>
                <w:highlight w:val="none"/>
              </w:rPr>
            </w:pPr>
          </w:p>
        </w:tc>
        <w:tc>
          <w:tcPr>
            <w:tcW w:w="851" w:type="dxa"/>
          </w:tcPr>
          <w:p w14:paraId="008C15FA">
            <w:pPr>
              <w:pStyle w:val="11"/>
              <w:keepNext/>
              <w:spacing w:line="440" w:lineRule="exact"/>
              <w:ind w:left="63" w:right="63"/>
              <w:rPr>
                <w:rFonts w:ascii="宋体" w:hAnsi="宋体" w:cs="宋体"/>
                <w:color w:val="000000"/>
                <w:szCs w:val="24"/>
                <w:highlight w:val="none"/>
              </w:rPr>
            </w:pPr>
          </w:p>
        </w:tc>
        <w:tc>
          <w:tcPr>
            <w:tcW w:w="774" w:type="dxa"/>
          </w:tcPr>
          <w:p w14:paraId="00547929">
            <w:pPr>
              <w:pStyle w:val="11"/>
              <w:keepNext/>
              <w:spacing w:line="440" w:lineRule="exact"/>
              <w:ind w:left="63" w:right="63"/>
              <w:rPr>
                <w:rFonts w:ascii="宋体" w:hAnsi="宋体" w:cs="宋体"/>
                <w:color w:val="000000"/>
                <w:szCs w:val="24"/>
                <w:highlight w:val="none"/>
              </w:rPr>
            </w:pPr>
          </w:p>
        </w:tc>
        <w:tc>
          <w:tcPr>
            <w:tcW w:w="1352" w:type="dxa"/>
          </w:tcPr>
          <w:p w14:paraId="7DFE92DA">
            <w:pPr>
              <w:pStyle w:val="11"/>
              <w:keepNext/>
              <w:spacing w:line="440" w:lineRule="exact"/>
              <w:ind w:left="63" w:right="63"/>
              <w:rPr>
                <w:rFonts w:ascii="宋体" w:hAnsi="宋体" w:cs="宋体"/>
                <w:color w:val="000000"/>
                <w:szCs w:val="24"/>
                <w:highlight w:val="none"/>
              </w:rPr>
            </w:pPr>
          </w:p>
        </w:tc>
        <w:tc>
          <w:tcPr>
            <w:tcW w:w="1418" w:type="dxa"/>
          </w:tcPr>
          <w:p w14:paraId="047528F5">
            <w:pPr>
              <w:pStyle w:val="11"/>
              <w:keepNext/>
              <w:spacing w:line="440" w:lineRule="exact"/>
              <w:ind w:left="63" w:right="63"/>
              <w:rPr>
                <w:rFonts w:ascii="宋体" w:hAnsi="宋体" w:cs="宋体"/>
                <w:color w:val="000000"/>
                <w:szCs w:val="24"/>
                <w:highlight w:val="none"/>
              </w:rPr>
            </w:pPr>
          </w:p>
        </w:tc>
        <w:tc>
          <w:tcPr>
            <w:tcW w:w="1701" w:type="dxa"/>
          </w:tcPr>
          <w:p w14:paraId="548C8555">
            <w:pPr>
              <w:pStyle w:val="11"/>
              <w:keepNext/>
              <w:spacing w:line="440" w:lineRule="exact"/>
              <w:ind w:left="63" w:right="63"/>
              <w:rPr>
                <w:rFonts w:ascii="宋体" w:hAnsi="宋体" w:cs="宋体"/>
                <w:color w:val="000000"/>
                <w:szCs w:val="24"/>
                <w:highlight w:val="none"/>
              </w:rPr>
            </w:pPr>
          </w:p>
        </w:tc>
      </w:tr>
      <w:tr w14:paraId="130C4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55DD02">
            <w:pPr>
              <w:pStyle w:val="11"/>
              <w:keepNext/>
              <w:spacing w:line="440" w:lineRule="exact"/>
              <w:ind w:left="63" w:right="63"/>
              <w:rPr>
                <w:rFonts w:ascii="宋体" w:hAnsi="宋体" w:cs="宋体"/>
                <w:color w:val="000000"/>
                <w:szCs w:val="24"/>
                <w:highlight w:val="none"/>
              </w:rPr>
            </w:pPr>
          </w:p>
        </w:tc>
        <w:tc>
          <w:tcPr>
            <w:tcW w:w="1984" w:type="dxa"/>
          </w:tcPr>
          <w:p w14:paraId="60A111A4">
            <w:pPr>
              <w:pStyle w:val="11"/>
              <w:keepNext/>
              <w:spacing w:line="440" w:lineRule="exact"/>
              <w:ind w:left="63" w:right="63"/>
              <w:rPr>
                <w:rFonts w:ascii="宋体" w:hAnsi="宋体" w:cs="宋体"/>
                <w:color w:val="000000"/>
                <w:szCs w:val="24"/>
                <w:highlight w:val="none"/>
              </w:rPr>
            </w:pPr>
          </w:p>
        </w:tc>
        <w:tc>
          <w:tcPr>
            <w:tcW w:w="851" w:type="dxa"/>
          </w:tcPr>
          <w:p w14:paraId="0D616FF4">
            <w:pPr>
              <w:pStyle w:val="11"/>
              <w:keepNext/>
              <w:spacing w:line="440" w:lineRule="exact"/>
              <w:ind w:left="63" w:right="63"/>
              <w:rPr>
                <w:rFonts w:ascii="宋体" w:hAnsi="宋体" w:cs="宋体"/>
                <w:color w:val="000000"/>
                <w:szCs w:val="24"/>
                <w:highlight w:val="none"/>
              </w:rPr>
            </w:pPr>
          </w:p>
        </w:tc>
        <w:tc>
          <w:tcPr>
            <w:tcW w:w="774" w:type="dxa"/>
          </w:tcPr>
          <w:p w14:paraId="60A74674">
            <w:pPr>
              <w:pStyle w:val="11"/>
              <w:keepNext/>
              <w:spacing w:line="440" w:lineRule="exact"/>
              <w:ind w:left="63" w:right="63"/>
              <w:rPr>
                <w:rFonts w:ascii="宋体" w:hAnsi="宋体" w:cs="宋体"/>
                <w:color w:val="000000"/>
                <w:szCs w:val="24"/>
                <w:highlight w:val="none"/>
              </w:rPr>
            </w:pPr>
          </w:p>
        </w:tc>
        <w:tc>
          <w:tcPr>
            <w:tcW w:w="1352" w:type="dxa"/>
          </w:tcPr>
          <w:p w14:paraId="070BAB7F">
            <w:pPr>
              <w:pStyle w:val="11"/>
              <w:keepNext/>
              <w:spacing w:line="440" w:lineRule="exact"/>
              <w:ind w:left="63" w:right="63"/>
              <w:rPr>
                <w:rFonts w:ascii="宋体" w:hAnsi="宋体" w:cs="宋体"/>
                <w:color w:val="000000"/>
                <w:szCs w:val="24"/>
                <w:highlight w:val="none"/>
              </w:rPr>
            </w:pPr>
          </w:p>
        </w:tc>
        <w:tc>
          <w:tcPr>
            <w:tcW w:w="1418" w:type="dxa"/>
          </w:tcPr>
          <w:p w14:paraId="33FDC6AA">
            <w:pPr>
              <w:pStyle w:val="11"/>
              <w:keepNext/>
              <w:spacing w:line="440" w:lineRule="exact"/>
              <w:ind w:left="63" w:right="63"/>
              <w:rPr>
                <w:rFonts w:ascii="宋体" w:hAnsi="宋体" w:cs="宋体"/>
                <w:color w:val="000000"/>
                <w:szCs w:val="24"/>
                <w:highlight w:val="none"/>
              </w:rPr>
            </w:pPr>
          </w:p>
        </w:tc>
        <w:tc>
          <w:tcPr>
            <w:tcW w:w="1701" w:type="dxa"/>
          </w:tcPr>
          <w:p w14:paraId="1B3283CC">
            <w:pPr>
              <w:pStyle w:val="11"/>
              <w:keepNext/>
              <w:spacing w:line="440" w:lineRule="exact"/>
              <w:ind w:left="63" w:right="63"/>
              <w:rPr>
                <w:rFonts w:ascii="宋体" w:hAnsi="宋体" w:cs="宋体"/>
                <w:color w:val="000000"/>
                <w:szCs w:val="24"/>
                <w:highlight w:val="none"/>
              </w:rPr>
            </w:pPr>
          </w:p>
        </w:tc>
      </w:tr>
      <w:tr w14:paraId="07FCD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20ADBC">
            <w:pPr>
              <w:pStyle w:val="11"/>
              <w:keepNext/>
              <w:spacing w:line="440" w:lineRule="exact"/>
              <w:ind w:left="63" w:right="63"/>
              <w:rPr>
                <w:rFonts w:ascii="宋体" w:hAnsi="宋体" w:cs="宋体"/>
                <w:color w:val="000000"/>
                <w:szCs w:val="24"/>
                <w:highlight w:val="none"/>
              </w:rPr>
            </w:pPr>
          </w:p>
        </w:tc>
        <w:tc>
          <w:tcPr>
            <w:tcW w:w="1984" w:type="dxa"/>
          </w:tcPr>
          <w:p w14:paraId="1BC597C5">
            <w:pPr>
              <w:pStyle w:val="11"/>
              <w:keepNext/>
              <w:spacing w:line="440" w:lineRule="exact"/>
              <w:ind w:left="63" w:right="63"/>
              <w:rPr>
                <w:rFonts w:ascii="宋体" w:hAnsi="宋体" w:cs="宋体"/>
                <w:color w:val="000000"/>
                <w:szCs w:val="24"/>
                <w:highlight w:val="none"/>
              </w:rPr>
            </w:pPr>
          </w:p>
        </w:tc>
        <w:tc>
          <w:tcPr>
            <w:tcW w:w="851" w:type="dxa"/>
          </w:tcPr>
          <w:p w14:paraId="5D7E59BB">
            <w:pPr>
              <w:pStyle w:val="11"/>
              <w:keepNext/>
              <w:spacing w:line="440" w:lineRule="exact"/>
              <w:ind w:left="63" w:right="63"/>
              <w:rPr>
                <w:rFonts w:ascii="宋体" w:hAnsi="宋体" w:cs="宋体"/>
                <w:color w:val="000000"/>
                <w:szCs w:val="24"/>
                <w:highlight w:val="none"/>
              </w:rPr>
            </w:pPr>
          </w:p>
        </w:tc>
        <w:tc>
          <w:tcPr>
            <w:tcW w:w="774" w:type="dxa"/>
          </w:tcPr>
          <w:p w14:paraId="714A81A6">
            <w:pPr>
              <w:pStyle w:val="11"/>
              <w:keepNext/>
              <w:spacing w:line="440" w:lineRule="exact"/>
              <w:ind w:left="63" w:right="63"/>
              <w:rPr>
                <w:rFonts w:ascii="宋体" w:hAnsi="宋体" w:cs="宋体"/>
                <w:color w:val="000000"/>
                <w:szCs w:val="24"/>
                <w:highlight w:val="none"/>
              </w:rPr>
            </w:pPr>
          </w:p>
        </w:tc>
        <w:tc>
          <w:tcPr>
            <w:tcW w:w="1352" w:type="dxa"/>
          </w:tcPr>
          <w:p w14:paraId="15D8AD21">
            <w:pPr>
              <w:pStyle w:val="11"/>
              <w:keepNext/>
              <w:spacing w:line="440" w:lineRule="exact"/>
              <w:ind w:left="63" w:right="63"/>
              <w:rPr>
                <w:rFonts w:ascii="宋体" w:hAnsi="宋体" w:cs="宋体"/>
                <w:color w:val="000000"/>
                <w:szCs w:val="24"/>
                <w:highlight w:val="none"/>
              </w:rPr>
            </w:pPr>
          </w:p>
        </w:tc>
        <w:tc>
          <w:tcPr>
            <w:tcW w:w="1418" w:type="dxa"/>
          </w:tcPr>
          <w:p w14:paraId="31660F15">
            <w:pPr>
              <w:pStyle w:val="11"/>
              <w:keepNext/>
              <w:spacing w:line="440" w:lineRule="exact"/>
              <w:ind w:left="63" w:right="63"/>
              <w:rPr>
                <w:rFonts w:ascii="宋体" w:hAnsi="宋体" w:cs="宋体"/>
                <w:color w:val="000000"/>
                <w:szCs w:val="24"/>
                <w:highlight w:val="none"/>
              </w:rPr>
            </w:pPr>
          </w:p>
        </w:tc>
        <w:tc>
          <w:tcPr>
            <w:tcW w:w="1701" w:type="dxa"/>
          </w:tcPr>
          <w:p w14:paraId="28033F13">
            <w:pPr>
              <w:pStyle w:val="11"/>
              <w:keepNext/>
              <w:spacing w:line="440" w:lineRule="exact"/>
              <w:ind w:left="63" w:right="63"/>
              <w:rPr>
                <w:rFonts w:ascii="宋体" w:hAnsi="宋体" w:cs="宋体"/>
                <w:color w:val="000000"/>
                <w:szCs w:val="24"/>
                <w:highlight w:val="none"/>
              </w:rPr>
            </w:pPr>
          </w:p>
        </w:tc>
      </w:tr>
      <w:tr w14:paraId="40D53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7DCF51B">
            <w:pPr>
              <w:pStyle w:val="11"/>
              <w:keepNext/>
              <w:spacing w:line="440" w:lineRule="exact"/>
              <w:ind w:left="63" w:right="63"/>
              <w:rPr>
                <w:rFonts w:ascii="宋体" w:hAnsi="宋体" w:cs="宋体"/>
                <w:color w:val="000000"/>
                <w:szCs w:val="24"/>
                <w:highlight w:val="none"/>
              </w:rPr>
            </w:pPr>
          </w:p>
        </w:tc>
        <w:tc>
          <w:tcPr>
            <w:tcW w:w="1984" w:type="dxa"/>
          </w:tcPr>
          <w:p w14:paraId="53B1F2F0">
            <w:pPr>
              <w:pStyle w:val="11"/>
              <w:keepNext/>
              <w:spacing w:line="440" w:lineRule="exact"/>
              <w:ind w:left="63" w:right="63"/>
              <w:rPr>
                <w:rFonts w:ascii="宋体" w:hAnsi="宋体" w:cs="宋体"/>
                <w:color w:val="000000"/>
                <w:szCs w:val="24"/>
                <w:highlight w:val="none"/>
              </w:rPr>
            </w:pPr>
          </w:p>
        </w:tc>
        <w:tc>
          <w:tcPr>
            <w:tcW w:w="851" w:type="dxa"/>
          </w:tcPr>
          <w:p w14:paraId="3B510494">
            <w:pPr>
              <w:pStyle w:val="11"/>
              <w:keepNext/>
              <w:spacing w:line="440" w:lineRule="exact"/>
              <w:ind w:left="63" w:right="63"/>
              <w:rPr>
                <w:rFonts w:ascii="宋体" w:hAnsi="宋体" w:cs="宋体"/>
                <w:color w:val="000000"/>
                <w:szCs w:val="24"/>
                <w:highlight w:val="none"/>
              </w:rPr>
            </w:pPr>
          </w:p>
        </w:tc>
        <w:tc>
          <w:tcPr>
            <w:tcW w:w="774" w:type="dxa"/>
          </w:tcPr>
          <w:p w14:paraId="03C9E59B">
            <w:pPr>
              <w:pStyle w:val="11"/>
              <w:keepNext/>
              <w:spacing w:line="440" w:lineRule="exact"/>
              <w:ind w:left="63" w:right="63"/>
              <w:rPr>
                <w:rFonts w:ascii="宋体" w:hAnsi="宋体" w:cs="宋体"/>
                <w:color w:val="000000"/>
                <w:szCs w:val="24"/>
                <w:highlight w:val="none"/>
              </w:rPr>
            </w:pPr>
          </w:p>
        </w:tc>
        <w:tc>
          <w:tcPr>
            <w:tcW w:w="1352" w:type="dxa"/>
          </w:tcPr>
          <w:p w14:paraId="06DF29D4">
            <w:pPr>
              <w:pStyle w:val="11"/>
              <w:keepNext/>
              <w:spacing w:line="440" w:lineRule="exact"/>
              <w:ind w:left="63" w:right="63"/>
              <w:rPr>
                <w:rFonts w:ascii="宋体" w:hAnsi="宋体" w:cs="宋体"/>
                <w:color w:val="000000"/>
                <w:szCs w:val="24"/>
                <w:highlight w:val="none"/>
              </w:rPr>
            </w:pPr>
          </w:p>
        </w:tc>
        <w:tc>
          <w:tcPr>
            <w:tcW w:w="1418" w:type="dxa"/>
          </w:tcPr>
          <w:p w14:paraId="6DB3AC72">
            <w:pPr>
              <w:pStyle w:val="11"/>
              <w:keepNext/>
              <w:spacing w:line="440" w:lineRule="exact"/>
              <w:ind w:left="63" w:right="63"/>
              <w:rPr>
                <w:rFonts w:ascii="宋体" w:hAnsi="宋体" w:cs="宋体"/>
                <w:color w:val="000000"/>
                <w:szCs w:val="24"/>
                <w:highlight w:val="none"/>
              </w:rPr>
            </w:pPr>
          </w:p>
        </w:tc>
        <w:tc>
          <w:tcPr>
            <w:tcW w:w="1701" w:type="dxa"/>
          </w:tcPr>
          <w:p w14:paraId="28941367">
            <w:pPr>
              <w:pStyle w:val="11"/>
              <w:keepNext/>
              <w:spacing w:line="440" w:lineRule="exact"/>
              <w:ind w:left="63" w:right="63"/>
              <w:rPr>
                <w:rFonts w:ascii="宋体" w:hAnsi="宋体" w:cs="宋体"/>
                <w:color w:val="000000"/>
                <w:szCs w:val="24"/>
                <w:highlight w:val="none"/>
              </w:rPr>
            </w:pPr>
          </w:p>
        </w:tc>
      </w:tr>
      <w:tr w14:paraId="47C8A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0A122B97">
            <w:pPr>
              <w:pStyle w:val="11"/>
              <w:keepNext/>
              <w:spacing w:line="440" w:lineRule="exact"/>
              <w:ind w:left="63" w:right="63"/>
              <w:rPr>
                <w:rFonts w:ascii="宋体" w:hAnsi="宋体" w:cs="宋体"/>
                <w:color w:val="000000"/>
                <w:szCs w:val="24"/>
                <w:highlight w:val="none"/>
              </w:rPr>
            </w:pPr>
          </w:p>
        </w:tc>
        <w:tc>
          <w:tcPr>
            <w:tcW w:w="1984" w:type="dxa"/>
            <w:tcBorders>
              <w:bottom w:val="single" w:color="auto" w:sz="12" w:space="0"/>
            </w:tcBorders>
          </w:tcPr>
          <w:p w14:paraId="08BEA240">
            <w:pPr>
              <w:pStyle w:val="11"/>
              <w:keepNext/>
              <w:spacing w:line="440" w:lineRule="exact"/>
              <w:ind w:left="63" w:right="63"/>
              <w:rPr>
                <w:rFonts w:ascii="宋体" w:hAnsi="宋体" w:cs="宋体"/>
                <w:color w:val="000000"/>
                <w:szCs w:val="24"/>
                <w:highlight w:val="none"/>
              </w:rPr>
            </w:pPr>
          </w:p>
        </w:tc>
        <w:tc>
          <w:tcPr>
            <w:tcW w:w="851" w:type="dxa"/>
            <w:tcBorders>
              <w:bottom w:val="single" w:color="auto" w:sz="12" w:space="0"/>
            </w:tcBorders>
          </w:tcPr>
          <w:p w14:paraId="47AF9891">
            <w:pPr>
              <w:pStyle w:val="11"/>
              <w:keepNext/>
              <w:spacing w:line="440" w:lineRule="exact"/>
              <w:ind w:left="63" w:right="63"/>
              <w:rPr>
                <w:rFonts w:ascii="宋体" w:hAnsi="宋体" w:cs="宋体"/>
                <w:color w:val="000000"/>
                <w:szCs w:val="24"/>
                <w:highlight w:val="none"/>
              </w:rPr>
            </w:pPr>
          </w:p>
        </w:tc>
        <w:tc>
          <w:tcPr>
            <w:tcW w:w="774" w:type="dxa"/>
            <w:tcBorders>
              <w:bottom w:val="single" w:color="auto" w:sz="12" w:space="0"/>
            </w:tcBorders>
          </w:tcPr>
          <w:p w14:paraId="614FD0D7">
            <w:pPr>
              <w:pStyle w:val="11"/>
              <w:keepNext/>
              <w:spacing w:line="440" w:lineRule="exact"/>
              <w:ind w:left="63" w:right="63"/>
              <w:rPr>
                <w:rFonts w:ascii="宋体" w:hAnsi="宋体" w:cs="宋体"/>
                <w:color w:val="000000"/>
                <w:szCs w:val="24"/>
                <w:highlight w:val="none"/>
              </w:rPr>
            </w:pPr>
          </w:p>
        </w:tc>
        <w:tc>
          <w:tcPr>
            <w:tcW w:w="1352" w:type="dxa"/>
            <w:tcBorders>
              <w:bottom w:val="single" w:color="auto" w:sz="12" w:space="0"/>
            </w:tcBorders>
          </w:tcPr>
          <w:p w14:paraId="7C0686F3">
            <w:pPr>
              <w:pStyle w:val="11"/>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tcPr>
          <w:p w14:paraId="556FBC33">
            <w:pPr>
              <w:pStyle w:val="11"/>
              <w:keepNext/>
              <w:spacing w:line="440" w:lineRule="exact"/>
              <w:ind w:left="63" w:right="63"/>
              <w:rPr>
                <w:rFonts w:ascii="宋体" w:hAnsi="宋体" w:cs="宋体"/>
                <w:color w:val="000000"/>
                <w:szCs w:val="24"/>
                <w:highlight w:val="none"/>
              </w:rPr>
            </w:pPr>
          </w:p>
        </w:tc>
        <w:tc>
          <w:tcPr>
            <w:tcW w:w="1701" w:type="dxa"/>
            <w:tcBorders>
              <w:bottom w:val="single" w:color="auto" w:sz="12" w:space="0"/>
            </w:tcBorders>
          </w:tcPr>
          <w:p w14:paraId="79D4ECDB">
            <w:pPr>
              <w:pStyle w:val="11"/>
              <w:keepNext/>
              <w:spacing w:line="440" w:lineRule="exact"/>
              <w:ind w:left="63" w:right="63"/>
              <w:rPr>
                <w:rFonts w:ascii="宋体" w:hAnsi="宋体" w:cs="宋体"/>
                <w:color w:val="000000"/>
                <w:szCs w:val="24"/>
                <w:highlight w:val="none"/>
              </w:rPr>
            </w:pPr>
          </w:p>
        </w:tc>
      </w:tr>
    </w:tbl>
    <w:p w14:paraId="537CD415">
      <w:pPr>
        <w:spacing w:beforeLines="50" w:afterLines="50" w:line="440" w:lineRule="exact"/>
        <w:rPr>
          <w:rFonts w:ascii="宋体" w:hAnsi="宋体" w:cs="宋体"/>
          <w:color w:val="000000"/>
          <w:sz w:val="24"/>
          <w:szCs w:val="24"/>
          <w:highlight w:val="none"/>
        </w:rPr>
      </w:pPr>
    </w:p>
    <w:p w14:paraId="669DF6CB">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11-2：工程设备暂估价表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8E17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8062C00">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1984" w:type="dxa"/>
            <w:tcBorders>
              <w:top w:val="single" w:color="auto" w:sz="12" w:space="0"/>
              <w:bottom w:val="double" w:color="auto" w:sz="6" w:space="0"/>
            </w:tcBorders>
          </w:tcPr>
          <w:p w14:paraId="79A74077">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名称</w:t>
            </w:r>
          </w:p>
        </w:tc>
        <w:tc>
          <w:tcPr>
            <w:tcW w:w="851" w:type="dxa"/>
            <w:tcBorders>
              <w:top w:val="single" w:color="auto" w:sz="12" w:space="0"/>
              <w:bottom w:val="double" w:color="auto" w:sz="6" w:space="0"/>
            </w:tcBorders>
          </w:tcPr>
          <w:p w14:paraId="2359868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单位</w:t>
            </w:r>
          </w:p>
        </w:tc>
        <w:tc>
          <w:tcPr>
            <w:tcW w:w="774" w:type="dxa"/>
            <w:tcBorders>
              <w:top w:val="single" w:color="auto" w:sz="12" w:space="0"/>
              <w:bottom w:val="double" w:color="auto" w:sz="6" w:space="0"/>
            </w:tcBorders>
          </w:tcPr>
          <w:p w14:paraId="4F8164C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数量</w:t>
            </w:r>
          </w:p>
        </w:tc>
        <w:tc>
          <w:tcPr>
            <w:tcW w:w="1352" w:type="dxa"/>
            <w:tcBorders>
              <w:top w:val="single" w:color="auto" w:sz="12" w:space="0"/>
              <w:bottom w:val="double" w:color="auto" w:sz="6" w:space="0"/>
            </w:tcBorders>
          </w:tcPr>
          <w:p w14:paraId="7C41CBB9">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单价（元）</w:t>
            </w:r>
          </w:p>
        </w:tc>
        <w:tc>
          <w:tcPr>
            <w:tcW w:w="1418" w:type="dxa"/>
            <w:tcBorders>
              <w:top w:val="single" w:color="auto" w:sz="12" w:space="0"/>
              <w:bottom w:val="double" w:color="auto" w:sz="6" w:space="0"/>
            </w:tcBorders>
          </w:tcPr>
          <w:p w14:paraId="1B346F22">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合价（元）</w:t>
            </w:r>
          </w:p>
        </w:tc>
        <w:tc>
          <w:tcPr>
            <w:tcW w:w="1701" w:type="dxa"/>
            <w:tcBorders>
              <w:top w:val="single" w:color="auto" w:sz="12" w:space="0"/>
              <w:bottom w:val="double" w:color="auto" w:sz="6" w:space="0"/>
            </w:tcBorders>
          </w:tcPr>
          <w:p w14:paraId="76DA7505">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备注</w:t>
            </w:r>
          </w:p>
        </w:tc>
      </w:tr>
      <w:tr w14:paraId="7243A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709934CF">
            <w:pPr>
              <w:pStyle w:val="11"/>
              <w:keepNext/>
              <w:spacing w:line="440" w:lineRule="exact"/>
              <w:ind w:left="63" w:right="63"/>
              <w:rPr>
                <w:rFonts w:ascii="宋体" w:hAnsi="宋体" w:cs="宋体"/>
                <w:color w:val="000000"/>
                <w:szCs w:val="24"/>
                <w:highlight w:val="none"/>
              </w:rPr>
            </w:pPr>
          </w:p>
        </w:tc>
        <w:tc>
          <w:tcPr>
            <w:tcW w:w="1984" w:type="dxa"/>
            <w:tcBorders>
              <w:top w:val="double" w:color="auto" w:sz="6" w:space="0"/>
            </w:tcBorders>
          </w:tcPr>
          <w:p w14:paraId="10B2CF4A">
            <w:pPr>
              <w:pStyle w:val="11"/>
              <w:keepNext/>
              <w:spacing w:line="440" w:lineRule="exact"/>
              <w:ind w:left="63" w:right="63"/>
              <w:rPr>
                <w:rFonts w:ascii="宋体" w:hAnsi="宋体" w:cs="宋体"/>
                <w:color w:val="000000"/>
                <w:szCs w:val="24"/>
                <w:highlight w:val="none"/>
              </w:rPr>
            </w:pPr>
          </w:p>
        </w:tc>
        <w:tc>
          <w:tcPr>
            <w:tcW w:w="851" w:type="dxa"/>
            <w:tcBorders>
              <w:top w:val="double" w:color="auto" w:sz="6" w:space="0"/>
            </w:tcBorders>
          </w:tcPr>
          <w:p w14:paraId="009AAF4B">
            <w:pPr>
              <w:pStyle w:val="11"/>
              <w:keepNext/>
              <w:spacing w:line="440" w:lineRule="exact"/>
              <w:ind w:left="63" w:right="63"/>
              <w:rPr>
                <w:rFonts w:ascii="宋体" w:hAnsi="宋体" w:cs="宋体"/>
                <w:color w:val="000000"/>
                <w:szCs w:val="24"/>
                <w:highlight w:val="none"/>
              </w:rPr>
            </w:pPr>
          </w:p>
        </w:tc>
        <w:tc>
          <w:tcPr>
            <w:tcW w:w="774" w:type="dxa"/>
            <w:tcBorders>
              <w:top w:val="double" w:color="auto" w:sz="6" w:space="0"/>
            </w:tcBorders>
          </w:tcPr>
          <w:p w14:paraId="3303E194">
            <w:pPr>
              <w:pStyle w:val="11"/>
              <w:keepNext/>
              <w:spacing w:line="440" w:lineRule="exact"/>
              <w:ind w:left="63" w:right="63"/>
              <w:rPr>
                <w:rFonts w:ascii="宋体" w:hAnsi="宋体" w:cs="宋体"/>
                <w:color w:val="000000"/>
                <w:szCs w:val="24"/>
                <w:highlight w:val="none"/>
              </w:rPr>
            </w:pPr>
          </w:p>
        </w:tc>
        <w:tc>
          <w:tcPr>
            <w:tcW w:w="1352" w:type="dxa"/>
            <w:tcBorders>
              <w:top w:val="double" w:color="auto" w:sz="6" w:space="0"/>
            </w:tcBorders>
          </w:tcPr>
          <w:p w14:paraId="661D90EE">
            <w:pPr>
              <w:pStyle w:val="11"/>
              <w:keepNext/>
              <w:spacing w:line="440" w:lineRule="exact"/>
              <w:ind w:left="63" w:right="63"/>
              <w:rPr>
                <w:rFonts w:ascii="宋体" w:hAnsi="宋体" w:cs="宋体"/>
                <w:color w:val="000000"/>
                <w:szCs w:val="24"/>
                <w:highlight w:val="none"/>
              </w:rPr>
            </w:pPr>
          </w:p>
        </w:tc>
        <w:tc>
          <w:tcPr>
            <w:tcW w:w="1418" w:type="dxa"/>
            <w:tcBorders>
              <w:top w:val="double" w:color="auto" w:sz="6" w:space="0"/>
            </w:tcBorders>
          </w:tcPr>
          <w:p w14:paraId="6A06E459">
            <w:pPr>
              <w:pStyle w:val="11"/>
              <w:keepNext/>
              <w:spacing w:line="440" w:lineRule="exact"/>
              <w:ind w:left="63" w:right="63"/>
              <w:rPr>
                <w:rFonts w:ascii="宋体" w:hAnsi="宋体" w:cs="宋体"/>
                <w:color w:val="000000"/>
                <w:szCs w:val="24"/>
                <w:highlight w:val="none"/>
              </w:rPr>
            </w:pPr>
          </w:p>
        </w:tc>
        <w:tc>
          <w:tcPr>
            <w:tcW w:w="1701" w:type="dxa"/>
            <w:tcBorders>
              <w:top w:val="double" w:color="auto" w:sz="6" w:space="0"/>
            </w:tcBorders>
          </w:tcPr>
          <w:p w14:paraId="25C02B39">
            <w:pPr>
              <w:pStyle w:val="11"/>
              <w:keepNext/>
              <w:spacing w:line="440" w:lineRule="exact"/>
              <w:ind w:left="63" w:right="63"/>
              <w:rPr>
                <w:rFonts w:ascii="宋体" w:hAnsi="宋体" w:cs="宋体"/>
                <w:color w:val="000000"/>
                <w:szCs w:val="24"/>
                <w:highlight w:val="none"/>
              </w:rPr>
            </w:pPr>
          </w:p>
        </w:tc>
      </w:tr>
      <w:tr w14:paraId="67F91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604D91A">
            <w:pPr>
              <w:pStyle w:val="11"/>
              <w:keepNext/>
              <w:spacing w:line="440" w:lineRule="exact"/>
              <w:ind w:left="63" w:right="63"/>
              <w:rPr>
                <w:rFonts w:ascii="宋体" w:hAnsi="宋体" w:cs="宋体"/>
                <w:color w:val="000000"/>
                <w:szCs w:val="24"/>
                <w:highlight w:val="none"/>
              </w:rPr>
            </w:pPr>
          </w:p>
        </w:tc>
        <w:tc>
          <w:tcPr>
            <w:tcW w:w="1984" w:type="dxa"/>
            <w:tcBorders>
              <w:top w:val="nil"/>
            </w:tcBorders>
          </w:tcPr>
          <w:p w14:paraId="39809F4B">
            <w:pPr>
              <w:pStyle w:val="11"/>
              <w:keepNext/>
              <w:spacing w:line="440" w:lineRule="exact"/>
              <w:ind w:left="63" w:right="63"/>
              <w:rPr>
                <w:rFonts w:ascii="宋体" w:hAnsi="宋体" w:cs="宋体"/>
                <w:color w:val="000000"/>
                <w:szCs w:val="24"/>
                <w:highlight w:val="none"/>
              </w:rPr>
            </w:pPr>
          </w:p>
        </w:tc>
        <w:tc>
          <w:tcPr>
            <w:tcW w:w="851" w:type="dxa"/>
            <w:tcBorders>
              <w:top w:val="nil"/>
            </w:tcBorders>
          </w:tcPr>
          <w:p w14:paraId="1562AC3B">
            <w:pPr>
              <w:pStyle w:val="11"/>
              <w:keepNext/>
              <w:spacing w:line="440" w:lineRule="exact"/>
              <w:ind w:left="63" w:right="63"/>
              <w:rPr>
                <w:rFonts w:ascii="宋体" w:hAnsi="宋体" w:cs="宋体"/>
                <w:color w:val="000000"/>
                <w:szCs w:val="24"/>
                <w:highlight w:val="none"/>
              </w:rPr>
            </w:pPr>
          </w:p>
        </w:tc>
        <w:tc>
          <w:tcPr>
            <w:tcW w:w="774" w:type="dxa"/>
            <w:tcBorders>
              <w:top w:val="nil"/>
            </w:tcBorders>
          </w:tcPr>
          <w:p w14:paraId="62D327BB">
            <w:pPr>
              <w:pStyle w:val="11"/>
              <w:keepNext/>
              <w:spacing w:line="440" w:lineRule="exact"/>
              <w:ind w:left="63" w:right="63"/>
              <w:rPr>
                <w:rFonts w:ascii="宋体" w:hAnsi="宋体" w:cs="宋体"/>
                <w:color w:val="000000"/>
                <w:szCs w:val="24"/>
                <w:highlight w:val="none"/>
              </w:rPr>
            </w:pPr>
          </w:p>
        </w:tc>
        <w:tc>
          <w:tcPr>
            <w:tcW w:w="1352" w:type="dxa"/>
            <w:tcBorders>
              <w:top w:val="nil"/>
            </w:tcBorders>
          </w:tcPr>
          <w:p w14:paraId="0B9FCCBC">
            <w:pPr>
              <w:pStyle w:val="11"/>
              <w:keepNext/>
              <w:spacing w:line="440" w:lineRule="exact"/>
              <w:ind w:left="63" w:right="63"/>
              <w:rPr>
                <w:rFonts w:ascii="宋体" w:hAnsi="宋体" w:cs="宋体"/>
                <w:color w:val="000000"/>
                <w:szCs w:val="24"/>
                <w:highlight w:val="none"/>
              </w:rPr>
            </w:pPr>
          </w:p>
        </w:tc>
        <w:tc>
          <w:tcPr>
            <w:tcW w:w="1418" w:type="dxa"/>
            <w:tcBorders>
              <w:top w:val="nil"/>
            </w:tcBorders>
          </w:tcPr>
          <w:p w14:paraId="2E24D681">
            <w:pPr>
              <w:pStyle w:val="11"/>
              <w:keepNext/>
              <w:spacing w:line="440" w:lineRule="exact"/>
              <w:ind w:left="63" w:right="63"/>
              <w:rPr>
                <w:rFonts w:ascii="宋体" w:hAnsi="宋体" w:cs="宋体"/>
                <w:color w:val="000000"/>
                <w:szCs w:val="24"/>
                <w:highlight w:val="none"/>
              </w:rPr>
            </w:pPr>
          </w:p>
        </w:tc>
        <w:tc>
          <w:tcPr>
            <w:tcW w:w="1701" w:type="dxa"/>
            <w:tcBorders>
              <w:top w:val="nil"/>
            </w:tcBorders>
          </w:tcPr>
          <w:p w14:paraId="698A3537">
            <w:pPr>
              <w:pStyle w:val="11"/>
              <w:keepNext/>
              <w:spacing w:line="440" w:lineRule="exact"/>
              <w:ind w:left="63" w:right="63"/>
              <w:rPr>
                <w:rFonts w:ascii="宋体" w:hAnsi="宋体" w:cs="宋体"/>
                <w:color w:val="000000"/>
                <w:szCs w:val="24"/>
                <w:highlight w:val="none"/>
              </w:rPr>
            </w:pPr>
          </w:p>
        </w:tc>
      </w:tr>
      <w:tr w14:paraId="41099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A255A1">
            <w:pPr>
              <w:pStyle w:val="11"/>
              <w:keepNext/>
              <w:spacing w:line="440" w:lineRule="exact"/>
              <w:ind w:left="63" w:right="63"/>
              <w:rPr>
                <w:rFonts w:ascii="宋体" w:hAnsi="宋体" w:cs="宋体"/>
                <w:color w:val="000000"/>
                <w:szCs w:val="24"/>
                <w:highlight w:val="none"/>
              </w:rPr>
            </w:pPr>
          </w:p>
        </w:tc>
        <w:tc>
          <w:tcPr>
            <w:tcW w:w="1984" w:type="dxa"/>
          </w:tcPr>
          <w:p w14:paraId="014BD5E7">
            <w:pPr>
              <w:pStyle w:val="11"/>
              <w:keepNext/>
              <w:spacing w:line="440" w:lineRule="exact"/>
              <w:ind w:left="63" w:right="63"/>
              <w:rPr>
                <w:rFonts w:ascii="宋体" w:hAnsi="宋体" w:cs="宋体"/>
                <w:color w:val="000000"/>
                <w:szCs w:val="24"/>
                <w:highlight w:val="none"/>
              </w:rPr>
            </w:pPr>
          </w:p>
        </w:tc>
        <w:tc>
          <w:tcPr>
            <w:tcW w:w="851" w:type="dxa"/>
          </w:tcPr>
          <w:p w14:paraId="2F39673C">
            <w:pPr>
              <w:pStyle w:val="11"/>
              <w:keepNext/>
              <w:spacing w:line="440" w:lineRule="exact"/>
              <w:ind w:left="63" w:right="63"/>
              <w:rPr>
                <w:rFonts w:ascii="宋体" w:hAnsi="宋体" w:cs="宋体"/>
                <w:color w:val="000000"/>
                <w:szCs w:val="24"/>
                <w:highlight w:val="none"/>
              </w:rPr>
            </w:pPr>
          </w:p>
        </w:tc>
        <w:tc>
          <w:tcPr>
            <w:tcW w:w="774" w:type="dxa"/>
          </w:tcPr>
          <w:p w14:paraId="424C70A9">
            <w:pPr>
              <w:pStyle w:val="11"/>
              <w:keepNext/>
              <w:spacing w:line="440" w:lineRule="exact"/>
              <w:ind w:left="63" w:right="63"/>
              <w:rPr>
                <w:rFonts w:ascii="宋体" w:hAnsi="宋体" w:cs="宋体"/>
                <w:color w:val="000000"/>
                <w:szCs w:val="24"/>
                <w:highlight w:val="none"/>
              </w:rPr>
            </w:pPr>
          </w:p>
        </w:tc>
        <w:tc>
          <w:tcPr>
            <w:tcW w:w="1352" w:type="dxa"/>
          </w:tcPr>
          <w:p w14:paraId="3BDCC454">
            <w:pPr>
              <w:pStyle w:val="11"/>
              <w:keepNext/>
              <w:spacing w:line="440" w:lineRule="exact"/>
              <w:ind w:left="63" w:right="63"/>
              <w:rPr>
                <w:rFonts w:ascii="宋体" w:hAnsi="宋体" w:cs="宋体"/>
                <w:color w:val="000000"/>
                <w:szCs w:val="24"/>
                <w:highlight w:val="none"/>
              </w:rPr>
            </w:pPr>
          </w:p>
        </w:tc>
        <w:tc>
          <w:tcPr>
            <w:tcW w:w="1418" w:type="dxa"/>
          </w:tcPr>
          <w:p w14:paraId="2ADA1AD1">
            <w:pPr>
              <w:pStyle w:val="11"/>
              <w:keepNext/>
              <w:spacing w:line="440" w:lineRule="exact"/>
              <w:ind w:left="63" w:right="63"/>
              <w:rPr>
                <w:rFonts w:ascii="宋体" w:hAnsi="宋体" w:cs="宋体"/>
                <w:color w:val="000000"/>
                <w:szCs w:val="24"/>
                <w:highlight w:val="none"/>
              </w:rPr>
            </w:pPr>
          </w:p>
        </w:tc>
        <w:tc>
          <w:tcPr>
            <w:tcW w:w="1701" w:type="dxa"/>
          </w:tcPr>
          <w:p w14:paraId="76D75120">
            <w:pPr>
              <w:pStyle w:val="11"/>
              <w:keepNext/>
              <w:spacing w:line="440" w:lineRule="exact"/>
              <w:ind w:left="63" w:right="63"/>
              <w:rPr>
                <w:rFonts w:ascii="宋体" w:hAnsi="宋体" w:cs="宋体"/>
                <w:color w:val="000000"/>
                <w:szCs w:val="24"/>
                <w:highlight w:val="none"/>
              </w:rPr>
            </w:pPr>
          </w:p>
        </w:tc>
      </w:tr>
      <w:tr w14:paraId="2BCD7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082AB2">
            <w:pPr>
              <w:pStyle w:val="11"/>
              <w:keepNext/>
              <w:spacing w:line="440" w:lineRule="exact"/>
              <w:ind w:left="63" w:right="63"/>
              <w:rPr>
                <w:rFonts w:ascii="宋体" w:hAnsi="宋体" w:cs="宋体"/>
                <w:color w:val="000000"/>
                <w:szCs w:val="24"/>
                <w:highlight w:val="none"/>
              </w:rPr>
            </w:pPr>
          </w:p>
        </w:tc>
        <w:tc>
          <w:tcPr>
            <w:tcW w:w="1984" w:type="dxa"/>
          </w:tcPr>
          <w:p w14:paraId="6382DEC8">
            <w:pPr>
              <w:pStyle w:val="11"/>
              <w:keepNext/>
              <w:spacing w:line="440" w:lineRule="exact"/>
              <w:ind w:left="63" w:right="63"/>
              <w:rPr>
                <w:rFonts w:ascii="宋体" w:hAnsi="宋体" w:cs="宋体"/>
                <w:color w:val="000000"/>
                <w:szCs w:val="24"/>
                <w:highlight w:val="none"/>
              </w:rPr>
            </w:pPr>
          </w:p>
        </w:tc>
        <w:tc>
          <w:tcPr>
            <w:tcW w:w="851" w:type="dxa"/>
          </w:tcPr>
          <w:p w14:paraId="4C2A8213">
            <w:pPr>
              <w:pStyle w:val="11"/>
              <w:keepNext/>
              <w:spacing w:line="440" w:lineRule="exact"/>
              <w:ind w:left="63" w:right="63"/>
              <w:rPr>
                <w:rFonts w:ascii="宋体" w:hAnsi="宋体" w:cs="宋体"/>
                <w:color w:val="000000"/>
                <w:szCs w:val="24"/>
                <w:highlight w:val="none"/>
              </w:rPr>
            </w:pPr>
          </w:p>
        </w:tc>
        <w:tc>
          <w:tcPr>
            <w:tcW w:w="774" w:type="dxa"/>
          </w:tcPr>
          <w:p w14:paraId="29CC9098">
            <w:pPr>
              <w:pStyle w:val="11"/>
              <w:keepNext/>
              <w:spacing w:line="440" w:lineRule="exact"/>
              <w:ind w:left="63" w:right="63"/>
              <w:rPr>
                <w:rFonts w:ascii="宋体" w:hAnsi="宋体" w:cs="宋体"/>
                <w:color w:val="000000"/>
                <w:szCs w:val="24"/>
                <w:highlight w:val="none"/>
              </w:rPr>
            </w:pPr>
          </w:p>
        </w:tc>
        <w:tc>
          <w:tcPr>
            <w:tcW w:w="1352" w:type="dxa"/>
          </w:tcPr>
          <w:p w14:paraId="79C8654B">
            <w:pPr>
              <w:pStyle w:val="11"/>
              <w:keepNext/>
              <w:spacing w:line="440" w:lineRule="exact"/>
              <w:ind w:left="63" w:right="63"/>
              <w:rPr>
                <w:rFonts w:ascii="宋体" w:hAnsi="宋体" w:cs="宋体"/>
                <w:color w:val="000000"/>
                <w:szCs w:val="24"/>
                <w:highlight w:val="none"/>
              </w:rPr>
            </w:pPr>
          </w:p>
        </w:tc>
        <w:tc>
          <w:tcPr>
            <w:tcW w:w="1418" w:type="dxa"/>
          </w:tcPr>
          <w:p w14:paraId="08442336">
            <w:pPr>
              <w:pStyle w:val="11"/>
              <w:keepNext/>
              <w:spacing w:line="440" w:lineRule="exact"/>
              <w:ind w:left="63" w:right="63"/>
              <w:rPr>
                <w:rFonts w:ascii="宋体" w:hAnsi="宋体" w:cs="宋体"/>
                <w:color w:val="000000"/>
                <w:szCs w:val="24"/>
                <w:highlight w:val="none"/>
              </w:rPr>
            </w:pPr>
          </w:p>
        </w:tc>
        <w:tc>
          <w:tcPr>
            <w:tcW w:w="1701" w:type="dxa"/>
          </w:tcPr>
          <w:p w14:paraId="2067BB89">
            <w:pPr>
              <w:pStyle w:val="11"/>
              <w:keepNext/>
              <w:spacing w:line="440" w:lineRule="exact"/>
              <w:ind w:left="63" w:right="63"/>
              <w:rPr>
                <w:rFonts w:ascii="宋体" w:hAnsi="宋体" w:cs="宋体"/>
                <w:color w:val="000000"/>
                <w:szCs w:val="24"/>
                <w:highlight w:val="none"/>
              </w:rPr>
            </w:pPr>
          </w:p>
        </w:tc>
      </w:tr>
      <w:tr w14:paraId="7B40E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52232B">
            <w:pPr>
              <w:pStyle w:val="11"/>
              <w:keepNext/>
              <w:spacing w:line="440" w:lineRule="exact"/>
              <w:ind w:left="63" w:right="63"/>
              <w:rPr>
                <w:rFonts w:ascii="宋体" w:hAnsi="宋体" w:cs="宋体"/>
                <w:color w:val="000000"/>
                <w:szCs w:val="24"/>
                <w:highlight w:val="none"/>
              </w:rPr>
            </w:pPr>
          </w:p>
        </w:tc>
        <w:tc>
          <w:tcPr>
            <w:tcW w:w="1984" w:type="dxa"/>
          </w:tcPr>
          <w:p w14:paraId="5499BE4D">
            <w:pPr>
              <w:pStyle w:val="11"/>
              <w:keepNext/>
              <w:spacing w:line="440" w:lineRule="exact"/>
              <w:ind w:left="63" w:right="63"/>
              <w:rPr>
                <w:rFonts w:ascii="宋体" w:hAnsi="宋体" w:cs="宋体"/>
                <w:color w:val="000000"/>
                <w:szCs w:val="24"/>
                <w:highlight w:val="none"/>
              </w:rPr>
            </w:pPr>
          </w:p>
        </w:tc>
        <w:tc>
          <w:tcPr>
            <w:tcW w:w="851" w:type="dxa"/>
          </w:tcPr>
          <w:p w14:paraId="3C4353CD">
            <w:pPr>
              <w:pStyle w:val="11"/>
              <w:keepNext/>
              <w:spacing w:line="440" w:lineRule="exact"/>
              <w:ind w:left="63" w:right="63"/>
              <w:rPr>
                <w:rFonts w:ascii="宋体" w:hAnsi="宋体" w:cs="宋体"/>
                <w:color w:val="000000"/>
                <w:szCs w:val="24"/>
                <w:highlight w:val="none"/>
              </w:rPr>
            </w:pPr>
          </w:p>
        </w:tc>
        <w:tc>
          <w:tcPr>
            <w:tcW w:w="774" w:type="dxa"/>
          </w:tcPr>
          <w:p w14:paraId="5D59A4E5">
            <w:pPr>
              <w:pStyle w:val="11"/>
              <w:keepNext/>
              <w:spacing w:line="440" w:lineRule="exact"/>
              <w:ind w:left="63" w:right="63"/>
              <w:rPr>
                <w:rFonts w:ascii="宋体" w:hAnsi="宋体" w:cs="宋体"/>
                <w:color w:val="000000"/>
                <w:szCs w:val="24"/>
                <w:highlight w:val="none"/>
              </w:rPr>
            </w:pPr>
          </w:p>
        </w:tc>
        <w:tc>
          <w:tcPr>
            <w:tcW w:w="1352" w:type="dxa"/>
          </w:tcPr>
          <w:p w14:paraId="00484FA6">
            <w:pPr>
              <w:pStyle w:val="11"/>
              <w:keepNext/>
              <w:spacing w:line="440" w:lineRule="exact"/>
              <w:ind w:left="63" w:right="63"/>
              <w:rPr>
                <w:rFonts w:ascii="宋体" w:hAnsi="宋体" w:cs="宋体"/>
                <w:color w:val="000000"/>
                <w:szCs w:val="24"/>
                <w:highlight w:val="none"/>
              </w:rPr>
            </w:pPr>
          </w:p>
        </w:tc>
        <w:tc>
          <w:tcPr>
            <w:tcW w:w="1418" w:type="dxa"/>
          </w:tcPr>
          <w:p w14:paraId="29533583">
            <w:pPr>
              <w:pStyle w:val="11"/>
              <w:keepNext/>
              <w:spacing w:line="440" w:lineRule="exact"/>
              <w:ind w:left="63" w:right="63"/>
              <w:rPr>
                <w:rFonts w:ascii="宋体" w:hAnsi="宋体" w:cs="宋体"/>
                <w:color w:val="000000"/>
                <w:szCs w:val="24"/>
                <w:highlight w:val="none"/>
              </w:rPr>
            </w:pPr>
          </w:p>
        </w:tc>
        <w:tc>
          <w:tcPr>
            <w:tcW w:w="1701" w:type="dxa"/>
          </w:tcPr>
          <w:p w14:paraId="7AA7CD3F">
            <w:pPr>
              <w:pStyle w:val="11"/>
              <w:keepNext/>
              <w:spacing w:line="440" w:lineRule="exact"/>
              <w:ind w:left="63" w:right="63"/>
              <w:rPr>
                <w:rFonts w:ascii="宋体" w:hAnsi="宋体" w:cs="宋体"/>
                <w:color w:val="000000"/>
                <w:szCs w:val="24"/>
                <w:highlight w:val="none"/>
              </w:rPr>
            </w:pPr>
          </w:p>
        </w:tc>
      </w:tr>
      <w:tr w14:paraId="466DA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C4A74F">
            <w:pPr>
              <w:pStyle w:val="11"/>
              <w:keepNext/>
              <w:spacing w:line="440" w:lineRule="exact"/>
              <w:ind w:left="63" w:right="63"/>
              <w:rPr>
                <w:rFonts w:ascii="宋体" w:hAnsi="宋体" w:cs="宋体"/>
                <w:color w:val="000000"/>
                <w:szCs w:val="24"/>
                <w:highlight w:val="none"/>
              </w:rPr>
            </w:pPr>
          </w:p>
        </w:tc>
        <w:tc>
          <w:tcPr>
            <w:tcW w:w="1984" w:type="dxa"/>
          </w:tcPr>
          <w:p w14:paraId="6FE72C03">
            <w:pPr>
              <w:pStyle w:val="11"/>
              <w:keepNext/>
              <w:spacing w:line="440" w:lineRule="exact"/>
              <w:ind w:left="63" w:right="63"/>
              <w:rPr>
                <w:rFonts w:ascii="宋体" w:hAnsi="宋体" w:cs="宋体"/>
                <w:color w:val="000000"/>
                <w:szCs w:val="24"/>
                <w:highlight w:val="none"/>
              </w:rPr>
            </w:pPr>
          </w:p>
        </w:tc>
        <w:tc>
          <w:tcPr>
            <w:tcW w:w="851" w:type="dxa"/>
          </w:tcPr>
          <w:p w14:paraId="348857A3">
            <w:pPr>
              <w:pStyle w:val="11"/>
              <w:keepNext/>
              <w:spacing w:line="440" w:lineRule="exact"/>
              <w:ind w:left="63" w:right="63"/>
              <w:rPr>
                <w:rFonts w:ascii="宋体" w:hAnsi="宋体" w:cs="宋体"/>
                <w:color w:val="000000"/>
                <w:szCs w:val="24"/>
                <w:highlight w:val="none"/>
              </w:rPr>
            </w:pPr>
          </w:p>
        </w:tc>
        <w:tc>
          <w:tcPr>
            <w:tcW w:w="774" w:type="dxa"/>
          </w:tcPr>
          <w:p w14:paraId="40EAD541">
            <w:pPr>
              <w:pStyle w:val="11"/>
              <w:keepNext/>
              <w:spacing w:line="440" w:lineRule="exact"/>
              <w:ind w:left="63" w:right="63"/>
              <w:rPr>
                <w:rFonts w:ascii="宋体" w:hAnsi="宋体" w:cs="宋体"/>
                <w:color w:val="000000"/>
                <w:szCs w:val="24"/>
                <w:highlight w:val="none"/>
              </w:rPr>
            </w:pPr>
          </w:p>
        </w:tc>
        <w:tc>
          <w:tcPr>
            <w:tcW w:w="1352" w:type="dxa"/>
          </w:tcPr>
          <w:p w14:paraId="0BE02CF3">
            <w:pPr>
              <w:pStyle w:val="11"/>
              <w:keepNext/>
              <w:spacing w:line="440" w:lineRule="exact"/>
              <w:ind w:left="63" w:right="63"/>
              <w:rPr>
                <w:rFonts w:ascii="宋体" w:hAnsi="宋体" w:cs="宋体"/>
                <w:color w:val="000000"/>
                <w:szCs w:val="24"/>
                <w:highlight w:val="none"/>
              </w:rPr>
            </w:pPr>
          </w:p>
        </w:tc>
        <w:tc>
          <w:tcPr>
            <w:tcW w:w="1418" w:type="dxa"/>
          </w:tcPr>
          <w:p w14:paraId="1A4CE89B">
            <w:pPr>
              <w:pStyle w:val="11"/>
              <w:keepNext/>
              <w:spacing w:line="440" w:lineRule="exact"/>
              <w:ind w:left="63" w:right="63"/>
              <w:rPr>
                <w:rFonts w:ascii="宋体" w:hAnsi="宋体" w:cs="宋体"/>
                <w:color w:val="000000"/>
                <w:szCs w:val="24"/>
                <w:highlight w:val="none"/>
              </w:rPr>
            </w:pPr>
          </w:p>
        </w:tc>
        <w:tc>
          <w:tcPr>
            <w:tcW w:w="1701" w:type="dxa"/>
          </w:tcPr>
          <w:p w14:paraId="0B931103">
            <w:pPr>
              <w:pStyle w:val="11"/>
              <w:keepNext/>
              <w:spacing w:line="440" w:lineRule="exact"/>
              <w:ind w:left="63" w:right="63"/>
              <w:rPr>
                <w:rFonts w:ascii="宋体" w:hAnsi="宋体" w:cs="宋体"/>
                <w:color w:val="000000"/>
                <w:szCs w:val="24"/>
                <w:highlight w:val="none"/>
              </w:rPr>
            </w:pPr>
          </w:p>
        </w:tc>
      </w:tr>
      <w:tr w14:paraId="1B904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C6B8DA7">
            <w:pPr>
              <w:pStyle w:val="11"/>
              <w:keepNext/>
              <w:spacing w:line="440" w:lineRule="exact"/>
              <w:ind w:left="63" w:right="63"/>
              <w:rPr>
                <w:rFonts w:ascii="宋体" w:hAnsi="宋体" w:cs="宋体"/>
                <w:color w:val="000000"/>
                <w:szCs w:val="24"/>
                <w:highlight w:val="none"/>
              </w:rPr>
            </w:pPr>
          </w:p>
        </w:tc>
        <w:tc>
          <w:tcPr>
            <w:tcW w:w="1984" w:type="dxa"/>
          </w:tcPr>
          <w:p w14:paraId="3913D228">
            <w:pPr>
              <w:pStyle w:val="11"/>
              <w:keepNext/>
              <w:spacing w:line="440" w:lineRule="exact"/>
              <w:ind w:left="63" w:right="63"/>
              <w:rPr>
                <w:rFonts w:ascii="宋体" w:hAnsi="宋体" w:cs="宋体"/>
                <w:color w:val="000000"/>
                <w:szCs w:val="24"/>
                <w:highlight w:val="none"/>
              </w:rPr>
            </w:pPr>
          </w:p>
        </w:tc>
        <w:tc>
          <w:tcPr>
            <w:tcW w:w="851" w:type="dxa"/>
          </w:tcPr>
          <w:p w14:paraId="52009060">
            <w:pPr>
              <w:pStyle w:val="11"/>
              <w:keepNext/>
              <w:spacing w:line="440" w:lineRule="exact"/>
              <w:ind w:left="63" w:right="63"/>
              <w:rPr>
                <w:rFonts w:ascii="宋体" w:hAnsi="宋体" w:cs="宋体"/>
                <w:color w:val="000000"/>
                <w:szCs w:val="24"/>
                <w:highlight w:val="none"/>
              </w:rPr>
            </w:pPr>
          </w:p>
        </w:tc>
        <w:tc>
          <w:tcPr>
            <w:tcW w:w="774" w:type="dxa"/>
          </w:tcPr>
          <w:p w14:paraId="156674A6">
            <w:pPr>
              <w:pStyle w:val="11"/>
              <w:keepNext/>
              <w:spacing w:line="440" w:lineRule="exact"/>
              <w:ind w:left="63" w:right="63"/>
              <w:rPr>
                <w:rFonts w:ascii="宋体" w:hAnsi="宋体" w:cs="宋体"/>
                <w:color w:val="000000"/>
                <w:szCs w:val="24"/>
                <w:highlight w:val="none"/>
              </w:rPr>
            </w:pPr>
          </w:p>
        </w:tc>
        <w:tc>
          <w:tcPr>
            <w:tcW w:w="1352" w:type="dxa"/>
          </w:tcPr>
          <w:p w14:paraId="19C38E57">
            <w:pPr>
              <w:pStyle w:val="11"/>
              <w:keepNext/>
              <w:spacing w:line="440" w:lineRule="exact"/>
              <w:ind w:left="63" w:right="63"/>
              <w:rPr>
                <w:rFonts w:ascii="宋体" w:hAnsi="宋体" w:cs="宋体"/>
                <w:color w:val="000000"/>
                <w:szCs w:val="24"/>
                <w:highlight w:val="none"/>
              </w:rPr>
            </w:pPr>
          </w:p>
        </w:tc>
        <w:tc>
          <w:tcPr>
            <w:tcW w:w="1418" w:type="dxa"/>
          </w:tcPr>
          <w:p w14:paraId="1B1028EF">
            <w:pPr>
              <w:pStyle w:val="11"/>
              <w:keepNext/>
              <w:spacing w:line="440" w:lineRule="exact"/>
              <w:ind w:left="63" w:right="63"/>
              <w:rPr>
                <w:rFonts w:ascii="宋体" w:hAnsi="宋体" w:cs="宋体"/>
                <w:color w:val="000000"/>
                <w:szCs w:val="24"/>
                <w:highlight w:val="none"/>
              </w:rPr>
            </w:pPr>
          </w:p>
        </w:tc>
        <w:tc>
          <w:tcPr>
            <w:tcW w:w="1701" w:type="dxa"/>
          </w:tcPr>
          <w:p w14:paraId="3355B507">
            <w:pPr>
              <w:pStyle w:val="11"/>
              <w:keepNext/>
              <w:spacing w:line="440" w:lineRule="exact"/>
              <w:ind w:left="63" w:right="63"/>
              <w:rPr>
                <w:rFonts w:ascii="宋体" w:hAnsi="宋体" w:cs="宋体"/>
                <w:color w:val="000000"/>
                <w:szCs w:val="24"/>
                <w:highlight w:val="none"/>
              </w:rPr>
            </w:pPr>
          </w:p>
        </w:tc>
      </w:tr>
      <w:tr w14:paraId="07FDD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2547BB">
            <w:pPr>
              <w:pStyle w:val="11"/>
              <w:keepNext/>
              <w:spacing w:line="440" w:lineRule="exact"/>
              <w:ind w:left="63" w:right="63"/>
              <w:rPr>
                <w:rFonts w:ascii="宋体" w:hAnsi="宋体" w:cs="宋体"/>
                <w:color w:val="000000"/>
                <w:szCs w:val="24"/>
                <w:highlight w:val="none"/>
              </w:rPr>
            </w:pPr>
          </w:p>
        </w:tc>
        <w:tc>
          <w:tcPr>
            <w:tcW w:w="1984" w:type="dxa"/>
          </w:tcPr>
          <w:p w14:paraId="69CFB482">
            <w:pPr>
              <w:pStyle w:val="11"/>
              <w:keepNext/>
              <w:spacing w:line="440" w:lineRule="exact"/>
              <w:ind w:left="63" w:right="63"/>
              <w:rPr>
                <w:rFonts w:ascii="宋体" w:hAnsi="宋体" w:cs="宋体"/>
                <w:color w:val="000000"/>
                <w:szCs w:val="24"/>
                <w:highlight w:val="none"/>
              </w:rPr>
            </w:pPr>
          </w:p>
        </w:tc>
        <w:tc>
          <w:tcPr>
            <w:tcW w:w="851" w:type="dxa"/>
          </w:tcPr>
          <w:p w14:paraId="25DC15FF">
            <w:pPr>
              <w:pStyle w:val="11"/>
              <w:keepNext/>
              <w:spacing w:line="440" w:lineRule="exact"/>
              <w:ind w:left="63" w:right="63"/>
              <w:rPr>
                <w:rFonts w:ascii="宋体" w:hAnsi="宋体" w:cs="宋体"/>
                <w:color w:val="000000"/>
                <w:szCs w:val="24"/>
                <w:highlight w:val="none"/>
              </w:rPr>
            </w:pPr>
          </w:p>
        </w:tc>
        <w:tc>
          <w:tcPr>
            <w:tcW w:w="774" w:type="dxa"/>
          </w:tcPr>
          <w:p w14:paraId="0A4BFD0E">
            <w:pPr>
              <w:pStyle w:val="11"/>
              <w:keepNext/>
              <w:spacing w:line="440" w:lineRule="exact"/>
              <w:ind w:left="63" w:right="63"/>
              <w:rPr>
                <w:rFonts w:ascii="宋体" w:hAnsi="宋体" w:cs="宋体"/>
                <w:color w:val="000000"/>
                <w:szCs w:val="24"/>
                <w:highlight w:val="none"/>
              </w:rPr>
            </w:pPr>
          </w:p>
        </w:tc>
        <w:tc>
          <w:tcPr>
            <w:tcW w:w="1352" w:type="dxa"/>
          </w:tcPr>
          <w:p w14:paraId="02E0DAEB">
            <w:pPr>
              <w:pStyle w:val="11"/>
              <w:keepNext/>
              <w:spacing w:line="440" w:lineRule="exact"/>
              <w:ind w:left="63" w:right="63"/>
              <w:rPr>
                <w:rFonts w:ascii="宋体" w:hAnsi="宋体" w:cs="宋体"/>
                <w:color w:val="000000"/>
                <w:szCs w:val="24"/>
                <w:highlight w:val="none"/>
              </w:rPr>
            </w:pPr>
          </w:p>
        </w:tc>
        <w:tc>
          <w:tcPr>
            <w:tcW w:w="1418" w:type="dxa"/>
          </w:tcPr>
          <w:p w14:paraId="6981DF3F">
            <w:pPr>
              <w:pStyle w:val="11"/>
              <w:keepNext/>
              <w:spacing w:line="440" w:lineRule="exact"/>
              <w:ind w:left="63" w:right="63"/>
              <w:rPr>
                <w:rFonts w:ascii="宋体" w:hAnsi="宋体" w:cs="宋体"/>
                <w:color w:val="000000"/>
                <w:szCs w:val="24"/>
                <w:highlight w:val="none"/>
              </w:rPr>
            </w:pPr>
          </w:p>
        </w:tc>
        <w:tc>
          <w:tcPr>
            <w:tcW w:w="1701" w:type="dxa"/>
          </w:tcPr>
          <w:p w14:paraId="482A98F7">
            <w:pPr>
              <w:pStyle w:val="11"/>
              <w:keepNext/>
              <w:spacing w:line="440" w:lineRule="exact"/>
              <w:ind w:left="63" w:right="63"/>
              <w:rPr>
                <w:rFonts w:ascii="宋体" w:hAnsi="宋体" w:cs="宋体"/>
                <w:color w:val="000000"/>
                <w:szCs w:val="24"/>
                <w:highlight w:val="none"/>
              </w:rPr>
            </w:pPr>
          </w:p>
        </w:tc>
      </w:tr>
      <w:tr w14:paraId="0B59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CFAE23A">
            <w:pPr>
              <w:pStyle w:val="11"/>
              <w:keepNext/>
              <w:spacing w:line="440" w:lineRule="exact"/>
              <w:ind w:left="63" w:right="63"/>
              <w:rPr>
                <w:rFonts w:ascii="宋体" w:hAnsi="宋体" w:cs="宋体"/>
                <w:color w:val="000000"/>
                <w:szCs w:val="24"/>
                <w:highlight w:val="none"/>
              </w:rPr>
            </w:pPr>
          </w:p>
        </w:tc>
        <w:tc>
          <w:tcPr>
            <w:tcW w:w="1984" w:type="dxa"/>
          </w:tcPr>
          <w:p w14:paraId="1C3A2063">
            <w:pPr>
              <w:pStyle w:val="11"/>
              <w:keepNext/>
              <w:spacing w:line="440" w:lineRule="exact"/>
              <w:ind w:left="63" w:right="63"/>
              <w:rPr>
                <w:rFonts w:ascii="宋体" w:hAnsi="宋体" w:cs="宋体"/>
                <w:color w:val="000000"/>
                <w:szCs w:val="24"/>
                <w:highlight w:val="none"/>
              </w:rPr>
            </w:pPr>
          </w:p>
        </w:tc>
        <w:tc>
          <w:tcPr>
            <w:tcW w:w="851" w:type="dxa"/>
          </w:tcPr>
          <w:p w14:paraId="3BED534F">
            <w:pPr>
              <w:pStyle w:val="11"/>
              <w:keepNext/>
              <w:spacing w:line="440" w:lineRule="exact"/>
              <w:ind w:left="63" w:right="63"/>
              <w:rPr>
                <w:rFonts w:ascii="宋体" w:hAnsi="宋体" w:cs="宋体"/>
                <w:color w:val="000000"/>
                <w:szCs w:val="24"/>
                <w:highlight w:val="none"/>
              </w:rPr>
            </w:pPr>
          </w:p>
        </w:tc>
        <w:tc>
          <w:tcPr>
            <w:tcW w:w="774" w:type="dxa"/>
          </w:tcPr>
          <w:p w14:paraId="07CCAE91">
            <w:pPr>
              <w:pStyle w:val="11"/>
              <w:keepNext/>
              <w:spacing w:line="440" w:lineRule="exact"/>
              <w:ind w:left="63" w:right="63"/>
              <w:rPr>
                <w:rFonts w:ascii="宋体" w:hAnsi="宋体" w:cs="宋体"/>
                <w:color w:val="000000"/>
                <w:szCs w:val="24"/>
                <w:highlight w:val="none"/>
              </w:rPr>
            </w:pPr>
          </w:p>
        </w:tc>
        <w:tc>
          <w:tcPr>
            <w:tcW w:w="1352" w:type="dxa"/>
          </w:tcPr>
          <w:p w14:paraId="4BCEA781">
            <w:pPr>
              <w:pStyle w:val="11"/>
              <w:keepNext/>
              <w:spacing w:line="440" w:lineRule="exact"/>
              <w:ind w:left="63" w:right="63"/>
              <w:rPr>
                <w:rFonts w:ascii="宋体" w:hAnsi="宋体" w:cs="宋体"/>
                <w:color w:val="000000"/>
                <w:szCs w:val="24"/>
                <w:highlight w:val="none"/>
              </w:rPr>
            </w:pPr>
          </w:p>
        </w:tc>
        <w:tc>
          <w:tcPr>
            <w:tcW w:w="1418" w:type="dxa"/>
          </w:tcPr>
          <w:p w14:paraId="70BD7B24">
            <w:pPr>
              <w:pStyle w:val="11"/>
              <w:keepNext/>
              <w:spacing w:line="440" w:lineRule="exact"/>
              <w:ind w:left="63" w:right="63"/>
              <w:rPr>
                <w:rFonts w:ascii="宋体" w:hAnsi="宋体" w:cs="宋体"/>
                <w:color w:val="000000"/>
                <w:szCs w:val="24"/>
                <w:highlight w:val="none"/>
              </w:rPr>
            </w:pPr>
          </w:p>
        </w:tc>
        <w:tc>
          <w:tcPr>
            <w:tcW w:w="1701" w:type="dxa"/>
          </w:tcPr>
          <w:p w14:paraId="6182FDF3">
            <w:pPr>
              <w:pStyle w:val="11"/>
              <w:keepNext/>
              <w:spacing w:line="440" w:lineRule="exact"/>
              <w:ind w:left="63" w:right="63"/>
              <w:rPr>
                <w:rFonts w:ascii="宋体" w:hAnsi="宋体" w:cs="宋体"/>
                <w:color w:val="000000"/>
                <w:szCs w:val="24"/>
                <w:highlight w:val="none"/>
              </w:rPr>
            </w:pPr>
          </w:p>
        </w:tc>
      </w:tr>
      <w:tr w14:paraId="0F795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4DEB60">
            <w:pPr>
              <w:pStyle w:val="11"/>
              <w:keepNext/>
              <w:spacing w:line="440" w:lineRule="exact"/>
              <w:ind w:left="63" w:right="63"/>
              <w:rPr>
                <w:rFonts w:ascii="宋体" w:hAnsi="宋体" w:cs="宋体"/>
                <w:color w:val="000000"/>
                <w:szCs w:val="24"/>
                <w:highlight w:val="none"/>
              </w:rPr>
            </w:pPr>
          </w:p>
        </w:tc>
        <w:tc>
          <w:tcPr>
            <w:tcW w:w="1984" w:type="dxa"/>
          </w:tcPr>
          <w:p w14:paraId="307A2735">
            <w:pPr>
              <w:pStyle w:val="11"/>
              <w:keepNext/>
              <w:spacing w:line="440" w:lineRule="exact"/>
              <w:ind w:left="63" w:right="63"/>
              <w:rPr>
                <w:rFonts w:ascii="宋体" w:hAnsi="宋体" w:cs="宋体"/>
                <w:color w:val="000000"/>
                <w:szCs w:val="24"/>
                <w:highlight w:val="none"/>
              </w:rPr>
            </w:pPr>
          </w:p>
        </w:tc>
        <w:tc>
          <w:tcPr>
            <w:tcW w:w="851" w:type="dxa"/>
          </w:tcPr>
          <w:p w14:paraId="40DFA45D">
            <w:pPr>
              <w:pStyle w:val="11"/>
              <w:keepNext/>
              <w:spacing w:line="440" w:lineRule="exact"/>
              <w:ind w:left="63" w:right="63"/>
              <w:rPr>
                <w:rFonts w:ascii="宋体" w:hAnsi="宋体" w:cs="宋体"/>
                <w:color w:val="000000"/>
                <w:szCs w:val="24"/>
                <w:highlight w:val="none"/>
              </w:rPr>
            </w:pPr>
          </w:p>
        </w:tc>
        <w:tc>
          <w:tcPr>
            <w:tcW w:w="774" w:type="dxa"/>
          </w:tcPr>
          <w:p w14:paraId="30CD4D4E">
            <w:pPr>
              <w:pStyle w:val="11"/>
              <w:keepNext/>
              <w:spacing w:line="440" w:lineRule="exact"/>
              <w:ind w:left="63" w:right="63"/>
              <w:rPr>
                <w:rFonts w:ascii="宋体" w:hAnsi="宋体" w:cs="宋体"/>
                <w:color w:val="000000"/>
                <w:szCs w:val="24"/>
                <w:highlight w:val="none"/>
              </w:rPr>
            </w:pPr>
          </w:p>
        </w:tc>
        <w:tc>
          <w:tcPr>
            <w:tcW w:w="1352" w:type="dxa"/>
          </w:tcPr>
          <w:p w14:paraId="24F5788A">
            <w:pPr>
              <w:pStyle w:val="11"/>
              <w:keepNext/>
              <w:spacing w:line="440" w:lineRule="exact"/>
              <w:ind w:left="63" w:right="63"/>
              <w:rPr>
                <w:rFonts w:ascii="宋体" w:hAnsi="宋体" w:cs="宋体"/>
                <w:color w:val="000000"/>
                <w:szCs w:val="24"/>
                <w:highlight w:val="none"/>
              </w:rPr>
            </w:pPr>
          </w:p>
        </w:tc>
        <w:tc>
          <w:tcPr>
            <w:tcW w:w="1418" w:type="dxa"/>
          </w:tcPr>
          <w:p w14:paraId="7376C353">
            <w:pPr>
              <w:pStyle w:val="11"/>
              <w:keepNext/>
              <w:spacing w:line="440" w:lineRule="exact"/>
              <w:ind w:left="63" w:right="63"/>
              <w:rPr>
                <w:rFonts w:ascii="宋体" w:hAnsi="宋体" w:cs="宋体"/>
                <w:color w:val="000000"/>
                <w:szCs w:val="24"/>
                <w:highlight w:val="none"/>
              </w:rPr>
            </w:pPr>
          </w:p>
        </w:tc>
        <w:tc>
          <w:tcPr>
            <w:tcW w:w="1701" w:type="dxa"/>
          </w:tcPr>
          <w:p w14:paraId="1B66B56E">
            <w:pPr>
              <w:pStyle w:val="11"/>
              <w:keepNext/>
              <w:spacing w:line="440" w:lineRule="exact"/>
              <w:ind w:left="63" w:right="63"/>
              <w:rPr>
                <w:rFonts w:ascii="宋体" w:hAnsi="宋体" w:cs="宋体"/>
                <w:color w:val="000000"/>
                <w:szCs w:val="24"/>
                <w:highlight w:val="none"/>
              </w:rPr>
            </w:pPr>
          </w:p>
        </w:tc>
      </w:tr>
      <w:tr w14:paraId="13971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53DBC4">
            <w:pPr>
              <w:pStyle w:val="11"/>
              <w:keepNext/>
              <w:spacing w:line="440" w:lineRule="exact"/>
              <w:ind w:left="63" w:right="63"/>
              <w:rPr>
                <w:rFonts w:ascii="宋体" w:hAnsi="宋体" w:cs="宋体"/>
                <w:color w:val="000000"/>
                <w:szCs w:val="24"/>
                <w:highlight w:val="none"/>
              </w:rPr>
            </w:pPr>
          </w:p>
        </w:tc>
        <w:tc>
          <w:tcPr>
            <w:tcW w:w="1984" w:type="dxa"/>
          </w:tcPr>
          <w:p w14:paraId="2304FFB8">
            <w:pPr>
              <w:pStyle w:val="11"/>
              <w:keepNext/>
              <w:spacing w:line="440" w:lineRule="exact"/>
              <w:ind w:left="63" w:right="63"/>
              <w:rPr>
                <w:rFonts w:ascii="宋体" w:hAnsi="宋体" w:cs="宋体"/>
                <w:color w:val="000000"/>
                <w:szCs w:val="24"/>
                <w:highlight w:val="none"/>
              </w:rPr>
            </w:pPr>
          </w:p>
        </w:tc>
        <w:tc>
          <w:tcPr>
            <w:tcW w:w="851" w:type="dxa"/>
          </w:tcPr>
          <w:p w14:paraId="68DD7E94">
            <w:pPr>
              <w:pStyle w:val="11"/>
              <w:keepNext/>
              <w:spacing w:line="440" w:lineRule="exact"/>
              <w:ind w:left="63" w:right="63"/>
              <w:rPr>
                <w:rFonts w:ascii="宋体" w:hAnsi="宋体" w:cs="宋体"/>
                <w:color w:val="000000"/>
                <w:szCs w:val="24"/>
                <w:highlight w:val="none"/>
              </w:rPr>
            </w:pPr>
          </w:p>
        </w:tc>
        <w:tc>
          <w:tcPr>
            <w:tcW w:w="774" w:type="dxa"/>
          </w:tcPr>
          <w:p w14:paraId="385FFF82">
            <w:pPr>
              <w:pStyle w:val="11"/>
              <w:keepNext/>
              <w:spacing w:line="440" w:lineRule="exact"/>
              <w:ind w:left="63" w:right="63"/>
              <w:rPr>
                <w:rFonts w:ascii="宋体" w:hAnsi="宋体" w:cs="宋体"/>
                <w:color w:val="000000"/>
                <w:szCs w:val="24"/>
                <w:highlight w:val="none"/>
              </w:rPr>
            </w:pPr>
          </w:p>
        </w:tc>
        <w:tc>
          <w:tcPr>
            <w:tcW w:w="1352" w:type="dxa"/>
          </w:tcPr>
          <w:p w14:paraId="0A2BF449">
            <w:pPr>
              <w:pStyle w:val="11"/>
              <w:keepNext/>
              <w:spacing w:line="440" w:lineRule="exact"/>
              <w:ind w:left="63" w:right="63"/>
              <w:rPr>
                <w:rFonts w:ascii="宋体" w:hAnsi="宋体" w:cs="宋体"/>
                <w:color w:val="000000"/>
                <w:szCs w:val="24"/>
                <w:highlight w:val="none"/>
              </w:rPr>
            </w:pPr>
          </w:p>
        </w:tc>
        <w:tc>
          <w:tcPr>
            <w:tcW w:w="1418" w:type="dxa"/>
          </w:tcPr>
          <w:p w14:paraId="7E7193FE">
            <w:pPr>
              <w:pStyle w:val="11"/>
              <w:keepNext/>
              <w:spacing w:line="440" w:lineRule="exact"/>
              <w:ind w:left="63" w:right="63"/>
              <w:rPr>
                <w:rFonts w:ascii="宋体" w:hAnsi="宋体" w:cs="宋体"/>
                <w:color w:val="000000"/>
                <w:szCs w:val="24"/>
                <w:highlight w:val="none"/>
              </w:rPr>
            </w:pPr>
          </w:p>
        </w:tc>
        <w:tc>
          <w:tcPr>
            <w:tcW w:w="1701" w:type="dxa"/>
          </w:tcPr>
          <w:p w14:paraId="10A8C1E2">
            <w:pPr>
              <w:pStyle w:val="11"/>
              <w:keepNext/>
              <w:spacing w:line="440" w:lineRule="exact"/>
              <w:ind w:left="63" w:right="63"/>
              <w:rPr>
                <w:rFonts w:ascii="宋体" w:hAnsi="宋体" w:cs="宋体"/>
                <w:color w:val="000000"/>
                <w:szCs w:val="24"/>
                <w:highlight w:val="none"/>
              </w:rPr>
            </w:pPr>
          </w:p>
        </w:tc>
      </w:tr>
      <w:tr w14:paraId="09E12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66D73E">
            <w:pPr>
              <w:pStyle w:val="11"/>
              <w:keepNext/>
              <w:spacing w:line="440" w:lineRule="exact"/>
              <w:ind w:left="63" w:right="63"/>
              <w:rPr>
                <w:rFonts w:ascii="宋体" w:hAnsi="宋体" w:cs="宋体"/>
                <w:color w:val="000000"/>
                <w:szCs w:val="24"/>
                <w:highlight w:val="none"/>
              </w:rPr>
            </w:pPr>
          </w:p>
        </w:tc>
        <w:tc>
          <w:tcPr>
            <w:tcW w:w="1984" w:type="dxa"/>
          </w:tcPr>
          <w:p w14:paraId="35E2AC1F">
            <w:pPr>
              <w:pStyle w:val="11"/>
              <w:keepNext/>
              <w:spacing w:line="440" w:lineRule="exact"/>
              <w:ind w:left="63" w:right="63"/>
              <w:rPr>
                <w:rFonts w:ascii="宋体" w:hAnsi="宋体" w:cs="宋体"/>
                <w:color w:val="000000"/>
                <w:szCs w:val="24"/>
                <w:highlight w:val="none"/>
              </w:rPr>
            </w:pPr>
          </w:p>
        </w:tc>
        <w:tc>
          <w:tcPr>
            <w:tcW w:w="851" w:type="dxa"/>
          </w:tcPr>
          <w:p w14:paraId="20E9E7F1">
            <w:pPr>
              <w:pStyle w:val="11"/>
              <w:keepNext/>
              <w:spacing w:line="440" w:lineRule="exact"/>
              <w:ind w:left="63" w:right="63"/>
              <w:rPr>
                <w:rFonts w:ascii="宋体" w:hAnsi="宋体" w:cs="宋体"/>
                <w:color w:val="000000"/>
                <w:szCs w:val="24"/>
                <w:highlight w:val="none"/>
              </w:rPr>
            </w:pPr>
          </w:p>
        </w:tc>
        <w:tc>
          <w:tcPr>
            <w:tcW w:w="774" w:type="dxa"/>
          </w:tcPr>
          <w:p w14:paraId="021223AE">
            <w:pPr>
              <w:pStyle w:val="11"/>
              <w:keepNext/>
              <w:spacing w:line="440" w:lineRule="exact"/>
              <w:ind w:left="63" w:right="63"/>
              <w:rPr>
                <w:rFonts w:ascii="宋体" w:hAnsi="宋体" w:cs="宋体"/>
                <w:color w:val="000000"/>
                <w:szCs w:val="24"/>
                <w:highlight w:val="none"/>
              </w:rPr>
            </w:pPr>
          </w:p>
        </w:tc>
        <w:tc>
          <w:tcPr>
            <w:tcW w:w="1352" w:type="dxa"/>
          </w:tcPr>
          <w:p w14:paraId="6B079EAA">
            <w:pPr>
              <w:pStyle w:val="11"/>
              <w:keepNext/>
              <w:spacing w:line="440" w:lineRule="exact"/>
              <w:ind w:left="63" w:right="63"/>
              <w:rPr>
                <w:rFonts w:ascii="宋体" w:hAnsi="宋体" w:cs="宋体"/>
                <w:color w:val="000000"/>
                <w:szCs w:val="24"/>
                <w:highlight w:val="none"/>
              </w:rPr>
            </w:pPr>
          </w:p>
        </w:tc>
        <w:tc>
          <w:tcPr>
            <w:tcW w:w="1418" w:type="dxa"/>
          </w:tcPr>
          <w:p w14:paraId="6999AFD3">
            <w:pPr>
              <w:pStyle w:val="11"/>
              <w:keepNext/>
              <w:spacing w:line="440" w:lineRule="exact"/>
              <w:ind w:left="63" w:right="63"/>
              <w:rPr>
                <w:rFonts w:ascii="宋体" w:hAnsi="宋体" w:cs="宋体"/>
                <w:color w:val="000000"/>
                <w:szCs w:val="24"/>
                <w:highlight w:val="none"/>
              </w:rPr>
            </w:pPr>
          </w:p>
        </w:tc>
        <w:tc>
          <w:tcPr>
            <w:tcW w:w="1701" w:type="dxa"/>
          </w:tcPr>
          <w:p w14:paraId="20FA3FD6">
            <w:pPr>
              <w:pStyle w:val="11"/>
              <w:keepNext/>
              <w:spacing w:line="440" w:lineRule="exact"/>
              <w:ind w:left="63" w:right="63"/>
              <w:rPr>
                <w:rFonts w:ascii="宋体" w:hAnsi="宋体" w:cs="宋体"/>
                <w:color w:val="000000"/>
                <w:szCs w:val="24"/>
                <w:highlight w:val="none"/>
              </w:rPr>
            </w:pPr>
          </w:p>
        </w:tc>
      </w:tr>
      <w:tr w14:paraId="76490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7ECE2F">
            <w:pPr>
              <w:pStyle w:val="11"/>
              <w:keepNext/>
              <w:spacing w:line="440" w:lineRule="exact"/>
              <w:ind w:left="63" w:right="63"/>
              <w:rPr>
                <w:rFonts w:ascii="宋体" w:hAnsi="宋体" w:cs="宋体"/>
                <w:color w:val="000000"/>
                <w:szCs w:val="24"/>
                <w:highlight w:val="none"/>
              </w:rPr>
            </w:pPr>
          </w:p>
        </w:tc>
        <w:tc>
          <w:tcPr>
            <w:tcW w:w="1984" w:type="dxa"/>
          </w:tcPr>
          <w:p w14:paraId="491CF37B">
            <w:pPr>
              <w:pStyle w:val="11"/>
              <w:keepNext/>
              <w:spacing w:line="440" w:lineRule="exact"/>
              <w:ind w:left="63" w:right="63"/>
              <w:rPr>
                <w:rFonts w:ascii="宋体" w:hAnsi="宋体" w:cs="宋体"/>
                <w:color w:val="000000"/>
                <w:szCs w:val="24"/>
                <w:highlight w:val="none"/>
              </w:rPr>
            </w:pPr>
          </w:p>
        </w:tc>
        <w:tc>
          <w:tcPr>
            <w:tcW w:w="851" w:type="dxa"/>
          </w:tcPr>
          <w:p w14:paraId="4B14CD24">
            <w:pPr>
              <w:pStyle w:val="11"/>
              <w:keepNext/>
              <w:spacing w:line="440" w:lineRule="exact"/>
              <w:ind w:left="63" w:right="63"/>
              <w:rPr>
                <w:rFonts w:ascii="宋体" w:hAnsi="宋体" w:cs="宋体"/>
                <w:color w:val="000000"/>
                <w:szCs w:val="24"/>
                <w:highlight w:val="none"/>
              </w:rPr>
            </w:pPr>
          </w:p>
        </w:tc>
        <w:tc>
          <w:tcPr>
            <w:tcW w:w="774" w:type="dxa"/>
          </w:tcPr>
          <w:p w14:paraId="1CC2B290">
            <w:pPr>
              <w:pStyle w:val="11"/>
              <w:keepNext/>
              <w:spacing w:line="440" w:lineRule="exact"/>
              <w:ind w:left="63" w:right="63"/>
              <w:rPr>
                <w:rFonts w:ascii="宋体" w:hAnsi="宋体" w:cs="宋体"/>
                <w:color w:val="000000"/>
                <w:szCs w:val="24"/>
                <w:highlight w:val="none"/>
              </w:rPr>
            </w:pPr>
          </w:p>
        </w:tc>
        <w:tc>
          <w:tcPr>
            <w:tcW w:w="1352" w:type="dxa"/>
          </w:tcPr>
          <w:p w14:paraId="7B066477">
            <w:pPr>
              <w:pStyle w:val="11"/>
              <w:keepNext/>
              <w:spacing w:line="440" w:lineRule="exact"/>
              <w:ind w:left="63" w:right="63"/>
              <w:rPr>
                <w:rFonts w:ascii="宋体" w:hAnsi="宋体" w:cs="宋体"/>
                <w:color w:val="000000"/>
                <w:szCs w:val="24"/>
                <w:highlight w:val="none"/>
              </w:rPr>
            </w:pPr>
          </w:p>
        </w:tc>
        <w:tc>
          <w:tcPr>
            <w:tcW w:w="1418" w:type="dxa"/>
          </w:tcPr>
          <w:p w14:paraId="59694DC3">
            <w:pPr>
              <w:pStyle w:val="11"/>
              <w:keepNext/>
              <w:spacing w:line="440" w:lineRule="exact"/>
              <w:ind w:left="63" w:right="63"/>
              <w:rPr>
                <w:rFonts w:ascii="宋体" w:hAnsi="宋体" w:cs="宋体"/>
                <w:color w:val="000000"/>
                <w:szCs w:val="24"/>
                <w:highlight w:val="none"/>
              </w:rPr>
            </w:pPr>
          </w:p>
        </w:tc>
        <w:tc>
          <w:tcPr>
            <w:tcW w:w="1701" w:type="dxa"/>
          </w:tcPr>
          <w:p w14:paraId="3E285398">
            <w:pPr>
              <w:pStyle w:val="11"/>
              <w:keepNext/>
              <w:spacing w:line="440" w:lineRule="exact"/>
              <w:ind w:left="63" w:right="63"/>
              <w:rPr>
                <w:rFonts w:ascii="宋体" w:hAnsi="宋体" w:cs="宋体"/>
                <w:color w:val="000000"/>
                <w:szCs w:val="24"/>
                <w:highlight w:val="none"/>
              </w:rPr>
            </w:pPr>
          </w:p>
        </w:tc>
      </w:tr>
      <w:tr w14:paraId="18219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AA01C8">
            <w:pPr>
              <w:pStyle w:val="11"/>
              <w:keepNext/>
              <w:spacing w:line="440" w:lineRule="exact"/>
              <w:ind w:left="63" w:right="63"/>
              <w:rPr>
                <w:rFonts w:ascii="宋体" w:hAnsi="宋体" w:cs="宋体"/>
                <w:color w:val="000000"/>
                <w:szCs w:val="24"/>
                <w:highlight w:val="none"/>
              </w:rPr>
            </w:pPr>
          </w:p>
        </w:tc>
        <w:tc>
          <w:tcPr>
            <w:tcW w:w="1984" w:type="dxa"/>
          </w:tcPr>
          <w:p w14:paraId="0CF767BB">
            <w:pPr>
              <w:pStyle w:val="11"/>
              <w:keepNext/>
              <w:spacing w:line="440" w:lineRule="exact"/>
              <w:ind w:left="63" w:right="63"/>
              <w:rPr>
                <w:rFonts w:ascii="宋体" w:hAnsi="宋体" w:cs="宋体"/>
                <w:color w:val="000000"/>
                <w:szCs w:val="24"/>
                <w:highlight w:val="none"/>
              </w:rPr>
            </w:pPr>
          </w:p>
        </w:tc>
        <w:tc>
          <w:tcPr>
            <w:tcW w:w="851" w:type="dxa"/>
          </w:tcPr>
          <w:p w14:paraId="3F6A40EC">
            <w:pPr>
              <w:pStyle w:val="11"/>
              <w:keepNext/>
              <w:spacing w:line="440" w:lineRule="exact"/>
              <w:ind w:left="63" w:right="63"/>
              <w:rPr>
                <w:rFonts w:ascii="宋体" w:hAnsi="宋体" w:cs="宋体"/>
                <w:color w:val="000000"/>
                <w:szCs w:val="24"/>
                <w:highlight w:val="none"/>
              </w:rPr>
            </w:pPr>
          </w:p>
        </w:tc>
        <w:tc>
          <w:tcPr>
            <w:tcW w:w="774" w:type="dxa"/>
          </w:tcPr>
          <w:p w14:paraId="682A4231">
            <w:pPr>
              <w:pStyle w:val="11"/>
              <w:keepNext/>
              <w:spacing w:line="440" w:lineRule="exact"/>
              <w:ind w:left="63" w:right="63"/>
              <w:rPr>
                <w:rFonts w:ascii="宋体" w:hAnsi="宋体" w:cs="宋体"/>
                <w:color w:val="000000"/>
                <w:szCs w:val="24"/>
                <w:highlight w:val="none"/>
              </w:rPr>
            </w:pPr>
          </w:p>
        </w:tc>
        <w:tc>
          <w:tcPr>
            <w:tcW w:w="1352" w:type="dxa"/>
          </w:tcPr>
          <w:p w14:paraId="279D8D75">
            <w:pPr>
              <w:pStyle w:val="11"/>
              <w:keepNext/>
              <w:spacing w:line="440" w:lineRule="exact"/>
              <w:ind w:left="63" w:right="63"/>
              <w:rPr>
                <w:rFonts w:ascii="宋体" w:hAnsi="宋体" w:cs="宋体"/>
                <w:color w:val="000000"/>
                <w:szCs w:val="24"/>
                <w:highlight w:val="none"/>
              </w:rPr>
            </w:pPr>
          </w:p>
        </w:tc>
        <w:tc>
          <w:tcPr>
            <w:tcW w:w="1418" w:type="dxa"/>
          </w:tcPr>
          <w:p w14:paraId="011A6222">
            <w:pPr>
              <w:pStyle w:val="11"/>
              <w:keepNext/>
              <w:spacing w:line="440" w:lineRule="exact"/>
              <w:ind w:left="63" w:right="63"/>
              <w:rPr>
                <w:rFonts w:ascii="宋体" w:hAnsi="宋体" w:cs="宋体"/>
                <w:color w:val="000000"/>
                <w:szCs w:val="24"/>
                <w:highlight w:val="none"/>
              </w:rPr>
            </w:pPr>
          </w:p>
        </w:tc>
        <w:tc>
          <w:tcPr>
            <w:tcW w:w="1701" w:type="dxa"/>
          </w:tcPr>
          <w:p w14:paraId="5340B77B">
            <w:pPr>
              <w:pStyle w:val="11"/>
              <w:keepNext/>
              <w:spacing w:line="440" w:lineRule="exact"/>
              <w:ind w:left="63" w:right="63"/>
              <w:rPr>
                <w:rFonts w:ascii="宋体" w:hAnsi="宋体" w:cs="宋体"/>
                <w:color w:val="000000"/>
                <w:szCs w:val="24"/>
                <w:highlight w:val="none"/>
              </w:rPr>
            </w:pPr>
          </w:p>
        </w:tc>
      </w:tr>
      <w:tr w14:paraId="38E97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DB56AEC">
            <w:pPr>
              <w:pStyle w:val="11"/>
              <w:keepNext/>
              <w:spacing w:line="440" w:lineRule="exact"/>
              <w:ind w:left="63" w:right="63"/>
              <w:rPr>
                <w:rFonts w:ascii="宋体" w:hAnsi="宋体" w:cs="宋体"/>
                <w:color w:val="000000"/>
                <w:szCs w:val="24"/>
                <w:highlight w:val="none"/>
              </w:rPr>
            </w:pPr>
          </w:p>
        </w:tc>
        <w:tc>
          <w:tcPr>
            <w:tcW w:w="1984" w:type="dxa"/>
          </w:tcPr>
          <w:p w14:paraId="57BABEDE">
            <w:pPr>
              <w:pStyle w:val="11"/>
              <w:keepNext/>
              <w:spacing w:line="440" w:lineRule="exact"/>
              <w:ind w:left="63" w:right="63"/>
              <w:rPr>
                <w:rFonts w:ascii="宋体" w:hAnsi="宋体" w:cs="宋体"/>
                <w:color w:val="000000"/>
                <w:szCs w:val="24"/>
                <w:highlight w:val="none"/>
              </w:rPr>
            </w:pPr>
          </w:p>
        </w:tc>
        <w:tc>
          <w:tcPr>
            <w:tcW w:w="851" w:type="dxa"/>
          </w:tcPr>
          <w:p w14:paraId="11E8091B">
            <w:pPr>
              <w:pStyle w:val="11"/>
              <w:keepNext/>
              <w:spacing w:line="440" w:lineRule="exact"/>
              <w:ind w:left="63" w:right="63"/>
              <w:rPr>
                <w:rFonts w:ascii="宋体" w:hAnsi="宋体" w:cs="宋体"/>
                <w:color w:val="000000"/>
                <w:szCs w:val="24"/>
                <w:highlight w:val="none"/>
              </w:rPr>
            </w:pPr>
          </w:p>
        </w:tc>
        <w:tc>
          <w:tcPr>
            <w:tcW w:w="774" w:type="dxa"/>
          </w:tcPr>
          <w:p w14:paraId="718FAAA2">
            <w:pPr>
              <w:pStyle w:val="11"/>
              <w:keepNext/>
              <w:spacing w:line="440" w:lineRule="exact"/>
              <w:ind w:left="63" w:right="63"/>
              <w:rPr>
                <w:rFonts w:ascii="宋体" w:hAnsi="宋体" w:cs="宋体"/>
                <w:color w:val="000000"/>
                <w:szCs w:val="24"/>
                <w:highlight w:val="none"/>
              </w:rPr>
            </w:pPr>
          </w:p>
        </w:tc>
        <w:tc>
          <w:tcPr>
            <w:tcW w:w="1352" w:type="dxa"/>
          </w:tcPr>
          <w:p w14:paraId="629D2E9D">
            <w:pPr>
              <w:pStyle w:val="11"/>
              <w:keepNext/>
              <w:spacing w:line="440" w:lineRule="exact"/>
              <w:ind w:left="63" w:right="63"/>
              <w:rPr>
                <w:rFonts w:ascii="宋体" w:hAnsi="宋体" w:cs="宋体"/>
                <w:color w:val="000000"/>
                <w:szCs w:val="24"/>
                <w:highlight w:val="none"/>
              </w:rPr>
            </w:pPr>
          </w:p>
        </w:tc>
        <w:tc>
          <w:tcPr>
            <w:tcW w:w="1418" w:type="dxa"/>
          </w:tcPr>
          <w:p w14:paraId="52A1E12B">
            <w:pPr>
              <w:pStyle w:val="11"/>
              <w:keepNext/>
              <w:spacing w:line="440" w:lineRule="exact"/>
              <w:ind w:left="63" w:right="63"/>
              <w:rPr>
                <w:rFonts w:ascii="宋体" w:hAnsi="宋体" w:cs="宋体"/>
                <w:color w:val="000000"/>
                <w:szCs w:val="24"/>
                <w:highlight w:val="none"/>
              </w:rPr>
            </w:pPr>
          </w:p>
        </w:tc>
        <w:tc>
          <w:tcPr>
            <w:tcW w:w="1701" w:type="dxa"/>
          </w:tcPr>
          <w:p w14:paraId="46CD21B0">
            <w:pPr>
              <w:pStyle w:val="11"/>
              <w:keepNext/>
              <w:spacing w:line="440" w:lineRule="exact"/>
              <w:ind w:left="63" w:right="63"/>
              <w:rPr>
                <w:rFonts w:ascii="宋体" w:hAnsi="宋体" w:cs="宋体"/>
                <w:color w:val="000000"/>
                <w:szCs w:val="24"/>
                <w:highlight w:val="none"/>
              </w:rPr>
            </w:pPr>
          </w:p>
        </w:tc>
      </w:tr>
      <w:tr w14:paraId="35E30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699AF2">
            <w:pPr>
              <w:pStyle w:val="11"/>
              <w:keepNext/>
              <w:spacing w:line="440" w:lineRule="exact"/>
              <w:ind w:left="63" w:right="63"/>
              <w:rPr>
                <w:rFonts w:ascii="宋体" w:hAnsi="宋体" w:cs="宋体"/>
                <w:color w:val="000000"/>
                <w:szCs w:val="24"/>
                <w:highlight w:val="none"/>
              </w:rPr>
            </w:pPr>
          </w:p>
        </w:tc>
        <w:tc>
          <w:tcPr>
            <w:tcW w:w="1984" w:type="dxa"/>
          </w:tcPr>
          <w:p w14:paraId="03227393">
            <w:pPr>
              <w:pStyle w:val="11"/>
              <w:keepNext/>
              <w:spacing w:line="440" w:lineRule="exact"/>
              <w:ind w:left="63" w:right="63"/>
              <w:rPr>
                <w:rFonts w:ascii="宋体" w:hAnsi="宋体" w:cs="宋体"/>
                <w:color w:val="000000"/>
                <w:szCs w:val="24"/>
                <w:highlight w:val="none"/>
              </w:rPr>
            </w:pPr>
          </w:p>
        </w:tc>
        <w:tc>
          <w:tcPr>
            <w:tcW w:w="851" w:type="dxa"/>
          </w:tcPr>
          <w:p w14:paraId="7D34D79B">
            <w:pPr>
              <w:pStyle w:val="11"/>
              <w:keepNext/>
              <w:spacing w:line="440" w:lineRule="exact"/>
              <w:ind w:left="63" w:right="63"/>
              <w:rPr>
                <w:rFonts w:ascii="宋体" w:hAnsi="宋体" w:cs="宋体"/>
                <w:color w:val="000000"/>
                <w:szCs w:val="24"/>
                <w:highlight w:val="none"/>
              </w:rPr>
            </w:pPr>
          </w:p>
        </w:tc>
        <w:tc>
          <w:tcPr>
            <w:tcW w:w="774" w:type="dxa"/>
          </w:tcPr>
          <w:p w14:paraId="28081E98">
            <w:pPr>
              <w:pStyle w:val="11"/>
              <w:keepNext/>
              <w:spacing w:line="440" w:lineRule="exact"/>
              <w:ind w:left="63" w:right="63"/>
              <w:rPr>
                <w:rFonts w:ascii="宋体" w:hAnsi="宋体" w:cs="宋体"/>
                <w:color w:val="000000"/>
                <w:szCs w:val="24"/>
                <w:highlight w:val="none"/>
              </w:rPr>
            </w:pPr>
          </w:p>
        </w:tc>
        <w:tc>
          <w:tcPr>
            <w:tcW w:w="1352" w:type="dxa"/>
          </w:tcPr>
          <w:p w14:paraId="7158703B">
            <w:pPr>
              <w:pStyle w:val="11"/>
              <w:keepNext/>
              <w:spacing w:line="440" w:lineRule="exact"/>
              <w:ind w:left="63" w:right="63"/>
              <w:rPr>
                <w:rFonts w:ascii="宋体" w:hAnsi="宋体" w:cs="宋体"/>
                <w:color w:val="000000"/>
                <w:szCs w:val="24"/>
                <w:highlight w:val="none"/>
              </w:rPr>
            </w:pPr>
          </w:p>
        </w:tc>
        <w:tc>
          <w:tcPr>
            <w:tcW w:w="1418" w:type="dxa"/>
          </w:tcPr>
          <w:p w14:paraId="4E857395">
            <w:pPr>
              <w:pStyle w:val="11"/>
              <w:keepNext/>
              <w:spacing w:line="440" w:lineRule="exact"/>
              <w:ind w:left="63" w:right="63"/>
              <w:rPr>
                <w:rFonts w:ascii="宋体" w:hAnsi="宋体" w:cs="宋体"/>
                <w:color w:val="000000"/>
                <w:szCs w:val="24"/>
                <w:highlight w:val="none"/>
              </w:rPr>
            </w:pPr>
          </w:p>
        </w:tc>
        <w:tc>
          <w:tcPr>
            <w:tcW w:w="1701" w:type="dxa"/>
          </w:tcPr>
          <w:p w14:paraId="21764BFA">
            <w:pPr>
              <w:pStyle w:val="11"/>
              <w:keepNext/>
              <w:spacing w:line="440" w:lineRule="exact"/>
              <w:ind w:left="63" w:right="63"/>
              <w:rPr>
                <w:rFonts w:ascii="宋体" w:hAnsi="宋体" w:cs="宋体"/>
                <w:color w:val="000000"/>
                <w:szCs w:val="24"/>
                <w:highlight w:val="none"/>
              </w:rPr>
            </w:pPr>
          </w:p>
        </w:tc>
      </w:tr>
      <w:tr w14:paraId="1A47B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594D65">
            <w:pPr>
              <w:pStyle w:val="11"/>
              <w:keepNext/>
              <w:spacing w:line="440" w:lineRule="exact"/>
              <w:ind w:left="63" w:right="63"/>
              <w:rPr>
                <w:rFonts w:ascii="宋体" w:hAnsi="宋体" w:cs="宋体"/>
                <w:color w:val="000000"/>
                <w:szCs w:val="24"/>
                <w:highlight w:val="none"/>
              </w:rPr>
            </w:pPr>
          </w:p>
        </w:tc>
        <w:tc>
          <w:tcPr>
            <w:tcW w:w="1984" w:type="dxa"/>
          </w:tcPr>
          <w:p w14:paraId="34F80FB7">
            <w:pPr>
              <w:pStyle w:val="11"/>
              <w:keepNext/>
              <w:spacing w:line="440" w:lineRule="exact"/>
              <w:ind w:left="63" w:right="63"/>
              <w:rPr>
                <w:rFonts w:ascii="宋体" w:hAnsi="宋体" w:cs="宋体"/>
                <w:color w:val="000000"/>
                <w:szCs w:val="24"/>
                <w:highlight w:val="none"/>
              </w:rPr>
            </w:pPr>
          </w:p>
        </w:tc>
        <w:tc>
          <w:tcPr>
            <w:tcW w:w="851" w:type="dxa"/>
          </w:tcPr>
          <w:p w14:paraId="682F1142">
            <w:pPr>
              <w:pStyle w:val="11"/>
              <w:keepNext/>
              <w:spacing w:line="440" w:lineRule="exact"/>
              <w:ind w:left="63" w:right="63"/>
              <w:rPr>
                <w:rFonts w:ascii="宋体" w:hAnsi="宋体" w:cs="宋体"/>
                <w:color w:val="000000"/>
                <w:szCs w:val="24"/>
                <w:highlight w:val="none"/>
              </w:rPr>
            </w:pPr>
          </w:p>
        </w:tc>
        <w:tc>
          <w:tcPr>
            <w:tcW w:w="774" w:type="dxa"/>
          </w:tcPr>
          <w:p w14:paraId="79F69C13">
            <w:pPr>
              <w:pStyle w:val="11"/>
              <w:keepNext/>
              <w:spacing w:line="440" w:lineRule="exact"/>
              <w:ind w:left="63" w:right="63"/>
              <w:rPr>
                <w:rFonts w:ascii="宋体" w:hAnsi="宋体" w:cs="宋体"/>
                <w:color w:val="000000"/>
                <w:szCs w:val="24"/>
                <w:highlight w:val="none"/>
              </w:rPr>
            </w:pPr>
          </w:p>
        </w:tc>
        <w:tc>
          <w:tcPr>
            <w:tcW w:w="1352" w:type="dxa"/>
          </w:tcPr>
          <w:p w14:paraId="1402F6BB">
            <w:pPr>
              <w:pStyle w:val="11"/>
              <w:keepNext/>
              <w:spacing w:line="440" w:lineRule="exact"/>
              <w:ind w:left="63" w:right="63"/>
              <w:rPr>
                <w:rFonts w:ascii="宋体" w:hAnsi="宋体" w:cs="宋体"/>
                <w:color w:val="000000"/>
                <w:szCs w:val="24"/>
                <w:highlight w:val="none"/>
              </w:rPr>
            </w:pPr>
          </w:p>
        </w:tc>
        <w:tc>
          <w:tcPr>
            <w:tcW w:w="1418" w:type="dxa"/>
          </w:tcPr>
          <w:p w14:paraId="0CEBD189">
            <w:pPr>
              <w:pStyle w:val="11"/>
              <w:keepNext/>
              <w:spacing w:line="440" w:lineRule="exact"/>
              <w:ind w:left="63" w:right="63"/>
              <w:rPr>
                <w:rFonts w:ascii="宋体" w:hAnsi="宋体" w:cs="宋体"/>
                <w:color w:val="000000"/>
                <w:szCs w:val="24"/>
                <w:highlight w:val="none"/>
              </w:rPr>
            </w:pPr>
          </w:p>
        </w:tc>
        <w:tc>
          <w:tcPr>
            <w:tcW w:w="1701" w:type="dxa"/>
          </w:tcPr>
          <w:p w14:paraId="5B89D2BE">
            <w:pPr>
              <w:pStyle w:val="11"/>
              <w:keepNext/>
              <w:spacing w:line="440" w:lineRule="exact"/>
              <w:ind w:left="63" w:right="63"/>
              <w:rPr>
                <w:rFonts w:ascii="宋体" w:hAnsi="宋体" w:cs="宋体"/>
                <w:color w:val="000000"/>
                <w:szCs w:val="24"/>
                <w:highlight w:val="none"/>
              </w:rPr>
            </w:pPr>
          </w:p>
        </w:tc>
      </w:tr>
      <w:tr w14:paraId="332CB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8590C3">
            <w:pPr>
              <w:pStyle w:val="11"/>
              <w:keepNext/>
              <w:spacing w:line="440" w:lineRule="exact"/>
              <w:ind w:left="63" w:right="63"/>
              <w:rPr>
                <w:rFonts w:ascii="宋体" w:hAnsi="宋体" w:cs="宋体"/>
                <w:color w:val="000000"/>
                <w:szCs w:val="24"/>
                <w:highlight w:val="none"/>
              </w:rPr>
            </w:pPr>
          </w:p>
        </w:tc>
        <w:tc>
          <w:tcPr>
            <w:tcW w:w="1984" w:type="dxa"/>
          </w:tcPr>
          <w:p w14:paraId="0E462035">
            <w:pPr>
              <w:pStyle w:val="11"/>
              <w:keepNext/>
              <w:spacing w:line="440" w:lineRule="exact"/>
              <w:ind w:left="63" w:right="63"/>
              <w:rPr>
                <w:rFonts w:ascii="宋体" w:hAnsi="宋体" w:cs="宋体"/>
                <w:color w:val="000000"/>
                <w:szCs w:val="24"/>
                <w:highlight w:val="none"/>
              </w:rPr>
            </w:pPr>
          </w:p>
        </w:tc>
        <w:tc>
          <w:tcPr>
            <w:tcW w:w="851" w:type="dxa"/>
          </w:tcPr>
          <w:p w14:paraId="2277C1C8">
            <w:pPr>
              <w:pStyle w:val="11"/>
              <w:keepNext/>
              <w:spacing w:line="440" w:lineRule="exact"/>
              <w:ind w:left="63" w:right="63"/>
              <w:rPr>
                <w:rFonts w:ascii="宋体" w:hAnsi="宋体" w:cs="宋体"/>
                <w:color w:val="000000"/>
                <w:szCs w:val="24"/>
                <w:highlight w:val="none"/>
              </w:rPr>
            </w:pPr>
          </w:p>
        </w:tc>
        <w:tc>
          <w:tcPr>
            <w:tcW w:w="774" w:type="dxa"/>
          </w:tcPr>
          <w:p w14:paraId="47BC2EC9">
            <w:pPr>
              <w:pStyle w:val="11"/>
              <w:keepNext/>
              <w:spacing w:line="440" w:lineRule="exact"/>
              <w:ind w:left="63" w:right="63"/>
              <w:rPr>
                <w:rFonts w:ascii="宋体" w:hAnsi="宋体" w:cs="宋体"/>
                <w:color w:val="000000"/>
                <w:szCs w:val="24"/>
                <w:highlight w:val="none"/>
              </w:rPr>
            </w:pPr>
          </w:p>
        </w:tc>
        <w:tc>
          <w:tcPr>
            <w:tcW w:w="1352" w:type="dxa"/>
          </w:tcPr>
          <w:p w14:paraId="3B53DC52">
            <w:pPr>
              <w:pStyle w:val="11"/>
              <w:keepNext/>
              <w:spacing w:line="440" w:lineRule="exact"/>
              <w:ind w:left="63" w:right="63"/>
              <w:rPr>
                <w:rFonts w:ascii="宋体" w:hAnsi="宋体" w:cs="宋体"/>
                <w:color w:val="000000"/>
                <w:szCs w:val="24"/>
                <w:highlight w:val="none"/>
              </w:rPr>
            </w:pPr>
          </w:p>
        </w:tc>
        <w:tc>
          <w:tcPr>
            <w:tcW w:w="1418" w:type="dxa"/>
          </w:tcPr>
          <w:p w14:paraId="10916D85">
            <w:pPr>
              <w:pStyle w:val="11"/>
              <w:keepNext/>
              <w:spacing w:line="440" w:lineRule="exact"/>
              <w:ind w:left="63" w:right="63"/>
              <w:rPr>
                <w:rFonts w:ascii="宋体" w:hAnsi="宋体" w:cs="宋体"/>
                <w:color w:val="000000"/>
                <w:szCs w:val="24"/>
                <w:highlight w:val="none"/>
              </w:rPr>
            </w:pPr>
          </w:p>
        </w:tc>
        <w:tc>
          <w:tcPr>
            <w:tcW w:w="1701" w:type="dxa"/>
          </w:tcPr>
          <w:p w14:paraId="0EC5CA5C">
            <w:pPr>
              <w:pStyle w:val="11"/>
              <w:keepNext/>
              <w:spacing w:line="440" w:lineRule="exact"/>
              <w:ind w:left="63" w:right="63"/>
              <w:rPr>
                <w:rFonts w:ascii="宋体" w:hAnsi="宋体" w:cs="宋体"/>
                <w:color w:val="000000"/>
                <w:szCs w:val="24"/>
                <w:highlight w:val="none"/>
              </w:rPr>
            </w:pPr>
          </w:p>
        </w:tc>
      </w:tr>
      <w:tr w14:paraId="410C8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EA4544">
            <w:pPr>
              <w:pStyle w:val="11"/>
              <w:keepNext/>
              <w:spacing w:line="440" w:lineRule="exact"/>
              <w:ind w:left="63" w:right="63"/>
              <w:rPr>
                <w:rFonts w:ascii="宋体" w:hAnsi="宋体" w:cs="宋体"/>
                <w:color w:val="000000"/>
                <w:szCs w:val="24"/>
                <w:highlight w:val="none"/>
              </w:rPr>
            </w:pPr>
          </w:p>
        </w:tc>
        <w:tc>
          <w:tcPr>
            <w:tcW w:w="1984" w:type="dxa"/>
          </w:tcPr>
          <w:p w14:paraId="3AF23186">
            <w:pPr>
              <w:pStyle w:val="11"/>
              <w:keepNext/>
              <w:spacing w:line="440" w:lineRule="exact"/>
              <w:ind w:left="63" w:right="63"/>
              <w:rPr>
                <w:rFonts w:ascii="宋体" w:hAnsi="宋体" w:cs="宋体"/>
                <w:color w:val="000000"/>
                <w:szCs w:val="24"/>
                <w:highlight w:val="none"/>
              </w:rPr>
            </w:pPr>
          </w:p>
        </w:tc>
        <w:tc>
          <w:tcPr>
            <w:tcW w:w="851" w:type="dxa"/>
          </w:tcPr>
          <w:p w14:paraId="7DFDCCA4">
            <w:pPr>
              <w:pStyle w:val="11"/>
              <w:keepNext/>
              <w:spacing w:line="440" w:lineRule="exact"/>
              <w:ind w:left="63" w:right="63"/>
              <w:rPr>
                <w:rFonts w:ascii="宋体" w:hAnsi="宋体" w:cs="宋体"/>
                <w:color w:val="000000"/>
                <w:szCs w:val="24"/>
                <w:highlight w:val="none"/>
              </w:rPr>
            </w:pPr>
          </w:p>
        </w:tc>
        <w:tc>
          <w:tcPr>
            <w:tcW w:w="774" w:type="dxa"/>
          </w:tcPr>
          <w:p w14:paraId="513444DE">
            <w:pPr>
              <w:pStyle w:val="11"/>
              <w:keepNext/>
              <w:spacing w:line="440" w:lineRule="exact"/>
              <w:ind w:left="63" w:right="63"/>
              <w:rPr>
                <w:rFonts w:ascii="宋体" w:hAnsi="宋体" w:cs="宋体"/>
                <w:color w:val="000000"/>
                <w:szCs w:val="24"/>
                <w:highlight w:val="none"/>
              </w:rPr>
            </w:pPr>
          </w:p>
        </w:tc>
        <w:tc>
          <w:tcPr>
            <w:tcW w:w="1352" w:type="dxa"/>
          </w:tcPr>
          <w:p w14:paraId="569E7914">
            <w:pPr>
              <w:pStyle w:val="11"/>
              <w:keepNext/>
              <w:spacing w:line="440" w:lineRule="exact"/>
              <w:ind w:left="63" w:right="63"/>
              <w:rPr>
                <w:rFonts w:ascii="宋体" w:hAnsi="宋体" w:cs="宋体"/>
                <w:color w:val="000000"/>
                <w:szCs w:val="24"/>
                <w:highlight w:val="none"/>
              </w:rPr>
            </w:pPr>
          </w:p>
        </w:tc>
        <w:tc>
          <w:tcPr>
            <w:tcW w:w="1418" w:type="dxa"/>
          </w:tcPr>
          <w:p w14:paraId="49C90678">
            <w:pPr>
              <w:pStyle w:val="11"/>
              <w:keepNext/>
              <w:spacing w:line="440" w:lineRule="exact"/>
              <w:ind w:left="63" w:right="63"/>
              <w:rPr>
                <w:rFonts w:ascii="宋体" w:hAnsi="宋体" w:cs="宋体"/>
                <w:color w:val="000000"/>
                <w:szCs w:val="24"/>
                <w:highlight w:val="none"/>
              </w:rPr>
            </w:pPr>
          </w:p>
        </w:tc>
        <w:tc>
          <w:tcPr>
            <w:tcW w:w="1701" w:type="dxa"/>
          </w:tcPr>
          <w:p w14:paraId="3CD66A02">
            <w:pPr>
              <w:pStyle w:val="11"/>
              <w:keepNext/>
              <w:spacing w:line="440" w:lineRule="exact"/>
              <w:ind w:left="63" w:right="63"/>
              <w:rPr>
                <w:rFonts w:ascii="宋体" w:hAnsi="宋体" w:cs="宋体"/>
                <w:color w:val="000000"/>
                <w:szCs w:val="24"/>
                <w:highlight w:val="none"/>
              </w:rPr>
            </w:pPr>
          </w:p>
        </w:tc>
      </w:tr>
      <w:tr w14:paraId="03D4F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789019">
            <w:pPr>
              <w:pStyle w:val="11"/>
              <w:keepNext/>
              <w:spacing w:line="440" w:lineRule="exact"/>
              <w:ind w:left="63" w:right="63"/>
              <w:rPr>
                <w:rFonts w:ascii="宋体" w:hAnsi="宋体" w:cs="宋体"/>
                <w:color w:val="000000"/>
                <w:szCs w:val="24"/>
                <w:highlight w:val="none"/>
              </w:rPr>
            </w:pPr>
          </w:p>
        </w:tc>
        <w:tc>
          <w:tcPr>
            <w:tcW w:w="1984" w:type="dxa"/>
          </w:tcPr>
          <w:p w14:paraId="58520A0F">
            <w:pPr>
              <w:pStyle w:val="11"/>
              <w:keepNext/>
              <w:spacing w:line="440" w:lineRule="exact"/>
              <w:ind w:left="63" w:right="63"/>
              <w:rPr>
                <w:rFonts w:ascii="宋体" w:hAnsi="宋体" w:cs="宋体"/>
                <w:color w:val="000000"/>
                <w:szCs w:val="24"/>
                <w:highlight w:val="none"/>
              </w:rPr>
            </w:pPr>
          </w:p>
        </w:tc>
        <w:tc>
          <w:tcPr>
            <w:tcW w:w="851" w:type="dxa"/>
          </w:tcPr>
          <w:p w14:paraId="5ACEA2ED">
            <w:pPr>
              <w:pStyle w:val="11"/>
              <w:keepNext/>
              <w:spacing w:line="440" w:lineRule="exact"/>
              <w:ind w:left="63" w:right="63"/>
              <w:rPr>
                <w:rFonts w:ascii="宋体" w:hAnsi="宋体" w:cs="宋体"/>
                <w:color w:val="000000"/>
                <w:szCs w:val="24"/>
                <w:highlight w:val="none"/>
              </w:rPr>
            </w:pPr>
          </w:p>
        </w:tc>
        <w:tc>
          <w:tcPr>
            <w:tcW w:w="774" w:type="dxa"/>
          </w:tcPr>
          <w:p w14:paraId="1BE6180E">
            <w:pPr>
              <w:pStyle w:val="11"/>
              <w:keepNext/>
              <w:spacing w:line="440" w:lineRule="exact"/>
              <w:ind w:left="63" w:right="63"/>
              <w:rPr>
                <w:rFonts w:ascii="宋体" w:hAnsi="宋体" w:cs="宋体"/>
                <w:color w:val="000000"/>
                <w:szCs w:val="24"/>
                <w:highlight w:val="none"/>
              </w:rPr>
            </w:pPr>
          </w:p>
        </w:tc>
        <w:tc>
          <w:tcPr>
            <w:tcW w:w="1352" w:type="dxa"/>
          </w:tcPr>
          <w:p w14:paraId="317CDF04">
            <w:pPr>
              <w:pStyle w:val="11"/>
              <w:keepNext/>
              <w:spacing w:line="440" w:lineRule="exact"/>
              <w:ind w:left="63" w:right="63"/>
              <w:rPr>
                <w:rFonts w:ascii="宋体" w:hAnsi="宋体" w:cs="宋体"/>
                <w:color w:val="000000"/>
                <w:szCs w:val="24"/>
                <w:highlight w:val="none"/>
              </w:rPr>
            </w:pPr>
          </w:p>
        </w:tc>
        <w:tc>
          <w:tcPr>
            <w:tcW w:w="1418" w:type="dxa"/>
          </w:tcPr>
          <w:p w14:paraId="2D2EC1C7">
            <w:pPr>
              <w:pStyle w:val="11"/>
              <w:keepNext/>
              <w:spacing w:line="440" w:lineRule="exact"/>
              <w:ind w:left="63" w:right="63"/>
              <w:rPr>
                <w:rFonts w:ascii="宋体" w:hAnsi="宋体" w:cs="宋体"/>
                <w:color w:val="000000"/>
                <w:szCs w:val="24"/>
                <w:highlight w:val="none"/>
              </w:rPr>
            </w:pPr>
          </w:p>
        </w:tc>
        <w:tc>
          <w:tcPr>
            <w:tcW w:w="1701" w:type="dxa"/>
          </w:tcPr>
          <w:p w14:paraId="027E0295">
            <w:pPr>
              <w:pStyle w:val="11"/>
              <w:keepNext/>
              <w:spacing w:line="440" w:lineRule="exact"/>
              <w:ind w:left="63" w:right="63"/>
              <w:rPr>
                <w:rFonts w:ascii="宋体" w:hAnsi="宋体" w:cs="宋体"/>
                <w:color w:val="000000"/>
                <w:szCs w:val="24"/>
                <w:highlight w:val="none"/>
              </w:rPr>
            </w:pPr>
          </w:p>
        </w:tc>
      </w:tr>
      <w:tr w14:paraId="0FCCA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0EA052">
            <w:pPr>
              <w:pStyle w:val="11"/>
              <w:keepNext/>
              <w:spacing w:line="440" w:lineRule="exact"/>
              <w:ind w:left="63" w:right="63"/>
              <w:rPr>
                <w:rFonts w:ascii="宋体" w:hAnsi="宋体" w:cs="宋体"/>
                <w:color w:val="000000"/>
                <w:szCs w:val="24"/>
                <w:highlight w:val="none"/>
              </w:rPr>
            </w:pPr>
          </w:p>
        </w:tc>
        <w:tc>
          <w:tcPr>
            <w:tcW w:w="1984" w:type="dxa"/>
          </w:tcPr>
          <w:p w14:paraId="28742E25">
            <w:pPr>
              <w:pStyle w:val="11"/>
              <w:keepNext/>
              <w:spacing w:line="440" w:lineRule="exact"/>
              <w:ind w:left="63" w:right="63"/>
              <w:rPr>
                <w:rFonts w:ascii="宋体" w:hAnsi="宋体" w:cs="宋体"/>
                <w:color w:val="000000"/>
                <w:szCs w:val="24"/>
                <w:highlight w:val="none"/>
              </w:rPr>
            </w:pPr>
          </w:p>
        </w:tc>
        <w:tc>
          <w:tcPr>
            <w:tcW w:w="851" w:type="dxa"/>
          </w:tcPr>
          <w:p w14:paraId="0F9C30F2">
            <w:pPr>
              <w:pStyle w:val="11"/>
              <w:keepNext/>
              <w:spacing w:line="440" w:lineRule="exact"/>
              <w:ind w:left="63" w:right="63"/>
              <w:rPr>
                <w:rFonts w:ascii="宋体" w:hAnsi="宋体" w:cs="宋体"/>
                <w:color w:val="000000"/>
                <w:szCs w:val="24"/>
                <w:highlight w:val="none"/>
              </w:rPr>
            </w:pPr>
          </w:p>
        </w:tc>
        <w:tc>
          <w:tcPr>
            <w:tcW w:w="774" w:type="dxa"/>
          </w:tcPr>
          <w:p w14:paraId="0646784B">
            <w:pPr>
              <w:pStyle w:val="11"/>
              <w:keepNext/>
              <w:spacing w:line="440" w:lineRule="exact"/>
              <w:ind w:left="63" w:right="63"/>
              <w:rPr>
                <w:rFonts w:ascii="宋体" w:hAnsi="宋体" w:cs="宋体"/>
                <w:color w:val="000000"/>
                <w:szCs w:val="24"/>
                <w:highlight w:val="none"/>
              </w:rPr>
            </w:pPr>
          </w:p>
        </w:tc>
        <w:tc>
          <w:tcPr>
            <w:tcW w:w="1352" w:type="dxa"/>
          </w:tcPr>
          <w:p w14:paraId="26608588">
            <w:pPr>
              <w:pStyle w:val="11"/>
              <w:keepNext/>
              <w:spacing w:line="440" w:lineRule="exact"/>
              <w:ind w:left="63" w:right="63"/>
              <w:rPr>
                <w:rFonts w:ascii="宋体" w:hAnsi="宋体" w:cs="宋体"/>
                <w:color w:val="000000"/>
                <w:szCs w:val="24"/>
                <w:highlight w:val="none"/>
              </w:rPr>
            </w:pPr>
          </w:p>
        </w:tc>
        <w:tc>
          <w:tcPr>
            <w:tcW w:w="1418" w:type="dxa"/>
          </w:tcPr>
          <w:p w14:paraId="3B95A4F0">
            <w:pPr>
              <w:pStyle w:val="11"/>
              <w:keepNext/>
              <w:spacing w:line="440" w:lineRule="exact"/>
              <w:ind w:left="63" w:right="63"/>
              <w:rPr>
                <w:rFonts w:ascii="宋体" w:hAnsi="宋体" w:cs="宋体"/>
                <w:color w:val="000000"/>
                <w:szCs w:val="24"/>
                <w:highlight w:val="none"/>
              </w:rPr>
            </w:pPr>
          </w:p>
        </w:tc>
        <w:tc>
          <w:tcPr>
            <w:tcW w:w="1701" w:type="dxa"/>
          </w:tcPr>
          <w:p w14:paraId="6405A00A">
            <w:pPr>
              <w:pStyle w:val="11"/>
              <w:keepNext/>
              <w:spacing w:line="440" w:lineRule="exact"/>
              <w:ind w:left="63" w:right="63"/>
              <w:rPr>
                <w:rFonts w:ascii="宋体" w:hAnsi="宋体" w:cs="宋体"/>
                <w:color w:val="000000"/>
                <w:szCs w:val="24"/>
                <w:highlight w:val="none"/>
              </w:rPr>
            </w:pPr>
          </w:p>
        </w:tc>
      </w:tr>
      <w:tr w14:paraId="6AAD9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4F2D756">
            <w:pPr>
              <w:pStyle w:val="11"/>
              <w:keepNext/>
              <w:spacing w:line="440" w:lineRule="exact"/>
              <w:ind w:left="63" w:right="63"/>
              <w:rPr>
                <w:rFonts w:ascii="宋体" w:hAnsi="宋体" w:cs="宋体"/>
                <w:color w:val="000000"/>
                <w:szCs w:val="24"/>
                <w:highlight w:val="none"/>
              </w:rPr>
            </w:pPr>
          </w:p>
        </w:tc>
        <w:tc>
          <w:tcPr>
            <w:tcW w:w="1984" w:type="dxa"/>
          </w:tcPr>
          <w:p w14:paraId="7B96EEAE">
            <w:pPr>
              <w:pStyle w:val="11"/>
              <w:keepNext/>
              <w:spacing w:line="440" w:lineRule="exact"/>
              <w:ind w:left="63" w:right="63"/>
              <w:rPr>
                <w:rFonts w:ascii="宋体" w:hAnsi="宋体" w:cs="宋体"/>
                <w:color w:val="000000"/>
                <w:szCs w:val="24"/>
                <w:highlight w:val="none"/>
              </w:rPr>
            </w:pPr>
          </w:p>
        </w:tc>
        <w:tc>
          <w:tcPr>
            <w:tcW w:w="851" w:type="dxa"/>
          </w:tcPr>
          <w:p w14:paraId="0EF7035A">
            <w:pPr>
              <w:pStyle w:val="11"/>
              <w:keepNext/>
              <w:spacing w:line="440" w:lineRule="exact"/>
              <w:ind w:left="63" w:right="63"/>
              <w:rPr>
                <w:rFonts w:ascii="宋体" w:hAnsi="宋体" w:cs="宋体"/>
                <w:color w:val="000000"/>
                <w:szCs w:val="24"/>
                <w:highlight w:val="none"/>
              </w:rPr>
            </w:pPr>
          </w:p>
        </w:tc>
        <w:tc>
          <w:tcPr>
            <w:tcW w:w="774" w:type="dxa"/>
          </w:tcPr>
          <w:p w14:paraId="6DC797F9">
            <w:pPr>
              <w:pStyle w:val="11"/>
              <w:keepNext/>
              <w:spacing w:line="440" w:lineRule="exact"/>
              <w:ind w:left="63" w:right="63"/>
              <w:rPr>
                <w:rFonts w:ascii="宋体" w:hAnsi="宋体" w:cs="宋体"/>
                <w:color w:val="000000"/>
                <w:szCs w:val="24"/>
                <w:highlight w:val="none"/>
              </w:rPr>
            </w:pPr>
          </w:p>
        </w:tc>
        <w:tc>
          <w:tcPr>
            <w:tcW w:w="1352" w:type="dxa"/>
          </w:tcPr>
          <w:p w14:paraId="0B7C4FFB">
            <w:pPr>
              <w:pStyle w:val="11"/>
              <w:keepNext/>
              <w:spacing w:line="440" w:lineRule="exact"/>
              <w:ind w:left="63" w:right="63"/>
              <w:rPr>
                <w:rFonts w:ascii="宋体" w:hAnsi="宋体" w:cs="宋体"/>
                <w:color w:val="000000"/>
                <w:szCs w:val="24"/>
                <w:highlight w:val="none"/>
              </w:rPr>
            </w:pPr>
          </w:p>
        </w:tc>
        <w:tc>
          <w:tcPr>
            <w:tcW w:w="1418" w:type="dxa"/>
          </w:tcPr>
          <w:p w14:paraId="2C1E72C7">
            <w:pPr>
              <w:pStyle w:val="11"/>
              <w:keepNext/>
              <w:spacing w:line="440" w:lineRule="exact"/>
              <w:ind w:left="63" w:right="63"/>
              <w:rPr>
                <w:rFonts w:ascii="宋体" w:hAnsi="宋体" w:cs="宋体"/>
                <w:color w:val="000000"/>
                <w:szCs w:val="24"/>
                <w:highlight w:val="none"/>
              </w:rPr>
            </w:pPr>
          </w:p>
        </w:tc>
        <w:tc>
          <w:tcPr>
            <w:tcW w:w="1701" w:type="dxa"/>
          </w:tcPr>
          <w:p w14:paraId="5CA54523">
            <w:pPr>
              <w:pStyle w:val="11"/>
              <w:keepNext/>
              <w:spacing w:line="440" w:lineRule="exact"/>
              <w:ind w:left="63" w:right="63"/>
              <w:rPr>
                <w:rFonts w:ascii="宋体" w:hAnsi="宋体" w:cs="宋体"/>
                <w:color w:val="000000"/>
                <w:szCs w:val="24"/>
                <w:highlight w:val="none"/>
              </w:rPr>
            </w:pPr>
          </w:p>
        </w:tc>
      </w:tr>
      <w:tr w14:paraId="5764A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8D6E24">
            <w:pPr>
              <w:pStyle w:val="11"/>
              <w:keepNext/>
              <w:spacing w:line="440" w:lineRule="exact"/>
              <w:ind w:left="63" w:right="63"/>
              <w:rPr>
                <w:rFonts w:ascii="宋体" w:hAnsi="宋体" w:cs="宋体"/>
                <w:color w:val="000000"/>
                <w:szCs w:val="24"/>
                <w:highlight w:val="none"/>
              </w:rPr>
            </w:pPr>
          </w:p>
        </w:tc>
        <w:tc>
          <w:tcPr>
            <w:tcW w:w="1984" w:type="dxa"/>
          </w:tcPr>
          <w:p w14:paraId="70F165BD">
            <w:pPr>
              <w:pStyle w:val="11"/>
              <w:keepNext/>
              <w:spacing w:line="440" w:lineRule="exact"/>
              <w:ind w:left="63" w:right="63"/>
              <w:rPr>
                <w:rFonts w:ascii="宋体" w:hAnsi="宋体" w:cs="宋体"/>
                <w:color w:val="000000"/>
                <w:szCs w:val="24"/>
                <w:highlight w:val="none"/>
              </w:rPr>
            </w:pPr>
          </w:p>
        </w:tc>
        <w:tc>
          <w:tcPr>
            <w:tcW w:w="851" w:type="dxa"/>
          </w:tcPr>
          <w:p w14:paraId="3AD91396">
            <w:pPr>
              <w:pStyle w:val="11"/>
              <w:keepNext/>
              <w:spacing w:line="440" w:lineRule="exact"/>
              <w:ind w:left="63" w:right="63"/>
              <w:rPr>
                <w:rFonts w:ascii="宋体" w:hAnsi="宋体" w:cs="宋体"/>
                <w:color w:val="000000"/>
                <w:szCs w:val="24"/>
                <w:highlight w:val="none"/>
              </w:rPr>
            </w:pPr>
          </w:p>
        </w:tc>
        <w:tc>
          <w:tcPr>
            <w:tcW w:w="774" w:type="dxa"/>
          </w:tcPr>
          <w:p w14:paraId="65D68ED7">
            <w:pPr>
              <w:pStyle w:val="11"/>
              <w:keepNext/>
              <w:spacing w:line="440" w:lineRule="exact"/>
              <w:ind w:left="63" w:right="63"/>
              <w:rPr>
                <w:rFonts w:ascii="宋体" w:hAnsi="宋体" w:cs="宋体"/>
                <w:color w:val="000000"/>
                <w:szCs w:val="24"/>
                <w:highlight w:val="none"/>
              </w:rPr>
            </w:pPr>
          </w:p>
        </w:tc>
        <w:tc>
          <w:tcPr>
            <w:tcW w:w="1352" w:type="dxa"/>
          </w:tcPr>
          <w:p w14:paraId="314FE91C">
            <w:pPr>
              <w:pStyle w:val="11"/>
              <w:keepNext/>
              <w:spacing w:line="440" w:lineRule="exact"/>
              <w:ind w:left="63" w:right="63"/>
              <w:rPr>
                <w:rFonts w:ascii="宋体" w:hAnsi="宋体" w:cs="宋体"/>
                <w:color w:val="000000"/>
                <w:szCs w:val="24"/>
                <w:highlight w:val="none"/>
              </w:rPr>
            </w:pPr>
          </w:p>
        </w:tc>
        <w:tc>
          <w:tcPr>
            <w:tcW w:w="1418" w:type="dxa"/>
          </w:tcPr>
          <w:p w14:paraId="4E4EB6D9">
            <w:pPr>
              <w:pStyle w:val="11"/>
              <w:keepNext/>
              <w:spacing w:line="440" w:lineRule="exact"/>
              <w:ind w:left="63" w:right="63"/>
              <w:rPr>
                <w:rFonts w:ascii="宋体" w:hAnsi="宋体" w:cs="宋体"/>
                <w:color w:val="000000"/>
                <w:szCs w:val="24"/>
                <w:highlight w:val="none"/>
              </w:rPr>
            </w:pPr>
          </w:p>
        </w:tc>
        <w:tc>
          <w:tcPr>
            <w:tcW w:w="1701" w:type="dxa"/>
          </w:tcPr>
          <w:p w14:paraId="1BD1DB97">
            <w:pPr>
              <w:pStyle w:val="11"/>
              <w:keepNext/>
              <w:spacing w:line="440" w:lineRule="exact"/>
              <w:ind w:left="63" w:right="63"/>
              <w:rPr>
                <w:rFonts w:ascii="宋体" w:hAnsi="宋体" w:cs="宋体"/>
                <w:color w:val="000000"/>
                <w:szCs w:val="24"/>
                <w:highlight w:val="none"/>
              </w:rPr>
            </w:pPr>
          </w:p>
        </w:tc>
      </w:tr>
      <w:tr w14:paraId="533CF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5EE29B">
            <w:pPr>
              <w:pStyle w:val="11"/>
              <w:keepNext/>
              <w:spacing w:line="440" w:lineRule="exact"/>
              <w:ind w:left="63" w:right="63"/>
              <w:rPr>
                <w:rFonts w:ascii="宋体" w:hAnsi="宋体" w:cs="宋体"/>
                <w:color w:val="000000"/>
                <w:szCs w:val="24"/>
                <w:highlight w:val="none"/>
              </w:rPr>
            </w:pPr>
          </w:p>
        </w:tc>
        <w:tc>
          <w:tcPr>
            <w:tcW w:w="1984" w:type="dxa"/>
          </w:tcPr>
          <w:p w14:paraId="110C38D1">
            <w:pPr>
              <w:pStyle w:val="11"/>
              <w:keepNext/>
              <w:spacing w:line="440" w:lineRule="exact"/>
              <w:ind w:left="63" w:right="63"/>
              <w:rPr>
                <w:rFonts w:ascii="宋体" w:hAnsi="宋体" w:cs="宋体"/>
                <w:color w:val="000000"/>
                <w:szCs w:val="24"/>
                <w:highlight w:val="none"/>
              </w:rPr>
            </w:pPr>
          </w:p>
        </w:tc>
        <w:tc>
          <w:tcPr>
            <w:tcW w:w="851" w:type="dxa"/>
          </w:tcPr>
          <w:p w14:paraId="6B5E9425">
            <w:pPr>
              <w:pStyle w:val="11"/>
              <w:keepNext/>
              <w:spacing w:line="440" w:lineRule="exact"/>
              <w:ind w:left="63" w:right="63"/>
              <w:rPr>
                <w:rFonts w:ascii="宋体" w:hAnsi="宋体" w:cs="宋体"/>
                <w:color w:val="000000"/>
                <w:szCs w:val="24"/>
                <w:highlight w:val="none"/>
              </w:rPr>
            </w:pPr>
          </w:p>
        </w:tc>
        <w:tc>
          <w:tcPr>
            <w:tcW w:w="774" w:type="dxa"/>
          </w:tcPr>
          <w:p w14:paraId="79D37099">
            <w:pPr>
              <w:pStyle w:val="11"/>
              <w:keepNext/>
              <w:spacing w:line="440" w:lineRule="exact"/>
              <w:ind w:left="63" w:right="63"/>
              <w:rPr>
                <w:rFonts w:ascii="宋体" w:hAnsi="宋体" w:cs="宋体"/>
                <w:color w:val="000000"/>
                <w:szCs w:val="24"/>
                <w:highlight w:val="none"/>
              </w:rPr>
            </w:pPr>
          </w:p>
        </w:tc>
        <w:tc>
          <w:tcPr>
            <w:tcW w:w="1352" w:type="dxa"/>
          </w:tcPr>
          <w:p w14:paraId="5835C09D">
            <w:pPr>
              <w:pStyle w:val="11"/>
              <w:keepNext/>
              <w:spacing w:line="440" w:lineRule="exact"/>
              <w:ind w:left="63" w:right="63"/>
              <w:rPr>
                <w:rFonts w:ascii="宋体" w:hAnsi="宋体" w:cs="宋体"/>
                <w:color w:val="000000"/>
                <w:szCs w:val="24"/>
                <w:highlight w:val="none"/>
              </w:rPr>
            </w:pPr>
          </w:p>
        </w:tc>
        <w:tc>
          <w:tcPr>
            <w:tcW w:w="1418" w:type="dxa"/>
          </w:tcPr>
          <w:p w14:paraId="43D18D29">
            <w:pPr>
              <w:pStyle w:val="11"/>
              <w:keepNext/>
              <w:spacing w:line="440" w:lineRule="exact"/>
              <w:ind w:left="63" w:right="63"/>
              <w:rPr>
                <w:rFonts w:ascii="宋体" w:hAnsi="宋体" w:cs="宋体"/>
                <w:color w:val="000000"/>
                <w:szCs w:val="24"/>
                <w:highlight w:val="none"/>
              </w:rPr>
            </w:pPr>
          </w:p>
        </w:tc>
        <w:tc>
          <w:tcPr>
            <w:tcW w:w="1701" w:type="dxa"/>
          </w:tcPr>
          <w:p w14:paraId="402AA412">
            <w:pPr>
              <w:pStyle w:val="11"/>
              <w:keepNext/>
              <w:spacing w:line="440" w:lineRule="exact"/>
              <w:ind w:left="63" w:right="63"/>
              <w:rPr>
                <w:rFonts w:ascii="宋体" w:hAnsi="宋体" w:cs="宋体"/>
                <w:color w:val="000000"/>
                <w:szCs w:val="24"/>
                <w:highlight w:val="none"/>
              </w:rPr>
            </w:pPr>
          </w:p>
        </w:tc>
      </w:tr>
      <w:tr w14:paraId="1625C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2C57B0B4">
            <w:pPr>
              <w:pStyle w:val="11"/>
              <w:keepNext/>
              <w:spacing w:line="440" w:lineRule="exact"/>
              <w:ind w:left="63" w:right="63"/>
              <w:rPr>
                <w:rFonts w:ascii="宋体" w:hAnsi="宋体" w:cs="宋体"/>
                <w:color w:val="000000"/>
                <w:szCs w:val="24"/>
                <w:highlight w:val="none"/>
              </w:rPr>
            </w:pPr>
          </w:p>
        </w:tc>
        <w:tc>
          <w:tcPr>
            <w:tcW w:w="1984" w:type="dxa"/>
            <w:tcBorders>
              <w:bottom w:val="single" w:color="auto" w:sz="12" w:space="0"/>
            </w:tcBorders>
          </w:tcPr>
          <w:p w14:paraId="579D8439">
            <w:pPr>
              <w:pStyle w:val="11"/>
              <w:keepNext/>
              <w:spacing w:line="440" w:lineRule="exact"/>
              <w:ind w:left="63" w:right="63"/>
              <w:rPr>
                <w:rFonts w:ascii="宋体" w:hAnsi="宋体" w:cs="宋体"/>
                <w:color w:val="000000"/>
                <w:szCs w:val="24"/>
                <w:highlight w:val="none"/>
              </w:rPr>
            </w:pPr>
          </w:p>
        </w:tc>
        <w:tc>
          <w:tcPr>
            <w:tcW w:w="851" w:type="dxa"/>
            <w:tcBorders>
              <w:bottom w:val="single" w:color="auto" w:sz="12" w:space="0"/>
            </w:tcBorders>
          </w:tcPr>
          <w:p w14:paraId="23541500">
            <w:pPr>
              <w:pStyle w:val="11"/>
              <w:keepNext/>
              <w:spacing w:line="440" w:lineRule="exact"/>
              <w:ind w:left="63" w:right="63"/>
              <w:rPr>
                <w:rFonts w:ascii="宋体" w:hAnsi="宋体" w:cs="宋体"/>
                <w:color w:val="000000"/>
                <w:szCs w:val="24"/>
                <w:highlight w:val="none"/>
              </w:rPr>
            </w:pPr>
          </w:p>
        </w:tc>
        <w:tc>
          <w:tcPr>
            <w:tcW w:w="774" w:type="dxa"/>
            <w:tcBorders>
              <w:bottom w:val="single" w:color="auto" w:sz="12" w:space="0"/>
            </w:tcBorders>
          </w:tcPr>
          <w:p w14:paraId="3C08FB81">
            <w:pPr>
              <w:pStyle w:val="11"/>
              <w:keepNext/>
              <w:spacing w:line="440" w:lineRule="exact"/>
              <w:ind w:left="63" w:right="63"/>
              <w:rPr>
                <w:rFonts w:ascii="宋体" w:hAnsi="宋体" w:cs="宋体"/>
                <w:color w:val="000000"/>
                <w:szCs w:val="24"/>
                <w:highlight w:val="none"/>
              </w:rPr>
            </w:pPr>
          </w:p>
        </w:tc>
        <w:tc>
          <w:tcPr>
            <w:tcW w:w="1352" w:type="dxa"/>
            <w:tcBorders>
              <w:bottom w:val="single" w:color="auto" w:sz="12" w:space="0"/>
            </w:tcBorders>
          </w:tcPr>
          <w:p w14:paraId="664C6B62">
            <w:pPr>
              <w:pStyle w:val="11"/>
              <w:keepNext/>
              <w:spacing w:line="440" w:lineRule="exact"/>
              <w:ind w:left="63" w:right="63"/>
              <w:rPr>
                <w:rFonts w:ascii="宋体" w:hAnsi="宋体" w:cs="宋体"/>
                <w:color w:val="000000"/>
                <w:szCs w:val="24"/>
                <w:highlight w:val="none"/>
              </w:rPr>
            </w:pPr>
          </w:p>
        </w:tc>
        <w:tc>
          <w:tcPr>
            <w:tcW w:w="1418" w:type="dxa"/>
            <w:tcBorders>
              <w:bottom w:val="single" w:color="auto" w:sz="12" w:space="0"/>
            </w:tcBorders>
          </w:tcPr>
          <w:p w14:paraId="7B244016">
            <w:pPr>
              <w:pStyle w:val="11"/>
              <w:keepNext/>
              <w:spacing w:line="440" w:lineRule="exact"/>
              <w:ind w:left="63" w:right="63"/>
              <w:rPr>
                <w:rFonts w:ascii="宋体" w:hAnsi="宋体" w:cs="宋体"/>
                <w:color w:val="000000"/>
                <w:szCs w:val="24"/>
                <w:highlight w:val="none"/>
              </w:rPr>
            </w:pPr>
          </w:p>
        </w:tc>
        <w:tc>
          <w:tcPr>
            <w:tcW w:w="1701" w:type="dxa"/>
            <w:tcBorders>
              <w:bottom w:val="single" w:color="auto" w:sz="12" w:space="0"/>
            </w:tcBorders>
          </w:tcPr>
          <w:p w14:paraId="10FCE9A4">
            <w:pPr>
              <w:pStyle w:val="11"/>
              <w:keepNext/>
              <w:spacing w:line="440" w:lineRule="exact"/>
              <w:ind w:left="63" w:right="63"/>
              <w:rPr>
                <w:rFonts w:ascii="宋体" w:hAnsi="宋体" w:cs="宋体"/>
                <w:color w:val="000000"/>
                <w:szCs w:val="24"/>
                <w:highlight w:val="none"/>
              </w:rPr>
            </w:pPr>
          </w:p>
        </w:tc>
      </w:tr>
    </w:tbl>
    <w:p w14:paraId="387AD4E8">
      <w:pPr>
        <w:spacing w:line="440" w:lineRule="exact"/>
        <w:rPr>
          <w:rFonts w:ascii="宋体" w:hAnsi="宋体" w:cs="宋体"/>
          <w:color w:val="000000"/>
          <w:sz w:val="24"/>
          <w:szCs w:val="24"/>
          <w:highlight w:val="none"/>
        </w:rPr>
      </w:pPr>
    </w:p>
    <w:p w14:paraId="7EB3E049">
      <w:pPr>
        <w:spacing w:beforeLines="50" w:afterLines="50" w:line="44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4"/>
          <w:szCs w:val="24"/>
          <w:highlight w:val="none"/>
        </w:rPr>
        <w:t>11-3：专业工程暂估价表</w:t>
      </w:r>
    </w:p>
    <w:tbl>
      <w:tblPr>
        <w:tblStyle w:val="25"/>
        <w:tblW w:w="90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8"/>
        <w:gridCol w:w="2029"/>
        <w:gridCol w:w="4787"/>
        <w:gridCol w:w="1304"/>
      </w:tblGrid>
      <w:tr w14:paraId="09F6F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9" w:hRule="atLeast"/>
        </w:trPr>
        <w:tc>
          <w:tcPr>
            <w:tcW w:w="898" w:type="dxa"/>
            <w:tcBorders>
              <w:top w:val="single" w:color="auto" w:sz="12" w:space="0"/>
              <w:bottom w:val="double" w:color="auto" w:sz="6" w:space="0"/>
            </w:tcBorders>
          </w:tcPr>
          <w:p w14:paraId="2F1822B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序号</w:t>
            </w:r>
          </w:p>
        </w:tc>
        <w:tc>
          <w:tcPr>
            <w:tcW w:w="2029" w:type="dxa"/>
            <w:tcBorders>
              <w:top w:val="single" w:color="auto" w:sz="12" w:space="0"/>
              <w:bottom w:val="double" w:color="auto" w:sz="6" w:space="0"/>
            </w:tcBorders>
          </w:tcPr>
          <w:p w14:paraId="0022BF2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专业工程名称</w:t>
            </w:r>
          </w:p>
        </w:tc>
        <w:tc>
          <w:tcPr>
            <w:tcW w:w="4787" w:type="dxa"/>
            <w:tcBorders>
              <w:top w:val="single" w:color="auto" w:sz="12" w:space="0"/>
              <w:bottom w:val="double" w:color="auto" w:sz="6" w:space="0"/>
            </w:tcBorders>
          </w:tcPr>
          <w:p w14:paraId="16F1B99A">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工程内容</w:t>
            </w:r>
          </w:p>
        </w:tc>
        <w:tc>
          <w:tcPr>
            <w:tcW w:w="1304" w:type="dxa"/>
            <w:tcBorders>
              <w:top w:val="single" w:color="auto" w:sz="12" w:space="0"/>
              <w:bottom w:val="double" w:color="auto" w:sz="6" w:space="0"/>
            </w:tcBorders>
          </w:tcPr>
          <w:p w14:paraId="6A0E5954">
            <w:pPr>
              <w:pStyle w:val="11"/>
              <w:keepNext/>
              <w:spacing w:line="440" w:lineRule="exact"/>
              <w:ind w:left="63" w:right="63"/>
              <w:rPr>
                <w:rFonts w:ascii="宋体" w:hAnsi="宋体" w:cs="宋体"/>
                <w:color w:val="000000"/>
                <w:szCs w:val="24"/>
                <w:highlight w:val="none"/>
              </w:rPr>
            </w:pPr>
            <w:r>
              <w:rPr>
                <w:rFonts w:hint="eastAsia" w:ascii="宋体" w:hAnsi="宋体" w:cs="宋体"/>
                <w:color w:val="000000"/>
                <w:szCs w:val="24"/>
                <w:highlight w:val="none"/>
              </w:rPr>
              <w:t>金额</w:t>
            </w:r>
          </w:p>
        </w:tc>
      </w:tr>
      <w:tr w14:paraId="649B3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898" w:type="dxa"/>
            <w:tcBorders>
              <w:top w:val="double" w:color="auto" w:sz="6" w:space="0"/>
            </w:tcBorders>
          </w:tcPr>
          <w:p w14:paraId="5C2DA762">
            <w:pPr>
              <w:pStyle w:val="11"/>
              <w:keepNext/>
              <w:spacing w:line="440" w:lineRule="exact"/>
              <w:ind w:left="63" w:right="63"/>
              <w:rPr>
                <w:rFonts w:ascii="宋体" w:hAnsi="宋体" w:cs="宋体"/>
                <w:color w:val="000000"/>
                <w:szCs w:val="24"/>
                <w:highlight w:val="none"/>
              </w:rPr>
            </w:pPr>
          </w:p>
        </w:tc>
        <w:tc>
          <w:tcPr>
            <w:tcW w:w="2029" w:type="dxa"/>
            <w:tcBorders>
              <w:top w:val="double" w:color="auto" w:sz="6" w:space="0"/>
            </w:tcBorders>
          </w:tcPr>
          <w:p w14:paraId="2CE6882C">
            <w:pPr>
              <w:pStyle w:val="11"/>
              <w:keepNext/>
              <w:spacing w:line="440" w:lineRule="exact"/>
              <w:ind w:left="63" w:right="63"/>
              <w:rPr>
                <w:rFonts w:ascii="宋体" w:hAnsi="宋体" w:cs="宋体"/>
                <w:color w:val="000000"/>
                <w:szCs w:val="24"/>
                <w:highlight w:val="none"/>
              </w:rPr>
            </w:pPr>
          </w:p>
        </w:tc>
        <w:tc>
          <w:tcPr>
            <w:tcW w:w="4787" w:type="dxa"/>
            <w:tcBorders>
              <w:top w:val="double" w:color="auto" w:sz="6" w:space="0"/>
            </w:tcBorders>
          </w:tcPr>
          <w:p w14:paraId="2357953E">
            <w:pPr>
              <w:pStyle w:val="11"/>
              <w:keepNext/>
              <w:spacing w:line="440" w:lineRule="exact"/>
              <w:ind w:left="63" w:right="63"/>
              <w:rPr>
                <w:rFonts w:ascii="宋体" w:hAnsi="宋体" w:cs="宋体"/>
                <w:color w:val="000000"/>
                <w:szCs w:val="24"/>
                <w:highlight w:val="none"/>
              </w:rPr>
            </w:pPr>
          </w:p>
        </w:tc>
        <w:tc>
          <w:tcPr>
            <w:tcW w:w="1304" w:type="dxa"/>
            <w:tcBorders>
              <w:top w:val="double" w:color="auto" w:sz="6" w:space="0"/>
            </w:tcBorders>
          </w:tcPr>
          <w:p w14:paraId="1763615E">
            <w:pPr>
              <w:pStyle w:val="11"/>
              <w:keepNext/>
              <w:spacing w:line="440" w:lineRule="exact"/>
              <w:ind w:left="63" w:right="63"/>
              <w:rPr>
                <w:rFonts w:ascii="宋体" w:hAnsi="宋体" w:cs="宋体"/>
                <w:color w:val="000000"/>
                <w:szCs w:val="24"/>
                <w:highlight w:val="none"/>
              </w:rPr>
            </w:pPr>
          </w:p>
        </w:tc>
      </w:tr>
      <w:tr w14:paraId="7FBE8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Borders>
              <w:top w:val="nil"/>
            </w:tcBorders>
          </w:tcPr>
          <w:p w14:paraId="444BBDEE">
            <w:pPr>
              <w:pStyle w:val="11"/>
              <w:keepNext/>
              <w:spacing w:line="440" w:lineRule="exact"/>
              <w:ind w:left="63" w:right="63"/>
              <w:rPr>
                <w:rFonts w:ascii="宋体" w:hAnsi="宋体" w:cs="宋体"/>
                <w:color w:val="000000"/>
                <w:szCs w:val="24"/>
                <w:highlight w:val="none"/>
              </w:rPr>
            </w:pPr>
          </w:p>
        </w:tc>
        <w:tc>
          <w:tcPr>
            <w:tcW w:w="2029" w:type="dxa"/>
            <w:tcBorders>
              <w:top w:val="nil"/>
            </w:tcBorders>
          </w:tcPr>
          <w:p w14:paraId="2F5ADD6D">
            <w:pPr>
              <w:pStyle w:val="11"/>
              <w:keepNext/>
              <w:spacing w:line="440" w:lineRule="exact"/>
              <w:ind w:left="63" w:right="63"/>
              <w:rPr>
                <w:rFonts w:ascii="宋体" w:hAnsi="宋体" w:cs="宋体"/>
                <w:color w:val="000000"/>
                <w:szCs w:val="24"/>
                <w:highlight w:val="none"/>
              </w:rPr>
            </w:pPr>
          </w:p>
        </w:tc>
        <w:tc>
          <w:tcPr>
            <w:tcW w:w="4787" w:type="dxa"/>
            <w:tcBorders>
              <w:top w:val="nil"/>
            </w:tcBorders>
          </w:tcPr>
          <w:p w14:paraId="6BA63CF9">
            <w:pPr>
              <w:pStyle w:val="11"/>
              <w:keepNext/>
              <w:spacing w:line="440" w:lineRule="exact"/>
              <w:ind w:left="63" w:right="63"/>
              <w:rPr>
                <w:rFonts w:ascii="宋体" w:hAnsi="宋体" w:cs="宋体"/>
                <w:color w:val="000000"/>
                <w:szCs w:val="24"/>
                <w:highlight w:val="none"/>
              </w:rPr>
            </w:pPr>
          </w:p>
        </w:tc>
        <w:tc>
          <w:tcPr>
            <w:tcW w:w="1304" w:type="dxa"/>
            <w:tcBorders>
              <w:top w:val="nil"/>
            </w:tcBorders>
          </w:tcPr>
          <w:p w14:paraId="62FAAB31">
            <w:pPr>
              <w:pStyle w:val="11"/>
              <w:keepNext/>
              <w:spacing w:line="440" w:lineRule="exact"/>
              <w:ind w:left="63" w:right="63"/>
              <w:rPr>
                <w:rFonts w:ascii="宋体" w:hAnsi="宋体" w:cs="宋体"/>
                <w:color w:val="000000"/>
                <w:szCs w:val="24"/>
                <w:highlight w:val="none"/>
              </w:rPr>
            </w:pPr>
          </w:p>
        </w:tc>
      </w:tr>
      <w:tr w14:paraId="7BA3A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Borders>
              <w:top w:val="nil"/>
            </w:tcBorders>
          </w:tcPr>
          <w:p w14:paraId="2E8AB668">
            <w:pPr>
              <w:pStyle w:val="11"/>
              <w:keepNext/>
              <w:spacing w:line="440" w:lineRule="exact"/>
              <w:ind w:left="63" w:right="63"/>
              <w:rPr>
                <w:rFonts w:ascii="宋体" w:hAnsi="宋体" w:cs="宋体"/>
                <w:color w:val="000000"/>
                <w:szCs w:val="24"/>
                <w:highlight w:val="none"/>
              </w:rPr>
            </w:pPr>
          </w:p>
        </w:tc>
        <w:tc>
          <w:tcPr>
            <w:tcW w:w="2029" w:type="dxa"/>
            <w:tcBorders>
              <w:top w:val="nil"/>
            </w:tcBorders>
          </w:tcPr>
          <w:p w14:paraId="20B721A0">
            <w:pPr>
              <w:pStyle w:val="11"/>
              <w:keepNext/>
              <w:spacing w:line="440" w:lineRule="exact"/>
              <w:ind w:left="63" w:right="63"/>
              <w:rPr>
                <w:rFonts w:ascii="宋体" w:hAnsi="宋体" w:cs="宋体"/>
                <w:color w:val="000000"/>
                <w:szCs w:val="24"/>
                <w:highlight w:val="none"/>
              </w:rPr>
            </w:pPr>
          </w:p>
        </w:tc>
        <w:tc>
          <w:tcPr>
            <w:tcW w:w="4787" w:type="dxa"/>
            <w:tcBorders>
              <w:top w:val="nil"/>
            </w:tcBorders>
          </w:tcPr>
          <w:p w14:paraId="138E26CA">
            <w:pPr>
              <w:pStyle w:val="11"/>
              <w:keepNext/>
              <w:spacing w:line="440" w:lineRule="exact"/>
              <w:ind w:left="63" w:right="63"/>
              <w:rPr>
                <w:rFonts w:ascii="宋体" w:hAnsi="宋体" w:cs="宋体"/>
                <w:color w:val="000000"/>
                <w:szCs w:val="24"/>
                <w:highlight w:val="none"/>
              </w:rPr>
            </w:pPr>
          </w:p>
        </w:tc>
        <w:tc>
          <w:tcPr>
            <w:tcW w:w="1304" w:type="dxa"/>
            <w:tcBorders>
              <w:top w:val="nil"/>
            </w:tcBorders>
          </w:tcPr>
          <w:p w14:paraId="580D0506">
            <w:pPr>
              <w:pStyle w:val="11"/>
              <w:keepNext/>
              <w:spacing w:line="440" w:lineRule="exact"/>
              <w:ind w:left="63" w:right="63"/>
              <w:rPr>
                <w:rFonts w:ascii="宋体" w:hAnsi="宋体" w:cs="宋体"/>
                <w:color w:val="000000"/>
                <w:szCs w:val="24"/>
                <w:highlight w:val="none"/>
              </w:rPr>
            </w:pPr>
          </w:p>
        </w:tc>
      </w:tr>
      <w:tr w14:paraId="48000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1E1E7DB6">
            <w:pPr>
              <w:pStyle w:val="11"/>
              <w:keepNext/>
              <w:spacing w:line="440" w:lineRule="exact"/>
              <w:ind w:left="63" w:right="63"/>
              <w:rPr>
                <w:rFonts w:ascii="宋体" w:hAnsi="宋体" w:cs="宋体"/>
                <w:color w:val="000000"/>
                <w:szCs w:val="24"/>
                <w:highlight w:val="none"/>
              </w:rPr>
            </w:pPr>
          </w:p>
        </w:tc>
        <w:tc>
          <w:tcPr>
            <w:tcW w:w="2029" w:type="dxa"/>
          </w:tcPr>
          <w:p w14:paraId="5AEFFFB0">
            <w:pPr>
              <w:pStyle w:val="11"/>
              <w:keepNext/>
              <w:spacing w:line="440" w:lineRule="exact"/>
              <w:ind w:left="63" w:right="63"/>
              <w:rPr>
                <w:rFonts w:ascii="宋体" w:hAnsi="宋体" w:cs="宋体"/>
                <w:color w:val="000000"/>
                <w:szCs w:val="24"/>
                <w:highlight w:val="none"/>
              </w:rPr>
            </w:pPr>
          </w:p>
        </w:tc>
        <w:tc>
          <w:tcPr>
            <w:tcW w:w="4787" w:type="dxa"/>
          </w:tcPr>
          <w:p w14:paraId="47BC4337">
            <w:pPr>
              <w:pStyle w:val="11"/>
              <w:keepNext/>
              <w:spacing w:line="440" w:lineRule="exact"/>
              <w:ind w:left="63" w:right="63"/>
              <w:rPr>
                <w:rFonts w:ascii="宋体" w:hAnsi="宋体" w:cs="宋体"/>
                <w:color w:val="000000"/>
                <w:szCs w:val="24"/>
                <w:highlight w:val="none"/>
              </w:rPr>
            </w:pPr>
          </w:p>
        </w:tc>
        <w:tc>
          <w:tcPr>
            <w:tcW w:w="1304" w:type="dxa"/>
          </w:tcPr>
          <w:p w14:paraId="26A903F6">
            <w:pPr>
              <w:pStyle w:val="11"/>
              <w:keepNext/>
              <w:spacing w:line="440" w:lineRule="exact"/>
              <w:ind w:left="63" w:right="63"/>
              <w:rPr>
                <w:rFonts w:ascii="宋体" w:hAnsi="宋体" w:cs="宋体"/>
                <w:color w:val="000000"/>
                <w:szCs w:val="24"/>
                <w:highlight w:val="none"/>
              </w:rPr>
            </w:pPr>
          </w:p>
        </w:tc>
      </w:tr>
      <w:tr w14:paraId="293C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3A8D60ED">
            <w:pPr>
              <w:pStyle w:val="11"/>
              <w:keepNext/>
              <w:spacing w:line="440" w:lineRule="exact"/>
              <w:ind w:left="63" w:right="63"/>
              <w:rPr>
                <w:rFonts w:ascii="宋体" w:hAnsi="宋体" w:cs="宋体"/>
                <w:color w:val="000000"/>
                <w:szCs w:val="24"/>
                <w:highlight w:val="none"/>
              </w:rPr>
            </w:pPr>
          </w:p>
        </w:tc>
        <w:tc>
          <w:tcPr>
            <w:tcW w:w="2029" w:type="dxa"/>
          </w:tcPr>
          <w:p w14:paraId="3C67B22D">
            <w:pPr>
              <w:pStyle w:val="11"/>
              <w:keepNext/>
              <w:spacing w:line="440" w:lineRule="exact"/>
              <w:ind w:left="63" w:right="63"/>
              <w:rPr>
                <w:rFonts w:ascii="宋体" w:hAnsi="宋体" w:cs="宋体"/>
                <w:color w:val="000000"/>
                <w:szCs w:val="24"/>
                <w:highlight w:val="none"/>
              </w:rPr>
            </w:pPr>
          </w:p>
        </w:tc>
        <w:tc>
          <w:tcPr>
            <w:tcW w:w="4787" w:type="dxa"/>
          </w:tcPr>
          <w:p w14:paraId="34B079A8">
            <w:pPr>
              <w:pStyle w:val="11"/>
              <w:keepNext/>
              <w:spacing w:line="440" w:lineRule="exact"/>
              <w:ind w:left="63" w:right="63"/>
              <w:rPr>
                <w:rFonts w:ascii="宋体" w:hAnsi="宋体" w:cs="宋体"/>
                <w:color w:val="000000"/>
                <w:szCs w:val="24"/>
                <w:highlight w:val="none"/>
              </w:rPr>
            </w:pPr>
          </w:p>
        </w:tc>
        <w:tc>
          <w:tcPr>
            <w:tcW w:w="1304" w:type="dxa"/>
          </w:tcPr>
          <w:p w14:paraId="69771F03">
            <w:pPr>
              <w:pStyle w:val="11"/>
              <w:keepNext/>
              <w:spacing w:line="440" w:lineRule="exact"/>
              <w:ind w:left="63" w:right="63"/>
              <w:rPr>
                <w:rFonts w:ascii="宋体" w:hAnsi="宋体" w:cs="宋体"/>
                <w:color w:val="000000"/>
                <w:szCs w:val="24"/>
                <w:highlight w:val="none"/>
              </w:rPr>
            </w:pPr>
          </w:p>
        </w:tc>
      </w:tr>
      <w:tr w14:paraId="2F901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20999521">
            <w:pPr>
              <w:pStyle w:val="11"/>
              <w:keepNext/>
              <w:spacing w:line="440" w:lineRule="exact"/>
              <w:ind w:left="63" w:right="63"/>
              <w:rPr>
                <w:rFonts w:ascii="宋体" w:hAnsi="宋体" w:cs="宋体"/>
                <w:color w:val="000000"/>
                <w:szCs w:val="24"/>
                <w:highlight w:val="none"/>
              </w:rPr>
            </w:pPr>
          </w:p>
        </w:tc>
        <w:tc>
          <w:tcPr>
            <w:tcW w:w="2029" w:type="dxa"/>
          </w:tcPr>
          <w:p w14:paraId="011A9B0C">
            <w:pPr>
              <w:pStyle w:val="11"/>
              <w:keepNext/>
              <w:spacing w:line="440" w:lineRule="exact"/>
              <w:ind w:left="63" w:right="63"/>
              <w:rPr>
                <w:rFonts w:ascii="宋体" w:hAnsi="宋体" w:cs="宋体"/>
                <w:color w:val="000000"/>
                <w:szCs w:val="24"/>
                <w:highlight w:val="none"/>
              </w:rPr>
            </w:pPr>
          </w:p>
        </w:tc>
        <w:tc>
          <w:tcPr>
            <w:tcW w:w="4787" w:type="dxa"/>
          </w:tcPr>
          <w:p w14:paraId="3DC91900">
            <w:pPr>
              <w:pStyle w:val="11"/>
              <w:keepNext/>
              <w:spacing w:line="440" w:lineRule="exact"/>
              <w:ind w:left="63" w:right="63"/>
              <w:rPr>
                <w:rFonts w:ascii="宋体" w:hAnsi="宋体" w:cs="宋体"/>
                <w:color w:val="000000"/>
                <w:szCs w:val="24"/>
                <w:highlight w:val="none"/>
              </w:rPr>
            </w:pPr>
          </w:p>
        </w:tc>
        <w:tc>
          <w:tcPr>
            <w:tcW w:w="1304" w:type="dxa"/>
          </w:tcPr>
          <w:p w14:paraId="25DAA25E">
            <w:pPr>
              <w:pStyle w:val="11"/>
              <w:keepNext/>
              <w:spacing w:line="440" w:lineRule="exact"/>
              <w:ind w:left="63" w:right="63"/>
              <w:rPr>
                <w:rFonts w:ascii="宋体" w:hAnsi="宋体" w:cs="宋体"/>
                <w:color w:val="000000"/>
                <w:szCs w:val="24"/>
                <w:highlight w:val="none"/>
              </w:rPr>
            </w:pPr>
          </w:p>
        </w:tc>
      </w:tr>
      <w:tr w14:paraId="19B52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68F3A0D1">
            <w:pPr>
              <w:pStyle w:val="11"/>
              <w:keepNext/>
              <w:spacing w:line="440" w:lineRule="exact"/>
              <w:ind w:left="63" w:right="63"/>
              <w:rPr>
                <w:rFonts w:ascii="宋体" w:hAnsi="宋体" w:cs="宋体"/>
                <w:color w:val="000000"/>
                <w:szCs w:val="24"/>
                <w:highlight w:val="none"/>
              </w:rPr>
            </w:pPr>
          </w:p>
        </w:tc>
        <w:tc>
          <w:tcPr>
            <w:tcW w:w="2029" w:type="dxa"/>
          </w:tcPr>
          <w:p w14:paraId="1CF43453">
            <w:pPr>
              <w:pStyle w:val="11"/>
              <w:keepNext/>
              <w:spacing w:line="440" w:lineRule="exact"/>
              <w:ind w:left="63" w:right="63"/>
              <w:rPr>
                <w:rFonts w:ascii="宋体" w:hAnsi="宋体" w:cs="宋体"/>
                <w:color w:val="000000"/>
                <w:szCs w:val="24"/>
                <w:highlight w:val="none"/>
              </w:rPr>
            </w:pPr>
          </w:p>
        </w:tc>
        <w:tc>
          <w:tcPr>
            <w:tcW w:w="4787" w:type="dxa"/>
          </w:tcPr>
          <w:p w14:paraId="4F839048">
            <w:pPr>
              <w:pStyle w:val="11"/>
              <w:keepNext/>
              <w:spacing w:line="440" w:lineRule="exact"/>
              <w:ind w:left="63" w:right="63"/>
              <w:rPr>
                <w:rFonts w:ascii="宋体" w:hAnsi="宋体" w:cs="宋体"/>
                <w:color w:val="000000"/>
                <w:szCs w:val="24"/>
                <w:highlight w:val="none"/>
              </w:rPr>
            </w:pPr>
          </w:p>
        </w:tc>
        <w:tc>
          <w:tcPr>
            <w:tcW w:w="1304" w:type="dxa"/>
          </w:tcPr>
          <w:p w14:paraId="25F5603B">
            <w:pPr>
              <w:pStyle w:val="11"/>
              <w:keepNext/>
              <w:spacing w:line="440" w:lineRule="exact"/>
              <w:ind w:left="63" w:right="63"/>
              <w:rPr>
                <w:rFonts w:ascii="宋体" w:hAnsi="宋体" w:cs="宋体"/>
                <w:color w:val="000000"/>
                <w:szCs w:val="24"/>
                <w:highlight w:val="none"/>
              </w:rPr>
            </w:pPr>
          </w:p>
        </w:tc>
      </w:tr>
      <w:tr w14:paraId="23223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70DFF6AC">
            <w:pPr>
              <w:pStyle w:val="11"/>
              <w:keepNext/>
              <w:spacing w:line="440" w:lineRule="exact"/>
              <w:ind w:left="63" w:right="63"/>
              <w:rPr>
                <w:rFonts w:ascii="宋体" w:hAnsi="宋体" w:cs="宋体"/>
                <w:color w:val="000000"/>
                <w:szCs w:val="24"/>
                <w:highlight w:val="none"/>
              </w:rPr>
            </w:pPr>
          </w:p>
        </w:tc>
        <w:tc>
          <w:tcPr>
            <w:tcW w:w="2029" w:type="dxa"/>
          </w:tcPr>
          <w:p w14:paraId="258BEF42">
            <w:pPr>
              <w:pStyle w:val="11"/>
              <w:keepNext/>
              <w:spacing w:line="440" w:lineRule="exact"/>
              <w:ind w:left="63" w:right="63"/>
              <w:rPr>
                <w:rFonts w:ascii="宋体" w:hAnsi="宋体" w:cs="宋体"/>
                <w:color w:val="000000"/>
                <w:szCs w:val="24"/>
                <w:highlight w:val="none"/>
              </w:rPr>
            </w:pPr>
          </w:p>
        </w:tc>
        <w:tc>
          <w:tcPr>
            <w:tcW w:w="4787" w:type="dxa"/>
          </w:tcPr>
          <w:p w14:paraId="09C1D135">
            <w:pPr>
              <w:pStyle w:val="11"/>
              <w:keepNext/>
              <w:spacing w:line="440" w:lineRule="exact"/>
              <w:ind w:left="63" w:right="63"/>
              <w:rPr>
                <w:rFonts w:ascii="宋体" w:hAnsi="宋体" w:cs="宋体"/>
                <w:color w:val="000000"/>
                <w:szCs w:val="24"/>
                <w:highlight w:val="none"/>
              </w:rPr>
            </w:pPr>
          </w:p>
        </w:tc>
        <w:tc>
          <w:tcPr>
            <w:tcW w:w="1304" w:type="dxa"/>
          </w:tcPr>
          <w:p w14:paraId="7658A20A">
            <w:pPr>
              <w:pStyle w:val="11"/>
              <w:keepNext/>
              <w:spacing w:line="440" w:lineRule="exact"/>
              <w:ind w:left="63" w:right="63"/>
              <w:rPr>
                <w:rFonts w:ascii="宋体" w:hAnsi="宋体" w:cs="宋体"/>
                <w:color w:val="000000"/>
                <w:szCs w:val="24"/>
                <w:highlight w:val="none"/>
              </w:rPr>
            </w:pPr>
          </w:p>
        </w:tc>
      </w:tr>
      <w:tr w14:paraId="32C06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5548BB28">
            <w:pPr>
              <w:pStyle w:val="11"/>
              <w:keepNext/>
              <w:spacing w:line="440" w:lineRule="exact"/>
              <w:ind w:left="63" w:right="63"/>
              <w:rPr>
                <w:rFonts w:ascii="宋体" w:hAnsi="宋体" w:cs="宋体"/>
                <w:color w:val="000000"/>
                <w:szCs w:val="24"/>
                <w:highlight w:val="none"/>
              </w:rPr>
            </w:pPr>
          </w:p>
        </w:tc>
        <w:tc>
          <w:tcPr>
            <w:tcW w:w="2029" w:type="dxa"/>
          </w:tcPr>
          <w:p w14:paraId="5EDF34EC">
            <w:pPr>
              <w:pStyle w:val="11"/>
              <w:keepNext/>
              <w:spacing w:line="440" w:lineRule="exact"/>
              <w:ind w:left="63" w:right="63"/>
              <w:rPr>
                <w:rFonts w:ascii="宋体" w:hAnsi="宋体" w:cs="宋体"/>
                <w:color w:val="000000"/>
                <w:szCs w:val="24"/>
                <w:highlight w:val="none"/>
              </w:rPr>
            </w:pPr>
          </w:p>
        </w:tc>
        <w:tc>
          <w:tcPr>
            <w:tcW w:w="4787" w:type="dxa"/>
          </w:tcPr>
          <w:p w14:paraId="287D6D74">
            <w:pPr>
              <w:pStyle w:val="11"/>
              <w:keepNext/>
              <w:spacing w:line="440" w:lineRule="exact"/>
              <w:ind w:left="63" w:right="63"/>
              <w:rPr>
                <w:rFonts w:ascii="宋体" w:hAnsi="宋体" w:cs="宋体"/>
                <w:color w:val="000000"/>
                <w:szCs w:val="24"/>
                <w:highlight w:val="none"/>
              </w:rPr>
            </w:pPr>
          </w:p>
        </w:tc>
        <w:tc>
          <w:tcPr>
            <w:tcW w:w="1304" w:type="dxa"/>
          </w:tcPr>
          <w:p w14:paraId="1222279B">
            <w:pPr>
              <w:pStyle w:val="11"/>
              <w:keepNext/>
              <w:spacing w:line="440" w:lineRule="exact"/>
              <w:ind w:left="63" w:right="63"/>
              <w:rPr>
                <w:rFonts w:ascii="宋体" w:hAnsi="宋体" w:cs="宋体"/>
                <w:color w:val="000000"/>
                <w:szCs w:val="24"/>
                <w:highlight w:val="none"/>
              </w:rPr>
            </w:pPr>
          </w:p>
        </w:tc>
      </w:tr>
      <w:tr w14:paraId="02E6D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6D837829">
            <w:pPr>
              <w:pStyle w:val="11"/>
              <w:keepNext/>
              <w:spacing w:line="440" w:lineRule="exact"/>
              <w:ind w:left="63" w:right="63"/>
              <w:rPr>
                <w:rFonts w:ascii="宋体" w:hAnsi="宋体" w:cs="宋体"/>
                <w:color w:val="000000"/>
                <w:szCs w:val="24"/>
                <w:highlight w:val="none"/>
              </w:rPr>
            </w:pPr>
          </w:p>
        </w:tc>
        <w:tc>
          <w:tcPr>
            <w:tcW w:w="2029" w:type="dxa"/>
          </w:tcPr>
          <w:p w14:paraId="4A9180BC">
            <w:pPr>
              <w:pStyle w:val="11"/>
              <w:keepNext/>
              <w:spacing w:line="440" w:lineRule="exact"/>
              <w:ind w:left="63" w:right="63"/>
              <w:rPr>
                <w:rFonts w:ascii="宋体" w:hAnsi="宋体" w:cs="宋体"/>
                <w:color w:val="000000"/>
                <w:szCs w:val="24"/>
                <w:highlight w:val="none"/>
              </w:rPr>
            </w:pPr>
          </w:p>
        </w:tc>
        <w:tc>
          <w:tcPr>
            <w:tcW w:w="4787" w:type="dxa"/>
          </w:tcPr>
          <w:p w14:paraId="622EBA4F">
            <w:pPr>
              <w:pStyle w:val="11"/>
              <w:keepNext/>
              <w:spacing w:line="440" w:lineRule="exact"/>
              <w:ind w:left="63" w:right="63"/>
              <w:rPr>
                <w:rFonts w:ascii="宋体" w:hAnsi="宋体" w:cs="宋体"/>
                <w:color w:val="000000"/>
                <w:szCs w:val="24"/>
                <w:highlight w:val="none"/>
              </w:rPr>
            </w:pPr>
          </w:p>
        </w:tc>
        <w:tc>
          <w:tcPr>
            <w:tcW w:w="1304" w:type="dxa"/>
          </w:tcPr>
          <w:p w14:paraId="013DF43C">
            <w:pPr>
              <w:pStyle w:val="11"/>
              <w:keepNext/>
              <w:spacing w:line="440" w:lineRule="exact"/>
              <w:ind w:left="63" w:right="63"/>
              <w:rPr>
                <w:rFonts w:ascii="宋体" w:hAnsi="宋体" w:cs="宋体"/>
                <w:color w:val="000000"/>
                <w:szCs w:val="24"/>
                <w:highlight w:val="none"/>
              </w:rPr>
            </w:pPr>
          </w:p>
        </w:tc>
      </w:tr>
      <w:tr w14:paraId="5A6C0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30B1FE62">
            <w:pPr>
              <w:pStyle w:val="11"/>
              <w:keepNext/>
              <w:spacing w:line="440" w:lineRule="exact"/>
              <w:ind w:left="63" w:right="63"/>
              <w:rPr>
                <w:rFonts w:ascii="宋体" w:hAnsi="宋体" w:cs="宋体"/>
                <w:color w:val="000000"/>
                <w:szCs w:val="24"/>
                <w:highlight w:val="none"/>
              </w:rPr>
            </w:pPr>
          </w:p>
        </w:tc>
        <w:tc>
          <w:tcPr>
            <w:tcW w:w="2029" w:type="dxa"/>
          </w:tcPr>
          <w:p w14:paraId="7920FB3A">
            <w:pPr>
              <w:pStyle w:val="11"/>
              <w:keepNext/>
              <w:spacing w:line="440" w:lineRule="exact"/>
              <w:ind w:left="63" w:right="63"/>
              <w:rPr>
                <w:rFonts w:ascii="宋体" w:hAnsi="宋体" w:cs="宋体"/>
                <w:color w:val="000000"/>
                <w:szCs w:val="24"/>
                <w:highlight w:val="none"/>
              </w:rPr>
            </w:pPr>
          </w:p>
        </w:tc>
        <w:tc>
          <w:tcPr>
            <w:tcW w:w="4787" w:type="dxa"/>
          </w:tcPr>
          <w:p w14:paraId="04672461">
            <w:pPr>
              <w:pStyle w:val="11"/>
              <w:keepNext/>
              <w:spacing w:line="440" w:lineRule="exact"/>
              <w:ind w:left="63" w:right="63"/>
              <w:rPr>
                <w:rFonts w:ascii="宋体" w:hAnsi="宋体" w:cs="宋体"/>
                <w:color w:val="000000"/>
                <w:szCs w:val="24"/>
                <w:highlight w:val="none"/>
              </w:rPr>
            </w:pPr>
          </w:p>
        </w:tc>
        <w:tc>
          <w:tcPr>
            <w:tcW w:w="1304" w:type="dxa"/>
          </w:tcPr>
          <w:p w14:paraId="0C43E8F0">
            <w:pPr>
              <w:pStyle w:val="11"/>
              <w:keepNext/>
              <w:spacing w:line="440" w:lineRule="exact"/>
              <w:ind w:left="63" w:right="63"/>
              <w:rPr>
                <w:rFonts w:ascii="宋体" w:hAnsi="宋体" w:cs="宋体"/>
                <w:color w:val="000000"/>
                <w:szCs w:val="24"/>
                <w:highlight w:val="none"/>
              </w:rPr>
            </w:pPr>
          </w:p>
        </w:tc>
      </w:tr>
      <w:tr w14:paraId="677B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2C2718B1">
            <w:pPr>
              <w:pStyle w:val="11"/>
              <w:keepNext/>
              <w:spacing w:line="440" w:lineRule="exact"/>
              <w:ind w:left="63" w:right="63"/>
              <w:rPr>
                <w:rFonts w:ascii="宋体" w:hAnsi="宋体" w:cs="宋体"/>
                <w:color w:val="000000"/>
                <w:szCs w:val="24"/>
                <w:highlight w:val="none"/>
              </w:rPr>
            </w:pPr>
          </w:p>
        </w:tc>
        <w:tc>
          <w:tcPr>
            <w:tcW w:w="2029" w:type="dxa"/>
          </w:tcPr>
          <w:p w14:paraId="2FFF4F5A">
            <w:pPr>
              <w:pStyle w:val="11"/>
              <w:keepNext/>
              <w:spacing w:line="440" w:lineRule="exact"/>
              <w:ind w:left="63" w:right="63"/>
              <w:rPr>
                <w:rFonts w:ascii="宋体" w:hAnsi="宋体" w:cs="宋体"/>
                <w:color w:val="000000"/>
                <w:szCs w:val="24"/>
                <w:highlight w:val="none"/>
              </w:rPr>
            </w:pPr>
          </w:p>
        </w:tc>
        <w:tc>
          <w:tcPr>
            <w:tcW w:w="4787" w:type="dxa"/>
          </w:tcPr>
          <w:p w14:paraId="292439E3">
            <w:pPr>
              <w:pStyle w:val="11"/>
              <w:keepNext/>
              <w:spacing w:line="440" w:lineRule="exact"/>
              <w:ind w:left="63" w:right="63"/>
              <w:rPr>
                <w:rFonts w:ascii="宋体" w:hAnsi="宋体" w:cs="宋体"/>
                <w:color w:val="000000"/>
                <w:szCs w:val="24"/>
                <w:highlight w:val="none"/>
              </w:rPr>
            </w:pPr>
          </w:p>
        </w:tc>
        <w:tc>
          <w:tcPr>
            <w:tcW w:w="1304" w:type="dxa"/>
          </w:tcPr>
          <w:p w14:paraId="51EF6C28">
            <w:pPr>
              <w:pStyle w:val="11"/>
              <w:keepNext/>
              <w:spacing w:line="440" w:lineRule="exact"/>
              <w:ind w:left="63" w:right="63"/>
              <w:rPr>
                <w:rFonts w:ascii="宋体" w:hAnsi="宋体" w:cs="宋体"/>
                <w:color w:val="000000"/>
                <w:szCs w:val="24"/>
                <w:highlight w:val="none"/>
              </w:rPr>
            </w:pPr>
          </w:p>
        </w:tc>
      </w:tr>
      <w:tr w14:paraId="5BCA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7ECFDEBD">
            <w:pPr>
              <w:pStyle w:val="11"/>
              <w:keepNext/>
              <w:spacing w:line="440" w:lineRule="exact"/>
              <w:ind w:left="63" w:right="63"/>
              <w:rPr>
                <w:rFonts w:ascii="宋体" w:hAnsi="宋体" w:cs="宋体"/>
                <w:color w:val="000000"/>
                <w:szCs w:val="24"/>
                <w:highlight w:val="none"/>
              </w:rPr>
            </w:pPr>
          </w:p>
        </w:tc>
        <w:tc>
          <w:tcPr>
            <w:tcW w:w="2029" w:type="dxa"/>
          </w:tcPr>
          <w:p w14:paraId="7F655F8C">
            <w:pPr>
              <w:pStyle w:val="11"/>
              <w:keepNext/>
              <w:spacing w:line="440" w:lineRule="exact"/>
              <w:ind w:left="63" w:right="63"/>
              <w:rPr>
                <w:rFonts w:ascii="宋体" w:hAnsi="宋体" w:cs="宋体"/>
                <w:color w:val="000000"/>
                <w:szCs w:val="24"/>
                <w:highlight w:val="none"/>
              </w:rPr>
            </w:pPr>
          </w:p>
        </w:tc>
        <w:tc>
          <w:tcPr>
            <w:tcW w:w="4787" w:type="dxa"/>
          </w:tcPr>
          <w:p w14:paraId="589A8C43">
            <w:pPr>
              <w:pStyle w:val="11"/>
              <w:keepNext/>
              <w:spacing w:line="440" w:lineRule="exact"/>
              <w:ind w:left="63" w:right="63"/>
              <w:rPr>
                <w:rFonts w:ascii="宋体" w:hAnsi="宋体" w:cs="宋体"/>
                <w:color w:val="000000"/>
                <w:szCs w:val="24"/>
                <w:highlight w:val="none"/>
              </w:rPr>
            </w:pPr>
          </w:p>
        </w:tc>
        <w:tc>
          <w:tcPr>
            <w:tcW w:w="1304" w:type="dxa"/>
          </w:tcPr>
          <w:p w14:paraId="541F7550">
            <w:pPr>
              <w:pStyle w:val="11"/>
              <w:keepNext/>
              <w:spacing w:line="440" w:lineRule="exact"/>
              <w:ind w:left="63" w:right="63"/>
              <w:rPr>
                <w:rFonts w:ascii="宋体" w:hAnsi="宋体" w:cs="宋体"/>
                <w:color w:val="000000"/>
                <w:szCs w:val="24"/>
                <w:highlight w:val="none"/>
              </w:rPr>
            </w:pPr>
          </w:p>
        </w:tc>
      </w:tr>
      <w:tr w14:paraId="6265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195664C8">
            <w:pPr>
              <w:pStyle w:val="11"/>
              <w:keepNext/>
              <w:spacing w:line="440" w:lineRule="exact"/>
              <w:ind w:left="63" w:right="63"/>
              <w:rPr>
                <w:rFonts w:ascii="宋体" w:hAnsi="宋体" w:cs="宋体"/>
                <w:color w:val="000000"/>
                <w:szCs w:val="24"/>
                <w:highlight w:val="none"/>
              </w:rPr>
            </w:pPr>
          </w:p>
        </w:tc>
        <w:tc>
          <w:tcPr>
            <w:tcW w:w="2029" w:type="dxa"/>
          </w:tcPr>
          <w:p w14:paraId="10058620">
            <w:pPr>
              <w:pStyle w:val="11"/>
              <w:keepNext/>
              <w:spacing w:line="440" w:lineRule="exact"/>
              <w:ind w:left="63" w:right="63"/>
              <w:rPr>
                <w:rFonts w:ascii="宋体" w:hAnsi="宋体" w:cs="宋体"/>
                <w:color w:val="000000"/>
                <w:szCs w:val="24"/>
                <w:highlight w:val="none"/>
              </w:rPr>
            </w:pPr>
          </w:p>
        </w:tc>
        <w:tc>
          <w:tcPr>
            <w:tcW w:w="4787" w:type="dxa"/>
          </w:tcPr>
          <w:p w14:paraId="324B432B">
            <w:pPr>
              <w:pStyle w:val="11"/>
              <w:keepNext/>
              <w:spacing w:line="440" w:lineRule="exact"/>
              <w:ind w:left="63" w:right="63"/>
              <w:rPr>
                <w:rFonts w:ascii="宋体" w:hAnsi="宋体" w:cs="宋体"/>
                <w:color w:val="000000"/>
                <w:szCs w:val="24"/>
                <w:highlight w:val="none"/>
              </w:rPr>
            </w:pPr>
          </w:p>
        </w:tc>
        <w:tc>
          <w:tcPr>
            <w:tcW w:w="1304" w:type="dxa"/>
          </w:tcPr>
          <w:p w14:paraId="02D1F183">
            <w:pPr>
              <w:pStyle w:val="11"/>
              <w:keepNext/>
              <w:spacing w:line="440" w:lineRule="exact"/>
              <w:ind w:left="63" w:right="63"/>
              <w:rPr>
                <w:rFonts w:ascii="宋体" w:hAnsi="宋体" w:cs="宋体"/>
                <w:color w:val="000000"/>
                <w:szCs w:val="24"/>
                <w:highlight w:val="none"/>
              </w:rPr>
            </w:pPr>
          </w:p>
        </w:tc>
      </w:tr>
      <w:tr w14:paraId="4447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64E133D3">
            <w:pPr>
              <w:pStyle w:val="11"/>
              <w:keepNext/>
              <w:spacing w:line="440" w:lineRule="exact"/>
              <w:ind w:left="63" w:right="63"/>
              <w:rPr>
                <w:rFonts w:ascii="宋体" w:hAnsi="宋体" w:cs="宋体"/>
                <w:color w:val="000000"/>
                <w:szCs w:val="24"/>
                <w:highlight w:val="none"/>
              </w:rPr>
            </w:pPr>
          </w:p>
        </w:tc>
        <w:tc>
          <w:tcPr>
            <w:tcW w:w="2029" w:type="dxa"/>
          </w:tcPr>
          <w:p w14:paraId="7379B000">
            <w:pPr>
              <w:pStyle w:val="11"/>
              <w:keepNext/>
              <w:spacing w:line="440" w:lineRule="exact"/>
              <w:ind w:left="63" w:right="63"/>
              <w:rPr>
                <w:rFonts w:ascii="宋体" w:hAnsi="宋体" w:cs="宋体"/>
                <w:color w:val="000000"/>
                <w:szCs w:val="24"/>
                <w:highlight w:val="none"/>
              </w:rPr>
            </w:pPr>
          </w:p>
        </w:tc>
        <w:tc>
          <w:tcPr>
            <w:tcW w:w="4787" w:type="dxa"/>
          </w:tcPr>
          <w:p w14:paraId="4BD9142D">
            <w:pPr>
              <w:pStyle w:val="11"/>
              <w:keepNext/>
              <w:spacing w:line="440" w:lineRule="exact"/>
              <w:ind w:left="63" w:right="63"/>
              <w:rPr>
                <w:rFonts w:ascii="宋体" w:hAnsi="宋体" w:cs="宋体"/>
                <w:color w:val="000000"/>
                <w:szCs w:val="24"/>
                <w:highlight w:val="none"/>
              </w:rPr>
            </w:pPr>
          </w:p>
        </w:tc>
        <w:tc>
          <w:tcPr>
            <w:tcW w:w="1304" w:type="dxa"/>
          </w:tcPr>
          <w:p w14:paraId="2DBA8038">
            <w:pPr>
              <w:pStyle w:val="11"/>
              <w:keepNext/>
              <w:spacing w:line="440" w:lineRule="exact"/>
              <w:ind w:left="63" w:right="63"/>
              <w:rPr>
                <w:rFonts w:ascii="宋体" w:hAnsi="宋体" w:cs="宋体"/>
                <w:color w:val="000000"/>
                <w:szCs w:val="24"/>
                <w:highlight w:val="none"/>
              </w:rPr>
            </w:pPr>
          </w:p>
        </w:tc>
      </w:tr>
      <w:tr w14:paraId="2B6B7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1FF137F9">
            <w:pPr>
              <w:pStyle w:val="11"/>
              <w:keepNext/>
              <w:spacing w:line="440" w:lineRule="exact"/>
              <w:ind w:left="63" w:right="63"/>
              <w:rPr>
                <w:rFonts w:ascii="宋体" w:hAnsi="宋体" w:cs="宋体"/>
                <w:color w:val="000000"/>
                <w:szCs w:val="24"/>
                <w:highlight w:val="none"/>
              </w:rPr>
            </w:pPr>
          </w:p>
        </w:tc>
        <w:tc>
          <w:tcPr>
            <w:tcW w:w="2029" w:type="dxa"/>
          </w:tcPr>
          <w:p w14:paraId="5F6ABBAF">
            <w:pPr>
              <w:pStyle w:val="11"/>
              <w:keepNext/>
              <w:spacing w:line="440" w:lineRule="exact"/>
              <w:ind w:left="63" w:right="63"/>
              <w:rPr>
                <w:rFonts w:ascii="宋体" w:hAnsi="宋体" w:cs="宋体"/>
                <w:color w:val="000000"/>
                <w:szCs w:val="24"/>
                <w:highlight w:val="none"/>
              </w:rPr>
            </w:pPr>
          </w:p>
        </w:tc>
        <w:tc>
          <w:tcPr>
            <w:tcW w:w="4787" w:type="dxa"/>
          </w:tcPr>
          <w:p w14:paraId="264D7696">
            <w:pPr>
              <w:pStyle w:val="11"/>
              <w:keepNext/>
              <w:spacing w:line="440" w:lineRule="exact"/>
              <w:ind w:left="63" w:right="63"/>
              <w:rPr>
                <w:rFonts w:ascii="宋体" w:hAnsi="宋体" w:cs="宋体"/>
                <w:color w:val="000000"/>
                <w:szCs w:val="24"/>
                <w:highlight w:val="none"/>
              </w:rPr>
            </w:pPr>
          </w:p>
        </w:tc>
        <w:tc>
          <w:tcPr>
            <w:tcW w:w="1304" w:type="dxa"/>
          </w:tcPr>
          <w:p w14:paraId="27D46331">
            <w:pPr>
              <w:pStyle w:val="11"/>
              <w:keepNext/>
              <w:spacing w:line="440" w:lineRule="exact"/>
              <w:ind w:left="63" w:right="63"/>
              <w:rPr>
                <w:rFonts w:ascii="宋体" w:hAnsi="宋体" w:cs="宋体"/>
                <w:color w:val="000000"/>
                <w:szCs w:val="24"/>
                <w:highlight w:val="none"/>
              </w:rPr>
            </w:pPr>
          </w:p>
        </w:tc>
      </w:tr>
      <w:tr w14:paraId="15BC2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6B065D05">
            <w:pPr>
              <w:pStyle w:val="11"/>
              <w:keepNext/>
              <w:spacing w:line="440" w:lineRule="exact"/>
              <w:ind w:left="63" w:right="63"/>
              <w:rPr>
                <w:rFonts w:ascii="宋体" w:hAnsi="宋体" w:cs="宋体"/>
                <w:color w:val="000000"/>
                <w:szCs w:val="24"/>
                <w:highlight w:val="none"/>
              </w:rPr>
            </w:pPr>
          </w:p>
        </w:tc>
        <w:tc>
          <w:tcPr>
            <w:tcW w:w="2029" w:type="dxa"/>
          </w:tcPr>
          <w:p w14:paraId="1E533214">
            <w:pPr>
              <w:pStyle w:val="11"/>
              <w:keepNext/>
              <w:spacing w:line="440" w:lineRule="exact"/>
              <w:ind w:left="63" w:right="63"/>
              <w:rPr>
                <w:rFonts w:ascii="宋体" w:hAnsi="宋体" w:cs="宋体"/>
                <w:color w:val="000000"/>
                <w:szCs w:val="24"/>
                <w:highlight w:val="none"/>
              </w:rPr>
            </w:pPr>
          </w:p>
        </w:tc>
        <w:tc>
          <w:tcPr>
            <w:tcW w:w="4787" w:type="dxa"/>
          </w:tcPr>
          <w:p w14:paraId="6A13F2C6">
            <w:pPr>
              <w:pStyle w:val="11"/>
              <w:keepNext/>
              <w:spacing w:line="440" w:lineRule="exact"/>
              <w:ind w:left="63" w:right="63"/>
              <w:rPr>
                <w:rFonts w:ascii="宋体" w:hAnsi="宋体" w:cs="宋体"/>
                <w:color w:val="000000"/>
                <w:szCs w:val="24"/>
                <w:highlight w:val="none"/>
              </w:rPr>
            </w:pPr>
          </w:p>
        </w:tc>
        <w:tc>
          <w:tcPr>
            <w:tcW w:w="1304" w:type="dxa"/>
          </w:tcPr>
          <w:p w14:paraId="1F5F0A03">
            <w:pPr>
              <w:pStyle w:val="11"/>
              <w:keepNext/>
              <w:spacing w:line="440" w:lineRule="exact"/>
              <w:ind w:left="63" w:right="63"/>
              <w:rPr>
                <w:rFonts w:ascii="宋体" w:hAnsi="宋体" w:cs="宋体"/>
                <w:color w:val="000000"/>
                <w:szCs w:val="24"/>
                <w:highlight w:val="none"/>
              </w:rPr>
            </w:pPr>
          </w:p>
        </w:tc>
      </w:tr>
      <w:tr w14:paraId="22A0D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058F94CF">
            <w:pPr>
              <w:pStyle w:val="11"/>
              <w:keepNext/>
              <w:spacing w:line="440" w:lineRule="exact"/>
              <w:ind w:left="63" w:right="63"/>
              <w:rPr>
                <w:rFonts w:ascii="宋体" w:hAnsi="宋体" w:cs="宋体"/>
                <w:color w:val="000000"/>
                <w:szCs w:val="24"/>
                <w:highlight w:val="none"/>
              </w:rPr>
            </w:pPr>
          </w:p>
        </w:tc>
        <w:tc>
          <w:tcPr>
            <w:tcW w:w="2029" w:type="dxa"/>
          </w:tcPr>
          <w:p w14:paraId="2A94917F">
            <w:pPr>
              <w:pStyle w:val="11"/>
              <w:keepNext/>
              <w:spacing w:line="440" w:lineRule="exact"/>
              <w:ind w:left="63" w:right="63"/>
              <w:rPr>
                <w:rFonts w:ascii="宋体" w:hAnsi="宋体" w:cs="宋体"/>
                <w:color w:val="000000"/>
                <w:szCs w:val="24"/>
                <w:highlight w:val="none"/>
              </w:rPr>
            </w:pPr>
          </w:p>
        </w:tc>
        <w:tc>
          <w:tcPr>
            <w:tcW w:w="4787" w:type="dxa"/>
          </w:tcPr>
          <w:p w14:paraId="3DBBD6A6">
            <w:pPr>
              <w:pStyle w:val="11"/>
              <w:keepNext/>
              <w:spacing w:line="440" w:lineRule="exact"/>
              <w:ind w:left="63" w:right="63"/>
              <w:rPr>
                <w:rFonts w:ascii="宋体" w:hAnsi="宋体" w:cs="宋体"/>
                <w:color w:val="000000"/>
                <w:szCs w:val="24"/>
                <w:highlight w:val="none"/>
              </w:rPr>
            </w:pPr>
          </w:p>
        </w:tc>
        <w:tc>
          <w:tcPr>
            <w:tcW w:w="1304" w:type="dxa"/>
          </w:tcPr>
          <w:p w14:paraId="66614F25">
            <w:pPr>
              <w:pStyle w:val="11"/>
              <w:keepNext/>
              <w:spacing w:line="440" w:lineRule="exact"/>
              <w:ind w:left="63" w:right="63"/>
              <w:rPr>
                <w:rFonts w:ascii="宋体" w:hAnsi="宋体" w:cs="宋体"/>
                <w:color w:val="000000"/>
                <w:szCs w:val="24"/>
                <w:highlight w:val="none"/>
              </w:rPr>
            </w:pPr>
          </w:p>
        </w:tc>
      </w:tr>
      <w:tr w14:paraId="0A885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35C27341">
            <w:pPr>
              <w:pStyle w:val="11"/>
              <w:keepNext/>
              <w:spacing w:line="440" w:lineRule="exact"/>
              <w:ind w:left="63" w:right="63"/>
              <w:rPr>
                <w:rFonts w:ascii="宋体" w:hAnsi="宋体" w:cs="宋体"/>
                <w:color w:val="000000"/>
                <w:szCs w:val="24"/>
                <w:highlight w:val="none"/>
              </w:rPr>
            </w:pPr>
          </w:p>
        </w:tc>
        <w:tc>
          <w:tcPr>
            <w:tcW w:w="2029" w:type="dxa"/>
          </w:tcPr>
          <w:p w14:paraId="7A90674F">
            <w:pPr>
              <w:pStyle w:val="11"/>
              <w:keepNext/>
              <w:spacing w:line="440" w:lineRule="exact"/>
              <w:ind w:left="63" w:right="63"/>
              <w:rPr>
                <w:rFonts w:ascii="宋体" w:hAnsi="宋体" w:cs="宋体"/>
                <w:color w:val="000000"/>
                <w:szCs w:val="24"/>
                <w:highlight w:val="none"/>
              </w:rPr>
            </w:pPr>
          </w:p>
        </w:tc>
        <w:tc>
          <w:tcPr>
            <w:tcW w:w="4787" w:type="dxa"/>
          </w:tcPr>
          <w:p w14:paraId="5D60C4E5">
            <w:pPr>
              <w:pStyle w:val="11"/>
              <w:keepNext/>
              <w:spacing w:line="440" w:lineRule="exact"/>
              <w:ind w:left="63" w:right="63"/>
              <w:rPr>
                <w:rFonts w:ascii="宋体" w:hAnsi="宋体" w:cs="宋体"/>
                <w:color w:val="000000"/>
                <w:szCs w:val="24"/>
                <w:highlight w:val="none"/>
              </w:rPr>
            </w:pPr>
          </w:p>
        </w:tc>
        <w:tc>
          <w:tcPr>
            <w:tcW w:w="1304" w:type="dxa"/>
          </w:tcPr>
          <w:p w14:paraId="6F3A001B">
            <w:pPr>
              <w:pStyle w:val="11"/>
              <w:keepNext/>
              <w:spacing w:line="440" w:lineRule="exact"/>
              <w:ind w:left="63" w:right="63"/>
              <w:rPr>
                <w:rFonts w:ascii="宋体" w:hAnsi="宋体" w:cs="宋体"/>
                <w:color w:val="000000"/>
                <w:szCs w:val="24"/>
                <w:highlight w:val="none"/>
              </w:rPr>
            </w:pPr>
          </w:p>
        </w:tc>
      </w:tr>
      <w:tr w14:paraId="0BC22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78E6399E">
            <w:pPr>
              <w:pStyle w:val="11"/>
              <w:keepNext/>
              <w:spacing w:line="440" w:lineRule="exact"/>
              <w:ind w:left="63" w:right="63"/>
              <w:rPr>
                <w:rFonts w:ascii="宋体" w:hAnsi="宋体" w:cs="宋体"/>
                <w:color w:val="000000"/>
                <w:szCs w:val="24"/>
                <w:highlight w:val="none"/>
              </w:rPr>
            </w:pPr>
          </w:p>
        </w:tc>
        <w:tc>
          <w:tcPr>
            <w:tcW w:w="2029" w:type="dxa"/>
          </w:tcPr>
          <w:p w14:paraId="6C6E47F4">
            <w:pPr>
              <w:pStyle w:val="11"/>
              <w:keepNext/>
              <w:spacing w:line="440" w:lineRule="exact"/>
              <w:ind w:left="63" w:right="63"/>
              <w:rPr>
                <w:rFonts w:ascii="宋体" w:hAnsi="宋体" w:cs="宋体"/>
                <w:color w:val="000000"/>
                <w:szCs w:val="24"/>
                <w:highlight w:val="none"/>
              </w:rPr>
            </w:pPr>
          </w:p>
        </w:tc>
        <w:tc>
          <w:tcPr>
            <w:tcW w:w="4787" w:type="dxa"/>
          </w:tcPr>
          <w:p w14:paraId="1D3A81B2">
            <w:pPr>
              <w:pStyle w:val="11"/>
              <w:keepNext/>
              <w:spacing w:line="440" w:lineRule="exact"/>
              <w:ind w:left="63" w:right="63"/>
              <w:rPr>
                <w:rFonts w:ascii="宋体" w:hAnsi="宋体" w:cs="宋体"/>
                <w:color w:val="000000"/>
                <w:szCs w:val="24"/>
                <w:highlight w:val="none"/>
              </w:rPr>
            </w:pPr>
          </w:p>
        </w:tc>
        <w:tc>
          <w:tcPr>
            <w:tcW w:w="1304" w:type="dxa"/>
          </w:tcPr>
          <w:p w14:paraId="265B618A">
            <w:pPr>
              <w:pStyle w:val="11"/>
              <w:keepNext/>
              <w:spacing w:line="440" w:lineRule="exact"/>
              <w:ind w:left="63" w:right="63"/>
              <w:rPr>
                <w:rFonts w:ascii="宋体" w:hAnsi="宋体" w:cs="宋体"/>
                <w:color w:val="000000"/>
                <w:szCs w:val="24"/>
                <w:highlight w:val="none"/>
              </w:rPr>
            </w:pPr>
          </w:p>
        </w:tc>
      </w:tr>
      <w:tr w14:paraId="54E7C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4DD9C920">
            <w:pPr>
              <w:pStyle w:val="11"/>
              <w:keepNext/>
              <w:spacing w:line="440" w:lineRule="exact"/>
              <w:ind w:left="63" w:right="63"/>
              <w:rPr>
                <w:rFonts w:ascii="宋体" w:hAnsi="宋体" w:cs="宋体"/>
                <w:color w:val="000000"/>
                <w:szCs w:val="24"/>
                <w:highlight w:val="none"/>
              </w:rPr>
            </w:pPr>
          </w:p>
        </w:tc>
        <w:tc>
          <w:tcPr>
            <w:tcW w:w="2029" w:type="dxa"/>
          </w:tcPr>
          <w:p w14:paraId="6A337987">
            <w:pPr>
              <w:pStyle w:val="11"/>
              <w:keepNext/>
              <w:spacing w:line="440" w:lineRule="exact"/>
              <w:ind w:left="63" w:right="63"/>
              <w:rPr>
                <w:rFonts w:ascii="宋体" w:hAnsi="宋体" w:cs="宋体"/>
                <w:color w:val="000000"/>
                <w:szCs w:val="24"/>
                <w:highlight w:val="none"/>
              </w:rPr>
            </w:pPr>
          </w:p>
        </w:tc>
        <w:tc>
          <w:tcPr>
            <w:tcW w:w="4787" w:type="dxa"/>
          </w:tcPr>
          <w:p w14:paraId="5D5B0409">
            <w:pPr>
              <w:pStyle w:val="11"/>
              <w:keepNext/>
              <w:spacing w:line="440" w:lineRule="exact"/>
              <w:ind w:left="63" w:right="63"/>
              <w:rPr>
                <w:rFonts w:ascii="宋体" w:hAnsi="宋体" w:cs="宋体"/>
                <w:color w:val="000000"/>
                <w:szCs w:val="24"/>
                <w:highlight w:val="none"/>
              </w:rPr>
            </w:pPr>
          </w:p>
        </w:tc>
        <w:tc>
          <w:tcPr>
            <w:tcW w:w="1304" w:type="dxa"/>
          </w:tcPr>
          <w:p w14:paraId="5D8CDBC4">
            <w:pPr>
              <w:pStyle w:val="11"/>
              <w:keepNext/>
              <w:spacing w:line="440" w:lineRule="exact"/>
              <w:ind w:left="63" w:right="63"/>
              <w:rPr>
                <w:rFonts w:ascii="宋体" w:hAnsi="宋体" w:cs="宋体"/>
                <w:color w:val="000000"/>
                <w:szCs w:val="24"/>
                <w:highlight w:val="none"/>
              </w:rPr>
            </w:pPr>
          </w:p>
        </w:tc>
      </w:tr>
      <w:tr w14:paraId="58B1B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632D9FC9">
            <w:pPr>
              <w:pStyle w:val="11"/>
              <w:keepNext/>
              <w:spacing w:line="440" w:lineRule="exact"/>
              <w:ind w:left="63" w:right="63"/>
              <w:rPr>
                <w:rFonts w:ascii="宋体" w:hAnsi="宋体" w:cs="宋体"/>
                <w:color w:val="000000"/>
                <w:szCs w:val="24"/>
                <w:highlight w:val="none"/>
              </w:rPr>
            </w:pPr>
          </w:p>
        </w:tc>
        <w:tc>
          <w:tcPr>
            <w:tcW w:w="2029" w:type="dxa"/>
          </w:tcPr>
          <w:p w14:paraId="49F05CE8">
            <w:pPr>
              <w:pStyle w:val="11"/>
              <w:keepNext/>
              <w:spacing w:line="440" w:lineRule="exact"/>
              <w:ind w:left="63" w:right="63"/>
              <w:rPr>
                <w:rFonts w:ascii="宋体" w:hAnsi="宋体" w:cs="宋体"/>
                <w:color w:val="000000"/>
                <w:szCs w:val="24"/>
                <w:highlight w:val="none"/>
              </w:rPr>
            </w:pPr>
          </w:p>
        </w:tc>
        <w:tc>
          <w:tcPr>
            <w:tcW w:w="4787" w:type="dxa"/>
          </w:tcPr>
          <w:p w14:paraId="7EB4F5A1">
            <w:pPr>
              <w:pStyle w:val="11"/>
              <w:keepNext/>
              <w:spacing w:line="440" w:lineRule="exact"/>
              <w:ind w:left="63" w:right="63"/>
              <w:rPr>
                <w:rFonts w:ascii="宋体" w:hAnsi="宋体" w:cs="宋体"/>
                <w:color w:val="000000"/>
                <w:szCs w:val="24"/>
                <w:highlight w:val="none"/>
              </w:rPr>
            </w:pPr>
          </w:p>
        </w:tc>
        <w:tc>
          <w:tcPr>
            <w:tcW w:w="1304" w:type="dxa"/>
          </w:tcPr>
          <w:p w14:paraId="39251823">
            <w:pPr>
              <w:pStyle w:val="11"/>
              <w:keepNext/>
              <w:spacing w:line="440" w:lineRule="exact"/>
              <w:ind w:left="63" w:right="63"/>
              <w:rPr>
                <w:rFonts w:ascii="宋体" w:hAnsi="宋体" w:cs="宋体"/>
                <w:color w:val="000000"/>
                <w:szCs w:val="24"/>
                <w:highlight w:val="none"/>
              </w:rPr>
            </w:pPr>
          </w:p>
        </w:tc>
      </w:tr>
      <w:tr w14:paraId="39B26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898" w:type="dxa"/>
          </w:tcPr>
          <w:p w14:paraId="3446108D">
            <w:pPr>
              <w:pStyle w:val="11"/>
              <w:keepNext/>
              <w:spacing w:line="440" w:lineRule="exact"/>
              <w:ind w:left="63" w:right="63"/>
              <w:rPr>
                <w:rFonts w:ascii="宋体" w:hAnsi="宋体" w:cs="宋体"/>
                <w:color w:val="000000"/>
                <w:szCs w:val="24"/>
                <w:highlight w:val="none"/>
              </w:rPr>
            </w:pPr>
          </w:p>
        </w:tc>
        <w:tc>
          <w:tcPr>
            <w:tcW w:w="2029" w:type="dxa"/>
          </w:tcPr>
          <w:p w14:paraId="4F6B1D8F">
            <w:pPr>
              <w:pStyle w:val="11"/>
              <w:keepNext/>
              <w:spacing w:line="440" w:lineRule="exact"/>
              <w:ind w:left="63" w:right="63"/>
              <w:rPr>
                <w:rFonts w:ascii="宋体" w:hAnsi="宋体" w:cs="宋体"/>
                <w:color w:val="000000"/>
                <w:szCs w:val="24"/>
                <w:highlight w:val="none"/>
              </w:rPr>
            </w:pPr>
          </w:p>
        </w:tc>
        <w:tc>
          <w:tcPr>
            <w:tcW w:w="4787" w:type="dxa"/>
          </w:tcPr>
          <w:p w14:paraId="53DC9AB2">
            <w:pPr>
              <w:pStyle w:val="11"/>
              <w:keepNext/>
              <w:spacing w:line="440" w:lineRule="exact"/>
              <w:ind w:left="63" w:right="63"/>
              <w:rPr>
                <w:rFonts w:ascii="宋体" w:hAnsi="宋体" w:cs="宋体"/>
                <w:color w:val="000000"/>
                <w:szCs w:val="24"/>
                <w:highlight w:val="none"/>
              </w:rPr>
            </w:pPr>
          </w:p>
        </w:tc>
        <w:tc>
          <w:tcPr>
            <w:tcW w:w="1304" w:type="dxa"/>
          </w:tcPr>
          <w:p w14:paraId="4AA4168A">
            <w:pPr>
              <w:pStyle w:val="11"/>
              <w:keepNext/>
              <w:spacing w:line="440" w:lineRule="exact"/>
              <w:ind w:left="63" w:right="63"/>
              <w:rPr>
                <w:rFonts w:ascii="宋体" w:hAnsi="宋体" w:cs="宋体"/>
                <w:color w:val="000000"/>
                <w:szCs w:val="24"/>
                <w:highlight w:val="none"/>
              </w:rPr>
            </w:pPr>
          </w:p>
        </w:tc>
      </w:tr>
      <w:tr w14:paraId="28C5F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018" w:type="dxa"/>
            <w:gridSpan w:val="4"/>
            <w:tcBorders>
              <w:bottom w:val="single" w:color="auto" w:sz="12" w:space="0"/>
            </w:tcBorders>
          </w:tcPr>
          <w:p w14:paraId="1FCA2ED4">
            <w:pPr>
              <w:pStyle w:val="11"/>
              <w:keepNext/>
              <w:spacing w:line="440" w:lineRule="exact"/>
              <w:ind w:left="5250" w:right="63"/>
              <w:rPr>
                <w:rFonts w:ascii="宋体" w:hAnsi="宋体" w:cs="宋体"/>
                <w:color w:val="000000"/>
                <w:szCs w:val="24"/>
                <w:highlight w:val="none"/>
              </w:rPr>
            </w:pPr>
            <w:r>
              <w:rPr>
                <w:rFonts w:hint="eastAsia" w:ascii="宋体" w:hAnsi="宋体" w:cs="宋体"/>
                <w:color w:val="000000"/>
                <w:szCs w:val="24"/>
                <w:highlight w:val="none"/>
              </w:rPr>
              <w:t>小计：</w:t>
            </w:r>
          </w:p>
        </w:tc>
      </w:tr>
    </w:tbl>
    <w:p w14:paraId="5DEFDA4C">
      <w:pPr>
        <w:autoSpaceDE w:val="0"/>
        <w:autoSpaceDN w:val="0"/>
        <w:adjustRightInd w:val="0"/>
        <w:spacing w:line="440" w:lineRule="exact"/>
        <w:rPr>
          <w:rFonts w:ascii="宋体" w:hAnsi="宋体" w:cs="宋体"/>
          <w:sz w:val="24"/>
          <w:szCs w:val="24"/>
          <w:highlight w:val="none"/>
        </w:rPr>
      </w:pPr>
    </w:p>
    <w:p w14:paraId="1C1FE589">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1F66EF35">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62C9CF71">
      <w:pPr>
        <w:autoSpaceDE w:val="0"/>
        <w:autoSpaceDN w:val="0"/>
        <w:adjustRightInd w:val="0"/>
        <w:spacing w:line="440" w:lineRule="exact"/>
        <w:ind w:firstLine="420"/>
        <w:jc w:val="center"/>
        <w:rPr>
          <w:rFonts w:asciiTheme="minorEastAsia" w:hAnsiTheme="minorEastAsia" w:eastAsiaTheme="minorEastAsia" w:cstheme="minorEastAsia"/>
          <w:sz w:val="32"/>
          <w:szCs w:val="32"/>
          <w:highlight w:val="none"/>
        </w:rPr>
      </w:pPr>
    </w:p>
    <w:p w14:paraId="14D47B86">
      <w:pPr>
        <w:autoSpaceDE w:val="0"/>
        <w:autoSpaceDN w:val="0"/>
        <w:adjustRightInd w:val="0"/>
        <w:spacing w:line="440" w:lineRule="exact"/>
        <w:ind w:firstLine="420"/>
        <w:jc w:val="center"/>
        <w:outlineLvl w:val="0"/>
        <w:rPr>
          <w:rFonts w:asciiTheme="minorEastAsia" w:hAnsiTheme="minorEastAsia" w:eastAsiaTheme="minorEastAsia" w:cstheme="minorEastAsia"/>
          <w:b/>
          <w:bCs/>
          <w:sz w:val="36"/>
          <w:szCs w:val="36"/>
          <w:highlight w:val="none"/>
          <w:lang w:val="zh-CN"/>
        </w:rPr>
      </w:pPr>
      <w:bookmarkStart w:id="1129" w:name="_Toc13252"/>
      <w:r>
        <w:rPr>
          <w:rFonts w:hint="eastAsia" w:asciiTheme="minorEastAsia" w:hAnsiTheme="minorEastAsia" w:eastAsiaTheme="minorEastAsia" w:cstheme="minorEastAsia"/>
          <w:sz w:val="32"/>
          <w:szCs w:val="32"/>
          <w:highlight w:val="none"/>
        </w:rPr>
        <w:t>第五部分　</w:t>
      </w:r>
      <w:bookmarkEnd w:id="92"/>
      <w:bookmarkEnd w:id="93"/>
      <w:bookmarkEnd w:id="94"/>
      <w:bookmarkEnd w:id="95"/>
      <w:bookmarkEnd w:id="96"/>
      <w:r>
        <w:rPr>
          <w:rFonts w:hint="eastAsia" w:asciiTheme="minorEastAsia" w:hAnsiTheme="minorEastAsia" w:eastAsiaTheme="minorEastAsia" w:cstheme="minorEastAsia"/>
          <w:sz w:val="32"/>
          <w:szCs w:val="32"/>
          <w:highlight w:val="none"/>
          <w:lang w:val="zh-CN"/>
        </w:rPr>
        <w:t>响应文件格式</w:t>
      </w:r>
      <w:bookmarkEnd w:id="1129"/>
    </w:p>
    <w:p w14:paraId="3045D092">
      <w:pPr>
        <w:spacing w:line="400" w:lineRule="atLeast"/>
        <w:jc w:val="center"/>
        <w:rPr>
          <w:rFonts w:asciiTheme="minorEastAsia" w:hAnsiTheme="minorEastAsia" w:eastAsiaTheme="minorEastAsia" w:cstheme="minorEastAsia"/>
          <w:sz w:val="32"/>
          <w:szCs w:val="32"/>
          <w:highlight w:val="none"/>
        </w:rPr>
      </w:pPr>
    </w:p>
    <w:p w14:paraId="678F214E">
      <w:pPr>
        <w:autoSpaceDE w:val="0"/>
        <w:autoSpaceDN w:val="0"/>
        <w:adjustRightInd w:val="0"/>
        <w:spacing w:line="440" w:lineRule="exact"/>
        <w:ind w:firstLine="420"/>
        <w:rPr>
          <w:rFonts w:asciiTheme="minorEastAsia" w:hAnsiTheme="minorEastAsia" w:eastAsiaTheme="minorEastAsia" w:cstheme="minorEastAsia"/>
          <w:b/>
          <w:bCs/>
          <w:sz w:val="36"/>
          <w:szCs w:val="36"/>
          <w:highlight w:val="none"/>
          <w:lang w:val="zh-CN"/>
        </w:rPr>
      </w:pPr>
    </w:p>
    <w:p w14:paraId="162862E6">
      <w:pPr>
        <w:autoSpaceDE w:val="0"/>
        <w:autoSpaceDN w:val="0"/>
        <w:adjustRightInd w:val="0"/>
        <w:spacing w:line="440" w:lineRule="exact"/>
        <w:ind w:firstLine="420"/>
        <w:rPr>
          <w:rFonts w:asciiTheme="minorEastAsia" w:hAnsiTheme="minorEastAsia" w:eastAsiaTheme="minorEastAsia" w:cstheme="minorEastAsia"/>
          <w:b/>
          <w:bCs/>
          <w:sz w:val="36"/>
          <w:szCs w:val="36"/>
          <w:highlight w:val="none"/>
          <w:lang w:val="zh-CN"/>
        </w:rPr>
      </w:pPr>
    </w:p>
    <w:p w14:paraId="43644F1A">
      <w:pPr>
        <w:autoSpaceDE w:val="0"/>
        <w:autoSpaceDN w:val="0"/>
        <w:adjustRightInd w:val="0"/>
        <w:spacing w:line="440" w:lineRule="exact"/>
        <w:jc w:val="center"/>
        <w:outlineLvl w:val="0"/>
        <w:rPr>
          <w:rFonts w:asciiTheme="minorEastAsia" w:hAnsiTheme="minorEastAsia" w:eastAsiaTheme="minorEastAsia" w:cstheme="minorEastAsia"/>
          <w:b/>
          <w:bCs/>
          <w:sz w:val="24"/>
          <w:szCs w:val="24"/>
          <w:highlight w:val="none"/>
          <w:lang w:val="zh-CN"/>
        </w:rPr>
      </w:pPr>
      <w:bookmarkStart w:id="1130" w:name="_Toc727"/>
      <w:bookmarkStart w:id="1131" w:name="_Toc6125"/>
      <w:r>
        <w:rPr>
          <w:rFonts w:hint="eastAsia" w:asciiTheme="minorEastAsia" w:hAnsiTheme="minorEastAsia" w:eastAsiaTheme="minorEastAsia" w:cstheme="minorEastAsia"/>
          <w:sz w:val="24"/>
          <w:szCs w:val="24"/>
          <w:highlight w:val="none"/>
          <w:lang w:val="zh-CN"/>
        </w:rPr>
        <w:t>注：为了便于查找，标注目录及页码</w:t>
      </w:r>
      <w:bookmarkEnd w:id="1130"/>
      <w:bookmarkEnd w:id="1131"/>
    </w:p>
    <w:p w14:paraId="51E987D3">
      <w:pPr>
        <w:autoSpaceDE w:val="0"/>
        <w:autoSpaceDN w:val="0"/>
        <w:adjustRightInd w:val="0"/>
        <w:spacing w:line="440" w:lineRule="exact"/>
        <w:jc w:val="center"/>
        <w:outlineLvl w:val="0"/>
        <w:rPr>
          <w:rFonts w:asciiTheme="minorEastAsia" w:hAnsiTheme="minorEastAsia" w:eastAsiaTheme="minorEastAsia" w:cstheme="minorEastAsia"/>
          <w:sz w:val="24"/>
          <w:szCs w:val="24"/>
          <w:highlight w:val="none"/>
          <w:lang w:val="zh-CN"/>
        </w:rPr>
      </w:pPr>
      <w:bookmarkStart w:id="1132" w:name="_Toc23556"/>
      <w:bookmarkStart w:id="1133" w:name="_Toc24845"/>
      <w:r>
        <w:rPr>
          <w:rFonts w:hint="eastAsia" w:asciiTheme="minorEastAsia" w:hAnsiTheme="minorEastAsia" w:eastAsiaTheme="minorEastAsia" w:cstheme="minorEastAsia"/>
          <w:sz w:val="24"/>
          <w:szCs w:val="24"/>
          <w:highlight w:val="none"/>
          <w:lang w:val="zh-CN"/>
        </w:rPr>
        <w:t>（以下内容需按要求提供相应证明材料）</w:t>
      </w:r>
      <w:bookmarkEnd w:id="1132"/>
      <w:bookmarkEnd w:id="1133"/>
    </w:p>
    <w:p w14:paraId="4E9CE3D9">
      <w:pPr>
        <w:autoSpaceDE w:val="0"/>
        <w:autoSpaceDN w:val="0"/>
        <w:adjustRightInd w:val="0"/>
        <w:spacing w:line="440" w:lineRule="exact"/>
        <w:jc w:val="center"/>
        <w:rPr>
          <w:rFonts w:asciiTheme="minorEastAsia" w:hAnsiTheme="minorEastAsia" w:eastAsiaTheme="minorEastAsia" w:cstheme="minorEastAsia"/>
          <w:b/>
          <w:bCs/>
          <w:sz w:val="32"/>
          <w:szCs w:val="32"/>
          <w:highlight w:val="none"/>
          <w:lang w:val="zh-CN"/>
        </w:rPr>
      </w:pPr>
    </w:p>
    <w:p w14:paraId="0B8BB714">
      <w:pPr>
        <w:autoSpaceDE w:val="0"/>
        <w:autoSpaceDN w:val="0"/>
        <w:adjustRightInd w:val="0"/>
        <w:spacing w:line="440" w:lineRule="exact"/>
        <w:rPr>
          <w:rFonts w:asciiTheme="minorEastAsia" w:hAnsiTheme="minorEastAsia" w:eastAsiaTheme="minorEastAsia" w:cstheme="minorEastAsia"/>
          <w:b/>
          <w:bCs/>
          <w:sz w:val="32"/>
          <w:szCs w:val="32"/>
          <w:highlight w:val="none"/>
          <w:lang w:val="zh-CN"/>
        </w:rPr>
      </w:pPr>
    </w:p>
    <w:p w14:paraId="280DC13A">
      <w:pPr>
        <w:pStyle w:val="6"/>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val="0"/>
          <w:bCs/>
          <w:sz w:val="24"/>
          <w:szCs w:val="24"/>
          <w:highlight w:val="none"/>
          <w:lang w:val="zh-CN"/>
        </w:rPr>
        <w:br w:type="page"/>
      </w:r>
      <w:bookmarkStart w:id="1134" w:name="_Toc414108641"/>
      <w:bookmarkStart w:id="1135" w:name="_Toc383102810"/>
      <w:r>
        <w:rPr>
          <w:rFonts w:hint="eastAsia" w:asciiTheme="minorEastAsia" w:hAnsiTheme="minorEastAsia" w:eastAsiaTheme="minorEastAsia" w:cstheme="minorEastAsia"/>
          <w:highlight w:val="none"/>
          <w:lang w:val="zh-CN"/>
        </w:rPr>
        <w:t>商务标格式</w:t>
      </w:r>
      <w:bookmarkEnd w:id="1134"/>
      <w:bookmarkEnd w:id="1135"/>
    </w:p>
    <w:p w14:paraId="63DBC338">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商务标封面示例</w:t>
      </w:r>
    </w:p>
    <w:p w14:paraId="2F66F570">
      <w:pPr>
        <w:autoSpaceDE w:val="0"/>
        <w:autoSpaceDN w:val="0"/>
        <w:adjustRightInd w:val="0"/>
        <w:ind w:firstLine="6720" w:firstLineChars="2400"/>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8"/>
          <w:highlight w:val="none"/>
        </w:rPr>
        <w:t>正本/副本</w:t>
      </w:r>
    </w:p>
    <w:p w14:paraId="73973641">
      <w:pPr>
        <w:autoSpaceDE w:val="0"/>
        <w:autoSpaceDN w:val="0"/>
        <w:adjustRightInd w:val="0"/>
        <w:rPr>
          <w:rFonts w:asciiTheme="minorEastAsia" w:hAnsiTheme="minorEastAsia" w:eastAsiaTheme="minorEastAsia" w:cstheme="minorEastAsia"/>
          <w:szCs w:val="21"/>
          <w:highlight w:val="none"/>
        </w:rPr>
      </w:pPr>
    </w:p>
    <w:p w14:paraId="779623BD">
      <w:pPr>
        <w:jc w:val="center"/>
        <w:rPr>
          <w:rFonts w:asciiTheme="minorEastAsia" w:hAnsiTheme="minorEastAsia" w:eastAsiaTheme="minorEastAsia" w:cstheme="minorEastAsia"/>
          <w:b/>
          <w:bCs/>
          <w:highlight w:val="none"/>
          <w:lang w:val="zh-CN"/>
        </w:rPr>
      </w:pPr>
    </w:p>
    <w:p w14:paraId="6EF01405">
      <w:pPr>
        <w:jc w:val="center"/>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lang w:val="zh-CN"/>
        </w:rPr>
        <w:t>响应文件商务标</w:t>
      </w:r>
    </w:p>
    <w:p w14:paraId="16AD355E">
      <w:pPr>
        <w:autoSpaceDE w:val="0"/>
        <w:autoSpaceDN w:val="0"/>
        <w:adjustRightInd w:val="0"/>
        <w:rPr>
          <w:rFonts w:asciiTheme="minorEastAsia" w:hAnsiTheme="minorEastAsia" w:eastAsiaTheme="minorEastAsia" w:cstheme="minorEastAsia"/>
          <w:szCs w:val="21"/>
          <w:highlight w:val="none"/>
        </w:rPr>
      </w:pPr>
    </w:p>
    <w:p w14:paraId="772DB97F">
      <w:pPr>
        <w:autoSpaceDE w:val="0"/>
        <w:autoSpaceDN w:val="0"/>
        <w:adjustRightInd w:val="0"/>
        <w:rPr>
          <w:rFonts w:asciiTheme="minorEastAsia" w:hAnsiTheme="minorEastAsia" w:eastAsiaTheme="minorEastAsia" w:cstheme="minorEastAsia"/>
          <w:szCs w:val="21"/>
          <w:highlight w:val="none"/>
        </w:rPr>
      </w:pPr>
    </w:p>
    <w:p w14:paraId="28B4FD00">
      <w:pPr>
        <w:autoSpaceDE w:val="0"/>
        <w:autoSpaceDN w:val="0"/>
        <w:adjustRightInd w:val="0"/>
        <w:rPr>
          <w:rFonts w:asciiTheme="minorEastAsia" w:hAnsiTheme="minorEastAsia" w:eastAsiaTheme="minorEastAsia" w:cstheme="minorEastAsia"/>
          <w:szCs w:val="21"/>
          <w:highlight w:val="none"/>
        </w:rPr>
      </w:pPr>
    </w:p>
    <w:p w14:paraId="170676FC">
      <w:pPr>
        <w:autoSpaceDE w:val="0"/>
        <w:autoSpaceDN w:val="0"/>
        <w:adjustRightInd w:val="0"/>
        <w:rPr>
          <w:rFonts w:asciiTheme="minorEastAsia" w:hAnsiTheme="minorEastAsia" w:eastAsiaTheme="minorEastAsia" w:cstheme="minorEastAsia"/>
          <w:szCs w:val="21"/>
          <w:highlight w:val="none"/>
        </w:rPr>
      </w:pPr>
    </w:p>
    <w:p w14:paraId="29D85F18">
      <w:pPr>
        <w:autoSpaceDE w:val="0"/>
        <w:autoSpaceDN w:val="0"/>
        <w:adjustRightInd w:val="0"/>
        <w:jc w:val="left"/>
        <w:rPr>
          <w:rFonts w:asciiTheme="minorEastAsia" w:hAnsiTheme="minorEastAsia" w:eastAsiaTheme="minorEastAsia" w:cstheme="minorEastAsia"/>
          <w:szCs w:val="21"/>
          <w:highlight w:val="none"/>
        </w:rPr>
      </w:pPr>
    </w:p>
    <w:p w14:paraId="62883001">
      <w:pPr>
        <w:pStyle w:val="2"/>
        <w:ind w:firstLine="480"/>
        <w:rPr>
          <w:rFonts w:asciiTheme="minorEastAsia" w:hAnsiTheme="minorEastAsia" w:eastAsiaTheme="minorEastAsia" w:cstheme="minorEastAsia"/>
          <w:szCs w:val="21"/>
          <w:highlight w:val="none"/>
        </w:rPr>
      </w:pPr>
    </w:p>
    <w:p w14:paraId="422218F0">
      <w:pPr>
        <w:pStyle w:val="2"/>
        <w:ind w:firstLine="480"/>
        <w:rPr>
          <w:rFonts w:asciiTheme="minorEastAsia" w:hAnsiTheme="minorEastAsia" w:eastAsiaTheme="minorEastAsia" w:cstheme="minorEastAsia"/>
          <w:szCs w:val="21"/>
          <w:highlight w:val="none"/>
        </w:rPr>
      </w:pPr>
    </w:p>
    <w:p w14:paraId="4FF85C4E">
      <w:pPr>
        <w:pStyle w:val="2"/>
        <w:ind w:firstLine="480"/>
        <w:rPr>
          <w:rFonts w:asciiTheme="minorEastAsia" w:hAnsiTheme="minorEastAsia" w:eastAsiaTheme="minorEastAsia" w:cstheme="minorEastAsia"/>
          <w:szCs w:val="21"/>
          <w:highlight w:val="none"/>
        </w:rPr>
      </w:pPr>
    </w:p>
    <w:p w14:paraId="6B7BE0BA">
      <w:pPr>
        <w:pStyle w:val="2"/>
        <w:ind w:firstLine="480"/>
        <w:rPr>
          <w:rFonts w:asciiTheme="minorEastAsia" w:hAnsiTheme="minorEastAsia" w:eastAsiaTheme="minorEastAsia" w:cstheme="minorEastAsia"/>
          <w:szCs w:val="21"/>
          <w:highlight w:val="none"/>
        </w:rPr>
      </w:pPr>
    </w:p>
    <w:p w14:paraId="610F6158">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p w14:paraId="3268482D">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p w14:paraId="1A584AD6">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w:t>
      </w:r>
    </w:p>
    <w:p w14:paraId="36A5F7A1">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供应商名称：（盖章）</w:t>
      </w:r>
    </w:p>
    <w:p w14:paraId="0B393675">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法定代表人或被授权代理人：（签字或盖章）</w:t>
      </w:r>
    </w:p>
    <w:p w14:paraId="11F5F6E1">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单位地址：</w:t>
      </w:r>
    </w:p>
    <w:p w14:paraId="365A55AA">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p w14:paraId="31B5CAAE">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14:paraId="050CC2F3">
      <w:pPr>
        <w:autoSpaceDE w:val="0"/>
        <w:autoSpaceDN w:val="0"/>
        <w:adjustRightInd w:val="0"/>
        <w:jc w:val="left"/>
        <w:rPr>
          <w:rFonts w:asciiTheme="minorEastAsia" w:hAnsiTheme="minorEastAsia" w:eastAsiaTheme="minorEastAsia" w:cstheme="minorEastAsia"/>
          <w:szCs w:val="21"/>
          <w:highlight w:val="none"/>
        </w:rPr>
      </w:pPr>
    </w:p>
    <w:p w14:paraId="2A12137A">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年      月       日</w:t>
      </w:r>
    </w:p>
    <w:p w14:paraId="67B0DBB3">
      <w:pPr>
        <w:autoSpaceDE w:val="0"/>
        <w:autoSpaceDN w:val="0"/>
        <w:adjustRightInd w:val="0"/>
        <w:jc w:val="left"/>
        <w:rPr>
          <w:rFonts w:asciiTheme="minorEastAsia" w:hAnsiTheme="minorEastAsia" w:eastAsiaTheme="minorEastAsia" w:cstheme="minorEastAsia"/>
          <w:highlight w:val="none"/>
          <w:lang w:val="zh-CN"/>
        </w:rPr>
      </w:pPr>
    </w:p>
    <w:p w14:paraId="66A2728E">
      <w:pPr>
        <w:autoSpaceDE w:val="0"/>
        <w:autoSpaceDN w:val="0"/>
        <w:adjustRightInd w:val="0"/>
        <w:jc w:val="center"/>
        <w:rPr>
          <w:rFonts w:asciiTheme="minorEastAsia" w:hAnsiTheme="minorEastAsia" w:eastAsiaTheme="minorEastAsia" w:cstheme="minorEastAsia"/>
          <w:highlight w:val="none"/>
          <w:lang w:val="zh-CN"/>
        </w:rPr>
      </w:pPr>
    </w:p>
    <w:p w14:paraId="4F940A4D">
      <w:pPr>
        <w:autoSpaceDE w:val="0"/>
        <w:autoSpaceDN w:val="0"/>
        <w:adjustRightInd w:val="0"/>
        <w:jc w:val="center"/>
        <w:rPr>
          <w:rFonts w:asciiTheme="minorEastAsia" w:hAnsiTheme="minorEastAsia" w:eastAsiaTheme="minorEastAsia" w:cstheme="minorEastAsia"/>
          <w:highlight w:val="none"/>
          <w:lang w:val="zh-CN"/>
        </w:rPr>
      </w:pPr>
    </w:p>
    <w:p w14:paraId="3AD03896">
      <w:pPr>
        <w:autoSpaceDE w:val="0"/>
        <w:autoSpaceDN w:val="0"/>
        <w:adjustRightInd w:val="0"/>
        <w:jc w:val="center"/>
        <w:rPr>
          <w:rFonts w:asciiTheme="minorEastAsia" w:hAnsiTheme="minorEastAsia" w:eastAsiaTheme="minorEastAsia" w:cstheme="minorEastAsia"/>
          <w:highlight w:val="none"/>
          <w:lang w:val="zh-CN"/>
        </w:rPr>
      </w:pPr>
    </w:p>
    <w:p w14:paraId="169D69D6">
      <w:pPr>
        <w:autoSpaceDE w:val="0"/>
        <w:autoSpaceDN w:val="0"/>
        <w:adjustRightInd w:val="0"/>
        <w:jc w:val="center"/>
        <w:rPr>
          <w:rFonts w:asciiTheme="minorEastAsia" w:hAnsiTheme="minorEastAsia" w:eastAsiaTheme="minorEastAsia" w:cstheme="minorEastAsia"/>
          <w:highlight w:val="none"/>
          <w:lang w:val="zh-CN"/>
        </w:rPr>
      </w:pPr>
    </w:p>
    <w:p w14:paraId="1AAC3E68">
      <w:pPr>
        <w:autoSpaceDE w:val="0"/>
        <w:autoSpaceDN w:val="0"/>
        <w:adjustRightInd w:val="0"/>
        <w:jc w:val="center"/>
        <w:rPr>
          <w:rFonts w:asciiTheme="minorEastAsia" w:hAnsiTheme="minorEastAsia" w:eastAsiaTheme="minorEastAsia" w:cstheme="minorEastAsia"/>
          <w:highlight w:val="none"/>
          <w:lang w:val="zh-CN"/>
        </w:rPr>
      </w:pPr>
    </w:p>
    <w:p w14:paraId="272EF74E">
      <w:pPr>
        <w:autoSpaceDE w:val="0"/>
        <w:autoSpaceDN w:val="0"/>
        <w:adjustRightInd w:val="0"/>
        <w:jc w:val="center"/>
        <w:rPr>
          <w:rFonts w:asciiTheme="minorEastAsia" w:hAnsiTheme="minorEastAsia" w:eastAsiaTheme="minorEastAsia" w:cstheme="minorEastAsia"/>
          <w:highlight w:val="none"/>
          <w:lang w:val="zh-CN"/>
        </w:rPr>
      </w:pPr>
    </w:p>
    <w:p w14:paraId="118E356B">
      <w:pPr>
        <w:autoSpaceDE w:val="0"/>
        <w:autoSpaceDN w:val="0"/>
        <w:adjustRightInd w:val="0"/>
        <w:jc w:val="center"/>
        <w:rPr>
          <w:rFonts w:asciiTheme="minorEastAsia" w:hAnsiTheme="minorEastAsia" w:eastAsiaTheme="minorEastAsia" w:cstheme="minorEastAsia"/>
          <w:highlight w:val="none"/>
          <w:lang w:val="zh-CN"/>
        </w:rPr>
      </w:pPr>
    </w:p>
    <w:p w14:paraId="633C9DC9">
      <w:pPr>
        <w:autoSpaceDE w:val="0"/>
        <w:autoSpaceDN w:val="0"/>
        <w:adjustRightInd w:val="0"/>
        <w:jc w:val="center"/>
        <w:rPr>
          <w:rFonts w:asciiTheme="minorEastAsia" w:hAnsiTheme="minorEastAsia" w:eastAsiaTheme="minorEastAsia" w:cstheme="minorEastAsia"/>
          <w:highlight w:val="none"/>
          <w:lang w:val="zh-CN"/>
        </w:rPr>
      </w:pPr>
    </w:p>
    <w:p w14:paraId="1B0EDC39">
      <w:pPr>
        <w:autoSpaceDE w:val="0"/>
        <w:autoSpaceDN w:val="0"/>
        <w:adjustRightInd w:val="0"/>
        <w:jc w:val="center"/>
        <w:rPr>
          <w:rFonts w:asciiTheme="minorEastAsia" w:hAnsiTheme="minorEastAsia" w:eastAsiaTheme="minorEastAsia" w:cstheme="minorEastAsia"/>
          <w:highlight w:val="none"/>
          <w:lang w:val="zh-CN"/>
        </w:rPr>
      </w:pPr>
    </w:p>
    <w:p w14:paraId="22F789BA">
      <w:pPr>
        <w:autoSpaceDE w:val="0"/>
        <w:autoSpaceDN w:val="0"/>
        <w:adjustRightInd w:val="0"/>
        <w:jc w:val="center"/>
        <w:rPr>
          <w:rFonts w:asciiTheme="minorEastAsia" w:hAnsiTheme="minorEastAsia" w:eastAsiaTheme="minorEastAsia" w:cstheme="minorEastAsia"/>
          <w:highlight w:val="none"/>
          <w:lang w:val="zh-CN"/>
        </w:rPr>
      </w:pPr>
    </w:p>
    <w:p w14:paraId="3AE6813E">
      <w:pPr>
        <w:autoSpaceDE w:val="0"/>
        <w:autoSpaceDN w:val="0"/>
        <w:adjustRightInd w:val="0"/>
        <w:jc w:val="center"/>
        <w:rPr>
          <w:rFonts w:asciiTheme="minorEastAsia" w:hAnsiTheme="minorEastAsia" w:eastAsiaTheme="minorEastAsia" w:cstheme="minorEastAsia"/>
          <w:highlight w:val="none"/>
          <w:lang w:val="zh-CN"/>
        </w:rPr>
      </w:pPr>
    </w:p>
    <w:p w14:paraId="1BD70160">
      <w:pPr>
        <w:autoSpaceDE w:val="0"/>
        <w:autoSpaceDN w:val="0"/>
        <w:adjustRightInd w:val="0"/>
        <w:jc w:val="center"/>
        <w:rPr>
          <w:rFonts w:asciiTheme="minorEastAsia" w:hAnsiTheme="minorEastAsia" w:eastAsiaTheme="minorEastAsia" w:cstheme="minorEastAsia"/>
          <w:highlight w:val="none"/>
          <w:lang w:val="zh-CN"/>
        </w:rPr>
      </w:pPr>
    </w:p>
    <w:p w14:paraId="361D6BA8">
      <w:pPr>
        <w:autoSpaceDE w:val="0"/>
        <w:autoSpaceDN w:val="0"/>
        <w:adjustRightInd w:val="0"/>
        <w:jc w:val="center"/>
        <w:rPr>
          <w:rFonts w:asciiTheme="minorEastAsia" w:hAnsiTheme="minorEastAsia" w:eastAsiaTheme="minorEastAsia" w:cstheme="minorEastAsia"/>
          <w:highlight w:val="none"/>
          <w:lang w:val="zh-CN"/>
        </w:rPr>
      </w:pPr>
    </w:p>
    <w:p w14:paraId="3D74BEA7">
      <w:pPr>
        <w:autoSpaceDE w:val="0"/>
        <w:autoSpaceDN w:val="0"/>
        <w:adjustRightInd w:val="0"/>
        <w:jc w:val="center"/>
        <w:rPr>
          <w:rFonts w:asciiTheme="minorEastAsia" w:hAnsiTheme="minorEastAsia" w:eastAsiaTheme="minorEastAsia" w:cstheme="minorEastAsia"/>
          <w:highlight w:val="none"/>
          <w:lang w:val="zh-CN"/>
        </w:rPr>
      </w:pPr>
    </w:p>
    <w:p w14:paraId="01FF9BBD">
      <w:pPr>
        <w:autoSpaceDE w:val="0"/>
        <w:autoSpaceDN w:val="0"/>
        <w:adjustRightInd w:val="0"/>
        <w:jc w:val="center"/>
        <w:rPr>
          <w:rFonts w:asciiTheme="minorEastAsia" w:hAnsiTheme="minorEastAsia" w:eastAsiaTheme="minorEastAsia" w:cstheme="minorEastAsia"/>
          <w:highlight w:val="none"/>
          <w:lang w:val="zh-CN"/>
        </w:rPr>
      </w:pPr>
    </w:p>
    <w:p w14:paraId="71D11015">
      <w:pPr>
        <w:autoSpaceDE w:val="0"/>
        <w:autoSpaceDN w:val="0"/>
        <w:adjustRightInd w:val="0"/>
        <w:jc w:val="center"/>
        <w:rPr>
          <w:rFonts w:asciiTheme="minorEastAsia" w:hAnsiTheme="minorEastAsia" w:eastAsiaTheme="minorEastAsia" w:cstheme="minorEastAsia"/>
          <w:highlight w:val="none"/>
          <w:lang w:val="zh-CN"/>
        </w:rPr>
      </w:pPr>
    </w:p>
    <w:p w14:paraId="1B7FE931">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商务标目录</w:t>
      </w:r>
    </w:p>
    <w:p w14:paraId="49B03C3C">
      <w:pPr>
        <w:autoSpaceDE w:val="0"/>
        <w:autoSpaceDN w:val="0"/>
        <w:adjustRightInd w:val="0"/>
        <w:rPr>
          <w:rFonts w:asciiTheme="minorEastAsia" w:hAnsiTheme="minorEastAsia" w:eastAsiaTheme="minorEastAsia" w:cstheme="minorEastAsia"/>
          <w:szCs w:val="21"/>
          <w:highlight w:val="none"/>
        </w:rPr>
      </w:pPr>
    </w:p>
    <w:p w14:paraId="2246148C">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1、投标承诺书（一）</w:t>
      </w:r>
    </w:p>
    <w:p w14:paraId="45CB4927">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2、投标承诺书（二）</w:t>
      </w:r>
    </w:p>
    <w:p w14:paraId="59D66E06">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3、投标承诺书（三）</w:t>
      </w:r>
    </w:p>
    <w:p w14:paraId="427D2786">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4</w:t>
      </w:r>
      <w:r>
        <w:rPr>
          <w:rFonts w:hint="eastAsia" w:asciiTheme="minorEastAsia" w:hAnsiTheme="minorEastAsia" w:eastAsiaTheme="minorEastAsia" w:cstheme="minorEastAsia"/>
          <w:highlight w:val="none"/>
          <w:lang w:val="zh-CN"/>
        </w:rPr>
        <w:t>、法定代表人身份证明书</w:t>
      </w:r>
    </w:p>
    <w:p w14:paraId="38B20E19">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rPr>
        <w:t>5</w:t>
      </w:r>
      <w:r>
        <w:rPr>
          <w:rFonts w:hint="eastAsia" w:asciiTheme="minorEastAsia" w:hAnsiTheme="minorEastAsia" w:eastAsiaTheme="minorEastAsia" w:cstheme="minorEastAsia"/>
          <w:highlight w:val="none"/>
          <w:lang w:val="zh-CN"/>
        </w:rPr>
        <w:t>、法定代表人授权委托书</w:t>
      </w:r>
    </w:p>
    <w:p w14:paraId="7061303D">
      <w:pPr>
        <w:autoSpaceDE w:val="0"/>
        <w:autoSpaceDN w:val="0"/>
        <w:adjustRightInd w:val="0"/>
        <w:rPr>
          <w:rFonts w:ascii="宋体" w:hAnsi="宋体" w:cs="宋体"/>
          <w:szCs w:val="21"/>
          <w:highlight w:val="none"/>
        </w:rPr>
      </w:pP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lang w:val="zh-CN"/>
        </w:rPr>
        <w:t>、供应商概况（</w:t>
      </w:r>
      <w:r>
        <w:rPr>
          <w:rFonts w:hint="eastAsia" w:ascii="宋体" w:hAnsi="宋体" w:cs="宋体"/>
          <w:szCs w:val="21"/>
          <w:highlight w:val="none"/>
        </w:rPr>
        <w:t>企业营业执照副本复印件、资质证书副本复印件、安全生产许可证复印件、注册建造师证书复印件、拟派建造师近六个月内任意一个月在本单位缴纳社会保险的凭据证明材料）</w:t>
      </w:r>
    </w:p>
    <w:p w14:paraId="1C9C3E57">
      <w:pPr>
        <w:autoSpaceDE w:val="0"/>
        <w:autoSpaceDN w:val="0"/>
        <w:adjustRightInd w:val="0"/>
        <w:rPr>
          <w:rFonts w:ascii="宋体" w:hAnsi="宋体" w:cs="宋体"/>
          <w:szCs w:val="21"/>
          <w:highlight w:val="none"/>
        </w:rPr>
      </w:pPr>
      <w:r>
        <w:rPr>
          <w:rFonts w:hint="eastAsia" w:ascii="宋体" w:hAnsi="宋体" w:cs="宋体"/>
          <w:szCs w:val="21"/>
          <w:highlight w:val="none"/>
        </w:rPr>
        <w:t>7、供应商近三年（</w:t>
      </w:r>
      <w:r>
        <w:rPr>
          <w:rFonts w:hint="eastAsia" w:ascii="宋体" w:hAnsi="宋体" w:cs="宋体"/>
          <w:szCs w:val="21"/>
          <w:highlight w:val="none"/>
          <w:lang w:eastAsia="zh-CN"/>
        </w:rPr>
        <w:t>2023年5月—至今</w:t>
      </w:r>
      <w:r>
        <w:rPr>
          <w:rFonts w:hint="eastAsia" w:ascii="宋体" w:hAnsi="宋体" w:cs="宋体"/>
          <w:szCs w:val="21"/>
          <w:highlight w:val="none"/>
        </w:rPr>
        <w:t>）类似工程业绩证明材料（附：中标通知书或发包通知书、合同协议书、工程接收证书或工程竣工验收报告或单项工程竣工验收意见表），业绩认定日期以竣工日期为准。</w:t>
      </w:r>
    </w:p>
    <w:p w14:paraId="33FCBE77">
      <w:pPr>
        <w:autoSpaceDE w:val="0"/>
        <w:autoSpaceDN w:val="0"/>
        <w:adjustRightInd w:val="0"/>
        <w:rPr>
          <w:rFonts w:ascii="宋体" w:hAnsi="宋体" w:cs="宋体"/>
          <w:szCs w:val="21"/>
          <w:highlight w:val="none"/>
        </w:rPr>
      </w:pPr>
      <w:r>
        <w:rPr>
          <w:rFonts w:hint="eastAsia" w:ascii="宋体" w:hAnsi="宋体" w:cs="宋体"/>
          <w:szCs w:val="21"/>
          <w:highlight w:val="none"/>
        </w:rPr>
        <w:t>8、项目负责人简历【项目负责人近三年（</w:t>
      </w:r>
      <w:r>
        <w:rPr>
          <w:rFonts w:hint="eastAsia" w:ascii="宋体" w:hAnsi="宋体" w:cs="宋体"/>
          <w:szCs w:val="21"/>
          <w:highlight w:val="none"/>
          <w:lang w:eastAsia="zh-CN"/>
        </w:rPr>
        <w:t>2023年5月—至今</w:t>
      </w:r>
      <w:r>
        <w:rPr>
          <w:rFonts w:hint="eastAsia" w:ascii="宋体" w:hAnsi="宋体" w:cs="宋体"/>
          <w:szCs w:val="21"/>
          <w:highlight w:val="none"/>
        </w:rPr>
        <w:t>）类似工程业绩如有要求需附证明材料】（附：中标通知书或发包通知书、合同协议书、工程接收证书或工程竣工验收报告或单项工程竣工验收意见表），业绩认定日期以竣工日期为准。</w:t>
      </w:r>
    </w:p>
    <w:p w14:paraId="4D51E365">
      <w:pPr>
        <w:autoSpaceDE w:val="0"/>
        <w:autoSpaceDN w:val="0"/>
        <w:adjustRightInd w:val="0"/>
        <w:rPr>
          <w:rFonts w:ascii="宋体" w:hAnsi="宋体" w:cs="宋体"/>
          <w:szCs w:val="21"/>
          <w:highlight w:val="none"/>
        </w:rPr>
      </w:pPr>
      <w:r>
        <w:rPr>
          <w:rFonts w:hint="eastAsia" w:ascii="宋体" w:hAnsi="宋体" w:cs="宋体"/>
          <w:szCs w:val="21"/>
          <w:highlight w:val="none"/>
        </w:rPr>
        <w:t>9、项目管理人员</w:t>
      </w:r>
    </w:p>
    <w:p w14:paraId="4516F7C9">
      <w:pPr>
        <w:autoSpaceDE w:val="0"/>
        <w:autoSpaceDN w:val="0"/>
        <w:adjustRightInd w:val="0"/>
        <w:rPr>
          <w:rFonts w:ascii="宋体" w:hAnsi="宋体" w:cs="宋体"/>
          <w:szCs w:val="21"/>
          <w:highlight w:val="none"/>
        </w:rPr>
      </w:pPr>
      <w:r>
        <w:rPr>
          <w:rFonts w:hint="eastAsia" w:ascii="宋体" w:hAnsi="宋体" w:cs="宋体"/>
          <w:szCs w:val="21"/>
          <w:highlight w:val="none"/>
        </w:rPr>
        <w:t>10、投标保证金收据或相关凭证复印件</w:t>
      </w:r>
    </w:p>
    <w:p w14:paraId="5A21A22D">
      <w:pPr>
        <w:autoSpaceDE w:val="0"/>
        <w:autoSpaceDN w:val="0"/>
        <w:adjustRightInd w:val="0"/>
        <w:rPr>
          <w:rFonts w:hint="eastAsia" w:ascii="宋体" w:hAnsi="宋体" w:cs="宋体"/>
          <w:szCs w:val="21"/>
          <w:highlight w:val="none"/>
        </w:rPr>
      </w:pPr>
      <w:r>
        <w:rPr>
          <w:rFonts w:hint="eastAsia" w:ascii="宋体" w:hAnsi="宋体" w:cs="宋体"/>
          <w:szCs w:val="21"/>
          <w:highlight w:val="none"/>
        </w:rPr>
        <w:t>11、财务状况</w:t>
      </w:r>
    </w:p>
    <w:p w14:paraId="431DB8D8">
      <w:pPr>
        <w:autoSpaceDE w:val="0"/>
        <w:autoSpaceDN w:val="0"/>
        <w:adjustRightInd w:val="0"/>
        <w:rPr>
          <w:rFonts w:ascii="宋体" w:hAnsi="宋体" w:cs="宋体"/>
          <w:szCs w:val="21"/>
          <w:highlight w:val="none"/>
        </w:rPr>
      </w:pPr>
      <w:r>
        <w:rPr>
          <w:rFonts w:hint="eastAsia" w:ascii="宋体" w:hAnsi="宋体" w:cs="宋体"/>
          <w:szCs w:val="21"/>
          <w:highlight w:val="none"/>
        </w:rPr>
        <w:t>12、磋商文件要求的其他证明材料</w:t>
      </w:r>
    </w:p>
    <w:p w14:paraId="44094667">
      <w:pPr>
        <w:pStyle w:val="11"/>
        <w:rPr>
          <w:highlight w:val="none"/>
        </w:rPr>
      </w:pPr>
    </w:p>
    <w:p w14:paraId="07E26953">
      <w:pPr>
        <w:autoSpaceDE w:val="0"/>
        <w:autoSpaceDN w:val="0"/>
        <w:adjustRightInd w:val="0"/>
        <w:rPr>
          <w:rFonts w:asciiTheme="minorEastAsia" w:hAnsiTheme="minorEastAsia" w:eastAsiaTheme="minorEastAsia" w:cstheme="minorEastAsia"/>
          <w:szCs w:val="21"/>
          <w:highlight w:val="none"/>
        </w:rPr>
      </w:pPr>
    </w:p>
    <w:p w14:paraId="244853F4">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注：为了便于查找，请按上述顺序编排商务标内容，并在目录中标明每项内容的起始页码。</w:t>
      </w:r>
    </w:p>
    <w:p w14:paraId="5CEF0848">
      <w:pPr>
        <w:autoSpaceDE w:val="0"/>
        <w:autoSpaceDN w:val="0"/>
        <w:adjustRightInd w:val="0"/>
        <w:rPr>
          <w:rFonts w:asciiTheme="minorEastAsia" w:hAnsiTheme="minorEastAsia" w:eastAsiaTheme="minorEastAsia" w:cstheme="minorEastAsia"/>
          <w:szCs w:val="21"/>
          <w:highlight w:val="none"/>
        </w:rPr>
      </w:pPr>
    </w:p>
    <w:p w14:paraId="0E2970A6">
      <w:pPr>
        <w:autoSpaceDE w:val="0"/>
        <w:autoSpaceDN w:val="0"/>
        <w:adjustRightInd w:val="0"/>
        <w:rPr>
          <w:rFonts w:asciiTheme="minorEastAsia" w:hAnsiTheme="minorEastAsia" w:eastAsiaTheme="minorEastAsia" w:cstheme="minorEastAsia"/>
          <w:szCs w:val="21"/>
          <w:highlight w:val="none"/>
        </w:rPr>
      </w:pPr>
    </w:p>
    <w:p w14:paraId="7BFC441A">
      <w:pPr>
        <w:autoSpaceDE w:val="0"/>
        <w:autoSpaceDN w:val="0"/>
        <w:adjustRightInd w:val="0"/>
        <w:rPr>
          <w:rFonts w:asciiTheme="minorEastAsia" w:hAnsiTheme="minorEastAsia" w:eastAsiaTheme="minorEastAsia" w:cstheme="minorEastAsia"/>
          <w:szCs w:val="21"/>
          <w:highlight w:val="none"/>
        </w:rPr>
      </w:pPr>
    </w:p>
    <w:p w14:paraId="7FD9C8D7">
      <w:pPr>
        <w:autoSpaceDE w:val="0"/>
        <w:autoSpaceDN w:val="0"/>
        <w:adjustRightInd w:val="0"/>
        <w:rPr>
          <w:rFonts w:asciiTheme="minorEastAsia" w:hAnsiTheme="minorEastAsia" w:eastAsiaTheme="minorEastAsia" w:cstheme="minorEastAsia"/>
          <w:szCs w:val="21"/>
          <w:highlight w:val="none"/>
        </w:rPr>
      </w:pPr>
    </w:p>
    <w:p w14:paraId="3AA66C0F">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28A07EE6">
      <w:pPr>
        <w:pStyle w:val="7"/>
        <w:jc w:val="center"/>
        <w:rPr>
          <w:rFonts w:asciiTheme="minorEastAsia" w:hAnsiTheme="minorEastAsia" w:eastAsiaTheme="minorEastAsia" w:cstheme="minorEastAsia"/>
          <w:highlight w:val="none"/>
        </w:rPr>
      </w:pPr>
      <w:bookmarkStart w:id="1136" w:name="_Toc414108642"/>
      <w:r>
        <w:rPr>
          <w:rFonts w:hint="eastAsia" w:asciiTheme="minorEastAsia" w:hAnsiTheme="minorEastAsia" w:eastAsiaTheme="minorEastAsia" w:cstheme="minorEastAsia"/>
          <w:highlight w:val="none"/>
          <w:lang w:val="zh-CN"/>
        </w:rPr>
        <w:t>投标承诺书（一）</w:t>
      </w:r>
      <w:bookmarkEnd w:id="1136"/>
    </w:p>
    <w:p w14:paraId="7ED3DC6D">
      <w:pPr>
        <w:autoSpaceDE w:val="0"/>
        <w:autoSpaceDN w:val="0"/>
        <w:adjustRightInd w:val="0"/>
        <w:rPr>
          <w:rFonts w:asciiTheme="minorEastAsia" w:hAnsiTheme="minorEastAsia" w:eastAsiaTheme="minorEastAsia" w:cstheme="minorEastAsia"/>
          <w:szCs w:val="21"/>
          <w:highlight w:val="none"/>
        </w:rPr>
      </w:pPr>
    </w:p>
    <w:p w14:paraId="2C4D91A7">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采购人：</w:t>
      </w:r>
    </w:p>
    <w:p w14:paraId="5F223204">
      <w:pPr>
        <w:autoSpaceDE w:val="0"/>
        <w:autoSpaceDN w:val="0"/>
        <w:adjustRightInd w:val="0"/>
        <w:rPr>
          <w:rFonts w:asciiTheme="minorEastAsia" w:hAnsiTheme="minorEastAsia" w:eastAsiaTheme="minorEastAsia" w:cstheme="minorEastAsia"/>
          <w:szCs w:val="21"/>
          <w:highlight w:val="none"/>
        </w:rPr>
      </w:pPr>
    </w:p>
    <w:p w14:paraId="775BC18E">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highlight w:val="none"/>
          <w:lang w:val="zh-CN"/>
        </w:rPr>
        <w:t>、根据已收到的工程的磋商文件，我单位经考察现场和研究贵方的磋商文件后，将接受该工程磋商文件中各条款内容并且以经济标中所报投标价格承包本招标范围内的工程。</w:t>
      </w:r>
    </w:p>
    <w:p w14:paraId="412C38FF">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highlight w:val="none"/>
          <w:lang w:val="zh-CN"/>
        </w:rPr>
        <w:t>、如果我方中标，非业主原因，我方保证将在下列日期内组织施工。</w:t>
      </w:r>
    </w:p>
    <w:p w14:paraId="193E14A3">
      <w:pPr>
        <w:adjustRightInd w:val="0"/>
        <w:snapToGri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工期：</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rPr>
        <w:t>。</w:t>
      </w:r>
    </w:p>
    <w:p w14:paraId="627BF42F">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highlight w:val="none"/>
          <w:lang w:val="zh-CN"/>
        </w:rPr>
        <w:t>、如果我方中标，非业主原因，我方保证将按下列质量等级完成本工程。</w:t>
      </w:r>
    </w:p>
    <w:p w14:paraId="7955A2DC">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质量等级：</w:t>
      </w:r>
    </w:p>
    <w:p w14:paraId="3C6152A1">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highlight w:val="none"/>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highlight w:val="none"/>
          <w:u w:val="single"/>
          <w:lang w:val="en-US" w:eastAsia="zh-CN"/>
        </w:rPr>
        <w:t xml:space="preserve">  </w:t>
      </w:r>
      <w:r>
        <w:rPr>
          <w:rFonts w:hint="eastAsia" w:asciiTheme="minorEastAsia" w:hAnsiTheme="minorEastAsia" w:eastAsiaTheme="minorEastAsia" w:cstheme="minorEastAsia"/>
          <w:szCs w:val="21"/>
          <w:highlight w:val="none"/>
          <w:u w:val="single"/>
        </w:rPr>
        <w:t>%</w:t>
      </w:r>
      <w:r>
        <w:rPr>
          <w:rFonts w:hint="eastAsia" w:asciiTheme="minorEastAsia" w:hAnsiTheme="minorEastAsia" w:eastAsiaTheme="minorEastAsia" w:cstheme="minorEastAsia"/>
          <w:highlight w:val="none"/>
          <w:lang w:val="zh-CN"/>
        </w:rPr>
        <w:t>作为赔偿金，同时贵方有权终止我方中标并选择其它中标人。</w:t>
      </w:r>
    </w:p>
    <w:p w14:paraId="633BC993">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highlight w:val="none"/>
          <w:lang w:val="zh-CN"/>
        </w:rPr>
        <w:t>、贵方的磋商文件、中标通知书、我方的响应文件将构成约束双方的合同一部分。</w:t>
      </w:r>
    </w:p>
    <w:p w14:paraId="02509715">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r>
        <w:rPr>
          <w:rFonts w:hint="eastAsia" w:asciiTheme="minorEastAsia" w:hAnsiTheme="minorEastAsia" w:eastAsiaTheme="minorEastAsia" w:cstheme="minorEastAsia"/>
          <w:highlight w:val="none"/>
          <w:lang w:val="zh-CN"/>
        </w:rPr>
        <w:t>、如果我方未中标，贵方没有必要对我方做出任何解释和说明，我方将充分尊重和理解贵方的选择。</w:t>
      </w:r>
    </w:p>
    <w:p w14:paraId="71591167">
      <w:pPr>
        <w:autoSpaceDE w:val="0"/>
        <w:autoSpaceDN w:val="0"/>
        <w:adjustRightInd w:val="0"/>
        <w:rPr>
          <w:rFonts w:asciiTheme="minorEastAsia" w:hAnsiTheme="minorEastAsia" w:eastAsiaTheme="minorEastAsia" w:cstheme="minorEastAsia"/>
          <w:szCs w:val="21"/>
          <w:highlight w:val="none"/>
        </w:rPr>
      </w:pPr>
    </w:p>
    <w:p w14:paraId="7A7856C5">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供应商：（盖章）</w:t>
      </w:r>
    </w:p>
    <w:p w14:paraId="6062312E">
      <w:pPr>
        <w:autoSpaceDE w:val="0"/>
        <w:autoSpaceDN w:val="0"/>
        <w:adjustRightInd w:val="0"/>
        <w:rPr>
          <w:rFonts w:asciiTheme="minorEastAsia" w:hAnsiTheme="minorEastAsia" w:eastAsiaTheme="minorEastAsia" w:cstheme="minorEastAsia"/>
          <w:highlight w:val="none"/>
          <w:lang w:val="zh-CN"/>
        </w:rPr>
      </w:pPr>
    </w:p>
    <w:p w14:paraId="256FC9E3">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法定代表人或委托代理人：（</w:t>
      </w:r>
      <w:r>
        <w:rPr>
          <w:rFonts w:hint="eastAsia" w:asciiTheme="minorEastAsia" w:hAnsiTheme="minorEastAsia" w:eastAsiaTheme="minorEastAsia" w:cstheme="minorEastAsia"/>
          <w:szCs w:val="21"/>
          <w:highlight w:val="none"/>
        </w:rPr>
        <w:t>签字或盖章</w:t>
      </w:r>
      <w:r>
        <w:rPr>
          <w:rFonts w:hint="eastAsia" w:asciiTheme="minorEastAsia" w:hAnsiTheme="minorEastAsia" w:eastAsiaTheme="minorEastAsia" w:cstheme="minorEastAsia"/>
          <w:highlight w:val="none"/>
          <w:lang w:val="zh-CN"/>
        </w:rPr>
        <w:t>）</w:t>
      </w:r>
    </w:p>
    <w:p w14:paraId="1A376A6D">
      <w:pPr>
        <w:autoSpaceDE w:val="0"/>
        <w:autoSpaceDN w:val="0"/>
        <w:adjustRightInd w:val="0"/>
        <w:rPr>
          <w:rFonts w:asciiTheme="minorEastAsia" w:hAnsiTheme="minorEastAsia" w:eastAsiaTheme="minorEastAsia" w:cstheme="minorEastAsia"/>
          <w:szCs w:val="21"/>
          <w:highlight w:val="none"/>
        </w:rPr>
      </w:pPr>
    </w:p>
    <w:p w14:paraId="10FE1601">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日期：年月日</w:t>
      </w:r>
    </w:p>
    <w:p w14:paraId="65844D3D">
      <w:pPr>
        <w:autoSpaceDE w:val="0"/>
        <w:autoSpaceDN w:val="0"/>
        <w:adjustRightInd w:val="0"/>
        <w:rPr>
          <w:rFonts w:asciiTheme="minorEastAsia" w:hAnsiTheme="minorEastAsia" w:eastAsiaTheme="minorEastAsia" w:cstheme="minorEastAsia"/>
          <w:szCs w:val="21"/>
          <w:highlight w:val="none"/>
        </w:rPr>
      </w:pPr>
    </w:p>
    <w:p w14:paraId="0B5B5F5E">
      <w:pPr>
        <w:autoSpaceDE w:val="0"/>
        <w:autoSpaceDN w:val="0"/>
        <w:adjustRightInd w:val="0"/>
        <w:rPr>
          <w:rFonts w:asciiTheme="minorEastAsia" w:hAnsiTheme="minorEastAsia" w:eastAsiaTheme="minorEastAsia" w:cstheme="minorEastAsia"/>
          <w:szCs w:val="21"/>
          <w:highlight w:val="none"/>
        </w:rPr>
      </w:pPr>
    </w:p>
    <w:p w14:paraId="513D7FF2">
      <w:pPr>
        <w:autoSpaceDE w:val="0"/>
        <w:autoSpaceDN w:val="0"/>
        <w:adjustRightInd w:val="0"/>
        <w:rPr>
          <w:rFonts w:asciiTheme="minorEastAsia" w:hAnsiTheme="minorEastAsia" w:eastAsiaTheme="minorEastAsia" w:cstheme="minorEastAsia"/>
          <w:szCs w:val="21"/>
          <w:highlight w:val="none"/>
        </w:rPr>
      </w:pPr>
    </w:p>
    <w:p w14:paraId="11802812">
      <w:pPr>
        <w:autoSpaceDE w:val="0"/>
        <w:autoSpaceDN w:val="0"/>
        <w:adjustRightInd w:val="0"/>
        <w:rPr>
          <w:rFonts w:asciiTheme="minorEastAsia" w:hAnsiTheme="minorEastAsia" w:eastAsiaTheme="minorEastAsia" w:cstheme="minorEastAsia"/>
          <w:szCs w:val="21"/>
          <w:highlight w:val="none"/>
        </w:rPr>
      </w:pPr>
    </w:p>
    <w:p w14:paraId="7AC32254">
      <w:pPr>
        <w:autoSpaceDE w:val="0"/>
        <w:autoSpaceDN w:val="0"/>
        <w:adjustRightInd w:val="0"/>
        <w:rPr>
          <w:rFonts w:asciiTheme="minorEastAsia" w:hAnsiTheme="minorEastAsia" w:eastAsiaTheme="minorEastAsia" w:cstheme="minorEastAsia"/>
          <w:szCs w:val="21"/>
          <w:highlight w:val="none"/>
        </w:rPr>
      </w:pPr>
    </w:p>
    <w:p w14:paraId="16008CD3">
      <w:pPr>
        <w:autoSpaceDE w:val="0"/>
        <w:autoSpaceDN w:val="0"/>
        <w:adjustRightInd w:val="0"/>
        <w:rPr>
          <w:rFonts w:asciiTheme="minorEastAsia" w:hAnsiTheme="minorEastAsia" w:eastAsiaTheme="minorEastAsia" w:cstheme="minorEastAsia"/>
          <w:szCs w:val="21"/>
          <w:highlight w:val="none"/>
        </w:rPr>
      </w:pPr>
    </w:p>
    <w:p w14:paraId="0ED19198">
      <w:pPr>
        <w:pStyle w:val="7"/>
        <w:jc w:val="center"/>
        <w:rPr>
          <w:rFonts w:asciiTheme="minorEastAsia" w:hAnsiTheme="minorEastAsia" w:eastAsiaTheme="minorEastAsia" w:cstheme="minorEastAsia"/>
          <w:highlight w:val="none"/>
          <w:lang w:val="zh-CN"/>
        </w:rPr>
      </w:pPr>
      <w:bookmarkStart w:id="1137" w:name="_Toc414108643"/>
    </w:p>
    <w:p w14:paraId="28A919B8">
      <w:pPr>
        <w:rPr>
          <w:rFonts w:asciiTheme="minorEastAsia" w:hAnsiTheme="minorEastAsia" w:eastAsiaTheme="minorEastAsia" w:cstheme="minorEastAsia"/>
          <w:highlight w:val="none"/>
          <w:lang w:val="zh-CN"/>
        </w:rPr>
      </w:pPr>
    </w:p>
    <w:p w14:paraId="2D29099A">
      <w:pPr>
        <w:rPr>
          <w:rFonts w:asciiTheme="minorEastAsia" w:hAnsiTheme="minorEastAsia" w:eastAsiaTheme="minorEastAsia" w:cstheme="minorEastAsia"/>
          <w:highlight w:val="none"/>
          <w:lang w:val="zh-CN"/>
        </w:rPr>
      </w:pPr>
    </w:p>
    <w:p w14:paraId="66D8AB9F">
      <w:pPr>
        <w:pStyle w:val="11"/>
        <w:rPr>
          <w:highlight w:val="none"/>
          <w:lang w:val="zh-CN"/>
        </w:rPr>
      </w:pPr>
    </w:p>
    <w:p w14:paraId="7179BCB7">
      <w:pPr>
        <w:rPr>
          <w:highlight w:val="none"/>
          <w:lang w:val="zh-CN"/>
        </w:rPr>
      </w:pPr>
    </w:p>
    <w:p w14:paraId="056C7DE5">
      <w:pPr>
        <w:pStyle w:val="41"/>
        <w:rPr>
          <w:rFonts w:hint="default" w:asciiTheme="minorEastAsia" w:hAnsiTheme="minorEastAsia" w:eastAsiaTheme="minorEastAsia" w:cstheme="minorEastAsia"/>
          <w:color w:val="auto"/>
          <w:highlight w:val="none"/>
          <w:lang w:val="zh-CN"/>
        </w:rPr>
      </w:pPr>
    </w:p>
    <w:p w14:paraId="7544EC84">
      <w:pPr>
        <w:pStyle w:val="41"/>
        <w:rPr>
          <w:rFonts w:hint="default" w:asciiTheme="minorEastAsia" w:hAnsiTheme="minorEastAsia" w:eastAsiaTheme="minorEastAsia" w:cstheme="minorEastAsia"/>
          <w:color w:val="auto"/>
          <w:highlight w:val="none"/>
          <w:lang w:val="zh-CN"/>
        </w:rPr>
      </w:pPr>
    </w:p>
    <w:p w14:paraId="392D3204">
      <w:pPr>
        <w:rPr>
          <w:rFonts w:asciiTheme="minorEastAsia" w:hAnsiTheme="minorEastAsia" w:eastAsiaTheme="minorEastAsia" w:cstheme="minorEastAsia"/>
          <w:highlight w:val="none"/>
          <w:lang w:val="zh-CN"/>
        </w:rPr>
      </w:pPr>
    </w:p>
    <w:p w14:paraId="010624F1">
      <w:pPr>
        <w:rPr>
          <w:rFonts w:asciiTheme="minorEastAsia" w:hAnsiTheme="minorEastAsia" w:eastAsiaTheme="minorEastAsia" w:cstheme="minorEastAsia"/>
          <w:highlight w:val="none"/>
          <w:lang w:val="zh-CN"/>
        </w:rPr>
      </w:pPr>
    </w:p>
    <w:p w14:paraId="1CB977D4">
      <w:pPr>
        <w:pStyle w:val="7"/>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投标承诺书（二）</w:t>
      </w:r>
      <w:bookmarkEnd w:id="1137"/>
    </w:p>
    <w:p w14:paraId="44E3AC24">
      <w:pPr>
        <w:autoSpaceDE w:val="0"/>
        <w:autoSpaceDN w:val="0"/>
        <w:adjustRightInd w:val="0"/>
        <w:rPr>
          <w:rFonts w:asciiTheme="minorEastAsia" w:hAnsiTheme="minorEastAsia" w:eastAsiaTheme="minorEastAsia" w:cstheme="minorEastAsia"/>
          <w:szCs w:val="21"/>
          <w:highlight w:val="none"/>
        </w:rPr>
      </w:pPr>
    </w:p>
    <w:p w14:paraId="4AEF728C">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采购人：</w:t>
      </w:r>
    </w:p>
    <w:p w14:paraId="29DB1E98">
      <w:pPr>
        <w:autoSpaceDE w:val="0"/>
        <w:autoSpaceDN w:val="0"/>
        <w:adjustRightInd w:val="0"/>
        <w:rPr>
          <w:rFonts w:asciiTheme="minorEastAsia" w:hAnsiTheme="minorEastAsia" w:eastAsiaTheme="minorEastAsia" w:cstheme="minorEastAsia"/>
          <w:szCs w:val="21"/>
          <w:highlight w:val="none"/>
        </w:rPr>
      </w:pPr>
    </w:p>
    <w:p w14:paraId="7B821D80">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如果我方中标，施工项目负责人为：</w:t>
      </w:r>
    </w:p>
    <w:tbl>
      <w:tblPr>
        <w:tblStyle w:val="25"/>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14:paraId="41ED1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noWrap/>
            <w:vAlign w:val="center"/>
          </w:tcPr>
          <w:p w14:paraId="7154CEA7">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姓名</w:t>
            </w:r>
          </w:p>
        </w:tc>
        <w:tc>
          <w:tcPr>
            <w:tcW w:w="2274" w:type="dxa"/>
            <w:tcBorders>
              <w:top w:val="single" w:color="auto" w:sz="4" w:space="0"/>
              <w:left w:val="single" w:color="auto" w:sz="4" w:space="0"/>
              <w:bottom w:val="single" w:color="auto" w:sz="4" w:space="0"/>
              <w:right w:val="single" w:color="auto" w:sz="4" w:space="0"/>
            </w:tcBorders>
            <w:noWrap/>
            <w:vAlign w:val="center"/>
          </w:tcPr>
          <w:p w14:paraId="0B32ED42">
            <w:pPr>
              <w:autoSpaceDE w:val="0"/>
              <w:autoSpaceDN w:val="0"/>
              <w:adjustRightInd w:val="0"/>
              <w:jc w:val="center"/>
              <w:rPr>
                <w:rFonts w:asciiTheme="minorEastAsia" w:hAnsiTheme="minorEastAsia" w:eastAsiaTheme="minorEastAsia" w:cstheme="minorEastAsia"/>
                <w:szCs w:val="21"/>
                <w:highlight w:val="none"/>
                <w:u w:val="single"/>
              </w:rPr>
            </w:pPr>
          </w:p>
        </w:tc>
        <w:tc>
          <w:tcPr>
            <w:tcW w:w="2279" w:type="dxa"/>
            <w:tcBorders>
              <w:top w:val="single" w:color="auto" w:sz="4" w:space="0"/>
              <w:left w:val="single" w:color="auto" w:sz="4" w:space="0"/>
              <w:bottom w:val="single" w:color="auto" w:sz="4" w:space="0"/>
              <w:right w:val="single" w:color="auto" w:sz="4" w:space="0"/>
            </w:tcBorders>
            <w:noWrap/>
            <w:vAlign w:val="center"/>
          </w:tcPr>
          <w:p w14:paraId="2B2BEA65">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职称</w:t>
            </w:r>
          </w:p>
        </w:tc>
        <w:tc>
          <w:tcPr>
            <w:tcW w:w="2274" w:type="dxa"/>
            <w:tcBorders>
              <w:top w:val="single" w:color="auto" w:sz="4" w:space="0"/>
              <w:left w:val="single" w:color="auto" w:sz="4" w:space="0"/>
              <w:bottom w:val="single" w:color="auto" w:sz="4" w:space="0"/>
            </w:tcBorders>
            <w:noWrap/>
            <w:vAlign w:val="center"/>
          </w:tcPr>
          <w:p w14:paraId="4CC0041C">
            <w:pPr>
              <w:autoSpaceDE w:val="0"/>
              <w:autoSpaceDN w:val="0"/>
              <w:adjustRightInd w:val="0"/>
              <w:jc w:val="center"/>
              <w:rPr>
                <w:rFonts w:asciiTheme="minorEastAsia" w:hAnsiTheme="minorEastAsia" w:eastAsiaTheme="minorEastAsia" w:cstheme="minorEastAsia"/>
                <w:szCs w:val="21"/>
                <w:highlight w:val="none"/>
                <w:u w:val="single"/>
              </w:rPr>
            </w:pPr>
          </w:p>
        </w:tc>
      </w:tr>
      <w:tr w14:paraId="12126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noWrap/>
            <w:vAlign w:val="center"/>
          </w:tcPr>
          <w:p w14:paraId="1242DB4D">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注册建造师等级</w:t>
            </w:r>
          </w:p>
        </w:tc>
        <w:tc>
          <w:tcPr>
            <w:tcW w:w="2274" w:type="dxa"/>
            <w:tcBorders>
              <w:top w:val="single" w:color="auto" w:sz="4" w:space="0"/>
              <w:left w:val="single" w:color="auto" w:sz="4" w:space="0"/>
              <w:bottom w:val="single" w:color="auto" w:sz="4" w:space="0"/>
              <w:right w:val="single" w:color="auto" w:sz="4" w:space="0"/>
            </w:tcBorders>
            <w:noWrap/>
            <w:vAlign w:val="center"/>
          </w:tcPr>
          <w:p w14:paraId="747B7D9D">
            <w:pPr>
              <w:autoSpaceDE w:val="0"/>
              <w:autoSpaceDN w:val="0"/>
              <w:adjustRightInd w:val="0"/>
              <w:jc w:val="center"/>
              <w:rPr>
                <w:rFonts w:asciiTheme="minorEastAsia" w:hAnsiTheme="minorEastAsia" w:eastAsiaTheme="minorEastAsia" w:cstheme="minorEastAsia"/>
                <w:szCs w:val="21"/>
                <w:highlight w:val="none"/>
                <w:u w:val="single"/>
              </w:rPr>
            </w:pPr>
          </w:p>
        </w:tc>
        <w:tc>
          <w:tcPr>
            <w:tcW w:w="2279" w:type="dxa"/>
            <w:tcBorders>
              <w:top w:val="single" w:color="auto" w:sz="4" w:space="0"/>
              <w:left w:val="single" w:color="auto" w:sz="4" w:space="0"/>
              <w:bottom w:val="single" w:color="auto" w:sz="4" w:space="0"/>
              <w:right w:val="single" w:color="auto" w:sz="4" w:space="0"/>
            </w:tcBorders>
            <w:noWrap/>
            <w:vAlign w:val="center"/>
          </w:tcPr>
          <w:p w14:paraId="1DDFC49E">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注册建造师证书编号</w:t>
            </w:r>
          </w:p>
        </w:tc>
        <w:tc>
          <w:tcPr>
            <w:tcW w:w="2274" w:type="dxa"/>
            <w:tcBorders>
              <w:top w:val="single" w:color="auto" w:sz="4" w:space="0"/>
              <w:left w:val="single" w:color="auto" w:sz="4" w:space="0"/>
              <w:bottom w:val="single" w:color="auto" w:sz="4" w:space="0"/>
            </w:tcBorders>
            <w:noWrap/>
            <w:vAlign w:val="center"/>
          </w:tcPr>
          <w:p w14:paraId="4E07F288">
            <w:pPr>
              <w:autoSpaceDE w:val="0"/>
              <w:autoSpaceDN w:val="0"/>
              <w:adjustRightInd w:val="0"/>
              <w:jc w:val="center"/>
              <w:rPr>
                <w:rFonts w:asciiTheme="minorEastAsia" w:hAnsiTheme="minorEastAsia" w:eastAsiaTheme="minorEastAsia" w:cstheme="minorEastAsia"/>
                <w:szCs w:val="21"/>
                <w:highlight w:val="none"/>
                <w:u w:val="single"/>
              </w:rPr>
            </w:pPr>
          </w:p>
        </w:tc>
      </w:tr>
      <w:tr w14:paraId="58D5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noWrap/>
            <w:vAlign w:val="center"/>
          </w:tcPr>
          <w:p w14:paraId="1E8276FD">
            <w:pPr>
              <w:autoSpaceDE w:val="0"/>
              <w:autoSpaceDN w:val="0"/>
              <w:adjustRightInd w:val="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身份证号码</w:t>
            </w:r>
          </w:p>
        </w:tc>
        <w:tc>
          <w:tcPr>
            <w:tcW w:w="6827" w:type="dxa"/>
            <w:gridSpan w:val="3"/>
            <w:tcBorders>
              <w:top w:val="single" w:color="auto" w:sz="4" w:space="0"/>
              <w:left w:val="single" w:color="auto" w:sz="4" w:space="0"/>
              <w:bottom w:val="single" w:color="auto" w:sz="4" w:space="0"/>
            </w:tcBorders>
            <w:noWrap/>
            <w:vAlign w:val="center"/>
          </w:tcPr>
          <w:p w14:paraId="01B3AB65">
            <w:pPr>
              <w:autoSpaceDE w:val="0"/>
              <w:autoSpaceDN w:val="0"/>
              <w:adjustRightInd w:val="0"/>
              <w:jc w:val="center"/>
              <w:rPr>
                <w:rFonts w:asciiTheme="minorEastAsia" w:hAnsiTheme="minorEastAsia" w:eastAsiaTheme="minorEastAsia" w:cstheme="minorEastAsia"/>
                <w:szCs w:val="21"/>
                <w:highlight w:val="none"/>
                <w:u w:val="single"/>
              </w:rPr>
            </w:pPr>
          </w:p>
        </w:tc>
      </w:tr>
    </w:tbl>
    <w:p w14:paraId="525C860F">
      <w:pPr>
        <w:autoSpaceDE w:val="0"/>
        <w:autoSpaceDN w:val="0"/>
        <w:adjustRightInd w:val="0"/>
        <w:rPr>
          <w:rFonts w:asciiTheme="minorEastAsia" w:hAnsiTheme="minorEastAsia" w:eastAsiaTheme="minorEastAsia" w:cstheme="minorEastAsia"/>
          <w:szCs w:val="21"/>
          <w:highlight w:val="none"/>
        </w:rPr>
      </w:pPr>
    </w:p>
    <w:p w14:paraId="7DD73E8B">
      <w:pPr>
        <w:autoSpaceDE w:val="0"/>
        <w:autoSpaceDN w:val="0"/>
        <w:adjustRightInd w:val="0"/>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highlight w:val="none"/>
          <w:u w:val="single"/>
          <w:lang w:val="en-US" w:eastAsia="zh-CN"/>
        </w:rPr>
        <w:t xml:space="preserve">  </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highlight w:val="none"/>
          <w:lang w:val="zh-CN"/>
        </w:rPr>
        <w:t>作为赔偿金。</w:t>
      </w:r>
    </w:p>
    <w:p w14:paraId="76FD15CB">
      <w:pPr>
        <w:autoSpaceDE w:val="0"/>
        <w:autoSpaceDN w:val="0"/>
        <w:adjustRightInd w:val="0"/>
        <w:rPr>
          <w:rFonts w:asciiTheme="minorEastAsia" w:hAnsiTheme="minorEastAsia" w:eastAsiaTheme="minorEastAsia" w:cstheme="minorEastAsia"/>
          <w:szCs w:val="21"/>
          <w:highlight w:val="none"/>
        </w:rPr>
      </w:pPr>
    </w:p>
    <w:p w14:paraId="18DE04B1">
      <w:pPr>
        <w:autoSpaceDE w:val="0"/>
        <w:autoSpaceDN w:val="0"/>
        <w:adjustRightInd w:val="0"/>
        <w:rPr>
          <w:rFonts w:asciiTheme="minorEastAsia" w:hAnsiTheme="minorEastAsia" w:eastAsiaTheme="minorEastAsia" w:cstheme="minorEastAsia"/>
          <w:szCs w:val="21"/>
          <w:highlight w:val="none"/>
        </w:rPr>
      </w:pPr>
    </w:p>
    <w:p w14:paraId="07DFAC60">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供应商：（盖章）</w:t>
      </w:r>
    </w:p>
    <w:p w14:paraId="649B6DC4">
      <w:pPr>
        <w:autoSpaceDE w:val="0"/>
        <w:autoSpaceDN w:val="0"/>
        <w:adjustRightInd w:val="0"/>
        <w:rPr>
          <w:rFonts w:asciiTheme="minorEastAsia" w:hAnsiTheme="minorEastAsia" w:eastAsiaTheme="minorEastAsia" w:cstheme="minorEastAsia"/>
          <w:highlight w:val="none"/>
          <w:lang w:val="zh-CN"/>
        </w:rPr>
      </w:pPr>
    </w:p>
    <w:p w14:paraId="3CA2F723">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法定代表人或委托代理人：（</w:t>
      </w:r>
      <w:r>
        <w:rPr>
          <w:rFonts w:hint="eastAsia" w:asciiTheme="minorEastAsia" w:hAnsiTheme="minorEastAsia" w:eastAsiaTheme="minorEastAsia" w:cstheme="minorEastAsia"/>
          <w:szCs w:val="21"/>
          <w:highlight w:val="none"/>
        </w:rPr>
        <w:t>签字或盖章</w:t>
      </w:r>
      <w:r>
        <w:rPr>
          <w:rFonts w:hint="eastAsia" w:asciiTheme="minorEastAsia" w:hAnsiTheme="minorEastAsia" w:eastAsiaTheme="minorEastAsia" w:cstheme="minorEastAsia"/>
          <w:highlight w:val="none"/>
          <w:lang w:val="zh-CN"/>
        </w:rPr>
        <w:t>）</w:t>
      </w:r>
    </w:p>
    <w:p w14:paraId="7F7C100D">
      <w:pPr>
        <w:autoSpaceDE w:val="0"/>
        <w:autoSpaceDN w:val="0"/>
        <w:adjustRightInd w:val="0"/>
        <w:rPr>
          <w:rFonts w:asciiTheme="minorEastAsia" w:hAnsiTheme="minorEastAsia" w:eastAsiaTheme="minorEastAsia" w:cstheme="minorEastAsia"/>
          <w:highlight w:val="none"/>
        </w:rPr>
      </w:pPr>
    </w:p>
    <w:p w14:paraId="72688A5D">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日期：年月日</w:t>
      </w:r>
    </w:p>
    <w:p w14:paraId="5283D38F">
      <w:pPr>
        <w:autoSpaceDE w:val="0"/>
        <w:autoSpaceDN w:val="0"/>
        <w:adjustRightInd w:val="0"/>
        <w:rPr>
          <w:rFonts w:asciiTheme="minorEastAsia" w:hAnsiTheme="minorEastAsia" w:eastAsiaTheme="minorEastAsia" w:cstheme="minorEastAsia"/>
          <w:szCs w:val="21"/>
          <w:highlight w:val="none"/>
        </w:rPr>
      </w:pPr>
    </w:p>
    <w:p w14:paraId="5314F656">
      <w:pPr>
        <w:autoSpaceDE w:val="0"/>
        <w:autoSpaceDN w:val="0"/>
        <w:adjustRightInd w:val="0"/>
        <w:rPr>
          <w:rFonts w:asciiTheme="minorEastAsia" w:hAnsiTheme="minorEastAsia" w:eastAsiaTheme="minorEastAsia" w:cstheme="minorEastAsia"/>
          <w:szCs w:val="21"/>
          <w:highlight w:val="none"/>
        </w:rPr>
      </w:pPr>
    </w:p>
    <w:p w14:paraId="43C8856C">
      <w:pPr>
        <w:autoSpaceDE w:val="0"/>
        <w:autoSpaceDN w:val="0"/>
        <w:adjustRightInd w:val="0"/>
        <w:rPr>
          <w:rFonts w:asciiTheme="minorEastAsia" w:hAnsiTheme="minorEastAsia" w:eastAsiaTheme="minorEastAsia" w:cstheme="minorEastAsia"/>
          <w:szCs w:val="21"/>
          <w:highlight w:val="none"/>
        </w:rPr>
      </w:pPr>
    </w:p>
    <w:p w14:paraId="41F91D51">
      <w:pPr>
        <w:autoSpaceDE w:val="0"/>
        <w:autoSpaceDN w:val="0"/>
        <w:adjustRightInd w:val="0"/>
        <w:rPr>
          <w:rFonts w:asciiTheme="minorEastAsia" w:hAnsiTheme="minorEastAsia" w:eastAsiaTheme="minorEastAsia" w:cstheme="minorEastAsia"/>
          <w:szCs w:val="21"/>
          <w:highlight w:val="none"/>
        </w:rPr>
      </w:pPr>
    </w:p>
    <w:p w14:paraId="3B42857C">
      <w:pPr>
        <w:autoSpaceDE w:val="0"/>
        <w:autoSpaceDN w:val="0"/>
        <w:adjustRightInd w:val="0"/>
        <w:rPr>
          <w:rFonts w:asciiTheme="minorEastAsia" w:hAnsiTheme="minorEastAsia" w:eastAsiaTheme="minorEastAsia" w:cstheme="minorEastAsia"/>
          <w:szCs w:val="21"/>
          <w:highlight w:val="none"/>
        </w:rPr>
      </w:pPr>
    </w:p>
    <w:p w14:paraId="7DA4B66D">
      <w:pPr>
        <w:autoSpaceDE w:val="0"/>
        <w:autoSpaceDN w:val="0"/>
        <w:adjustRightInd w:val="0"/>
        <w:rPr>
          <w:rFonts w:asciiTheme="minorEastAsia" w:hAnsiTheme="minorEastAsia" w:eastAsiaTheme="minorEastAsia" w:cstheme="minorEastAsia"/>
          <w:szCs w:val="21"/>
          <w:highlight w:val="none"/>
        </w:rPr>
      </w:pPr>
    </w:p>
    <w:p w14:paraId="37B08D70">
      <w:pPr>
        <w:autoSpaceDE w:val="0"/>
        <w:autoSpaceDN w:val="0"/>
        <w:adjustRightInd w:val="0"/>
        <w:rPr>
          <w:rFonts w:asciiTheme="minorEastAsia" w:hAnsiTheme="minorEastAsia" w:eastAsiaTheme="minorEastAsia" w:cstheme="minorEastAsia"/>
          <w:szCs w:val="21"/>
          <w:highlight w:val="none"/>
        </w:rPr>
      </w:pPr>
    </w:p>
    <w:p w14:paraId="5A6FBA89">
      <w:pPr>
        <w:autoSpaceDE w:val="0"/>
        <w:autoSpaceDN w:val="0"/>
        <w:adjustRightInd w:val="0"/>
        <w:rPr>
          <w:rFonts w:asciiTheme="minorEastAsia" w:hAnsiTheme="minorEastAsia" w:eastAsiaTheme="minorEastAsia" w:cstheme="minorEastAsia"/>
          <w:szCs w:val="21"/>
          <w:highlight w:val="none"/>
        </w:rPr>
      </w:pPr>
    </w:p>
    <w:p w14:paraId="2444F626">
      <w:pPr>
        <w:autoSpaceDE w:val="0"/>
        <w:autoSpaceDN w:val="0"/>
        <w:adjustRightInd w:val="0"/>
        <w:rPr>
          <w:rFonts w:asciiTheme="minorEastAsia" w:hAnsiTheme="minorEastAsia" w:eastAsiaTheme="minorEastAsia" w:cstheme="minorEastAsia"/>
          <w:szCs w:val="21"/>
          <w:highlight w:val="none"/>
        </w:rPr>
      </w:pPr>
    </w:p>
    <w:p w14:paraId="197B54E3">
      <w:pPr>
        <w:autoSpaceDE w:val="0"/>
        <w:autoSpaceDN w:val="0"/>
        <w:adjustRightInd w:val="0"/>
        <w:rPr>
          <w:rFonts w:asciiTheme="minorEastAsia" w:hAnsiTheme="minorEastAsia" w:eastAsiaTheme="minorEastAsia" w:cstheme="minorEastAsia"/>
          <w:szCs w:val="21"/>
          <w:highlight w:val="none"/>
        </w:rPr>
      </w:pPr>
    </w:p>
    <w:p w14:paraId="765E65AD">
      <w:pPr>
        <w:autoSpaceDE w:val="0"/>
        <w:autoSpaceDN w:val="0"/>
        <w:adjustRightInd w:val="0"/>
        <w:rPr>
          <w:rFonts w:asciiTheme="minorEastAsia" w:hAnsiTheme="minorEastAsia" w:eastAsiaTheme="minorEastAsia" w:cstheme="minorEastAsia"/>
          <w:szCs w:val="21"/>
          <w:highlight w:val="none"/>
        </w:rPr>
      </w:pPr>
    </w:p>
    <w:p w14:paraId="1DDE8D85">
      <w:pPr>
        <w:autoSpaceDE w:val="0"/>
        <w:autoSpaceDN w:val="0"/>
        <w:adjustRightInd w:val="0"/>
        <w:rPr>
          <w:rFonts w:asciiTheme="minorEastAsia" w:hAnsiTheme="minorEastAsia" w:eastAsiaTheme="minorEastAsia" w:cstheme="minorEastAsia"/>
          <w:szCs w:val="21"/>
          <w:highlight w:val="none"/>
        </w:rPr>
      </w:pPr>
    </w:p>
    <w:p w14:paraId="53939E25">
      <w:pPr>
        <w:autoSpaceDE w:val="0"/>
        <w:autoSpaceDN w:val="0"/>
        <w:adjustRightInd w:val="0"/>
        <w:rPr>
          <w:rFonts w:asciiTheme="minorEastAsia" w:hAnsiTheme="minorEastAsia" w:eastAsiaTheme="minorEastAsia" w:cstheme="minorEastAsia"/>
          <w:szCs w:val="21"/>
          <w:highlight w:val="none"/>
        </w:rPr>
      </w:pPr>
    </w:p>
    <w:p w14:paraId="46E69400">
      <w:pPr>
        <w:autoSpaceDE w:val="0"/>
        <w:autoSpaceDN w:val="0"/>
        <w:adjustRightInd w:val="0"/>
        <w:rPr>
          <w:rFonts w:asciiTheme="minorEastAsia" w:hAnsiTheme="minorEastAsia" w:eastAsiaTheme="minorEastAsia" w:cstheme="minorEastAsia"/>
          <w:szCs w:val="21"/>
          <w:highlight w:val="none"/>
        </w:rPr>
      </w:pPr>
    </w:p>
    <w:p w14:paraId="74B6A08F">
      <w:pPr>
        <w:autoSpaceDE w:val="0"/>
        <w:autoSpaceDN w:val="0"/>
        <w:adjustRightInd w:val="0"/>
        <w:rPr>
          <w:rFonts w:asciiTheme="minorEastAsia" w:hAnsiTheme="minorEastAsia" w:eastAsiaTheme="minorEastAsia" w:cstheme="minorEastAsia"/>
          <w:szCs w:val="21"/>
          <w:highlight w:val="none"/>
        </w:rPr>
      </w:pPr>
    </w:p>
    <w:p w14:paraId="00ABEAEC">
      <w:pPr>
        <w:autoSpaceDE w:val="0"/>
        <w:autoSpaceDN w:val="0"/>
        <w:adjustRightInd w:val="0"/>
        <w:rPr>
          <w:rFonts w:asciiTheme="minorEastAsia" w:hAnsiTheme="minorEastAsia" w:eastAsiaTheme="minorEastAsia" w:cstheme="minorEastAsia"/>
          <w:szCs w:val="21"/>
          <w:highlight w:val="none"/>
        </w:rPr>
      </w:pPr>
    </w:p>
    <w:p w14:paraId="7B4937DA">
      <w:pPr>
        <w:autoSpaceDE w:val="0"/>
        <w:autoSpaceDN w:val="0"/>
        <w:adjustRightInd w:val="0"/>
        <w:rPr>
          <w:rFonts w:asciiTheme="minorEastAsia" w:hAnsiTheme="minorEastAsia" w:eastAsiaTheme="minorEastAsia" w:cstheme="minorEastAsia"/>
          <w:szCs w:val="21"/>
          <w:highlight w:val="none"/>
        </w:rPr>
      </w:pPr>
    </w:p>
    <w:p w14:paraId="38A03C2B">
      <w:pPr>
        <w:autoSpaceDE w:val="0"/>
        <w:autoSpaceDN w:val="0"/>
        <w:adjustRightInd w:val="0"/>
        <w:rPr>
          <w:rFonts w:asciiTheme="minorEastAsia" w:hAnsiTheme="minorEastAsia" w:eastAsiaTheme="minorEastAsia" w:cstheme="minorEastAsia"/>
          <w:szCs w:val="21"/>
          <w:highlight w:val="none"/>
        </w:rPr>
      </w:pPr>
    </w:p>
    <w:p w14:paraId="2ABAC8EE">
      <w:pPr>
        <w:autoSpaceDE w:val="0"/>
        <w:autoSpaceDN w:val="0"/>
        <w:adjustRightInd w:val="0"/>
        <w:rPr>
          <w:rFonts w:asciiTheme="minorEastAsia" w:hAnsiTheme="minorEastAsia" w:eastAsiaTheme="minorEastAsia" w:cstheme="minorEastAsia"/>
          <w:szCs w:val="21"/>
          <w:highlight w:val="none"/>
        </w:rPr>
      </w:pPr>
    </w:p>
    <w:p w14:paraId="2C5EB526">
      <w:pPr>
        <w:autoSpaceDE w:val="0"/>
        <w:autoSpaceDN w:val="0"/>
        <w:adjustRightInd w:val="0"/>
        <w:rPr>
          <w:rFonts w:asciiTheme="minorEastAsia" w:hAnsiTheme="minorEastAsia" w:eastAsiaTheme="minorEastAsia" w:cstheme="minorEastAsia"/>
          <w:szCs w:val="21"/>
          <w:highlight w:val="none"/>
        </w:rPr>
      </w:pPr>
    </w:p>
    <w:p w14:paraId="0A3D8641">
      <w:pPr>
        <w:autoSpaceDE w:val="0"/>
        <w:autoSpaceDN w:val="0"/>
        <w:adjustRightInd w:val="0"/>
        <w:rPr>
          <w:rFonts w:asciiTheme="minorEastAsia" w:hAnsiTheme="minorEastAsia" w:eastAsiaTheme="minorEastAsia" w:cstheme="minorEastAsia"/>
          <w:szCs w:val="21"/>
          <w:highlight w:val="none"/>
        </w:rPr>
      </w:pPr>
    </w:p>
    <w:p w14:paraId="1B08E030">
      <w:pPr>
        <w:spacing w:line="360" w:lineRule="auto"/>
        <w:ind w:left="424"/>
        <w:jc w:val="center"/>
        <w:rPr>
          <w:rFonts w:asciiTheme="minorEastAsia" w:hAnsiTheme="minorEastAsia" w:eastAsiaTheme="minorEastAsia" w:cstheme="minorEastAsia"/>
          <w:b/>
          <w:kern w:val="1"/>
          <w:szCs w:val="21"/>
          <w:highlight w:val="none"/>
        </w:rPr>
      </w:pPr>
      <w:bookmarkStart w:id="1138" w:name="_Toc414108644"/>
    </w:p>
    <w:p w14:paraId="15ABA850">
      <w:pPr>
        <w:spacing w:line="360" w:lineRule="auto"/>
        <w:ind w:left="424"/>
        <w:jc w:val="center"/>
        <w:rPr>
          <w:rFonts w:asciiTheme="minorEastAsia" w:hAnsiTheme="minorEastAsia" w:eastAsiaTheme="minorEastAsia" w:cstheme="minorEastAsia"/>
          <w:b/>
          <w:bCs/>
          <w:sz w:val="32"/>
          <w:szCs w:val="32"/>
          <w:highlight w:val="none"/>
          <w:lang w:val="zh-CN"/>
        </w:rPr>
      </w:pPr>
      <w:r>
        <w:rPr>
          <w:rFonts w:hint="eastAsia" w:asciiTheme="minorEastAsia" w:hAnsiTheme="minorEastAsia" w:eastAsiaTheme="minorEastAsia" w:cstheme="minorEastAsia"/>
          <w:b/>
          <w:bCs/>
          <w:sz w:val="32"/>
          <w:szCs w:val="32"/>
          <w:highlight w:val="none"/>
          <w:lang w:val="zh-CN"/>
        </w:rPr>
        <w:t>投标承诺书（三）</w:t>
      </w:r>
    </w:p>
    <w:p w14:paraId="6264D9AE">
      <w:pPr>
        <w:spacing w:line="360" w:lineRule="auto"/>
        <w:ind w:left="424"/>
        <w:jc w:val="center"/>
        <w:rPr>
          <w:rFonts w:asciiTheme="minorEastAsia" w:hAnsiTheme="minorEastAsia" w:eastAsiaTheme="minorEastAsia" w:cstheme="minorEastAsia"/>
          <w:b/>
          <w:kern w:val="1"/>
          <w:szCs w:val="21"/>
          <w:highlight w:val="none"/>
        </w:rPr>
      </w:pPr>
    </w:p>
    <w:p w14:paraId="1EE8DAB6">
      <w:pPr>
        <w:spacing w:line="480" w:lineRule="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 xml:space="preserve"> （采购人）     </w:t>
      </w:r>
    </w:p>
    <w:p w14:paraId="76B3D916">
      <w:pPr>
        <w:spacing w:line="480" w:lineRule="auto"/>
        <w:rPr>
          <w:rFonts w:asciiTheme="minorEastAsia" w:hAnsiTheme="minorEastAsia" w:eastAsiaTheme="minorEastAsia" w:cstheme="minorEastAsia"/>
          <w:szCs w:val="21"/>
          <w:highlight w:val="none"/>
          <w:u w:val="single"/>
        </w:rPr>
      </w:pPr>
    </w:p>
    <w:p w14:paraId="313DC878">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我公司</w:t>
      </w:r>
      <w:r>
        <w:rPr>
          <w:rFonts w:hint="eastAsia" w:asciiTheme="minorEastAsia" w:hAnsiTheme="minorEastAsia" w:eastAsiaTheme="minorEastAsia" w:cstheme="minorEastAsia"/>
          <w:szCs w:val="21"/>
          <w:highlight w:val="none"/>
          <w:u w:val="single"/>
        </w:rPr>
        <w:t xml:space="preserve">    （供应商名称）       </w:t>
      </w:r>
      <w:r>
        <w:rPr>
          <w:rFonts w:hint="eastAsia" w:asciiTheme="minorEastAsia" w:hAnsiTheme="minorEastAsia" w:eastAsiaTheme="minorEastAsia" w:cstheme="minorEastAsia"/>
          <w:szCs w:val="21"/>
          <w:highlight w:val="none"/>
        </w:rPr>
        <w:t>作为</w:t>
      </w:r>
      <w:r>
        <w:rPr>
          <w:rFonts w:hint="eastAsia" w:asciiTheme="minorEastAsia" w:hAnsiTheme="minorEastAsia" w:eastAsiaTheme="minorEastAsia" w:cstheme="minorEastAsia"/>
          <w:szCs w:val="21"/>
          <w:highlight w:val="none"/>
          <w:u w:val="single"/>
        </w:rPr>
        <w:t xml:space="preserve">      （项目名称） </w:t>
      </w:r>
      <w:r>
        <w:rPr>
          <w:rFonts w:hint="eastAsia" w:asciiTheme="minorEastAsia" w:hAnsiTheme="minorEastAsia" w:eastAsiaTheme="minorEastAsia" w:cstheme="minorEastAsia"/>
          <w:szCs w:val="21"/>
          <w:highlight w:val="none"/>
        </w:rPr>
        <w:t>项目（以下简称“本项目”）的供应商在此郑重承诺。</w:t>
      </w:r>
    </w:p>
    <w:p w14:paraId="140A7678">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14:paraId="5CB5692C">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41BDA8AF">
      <w:pPr>
        <w:spacing w:line="480" w:lineRule="auto"/>
        <w:rPr>
          <w:rFonts w:asciiTheme="minorEastAsia" w:hAnsiTheme="minorEastAsia" w:eastAsiaTheme="minorEastAsia" w:cstheme="minorEastAsia"/>
          <w:szCs w:val="21"/>
          <w:highlight w:val="none"/>
        </w:rPr>
      </w:pPr>
    </w:p>
    <w:p w14:paraId="319224BF">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供应商名称：（公章）</w:t>
      </w:r>
    </w:p>
    <w:p w14:paraId="04D9AEA7">
      <w:pPr>
        <w:pStyle w:val="24"/>
        <w:tabs>
          <w:tab w:val="left" w:pos="630"/>
        </w:tabs>
        <w:ind w:firstLine="210"/>
        <w:rPr>
          <w:rFonts w:asciiTheme="minorEastAsia" w:hAnsiTheme="minorEastAsia" w:eastAsiaTheme="minorEastAsia" w:cstheme="minorEastAsia"/>
          <w:highlight w:val="none"/>
        </w:rPr>
      </w:pPr>
    </w:p>
    <w:p w14:paraId="1F00EA99">
      <w:pPr>
        <w:spacing w:line="480" w:lineRule="auto"/>
        <w:ind w:firstLine="403" w:firstLineChars="19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法定代表人：（签字或盖章）</w:t>
      </w:r>
    </w:p>
    <w:p w14:paraId="2DA05FF4">
      <w:pPr>
        <w:spacing w:line="480" w:lineRule="auto"/>
        <w:ind w:firstLine="403" w:firstLineChars="192"/>
        <w:rPr>
          <w:rFonts w:asciiTheme="minorEastAsia" w:hAnsiTheme="minorEastAsia" w:eastAsiaTheme="minorEastAsia" w:cstheme="minorEastAsia"/>
          <w:szCs w:val="21"/>
          <w:highlight w:val="none"/>
        </w:rPr>
      </w:pPr>
    </w:p>
    <w:p w14:paraId="2EAE25CB">
      <w:pPr>
        <w:spacing w:line="360" w:lineRule="auto"/>
        <w:jc w:val="right"/>
        <w:rPr>
          <w:rFonts w:asciiTheme="minorEastAsia" w:hAnsiTheme="minorEastAsia" w:eastAsiaTheme="minorEastAsia" w:cstheme="minorEastAsia"/>
          <w:b/>
          <w:bCs/>
          <w:sz w:val="24"/>
          <w:szCs w:val="24"/>
          <w:highlight w:val="none"/>
          <w:lang w:val="zh-CN"/>
        </w:rPr>
      </w:pPr>
      <w:r>
        <w:rPr>
          <w:rFonts w:hint="eastAsia" w:asciiTheme="minorEastAsia" w:hAnsiTheme="minorEastAsia" w:eastAsiaTheme="minorEastAsia" w:cstheme="minorEastAsia"/>
          <w:kern w:val="1"/>
          <w:szCs w:val="21"/>
          <w:highlight w:val="none"/>
        </w:rPr>
        <w:t>日期：年月日</w:t>
      </w:r>
    </w:p>
    <w:p w14:paraId="2F6E79D4">
      <w:pPr>
        <w:pStyle w:val="7"/>
        <w:rPr>
          <w:rFonts w:asciiTheme="minorEastAsia" w:hAnsiTheme="minorEastAsia" w:eastAsiaTheme="minorEastAsia" w:cstheme="minorEastAsia"/>
          <w:highlight w:val="none"/>
          <w:lang w:val="zh-CN"/>
        </w:rPr>
      </w:pPr>
    </w:p>
    <w:p w14:paraId="35AD789A">
      <w:pPr>
        <w:rPr>
          <w:rFonts w:asciiTheme="minorEastAsia" w:hAnsiTheme="minorEastAsia" w:eastAsiaTheme="minorEastAsia" w:cstheme="minorEastAsia"/>
          <w:highlight w:val="none"/>
          <w:lang w:val="zh-CN"/>
        </w:rPr>
      </w:pPr>
    </w:p>
    <w:p w14:paraId="12C03C37">
      <w:pPr>
        <w:pStyle w:val="7"/>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法定代表人身份证明书</w:t>
      </w:r>
      <w:bookmarkEnd w:id="1138"/>
    </w:p>
    <w:p w14:paraId="3DA76208">
      <w:pPr>
        <w:autoSpaceDE w:val="0"/>
        <w:autoSpaceDN w:val="0"/>
        <w:adjustRightInd w:val="0"/>
        <w:rPr>
          <w:rFonts w:asciiTheme="minorEastAsia" w:hAnsiTheme="minorEastAsia" w:eastAsiaTheme="minorEastAsia" w:cstheme="minorEastAsia"/>
          <w:szCs w:val="21"/>
          <w:highlight w:val="none"/>
        </w:rPr>
      </w:pPr>
    </w:p>
    <w:p w14:paraId="426CA036">
      <w:pPr>
        <w:autoSpaceDE w:val="0"/>
        <w:autoSpaceDN w:val="0"/>
        <w:adjustRightInd w:val="0"/>
        <w:rPr>
          <w:rFonts w:asciiTheme="minorEastAsia" w:hAnsiTheme="minorEastAsia" w:eastAsiaTheme="minorEastAsia" w:cstheme="minorEastAsia"/>
          <w:szCs w:val="21"/>
          <w:highlight w:val="none"/>
        </w:rPr>
      </w:pPr>
    </w:p>
    <w:p w14:paraId="22A4ABC2">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企业名称：</w:t>
      </w:r>
    </w:p>
    <w:p w14:paraId="63194835">
      <w:pPr>
        <w:autoSpaceDE w:val="0"/>
        <w:autoSpaceDN w:val="0"/>
        <w:adjustRightInd w:val="0"/>
        <w:rPr>
          <w:rFonts w:asciiTheme="minorEastAsia" w:hAnsiTheme="minorEastAsia" w:eastAsiaTheme="minorEastAsia" w:cstheme="minorEastAsia"/>
          <w:szCs w:val="21"/>
          <w:highlight w:val="none"/>
        </w:rPr>
      </w:pPr>
    </w:p>
    <w:p w14:paraId="166711CA">
      <w:pPr>
        <w:autoSpaceDE w:val="0"/>
        <w:autoSpaceDN w:val="0"/>
        <w:adjustRightInd w:val="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企业类型：</w:t>
      </w:r>
    </w:p>
    <w:p w14:paraId="26972A4E">
      <w:pPr>
        <w:autoSpaceDE w:val="0"/>
        <w:autoSpaceDN w:val="0"/>
        <w:adjustRightInd w:val="0"/>
        <w:rPr>
          <w:rFonts w:asciiTheme="minorEastAsia" w:hAnsiTheme="minorEastAsia" w:eastAsiaTheme="minorEastAsia" w:cstheme="minorEastAsia"/>
          <w:szCs w:val="21"/>
          <w:highlight w:val="none"/>
        </w:rPr>
      </w:pPr>
    </w:p>
    <w:p w14:paraId="0722267D">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地址：</w:t>
      </w:r>
    </w:p>
    <w:p w14:paraId="7EC8B198">
      <w:pPr>
        <w:autoSpaceDE w:val="0"/>
        <w:autoSpaceDN w:val="0"/>
        <w:adjustRightInd w:val="0"/>
        <w:rPr>
          <w:rFonts w:asciiTheme="minorEastAsia" w:hAnsiTheme="minorEastAsia" w:eastAsiaTheme="minorEastAsia" w:cstheme="minorEastAsia"/>
          <w:szCs w:val="21"/>
          <w:highlight w:val="none"/>
        </w:rPr>
      </w:pPr>
    </w:p>
    <w:p w14:paraId="07100C23">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营业期限：</w:t>
      </w:r>
    </w:p>
    <w:p w14:paraId="5F1C427B">
      <w:pPr>
        <w:autoSpaceDE w:val="0"/>
        <w:autoSpaceDN w:val="0"/>
        <w:adjustRightInd w:val="0"/>
        <w:rPr>
          <w:rFonts w:asciiTheme="minorEastAsia" w:hAnsiTheme="minorEastAsia" w:eastAsiaTheme="minorEastAsia" w:cstheme="minorEastAsia"/>
          <w:szCs w:val="21"/>
          <w:highlight w:val="none"/>
        </w:rPr>
      </w:pPr>
    </w:p>
    <w:p w14:paraId="4CFF8EE6">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成立时间：</w:t>
      </w:r>
    </w:p>
    <w:p w14:paraId="1282B35C">
      <w:pPr>
        <w:autoSpaceDE w:val="0"/>
        <w:autoSpaceDN w:val="0"/>
        <w:adjustRightInd w:val="0"/>
        <w:rPr>
          <w:rFonts w:asciiTheme="minorEastAsia" w:hAnsiTheme="minorEastAsia" w:eastAsiaTheme="minorEastAsia" w:cstheme="minorEastAsia"/>
          <w:szCs w:val="21"/>
          <w:highlight w:val="none"/>
        </w:rPr>
      </w:pPr>
    </w:p>
    <w:p w14:paraId="427438A3">
      <w:pPr>
        <w:autoSpaceDE w:val="0"/>
        <w:autoSpaceDN w:val="0"/>
        <w:adjustRightInd w:val="0"/>
        <w:rPr>
          <w:rFonts w:asciiTheme="minorEastAsia" w:hAnsiTheme="minorEastAsia" w:eastAsiaTheme="minorEastAsia" w:cstheme="minorEastAsia"/>
          <w:szCs w:val="21"/>
          <w:highlight w:val="none"/>
        </w:rPr>
      </w:pPr>
    </w:p>
    <w:p w14:paraId="51EB30BF">
      <w:pPr>
        <w:autoSpaceDE w:val="0"/>
        <w:autoSpaceDN w:val="0"/>
        <w:adjustRightInd w:val="0"/>
        <w:rPr>
          <w:rFonts w:asciiTheme="minorEastAsia" w:hAnsiTheme="minorEastAsia" w:eastAsiaTheme="minorEastAsia" w:cstheme="minorEastAsia"/>
          <w:szCs w:val="21"/>
          <w:highlight w:val="none"/>
        </w:rPr>
      </w:pPr>
    </w:p>
    <w:p w14:paraId="26D51E45">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姓名：性别：年龄：职务：</w:t>
      </w:r>
    </w:p>
    <w:p w14:paraId="2CFFBF33">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系（供应商名称）的法定代表人。</w:t>
      </w:r>
    </w:p>
    <w:p w14:paraId="1AB636F3">
      <w:pPr>
        <w:autoSpaceDE w:val="0"/>
        <w:autoSpaceDN w:val="0"/>
        <w:adjustRightInd w:val="0"/>
        <w:rPr>
          <w:rFonts w:asciiTheme="minorEastAsia" w:hAnsiTheme="minorEastAsia" w:eastAsiaTheme="minorEastAsia" w:cstheme="minorEastAsia"/>
          <w:szCs w:val="21"/>
          <w:highlight w:val="none"/>
        </w:rPr>
      </w:pPr>
    </w:p>
    <w:p w14:paraId="6CFF3983">
      <w:pPr>
        <w:autoSpaceDE w:val="0"/>
        <w:autoSpaceDN w:val="0"/>
        <w:adjustRightInd w:val="0"/>
        <w:rPr>
          <w:rFonts w:asciiTheme="minorEastAsia" w:hAnsiTheme="minorEastAsia" w:eastAsiaTheme="minorEastAsia" w:cstheme="minorEastAsia"/>
          <w:szCs w:val="21"/>
          <w:highlight w:val="none"/>
        </w:rPr>
      </w:pPr>
    </w:p>
    <w:p w14:paraId="03EF9DB1">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特此证明。</w:t>
      </w:r>
    </w:p>
    <w:p w14:paraId="447B229E">
      <w:pPr>
        <w:autoSpaceDE w:val="0"/>
        <w:autoSpaceDN w:val="0"/>
        <w:adjustRightInd w:val="0"/>
        <w:rPr>
          <w:rFonts w:asciiTheme="minorEastAsia" w:hAnsiTheme="minorEastAsia" w:eastAsiaTheme="minorEastAsia" w:cstheme="minorEastAsia"/>
          <w:szCs w:val="21"/>
          <w:highlight w:val="none"/>
        </w:rPr>
      </w:pPr>
    </w:p>
    <w:p w14:paraId="2B4A812C">
      <w:pPr>
        <w:autoSpaceDE w:val="0"/>
        <w:autoSpaceDN w:val="0"/>
        <w:adjustRightInd w:val="0"/>
        <w:rPr>
          <w:rFonts w:asciiTheme="minorEastAsia" w:hAnsiTheme="minorEastAsia" w:eastAsiaTheme="minorEastAsia" w:cstheme="minorEastAsia"/>
          <w:szCs w:val="21"/>
          <w:highlight w:val="none"/>
        </w:rPr>
      </w:pPr>
    </w:p>
    <w:p w14:paraId="6AB0ABA0">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供应商：（盖章）</w:t>
      </w:r>
    </w:p>
    <w:p w14:paraId="72E9D394">
      <w:pPr>
        <w:autoSpaceDE w:val="0"/>
        <w:autoSpaceDN w:val="0"/>
        <w:adjustRightInd w:val="0"/>
        <w:rPr>
          <w:rFonts w:asciiTheme="minorEastAsia" w:hAnsiTheme="minorEastAsia" w:eastAsiaTheme="minorEastAsia" w:cstheme="minorEastAsia"/>
          <w:highlight w:val="none"/>
          <w:lang w:val="zh-CN"/>
        </w:rPr>
      </w:pPr>
    </w:p>
    <w:p w14:paraId="65EC4A85">
      <w:pPr>
        <w:autoSpaceDE w:val="0"/>
        <w:autoSpaceDN w:val="0"/>
        <w:adjustRightInd w:val="0"/>
        <w:rPr>
          <w:rFonts w:asciiTheme="minorEastAsia" w:hAnsiTheme="minorEastAsia" w:eastAsiaTheme="minorEastAsia" w:cstheme="minorEastAsia"/>
          <w:highlight w:val="none"/>
          <w:lang w:val="zh-CN"/>
        </w:rPr>
      </w:pPr>
    </w:p>
    <w:p w14:paraId="47BBA9ED">
      <w:pPr>
        <w:autoSpaceDE w:val="0"/>
        <w:autoSpaceDN w:val="0"/>
        <w:adjustRightInd w:val="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日期：年月日</w:t>
      </w:r>
    </w:p>
    <w:p w14:paraId="0D89B64A">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（附法定代表人身份证复印件）</w:t>
      </w:r>
      <w:r>
        <w:rPr>
          <w:rFonts w:hint="eastAsia" w:asciiTheme="minorEastAsia" w:hAnsiTheme="minorEastAsia" w:eastAsiaTheme="minorEastAsia" w:cstheme="minorEastAsia"/>
          <w:highlight w:val="none"/>
          <w:lang w:val="zh-CN"/>
        </w:rPr>
        <w:br w:type="page"/>
      </w:r>
    </w:p>
    <w:p w14:paraId="2D591F1D">
      <w:pPr>
        <w:pStyle w:val="7"/>
        <w:jc w:val="center"/>
        <w:rPr>
          <w:rFonts w:asciiTheme="minorEastAsia" w:hAnsiTheme="minorEastAsia" w:eastAsiaTheme="minorEastAsia" w:cstheme="minorEastAsia"/>
          <w:szCs w:val="21"/>
          <w:highlight w:val="none"/>
        </w:rPr>
      </w:pPr>
      <w:bookmarkStart w:id="1139" w:name="_Toc414108645"/>
      <w:r>
        <w:rPr>
          <w:rFonts w:hint="eastAsia" w:asciiTheme="minorEastAsia" w:hAnsiTheme="minorEastAsia" w:eastAsiaTheme="minorEastAsia" w:cstheme="minorEastAsia"/>
          <w:highlight w:val="none"/>
          <w:lang w:val="zh-CN"/>
        </w:rPr>
        <w:t>法定代表人授权委托书</w:t>
      </w:r>
      <w:bookmarkEnd w:id="1139"/>
    </w:p>
    <w:p w14:paraId="63282E64">
      <w:pPr>
        <w:autoSpaceDE w:val="0"/>
        <w:autoSpaceDN w:val="0"/>
        <w:adjustRightInd w:val="0"/>
        <w:rPr>
          <w:rFonts w:asciiTheme="minorEastAsia" w:hAnsiTheme="minorEastAsia" w:eastAsiaTheme="minorEastAsia" w:cstheme="minorEastAsia"/>
          <w:szCs w:val="21"/>
          <w:highlight w:val="none"/>
        </w:rPr>
      </w:pPr>
    </w:p>
    <w:p w14:paraId="2EEE35D5">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本授权委托书声明：我（姓名）系（供应商名称）的法定代表人，现授权委托（供应商名称）的（姓名）为我公司代理人，以本公司的名义参加（采购人）的招标工程的投标活动。代理人签署的响应文件和参加整个工程招标投标活动中所签署的一切文件和处理与之有关的一切事物，我均予以承认。</w:t>
      </w:r>
    </w:p>
    <w:p w14:paraId="55B05DE3">
      <w:pPr>
        <w:autoSpaceDE w:val="0"/>
        <w:autoSpaceDN w:val="0"/>
        <w:adjustRightInd w:val="0"/>
        <w:rPr>
          <w:rFonts w:asciiTheme="minorEastAsia" w:hAnsiTheme="minorEastAsia" w:eastAsiaTheme="minorEastAsia" w:cstheme="minorEastAsia"/>
          <w:szCs w:val="21"/>
          <w:highlight w:val="none"/>
        </w:rPr>
      </w:pPr>
    </w:p>
    <w:p w14:paraId="63AA5762">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代理人：性别：年龄：</w:t>
      </w:r>
    </w:p>
    <w:p w14:paraId="0D9834E5">
      <w:pPr>
        <w:autoSpaceDE w:val="0"/>
        <w:autoSpaceDN w:val="0"/>
        <w:adjustRightInd w:val="0"/>
        <w:rPr>
          <w:rFonts w:asciiTheme="minorEastAsia" w:hAnsiTheme="minorEastAsia" w:eastAsiaTheme="minorEastAsia" w:cstheme="minorEastAsia"/>
          <w:szCs w:val="21"/>
          <w:highlight w:val="none"/>
        </w:rPr>
      </w:pPr>
    </w:p>
    <w:p w14:paraId="2BFBA34F">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单位：部门：职务：</w:t>
      </w:r>
    </w:p>
    <w:p w14:paraId="4AD04ED8">
      <w:pPr>
        <w:autoSpaceDE w:val="0"/>
        <w:autoSpaceDN w:val="0"/>
        <w:adjustRightInd w:val="0"/>
        <w:rPr>
          <w:rFonts w:asciiTheme="minorEastAsia" w:hAnsiTheme="minorEastAsia" w:eastAsiaTheme="minorEastAsia" w:cstheme="minorEastAsia"/>
          <w:szCs w:val="21"/>
          <w:highlight w:val="none"/>
        </w:rPr>
      </w:pPr>
    </w:p>
    <w:p w14:paraId="6D236826">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代理人无转委权。特此委托。</w:t>
      </w:r>
    </w:p>
    <w:p w14:paraId="6840069A">
      <w:pPr>
        <w:autoSpaceDE w:val="0"/>
        <w:autoSpaceDN w:val="0"/>
        <w:adjustRightInd w:val="0"/>
        <w:rPr>
          <w:rFonts w:asciiTheme="minorEastAsia" w:hAnsiTheme="minorEastAsia" w:eastAsiaTheme="minorEastAsia" w:cstheme="minorEastAsia"/>
          <w:szCs w:val="21"/>
          <w:highlight w:val="none"/>
        </w:rPr>
      </w:pPr>
    </w:p>
    <w:p w14:paraId="025CD138">
      <w:pPr>
        <w:autoSpaceDE w:val="0"/>
        <w:autoSpaceDN w:val="0"/>
        <w:adjustRightInd w:val="0"/>
        <w:rPr>
          <w:rFonts w:asciiTheme="minorEastAsia" w:hAnsiTheme="minorEastAsia" w:eastAsiaTheme="minorEastAsia" w:cstheme="minorEastAsia"/>
          <w:highlight w:val="none"/>
          <w:lang w:val="zh-CN"/>
        </w:rPr>
      </w:pPr>
    </w:p>
    <w:p w14:paraId="4A20050B">
      <w:pPr>
        <w:autoSpaceDE w:val="0"/>
        <w:autoSpaceDN w:val="0"/>
        <w:adjustRightInd w:val="0"/>
        <w:rPr>
          <w:rFonts w:asciiTheme="minorEastAsia" w:hAnsiTheme="minorEastAsia" w:eastAsiaTheme="minorEastAsia" w:cstheme="minorEastAsia"/>
          <w:highlight w:val="none"/>
          <w:lang w:val="zh-CN"/>
        </w:rPr>
      </w:pPr>
    </w:p>
    <w:p w14:paraId="3181B2D2">
      <w:pPr>
        <w:autoSpaceDE w:val="0"/>
        <w:autoSpaceDN w:val="0"/>
        <w:adjustRightInd w:val="0"/>
        <w:spacing w:line="480" w:lineRule="auto"/>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供应商：（盖章）</w:t>
      </w:r>
    </w:p>
    <w:p w14:paraId="71886595">
      <w:pPr>
        <w:autoSpaceDE w:val="0"/>
        <w:autoSpaceDN w:val="0"/>
        <w:adjustRightInd w:val="0"/>
        <w:spacing w:line="480" w:lineRule="auto"/>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法定代表人：（</w:t>
      </w:r>
      <w:r>
        <w:rPr>
          <w:rFonts w:hint="eastAsia" w:asciiTheme="minorEastAsia" w:hAnsiTheme="minorEastAsia" w:eastAsiaTheme="minorEastAsia" w:cstheme="minorEastAsia"/>
          <w:highlight w:val="none"/>
        </w:rPr>
        <w:t>签字或</w:t>
      </w:r>
      <w:r>
        <w:rPr>
          <w:rFonts w:hint="eastAsia" w:asciiTheme="minorEastAsia" w:hAnsiTheme="minorEastAsia" w:eastAsiaTheme="minorEastAsia" w:cstheme="minorEastAsia"/>
          <w:highlight w:val="none"/>
          <w:lang w:val="zh-CN"/>
        </w:rPr>
        <w:t>盖章）</w:t>
      </w:r>
    </w:p>
    <w:p w14:paraId="4EAA7F2F">
      <w:pPr>
        <w:autoSpaceDE w:val="0"/>
        <w:autoSpaceDN w:val="0"/>
        <w:adjustRightInd w:val="0"/>
        <w:spacing w:line="48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委托代理人：</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签字或</w:t>
      </w:r>
      <w:r>
        <w:rPr>
          <w:rFonts w:hint="eastAsia" w:asciiTheme="minorEastAsia" w:hAnsiTheme="minorEastAsia" w:eastAsiaTheme="minorEastAsia" w:cstheme="minorEastAsia"/>
          <w:highlight w:val="none"/>
          <w:lang w:val="zh-CN"/>
        </w:rPr>
        <w:t>盖章）</w:t>
      </w:r>
    </w:p>
    <w:p w14:paraId="6CA5A939">
      <w:pPr>
        <w:autoSpaceDE w:val="0"/>
        <w:autoSpaceDN w:val="0"/>
        <w:adjustRightInd w:val="0"/>
        <w:rPr>
          <w:rFonts w:asciiTheme="minorEastAsia" w:hAnsiTheme="minorEastAsia" w:eastAsiaTheme="minorEastAsia" w:cstheme="minorEastAsia"/>
          <w:highlight w:val="none"/>
          <w:lang w:val="zh-CN"/>
        </w:rPr>
      </w:pPr>
    </w:p>
    <w:p w14:paraId="0B1BB2FD">
      <w:pPr>
        <w:autoSpaceDE w:val="0"/>
        <w:autoSpaceDN w:val="0"/>
        <w:adjustRightInd w:val="0"/>
        <w:rPr>
          <w:rFonts w:asciiTheme="minorEastAsia" w:hAnsiTheme="minorEastAsia" w:eastAsiaTheme="minorEastAsia" w:cstheme="minorEastAsia"/>
          <w:highlight w:val="none"/>
          <w:lang w:val="zh-CN"/>
        </w:rPr>
      </w:pPr>
    </w:p>
    <w:p w14:paraId="2CB8E024">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日期：年月日</w:t>
      </w:r>
    </w:p>
    <w:p w14:paraId="57707668">
      <w:pPr>
        <w:autoSpaceDE w:val="0"/>
        <w:autoSpaceDN w:val="0"/>
        <w:adjustRightInd w:val="0"/>
        <w:rPr>
          <w:rFonts w:asciiTheme="minorEastAsia" w:hAnsiTheme="minorEastAsia" w:eastAsiaTheme="minorEastAsia" w:cstheme="minorEastAsia"/>
          <w:szCs w:val="21"/>
          <w:highlight w:val="none"/>
        </w:rPr>
      </w:pPr>
    </w:p>
    <w:p w14:paraId="4DD4646F">
      <w:pPr>
        <w:autoSpaceDE w:val="0"/>
        <w:autoSpaceDN w:val="0"/>
        <w:adjustRightInd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（附被授权人身份证复印件）</w:t>
      </w:r>
    </w:p>
    <w:p w14:paraId="30E23C8C">
      <w:pPr>
        <w:autoSpaceDE w:val="0"/>
        <w:autoSpaceDN w:val="0"/>
        <w:adjustRightInd w:val="0"/>
        <w:rPr>
          <w:rFonts w:asciiTheme="minorEastAsia" w:hAnsiTheme="minorEastAsia" w:eastAsiaTheme="minorEastAsia" w:cstheme="minorEastAsia"/>
          <w:szCs w:val="21"/>
          <w:highlight w:val="none"/>
        </w:rPr>
      </w:pPr>
    </w:p>
    <w:p w14:paraId="1ED5108C">
      <w:pPr>
        <w:autoSpaceDE w:val="0"/>
        <w:autoSpaceDN w:val="0"/>
        <w:adjustRightInd w:val="0"/>
        <w:rPr>
          <w:rFonts w:asciiTheme="minorEastAsia" w:hAnsiTheme="minorEastAsia" w:eastAsiaTheme="minorEastAsia" w:cstheme="minorEastAsia"/>
          <w:szCs w:val="21"/>
          <w:highlight w:val="none"/>
        </w:rPr>
      </w:pPr>
    </w:p>
    <w:p w14:paraId="0B229A81">
      <w:pPr>
        <w:autoSpaceDE w:val="0"/>
        <w:autoSpaceDN w:val="0"/>
        <w:adjustRightInd w:val="0"/>
        <w:rPr>
          <w:rFonts w:asciiTheme="minorEastAsia" w:hAnsiTheme="minorEastAsia" w:eastAsiaTheme="minorEastAsia" w:cstheme="minorEastAsia"/>
          <w:szCs w:val="21"/>
          <w:highlight w:val="none"/>
        </w:rPr>
      </w:pPr>
    </w:p>
    <w:p w14:paraId="094D2076">
      <w:pPr>
        <w:pStyle w:val="7"/>
        <w:jc w:val="center"/>
        <w:rPr>
          <w:rFonts w:asciiTheme="minorEastAsia" w:hAnsiTheme="minorEastAsia" w:eastAsiaTheme="minorEastAsia" w:cstheme="minorEastAsia"/>
          <w:highlight w:val="none"/>
          <w:lang w:val="zh-CN"/>
        </w:rPr>
      </w:pPr>
      <w:bookmarkStart w:id="1140" w:name="_Toc414108646"/>
    </w:p>
    <w:p w14:paraId="1E79C46D">
      <w:pPr>
        <w:pStyle w:val="7"/>
        <w:rPr>
          <w:rFonts w:asciiTheme="minorEastAsia" w:hAnsiTheme="minorEastAsia" w:eastAsiaTheme="minorEastAsia" w:cstheme="minorEastAsia"/>
          <w:highlight w:val="none"/>
          <w:lang w:val="zh-CN"/>
        </w:rPr>
      </w:pPr>
    </w:p>
    <w:p w14:paraId="4139A51D">
      <w:pPr>
        <w:rPr>
          <w:highlight w:val="none"/>
          <w:lang w:val="zh-CN"/>
        </w:rPr>
      </w:pPr>
    </w:p>
    <w:p w14:paraId="2259207B">
      <w:pPr>
        <w:rPr>
          <w:rFonts w:asciiTheme="minorEastAsia" w:hAnsiTheme="minorEastAsia" w:eastAsiaTheme="minorEastAsia" w:cstheme="minorEastAsia"/>
          <w:highlight w:val="none"/>
          <w:lang w:val="zh-CN"/>
        </w:rPr>
      </w:pPr>
    </w:p>
    <w:p w14:paraId="7A438A55">
      <w:pPr>
        <w:rPr>
          <w:rFonts w:asciiTheme="minorEastAsia" w:hAnsiTheme="minorEastAsia" w:eastAsiaTheme="minorEastAsia" w:cstheme="minorEastAsia"/>
          <w:highlight w:val="none"/>
          <w:lang w:val="zh-CN"/>
        </w:rPr>
      </w:pPr>
    </w:p>
    <w:p w14:paraId="1506271A">
      <w:pPr>
        <w:pStyle w:val="7"/>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供应商概况</w:t>
      </w:r>
      <w:bookmarkEnd w:id="1140"/>
    </w:p>
    <w:p w14:paraId="23C2F1A1">
      <w:pPr>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供应商概况表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766A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2A19AF8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w:t>
            </w:r>
          </w:p>
        </w:tc>
        <w:tc>
          <w:tcPr>
            <w:tcW w:w="6897" w:type="dxa"/>
            <w:gridSpan w:val="9"/>
            <w:noWrap/>
            <w:vAlign w:val="center"/>
          </w:tcPr>
          <w:p w14:paraId="753FD9E2">
            <w:pPr>
              <w:jc w:val="center"/>
              <w:rPr>
                <w:rFonts w:asciiTheme="minorEastAsia" w:hAnsiTheme="minorEastAsia" w:eastAsiaTheme="minorEastAsia" w:cstheme="minorEastAsia"/>
                <w:szCs w:val="21"/>
                <w:highlight w:val="none"/>
              </w:rPr>
            </w:pPr>
          </w:p>
        </w:tc>
      </w:tr>
      <w:tr w14:paraId="46AB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5D25DDC3">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注册地址</w:t>
            </w:r>
          </w:p>
        </w:tc>
        <w:tc>
          <w:tcPr>
            <w:tcW w:w="3385" w:type="dxa"/>
            <w:gridSpan w:val="5"/>
            <w:noWrap/>
            <w:vAlign w:val="center"/>
          </w:tcPr>
          <w:p w14:paraId="5FB0A5BB">
            <w:pPr>
              <w:jc w:val="center"/>
              <w:rPr>
                <w:rFonts w:asciiTheme="minorEastAsia" w:hAnsiTheme="minorEastAsia" w:eastAsiaTheme="minorEastAsia" w:cstheme="minorEastAsia"/>
                <w:szCs w:val="21"/>
                <w:highlight w:val="none"/>
              </w:rPr>
            </w:pPr>
          </w:p>
        </w:tc>
        <w:tc>
          <w:tcPr>
            <w:tcW w:w="1244" w:type="dxa"/>
            <w:noWrap/>
            <w:vAlign w:val="center"/>
          </w:tcPr>
          <w:p w14:paraId="3770D4D9">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邮政编码</w:t>
            </w:r>
          </w:p>
        </w:tc>
        <w:tc>
          <w:tcPr>
            <w:tcW w:w="2268" w:type="dxa"/>
            <w:gridSpan w:val="3"/>
            <w:noWrap/>
            <w:vAlign w:val="center"/>
          </w:tcPr>
          <w:p w14:paraId="08202B50">
            <w:pPr>
              <w:jc w:val="center"/>
              <w:rPr>
                <w:rFonts w:asciiTheme="minorEastAsia" w:hAnsiTheme="minorEastAsia" w:eastAsiaTheme="minorEastAsia" w:cstheme="minorEastAsia"/>
                <w:szCs w:val="21"/>
                <w:highlight w:val="none"/>
              </w:rPr>
            </w:pPr>
          </w:p>
        </w:tc>
      </w:tr>
      <w:tr w14:paraId="11A4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ign w:val="center"/>
          </w:tcPr>
          <w:p w14:paraId="3AF5425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联系方式</w:t>
            </w:r>
          </w:p>
        </w:tc>
        <w:tc>
          <w:tcPr>
            <w:tcW w:w="897" w:type="dxa"/>
            <w:noWrap/>
            <w:vAlign w:val="center"/>
          </w:tcPr>
          <w:p w14:paraId="618A392A">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tc>
        <w:tc>
          <w:tcPr>
            <w:tcW w:w="2488" w:type="dxa"/>
            <w:gridSpan w:val="4"/>
            <w:noWrap/>
            <w:vAlign w:val="center"/>
          </w:tcPr>
          <w:p w14:paraId="43B9719A">
            <w:pPr>
              <w:jc w:val="center"/>
              <w:rPr>
                <w:rFonts w:asciiTheme="minorEastAsia" w:hAnsiTheme="minorEastAsia" w:eastAsiaTheme="minorEastAsia" w:cstheme="minorEastAsia"/>
                <w:szCs w:val="21"/>
                <w:highlight w:val="none"/>
              </w:rPr>
            </w:pPr>
          </w:p>
        </w:tc>
        <w:tc>
          <w:tcPr>
            <w:tcW w:w="1244" w:type="dxa"/>
            <w:noWrap/>
            <w:vAlign w:val="center"/>
          </w:tcPr>
          <w:p w14:paraId="43914CA6">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p>
        </w:tc>
        <w:tc>
          <w:tcPr>
            <w:tcW w:w="2268" w:type="dxa"/>
            <w:gridSpan w:val="3"/>
            <w:noWrap/>
            <w:vAlign w:val="center"/>
          </w:tcPr>
          <w:p w14:paraId="685175F2">
            <w:pPr>
              <w:jc w:val="center"/>
              <w:rPr>
                <w:rFonts w:asciiTheme="minorEastAsia" w:hAnsiTheme="minorEastAsia" w:eastAsiaTheme="minorEastAsia" w:cstheme="minorEastAsia"/>
                <w:szCs w:val="21"/>
                <w:highlight w:val="none"/>
              </w:rPr>
            </w:pPr>
          </w:p>
        </w:tc>
      </w:tr>
      <w:tr w14:paraId="5CD1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ign w:val="center"/>
          </w:tcPr>
          <w:p w14:paraId="4670C479">
            <w:pPr>
              <w:jc w:val="center"/>
              <w:rPr>
                <w:rFonts w:asciiTheme="minorEastAsia" w:hAnsiTheme="minorEastAsia" w:eastAsiaTheme="minorEastAsia" w:cstheme="minorEastAsia"/>
                <w:szCs w:val="21"/>
                <w:highlight w:val="none"/>
              </w:rPr>
            </w:pPr>
          </w:p>
        </w:tc>
        <w:tc>
          <w:tcPr>
            <w:tcW w:w="897" w:type="dxa"/>
            <w:noWrap/>
            <w:vAlign w:val="center"/>
          </w:tcPr>
          <w:p w14:paraId="240A1583">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传  真</w:t>
            </w:r>
          </w:p>
        </w:tc>
        <w:tc>
          <w:tcPr>
            <w:tcW w:w="2488" w:type="dxa"/>
            <w:gridSpan w:val="4"/>
            <w:noWrap/>
            <w:vAlign w:val="center"/>
          </w:tcPr>
          <w:p w14:paraId="447584C7">
            <w:pPr>
              <w:jc w:val="center"/>
              <w:rPr>
                <w:rFonts w:asciiTheme="minorEastAsia" w:hAnsiTheme="minorEastAsia" w:eastAsiaTheme="minorEastAsia" w:cstheme="minorEastAsia"/>
                <w:szCs w:val="21"/>
                <w:highlight w:val="none"/>
              </w:rPr>
            </w:pPr>
          </w:p>
        </w:tc>
        <w:tc>
          <w:tcPr>
            <w:tcW w:w="1244" w:type="dxa"/>
            <w:noWrap/>
            <w:vAlign w:val="center"/>
          </w:tcPr>
          <w:p w14:paraId="29D995F5">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网  址</w:t>
            </w:r>
          </w:p>
        </w:tc>
        <w:tc>
          <w:tcPr>
            <w:tcW w:w="2268" w:type="dxa"/>
            <w:gridSpan w:val="3"/>
            <w:noWrap/>
            <w:vAlign w:val="center"/>
          </w:tcPr>
          <w:p w14:paraId="5F87EB03">
            <w:pPr>
              <w:jc w:val="center"/>
              <w:rPr>
                <w:rFonts w:asciiTheme="minorEastAsia" w:hAnsiTheme="minorEastAsia" w:eastAsiaTheme="minorEastAsia" w:cstheme="minorEastAsia"/>
                <w:szCs w:val="21"/>
                <w:highlight w:val="none"/>
              </w:rPr>
            </w:pPr>
          </w:p>
        </w:tc>
      </w:tr>
      <w:tr w14:paraId="22C8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2EB2B02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组织结构</w:t>
            </w:r>
          </w:p>
        </w:tc>
        <w:tc>
          <w:tcPr>
            <w:tcW w:w="6897" w:type="dxa"/>
            <w:gridSpan w:val="9"/>
            <w:noWrap/>
            <w:vAlign w:val="center"/>
          </w:tcPr>
          <w:p w14:paraId="00427016">
            <w:pPr>
              <w:jc w:val="center"/>
              <w:rPr>
                <w:rFonts w:asciiTheme="minorEastAsia" w:hAnsiTheme="minorEastAsia" w:eastAsiaTheme="minorEastAsia" w:cstheme="minorEastAsia"/>
                <w:szCs w:val="21"/>
                <w:highlight w:val="none"/>
              </w:rPr>
            </w:pPr>
          </w:p>
        </w:tc>
      </w:tr>
      <w:tr w14:paraId="3ADA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08BEF47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w:t>
            </w:r>
          </w:p>
        </w:tc>
        <w:tc>
          <w:tcPr>
            <w:tcW w:w="897" w:type="dxa"/>
            <w:noWrap/>
            <w:vAlign w:val="center"/>
          </w:tcPr>
          <w:p w14:paraId="3E81D18C">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019" w:type="dxa"/>
            <w:noWrap/>
            <w:vAlign w:val="center"/>
          </w:tcPr>
          <w:p w14:paraId="1C21D29E">
            <w:pPr>
              <w:jc w:val="center"/>
              <w:rPr>
                <w:rFonts w:asciiTheme="minorEastAsia" w:hAnsiTheme="minorEastAsia" w:eastAsiaTheme="minorEastAsia" w:cstheme="minorEastAsia"/>
                <w:szCs w:val="21"/>
                <w:highlight w:val="none"/>
              </w:rPr>
            </w:pPr>
          </w:p>
        </w:tc>
        <w:tc>
          <w:tcPr>
            <w:tcW w:w="1275" w:type="dxa"/>
            <w:gridSpan w:val="2"/>
            <w:noWrap/>
            <w:vAlign w:val="center"/>
          </w:tcPr>
          <w:p w14:paraId="6C71625C">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技术职称</w:t>
            </w:r>
          </w:p>
        </w:tc>
        <w:tc>
          <w:tcPr>
            <w:tcW w:w="1699" w:type="dxa"/>
            <w:gridSpan w:val="3"/>
            <w:noWrap/>
            <w:vAlign w:val="center"/>
          </w:tcPr>
          <w:p w14:paraId="0C7C05AC">
            <w:pPr>
              <w:jc w:val="center"/>
              <w:rPr>
                <w:rFonts w:asciiTheme="minorEastAsia" w:hAnsiTheme="minorEastAsia" w:eastAsiaTheme="minorEastAsia" w:cstheme="minorEastAsia"/>
                <w:szCs w:val="21"/>
                <w:highlight w:val="none"/>
              </w:rPr>
            </w:pPr>
          </w:p>
        </w:tc>
        <w:tc>
          <w:tcPr>
            <w:tcW w:w="707" w:type="dxa"/>
            <w:noWrap/>
            <w:vAlign w:val="center"/>
          </w:tcPr>
          <w:p w14:paraId="29319289">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电话</w:t>
            </w:r>
          </w:p>
        </w:tc>
        <w:tc>
          <w:tcPr>
            <w:tcW w:w="1300" w:type="dxa"/>
            <w:noWrap/>
            <w:vAlign w:val="center"/>
          </w:tcPr>
          <w:p w14:paraId="46394555">
            <w:pPr>
              <w:jc w:val="center"/>
              <w:rPr>
                <w:rFonts w:asciiTheme="minorEastAsia" w:hAnsiTheme="minorEastAsia" w:eastAsiaTheme="minorEastAsia" w:cstheme="minorEastAsia"/>
                <w:szCs w:val="21"/>
                <w:highlight w:val="none"/>
              </w:rPr>
            </w:pPr>
          </w:p>
        </w:tc>
      </w:tr>
      <w:tr w14:paraId="4ABB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4206350B">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技术负责人</w:t>
            </w:r>
          </w:p>
        </w:tc>
        <w:tc>
          <w:tcPr>
            <w:tcW w:w="897" w:type="dxa"/>
            <w:noWrap/>
            <w:vAlign w:val="center"/>
          </w:tcPr>
          <w:p w14:paraId="6907315E">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019" w:type="dxa"/>
            <w:noWrap/>
            <w:vAlign w:val="center"/>
          </w:tcPr>
          <w:p w14:paraId="510DF702">
            <w:pPr>
              <w:jc w:val="center"/>
              <w:rPr>
                <w:rFonts w:asciiTheme="minorEastAsia" w:hAnsiTheme="minorEastAsia" w:eastAsiaTheme="minorEastAsia" w:cstheme="minorEastAsia"/>
                <w:szCs w:val="21"/>
                <w:highlight w:val="none"/>
              </w:rPr>
            </w:pPr>
          </w:p>
        </w:tc>
        <w:tc>
          <w:tcPr>
            <w:tcW w:w="1275" w:type="dxa"/>
            <w:gridSpan w:val="2"/>
            <w:noWrap/>
            <w:vAlign w:val="center"/>
          </w:tcPr>
          <w:p w14:paraId="670D19B3">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技术职称</w:t>
            </w:r>
          </w:p>
        </w:tc>
        <w:tc>
          <w:tcPr>
            <w:tcW w:w="1699" w:type="dxa"/>
            <w:gridSpan w:val="3"/>
            <w:noWrap/>
            <w:vAlign w:val="center"/>
          </w:tcPr>
          <w:p w14:paraId="12B3AD44">
            <w:pPr>
              <w:jc w:val="center"/>
              <w:rPr>
                <w:rFonts w:asciiTheme="minorEastAsia" w:hAnsiTheme="minorEastAsia" w:eastAsiaTheme="minorEastAsia" w:cstheme="minorEastAsia"/>
                <w:szCs w:val="21"/>
                <w:highlight w:val="none"/>
              </w:rPr>
            </w:pPr>
          </w:p>
        </w:tc>
        <w:tc>
          <w:tcPr>
            <w:tcW w:w="707" w:type="dxa"/>
            <w:noWrap/>
            <w:vAlign w:val="center"/>
          </w:tcPr>
          <w:p w14:paraId="153E67BC">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电话</w:t>
            </w:r>
          </w:p>
        </w:tc>
        <w:tc>
          <w:tcPr>
            <w:tcW w:w="1300" w:type="dxa"/>
            <w:noWrap/>
            <w:vAlign w:val="center"/>
          </w:tcPr>
          <w:p w14:paraId="206245C0">
            <w:pPr>
              <w:jc w:val="center"/>
              <w:rPr>
                <w:rFonts w:asciiTheme="minorEastAsia" w:hAnsiTheme="minorEastAsia" w:eastAsiaTheme="minorEastAsia" w:cstheme="minorEastAsia"/>
                <w:szCs w:val="21"/>
                <w:highlight w:val="none"/>
              </w:rPr>
            </w:pPr>
          </w:p>
        </w:tc>
      </w:tr>
      <w:tr w14:paraId="3024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667BCEBD">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成立时间</w:t>
            </w:r>
          </w:p>
        </w:tc>
        <w:tc>
          <w:tcPr>
            <w:tcW w:w="1916" w:type="dxa"/>
            <w:gridSpan w:val="2"/>
            <w:noWrap/>
            <w:vAlign w:val="center"/>
          </w:tcPr>
          <w:p w14:paraId="07B25212">
            <w:pPr>
              <w:jc w:val="center"/>
              <w:rPr>
                <w:rFonts w:asciiTheme="minorEastAsia" w:hAnsiTheme="minorEastAsia" w:eastAsiaTheme="minorEastAsia" w:cstheme="minorEastAsia"/>
                <w:szCs w:val="21"/>
                <w:highlight w:val="none"/>
              </w:rPr>
            </w:pPr>
          </w:p>
        </w:tc>
        <w:tc>
          <w:tcPr>
            <w:tcW w:w="4981" w:type="dxa"/>
            <w:gridSpan w:val="7"/>
            <w:noWrap/>
            <w:vAlign w:val="center"/>
          </w:tcPr>
          <w:p w14:paraId="23F19C83">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员工总人数：</w:t>
            </w:r>
          </w:p>
        </w:tc>
      </w:tr>
      <w:tr w14:paraId="6CD5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6ECAC19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企业资质等级</w:t>
            </w:r>
          </w:p>
        </w:tc>
        <w:tc>
          <w:tcPr>
            <w:tcW w:w="1916" w:type="dxa"/>
            <w:gridSpan w:val="2"/>
            <w:noWrap/>
            <w:vAlign w:val="center"/>
          </w:tcPr>
          <w:p w14:paraId="11438E68">
            <w:pPr>
              <w:jc w:val="center"/>
              <w:rPr>
                <w:rFonts w:asciiTheme="minorEastAsia" w:hAnsiTheme="minorEastAsia" w:eastAsiaTheme="minorEastAsia" w:cstheme="minorEastAsia"/>
                <w:szCs w:val="21"/>
                <w:highlight w:val="none"/>
              </w:rPr>
            </w:pPr>
          </w:p>
        </w:tc>
        <w:tc>
          <w:tcPr>
            <w:tcW w:w="992" w:type="dxa"/>
            <w:vMerge w:val="restart"/>
            <w:noWrap/>
            <w:vAlign w:val="center"/>
          </w:tcPr>
          <w:p w14:paraId="7CC50765">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其中</w:t>
            </w:r>
          </w:p>
        </w:tc>
        <w:tc>
          <w:tcPr>
            <w:tcW w:w="1982" w:type="dxa"/>
            <w:gridSpan w:val="4"/>
            <w:noWrap/>
            <w:vAlign w:val="center"/>
          </w:tcPr>
          <w:p w14:paraId="1FB3161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项目负责人</w:t>
            </w:r>
          </w:p>
        </w:tc>
        <w:tc>
          <w:tcPr>
            <w:tcW w:w="2007" w:type="dxa"/>
            <w:gridSpan w:val="2"/>
            <w:noWrap/>
            <w:vAlign w:val="center"/>
          </w:tcPr>
          <w:p w14:paraId="19E9E6D8">
            <w:pPr>
              <w:jc w:val="center"/>
              <w:rPr>
                <w:rFonts w:asciiTheme="minorEastAsia" w:hAnsiTheme="minorEastAsia" w:eastAsiaTheme="minorEastAsia" w:cstheme="minorEastAsia"/>
                <w:szCs w:val="21"/>
                <w:highlight w:val="none"/>
              </w:rPr>
            </w:pPr>
          </w:p>
        </w:tc>
      </w:tr>
      <w:tr w14:paraId="2D59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045B7204">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营业执照号</w:t>
            </w:r>
          </w:p>
        </w:tc>
        <w:tc>
          <w:tcPr>
            <w:tcW w:w="1916" w:type="dxa"/>
            <w:gridSpan w:val="2"/>
            <w:noWrap/>
            <w:vAlign w:val="center"/>
          </w:tcPr>
          <w:p w14:paraId="5E55E967">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2C7C90F3">
            <w:pPr>
              <w:jc w:val="center"/>
              <w:rPr>
                <w:rFonts w:asciiTheme="minorEastAsia" w:hAnsiTheme="minorEastAsia" w:eastAsiaTheme="minorEastAsia" w:cstheme="minorEastAsia"/>
                <w:szCs w:val="21"/>
                <w:highlight w:val="none"/>
              </w:rPr>
            </w:pPr>
          </w:p>
        </w:tc>
        <w:tc>
          <w:tcPr>
            <w:tcW w:w="1982" w:type="dxa"/>
            <w:gridSpan w:val="4"/>
            <w:noWrap/>
            <w:vAlign w:val="center"/>
          </w:tcPr>
          <w:p w14:paraId="02244F9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高级职称人员</w:t>
            </w:r>
          </w:p>
        </w:tc>
        <w:tc>
          <w:tcPr>
            <w:tcW w:w="2007" w:type="dxa"/>
            <w:gridSpan w:val="2"/>
            <w:noWrap/>
            <w:vAlign w:val="center"/>
          </w:tcPr>
          <w:p w14:paraId="76C7153D">
            <w:pPr>
              <w:jc w:val="center"/>
              <w:rPr>
                <w:rFonts w:asciiTheme="minorEastAsia" w:hAnsiTheme="minorEastAsia" w:eastAsiaTheme="minorEastAsia" w:cstheme="minorEastAsia"/>
                <w:szCs w:val="21"/>
                <w:highlight w:val="none"/>
              </w:rPr>
            </w:pPr>
          </w:p>
        </w:tc>
      </w:tr>
      <w:tr w14:paraId="5179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7CD4544A">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注册资金</w:t>
            </w:r>
          </w:p>
        </w:tc>
        <w:tc>
          <w:tcPr>
            <w:tcW w:w="1916" w:type="dxa"/>
            <w:gridSpan w:val="2"/>
            <w:noWrap/>
            <w:vAlign w:val="center"/>
          </w:tcPr>
          <w:p w14:paraId="28B863E4">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7079F29F">
            <w:pPr>
              <w:jc w:val="center"/>
              <w:rPr>
                <w:rFonts w:asciiTheme="minorEastAsia" w:hAnsiTheme="minorEastAsia" w:eastAsiaTheme="minorEastAsia" w:cstheme="minorEastAsia"/>
                <w:szCs w:val="21"/>
                <w:highlight w:val="none"/>
              </w:rPr>
            </w:pPr>
          </w:p>
        </w:tc>
        <w:tc>
          <w:tcPr>
            <w:tcW w:w="1982" w:type="dxa"/>
            <w:gridSpan w:val="4"/>
            <w:noWrap/>
            <w:vAlign w:val="center"/>
          </w:tcPr>
          <w:p w14:paraId="6E2A1D03">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中级职称人员</w:t>
            </w:r>
          </w:p>
        </w:tc>
        <w:tc>
          <w:tcPr>
            <w:tcW w:w="2007" w:type="dxa"/>
            <w:gridSpan w:val="2"/>
            <w:noWrap/>
            <w:vAlign w:val="center"/>
          </w:tcPr>
          <w:p w14:paraId="5373DF54">
            <w:pPr>
              <w:jc w:val="center"/>
              <w:rPr>
                <w:rFonts w:asciiTheme="minorEastAsia" w:hAnsiTheme="minorEastAsia" w:eastAsiaTheme="minorEastAsia" w:cstheme="minorEastAsia"/>
                <w:szCs w:val="21"/>
                <w:highlight w:val="none"/>
              </w:rPr>
            </w:pPr>
          </w:p>
        </w:tc>
      </w:tr>
      <w:tr w14:paraId="01AD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38F2D15D">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开户银行</w:t>
            </w:r>
          </w:p>
        </w:tc>
        <w:tc>
          <w:tcPr>
            <w:tcW w:w="1916" w:type="dxa"/>
            <w:gridSpan w:val="2"/>
            <w:noWrap/>
            <w:vAlign w:val="center"/>
          </w:tcPr>
          <w:p w14:paraId="4A478D8A">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2CE93C50">
            <w:pPr>
              <w:jc w:val="center"/>
              <w:rPr>
                <w:rFonts w:asciiTheme="minorEastAsia" w:hAnsiTheme="minorEastAsia" w:eastAsiaTheme="minorEastAsia" w:cstheme="minorEastAsia"/>
                <w:szCs w:val="21"/>
                <w:highlight w:val="none"/>
              </w:rPr>
            </w:pPr>
          </w:p>
        </w:tc>
        <w:tc>
          <w:tcPr>
            <w:tcW w:w="1982" w:type="dxa"/>
            <w:gridSpan w:val="4"/>
            <w:noWrap/>
            <w:vAlign w:val="center"/>
          </w:tcPr>
          <w:p w14:paraId="0BDF067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初级职称人员</w:t>
            </w:r>
          </w:p>
        </w:tc>
        <w:tc>
          <w:tcPr>
            <w:tcW w:w="2007" w:type="dxa"/>
            <w:gridSpan w:val="2"/>
            <w:noWrap/>
            <w:vAlign w:val="center"/>
          </w:tcPr>
          <w:p w14:paraId="1F971C79">
            <w:pPr>
              <w:jc w:val="center"/>
              <w:rPr>
                <w:rFonts w:asciiTheme="minorEastAsia" w:hAnsiTheme="minorEastAsia" w:eastAsiaTheme="minorEastAsia" w:cstheme="minorEastAsia"/>
                <w:szCs w:val="21"/>
                <w:highlight w:val="none"/>
              </w:rPr>
            </w:pPr>
          </w:p>
        </w:tc>
      </w:tr>
      <w:tr w14:paraId="3FBB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04911835">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账号</w:t>
            </w:r>
          </w:p>
        </w:tc>
        <w:tc>
          <w:tcPr>
            <w:tcW w:w="1916" w:type="dxa"/>
            <w:gridSpan w:val="2"/>
            <w:noWrap/>
            <w:vAlign w:val="center"/>
          </w:tcPr>
          <w:p w14:paraId="4106D517">
            <w:pPr>
              <w:jc w:val="center"/>
              <w:rPr>
                <w:rFonts w:asciiTheme="minorEastAsia" w:hAnsiTheme="minorEastAsia" w:eastAsiaTheme="minorEastAsia" w:cstheme="minorEastAsia"/>
                <w:szCs w:val="21"/>
                <w:highlight w:val="none"/>
              </w:rPr>
            </w:pPr>
          </w:p>
        </w:tc>
        <w:tc>
          <w:tcPr>
            <w:tcW w:w="992" w:type="dxa"/>
            <w:vMerge w:val="continue"/>
            <w:noWrap/>
            <w:vAlign w:val="center"/>
          </w:tcPr>
          <w:p w14:paraId="669EC227">
            <w:pPr>
              <w:jc w:val="center"/>
              <w:rPr>
                <w:rFonts w:asciiTheme="minorEastAsia" w:hAnsiTheme="minorEastAsia" w:eastAsiaTheme="minorEastAsia" w:cstheme="minorEastAsia"/>
                <w:szCs w:val="21"/>
                <w:highlight w:val="none"/>
              </w:rPr>
            </w:pPr>
          </w:p>
        </w:tc>
        <w:tc>
          <w:tcPr>
            <w:tcW w:w="1982" w:type="dxa"/>
            <w:gridSpan w:val="4"/>
            <w:noWrap/>
            <w:vAlign w:val="center"/>
          </w:tcPr>
          <w:p w14:paraId="43D53561">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  工</w:t>
            </w:r>
          </w:p>
        </w:tc>
        <w:tc>
          <w:tcPr>
            <w:tcW w:w="2007" w:type="dxa"/>
            <w:gridSpan w:val="2"/>
            <w:noWrap/>
            <w:vAlign w:val="center"/>
          </w:tcPr>
          <w:p w14:paraId="05E7FC82">
            <w:pPr>
              <w:jc w:val="center"/>
              <w:rPr>
                <w:rFonts w:asciiTheme="minorEastAsia" w:hAnsiTheme="minorEastAsia" w:eastAsiaTheme="minorEastAsia" w:cstheme="minorEastAsia"/>
                <w:szCs w:val="21"/>
                <w:highlight w:val="none"/>
              </w:rPr>
            </w:pPr>
          </w:p>
        </w:tc>
      </w:tr>
      <w:tr w14:paraId="3108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noWrap/>
            <w:vAlign w:val="center"/>
          </w:tcPr>
          <w:p w14:paraId="101E04E6">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经营范围</w:t>
            </w:r>
          </w:p>
        </w:tc>
        <w:tc>
          <w:tcPr>
            <w:tcW w:w="6897" w:type="dxa"/>
            <w:gridSpan w:val="9"/>
            <w:noWrap/>
            <w:vAlign w:val="center"/>
          </w:tcPr>
          <w:p w14:paraId="38734156">
            <w:pPr>
              <w:jc w:val="center"/>
              <w:rPr>
                <w:rFonts w:asciiTheme="minorEastAsia" w:hAnsiTheme="minorEastAsia" w:eastAsiaTheme="minorEastAsia" w:cstheme="minorEastAsia"/>
                <w:szCs w:val="21"/>
                <w:highlight w:val="none"/>
              </w:rPr>
            </w:pPr>
          </w:p>
        </w:tc>
      </w:tr>
      <w:tr w14:paraId="74DD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ign w:val="center"/>
          </w:tcPr>
          <w:p w14:paraId="0589979F">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tc>
        <w:tc>
          <w:tcPr>
            <w:tcW w:w="6897" w:type="dxa"/>
            <w:gridSpan w:val="9"/>
            <w:noWrap/>
            <w:vAlign w:val="center"/>
          </w:tcPr>
          <w:p w14:paraId="0D00EF50">
            <w:pPr>
              <w:jc w:val="center"/>
              <w:rPr>
                <w:rFonts w:asciiTheme="minorEastAsia" w:hAnsiTheme="minorEastAsia" w:eastAsiaTheme="minorEastAsia" w:cstheme="minorEastAsia"/>
                <w:szCs w:val="21"/>
                <w:highlight w:val="none"/>
              </w:rPr>
            </w:pPr>
          </w:p>
        </w:tc>
      </w:tr>
    </w:tbl>
    <w:p w14:paraId="2D1DB5A3">
      <w:pPr>
        <w:autoSpaceDE w:val="0"/>
        <w:autoSpaceDN w:val="0"/>
        <w:adjustRightInd w:val="0"/>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备注：本表后应附企业法人营业执照的证明材料、企业资质证书副本、安全生产许可证、等材料的复印件。</w:t>
      </w:r>
    </w:p>
    <w:p w14:paraId="297BD3C2">
      <w:pPr>
        <w:autoSpaceDE w:val="0"/>
        <w:autoSpaceDN w:val="0"/>
        <w:adjustRightInd w:val="0"/>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488A5A86">
      <w:pPr>
        <w:pStyle w:val="7"/>
        <w:jc w:val="center"/>
        <w:rPr>
          <w:rFonts w:asciiTheme="minorEastAsia" w:hAnsiTheme="minorEastAsia" w:eastAsiaTheme="minorEastAsia" w:cstheme="minorEastAsia"/>
          <w:highlight w:val="none"/>
          <w:lang w:val="zh-CN"/>
        </w:rPr>
      </w:pPr>
      <w:bookmarkStart w:id="1141" w:name="_Toc414108647"/>
      <w:r>
        <w:rPr>
          <w:rFonts w:hint="eastAsia" w:asciiTheme="minorEastAsia" w:hAnsiTheme="minorEastAsia" w:eastAsiaTheme="minorEastAsia" w:cstheme="minorEastAsia"/>
          <w:highlight w:val="none"/>
          <w:lang w:val="zh-CN"/>
        </w:rPr>
        <w:t>供应商近三年</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（2023年5月—至今）</w:t>
      </w:r>
      <w:r>
        <w:rPr>
          <w:rFonts w:hint="eastAsia" w:asciiTheme="minorEastAsia" w:hAnsiTheme="minorEastAsia" w:eastAsiaTheme="minorEastAsia" w:cstheme="minorEastAsia"/>
          <w:highlight w:val="none"/>
          <w:lang w:val="zh-CN"/>
        </w:rPr>
        <w:t>类似工程业绩</w:t>
      </w:r>
    </w:p>
    <w:p w14:paraId="4DAA5FC9">
      <w:pPr>
        <w:pStyle w:val="7"/>
        <w:jc w:val="center"/>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证明材料</w:t>
      </w:r>
      <w:bookmarkEnd w:id="1141"/>
    </w:p>
    <w:p w14:paraId="3BD83C91">
      <w:pPr>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供应商近三年（</w:t>
      </w:r>
      <w:r>
        <w:rPr>
          <w:rFonts w:hint="eastAsia" w:asciiTheme="minorEastAsia" w:hAnsiTheme="minorEastAsia" w:eastAsiaTheme="minorEastAsia" w:cstheme="minorEastAsia"/>
          <w:b/>
          <w:highlight w:val="none"/>
          <w:lang w:eastAsia="zh-CN"/>
        </w:rPr>
        <w:t>2023年5月—至今</w:t>
      </w:r>
      <w:r>
        <w:rPr>
          <w:rFonts w:hint="eastAsia" w:asciiTheme="minorEastAsia" w:hAnsiTheme="minorEastAsia" w:eastAsiaTheme="minorEastAsia" w:cstheme="minorEastAsia"/>
          <w:b/>
          <w:highlight w:val="none"/>
        </w:rPr>
        <w:t>）类似业绩表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14:paraId="5159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15DD56BC">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tc>
        <w:tc>
          <w:tcPr>
            <w:tcW w:w="6005" w:type="dxa"/>
            <w:noWrap/>
            <w:vAlign w:val="center"/>
          </w:tcPr>
          <w:p w14:paraId="02F3310A">
            <w:pPr>
              <w:rPr>
                <w:rFonts w:asciiTheme="minorEastAsia" w:hAnsiTheme="minorEastAsia" w:eastAsiaTheme="minorEastAsia" w:cstheme="minorEastAsia"/>
                <w:highlight w:val="none"/>
              </w:rPr>
            </w:pPr>
          </w:p>
        </w:tc>
      </w:tr>
      <w:tr w14:paraId="2172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7EA78C03">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项目所在地</w:t>
            </w:r>
          </w:p>
        </w:tc>
        <w:tc>
          <w:tcPr>
            <w:tcW w:w="6005" w:type="dxa"/>
            <w:noWrap/>
            <w:vAlign w:val="center"/>
          </w:tcPr>
          <w:p w14:paraId="2AD4BB3B">
            <w:pPr>
              <w:rPr>
                <w:rFonts w:asciiTheme="minorEastAsia" w:hAnsiTheme="minorEastAsia" w:eastAsiaTheme="minorEastAsia" w:cstheme="minorEastAsia"/>
                <w:highlight w:val="none"/>
              </w:rPr>
            </w:pPr>
          </w:p>
        </w:tc>
      </w:tr>
      <w:tr w14:paraId="0374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0CBB604B">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发包人名称</w:t>
            </w:r>
          </w:p>
        </w:tc>
        <w:tc>
          <w:tcPr>
            <w:tcW w:w="6005" w:type="dxa"/>
            <w:noWrap/>
            <w:vAlign w:val="center"/>
          </w:tcPr>
          <w:p w14:paraId="68263951">
            <w:pPr>
              <w:rPr>
                <w:rFonts w:asciiTheme="minorEastAsia" w:hAnsiTheme="minorEastAsia" w:eastAsiaTheme="minorEastAsia" w:cstheme="minorEastAsia"/>
                <w:highlight w:val="none"/>
              </w:rPr>
            </w:pPr>
          </w:p>
        </w:tc>
      </w:tr>
      <w:tr w14:paraId="399F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0A97FFF2">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发包人地址</w:t>
            </w:r>
          </w:p>
        </w:tc>
        <w:tc>
          <w:tcPr>
            <w:tcW w:w="6005" w:type="dxa"/>
            <w:noWrap/>
            <w:vAlign w:val="center"/>
          </w:tcPr>
          <w:p w14:paraId="78DDE060">
            <w:pPr>
              <w:rPr>
                <w:rFonts w:asciiTheme="minorEastAsia" w:hAnsiTheme="minorEastAsia" w:eastAsiaTheme="minorEastAsia" w:cstheme="minorEastAsia"/>
                <w:highlight w:val="none"/>
              </w:rPr>
            </w:pPr>
          </w:p>
        </w:tc>
      </w:tr>
      <w:tr w14:paraId="1339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30369B81">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发包人联系人及电话</w:t>
            </w:r>
          </w:p>
        </w:tc>
        <w:tc>
          <w:tcPr>
            <w:tcW w:w="6005" w:type="dxa"/>
            <w:noWrap/>
            <w:vAlign w:val="center"/>
          </w:tcPr>
          <w:p w14:paraId="1E6675F0">
            <w:pPr>
              <w:rPr>
                <w:rFonts w:asciiTheme="minorEastAsia" w:hAnsiTheme="minorEastAsia" w:eastAsiaTheme="minorEastAsia" w:cstheme="minorEastAsia"/>
                <w:highlight w:val="none"/>
              </w:rPr>
            </w:pPr>
          </w:p>
        </w:tc>
      </w:tr>
      <w:tr w14:paraId="739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1B25D4E0">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合同价格</w:t>
            </w:r>
          </w:p>
        </w:tc>
        <w:tc>
          <w:tcPr>
            <w:tcW w:w="6005" w:type="dxa"/>
            <w:noWrap/>
            <w:vAlign w:val="center"/>
          </w:tcPr>
          <w:p w14:paraId="165E19A7">
            <w:pPr>
              <w:rPr>
                <w:rFonts w:asciiTheme="minorEastAsia" w:hAnsiTheme="minorEastAsia" w:eastAsiaTheme="minorEastAsia" w:cstheme="minorEastAsia"/>
                <w:highlight w:val="none"/>
              </w:rPr>
            </w:pPr>
          </w:p>
        </w:tc>
      </w:tr>
      <w:tr w14:paraId="1F23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74CE38CC">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开工日期</w:t>
            </w:r>
          </w:p>
        </w:tc>
        <w:tc>
          <w:tcPr>
            <w:tcW w:w="6005" w:type="dxa"/>
            <w:noWrap/>
            <w:vAlign w:val="center"/>
          </w:tcPr>
          <w:p w14:paraId="16015C8B">
            <w:pPr>
              <w:rPr>
                <w:rFonts w:asciiTheme="minorEastAsia" w:hAnsiTheme="minorEastAsia" w:eastAsiaTheme="minorEastAsia" w:cstheme="minorEastAsia"/>
                <w:highlight w:val="none"/>
              </w:rPr>
            </w:pPr>
          </w:p>
        </w:tc>
      </w:tr>
      <w:tr w14:paraId="73A6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7EBB8E35">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竣工日期</w:t>
            </w:r>
          </w:p>
        </w:tc>
        <w:tc>
          <w:tcPr>
            <w:tcW w:w="6005" w:type="dxa"/>
            <w:noWrap/>
            <w:vAlign w:val="center"/>
          </w:tcPr>
          <w:p w14:paraId="7BF29996">
            <w:pPr>
              <w:rPr>
                <w:rFonts w:asciiTheme="minorEastAsia" w:hAnsiTheme="minorEastAsia" w:eastAsiaTheme="minorEastAsia" w:cstheme="minorEastAsia"/>
                <w:highlight w:val="none"/>
              </w:rPr>
            </w:pPr>
          </w:p>
        </w:tc>
      </w:tr>
      <w:tr w14:paraId="1C84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4E842A36">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承担的工作</w:t>
            </w:r>
          </w:p>
        </w:tc>
        <w:tc>
          <w:tcPr>
            <w:tcW w:w="6005" w:type="dxa"/>
            <w:noWrap/>
            <w:vAlign w:val="center"/>
          </w:tcPr>
          <w:p w14:paraId="4F306D03">
            <w:pPr>
              <w:rPr>
                <w:rFonts w:asciiTheme="minorEastAsia" w:hAnsiTheme="minorEastAsia" w:eastAsiaTheme="minorEastAsia" w:cstheme="minorEastAsia"/>
                <w:highlight w:val="none"/>
              </w:rPr>
            </w:pPr>
          </w:p>
        </w:tc>
      </w:tr>
      <w:tr w14:paraId="4AED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14F1DE2E">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工程质量</w:t>
            </w:r>
          </w:p>
        </w:tc>
        <w:tc>
          <w:tcPr>
            <w:tcW w:w="6005" w:type="dxa"/>
            <w:noWrap/>
            <w:vAlign w:val="center"/>
          </w:tcPr>
          <w:p w14:paraId="50056493">
            <w:pPr>
              <w:rPr>
                <w:rFonts w:asciiTheme="minorEastAsia" w:hAnsiTheme="minorEastAsia" w:eastAsiaTheme="minorEastAsia" w:cstheme="minorEastAsia"/>
                <w:highlight w:val="none"/>
              </w:rPr>
            </w:pPr>
          </w:p>
        </w:tc>
      </w:tr>
      <w:tr w14:paraId="6259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23CDF011">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项目负责人</w:t>
            </w:r>
          </w:p>
        </w:tc>
        <w:tc>
          <w:tcPr>
            <w:tcW w:w="6005" w:type="dxa"/>
            <w:noWrap/>
            <w:vAlign w:val="center"/>
          </w:tcPr>
          <w:p w14:paraId="45A4D191">
            <w:pPr>
              <w:rPr>
                <w:rFonts w:asciiTheme="minorEastAsia" w:hAnsiTheme="minorEastAsia" w:eastAsiaTheme="minorEastAsia" w:cstheme="minorEastAsia"/>
                <w:highlight w:val="none"/>
              </w:rPr>
            </w:pPr>
          </w:p>
        </w:tc>
      </w:tr>
      <w:tr w14:paraId="1509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2CE8A52D">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技术负责人</w:t>
            </w:r>
          </w:p>
        </w:tc>
        <w:tc>
          <w:tcPr>
            <w:tcW w:w="6005" w:type="dxa"/>
            <w:noWrap/>
            <w:vAlign w:val="center"/>
          </w:tcPr>
          <w:p w14:paraId="7CE173CA">
            <w:pPr>
              <w:rPr>
                <w:rFonts w:asciiTheme="minorEastAsia" w:hAnsiTheme="minorEastAsia" w:eastAsiaTheme="minorEastAsia" w:cstheme="minorEastAsia"/>
                <w:highlight w:val="none"/>
              </w:rPr>
            </w:pPr>
          </w:p>
        </w:tc>
      </w:tr>
      <w:tr w14:paraId="5A36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noWrap/>
            <w:vAlign w:val="center"/>
          </w:tcPr>
          <w:p w14:paraId="4CB0F0CC">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项目描述</w:t>
            </w:r>
          </w:p>
        </w:tc>
        <w:tc>
          <w:tcPr>
            <w:tcW w:w="6005" w:type="dxa"/>
            <w:noWrap/>
            <w:vAlign w:val="center"/>
          </w:tcPr>
          <w:p w14:paraId="256A219D">
            <w:pPr>
              <w:rPr>
                <w:rFonts w:asciiTheme="minorEastAsia" w:hAnsiTheme="minorEastAsia" w:eastAsiaTheme="minorEastAsia" w:cstheme="minorEastAsia"/>
                <w:highlight w:val="none"/>
              </w:rPr>
            </w:pPr>
          </w:p>
        </w:tc>
      </w:tr>
      <w:tr w14:paraId="49E2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ign w:val="center"/>
          </w:tcPr>
          <w:p w14:paraId="7EE0379A">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c>
          <w:tcPr>
            <w:tcW w:w="6005" w:type="dxa"/>
            <w:noWrap/>
            <w:vAlign w:val="center"/>
          </w:tcPr>
          <w:p w14:paraId="73DF164D">
            <w:pPr>
              <w:rPr>
                <w:rFonts w:asciiTheme="minorEastAsia" w:hAnsiTheme="minorEastAsia" w:eastAsiaTheme="minorEastAsia" w:cstheme="minorEastAsia"/>
                <w:highlight w:val="none"/>
              </w:rPr>
            </w:pPr>
          </w:p>
        </w:tc>
      </w:tr>
    </w:tbl>
    <w:p w14:paraId="3DABE004">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p w14:paraId="1F31C186">
      <w:pPr>
        <w:autoSpaceDE w:val="0"/>
        <w:autoSpaceDN w:val="0"/>
        <w:adjustRightInd w:val="0"/>
        <w:ind w:left="210" w:left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1、类似项目指规模、使用功能相似的工程。</w:t>
      </w:r>
    </w:p>
    <w:p w14:paraId="48C84C47">
      <w:pPr>
        <w:autoSpaceDE w:val="0"/>
        <w:autoSpaceDN w:val="0"/>
        <w:adjustRightInd w:val="0"/>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2、本表后附业绩证明材料。每张表格只填写一个项目，并标明序号。</w:t>
      </w:r>
    </w:p>
    <w:p w14:paraId="1B3C75EF">
      <w:pPr>
        <w:autoSpaceDE w:val="0"/>
        <w:autoSpaceDN w:val="0"/>
        <w:adjustRightInd w:val="0"/>
        <w:ind w:left="210" w:left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7FDE9CB2">
      <w:pPr>
        <w:pStyle w:val="7"/>
        <w:jc w:val="center"/>
        <w:rPr>
          <w:rFonts w:asciiTheme="minorEastAsia" w:hAnsiTheme="minorEastAsia" w:eastAsiaTheme="minorEastAsia" w:cstheme="minorEastAsia"/>
          <w:highlight w:val="none"/>
        </w:rPr>
      </w:pPr>
      <w:bookmarkStart w:id="1142" w:name="_Toc414108648"/>
      <w:r>
        <w:rPr>
          <w:rFonts w:hint="eastAsia" w:asciiTheme="minorEastAsia" w:hAnsiTheme="minorEastAsia" w:eastAsiaTheme="minorEastAsia" w:cstheme="minorEastAsia"/>
          <w:highlight w:val="none"/>
          <w:lang w:val="zh-CN"/>
        </w:rPr>
        <w:t>项目负责人简历</w:t>
      </w:r>
      <w:bookmarkEnd w:id="1142"/>
    </w:p>
    <w:p w14:paraId="00E113D3">
      <w:pPr>
        <w:ind w:left="210" w:hanging="210" w:hanging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项目负责人介绍应包括：姓名、性别、年龄、职称、学历、参加工作时间、从事项目管理年限、注册建造师（项目负责人）证书编号以及其他内容。</w:t>
      </w:r>
    </w:p>
    <w:p w14:paraId="01F07C94">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2、项目负责人简历相关证明材料（注册建造师（项目负责人）证书、职称证书复印件）。</w:t>
      </w:r>
    </w:p>
    <w:p w14:paraId="2276DA0F">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3、项目负责人近3年（</w:t>
      </w:r>
      <w:r>
        <w:rPr>
          <w:rFonts w:hint="eastAsia" w:asciiTheme="minorEastAsia" w:hAnsiTheme="minorEastAsia" w:eastAsiaTheme="minorEastAsia" w:cstheme="minorEastAsia"/>
          <w:highlight w:val="none"/>
          <w:lang w:eastAsia="zh-CN"/>
        </w:rPr>
        <w:t>2023年5月—至今</w:t>
      </w:r>
      <w:r>
        <w:rPr>
          <w:rFonts w:hint="eastAsia" w:asciiTheme="minorEastAsia" w:hAnsiTheme="minorEastAsia" w:eastAsiaTheme="minorEastAsia" w:cstheme="minorEastAsia"/>
          <w:highlight w:val="none"/>
        </w:rPr>
        <w:t>）内类似工程经历应按下表提供。</w:t>
      </w:r>
    </w:p>
    <w:p w14:paraId="610FF8BA">
      <w:pPr>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四、拟派项目负责人资格一览表</w:t>
      </w: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120"/>
      </w:tblGrid>
      <w:tr w14:paraId="2964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noWrap/>
            <w:vAlign w:val="center"/>
          </w:tcPr>
          <w:p w14:paraId="556016FD">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姓  名</w:t>
            </w:r>
          </w:p>
        </w:tc>
        <w:tc>
          <w:tcPr>
            <w:tcW w:w="2123" w:type="dxa"/>
            <w:noWrap/>
            <w:vAlign w:val="center"/>
          </w:tcPr>
          <w:p w14:paraId="7393BAA3">
            <w:pPr>
              <w:pStyle w:val="3"/>
              <w:rPr>
                <w:rFonts w:asciiTheme="minorEastAsia" w:hAnsiTheme="minorEastAsia" w:eastAsiaTheme="minorEastAsia" w:cstheme="minorEastAsia"/>
                <w:szCs w:val="30"/>
                <w:highlight w:val="none"/>
              </w:rPr>
            </w:pPr>
          </w:p>
        </w:tc>
        <w:tc>
          <w:tcPr>
            <w:tcW w:w="2141" w:type="dxa"/>
            <w:noWrap/>
            <w:vAlign w:val="center"/>
          </w:tcPr>
          <w:p w14:paraId="01E5040D">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年  龄</w:t>
            </w:r>
          </w:p>
        </w:tc>
        <w:tc>
          <w:tcPr>
            <w:tcW w:w="2120" w:type="dxa"/>
            <w:noWrap/>
            <w:vAlign w:val="center"/>
          </w:tcPr>
          <w:p w14:paraId="4915E899">
            <w:pPr>
              <w:jc w:val="center"/>
              <w:rPr>
                <w:rFonts w:asciiTheme="minorEastAsia" w:hAnsiTheme="minorEastAsia" w:eastAsiaTheme="minorEastAsia" w:cstheme="minorEastAsia"/>
                <w:sz w:val="30"/>
                <w:szCs w:val="30"/>
                <w:highlight w:val="none"/>
              </w:rPr>
            </w:pPr>
          </w:p>
        </w:tc>
      </w:tr>
      <w:tr w14:paraId="7FEF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noWrap/>
            <w:vAlign w:val="center"/>
          </w:tcPr>
          <w:p w14:paraId="5476AAF4">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学  历</w:t>
            </w:r>
          </w:p>
        </w:tc>
        <w:tc>
          <w:tcPr>
            <w:tcW w:w="2123" w:type="dxa"/>
            <w:noWrap/>
            <w:vAlign w:val="center"/>
          </w:tcPr>
          <w:p w14:paraId="10A90C1E">
            <w:pPr>
              <w:pStyle w:val="3"/>
              <w:rPr>
                <w:rFonts w:asciiTheme="minorEastAsia" w:hAnsiTheme="minorEastAsia" w:eastAsiaTheme="minorEastAsia" w:cstheme="minorEastAsia"/>
                <w:szCs w:val="30"/>
                <w:highlight w:val="none"/>
              </w:rPr>
            </w:pPr>
          </w:p>
        </w:tc>
        <w:tc>
          <w:tcPr>
            <w:tcW w:w="2141" w:type="dxa"/>
            <w:noWrap/>
            <w:vAlign w:val="center"/>
          </w:tcPr>
          <w:p w14:paraId="38112681">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职  务</w:t>
            </w:r>
          </w:p>
        </w:tc>
        <w:tc>
          <w:tcPr>
            <w:tcW w:w="2120" w:type="dxa"/>
            <w:noWrap/>
            <w:vAlign w:val="center"/>
          </w:tcPr>
          <w:p w14:paraId="56F20E69">
            <w:pPr>
              <w:jc w:val="center"/>
              <w:rPr>
                <w:rFonts w:asciiTheme="minorEastAsia" w:hAnsiTheme="minorEastAsia" w:eastAsiaTheme="minorEastAsia" w:cstheme="minorEastAsia"/>
                <w:sz w:val="30"/>
                <w:szCs w:val="30"/>
                <w:highlight w:val="none"/>
              </w:rPr>
            </w:pPr>
          </w:p>
        </w:tc>
      </w:tr>
      <w:tr w14:paraId="11A7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noWrap/>
            <w:vAlign w:val="center"/>
          </w:tcPr>
          <w:p w14:paraId="42AFAC44">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从事相关工作年限</w:t>
            </w:r>
          </w:p>
        </w:tc>
        <w:tc>
          <w:tcPr>
            <w:tcW w:w="4261" w:type="dxa"/>
            <w:gridSpan w:val="2"/>
            <w:noWrap/>
            <w:vAlign w:val="center"/>
          </w:tcPr>
          <w:p w14:paraId="55A856BC">
            <w:pPr>
              <w:pStyle w:val="3"/>
              <w:rPr>
                <w:rFonts w:asciiTheme="minorEastAsia" w:hAnsiTheme="minorEastAsia" w:eastAsiaTheme="minorEastAsia" w:cstheme="minorEastAsia"/>
                <w:szCs w:val="30"/>
                <w:highlight w:val="none"/>
              </w:rPr>
            </w:pPr>
          </w:p>
        </w:tc>
      </w:tr>
      <w:tr w14:paraId="503B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noWrap/>
            <w:vAlign w:val="center"/>
          </w:tcPr>
          <w:p w14:paraId="1AEB6D5F">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在本项目中拟担任的职务</w:t>
            </w:r>
          </w:p>
        </w:tc>
        <w:tc>
          <w:tcPr>
            <w:tcW w:w="4261" w:type="dxa"/>
            <w:gridSpan w:val="2"/>
            <w:noWrap/>
            <w:vAlign w:val="center"/>
          </w:tcPr>
          <w:p w14:paraId="77A78C2C">
            <w:pPr>
              <w:pStyle w:val="3"/>
              <w:rPr>
                <w:rFonts w:asciiTheme="minorEastAsia" w:hAnsiTheme="minorEastAsia" w:eastAsiaTheme="minorEastAsia" w:cstheme="minorEastAsia"/>
                <w:szCs w:val="30"/>
                <w:highlight w:val="none"/>
              </w:rPr>
            </w:pPr>
          </w:p>
        </w:tc>
      </w:tr>
      <w:tr w14:paraId="63C5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noWrap/>
            <w:vAlign w:val="center"/>
          </w:tcPr>
          <w:p w14:paraId="2A6FF9C6">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联系方式</w:t>
            </w:r>
          </w:p>
        </w:tc>
        <w:tc>
          <w:tcPr>
            <w:tcW w:w="6384" w:type="dxa"/>
            <w:gridSpan w:val="3"/>
            <w:noWrap/>
            <w:vAlign w:val="center"/>
          </w:tcPr>
          <w:p w14:paraId="5B6169EC">
            <w:pPr>
              <w:pStyle w:val="3"/>
              <w:rPr>
                <w:rFonts w:asciiTheme="minorEastAsia" w:hAnsiTheme="minorEastAsia" w:eastAsiaTheme="minorEastAsia" w:cstheme="minorEastAsia"/>
                <w:szCs w:val="30"/>
                <w:highlight w:val="none"/>
              </w:rPr>
            </w:pPr>
          </w:p>
        </w:tc>
      </w:tr>
      <w:tr w14:paraId="13B7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528" w:type="dxa"/>
            <w:gridSpan w:val="5"/>
            <w:noWrap/>
            <w:vAlign w:val="center"/>
          </w:tcPr>
          <w:p w14:paraId="137C7EA5">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主要业绩</w:t>
            </w:r>
          </w:p>
        </w:tc>
      </w:tr>
      <w:tr w14:paraId="6408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noWrap/>
            <w:vAlign w:val="center"/>
          </w:tcPr>
          <w:p w14:paraId="34734FD3">
            <w:pPr>
              <w:pStyle w:val="3"/>
              <w:rPr>
                <w:rFonts w:asciiTheme="minorEastAsia" w:hAnsiTheme="minorEastAsia" w:eastAsiaTheme="minorEastAsia" w:cstheme="minorEastAsia"/>
                <w:szCs w:val="30"/>
                <w:highlight w:val="none"/>
              </w:rPr>
            </w:pPr>
          </w:p>
        </w:tc>
        <w:tc>
          <w:tcPr>
            <w:tcW w:w="7414" w:type="dxa"/>
            <w:gridSpan w:val="4"/>
            <w:noWrap/>
            <w:vAlign w:val="center"/>
          </w:tcPr>
          <w:p w14:paraId="3044767B">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类似工作经历</w:t>
            </w:r>
          </w:p>
        </w:tc>
      </w:tr>
      <w:tr w14:paraId="1F2B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noWrap/>
            <w:vAlign w:val="center"/>
          </w:tcPr>
          <w:p w14:paraId="2774F0DA">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工作</w:t>
            </w:r>
          </w:p>
          <w:p w14:paraId="3A3B923A">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经历</w:t>
            </w:r>
          </w:p>
        </w:tc>
        <w:tc>
          <w:tcPr>
            <w:tcW w:w="7414" w:type="dxa"/>
            <w:gridSpan w:val="4"/>
            <w:noWrap/>
          </w:tcPr>
          <w:p w14:paraId="36187246">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（单位、担任职务、工作时间）</w:t>
            </w:r>
          </w:p>
        </w:tc>
      </w:tr>
    </w:tbl>
    <w:p w14:paraId="079A4ECC">
      <w:pPr>
        <w:ind w:firstLine="480"/>
        <w:rPr>
          <w:rFonts w:asciiTheme="minorEastAsia" w:hAnsiTheme="minorEastAsia" w:eastAsiaTheme="minorEastAsia" w:cstheme="minorEastAsia"/>
          <w:sz w:val="24"/>
          <w:szCs w:val="30"/>
          <w:highlight w:val="none"/>
        </w:rPr>
      </w:pPr>
    </w:p>
    <w:p w14:paraId="308BC5AD">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供应商：（盖章）</w:t>
      </w:r>
    </w:p>
    <w:p w14:paraId="0BE6C886">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法定代表人或委托代理人：（签字或盖章）</w:t>
      </w:r>
    </w:p>
    <w:p w14:paraId="5C7EDB4B">
      <w:pPr>
        <w:jc w:val="right"/>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日期：     年  月  日</w:t>
      </w:r>
    </w:p>
    <w:p w14:paraId="507CDF00">
      <w:pPr>
        <w:jc w:val="right"/>
        <w:rPr>
          <w:rFonts w:asciiTheme="minorEastAsia" w:hAnsiTheme="minorEastAsia" w:eastAsiaTheme="minorEastAsia" w:cstheme="minorEastAsia"/>
          <w:sz w:val="24"/>
          <w:szCs w:val="30"/>
          <w:highlight w:val="none"/>
        </w:rPr>
      </w:pPr>
    </w:p>
    <w:p w14:paraId="0827066B">
      <w:pPr>
        <w:jc w:val="left"/>
        <w:rPr>
          <w:rFonts w:asciiTheme="minorEastAsia" w:hAnsiTheme="minorEastAsia" w:eastAsiaTheme="minorEastAsia" w:cstheme="minorEastAsia"/>
          <w:sz w:val="24"/>
          <w:szCs w:val="24"/>
          <w:highlight w:val="none"/>
        </w:rPr>
      </w:pPr>
    </w:p>
    <w:p w14:paraId="036742EA">
      <w:pPr>
        <w:jc w:val="left"/>
        <w:rPr>
          <w:rFonts w:asciiTheme="minorEastAsia" w:hAnsiTheme="minorEastAsia" w:eastAsiaTheme="minorEastAsia" w:cstheme="minorEastAsia"/>
          <w:sz w:val="24"/>
          <w:szCs w:val="30"/>
          <w:highlight w:val="none"/>
        </w:rPr>
        <w:sectPr>
          <w:footerReference r:id="rId13" w:type="default"/>
          <w:pgSz w:w="11906" w:h="16838"/>
          <w:pgMar w:top="1440" w:right="1797" w:bottom="1440" w:left="1797" w:header="851" w:footer="992" w:gutter="0"/>
          <w:cols w:space="720" w:num="1"/>
          <w:docGrid w:type="lines" w:linePitch="312" w:charSpace="0"/>
        </w:sectPr>
      </w:pPr>
      <w:r>
        <w:rPr>
          <w:rFonts w:hint="eastAsia" w:asciiTheme="minorEastAsia" w:hAnsiTheme="minorEastAsia" w:eastAsiaTheme="minorEastAsia" w:cstheme="minorEastAsia"/>
          <w:sz w:val="24"/>
          <w:szCs w:val="24"/>
          <w:highlight w:val="none"/>
        </w:rPr>
        <w:t>备注：项目负责人近三年（</w:t>
      </w:r>
      <w:r>
        <w:rPr>
          <w:rFonts w:hint="eastAsia" w:asciiTheme="minorEastAsia" w:hAnsiTheme="minorEastAsia" w:eastAsiaTheme="minorEastAsia" w:cstheme="minorEastAsia"/>
          <w:sz w:val="24"/>
          <w:szCs w:val="24"/>
          <w:highlight w:val="none"/>
          <w:lang w:eastAsia="zh-CN"/>
        </w:rPr>
        <w:t>2023年5月—至今</w:t>
      </w:r>
      <w:r>
        <w:rPr>
          <w:rFonts w:hint="eastAsia" w:asciiTheme="minorEastAsia" w:hAnsiTheme="minorEastAsia" w:eastAsiaTheme="minorEastAsia" w:cstheme="minorEastAsia"/>
          <w:sz w:val="24"/>
          <w:szCs w:val="24"/>
          <w:highlight w:val="none"/>
        </w:rPr>
        <w:t>）类似业绩证明材料</w:t>
      </w:r>
    </w:p>
    <w:p w14:paraId="37D413D0">
      <w:pPr>
        <w:pStyle w:val="7"/>
        <w:jc w:val="center"/>
        <w:rPr>
          <w:rFonts w:asciiTheme="minorEastAsia" w:hAnsiTheme="minorEastAsia" w:eastAsiaTheme="minorEastAsia" w:cstheme="minorEastAsia"/>
          <w:szCs w:val="21"/>
          <w:highlight w:val="none"/>
        </w:rPr>
      </w:pPr>
      <w:bookmarkStart w:id="1143" w:name="_Toc414108649"/>
      <w:r>
        <w:rPr>
          <w:rFonts w:hint="eastAsia" w:asciiTheme="minorEastAsia" w:hAnsiTheme="minorEastAsia" w:eastAsiaTheme="minorEastAsia" w:cstheme="minorEastAsia"/>
          <w:highlight w:val="none"/>
          <w:lang w:val="zh-CN"/>
        </w:rPr>
        <w:t>项目管理人员</w:t>
      </w:r>
      <w:bookmarkEnd w:id="1143"/>
    </w:p>
    <w:p w14:paraId="18564130">
      <w:pPr>
        <w:autoSpaceDE w:val="0"/>
        <w:autoSpaceDN w:val="0"/>
        <w:adjustRightInd w:val="0"/>
        <w:ind w:left="630" w:leftChars="200" w:hanging="210" w:hanging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highlight w:val="none"/>
          <w:lang w:val="zh-CN"/>
        </w:rPr>
        <w:t>、项目管理人员应包括：项目工程师、质量管理员、材料管理员、安全管理员、计划管理员、资料员和项目项目负责人需要配备的其他关键人员</w:t>
      </w:r>
    </w:p>
    <w:p w14:paraId="3FC511EB">
      <w:pPr>
        <w:autoSpaceDE w:val="0"/>
        <w:autoSpaceDN w:val="0"/>
        <w:adjustRightInd w:val="0"/>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highlight w:val="none"/>
          <w:lang w:val="zh-CN"/>
        </w:rPr>
        <w:t>、上述人员简历介绍应包括姓名、职称等基本信息</w:t>
      </w:r>
    </w:p>
    <w:p w14:paraId="09046D8D">
      <w:pPr>
        <w:autoSpaceDE w:val="0"/>
        <w:autoSpaceDN w:val="0"/>
        <w:adjustRightInd w:val="0"/>
        <w:ind w:firstLine="42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highlight w:val="none"/>
          <w:lang w:val="zh-CN"/>
        </w:rPr>
        <w:t>、项目管理人员简历中应付职称证书或上岗证书复印件</w:t>
      </w:r>
    </w:p>
    <w:p w14:paraId="55BB68BE">
      <w:pPr>
        <w:widowControl/>
        <w:spacing w:line="408" w:lineRule="auto"/>
        <w:ind w:firstLine="600"/>
        <w:jc w:val="center"/>
        <w:rPr>
          <w:rFonts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b/>
          <w:kern w:val="0"/>
          <w:sz w:val="30"/>
          <w:szCs w:val="30"/>
          <w:highlight w:val="none"/>
        </w:rPr>
        <w:t>拟派项目作业人员一览表</w:t>
      </w:r>
    </w:p>
    <w:tbl>
      <w:tblPr>
        <w:tblStyle w:val="25"/>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14:paraId="3542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noWrap/>
            <w:vAlign w:val="center"/>
          </w:tcPr>
          <w:p w14:paraId="5143358D">
            <w:pPr>
              <w:pStyle w:val="3"/>
              <w:ind w:firstLine="0"/>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姓 名</w:t>
            </w:r>
          </w:p>
        </w:tc>
        <w:tc>
          <w:tcPr>
            <w:tcW w:w="1709" w:type="dxa"/>
            <w:noWrap/>
            <w:vAlign w:val="center"/>
          </w:tcPr>
          <w:p w14:paraId="6BFFC32F">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职 称</w:t>
            </w:r>
          </w:p>
        </w:tc>
        <w:tc>
          <w:tcPr>
            <w:tcW w:w="1875" w:type="dxa"/>
            <w:noWrap/>
            <w:vAlign w:val="center"/>
          </w:tcPr>
          <w:p w14:paraId="154F09B5">
            <w:pPr>
              <w:pStyle w:val="3"/>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建议职务</w:t>
            </w:r>
          </w:p>
        </w:tc>
        <w:tc>
          <w:tcPr>
            <w:tcW w:w="2475" w:type="dxa"/>
            <w:noWrap/>
            <w:vAlign w:val="center"/>
          </w:tcPr>
          <w:p w14:paraId="0774368B">
            <w:pPr>
              <w:pStyle w:val="3"/>
              <w:ind w:left="-128" w:leftChars="-61" w:firstLine="22" w:firstLineChars="11"/>
              <w:jc w:val="center"/>
              <w:rPr>
                <w:rFonts w:asciiTheme="minorEastAsia" w:hAnsiTheme="minorEastAsia" w:eastAsiaTheme="minorEastAsia" w:cstheme="minorEastAsia"/>
                <w:spacing w:val="-20"/>
                <w:szCs w:val="30"/>
                <w:highlight w:val="none"/>
              </w:rPr>
            </w:pPr>
            <w:r>
              <w:rPr>
                <w:rFonts w:hint="eastAsia" w:asciiTheme="minorEastAsia" w:hAnsiTheme="minorEastAsia" w:eastAsiaTheme="minorEastAsia" w:cstheme="minorEastAsia"/>
                <w:spacing w:val="-20"/>
                <w:szCs w:val="30"/>
                <w:highlight w:val="none"/>
              </w:rPr>
              <w:t>从事相关工作年限</w:t>
            </w:r>
          </w:p>
        </w:tc>
        <w:tc>
          <w:tcPr>
            <w:tcW w:w="3075" w:type="dxa"/>
            <w:noWrap/>
            <w:vAlign w:val="center"/>
          </w:tcPr>
          <w:p w14:paraId="33CC11AE">
            <w:pPr>
              <w:pStyle w:val="3"/>
              <w:ind w:left="-128" w:leftChars="-61" w:firstLine="22" w:firstLineChars="11"/>
              <w:jc w:val="center"/>
              <w:rPr>
                <w:rFonts w:asciiTheme="minorEastAsia" w:hAnsiTheme="minorEastAsia" w:eastAsiaTheme="minorEastAsia" w:cstheme="minorEastAsia"/>
                <w:spacing w:val="-20"/>
                <w:szCs w:val="30"/>
                <w:highlight w:val="none"/>
              </w:rPr>
            </w:pPr>
            <w:r>
              <w:rPr>
                <w:rFonts w:hint="eastAsia" w:asciiTheme="minorEastAsia" w:hAnsiTheme="minorEastAsia" w:eastAsiaTheme="minorEastAsia" w:cstheme="minorEastAsia"/>
                <w:spacing w:val="-20"/>
                <w:szCs w:val="30"/>
                <w:highlight w:val="none"/>
              </w:rPr>
              <w:t>在本项目中负责的内容</w:t>
            </w:r>
          </w:p>
        </w:tc>
      </w:tr>
      <w:tr w14:paraId="00C1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noWrap/>
            <w:vAlign w:val="center"/>
          </w:tcPr>
          <w:p w14:paraId="2F4C46ED">
            <w:pPr>
              <w:pStyle w:val="3"/>
              <w:jc w:val="center"/>
              <w:rPr>
                <w:rFonts w:asciiTheme="minorEastAsia" w:hAnsiTheme="minorEastAsia" w:eastAsiaTheme="minorEastAsia" w:cstheme="minorEastAsia"/>
                <w:szCs w:val="30"/>
                <w:highlight w:val="none"/>
              </w:rPr>
            </w:pPr>
          </w:p>
        </w:tc>
        <w:tc>
          <w:tcPr>
            <w:tcW w:w="1709" w:type="dxa"/>
            <w:noWrap/>
            <w:vAlign w:val="center"/>
          </w:tcPr>
          <w:p w14:paraId="2D038EB2">
            <w:pPr>
              <w:pStyle w:val="3"/>
              <w:jc w:val="center"/>
              <w:rPr>
                <w:rFonts w:asciiTheme="minorEastAsia" w:hAnsiTheme="minorEastAsia" w:eastAsiaTheme="minorEastAsia" w:cstheme="minorEastAsia"/>
                <w:szCs w:val="30"/>
                <w:highlight w:val="none"/>
              </w:rPr>
            </w:pPr>
          </w:p>
        </w:tc>
        <w:tc>
          <w:tcPr>
            <w:tcW w:w="1875" w:type="dxa"/>
            <w:noWrap/>
            <w:vAlign w:val="center"/>
          </w:tcPr>
          <w:p w14:paraId="160BFC5C">
            <w:pPr>
              <w:pStyle w:val="3"/>
              <w:jc w:val="center"/>
              <w:rPr>
                <w:rFonts w:asciiTheme="minorEastAsia" w:hAnsiTheme="minorEastAsia" w:eastAsiaTheme="minorEastAsia" w:cstheme="minorEastAsia"/>
                <w:szCs w:val="30"/>
                <w:highlight w:val="none"/>
              </w:rPr>
            </w:pPr>
          </w:p>
        </w:tc>
        <w:tc>
          <w:tcPr>
            <w:tcW w:w="2475" w:type="dxa"/>
            <w:noWrap/>
            <w:vAlign w:val="center"/>
          </w:tcPr>
          <w:p w14:paraId="2D4870C7">
            <w:pPr>
              <w:pStyle w:val="3"/>
              <w:jc w:val="center"/>
              <w:rPr>
                <w:rFonts w:asciiTheme="minorEastAsia" w:hAnsiTheme="minorEastAsia" w:eastAsiaTheme="minorEastAsia" w:cstheme="minorEastAsia"/>
                <w:szCs w:val="30"/>
                <w:highlight w:val="none"/>
              </w:rPr>
            </w:pPr>
          </w:p>
        </w:tc>
        <w:tc>
          <w:tcPr>
            <w:tcW w:w="3075" w:type="dxa"/>
            <w:noWrap/>
            <w:vAlign w:val="center"/>
          </w:tcPr>
          <w:p w14:paraId="028F0DF1">
            <w:pPr>
              <w:pStyle w:val="3"/>
              <w:jc w:val="center"/>
              <w:rPr>
                <w:rFonts w:asciiTheme="minorEastAsia" w:hAnsiTheme="minorEastAsia" w:eastAsiaTheme="minorEastAsia" w:cstheme="minorEastAsia"/>
                <w:szCs w:val="30"/>
                <w:highlight w:val="none"/>
              </w:rPr>
            </w:pPr>
          </w:p>
        </w:tc>
      </w:tr>
      <w:tr w14:paraId="3DED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7A69709B">
            <w:pPr>
              <w:jc w:val="center"/>
              <w:rPr>
                <w:rFonts w:asciiTheme="minorEastAsia" w:hAnsiTheme="minorEastAsia" w:eastAsiaTheme="minorEastAsia" w:cstheme="minorEastAsia"/>
                <w:sz w:val="30"/>
                <w:szCs w:val="30"/>
                <w:highlight w:val="none"/>
              </w:rPr>
            </w:pPr>
          </w:p>
        </w:tc>
        <w:tc>
          <w:tcPr>
            <w:tcW w:w="1709" w:type="dxa"/>
            <w:noWrap/>
            <w:vAlign w:val="center"/>
          </w:tcPr>
          <w:p w14:paraId="47640E14">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7A3DE807">
            <w:pPr>
              <w:pStyle w:val="17"/>
              <w:ind w:left="-5" w:leftChars="-22" w:hanging="41" w:hangingChars="15"/>
              <w:jc w:val="center"/>
              <w:rPr>
                <w:rFonts w:asciiTheme="minorEastAsia" w:hAnsiTheme="minorEastAsia" w:eastAsiaTheme="minorEastAsia" w:cstheme="minorEastAsia"/>
                <w:spacing w:val="-12"/>
                <w:sz w:val="30"/>
                <w:szCs w:val="30"/>
                <w:highlight w:val="none"/>
              </w:rPr>
            </w:pPr>
          </w:p>
        </w:tc>
        <w:tc>
          <w:tcPr>
            <w:tcW w:w="2475" w:type="dxa"/>
            <w:noWrap/>
            <w:vAlign w:val="center"/>
          </w:tcPr>
          <w:p w14:paraId="21A503AD">
            <w:pPr>
              <w:jc w:val="center"/>
              <w:rPr>
                <w:rFonts w:asciiTheme="minorEastAsia" w:hAnsiTheme="minorEastAsia" w:eastAsiaTheme="minorEastAsia" w:cstheme="minorEastAsia"/>
                <w:sz w:val="30"/>
                <w:szCs w:val="30"/>
                <w:highlight w:val="none"/>
              </w:rPr>
            </w:pPr>
          </w:p>
        </w:tc>
        <w:tc>
          <w:tcPr>
            <w:tcW w:w="3075" w:type="dxa"/>
            <w:noWrap/>
            <w:vAlign w:val="center"/>
          </w:tcPr>
          <w:p w14:paraId="001F9419">
            <w:pPr>
              <w:jc w:val="center"/>
              <w:rPr>
                <w:rFonts w:asciiTheme="minorEastAsia" w:hAnsiTheme="minorEastAsia" w:eastAsiaTheme="minorEastAsia" w:cstheme="minorEastAsia"/>
                <w:sz w:val="30"/>
                <w:szCs w:val="30"/>
                <w:highlight w:val="none"/>
              </w:rPr>
            </w:pPr>
          </w:p>
        </w:tc>
      </w:tr>
      <w:tr w14:paraId="108D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4BE743A3">
            <w:pPr>
              <w:jc w:val="center"/>
              <w:rPr>
                <w:rFonts w:asciiTheme="minorEastAsia" w:hAnsiTheme="minorEastAsia" w:eastAsiaTheme="minorEastAsia" w:cstheme="minorEastAsia"/>
                <w:sz w:val="30"/>
                <w:szCs w:val="30"/>
                <w:highlight w:val="none"/>
              </w:rPr>
            </w:pPr>
          </w:p>
        </w:tc>
        <w:tc>
          <w:tcPr>
            <w:tcW w:w="1709" w:type="dxa"/>
            <w:noWrap/>
            <w:vAlign w:val="center"/>
          </w:tcPr>
          <w:p w14:paraId="1FAB3966">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631035AD">
            <w:pPr>
              <w:pStyle w:val="17"/>
              <w:jc w:val="center"/>
              <w:rPr>
                <w:rFonts w:asciiTheme="minorEastAsia" w:hAnsiTheme="minorEastAsia" w:eastAsiaTheme="minorEastAsia" w:cstheme="minorEastAsia"/>
                <w:sz w:val="30"/>
                <w:szCs w:val="30"/>
                <w:highlight w:val="none"/>
              </w:rPr>
            </w:pPr>
          </w:p>
        </w:tc>
        <w:tc>
          <w:tcPr>
            <w:tcW w:w="2475" w:type="dxa"/>
            <w:noWrap/>
            <w:vAlign w:val="center"/>
          </w:tcPr>
          <w:p w14:paraId="6C667B59">
            <w:pPr>
              <w:jc w:val="center"/>
              <w:rPr>
                <w:rFonts w:asciiTheme="minorEastAsia" w:hAnsiTheme="minorEastAsia" w:eastAsiaTheme="minorEastAsia" w:cstheme="minorEastAsia"/>
                <w:sz w:val="30"/>
                <w:szCs w:val="30"/>
                <w:highlight w:val="none"/>
              </w:rPr>
            </w:pPr>
          </w:p>
        </w:tc>
        <w:tc>
          <w:tcPr>
            <w:tcW w:w="3075" w:type="dxa"/>
            <w:noWrap/>
            <w:vAlign w:val="center"/>
          </w:tcPr>
          <w:p w14:paraId="323AEE3E">
            <w:pPr>
              <w:jc w:val="center"/>
              <w:rPr>
                <w:rFonts w:asciiTheme="minorEastAsia" w:hAnsiTheme="minorEastAsia" w:eastAsiaTheme="minorEastAsia" w:cstheme="minorEastAsia"/>
                <w:sz w:val="30"/>
                <w:szCs w:val="30"/>
                <w:highlight w:val="none"/>
              </w:rPr>
            </w:pPr>
          </w:p>
        </w:tc>
      </w:tr>
      <w:tr w14:paraId="6B2D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567A3D94">
            <w:pPr>
              <w:jc w:val="center"/>
              <w:rPr>
                <w:rFonts w:asciiTheme="minorEastAsia" w:hAnsiTheme="minorEastAsia" w:eastAsiaTheme="minorEastAsia" w:cstheme="minorEastAsia"/>
                <w:sz w:val="30"/>
                <w:szCs w:val="30"/>
                <w:highlight w:val="none"/>
              </w:rPr>
            </w:pPr>
          </w:p>
        </w:tc>
        <w:tc>
          <w:tcPr>
            <w:tcW w:w="1709" w:type="dxa"/>
            <w:noWrap/>
            <w:vAlign w:val="center"/>
          </w:tcPr>
          <w:p w14:paraId="608E7486">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65118B12">
            <w:pPr>
              <w:pStyle w:val="3"/>
              <w:jc w:val="center"/>
              <w:rPr>
                <w:rFonts w:asciiTheme="minorEastAsia" w:hAnsiTheme="minorEastAsia" w:eastAsiaTheme="minorEastAsia" w:cstheme="minorEastAsia"/>
                <w:szCs w:val="30"/>
                <w:highlight w:val="none"/>
              </w:rPr>
            </w:pPr>
          </w:p>
        </w:tc>
        <w:tc>
          <w:tcPr>
            <w:tcW w:w="2475" w:type="dxa"/>
            <w:noWrap/>
            <w:vAlign w:val="center"/>
          </w:tcPr>
          <w:p w14:paraId="3BBE4425">
            <w:pPr>
              <w:jc w:val="center"/>
              <w:rPr>
                <w:rFonts w:asciiTheme="minorEastAsia" w:hAnsiTheme="minorEastAsia" w:eastAsiaTheme="minorEastAsia" w:cstheme="minorEastAsia"/>
                <w:sz w:val="30"/>
                <w:szCs w:val="30"/>
                <w:highlight w:val="none"/>
              </w:rPr>
            </w:pPr>
          </w:p>
        </w:tc>
        <w:tc>
          <w:tcPr>
            <w:tcW w:w="3075" w:type="dxa"/>
            <w:noWrap/>
            <w:vAlign w:val="center"/>
          </w:tcPr>
          <w:p w14:paraId="7061E4C9">
            <w:pPr>
              <w:jc w:val="center"/>
              <w:rPr>
                <w:rFonts w:asciiTheme="minorEastAsia" w:hAnsiTheme="minorEastAsia" w:eastAsiaTheme="minorEastAsia" w:cstheme="minorEastAsia"/>
                <w:sz w:val="30"/>
                <w:szCs w:val="30"/>
                <w:highlight w:val="none"/>
              </w:rPr>
            </w:pPr>
          </w:p>
        </w:tc>
      </w:tr>
      <w:tr w14:paraId="3DCA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1331DA00">
            <w:pPr>
              <w:jc w:val="center"/>
              <w:rPr>
                <w:rFonts w:asciiTheme="minorEastAsia" w:hAnsiTheme="minorEastAsia" w:eastAsiaTheme="minorEastAsia" w:cstheme="minorEastAsia"/>
                <w:sz w:val="30"/>
                <w:szCs w:val="30"/>
                <w:highlight w:val="none"/>
              </w:rPr>
            </w:pPr>
          </w:p>
        </w:tc>
        <w:tc>
          <w:tcPr>
            <w:tcW w:w="1709" w:type="dxa"/>
            <w:noWrap/>
            <w:vAlign w:val="center"/>
          </w:tcPr>
          <w:p w14:paraId="4BEE06FF">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6482C7D5">
            <w:pPr>
              <w:pStyle w:val="3"/>
              <w:jc w:val="center"/>
              <w:rPr>
                <w:rFonts w:asciiTheme="minorEastAsia" w:hAnsiTheme="minorEastAsia" w:eastAsiaTheme="minorEastAsia" w:cstheme="minorEastAsia"/>
                <w:szCs w:val="30"/>
                <w:highlight w:val="none"/>
              </w:rPr>
            </w:pPr>
          </w:p>
        </w:tc>
        <w:tc>
          <w:tcPr>
            <w:tcW w:w="2475" w:type="dxa"/>
            <w:noWrap/>
            <w:vAlign w:val="center"/>
          </w:tcPr>
          <w:p w14:paraId="5B605CCC">
            <w:pPr>
              <w:jc w:val="center"/>
              <w:rPr>
                <w:rFonts w:asciiTheme="minorEastAsia" w:hAnsiTheme="minorEastAsia" w:eastAsiaTheme="minorEastAsia" w:cstheme="minorEastAsia"/>
                <w:sz w:val="30"/>
                <w:szCs w:val="30"/>
                <w:highlight w:val="none"/>
              </w:rPr>
            </w:pPr>
          </w:p>
        </w:tc>
        <w:tc>
          <w:tcPr>
            <w:tcW w:w="3075" w:type="dxa"/>
            <w:noWrap/>
            <w:vAlign w:val="center"/>
          </w:tcPr>
          <w:p w14:paraId="178FFD5D">
            <w:pPr>
              <w:jc w:val="center"/>
              <w:rPr>
                <w:rFonts w:asciiTheme="minorEastAsia" w:hAnsiTheme="minorEastAsia" w:eastAsiaTheme="minorEastAsia" w:cstheme="minorEastAsia"/>
                <w:sz w:val="30"/>
                <w:szCs w:val="30"/>
                <w:highlight w:val="none"/>
              </w:rPr>
            </w:pPr>
          </w:p>
        </w:tc>
      </w:tr>
      <w:tr w14:paraId="5F21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31DAE463">
            <w:pPr>
              <w:jc w:val="center"/>
              <w:rPr>
                <w:rFonts w:asciiTheme="minorEastAsia" w:hAnsiTheme="minorEastAsia" w:eastAsiaTheme="minorEastAsia" w:cstheme="minorEastAsia"/>
                <w:sz w:val="30"/>
                <w:szCs w:val="30"/>
                <w:highlight w:val="none"/>
              </w:rPr>
            </w:pPr>
          </w:p>
        </w:tc>
        <w:tc>
          <w:tcPr>
            <w:tcW w:w="1709" w:type="dxa"/>
            <w:noWrap/>
            <w:vAlign w:val="center"/>
          </w:tcPr>
          <w:p w14:paraId="1F5C3811">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7BBA7CC4">
            <w:pPr>
              <w:pStyle w:val="3"/>
              <w:jc w:val="center"/>
              <w:rPr>
                <w:rFonts w:asciiTheme="minorEastAsia" w:hAnsiTheme="minorEastAsia" w:eastAsiaTheme="minorEastAsia" w:cstheme="minorEastAsia"/>
                <w:szCs w:val="30"/>
                <w:highlight w:val="none"/>
              </w:rPr>
            </w:pPr>
          </w:p>
        </w:tc>
        <w:tc>
          <w:tcPr>
            <w:tcW w:w="2475" w:type="dxa"/>
            <w:noWrap/>
            <w:vAlign w:val="center"/>
          </w:tcPr>
          <w:p w14:paraId="1943B72A">
            <w:pPr>
              <w:jc w:val="center"/>
              <w:rPr>
                <w:rFonts w:asciiTheme="minorEastAsia" w:hAnsiTheme="minorEastAsia" w:eastAsiaTheme="minorEastAsia" w:cstheme="minorEastAsia"/>
                <w:sz w:val="30"/>
                <w:szCs w:val="30"/>
                <w:highlight w:val="none"/>
              </w:rPr>
            </w:pPr>
          </w:p>
        </w:tc>
        <w:tc>
          <w:tcPr>
            <w:tcW w:w="3075" w:type="dxa"/>
            <w:noWrap/>
            <w:vAlign w:val="center"/>
          </w:tcPr>
          <w:p w14:paraId="6AB9CA85">
            <w:pPr>
              <w:jc w:val="center"/>
              <w:rPr>
                <w:rFonts w:asciiTheme="minorEastAsia" w:hAnsiTheme="minorEastAsia" w:eastAsiaTheme="minorEastAsia" w:cstheme="minorEastAsia"/>
                <w:sz w:val="30"/>
                <w:szCs w:val="30"/>
                <w:highlight w:val="none"/>
              </w:rPr>
            </w:pPr>
          </w:p>
        </w:tc>
      </w:tr>
      <w:tr w14:paraId="14E3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038C7064">
            <w:pPr>
              <w:jc w:val="center"/>
              <w:rPr>
                <w:rFonts w:asciiTheme="minorEastAsia" w:hAnsiTheme="minorEastAsia" w:eastAsiaTheme="minorEastAsia" w:cstheme="minorEastAsia"/>
                <w:sz w:val="30"/>
                <w:szCs w:val="30"/>
                <w:highlight w:val="none"/>
              </w:rPr>
            </w:pPr>
          </w:p>
        </w:tc>
        <w:tc>
          <w:tcPr>
            <w:tcW w:w="1709" w:type="dxa"/>
            <w:noWrap/>
            <w:vAlign w:val="center"/>
          </w:tcPr>
          <w:p w14:paraId="14AF5BDD">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662AE4C8">
            <w:pPr>
              <w:pStyle w:val="3"/>
              <w:jc w:val="center"/>
              <w:rPr>
                <w:rFonts w:asciiTheme="minorEastAsia" w:hAnsiTheme="minorEastAsia" w:eastAsiaTheme="minorEastAsia" w:cstheme="minorEastAsia"/>
                <w:szCs w:val="30"/>
                <w:highlight w:val="none"/>
              </w:rPr>
            </w:pPr>
          </w:p>
        </w:tc>
        <w:tc>
          <w:tcPr>
            <w:tcW w:w="2475" w:type="dxa"/>
            <w:noWrap/>
            <w:vAlign w:val="center"/>
          </w:tcPr>
          <w:p w14:paraId="7843796F">
            <w:pPr>
              <w:jc w:val="center"/>
              <w:rPr>
                <w:rFonts w:asciiTheme="minorEastAsia" w:hAnsiTheme="minorEastAsia" w:eastAsiaTheme="minorEastAsia" w:cstheme="minorEastAsia"/>
                <w:sz w:val="30"/>
                <w:szCs w:val="30"/>
                <w:highlight w:val="none"/>
              </w:rPr>
            </w:pPr>
          </w:p>
        </w:tc>
        <w:tc>
          <w:tcPr>
            <w:tcW w:w="3075" w:type="dxa"/>
            <w:noWrap/>
            <w:vAlign w:val="center"/>
          </w:tcPr>
          <w:p w14:paraId="57F3B921">
            <w:pPr>
              <w:jc w:val="center"/>
              <w:rPr>
                <w:rFonts w:asciiTheme="minorEastAsia" w:hAnsiTheme="minorEastAsia" w:eastAsiaTheme="minorEastAsia" w:cstheme="minorEastAsia"/>
                <w:sz w:val="30"/>
                <w:szCs w:val="30"/>
                <w:highlight w:val="none"/>
              </w:rPr>
            </w:pPr>
          </w:p>
        </w:tc>
      </w:tr>
      <w:tr w14:paraId="2B72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noWrap/>
            <w:vAlign w:val="center"/>
          </w:tcPr>
          <w:p w14:paraId="50A8B70B">
            <w:pPr>
              <w:jc w:val="center"/>
              <w:rPr>
                <w:rFonts w:asciiTheme="minorEastAsia" w:hAnsiTheme="minorEastAsia" w:eastAsiaTheme="minorEastAsia" w:cstheme="minorEastAsia"/>
                <w:sz w:val="30"/>
                <w:szCs w:val="30"/>
                <w:highlight w:val="none"/>
              </w:rPr>
            </w:pPr>
          </w:p>
        </w:tc>
        <w:tc>
          <w:tcPr>
            <w:tcW w:w="1709" w:type="dxa"/>
            <w:noWrap/>
            <w:vAlign w:val="center"/>
          </w:tcPr>
          <w:p w14:paraId="36E89DAA">
            <w:pPr>
              <w:pStyle w:val="17"/>
              <w:jc w:val="center"/>
              <w:rPr>
                <w:rFonts w:asciiTheme="minorEastAsia" w:hAnsiTheme="minorEastAsia" w:eastAsiaTheme="minorEastAsia" w:cstheme="minorEastAsia"/>
                <w:sz w:val="30"/>
                <w:szCs w:val="30"/>
                <w:highlight w:val="none"/>
              </w:rPr>
            </w:pPr>
          </w:p>
        </w:tc>
        <w:tc>
          <w:tcPr>
            <w:tcW w:w="1875" w:type="dxa"/>
            <w:noWrap/>
            <w:vAlign w:val="center"/>
          </w:tcPr>
          <w:p w14:paraId="2005FA52">
            <w:pPr>
              <w:pStyle w:val="3"/>
              <w:jc w:val="center"/>
              <w:rPr>
                <w:rFonts w:asciiTheme="minorEastAsia" w:hAnsiTheme="minorEastAsia" w:eastAsiaTheme="minorEastAsia" w:cstheme="minorEastAsia"/>
                <w:szCs w:val="30"/>
                <w:highlight w:val="none"/>
              </w:rPr>
            </w:pPr>
          </w:p>
        </w:tc>
        <w:tc>
          <w:tcPr>
            <w:tcW w:w="2475" w:type="dxa"/>
            <w:noWrap/>
            <w:vAlign w:val="center"/>
          </w:tcPr>
          <w:p w14:paraId="4C4FB265">
            <w:pPr>
              <w:jc w:val="center"/>
              <w:rPr>
                <w:rFonts w:asciiTheme="minorEastAsia" w:hAnsiTheme="minorEastAsia" w:eastAsiaTheme="minorEastAsia" w:cstheme="minorEastAsia"/>
                <w:sz w:val="30"/>
                <w:szCs w:val="30"/>
                <w:highlight w:val="none"/>
              </w:rPr>
            </w:pPr>
          </w:p>
        </w:tc>
        <w:tc>
          <w:tcPr>
            <w:tcW w:w="3075" w:type="dxa"/>
            <w:noWrap/>
            <w:vAlign w:val="center"/>
          </w:tcPr>
          <w:p w14:paraId="487DE02A">
            <w:pPr>
              <w:jc w:val="center"/>
              <w:rPr>
                <w:rFonts w:asciiTheme="minorEastAsia" w:hAnsiTheme="minorEastAsia" w:eastAsiaTheme="minorEastAsia" w:cstheme="minorEastAsia"/>
                <w:sz w:val="30"/>
                <w:szCs w:val="30"/>
                <w:highlight w:val="none"/>
              </w:rPr>
            </w:pPr>
          </w:p>
        </w:tc>
      </w:tr>
    </w:tbl>
    <w:p w14:paraId="58A1E690">
      <w:pPr>
        <w:pStyle w:val="3"/>
        <w:jc w:val="left"/>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供应商：（盖章）</w:t>
      </w:r>
    </w:p>
    <w:p w14:paraId="07233C29">
      <w:pPr>
        <w:ind w:firstLine="480"/>
        <w:rPr>
          <w:rFonts w:asciiTheme="minorEastAsia" w:hAnsiTheme="minorEastAsia" w:eastAsiaTheme="minorEastAsia" w:cstheme="minorEastAsia"/>
          <w:sz w:val="24"/>
          <w:szCs w:val="30"/>
          <w:highlight w:val="none"/>
        </w:rPr>
      </w:pPr>
      <w:bookmarkStart w:id="1144" w:name="_Toc28283"/>
      <w:bookmarkStart w:id="1145" w:name="_Toc1082"/>
    </w:p>
    <w:p w14:paraId="1969FA45">
      <w:pPr>
        <w:ind w:firstLine="480"/>
        <w:rPr>
          <w:rFonts w:asciiTheme="minorEastAsia" w:hAnsiTheme="minorEastAsia" w:eastAsiaTheme="minorEastAsia" w:cstheme="minorEastAsia"/>
          <w:sz w:val="24"/>
          <w:szCs w:val="30"/>
          <w:highlight w:val="none"/>
        </w:rPr>
      </w:pPr>
    </w:p>
    <w:p w14:paraId="3AA3F988">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供应商：（盖章）</w:t>
      </w:r>
    </w:p>
    <w:p w14:paraId="636243D2">
      <w:pPr>
        <w:ind w:firstLine="480"/>
        <w:rPr>
          <w:rFonts w:asciiTheme="minorEastAsia" w:hAnsiTheme="minorEastAsia" w:eastAsiaTheme="minorEastAsia" w:cstheme="minorEastAsia"/>
          <w:sz w:val="24"/>
          <w:szCs w:val="30"/>
          <w:highlight w:val="none"/>
        </w:rPr>
      </w:pPr>
      <w:r>
        <w:rPr>
          <w:rFonts w:hint="eastAsia" w:asciiTheme="minorEastAsia" w:hAnsiTheme="minorEastAsia" w:eastAsiaTheme="minorEastAsia" w:cstheme="minorEastAsia"/>
          <w:sz w:val="24"/>
          <w:szCs w:val="30"/>
          <w:highlight w:val="none"/>
        </w:rPr>
        <w:t>法定代表人或委托代理人：（签字或盖章）</w:t>
      </w:r>
    </w:p>
    <w:p w14:paraId="38694F8B">
      <w:pPr>
        <w:pStyle w:val="3"/>
        <w:wordWrap w:val="0"/>
        <w:ind w:firstLine="511" w:firstLineChars="213"/>
        <w:jc w:val="center"/>
        <w:outlineLvl w:val="0"/>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 xml:space="preserve">                             </w:t>
      </w:r>
    </w:p>
    <w:p w14:paraId="784D5BB1">
      <w:pPr>
        <w:pStyle w:val="3"/>
        <w:wordWrap w:val="0"/>
        <w:ind w:firstLine="511" w:firstLineChars="213"/>
        <w:jc w:val="center"/>
        <w:outlineLvl w:val="0"/>
        <w:rPr>
          <w:rFonts w:asciiTheme="minorEastAsia" w:hAnsiTheme="minorEastAsia" w:eastAsiaTheme="minorEastAsia" w:cstheme="minorEastAsia"/>
          <w:szCs w:val="30"/>
          <w:highlight w:val="none"/>
        </w:rPr>
      </w:pPr>
    </w:p>
    <w:p w14:paraId="64676B1B">
      <w:pPr>
        <w:pStyle w:val="3"/>
        <w:wordWrap w:val="0"/>
        <w:ind w:firstLine="511" w:firstLineChars="213"/>
        <w:jc w:val="center"/>
        <w:outlineLvl w:val="0"/>
        <w:rPr>
          <w:rFonts w:asciiTheme="minorEastAsia" w:hAnsiTheme="minorEastAsia" w:eastAsiaTheme="minorEastAsia" w:cstheme="minorEastAsia"/>
          <w:szCs w:val="30"/>
          <w:highlight w:val="none"/>
        </w:rPr>
      </w:pPr>
      <w:r>
        <w:rPr>
          <w:rFonts w:hint="eastAsia" w:asciiTheme="minorEastAsia" w:hAnsiTheme="minorEastAsia" w:eastAsiaTheme="minorEastAsia" w:cstheme="minorEastAsia"/>
          <w:szCs w:val="30"/>
          <w:highlight w:val="none"/>
        </w:rPr>
        <w:t xml:space="preserve">  日期：    年  月   日</w:t>
      </w:r>
      <w:bookmarkEnd w:id="1144"/>
      <w:bookmarkEnd w:id="1145"/>
    </w:p>
    <w:p w14:paraId="5253D0F3">
      <w:pPr>
        <w:autoSpaceDE w:val="0"/>
        <w:autoSpaceDN w:val="0"/>
        <w:adjustRightInd w:val="0"/>
        <w:ind w:firstLine="42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br w:type="page"/>
      </w:r>
    </w:p>
    <w:p w14:paraId="2515D653">
      <w:pPr>
        <w:pStyle w:val="14"/>
        <w:spacing w:line="440" w:lineRule="exact"/>
        <w:jc w:val="center"/>
        <w:rPr>
          <w:rFonts w:asciiTheme="minorEastAsia" w:hAnsiTheme="minorEastAsia" w:eastAsiaTheme="minorEastAsia" w:cstheme="minorEastAsia"/>
          <w:b/>
          <w:bCs/>
          <w:sz w:val="24"/>
          <w:szCs w:val="24"/>
          <w:highlight w:val="none"/>
        </w:rPr>
      </w:pPr>
      <w:bookmarkStart w:id="1146" w:name="_Toc414108650"/>
    </w:p>
    <w:p w14:paraId="14E72F2F">
      <w:pPr>
        <w:keepNext w:val="0"/>
        <w:keepLines w:val="0"/>
        <w:pageBreakBefore w:val="0"/>
        <w:widowControl w:val="0"/>
        <w:tabs>
          <w:tab w:val="left" w:pos="540"/>
          <w:tab w:val="left" w:pos="900"/>
          <w:tab w:val="left" w:pos="1080"/>
        </w:tabs>
        <w:kinsoku/>
        <w:wordWrap/>
        <w:overflowPunct/>
        <w:topLinePunct w:val="0"/>
        <w:autoSpaceDE/>
        <w:autoSpaceDN/>
        <w:bidi w:val="0"/>
        <w:adjustRightInd/>
        <w:snapToGrid/>
        <w:spacing w:line="240" w:lineRule="auto"/>
        <w:ind w:left="363"/>
        <w:jc w:val="center"/>
        <w:textAlignment w:val="auto"/>
        <w:rPr>
          <w:rFonts w:hint="eastAsia" w:asciiTheme="minorEastAsia" w:hAnsiTheme="minorEastAsia" w:eastAsiaTheme="minorEastAsia" w:cstheme="minorEastAsia"/>
          <w:b/>
          <w:bCs/>
          <w:kern w:val="2"/>
          <w:sz w:val="32"/>
          <w:szCs w:val="32"/>
          <w:highlight w:val="none"/>
          <w:lang w:val="zh-CN" w:eastAsia="zh-CN" w:bidi="ar-SA"/>
        </w:rPr>
      </w:pPr>
      <w:r>
        <w:rPr>
          <w:rFonts w:hint="eastAsia" w:asciiTheme="minorEastAsia" w:hAnsiTheme="minorEastAsia" w:eastAsiaTheme="minorEastAsia" w:cstheme="minorEastAsia"/>
          <w:b/>
          <w:bCs/>
          <w:kern w:val="2"/>
          <w:sz w:val="32"/>
          <w:szCs w:val="32"/>
          <w:highlight w:val="none"/>
          <w:lang w:val="zh-CN" w:eastAsia="zh-CN" w:bidi="ar-SA"/>
        </w:rPr>
        <w:t>财务状况，提供2024年或2025年任意一年经会计师事务所或审计机构审计的财务审计报告（成立不足一年的企业提供银行资信证明）。</w:t>
      </w:r>
    </w:p>
    <w:p w14:paraId="5FDF7911">
      <w:pPr>
        <w:pStyle w:val="14"/>
        <w:spacing w:line="440" w:lineRule="exact"/>
        <w:jc w:val="center"/>
        <w:rPr>
          <w:rFonts w:asciiTheme="minorEastAsia" w:hAnsiTheme="minorEastAsia" w:eastAsiaTheme="minorEastAsia" w:cstheme="minorEastAsia"/>
          <w:b/>
          <w:bCs/>
          <w:sz w:val="30"/>
          <w:szCs w:val="30"/>
          <w:highlight w:val="none"/>
        </w:rPr>
      </w:pPr>
    </w:p>
    <w:p w14:paraId="3CB4DC78">
      <w:pPr>
        <w:pStyle w:val="14"/>
        <w:spacing w:line="440" w:lineRule="exact"/>
        <w:jc w:val="center"/>
        <w:rPr>
          <w:rFonts w:asciiTheme="minorEastAsia" w:hAnsiTheme="minorEastAsia" w:eastAsiaTheme="minorEastAsia" w:cstheme="minorEastAsia"/>
          <w:b/>
          <w:bCs/>
          <w:sz w:val="30"/>
          <w:szCs w:val="30"/>
          <w:highlight w:val="none"/>
          <w:lang w:val="zh-CN"/>
        </w:rPr>
      </w:pPr>
    </w:p>
    <w:p w14:paraId="57BC8DAB">
      <w:pPr>
        <w:pStyle w:val="14"/>
        <w:spacing w:line="440" w:lineRule="exact"/>
        <w:jc w:val="center"/>
        <w:rPr>
          <w:rFonts w:asciiTheme="minorEastAsia" w:hAnsiTheme="minorEastAsia" w:eastAsiaTheme="minorEastAsia" w:cstheme="minorEastAsia"/>
          <w:b/>
          <w:bCs/>
          <w:sz w:val="30"/>
          <w:szCs w:val="30"/>
          <w:highlight w:val="none"/>
          <w:lang w:val="zh-CN"/>
        </w:rPr>
      </w:pPr>
    </w:p>
    <w:p w14:paraId="3E4DE26D">
      <w:pPr>
        <w:pStyle w:val="14"/>
        <w:spacing w:line="440" w:lineRule="exact"/>
        <w:jc w:val="center"/>
        <w:rPr>
          <w:rFonts w:asciiTheme="minorEastAsia" w:hAnsiTheme="minorEastAsia" w:eastAsiaTheme="minorEastAsia" w:cstheme="minorEastAsia"/>
          <w:b/>
          <w:bCs/>
          <w:sz w:val="30"/>
          <w:szCs w:val="30"/>
          <w:highlight w:val="none"/>
          <w:lang w:val="zh-CN"/>
        </w:rPr>
      </w:pPr>
    </w:p>
    <w:p w14:paraId="11DFA48B">
      <w:pPr>
        <w:pStyle w:val="14"/>
        <w:spacing w:line="440" w:lineRule="exact"/>
        <w:jc w:val="center"/>
        <w:rPr>
          <w:rFonts w:asciiTheme="minorEastAsia" w:hAnsiTheme="minorEastAsia" w:eastAsiaTheme="minorEastAsia" w:cstheme="minorEastAsia"/>
          <w:b/>
          <w:bCs/>
          <w:sz w:val="30"/>
          <w:szCs w:val="30"/>
          <w:highlight w:val="none"/>
          <w:lang w:val="zh-CN"/>
        </w:rPr>
      </w:pPr>
    </w:p>
    <w:p w14:paraId="7A913DE1">
      <w:pPr>
        <w:pStyle w:val="14"/>
        <w:spacing w:line="440" w:lineRule="exact"/>
        <w:jc w:val="center"/>
        <w:rPr>
          <w:rFonts w:asciiTheme="minorEastAsia" w:hAnsiTheme="minorEastAsia" w:eastAsiaTheme="minorEastAsia" w:cstheme="minorEastAsia"/>
          <w:b/>
          <w:bCs/>
          <w:sz w:val="30"/>
          <w:szCs w:val="30"/>
          <w:highlight w:val="none"/>
          <w:lang w:val="zh-CN"/>
        </w:rPr>
      </w:pPr>
    </w:p>
    <w:p w14:paraId="1BD27C11">
      <w:pPr>
        <w:pStyle w:val="14"/>
        <w:spacing w:line="440" w:lineRule="exact"/>
        <w:jc w:val="center"/>
        <w:rPr>
          <w:rFonts w:asciiTheme="minorEastAsia" w:hAnsiTheme="minorEastAsia" w:eastAsiaTheme="minorEastAsia" w:cstheme="minorEastAsia"/>
          <w:b/>
          <w:bCs/>
          <w:sz w:val="30"/>
          <w:szCs w:val="30"/>
          <w:highlight w:val="none"/>
          <w:lang w:val="zh-CN"/>
        </w:rPr>
      </w:pPr>
    </w:p>
    <w:p w14:paraId="6990E0EC">
      <w:pPr>
        <w:pStyle w:val="14"/>
        <w:spacing w:line="440" w:lineRule="exact"/>
        <w:jc w:val="center"/>
        <w:rPr>
          <w:rFonts w:asciiTheme="minorEastAsia" w:hAnsiTheme="minorEastAsia" w:eastAsiaTheme="minorEastAsia" w:cstheme="minorEastAsia"/>
          <w:b/>
          <w:bCs/>
          <w:sz w:val="30"/>
          <w:szCs w:val="30"/>
          <w:highlight w:val="none"/>
          <w:lang w:val="zh-CN"/>
        </w:rPr>
      </w:pPr>
    </w:p>
    <w:p w14:paraId="0B57B4C0">
      <w:pPr>
        <w:pStyle w:val="14"/>
        <w:spacing w:line="440" w:lineRule="exact"/>
        <w:jc w:val="center"/>
        <w:rPr>
          <w:rFonts w:asciiTheme="minorEastAsia" w:hAnsiTheme="minorEastAsia" w:eastAsiaTheme="minorEastAsia" w:cstheme="minorEastAsia"/>
          <w:b/>
          <w:bCs/>
          <w:sz w:val="30"/>
          <w:szCs w:val="30"/>
          <w:highlight w:val="none"/>
          <w:lang w:val="zh-CN"/>
        </w:rPr>
      </w:pPr>
    </w:p>
    <w:p w14:paraId="4B804D12">
      <w:pPr>
        <w:pStyle w:val="14"/>
        <w:spacing w:line="440" w:lineRule="exact"/>
        <w:jc w:val="center"/>
        <w:rPr>
          <w:rFonts w:asciiTheme="minorEastAsia" w:hAnsiTheme="minorEastAsia" w:eastAsiaTheme="minorEastAsia" w:cstheme="minorEastAsia"/>
          <w:b/>
          <w:bCs/>
          <w:sz w:val="30"/>
          <w:szCs w:val="30"/>
          <w:highlight w:val="none"/>
          <w:lang w:val="zh-CN"/>
        </w:rPr>
      </w:pPr>
    </w:p>
    <w:p w14:paraId="6B6F962D">
      <w:pPr>
        <w:pStyle w:val="14"/>
        <w:spacing w:line="440" w:lineRule="exact"/>
        <w:jc w:val="center"/>
        <w:rPr>
          <w:rFonts w:asciiTheme="minorEastAsia" w:hAnsiTheme="minorEastAsia" w:eastAsiaTheme="minorEastAsia" w:cstheme="minorEastAsia"/>
          <w:b/>
          <w:bCs/>
          <w:sz w:val="30"/>
          <w:szCs w:val="30"/>
          <w:highlight w:val="none"/>
          <w:lang w:val="zh-CN"/>
        </w:rPr>
      </w:pPr>
    </w:p>
    <w:p w14:paraId="19EB87B8">
      <w:pPr>
        <w:pStyle w:val="14"/>
        <w:spacing w:line="440" w:lineRule="exact"/>
        <w:jc w:val="center"/>
        <w:rPr>
          <w:rFonts w:asciiTheme="minorEastAsia" w:hAnsiTheme="minorEastAsia" w:eastAsiaTheme="minorEastAsia" w:cstheme="minorEastAsia"/>
          <w:b/>
          <w:bCs/>
          <w:sz w:val="30"/>
          <w:szCs w:val="30"/>
          <w:highlight w:val="none"/>
          <w:lang w:val="zh-CN"/>
        </w:rPr>
      </w:pPr>
    </w:p>
    <w:p w14:paraId="50A7AE1D">
      <w:pPr>
        <w:pStyle w:val="14"/>
        <w:spacing w:line="440" w:lineRule="exact"/>
        <w:jc w:val="center"/>
        <w:rPr>
          <w:rFonts w:asciiTheme="minorEastAsia" w:hAnsiTheme="minorEastAsia" w:eastAsiaTheme="minorEastAsia" w:cstheme="minorEastAsia"/>
          <w:b/>
          <w:bCs/>
          <w:sz w:val="30"/>
          <w:szCs w:val="30"/>
          <w:highlight w:val="none"/>
          <w:lang w:val="zh-CN"/>
        </w:rPr>
      </w:pPr>
    </w:p>
    <w:p w14:paraId="5774B315">
      <w:pPr>
        <w:pStyle w:val="14"/>
        <w:spacing w:line="440" w:lineRule="exact"/>
        <w:jc w:val="center"/>
        <w:rPr>
          <w:rFonts w:asciiTheme="minorEastAsia" w:hAnsiTheme="minorEastAsia" w:eastAsiaTheme="minorEastAsia" w:cstheme="minorEastAsia"/>
          <w:b/>
          <w:bCs/>
          <w:sz w:val="30"/>
          <w:szCs w:val="30"/>
          <w:highlight w:val="none"/>
          <w:lang w:val="zh-CN"/>
        </w:rPr>
      </w:pPr>
    </w:p>
    <w:p w14:paraId="7EF59770">
      <w:pPr>
        <w:pStyle w:val="14"/>
        <w:spacing w:line="440" w:lineRule="exact"/>
        <w:jc w:val="center"/>
        <w:rPr>
          <w:rFonts w:asciiTheme="minorEastAsia" w:hAnsiTheme="minorEastAsia" w:eastAsiaTheme="minorEastAsia" w:cstheme="minorEastAsia"/>
          <w:b/>
          <w:bCs/>
          <w:sz w:val="30"/>
          <w:szCs w:val="30"/>
          <w:highlight w:val="none"/>
          <w:lang w:val="zh-CN"/>
        </w:rPr>
      </w:pPr>
    </w:p>
    <w:p w14:paraId="382334D7">
      <w:pPr>
        <w:pStyle w:val="14"/>
        <w:spacing w:line="440" w:lineRule="exact"/>
        <w:jc w:val="center"/>
        <w:rPr>
          <w:rFonts w:asciiTheme="minorEastAsia" w:hAnsiTheme="minorEastAsia" w:eastAsiaTheme="minorEastAsia" w:cstheme="minorEastAsia"/>
          <w:b/>
          <w:bCs/>
          <w:sz w:val="30"/>
          <w:szCs w:val="30"/>
          <w:highlight w:val="none"/>
          <w:lang w:val="zh-CN"/>
        </w:rPr>
      </w:pPr>
    </w:p>
    <w:p w14:paraId="3BFEB758">
      <w:pPr>
        <w:pStyle w:val="14"/>
        <w:spacing w:line="440" w:lineRule="exact"/>
        <w:jc w:val="center"/>
        <w:rPr>
          <w:rFonts w:asciiTheme="minorEastAsia" w:hAnsiTheme="minorEastAsia" w:eastAsiaTheme="minorEastAsia" w:cstheme="minorEastAsia"/>
          <w:b/>
          <w:bCs/>
          <w:sz w:val="30"/>
          <w:szCs w:val="30"/>
          <w:highlight w:val="none"/>
          <w:lang w:val="zh-CN"/>
        </w:rPr>
      </w:pPr>
    </w:p>
    <w:p w14:paraId="49292373">
      <w:pPr>
        <w:pStyle w:val="14"/>
        <w:spacing w:line="440" w:lineRule="exact"/>
        <w:jc w:val="center"/>
        <w:rPr>
          <w:rFonts w:asciiTheme="minorEastAsia" w:hAnsiTheme="minorEastAsia" w:eastAsiaTheme="minorEastAsia" w:cstheme="minorEastAsia"/>
          <w:b/>
          <w:bCs/>
          <w:sz w:val="30"/>
          <w:szCs w:val="30"/>
          <w:highlight w:val="none"/>
          <w:lang w:val="zh-CN"/>
        </w:rPr>
      </w:pPr>
    </w:p>
    <w:p w14:paraId="5470C5C0">
      <w:pPr>
        <w:pStyle w:val="14"/>
        <w:spacing w:line="440" w:lineRule="exact"/>
        <w:jc w:val="center"/>
        <w:rPr>
          <w:rFonts w:asciiTheme="minorEastAsia" w:hAnsiTheme="minorEastAsia" w:eastAsiaTheme="minorEastAsia" w:cstheme="minorEastAsia"/>
          <w:b/>
          <w:bCs/>
          <w:sz w:val="30"/>
          <w:szCs w:val="30"/>
          <w:highlight w:val="none"/>
          <w:lang w:val="zh-CN"/>
        </w:rPr>
      </w:pPr>
    </w:p>
    <w:p w14:paraId="1459A297">
      <w:pPr>
        <w:pStyle w:val="14"/>
        <w:spacing w:line="440" w:lineRule="exact"/>
        <w:jc w:val="center"/>
        <w:rPr>
          <w:rFonts w:asciiTheme="minorEastAsia" w:hAnsiTheme="minorEastAsia" w:eastAsiaTheme="minorEastAsia" w:cstheme="minorEastAsia"/>
          <w:b/>
          <w:bCs/>
          <w:sz w:val="30"/>
          <w:szCs w:val="30"/>
          <w:highlight w:val="none"/>
          <w:lang w:val="zh-CN"/>
        </w:rPr>
      </w:pPr>
    </w:p>
    <w:p w14:paraId="074A876C">
      <w:pPr>
        <w:pStyle w:val="14"/>
        <w:spacing w:line="440" w:lineRule="exact"/>
        <w:jc w:val="center"/>
        <w:rPr>
          <w:rFonts w:asciiTheme="minorEastAsia" w:hAnsiTheme="minorEastAsia" w:eastAsiaTheme="minorEastAsia" w:cstheme="minorEastAsia"/>
          <w:b/>
          <w:bCs/>
          <w:sz w:val="30"/>
          <w:szCs w:val="30"/>
          <w:highlight w:val="none"/>
          <w:lang w:val="zh-CN"/>
        </w:rPr>
      </w:pPr>
    </w:p>
    <w:p w14:paraId="1E7F1963">
      <w:pPr>
        <w:pStyle w:val="14"/>
        <w:spacing w:line="440" w:lineRule="exact"/>
        <w:jc w:val="center"/>
        <w:rPr>
          <w:rFonts w:asciiTheme="minorEastAsia" w:hAnsiTheme="minorEastAsia" w:eastAsiaTheme="minorEastAsia" w:cstheme="minorEastAsia"/>
          <w:b/>
          <w:bCs/>
          <w:sz w:val="30"/>
          <w:szCs w:val="30"/>
          <w:highlight w:val="none"/>
          <w:lang w:val="zh-CN"/>
        </w:rPr>
      </w:pPr>
    </w:p>
    <w:p w14:paraId="0A52EDE8">
      <w:pPr>
        <w:pStyle w:val="14"/>
        <w:spacing w:line="440" w:lineRule="exact"/>
        <w:jc w:val="center"/>
        <w:rPr>
          <w:rFonts w:asciiTheme="minorEastAsia" w:hAnsiTheme="minorEastAsia" w:eastAsiaTheme="minorEastAsia" w:cstheme="minorEastAsia"/>
          <w:b/>
          <w:bCs/>
          <w:sz w:val="30"/>
          <w:szCs w:val="30"/>
          <w:highlight w:val="none"/>
          <w:lang w:val="zh-CN"/>
        </w:rPr>
      </w:pPr>
    </w:p>
    <w:p w14:paraId="74CAD755">
      <w:pPr>
        <w:pStyle w:val="14"/>
        <w:spacing w:line="440" w:lineRule="exact"/>
        <w:jc w:val="center"/>
        <w:rPr>
          <w:rFonts w:asciiTheme="minorEastAsia" w:hAnsiTheme="minorEastAsia" w:eastAsiaTheme="minorEastAsia" w:cstheme="minorEastAsia"/>
          <w:b/>
          <w:bCs/>
          <w:sz w:val="30"/>
          <w:szCs w:val="30"/>
          <w:highlight w:val="none"/>
          <w:lang w:val="zh-CN"/>
        </w:rPr>
      </w:pPr>
    </w:p>
    <w:p w14:paraId="1BF1EDCC">
      <w:pPr>
        <w:pStyle w:val="14"/>
        <w:spacing w:line="440" w:lineRule="exact"/>
        <w:jc w:val="both"/>
        <w:rPr>
          <w:rFonts w:asciiTheme="minorEastAsia" w:hAnsiTheme="minorEastAsia" w:eastAsiaTheme="minorEastAsia" w:cstheme="minorEastAsia"/>
          <w:b/>
          <w:bCs/>
          <w:sz w:val="30"/>
          <w:szCs w:val="30"/>
          <w:highlight w:val="none"/>
        </w:rPr>
      </w:pPr>
    </w:p>
    <w:p w14:paraId="410ADD74">
      <w:pPr>
        <w:pStyle w:val="14"/>
        <w:spacing w:line="440" w:lineRule="exact"/>
        <w:jc w:val="center"/>
        <w:rPr>
          <w:rFonts w:asciiTheme="minorEastAsia" w:hAnsiTheme="minorEastAsia" w:eastAsiaTheme="minorEastAsia" w:cstheme="minorEastAsia"/>
          <w:b/>
          <w:bCs/>
          <w:sz w:val="30"/>
          <w:szCs w:val="30"/>
          <w:highlight w:val="none"/>
        </w:rPr>
      </w:pPr>
    </w:p>
    <w:p w14:paraId="19E7C78B">
      <w:pPr>
        <w:pStyle w:val="14"/>
        <w:spacing w:line="440" w:lineRule="exact"/>
        <w:rPr>
          <w:rFonts w:asciiTheme="minorEastAsia" w:hAnsiTheme="minorEastAsia" w:eastAsiaTheme="minorEastAsia" w:cstheme="minorEastAsia"/>
          <w:b/>
          <w:bCs/>
          <w:sz w:val="30"/>
          <w:szCs w:val="30"/>
          <w:highlight w:val="none"/>
        </w:rPr>
      </w:pPr>
    </w:p>
    <w:p w14:paraId="14CB9B6D">
      <w:pPr>
        <w:pStyle w:val="14"/>
        <w:numPr>
          <w:ilvl w:val="0"/>
          <w:numId w:val="7"/>
        </w:numPr>
        <w:spacing w:line="440" w:lineRule="exact"/>
        <w:ind w:left="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2"/>
          <w:szCs w:val="32"/>
          <w:highlight w:val="none"/>
          <w:lang w:val="zh-CN"/>
        </w:rPr>
        <w:t>拟派建造师近半年</w:t>
      </w:r>
      <w:r>
        <w:rPr>
          <w:rFonts w:hint="eastAsia" w:asciiTheme="minorEastAsia" w:hAnsiTheme="minorEastAsia" w:eastAsiaTheme="minorEastAsia" w:cstheme="minorEastAsia"/>
          <w:b/>
          <w:bCs/>
          <w:sz w:val="32"/>
          <w:szCs w:val="32"/>
          <w:highlight w:val="none"/>
        </w:rPr>
        <w:t>任意一个月</w:t>
      </w:r>
      <w:r>
        <w:rPr>
          <w:rFonts w:hint="eastAsia" w:asciiTheme="minorEastAsia" w:hAnsiTheme="minorEastAsia" w:eastAsiaTheme="minorEastAsia" w:cstheme="minorEastAsia"/>
          <w:b/>
          <w:bCs/>
          <w:sz w:val="32"/>
          <w:szCs w:val="32"/>
          <w:highlight w:val="none"/>
          <w:lang w:val="zh-CN"/>
        </w:rPr>
        <w:t>在本单位缴纳社保证明</w:t>
      </w:r>
      <w:r>
        <w:rPr>
          <w:rFonts w:hint="eastAsia" w:asciiTheme="minorEastAsia" w:hAnsiTheme="minorEastAsia" w:eastAsiaTheme="minorEastAsia" w:cstheme="minorEastAsia"/>
          <w:b/>
          <w:bCs/>
          <w:sz w:val="30"/>
          <w:szCs w:val="30"/>
          <w:highlight w:val="none"/>
          <w:lang w:val="zh-CN"/>
        </w:rPr>
        <w:t>文件</w:t>
      </w:r>
    </w:p>
    <w:p w14:paraId="56E8813A">
      <w:pPr>
        <w:pStyle w:val="14"/>
        <w:spacing w:line="440" w:lineRule="exact"/>
        <w:jc w:val="center"/>
        <w:rPr>
          <w:rFonts w:asciiTheme="minorEastAsia" w:hAnsiTheme="minorEastAsia" w:eastAsiaTheme="minorEastAsia" w:cstheme="minorEastAsia"/>
          <w:b/>
          <w:bCs/>
          <w:sz w:val="30"/>
          <w:szCs w:val="30"/>
          <w:highlight w:val="none"/>
        </w:rPr>
      </w:pPr>
    </w:p>
    <w:p w14:paraId="5E5D138F">
      <w:pPr>
        <w:pStyle w:val="14"/>
        <w:spacing w:line="440" w:lineRule="exact"/>
        <w:jc w:val="center"/>
        <w:rPr>
          <w:rFonts w:asciiTheme="minorEastAsia" w:hAnsiTheme="minorEastAsia" w:eastAsiaTheme="minorEastAsia" w:cstheme="minorEastAsia"/>
          <w:b/>
          <w:bCs/>
          <w:sz w:val="30"/>
          <w:szCs w:val="30"/>
          <w:highlight w:val="none"/>
        </w:rPr>
      </w:pPr>
    </w:p>
    <w:p w14:paraId="79174E36">
      <w:pPr>
        <w:pStyle w:val="14"/>
        <w:spacing w:line="440" w:lineRule="exact"/>
        <w:jc w:val="center"/>
        <w:rPr>
          <w:rFonts w:asciiTheme="minorEastAsia" w:hAnsiTheme="minorEastAsia" w:eastAsiaTheme="minorEastAsia" w:cstheme="minorEastAsia"/>
          <w:b/>
          <w:bCs/>
          <w:sz w:val="30"/>
          <w:szCs w:val="30"/>
          <w:highlight w:val="none"/>
        </w:rPr>
      </w:pPr>
    </w:p>
    <w:p w14:paraId="74B6B3FE">
      <w:pPr>
        <w:pStyle w:val="14"/>
        <w:spacing w:line="440" w:lineRule="exact"/>
        <w:jc w:val="center"/>
        <w:rPr>
          <w:rFonts w:asciiTheme="minorEastAsia" w:hAnsiTheme="minorEastAsia" w:eastAsiaTheme="minorEastAsia" w:cstheme="minorEastAsia"/>
          <w:b/>
          <w:bCs/>
          <w:sz w:val="30"/>
          <w:szCs w:val="30"/>
          <w:highlight w:val="none"/>
        </w:rPr>
      </w:pPr>
    </w:p>
    <w:p w14:paraId="0BE6F182">
      <w:pPr>
        <w:pStyle w:val="14"/>
        <w:spacing w:line="440" w:lineRule="exact"/>
        <w:jc w:val="center"/>
        <w:rPr>
          <w:rFonts w:asciiTheme="minorEastAsia" w:hAnsiTheme="minorEastAsia" w:eastAsiaTheme="minorEastAsia" w:cstheme="minorEastAsia"/>
          <w:b/>
          <w:bCs/>
          <w:sz w:val="30"/>
          <w:szCs w:val="30"/>
          <w:highlight w:val="none"/>
        </w:rPr>
      </w:pPr>
    </w:p>
    <w:p w14:paraId="56953DFA">
      <w:pPr>
        <w:pStyle w:val="14"/>
        <w:spacing w:line="440" w:lineRule="exact"/>
        <w:jc w:val="center"/>
        <w:rPr>
          <w:rFonts w:asciiTheme="minorEastAsia" w:hAnsiTheme="minorEastAsia" w:eastAsiaTheme="minorEastAsia" w:cstheme="minorEastAsia"/>
          <w:b/>
          <w:bCs/>
          <w:sz w:val="30"/>
          <w:szCs w:val="30"/>
          <w:highlight w:val="none"/>
        </w:rPr>
      </w:pPr>
    </w:p>
    <w:p w14:paraId="2677D685">
      <w:pPr>
        <w:pStyle w:val="14"/>
        <w:spacing w:line="440" w:lineRule="exact"/>
        <w:jc w:val="center"/>
        <w:rPr>
          <w:rFonts w:asciiTheme="minorEastAsia" w:hAnsiTheme="minorEastAsia" w:eastAsiaTheme="minorEastAsia" w:cstheme="minorEastAsia"/>
          <w:b/>
          <w:bCs/>
          <w:sz w:val="30"/>
          <w:szCs w:val="30"/>
          <w:highlight w:val="none"/>
        </w:rPr>
      </w:pPr>
    </w:p>
    <w:p w14:paraId="354AC9E7">
      <w:pPr>
        <w:pStyle w:val="14"/>
        <w:spacing w:line="440" w:lineRule="exact"/>
        <w:jc w:val="center"/>
        <w:rPr>
          <w:rFonts w:asciiTheme="minorEastAsia" w:hAnsiTheme="minorEastAsia" w:eastAsiaTheme="minorEastAsia" w:cstheme="minorEastAsia"/>
          <w:b/>
          <w:bCs/>
          <w:sz w:val="30"/>
          <w:szCs w:val="30"/>
          <w:highlight w:val="none"/>
        </w:rPr>
      </w:pPr>
    </w:p>
    <w:p w14:paraId="3703C2B6">
      <w:pPr>
        <w:pStyle w:val="14"/>
        <w:spacing w:line="440" w:lineRule="exact"/>
        <w:jc w:val="center"/>
        <w:rPr>
          <w:rFonts w:asciiTheme="minorEastAsia" w:hAnsiTheme="minorEastAsia" w:eastAsiaTheme="minorEastAsia" w:cstheme="minorEastAsia"/>
          <w:b/>
          <w:bCs/>
          <w:sz w:val="30"/>
          <w:szCs w:val="30"/>
          <w:highlight w:val="none"/>
        </w:rPr>
      </w:pPr>
    </w:p>
    <w:p w14:paraId="326F3B19">
      <w:pPr>
        <w:pStyle w:val="14"/>
        <w:spacing w:line="440" w:lineRule="exact"/>
        <w:jc w:val="center"/>
        <w:rPr>
          <w:rFonts w:asciiTheme="minorEastAsia" w:hAnsiTheme="minorEastAsia" w:eastAsiaTheme="minorEastAsia" w:cstheme="minorEastAsia"/>
          <w:b/>
          <w:bCs/>
          <w:sz w:val="30"/>
          <w:szCs w:val="30"/>
          <w:highlight w:val="none"/>
        </w:rPr>
      </w:pPr>
    </w:p>
    <w:p w14:paraId="2F05C56E">
      <w:pPr>
        <w:pStyle w:val="14"/>
        <w:spacing w:line="440" w:lineRule="exact"/>
        <w:jc w:val="center"/>
        <w:rPr>
          <w:rFonts w:asciiTheme="minorEastAsia" w:hAnsiTheme="minorEastAsia" w:eastAsiaTheme="minorEastAsia" w:cstheme="minorEastAsia"/>
          <w:b/>
          <w:bCs/>
          <w:sz w:val="30"/>
          <w:szCs w:val="30"/>
          <w:highlight w:val="none"/>
        </w:rPr>
      </w:pPr>
    </w:p>
    <w:p w14:paraId="0F088D0F">
      <w:pPr>
        <w:pStyle w:val="14"/>
        <w:spacing w:line="440" w:lineRule="exact"/>
        <w:jc w:val="center"/>
        <w:rPr>
          <w:rFonts w:asciiTheme="minorEastAsia" w:hAnsiTheme="minorEastAsia" w:eastAsiaTheme="minorEastAsia" w:cstheme="minorEastAsia"/>
          <w:b/>
          <w:bCs/>
          <w:sz w:val="30"/>
          <w:szCs w:val="30"/>
          <w:highlight w:val="none"/>
        </w:rPr>
      </w:pPr>
    </w:p>
    <w:p w14:paraId="5E06D939">
      <w:pPr>
        <w:pStyle w:val="14"/>
        <w:spacing w:line="440" w:lineRule="exact"/>
        <w:jc w:val="center"/>
        <w:rPr>
          <w:rFonts w:asciiTheme="minorEastAsia" w:hAnsiTheme="minorEastAsia" w:eastAsiaTheme="minorEastAsia" w:cstheme="minorEastAsia"/>
          <w:b/>
          <w:bCs/>
          <w:sz w:val="30"/>
          <w:szCs w:val="30"/>
          <w:highlight w:val="none"/>
        </w:rPr>
      </w:pPr>
    </w:p>
    <w:p w14:paraId="6E472124">
      <w:pPr>
        <w:pStyle w:val="14"/>
        <w:spacing w:line="440" w:lineRule="exact"/>
        <w:jc w:val="center"/>
        <w:rPr>
          <w:rFonts w:asciiTheme="minorEastAsia" w:hAnsiTheme="minorEastAsia" w:eastAsiaTheme="minorEastAsia" w:cstheme="minorEastAsia"/>
          <w:b/>
          <w:bCs/>
          <w:sz w:val="30"/>
          <w:szCs w:val="30"/>
          <w:highlight w:val="none"/>
        </w:rPr>
      </w:pPr>
    </w:p>
    <w:p w14:paraId="0D78F36C">
      <w:pPr>
        <w:pStyle w:val="14"/>
        <w:spacing w:line="440" w:lineRule="exact"/>
        <w:jc w:val="center"/>
        <w:rPr>
          <w:rFonts w:asciiTheme="minorEastAsia" w:hAnsiTheme="minorEastAsia" w:eastAsiaTheme="minorEastAsia" w:cstheme="minorEastAsia"/>
          <w:b/>
          <w:bCs/>
          <w:sz w:val="30"/>
          <w:szCs w:val="30"/>
          <w:highlight w:val="none"/>
        </w:rPr>
      </w:pPr>
    </w:p>
    <w:p w14:paraId="6658A650">
      <w:pPr>
        <w:pStyle w:val="14"/>
        <w:spacing w:line="440" w:lineRule="exact"/>
        <w:jc w:val="center"/>
        <w:rPr>
          <w:rFonts w:asciiTheme="minorEastAsia" w:hAnsiTheme="minorEastAsia" w:eastAsiaTheme="minorEastAsia" w:cstheme="minorEastAsia"/>
          <w:b/>
          <w:bCs/>
          <w:sz w:val="30"/>
          <w:szCs w:val="30"/>
          <w:highlight w:val="none"/>
        </w:rPr>
      </w:pPr>
    </w:p>
    <w:p w14:paraId="71D75B55">
      <w:pPr>
        <w:pStyle w:val="14"/>
        <w:spacing w:line="440" w:lineRule="exact"/>
        <w:jc w:val="center"/>
        <w:rPr>
          <w:rFonts w:asciiTheme="minorEastAsia" w:hAnsiTheme="minorEastAsia" w:eastAsiaTheme="minorEastAsia" w:cstheme="minorEastAsia"/>
          <w:b/>
          <w:bCs/>
          <w:sz w:val="30"/>
          <w:szCs w:val="30"/>
          <w:highlight w:val="none"/>
        </w:rPr>
      </w:pPr>
    </w:p>
    <w:p w14:paraId="6F67D4F2">
      <w:pPr>
        <w:pStyle w:val="14"/>
        <w:spacing w:line="440" w:lineRule="exact"/>
        <w:jc w:val="center"/>
        <w:rPr>
          <w:rFonts w:asciiTheme="minorEastAsia" w:hAnsiTheme="minorEastAsia" w:eastAsiaTheme="minorEastAsia" w:cstheme="minorEastAsia"/>
          <w:b/>
          <w:bCs/>
          <w:sz w:val="30"/>
          <w:szCs w:val="30"/>
          <w:highlight w:val="none"/>
        </w:rPr>
      </w:pPr>
    </w:p>
    <w:p w14:paraId="2B80E177">
      <w:pPr>
        <w:pStyle w:val="14"/>
        <w:spacing w:line="440" w:lineRule="exact"/>
        <w:jc w:val="center"/>
        <w:rPr>
          <w:rFonts w:asciiTheme="minorEastAsia" w:hAnsiTheme="minorEastAsia" w:eastAsiaTheme="minorEastAsia" w:cstheme="minorEastAsia"/>
          <w:b/>
          <w:bCs/>
          <w:sz w:val="30"/>
          <w:szCs w:val="30"/>
          <w:highlight w:val="none"/>
        </w:rPr>
      </w:pPr>
    </w:p>
    <w:p w14:paraId="38B89989">
      <w:pPr>
        <w:pStyle w:val="14"/>
        <w:spacing w:line="440" w:lineRule="exact"/>
        <w:jc w:val="center"/>
        <w:rPr>
          <w:rFonts w:asciiTheme="minorEastAsia" w:hAnsiTheme="minorEastAsia" w:eastAsiaTheme="minorEastAsia" w:cstheme="minorEastAsia"/>
          <w:b/>
          <w:bCs/>
          <w:sz w:val="30"/>
          <w:szCs w:val="30"/>
          <w:highlight w:val="none"/>
        </w:rPr>
      </w:pPr>
    </w:p>
    <w:p w14:paraId="406A0BE6">
      <w:pPr>
        <w:pStyle w:val="14"/>
        <w:spacing w:line="440" w:lineRule="exact"/>
        <w:jc w:val="center"/>
        <w:rPr>
          <w:rFonts w:asciiTheme="minorEastAsia" w:hAnsiTheme="minorEastAsia" w:eastAsiaTheme="minorEastAsia" w:cstheme="minorEastAsia"/>
          <w:b/>
          <w:bCs/>
          <w:sz w:val="30"/>
          <w:szCs w:val="30"/>
          <w:highlight w:val="none"/>
        </w:rPr>
      </w:pPr>
    </w:p>
    <w:p w14:paraId="036AB0F2">
      <w:pPr>
        <w:pStyle w:val="14"/>
        <w:spacing w:line="440" w:lineRule="exact"/>
        <w:jc w:val="center"/>
        <w:rPr>
          <w:rFonts w:asciiTheme="minorEastAsia" w:hAnsiTheme="minorEastAsia" w:eastAsiaTheme="minorEastAsia" w:cstheme="minorEastAsia"/>
          <w:b/>
          <w:bCs/>
          <w:sz w:val="30"/>
          <w:szCs w:val="30"/>
          <w:highlight w:val="none"/>
        </w:rPr>
      </w:pPr>
    </w:p>
    <w:p w14:paraId="7A720E89">
      <w:pPr>
        <w:pStyle w:val="14"/>
        <w:spacing w:line="440" w:lineRule="exact"/>
        <w:jc w:val="center"/>
        <w:rPr>
          <w:rFonts w:asciiTheme="minorEastAsia" w:hAnsiTheme="minorEastAsia" w:eastAsiaTheme="minorEastAsia" w:cstheme="minorEastAsia"/>
          <w:b/>
          <w:bCs/>
          <w:sz w:val="30"/>
          <w:szCs w:val="30"/>
          <w:highlight w:val="none"/>
        </w:rPr>
      </w:pPr>
    </w:p>
    <w:p w14:paraId="54919374">
      <w:pPr>
        <w:pStyle w:val="14"/>
        <w:spacing w:line="440" w:lineRule="exact"/>
        <w:jc w:val="center"/>
        <w:rPr>
          <w:rFonts w:asciiTheme="minorEastAsia" w:hAnsiTheme="minorEastAsia" w:eastAsiaTheme="minorEastAsia" w:cstheme="minorEastAsia"/>
          <w:b/>
          <w:bCs/>
          <w:sz w:val="30"/>
          <w:szCs w:val="30"/>
          <w:highlight w:val="none"/>
        </w:rPr>
      </w:pPr>
    </w:p>
    <w:p w14:paraId="46571674">
      <w:pPr>
        <w:pStyle w:val="14"/>
        <w:spacing w:line="440" w:lineRule="exact"/>
        <w:jc w:val="center"/>
        <w:rPr>
          <w:rFonts w:asciiTheme="minorEastAsia" w:hAnsiTheme="minorEastAsia" w:eastAsiaTheme="minorEastAsia" w:cstheme="minorEastAsia"/>
          <w:b/>
          <w:bCs/>
          <w:sz w:val="30"/>
          <w:szCs w:val="30"/>
          <w:highlight w:val="none"/>
        </w:rPr>
      </w:pPr>
    </w:p>
    <w:p w14:paraId="6DA396EA">
      <w:pPr>
        <w:pStyle w:val="14"/>
        <w:spacing w:line="440" w:lineRule="exact"/>
        <w:jc w:val="center"/>
        <w:rPr>
          <w:rFonts w:asciiTheme="minorEastAsia" w:hAnsiTheme="minorEastAsia" w:eastAsiaTheme="minorEastAsia" w:cstheme="minorEastAsia"/>
          <w:b/>
          <w:bCs/>
          <w:sz w:val="30"/>
          <w:szCs w:val="30"/>
          <w:highlight w:val="none"/>
        </w:rPr>
      </w:pPr>
    </w:p>
    <w:p w14:paraId="7FCD882B">
      <w:pPr>
        <w:pStyle w:val="14"/>
        <w:spacing w:line="440" w:lineRule="exact"/>
        <w:jc w:val="center"/>
        <w:rPr>
          <w:rFonts w:asciiTheme="minorEastAsia" w:hAnsiTheme="minorEastAsia" w:eastAsiaTheme="minorEastAsia" w:cstheme="minorEastAsia"/>
          <w:b/>
          <w:bCs/>
          <w:sz w:val="30"/>
          <w:szCs w:val="30"/>
          <w:highlight w:val="none"/>
        </w:rPr>
      </w:pPr>
    </w:p>
    <w:p w14:paraId="13B44146">
      <w:pPr>
        <w:pStyle w:val="14"/>
        <w:spacing w:line="440" w:lineRule="exact"/>
        <w:jc w:val="center"/>
        <w:rPr>
          <w:rFonts w:asciiTheme="minorEastAsia" w:hAnsiTheme="minorEastAsia" w:eastAsiaTheme="minorEastAsia" w:cstheme="minorEastAsia"/>
          <w:b/>
          <w:bCs/>
          <w:sz w:val="30"/>
          <w:szCs w:val="30"/>
          <w:highlight w:val="none"/>
        </w:rPr>
      </w:pPr>
    </w:p>
    <w:p w14:paraId="6D972E82">
      <w:pPr>
        <w:pStyle w:val="6"/>
        <w:jc w:val="center"/>
        <w:rPr>
          <w:rFonts w:hint="eastAsia" w:asciiTheme="minorEastAsia" w:hAnsiTheme="minorEastAsia" w:eastAsiaTheme="minorEastAsia" w:cstheme="minorEastAsia"/>
          <w:highlight w:val="none"/>
          <w:lang w:val="zh-CN"/>
        </w:rPr>
      </w:pPr>
    </w:p>
    <w:p w14:paraId="3C278401">
      <w:pPr>
        <w:pStyle w:val="6"/>
        <w:jc w:val="center"/>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磋商文件要求的其他证明材料</w:t>
      </w:r>
      <w:bookmarkEnd w:id="1146"/>
      <w:r>
        <w:rPr>
          <w:rFonts w:hint="eastAsia" w:asciiTheme="minorEastAsia" w:hAnsiTheme="minorEastAsia" w:eastAsiaTheme="minorEastAsia" w:cstheme="minorEastAsia"/>
          <w:highlight w:val="none"/>
          <w:lang w:val="zh-CN"/>
        </w:rPr>
        <w:br w:type="page"/>
      </w:r>
    </w:p>
    <w:p w14:paraId="47D2273C">
      <w:pPr>
        <w:pStyle w:val="6"/>
        <w:jc w:val="center"/>
        <w:rPr>
          <w:rFonts w:hint="eastAsia" w:asciiTheme="minorEastAsia" w:hAnsiTheme="minorEastAsia" w:eastAsiaTheme="minorEastAsia" w:cstheme="minorEastAsia"/>
          <w:highlight w:val="none"/>
          <w:lang w:val="zh-CN"/>
        </w:rPr>
      </w:pPr>
    </w:p>
    <w:p w14:paraId="347ED333">
      <w:pPr>
        <w:pStyle w:val="6"/>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技术标格式</w:t>
      </w:r>
    </w:p>
    <w:p w14:paraId="1BF6D356">
      <w:pPr>
        <w:autoSpaceDE w:val="0"/>
        <w:autoSpaceDN w:val="0"/>
        <w:adjustRightIn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技术标封面示例</w:t>
      </w:r>
    </w:p>
    <w:p w14:paraId="42001B2F">
      <w:pPr>
        <w:autoSpaceDE w:val="0"/>
        <w:autoSpaceDN w:val="0"/>
        <w:adjustRightInd w:val="0"/>
        <w:ind w:firstLine="6720" w:firstLineChars="2400"/>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8"/>
          <w:highlight w:val="none"/>
        </w:rPr>
        <w:t>正本/副本</w:t>
      </w:r>
    </w:p>
    <w:p w14:paraId="4CB0B431">
      <w:pPr>
        <w:autoSpaceDE w:val="0"/>
        <w:autoSpaceDN w:val="0"/>
        <w:adjustRightInd w:val="0"/>
        <w:rPr>
          <w:rFonts w:asciiTheme="minorEastAsia" w:hAnsiTheme="minorEastAsia" w:eastAsiaTheme="minorEastAsia" w:cstheme="minorEastAsia"/>
          <w:szCs w:val="21"/>
          <w:highlight w:val="none"/>
        </w:rPr>
      </w:pPr>
    </w:p>
    <w:p w14:paraId="53279E84">
      <w:pPr>
        <w:jc w:val="center"/>
        <w:rPr>
          <w:rFonts w:asciiTheme="minorEastAsia" w:hAnsiTheme="minorEastAsia" w:eastAsiaTheme="minorEastAsia" w:cstheme="minorEastAsia"/>
          <w:b/>
          <w:bCs/>
          <w:highlight w:val="none"/>
          <w:lang w:val="zh-CN"/>
        </w:rPr>
      </w:pPr>
    </w:p>
    <w:p w14:paraId="056C9792">
      <w:pPr>
        <w:jc w:val="center"/>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lang w:val="zh-CN"/>
        </w:rPr>
        <w:t>响应文件技术标</w:t>
      </w:r>
    </w:p>
    <w:p w14:paraId="672CD5FC">
      <w:pPr>
        <w:autoSpaceDE w:val="0"/>
        <w:autoSpaceDN w:val="0"/>
        <w:adjustRightInd w:val="0"/>
        <w:rPr>
          <w:rFonts w:asciiTheme="minorEastAsia" w:hAnsiTheme="minorEastAsia" w:eastAsiaTheme="minorEastAsia" w:cstheme="minorEastAsia"/>
          <w:szCs w:val="21"/>
          <w:highlight w:val="none"/>
        </w:rPr>
      </w:pPr>
    </w:p>
    <w:p w14:paraId="1F211ABF">
      <w:pPr>
        <w:autoSpaceDE w:val="0"/>
        <w:autoSpaceDN w:val="0"/>
        <w:adjustRightInd w:val="0"/>
        <w:rPr>
          <w:rFonts w:asciiTheme="minorEastAsia" w:hAnsiTheme="minorEastAsia" w:eastAsiaTheme="minorEastAsia" w:cstheme="minorEastAsia"/>
          <w:szCs w:val="21"/>
          <w:highlight w:val="none"/>
        </w:rPr>
      </w:pPr>
    </w:p>
    <w:p w14:paraId="3429FA56">
      <w:pPr>
        <w:autoSpaceDE w:val="0"/>
        <w:autoSpaceDN w:val="0"/>
        <w:adjustRightInd w:val="0"/>
        <w:rPr>
          <w:rFonts w:asciiTheme="minorEastAsia" w:hAnsiTheme="minorEastAsia" w:eastAsiaTheme="minorEastAsia" w:cstheme="minorEastAsia"/>
          <w:szCs w:val="21"/>
          <w:highlight w:val="none"/>
        </w:rPr>
      </w:pPr>
    </w:p>
    <w:p w14:paraId="3D8E1120">
      <w:pPr>
        <w:autoSpaceDE w:val="0"/>
        <w:autoSpaceDN w:val="0"/>
        <w:adjustRightInd w:val="0"/>
        <w:rPr>
          <w:rFonts w:asciiTheme="minorEastAsia" w:hAnsiTheme="minorEastAsia" w:eastAsiaTheme="minorEastAsia" w:cstheme="minorEastAsia"/>
          <w:szCs w:val="21"/>
          <w:highlight w:val="none"/>
        </w:rPr>
      </w:pPr>
    </w:p>
    <w:p w14:paraId="008A3B77">
      <w:pPr>
        <w:autoSpaceDE w:val="0"/>
        <w:autoSpaceDN w:val="0"/>
        <w:adjustRightInd w:val="0"/>
        <w:jc w:val="left"/>
        <w:rPr>
          <w:rFonts w:asciiTheme="minorEastAsia" w:hAnsiTheme="minorEastAsia" w:eastAsiaTheme="minorEastAsia" w:cstheme="minorEastAsia"/>
          <w:szCs w:val="21"/>
          <w:highlight w:val="none"/>
        </w:rPr>
      </w:pPr>
    </w:p>
    <w:p w14:paraId="010C40E2">
      <w:pPr>
        <w:pStyle w:val="2"/>
        <w:ind w:firstLine="480"/>
        <w:rPr>
          <w:rFonts w:asciiTheme="minorEastAsia" w:hAnsiTheme="minorEastAsia" w:eastAsiaTheme="minorEastAsia" w:cstheme="minorEastAsia"/>
          <w:szCs w:val="21"/>
          <w:highlight w:val="none"/>
        </w:rPr>
      </w:pPr>
    </w:p>
    <w:p w14:paraId="32920C61">
      <w:pPr>
        <w:pStyle w:val="2"/>
        <w:ind w:firstLine="480"/>
        <w:rPr>
          <w:rFonts w:asciiTheme="minorEastAsia" w:hAnsiTheme="minorEastAsia" w:eastAsiaTheme="minorEastAsia" w:cstheme="minorEastAsia"/>
          <w:szCs w:val="21"/>
          <w:highlight w:val="none"/>
        </w:rPr>
      </w:pPr>
    </w:p>
    <w:p w14:paraId="18005369">
      <w:pPr>
        <w:pStyle w:val="2"/>
        <w:ind w:firstLine="480"/>
        <w:rPr>
          <w:rFonts w:asciiTheme="minorEastAsia" w:hAnsiTheme="minorEastAsia" w:eastAsiaTheme="minorEastAsia" w:cstheme="minorEastAsia"/>
          <w:szCs w:val="21"/>
          <w:highlight w:val="none"/>
        </w:rPr>
      </w:pPr>
    </w:p>
    <w:p w14:paraId="1044AD44">
      <w:pPr>
        <w:pStyle w:val="2"/>
        <w:ind w:firstLine="480"/>
        <w:rPr>
          <w:rFonts w:asciiTheme="minorEastAsia" w:hAnsiTheme="minorEastAsia" w:eastAsiaTheme="minorEastAsia" w:cstheme="minorEastAsia"/>
          <w:szCs w:val="21"/>
          <w:highlight w:val="none"/>
        </w:rPr>
      </w:pPr>
    </w:p>
    <w:p w14:paraId="162E3D13">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p w14:paraId="45E901BE">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p w14:paraId="5D686564">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w:t>
      </w:r>
    </w:p>
    <w:p w14:paraId="2C6B7A8A">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供应商名称：（盖章）</w:t>
      </w:r>
    </w:p>
    <w:p w14:paraId="0A6F2966">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法定代表人或被授权代理人：（签字或盖章）</w:t>
      </w:r>
    </w:p>
    <w:p w14:paraId="0A2DD05A">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单位地址：</w:t>
      </w:r>
    </w:p>
    <w:p w14:paraId="1F54A4B3">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p w14:paraId="7AC11BAA">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14:paraId="358DCCD6">
      <w:pPr>
        <w:autoSpaceDE w:val="0"/>
        <w:autoSpaceDN w:val="0"/>
        <w:adjustRightInd w:val="0"/>
        <w:jc w:val="left"/>
        <w:rPr>
          <w:rFonts w:asciiTheme="minorEastAsia" w:hAnsiTheme="minorEastAsia" w:eastAsiaTheme="minorEastAsia" w:cstheme="minorEastAsia"/>
          <w:szCs w:val="21"/>
          <w:highlight w:val="none"/>
        </w:rPr>
      </w:pPr>
    </w:p>
    <w:p w14:paraId="1A8C8A78">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年      月       日</w:t>
      </w:r>
    </w:p>
    <w:p w14:paraId="1A6F0DDB">
      <w:pPr>
        <w:autoSpaceDE w:val="0"/>
        <w:autoSpaceDN w:val="0"/>
        <w:adjustRightInd w:val="0"/>
        <w:jc w:val="left"/>
        <w:rPr>
          <w:rFonts w:asciiTheme="minorEastAsia" w:hAnsiTheme="minorEastAsia" w:eastAsiaTheme="minorEastAsia" w:cstheme="minorEastAsia"/>
          <w:highlight w:val="none"/>
          <w:lang w:val="zh-CN"/>
        </w:rPr>
      </w:pPr>
    </w:p>
    <w:p w14:paraId="69497947">
      <w:pPr>
        <w:rPr>
          <w:rFonts w:asciiTheme="minorEastAsia" w:hAnsiTheme="minorEastAsia" w:eastAsiaTheme="minorEastAsia" w:cstheme="minorEastAsia"/>
          <w:highlight w:val="none"/>
          <w:lang w:val="zh-CN"/>
        </w:rPr>
      </w:pPr>
      <w:bookmarkStart w:id="1147" w:name="_Toc414108652"/>
    </w:p>
    <w:p w14:paraId="6754599A">
      <w:pPr>
        <w:pStyle w:val="21"/>
        <w:rPr>
          <w:highlight w:val="none"/>
          <w:lang w:val="zh-CN"/>
        </w:rPr>
      </w:pPr>
    </w:p>
    <w:p w14:paraId="6DFD2B38">
      <w:pPr>
        <w:pStyle w:val="2"/>
        <w:ind w:firstLine="480"/>
        <w:rPr>
          <w:rFonts w:asciiTheme="minorEastAsia" w:hAnsiTheme="minorEastAsia" w:eastAsiaTheme="minorEastAsia" w:cstheme="minorEastAsia"/>
          <w:highlight w:val="none"/>
          <w:lang w:val="zh-CN"/>
        </w:rPr>
      </w:pPr>
    </w:p>
    <w:bookmarkEnd w:id="1147"/>
    <w:p w14:paraId="4D75881D">
      <w:pPr>
        <w:spacing w:line="40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目录</w:t>
      </w:r>
    </w:p>
    <w:p w14:paraId="5DAB2B6F">
      <w:pPr>
        <w:topLinePunct/>
        <w:spacing w:line="400" w:lineRule="exact"/>
        <w:rPr>
          <w:rFonts w:asciiTheme="minorEastAsia" w:hAnsiTheme="minorEastAsia" w:eastAsiaTheme="minorEastAsia" w:cstheme="minorEastAsia"/>
          <w:b/>
          <w:highlight w:val="none"/>
          <w:lang w:val="zh-CN"/>
        </w:rPr>
      </w:pPr>
      <w:bookmarkStart w:id="1148" w:name="_Toc414108653"/>
    </w:p>
    <w:p w14:paraId="38F0A2E6">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1、工程概况及特点</w:t>
      </w:r>
    </w:p>
    <w:p w14:paraId="6702C199">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2、施工准备计划</w:t>
      </w:r>
    </w:p>
    <w:p w14:paraId="25129DE8">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3、施工方案</w:t>
      </w:r>
    </w:p>
    <w:p w14:paraId="12C5F698">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4、施工进度计划</w:t>
      </w:r>
    </w:p>
    <w:p w14:paraId="13044F1B">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5、施工平面图</w:t>
      </w:r>
    </w:p>
    <w:p w14:paraId="5764FAF5">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6、劳动力需用量计划</w:t>
      </w:r>
    </w:p>
    <w:p w14:paraId="6815B104">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7、材料需用量计划</w:t>
      </w:r>
    </w:p>
    <w:p w14:paraId="2F6268B1">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8、机械设备需用量计划</w:t>
      </w:r>
    </w:p>
    <w:p w14:paraId="7D2E03C7">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9、质量保证措施和体系</w:t>
      </w:r>
    </w:p>
    <w:p w14:paraId="3A488CD3">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10、工期保证措施和体系</w:t>
      </w:r>
    </w:p>
    <w:p w14:paraId="4BA99A71">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11、安全保证措施和体系</w:t>
      </w:r>
    </w:p>
    <w:p w14:paraId="5413D80F">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12、现场文明施工措施</w:t>
      </w:r>
    </w:p>
    <w:p w14:paraId="1C4F27F7">
      <w:pPr>
        <w:topLinePunct/>
        <w:spacing w:line="400" w:lineRule="exact"/>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13、施工现场扬尘防治方案</w:t>
      </w:r>
    </w:p>
    <w:p w14:paraId="57D5DCD3">
      <w:pPr>
        <w:topLinePunct/>
        <w:spacing w:line="400" w:lineRule="exact"/>
        <w:ind w:firstLine="240" w:firstLineChars="100"/>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技术难点及施工重点</w:t>
      </w:r>
    </w:p>
    <w:p w14:paraId="6355C23F">
      <w:pPr>
        <w:topLinePunct/>
        <w:spacing w:line="400" w:lineRule="exact"/>
        <w:rPr>
          <w:rFonts w:asciiTheme="minorEastAsia" w:hAnsiTheme="minorEastAsia" w:eastAsiaTheme="minorEastAsia" w:cstheme="minorEastAsia"/>
          <w:color w:val="000000" w:themeColor="text1"/>
          <w:kern w:val="0"/>
          <w:sz w:val="24"/>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投标文件须按技术标格式目录顺序编写</w:t>
      </w:r>
    </w:p>
    <w:p w14:paraId="01CBC1DA">
      <w:pPr>
        <w:pStyle w:val="24"/>
        <w:rPr>
          <w:rFonts w:asciiTheme="minorEastAsia" w:hAnsiTheme="minorEastAsia" w:eastAsiaTheme="minorEastAsia" w:cstheme="minorEastAsia"/>
          <w:b/>
          <w:highlight w:val="none"/>
          <w:lang w:val="zh-CN"/>
        </w:rPr>
      </w:pPr>
    </w:p>
    <w:p w14:paraId="0A0DD099">
      <w:pPr>
        <w:pStyle w:val="24"/>
        <w:rPr>
          <w:rFonts w:asciiTheme="minorEastAsia" w:hAnsiTheme="minorEastAsia" w:eastAsiaTheme="minorEastAsia" w:cstheme="minorEastAsia"/>
          <w:b/>
          <w:highlight w:val="none"/>
          <w:lang w:val="zh-CN"/>
        </w:rPr>
      </w:pPr>
    </w:p>
    <w:p w14:paraId="13B5C9DB">
      <w:pPr>
        <w:pStyle w:val="24"/>
        <w:rPr>
          <w:rFonts w:asciiTheme="minorEastAsia" w:hAnsiTheme="minorEastAsia" w:eastAsiaTheme="minorEastAsia" w:cstheme="minorEastAsia"/>
          <w:b/>
          <w:highlight w:val="none"/>
          <w:lang w:val="zh-CN"/>
        </w:rPr>
      </w:pPr>
    </w:p>
    <w:p w14:paraId="000AE3EA">
      <w:pPr>
        <w:pStyle w:val="24"/>
        <w:rPr>
          <w:rFonts w:asciiTheme="minorEastAsia" w:hAnsiTheme="minorEastAsia" w:eastAsiaTheme="minorEastAsia" w:cstheme="minorEastAsia"/>
          <w:b/>
          <w:highlight w:val="none"/>
          <w:lang w:val="zh-CN"/>
        </w:rPr>
      </w:pPr>
    </w:p>
    <w:p w14:paraId="0AC44FC3">
      <w:pPr>
        <w:pStyle w:val="24"/>
        <w:rPr>
          <w:rFonts w:asciiTheme="minorEastAsia" w:hAnsiTheme="minorEastAsia" w:eastAsiaTheme="minorEastAsia" w:cstheme="minorEastAsia"/>
          <w:b/>
          <w:highlight w:val="none"/>
          <w:lang w:val="zh-CN"/>
        </w:rPr>
      </w:pPr>
    </w:p>
    <w:p w14:paraId="7697B780">
      <w:pPr>
        <w:pStyle w:val="24"/>
        <w:rPr>
          <w:rFonts w:asciiTheme="minorEastAsia" w:hAnsiTheme="minorEastAsia" w:eastAsiaTheme="minorEastAsia" w:cstheme="minorEastAsia"/>
          <w:b/>
          <w:highlight w:val="none"/>
          <w:lang w:val="zh-CN"/>
        </w:rPr>
      </w:pPr>
    </w:p>
    <w:p w14:paraId="4C013F59">
      <w:pPr>
        <w:pStyle w:val="24"/>
        <w:rPr>
          <w:rFonts w:asciiTheme="minorEastAsia" w:hAnsiTheme="minorEastAsia" w:eastAsiaTheme="minorEastAsia" w:cstheme="minorEastAsia"/>
          <w:b/>
          <w:highlight w:val="none"/>
          <w:lang w:val="zh-CN"/>
        </w:rPr>
      </w:pPr>
    </w:p>
    <w:p w14:paraId="32D31509">
      <w:pPr>
        <w:pStyle w:val="24"/>
        <w:rPr>
          <w:rFonts w:asciiTheme="minorEastAsia" w:hAnsiTheme="minorEastAsia" w:eastAsiaTheme="minorEastAsia" w:cstheme="minorEastAsia"/>
          <w:b/>
          <w:highlight w:val="none"/>
          <w:lang w:val="zh-CN"/>
        </w:rPr>
      </w:pPr>
    </w:p>
    <w:p w14:paraId="4C3A352C">
      <w:pPr>
        <w:pStyle w:val="7"/>
        <w:rPr>
          <w:rFonts w:asciiTheme="minorEastAsia" w:hAnsiTheme="minorEastAsia" w:eastAsiaTheme="minorEastAsia" w:cstheme="minorEastAsia"/>
          <w:sz w:val="21"/>
          <w:highlight w:val="none"/>
          <w:lang w:val="zh-CN"/>
        </w:rPr>
      </w:pPr>
    </w:p>
    <w:p w14:paraId="2A9A9C7E">
      <w:pPr>
        <w:rPr>
          <w:rFonts w:asciiTheme="minorEastAsia" w:hAnsiTheme="minorEastAsia" w:eastAsiaTheme="minorEastAsia" w:cstheme="minorEastAsia"/>
          <w:b/>
          <w:highlight w:val="none"/>
          <w:lang w:val="zh-CN"/>
        </w:rPr>
      </w:pPr>
    </w:p>
    <w:p w14:paraId="2048FC91">
      <w:pPr>
        <w:pStyle w:val="4"/>
        <w:rPr>
          <w:rFonts w:asciiTheme="minorEastAsia" w:hAnsiTheme="minorEastAsia" w:eastAsiaTheme="minorEastAsia" w:cstheme="minorEastAsia"/>
          <w:highlight w:val="none"/>
          <w:lang w:val="zh-CN"/>
        </w:rPr>
      </w:pPr>
    </w:p>
    <w:p w14:paraId="3BFEB4ED">
      <w:pPr>
        <w:pStyle w:val="6"/>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zh-CN"/>
        </w:rPr>
        <w:t>经济标格式</w:t>
      </w:r>
      <w:bookmarkEnd w:id="1148"/>
    </w:p>
    <w:p w14:paraId="3FBB53BC">
      <w:pPr>
        <w:autoSpaceDE w:val="0"/>
        <w:autoSpaceDN w:val="0"/>
        <w:adjustRightInd w:val="0"/>
        <w:rPr>
          <w:rFonts w:asciiTheme="minorEastAsia" w:hAnsiTheme="minorEastAsia" w:eastAsiaTheme="minorEastAsia" w:cstheme="minorEastAsia"/>
          <w:color w:val="000000"/>
          <w:sz w:val="28"/>
          <w:highlight w:val="none"/>
        </w:rPr>
      </w:pPr>
      <w:r>
        <w:rPr>
          <w:rFonts w:hint="eastAsia" w:asciiTheme="minorEastAsia" w:hAnsiTheme="minorEastAsia" w:eastAsiaTheme="minorEastAsia" w:cstheme="minorEastAsia"/>
          <w:highlight w:val="none"/>
        </w:rPr>
        <w:t>经济标封面示例</w:t>
      </w:r>
    </w:p>
    <w:p w14:paraId="7DB04757">
      <w:pPr>
        <w:autoSpaceDE w:val="0"/>
        <w:autoSpaceDN w:val="0"/>
        <w:adjustRightInd w:val="0"/>
        <w:ind w:firstLine="7560" w:firstLineChars="2700"/>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8"/>
          <w:highlight w:val="none"/>
        </w:rPr>
        <w:t>正本/副本</w:t>
      </w:r>
    </w:p>
    <w:p w14:paraId="65E829B0">
      <w:pPr>
        <w:rPr>
          <w:rFonts w:asciiTheme="minorEastAsia" w:hAnsiTheme="minorEastAsia" w:eastAsiaTheme="minorEastAsia" w:cstheme="minorEastAsia"/>
          <w:highlight w:val="none"/>
        </w:rPr>
      </w:pPr>
    </w:p>
    <w:p w14:paraId="1712F1D3">
      <w:pPr>
        <w:rPr>
          <w:rFonts w:asciiTheme="minorEastAsia" w:hAnsiTheme="minorEastAsia" w:eastAsiaTheme="minorEastAsia" w:cstheme="minorEastAsia"/>
          <w:highlight w:val="none"/>
        </w:rPr>
      </w:pPr>
    </w:p>
    <w:p w14:paraId="7A71C0C9">
      <w:pPr>
        <w:rPr>
          <w:rFonts w:asciiTheme="minorEastAsia" w:hAnsiTheme="minorEastAsia" w:eastAsiaTheme="minorEastAsia" w:cstheme="minorEastAsia"/>
          <w:highlight w:val="none"/>
        </w:rPr>
      </w:pPr>
    </w:p>
    <w:p w14:paraId="2DF54DFF">
      <w:pPr>
        <w:rPr>
          <w:rFonts w:asciiTheme="minorEastAsia" w:hAnsiTheme="minorEastAsia" w:eastAsiaTheme="minorEastAsia" w:cstheme="minorEastAsia"/>
          <w:highlight w:val="none"/>
        </w:rPr>
      </w:pPr>
    </w:p>
    <w:p w14:paraId="4C0C923C">
      <w:pPr>
        <w:rPr>
          <w:rFonts w:asciiTheme="minorEastAsia" w:hAnsiTheme="minorEastAsia" w:eastAsiaTheme="minorEastAsia" w:cstheme="minorEastAsia"/>
          <w:highlight w:val="none"/>
        </w:rPr>
      </w:pPr>
    </w:p>
    <w:p w14:paraId="7FEF9BE5">
      <w:pPr>
        <w:jc w:val="center"/>
        <w:outlineLvl w:val="0"/>
        <w:rPr>
          <w:rFonts w:asciiTheme="minorEastAsia" w:hAnsiTheme="minorEastAsia" w:eastAsiaTheme="minorEastAsia" w:cstheme="minorEastAsia"/>
          <w:b/>
          <w:sz w:val="44"/>
          <w:szCs w:val="44"/>
          <w:highlight w:val="none"/>
        </w:rPr>
      </w:pPr>
      <w:bookmarkStart w:id="1149" w:name="_Toc18833"/>
      <w:bookmarkStart w:id="1150" w:name="_Toc30524"/>
      <w:r>
        <w:rPr>
          <w:rFonts w:hint="eastAsia" w:asciiTheme="minorEastAsia" w:hAnsiTheme="minorEastAsia" w:eastAsiaTheme="minorEastAsia" w:cstheme="minorEastAsia"/>
          <w:b/>
          <w:sz w:val="44"/>
          <w:szCs w:val="44"/>
          <w:highlight w:val="none"/>
        </w:rPr>
        <w:t>响应文件经济标</w:t>
      </w:r>
      <w:bookmarkEnd w:id="1149"/>
      <w:bookmarkEnd w:id="1150"/>
    </w:p>
    <w:p w14:paraId="7F89645B">
      <w:pPr>
        <w:rPr>
          <w:rFonts w:asciiTheme="minorEastAsia" w:hAnsiTheme="minorEastAsia" w:eastAsiaTheme="minorEastAsia" w:cstheme="minorEastAsia"/>
          <w:sz w:val="28"/>
          <w:szCs w:val="28"/>
          <w:highlight w:val="none"/>
        </w:rPr>
      </w:pPr>
    </w:p>
    <w:p w14:paraId="0ADC067B">
      <w:pPr>
        <w:pStyle w:val="47"/>
        <w:ind w:firstLine="0" w:firstLineChars="0"/>
        <w:rPr>
          <w:rFonts w:asciiTheme="minorEastAsia" w:hAnsiTheme="minorEastAsia" w:eastAsiaTheme="minorEastAsia" w:cstheme="minorEastAsia"/>
          <w:sz w:val="28"/>
          <w:szCs w:val="28"/>
          <w:highlight w:val="none"/>
        </w:rPr>
      </w:pPr>
    </w:p>
    <w:p w14:paraId="5ADC3453">
      <w:pPr>
        <w:pStyle w:val="47"/>
        <w:ind w:firstLine="0" w:firstLineChars="0"/>
        <w:rPr>
          <w:rFonts w:asciiTheme="minorEastAsia" w:hAnsiTheme="minorEastAsia" w:eastAsiaTheme="minorEastAsia" w:cstheme="minorEastAsia"/>
          <w:sz w:val="28"/>
          <w:szCs w:val="28"/>
          <w:highlight w:val="none"/>
        </w:rPr>
      </w:pPr>
    </w:p>
    <w:p w14:paraId="6BD1DE55">
      <w:pPr>
        <w:pStyle w:val="47"/>
        <w:ind w:firstLine="0" w:firstLineChars="0"/>
        <w:rPr>
          <w:rFonts w:asciiTheme="minorEastAsia" w:hAnsiTheme="minorEastAsia" w:eastAsiaTheme="minorEastAsia" w:cstheme="minorEastAsia"/>
          <w:sz w:val="28"/>
          <w:szCs w:val="28"/>
          <w:highlight w:val="none"/>
        </w:rPr>
      </w:pPr>
    </w:p>
    <w:p w14:paraId="7E34093F">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p w14:paraId="4FCD314E">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p w14:paraId="65812CDD">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w:t>
      </w:r>
    </w:p>
    <w:p w14:paraId="7FAA5B88">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供应商名称：（盖章）</w:t>
      </w:r>
    </w:p>
    <w:p w14:paraId="36E8860C">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法定代表人或被授权代理人：（签字或盖章）</w:t>
      </w:r>
    </w:p>
    <w:p w14:paraId="4035E6E0">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单位地址：</w:t>
      </w:r>
    </w:p>
    <w:p w14:paraId="10FB8593">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p w14:paraId="1798086F">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w:t>
      </w:r>
    </w:p>
    <w:p w14:paraId="4DA0FACD">
      <w:pPr>
        <w:autoSpaceDE w:val="0"/>
        <w:autoSpaceDN w:val="0"/>
        <w:adjustRightInd w:val="0"/>
        <w:jc w:val="left"/>
        <w:rPr>
          <w:rFonts w:asciiTheme="minorEastAsia" w:hAnsiTheme="minorEastAsia" w:eastAsiaTheme="minorEastAsia" w:cstheme="minorEastAsia"/>
          <w:szCs w:val="21"/>
          <w:highlight w:val="none"/>
        </w:rPr>
      </w:pPr>
    </w:p>
    <w:p w14:paraId="34C52F9B">
      <w:pPr>
        <w:autoSpaceDE w:val="0"/>
        <w:autoSpaceDN w:val="0"/>
        <w:adjustRightInd w:val="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年      月       日</w:t>
      </w:r>
    </w:p>
    <w:p w14:paraId="2E28B17C">
      <w:pPr>
        <w:autoSpaceDE w:val="0"/>
        <w:autoSpaceDN w:val="0"/>
        <w:adjustRightInd w:val="0"/>
        <w:jc w:val="left"/>
        <w:rPr>
          <w:rFonts w:asciiTheme="minorEastAsia" w:hAnsiTheme="minorEastAsia" w:eastAsiaTheme="minorEastAsia" w:cstheme="minorEastAsia"/>
          <w:highlight w:val="none"/>
          <w:lang w:val="zh-CN"/>
        </w:rPr>
      </w:pPr>
    </w:p>
    <w:p w14:paraId="52A518BB">
      <w:pPr>
        <w:pStyle w:val="47"/>
        <w:ind w:firstLine="0" w:firstLineChars="0"/>
        <w:rPr>
          <w:rFonts w:asciiTheme="minorEastAsia" w:hAnsiTheme="minorEastAsia" w:eastAsiaTheme="minorEastAsia" w:cstheme="minorEastAsia"/>
          <w:sz w:val="28"/>
          <w:szCs w:val="28"/>
          <w:highlight w:val="none"/>
        </w:rPr>
      </w:pPr>
    </w:p>
    <w:p w14:paraId="07B49570">
      <w:pPr>
        <w:pStyle w:val="47"/>
        <w:ind w:firstLine="0" w:firstLineChars="0"/>
        <w:rPr>
          <w:rFonts w:asciiTheme="minorEastAsia" w:hAnsiTheme="minorEastAsia" w:eastAsiaTheme="minorEastAsia" w:cstheme="minorEastAsia"/>
          <w:sz w:val="28"/>
          <w:szCs w:val="28"/>
          <w:highlight w:val="none"/>
        </w:rPr>
      </w:pPr>
    </w:p>
    <w:p w14:paraId="710E7DAC">
      <w:pPr>
        <w:pStyle w:val="47"/>
        <w:ind w:firstLine="0" w:firstLineChars="0"/>
        <w:rPr>
          <w:rFonts w:asciiTheme="minorEastAsia" w:hAnsiTheme="minorEastAsia" w:eastAsiaTheme="minorEastAsia" w:cstheme="minorEastAsia"/>
          <w:sz w:val="28"/>
          <w:szCs w:val="28"/>
          <w:highlight w:val="none"/>
        </w:rPr>
      </w:pPr>
    </w:p>
    <w:p w14:paraId="54B465A8">
      <w:pPr>
        <w:pStyle w:val="47"/>
        <w:ind w:firstLine="0" w:firstLineChars="0"/>
        <w:rPr>
          <w:rFonts w:asciiTheme="minorEastAsia" w:hAnsiTheme="minorEastAsia" w:eastAsiaTheme="minorEastAsia" w:cstheme="minorEastAsia"/>
          <w:sz w:val="28"/>
          <w:szCs w:val="28"/>
          <w:highlight w:val="none"/>
        </w:rPr>
      </w:pPr>
    </w:p>
    <w:p w14:paraId="6A78814C">
      <w:pPr>
        <w:pStyle w:val="47"/>
        <w:ind w:firstLine="0" w:firstLineChars="0"/>
        <w:rPr>
          <w:rFonts w:asciiTheme="minorEastAsia" w:hAnsiTheme="minorEastAsia" w:eastAsiaTheme="minorEastAsia" w:cstheme="minorEastAsia"/>
          <w:sz w:val="28"/>
          <w:szCs w:val="28"/>
          <w:highlight w:val="none"/>
        </w:rPr>
      </w:pPr>
    </w:p>
    <w:p w14:paraId="051E3A6E">
      <w:pPr>
        <w:pStyle w:val="47"/>
        <w:ind w:firstLine="0" w:firstLineChars="0"/>
        <w:jc w:val="center"/>
        <w:outlineLvl w:val="0"/>
        <w:rPr>
          <w:rFonts w:asciiTheme="minorEastAsia" w:hAnsiTheme="minorEastAsia" w:eastAsiaTheme="minorEastAsia" w:cstheme="minorEastAsia"/>
          <w:b/>
          <w:highlight w:val="none"/>
        </w:rPr>
      </w:pPr>
      <w:bookmarkStart w:id="1151" w:name="_Toc1735"/>
      <w:bookmarkStart w:id="1152" w:name="_Toc13516"/>
      <w:r>
        <w:rPr>
          <w:rFonts w:hint="eastAsia" w:asciiTheme="minorEastAsia" w:hAnsiTheme="minorEastAsia" w:eastAsiaTheme="minorEastAsia" w:cstheme="minorEastAsia"/>
          <w:b/>
          <w:highlight w:val="none"/>
        </w:rPr>
        <w:t>经济标目录</w:t>
      </w:r>
      <w:bookmarkEnd w:id="1151"/>
      <w:bookmarkEnd w:id="1152"/>
    </w:p>
    <w:p w14:paraId="3D69CFBD">
      <w:pPr>
        <w:pStyle w:val="47"/>
        <w:ind w:firstLine="0" w:firstLineChars="0"/>
        <w:jc w:val="center"/>
        <w:rPr>
          <w:rFonts w:asciiTheme="minorEastAsia" w:hAnsiTheme="minorEastAsia" w:eastAsiaTheme="minorEastAsia" w:cstheme="minorEastAsia"/>
          <w:b/>
          <w:highlight w:val="none"/>
        </w:rPr>
      </w:pPr>
    </w:p>
    <w:p w14:paraId="0CE1ACCE">
      <w:pPr>
        <w:pStyle w:val="47"/>
        <w:ind w:firstLine="0" w:firstLineChars="0"/>
        <w:jc w:val="center"/>
        <w:rPr>
          <w:rFonts w:asciiTheme="minorEastAsia" w:hAnsiTheme="minorEastAsia" w:eastAsiaTheme="minorEastAsia" w:cstheme="minorEastAsia"/>
          <w:b/>
          <w:highlight w:val="none"/>
        </w:rPr>
      </w:pPr>
    </w:p>
    <w:p w14:paraId="65B5772F">
      <w:pPr>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注：以工程量清单为依据编制</w:t>
      </w:r>
    </w:p>
    <w:p w14:paraId="0530BB65">
      <w:pPr>
        <w:pStyle w:val="47"/>
        <w:ind w:firstLine="0" w:firstLineChars="0"/>
        <w:jc w:val="center"/>
        <w:outlineLvl w:val="0"/>
        <w:rPr>
          <w:rFonts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br w:type="page"/>
      </w:r>
      <w:bookmarkStart w:id="1153" w:name="_Toc8665"/>
      <w:bookmarkStart w:id="1154" w:name="_Toc25566"/>
      <w:r>
        <w:rPr>
          <w:rFonts w:hint="eastAsia" w:asciiTheme="minorEastAsia" w:hAnsiTheme="minorEastAsia" w:eastAsiaTheme="minorEastAsia" w:cstheme="minorEastAsia"/>
          <w:b/>
          <w:highlight w:val="none"/>
        </w:rPr>
        <w:t>投 标 总 价</w:t>
      </w:r>
      <w:bookmarkEnd w:id="1153"/>
      <w:bookmarkEnd w:id="1154"/>
    </w:p>
    <w:p w14:paraId="0A95AED5">
      <w:pPr>
        <w:pStyle w:val="47"/>
        <w:rPr>
          <w:rFonts w:asciiTheme="minorEastAsia" w:hAnsiTheme="minorEastAsia" w:eastAsiaTheme="minorEastAsia" w:cstheme="minorEastAsia"/>
          <w:highlight w:val="none"/>
        </w:rPr>
      </w:pPr>
    </w:p>
    <w:p w14:paraId="6AB75060">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招     标    人：</w:t>
      </w:r>
    </w:p>
    <w:p w14:paraId="30754A20">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   程  名  称：</w:t>
      </w:r>
    </w:p>
    <w:p w14:paraId="64FC6A74">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投标总价（小写）：</w:t>
      </w:r>
    </w:p>
    <w:p w14:paraId="6C5F3DBB">
      <w:pPr>
        <w:pStyle w:val="47"/>
        <w:ind w:left="84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（大写） </w:t>
      </w:r>
    </w:p>
    <w:p w14:paraId="68C2FECC">
      <w:pPr>
        <w:pStyle w:val="47"/>
        <w:rPr>
          <w:rFonts w:asciiTheme="minorEastAsia" w:hAnsiTheme="minorEastAsia" w:eastAsiaTheme="minorEastAsia" w:cstheme="minorEastAsia"/>
          <w:highlight w:val="none"/>
        </w:rPr>
      </w:pPr>
    </w:p>
    <w:p w14:paraId="2829C2AF">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    标    人：</w:t>
      </w:r>
    </w:p>
    <w:p w14:paraId="65A01DED">
      <w:pPr>
        <w:ind w:firstLine="525" w:firstLineChars="25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（单位盖章）</w:t>
      </w:r>
    </w:p>
    <w:p w14:paraId="2101028E">
      <w:pPr>
        <w:pStyle w:val="47"/>
        <w:rPr>
          <w:rFonts w:asciiTheme="minorEastAsia" w:hAnsiTheme="minorEastAsia" w:eastAsiaTheme="minorEastAsia" w:cstheme="minorEastAsia"/>
          <w:highlight w:val="none"/>
        </w:rPr>
      </w:pPr>
    </w:p>
    <w:p w14:paraId="737F432F">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法定代表人或其授权人：</w:t>
      </w:r>
    </w:p>
    <w:p w14:paraId="348F7799">
      <w:pPr>
        <w:pStyle w:val="47"/>
        <w:ind w:firstLine="525" w:firstLineChars="2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（签字或盖章）</w:t>
      </w:r>
    </w:p>
    <w:p w14:paraId="28A91ADC">
      <w:pPr>
        <w:pStyle w:val="47"/>
        <w:rPr>
          <w:rFonts w:asciiTheme="minorEastAsia" w:hAnsiTheme="minorEastAsia" w:eastAsiaTheme="minorEastAsia" w:cstheme="minorEastAsia"/>
          <w:highlight w:val="none"/>
        </w:rPr>
      </w:pPr>
    </w:p>
    <w:p w14:paraId="39C8A7A6">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    制    人：</w:t>
      </w:r>
    </w:p>
    <w:p w14:paraId="2E8B547C">
      <w:pPr>
        <w:pStyle w:val="47"/>
        <w:ind w:firstLine="525" w:firstLineChars="2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（造价人员签字并盖专用章）</w:t>
      </w:r>
    </w:p>
    <w:p w14:paraId="62CA63A6">
      <w:pPr>
        <w:pStyle w:val="47"/>
        <w:rPr>
          <w:rFonts w:asciiTheme="minorEastAsia" w:hAnsiTheme="minorEastAsia" w:eastAsiaTheme="minorEastAsia" w:cstheme="minorEastAsia"/>
          <w:highlight w:val="none"/>
        </w:rPr>
      </w:pPr>
    </w:p>
    <w:p w14:paraId="1EE71607">
      <w:pPr>
        <w:pStyle w:val="47"/>
        <w:rPr>
          <w:rFonts w:asciiTheme="minorEastAsia" w:hAnsiTheme="minorEastAsia" w:eastAsiaTheme="minorEastAsia" w:cstheme="minorEastAsia"/>
          <w:highlight w:val="none"/>
        </w:rPr>
      </w:pPr>
    </w:p>
    <w:p w14:paraId="28292057">
      <w:pPr>
        <w:pStyle w:val="47"/>
        <w:rPr>
          <w:rFonts w:asciiTheme="minorEastAsia" w:hAnsiTheme="minorEastAsia" w:eastAsiaTheme="minorEastAsia" w:cstheme="minorEastAsia"/>
          <w:highlight w:val="none"/>
        </w:rPr>
      </w:pPr>
    </w:p>
    <w:p w14:paraId="66C03C5E">
      <w:pPr>
        <w:pStyle w:val="4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 制 时 间:  年月日</w:t>
      </w:r>
    </w:p>
    <w:p w14:paraId="4E90143C">
      <w:pPr>
        <w:numPr>
          <w:ilvl w:val="0"/>
          <w:numId w:val="8"/>
        </w:numPr>
        <w:autoSpaceDE w:val="0"/>
        <w:autoSpaceDN w:val="0"/>
        <w:adjustRightInd w:val="0"/>
        <w:spacing w:line="440" w:lineRule="exact"/>
        <w:ind w:firstLine="630" w:firstLineChars="300"/>
        <w:jc w:val="center"/>
        <w:outlineLvl w:val="0"/>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highlight w:val="none"/>
        </w:rPr>
        <w:br w:type="page"/>
      </w:r>
      <w:bookmarkStart w:id="1155" w:name="_Toc8679"/>
      <w:r>
        <w:rPr>
          <w:rFonts w:hint="eastAsia" w:asciiTheme="minorEastAsia" w:hAnsiTheme="minorEastAsia" w:eastAsiaTheme="minorEastAsia" w:cstheme="minorEastAsia"/>
          <w:b/>
          <w:bCs/>
          <w:sz w:val="32"/>
          <w:szCs w:val="32"/>
          <w:highlight w:val="none"/>
        </w:rPr>
        <w:t xml:space="preserve"> 补充条款</w:t>
      </w:r>
      <w:bookmarkEnd w:id="1155"/>
    </w:p>
    <w:p w14:paraId="16C2C14D">
      <w:pPr>
        <w:pStyle w:val="11"/>
        <w:rPr>
          <w:highlight w:val="none"/>
        </w:rPr>
      </w:pPr>
    </w:p>
    <w:p w14:paraId="0B797CB5">
      <w:pPr>
        <w:pStyle w:val="5"/>
        <w:numPr>
          <w:ilvl w:val="0"/>
          <w:numId w:val="0"/>
        </w:numPr>
        <w:jc w:val="center"/>
        <w:rPr>
          <w:rFonts w:ascii="宋体" w:hAnsi="宋体" w:cs="宋体"/>
          <w:sz w:val="32"/>
          <w:szCs w:val="32"/>
          <w:highlight w:val="none"/>
        </w:rPr>
      </w:pPr>
      <w:r>
        <w:rPr>
          <w:rFonts w:hint="eastAsia" w:ascii="宋体" w:hAnsi="宋体" w:cs="宋体"/>
          <w:sz w:val="32"/>
          <w:szCs w:val="32"/>
          <w:highlight w:val="none"/>
        </w:rPr>
        <w:t>中小企业声明函（工程、服务）</w:t>
      </w:r>
    </w:p>
    <w:p w14:paraId="124C20F3">
      <w:pPr>
        <w:pStyle w:val="11"/>
        <w:spacing w:before="5"/>
        <w:rPr>
          <w:rFonts w:ascii="宋体" w:hAnsi="宋体" w:cs="宋体"/>
          <w:b/>
          <w:sz w:val="32"/>
          <w:szCs w:val="32"/>
          <w:highlight w:val="none"/>
        </w:rPr>
      </w:pPr>
    </w:p>
    <w:p w14:paraId="233ACD99">
      <w:pPr>
        <w:pStyle w:val="11"/>
        <w:spacing w:line="302" w:lineRule="auto"/>
        <w:ind w:right="355" w:firstLine="640"/>
        <w:rPr>
          <w:rFonts w:ascii="宋体" w:hAnsi="宋体" w:cs="宋体"/>
          <w:spacing w:val="-18"/>
          <w:szCs w:val="24"/>
          <w:highlight w:val="none"/>
        </w:rPr>
      </w:pPr>
      <w:r>
        <w:rPr>
          <w:rFonts w:hint="eastAsia" w:ascii="宋体" w:hAnsi="宋体" w:cs="宋体"/>
          <w:spacing w:val="-2"/>
          <w:szCs w:val="24"/>
          <w:highlight w:val="none"/>
        </w:rPr>
        <w:t>本公司</w:t>
      </w:r>
      <w:r>
        <w:rPr>
          <w:rFonts w:hint="eastAsia" w:ascii="宋体" w:hAnsi="宋体" w:cs="宋体"/>
          <w:szCs w:val="24"/>
          <w:highlight w:val="none"/>
        </w:rPr>
        <w:t>（联合体</w:t>
      </w:r>
      <w:r>
        <w:rPr>
          <w:rFonts w:hint="eastAsia" w:ascii="宋体" w:hAnsi="宋体" w:cs="宋体"/>
          <w:spacing w:val="-5"/>
          <w:szCs w:val="24"/>
          <w:highlight w:val="none"/>
        </w:rPr>
        <w:t>）</w:t>
      </w:r>
      <w:r>
        <w:rPr>
          <w:rFonts w:hint="eastAsia" w:ascii="宋体" w:hAnsi="宋体" w:cs="宋体"/>
          <w:spacing w:val="-2"/>
          <w:szCs w:val="24"/>
          <w:highlight w:val="none"/>
        </w:rPr>
        <w:t>郑重声明，根据《政府采购促进中小</w:t>
      </w:r>
      <w:r>
        <w:rPr>
          <w:rFonts w:hint="eastAsia" w:ascii="宋体" w:hAnsi="宋体" w:cs="宋体"/>
          <w:spacing w:val="-18"/>
          <w:szCs w:val="24"/>
          <w:highlight w:val="none"/>
        </w:rPr>
        <w:t>企业发展管理办法》</w:t>
      </w:r>
      <w:r>
        <w:rPr>
          <w:rFonts w:hint="eastAsia" w:ascii="宋体" w:hAnsi="宋体" w:cs="宋体"/>
          <w:szCs w:val="24"/>
          <w:highlight w:val="none"/>
        </w:rPr>
        <w:t>（</w:t>
      </w:r>
      <w:r>
        <w:rPr>
          <w:rFonts w:hint="eastAsia" w:ascii="宋体" w:hAnsi="宋体" w:cs="宋体"/>
          <w:spacing w:val="5"/>
          <w:szCs w:val="24"/>
          <w:highlight w:val="none"/>
        </w:rPr>
        <w:t>财库</w:t>
      </w:r>
      <w:r>
        <w:rPr>
          <w:rFonts w:hint="eastAsia" w:ascii="宋体" w:hAnsi="宋体" w:cs="宋体"/>
          <w:szCs w:val="24"/>
          <w:highlight w:val="none"/>
        </w:rPr>
        <w:t>﹝2020﹞46</w:t>
      </w:r>
      <w:r>
        <w:rPr>
          <w:rFonts w:hint="eastAsia" w:ascii="宋体" w:hAnsi="宋体" w:cs="宋体"/>
          <w:spacing w:val="-38"/>
          <w:szCs w:val="24"/>
          <w:highlight w:val="none"/>
        </w:rPr>
        <w:t xml:space="preserve"> 号</w:t>
      </w:r>
      <w:r>
        <w:rPr>
          <w:rFonts w:hint="eastAsia" w:ascii="宋体" w:hAnsi="宋体" w:cs="宋体"/>
          <w:spacing w:val="5"/>
          <w:szCs w:val="24"/>
          <w:highlight w:val="none"/>
        </w:rPr>
        <w:t>）</w:t>
      </w:r>
      <w:r>
        <w:rPr>
          <w:rFonts w:hint="eastAsia" w:ascii="宋体" w:hAnsi="宋体" w:cs="宋体"/>
          <w:szCs w:val="24"/>
          <w:highlight w:val="none"/>
        </w:rPr>
        <w:t>的规定，本公司（联合体）</w:t>
      </w:r>
      <w:r>
        <w:rPr>
          <w:rFonts w:hint="eastAsia" w:ascii="宋体" w:hAnsi="宋体" w:cs="宋体"/>
          <w:spacing w:val="-8"/>
          <w:szCs w:val="24"/>
          <w:highlight w:val="none"/>
        </w:rPr>
        <w:t>参</w:t>
      </w:r>
      <w:r>
        <w:rPr>
          <w:rFonts w:hint="eastAsia" w:ascii="宋体" w:hAnsi="宋体" w:cs="宋体"/>
          <w:szCs w:val="24"/>
          <w:highlight w:val="none"/>
        </w:rPr>
        <w:t>加</w:t>
      </w:r>
      <w:r>
        <w:rPr>
          <w:rFonts w:hint="eastAsia" w:ascii="宋体" w:hAnsi="宋体" w:cs="宋体"/>
          <w:szCs w:val="24"/>
          <w:highlight w:val="none"/>
          <w:u w:val="single"/>
        </w:rPr>
        <w:t>（单位名称）的（项目名称）</w:t>
      </w:r>
      <w:r>
        <w:rPr>
          <w:rFonts w:hint="eastAsia" w:ascii="宋体" w:hAnsi="宋体" w:cs="宋体"/>
          <w:spacing w:val="-1"/>
          <w:szCs w:val="24"/>
          <w:highlight w:val="none"/>
        </w:rPr>
        <w:t>采购活动，工</w:t>
      </w:r>
      <w:r>
        <w:rPr>
          <w:rFonts w:hint="eastAsia" w:ascii="宋体" w:hAnsi="宋体" w:cs="宋体"/>
          <w:spacing w:val="-2"/>
          <w:szCs w:val="24"/>
          <w:highlight w:val="none"/>
        </w:rPr>
        <w:t>程的施工单位全部为符合政策要求的中小企业</w:t>
      </w:r>
      <w:r>
        <w:rPr>
          <w:rFonts w:hint="eastAsia" w:ascii="宋体" w:hAnsi="宋体" w:cs="宋体"/>
          <w:szCs w:val="24"/>
          <w:highlight w:val="none"/>
        </w:rPr>
        <w:t>（</w:t>
      </w:r>
      <w:r>
        <w:rPr>
          <w:rFonts w:hint="eastAsia" w:ascii="宋体" w:hAnsi="宋体" w:cs="宋体"/>
          <w:spacing w:val="-3"/>
          <w:szCs w:val="24"/>
          <w:highlight w:val="none"/>
        </w:rPr>
        <w:t>或者：服务</w:t>
      </w:r>
      <w:r>
        <w:rPr>
          <w:rFonts w:hint="eastAsia" w:ascii="宋体" w:hAnsi="宋体" w:cs="宋体"/>
          <w:spacing w:val="-18"/>
          <w:szCs w:val="24"/>
          <w:highlight w:val="none"/>
        </w:rPr>
        <w:t>全部由符合政策要求的中小企业承接）。相关企业（含联合 体中的中小企业、签订分包意向协议的中小企业）的具体情况如下：</w:t>
      </w:r>
    </w:p>
    <w:p w14:paraId="11EF741C">
      <w:pPr>
        <w:numPr>
          <w:ilvl w:val="0"/>
          <w:numId w:val="9"/>
        </w:numPr>
        <w:ind w:firstLine="480" w:firstLineChars="200"/>
        <w:rPr>
          <w:rFonts w:ascii="宋体" w:hAnsi="宋体" w:cs="宋体"/>
          <w:sz w:val="24"/>
          <w:szCs w:val="24"/>
          <w:highlight w:val="none"/>
        </w:rPr>
      </w:pP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 xml:space="preserve">，从业人员 </w:t>
      </w:r>
      <w:r>
        <w:rPr>
          <w:rFonts w:hint="eastAsia" w:ascii="宋体" w:hAnsi="宋体" w:cs="宋体"/>
          <w:sz w:val="24"/>
          <w:szCs w:val="24"/>
          <w:highlight w:val="none"/>
          <w:u w:val="single"/>
        </w:rPr>
        <w:tab/>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46990D9D">
      <w:pPr>
        <w:numPr>
          <w:ilvl w:val="0"/>
          <w:numId w:val="9"/>
        </w:numPr>
        <w:ind w:firstLine="480" w:firstLineChars="200"/>
        <w:rPr>
          <w:rFonts w:ascii="宋体" w:hAnsi="宋体" w:cs="宋体"/>
          <w:sz w:val="24"/>
          <w:szCs w:val="24"/>
          <w:highlight w:val="none"/>
        </w:rPr>
      </w:pP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1C3932FE">
      <w:pPr>
        <w:rPr>
          <w:rFonts w:ascii="宋体" w:hAnsi="宋体" w:cs="宋体"/>
          <w:sz w:val="24"/>
          <w:szCs w:val="24"/>
          <w:highlight w:val="none"/>
        </w:rPr>
      </w:pPr>
      <w:r>
        <w:rPr>
          <w:rFonts w:hint="eastAsia" w:ascii="宋体" w:hAnsi="宋体" w:cs="宋体"/>
          <w:sz w:val="24"/>
          <w:szCs w:val="24"/>
          <w:highlight w:val="none"/>
        </w:rPr>
        <w:t>……</w:t>
      </w:r>
    </w:p>
    <w:p w14:paraId="180A8AEA">
      <w:pPr>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2116C966">
      <w:pPr>
        <w:rPr>
          <w:rFonts w:ascii="宋体" w:hAnsi="宋体" w:cs="宋体"/>
          <w:sz w:val="28"/>
          <w:szCs w:val="28"/>
          <w:highlight w:val="none"/>
        </w:rPr>
      </w:pPr>
      <w:r>
        <w:rPr>
          <w:rFonts w:hint="eastAsia" w:ascii="宋体" w:hAnsi="宋体" w:cs="宋体"/>
          <w:sz w:val="24"/>
          <w:szCs w:val="24"/>
          <w:highlight w:val="none"/>
        </w:rPr>
        <w:t>本企业对上述声明内容的真实性负责。如有虚假，将依法承担相应责任。</w:t>
      </w:r>
    </w:p>
    <w:p w14:paraId="47EDC8BB">
      <w:pPr>
        <w:jc w:val="center"/>
        <w:rPr>
          <w:rFonts w:ascii="宋体" w:hAnsi="宋体" w:cs="宋体"/>
          <w:sz w:val="28"/>
          <w:szCs w:val="28"/>
          <w:highlight w:val="none"/>
        </w:rPr>
      </w:pPr>
    </w:p>
    <w:p w14:paraId="4F357411">
      <w:pPr>
        <w:jc w:val="center"/>
        <w:rPr>
          <w:rFonts w:ascii="宋体" w:hAnsi="宋体" w:cs="宋体"/>
          <w:sz w:val="28"/>
          <w:szCs w:val="28"/>
          <w:highlight w:val="none"/>
        </w:rPr>
      </w:pPr>
    </w:p>
    <w:p w14:paraId="14217A8C">
      <w:pPr>
        <w:jc w:val="center"/>
        <w:rPr>
          <w:rFonts w:ascii="宋体" w:hAnsi="宋体" w:cs="宋体"/>
          <w:sz w:val="28"/>
          <w:szCs w:val="28"/>
          <w:highlight w:val="none"/>
        </w:rPr>
      </w:pPr>
    </w:p>
    <w:p w14:paraId="74A21A43">
      <w:pPr>
        <w:jc w:val="center"/>
        <w:rPr>
          <w:rFonts w:ascii="宋体" w:hAnsi="宋体" w:cs="宋体"/>
          <w:sz w:val="24"/>
          <w:szCs w:val="24"/>
          <w:highlight w:val="none"/>
        </w:rPr>
      </w:pPr>
      <w:r>
        <w:rPr>
          <w:rFonts w:hint="eastAsia" w:ascii="宋体" w:hAnsi="宋体" w:cs="宋体"/>
          <w:sz w:val="24"/>
          <w:szCs w:val="24"/>
          <w:highlight w:val="none"/>
        </w:rPr>
        <w:t>企业名称（盖章）：</w:t>
      </w:r>
    </w:p>
    <w:p w14:paraId="6E7FC4D6">
      <w:pPr>
        <w:jc w:val="center"/>
        <w:rPr>
          <w:rFonts w:ascii="宋体" w:hAnsi="宋体" w:cs="宋体"/>
          <w:sz w:val="24"/>
          <w:szCs w:val="24"/>
          <w:highlight w:val="none"/>
        </w:rPr>
      </w:pPr>
      <w:r>
        <w:rPr>
          <w:rFonts w:hint="eastAsia" w:ascii="宋体" w:hAnsi="宋体" w:cs="宋体"/>
          <w:sz w:val="24"/>
          <w:szCs w:val="24"/>
          <w:highlight w:val="none"/>
        </w:rPr>
        <w:t>日期：</w:t>
      </w:r>
    </w:p>
    <w:p w14:paraId="2314309D">
      <w:pPr>
        <w:spacing w:line="360" w:lineRule="auto"/>
        <w:jc w:val="left"/>
        <w:rPr>
          <w:rFonts w:asciiTheme="minorEastAsia" w:hAnsiTheme="minorEastAsia" w:eastAsiaTheme="minorEastAsia" w:cstheme="minorEastAsia"/>
          <w:kern w:val="0"/>
          <w:szCs w:val="21"/>
          <w:highlight w:val="none"/>
        </w:rPr>
      </w:pPr>
    </w:p>
    <w:p w14:paraId="6653B492">
      <w:pPr>
        <w:rPr>
          <w:rFonts w:asciiTheme="minorEastAsia" w:hAnsiTheme="minorEastAsia" w:eastAsiaTheme="minorEastAsia" w:cstheme="minorEastAsia"/>
          <w:b/>
          <w:bCs/>
          <w:color w:val="FF0000"/>
          <w:highlight w:val="none"/>
        </w:rPr>
      </w:pPr>
    </w:p>
    <w:p w14:paraId="40266A05">
      <w:pPr>
        <w:autoSpaceDE w:val="0"/>
        <w:autoSpaceDN w:val="0"/>
        <w:adjustRightInd w:val="0"/>
        <w:spacing w:line="440" w:lineRule="exact"/>
        <w:rPr>
          <w:rFonts w:asciiTheme="minorEastAsia" w:hAnsiTheme="minorEastAsia" w:eastAsiaTheme="minorEastAsia" w:cstheme="minorEastAsia"/>
          <w:highlight w:val="none"/>
          <w:lang w:val="zh-CN"/>
        </w:rPr>
      </w:pPr>
    </w:p>
    <w:p w14:paraId="5CFF232A">
      <w:pPr>
        <w:rPr>
          <w:rFonts w:asciiTheme="minorEastAsia" w:hAnsiTheme="minorEastAsia" w:eastAsiaTheme="minorEastAsia" w:cstheme="minorEastAsia"/>
          <w:highlight w:val="none"/>
        </w:rPr>
      </w:pPr>
    </w:p>
    <w:p w14:paraId="67AEA676">
      <w:pPr>
        <w:pStyle w:val="4"/>
        <w:rPr>
          <w:rFonts w:asciiTheme="minorEastAsia" w:hAnsiTheme="minorEastAsia" w:eastAsiaTheme="minorEastAsia" w:cstheme="minorEastAsia"/>
          <w:highlight w:val="none"/>
        </w:rPr>
      </w:pPr>
    </w:p>
    <w:p w14:paraId="102F98B3">
      <w:pPr>
        <w:rPr>
          <w:rFonts w:asciiTheme="minorEastAsia" w:hAnsiTheme="minorEastAsia" w:eastAsiaTheme="minorEastAsia" w:cstheme="minorEastAsia"/>
          <w:highlight w:val="none"/>
        </w:rPr>
      </w:pPr>
    </w:p>
    <w:p w14:paraId="251011CB">
      <w:pPr>
        <w:pStyle w:val="4"/>
        <w:rPr>
          <w:rFonts w:asciiTheme="minorEastAsia" w:hAnsiTheme="minorEastAsia" w:eastAsiaTheme="minorEastAsia" w:cstheme="minorEastAsia"/>
          <w:highlight w:val="none"/>
        </w:rPr>
      </w:pPr>
    </w:p>
    <w:p w14:paraId="08FE35E7">
      <w:pPr>
        <w:rPr>
          <w:rFonts w:asciiTheme="minorEastAsia" w:hAnsiTheme="minorEastAsia" w:eastAsiaTheme="minorEastAsia" w:cstheme="minorEastAsia"/>
          <w:highlight w:val="none"/>
        </w:rPr>
      </w:pPr>
    </w:p>
    <w:sectPr>
      <w:headerReference r:id="rId14" w:type="default"/>
      <w:footerReference r:id="rId15" w:type="default"/>
      <w:pgSz w:w="11907" w:h="16840"/>
      <w:pgMar w:top="1440" w:right="1080" w:bottom="1440" w:left="1080" w:header="851" w:footer="68"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5D97">
    <w: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-123825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2F622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33.75pt;margin-top:-9.75pt;height:144pt;width:144pt;mso-position-horizontal-relative:margin;mso-wrap-style:none;z-index:251659264;mso-width-relative:page;mso-height-relative:page;" filled="f" stroked="f" coordsize="21600,21600"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ujMZ9cAAAALAQAADwAAAAAAAAAB&#10;ACAAAAAiAAAAZHJzL2Rvd25yZXYueG1sUEsBAhQAFAAAAAgAh07iQMtq2XLYAQAAsAMAAA4AAAAA&#10;AAAAAQAgAAAAJgEAAGRycy9lMm9Eb2MueG1sUEsFBgAAAAAGAAYAWQEAAHAFAAAAAA==&#10;">
              <v:fill on="f" focussize="0,0"/>
              <v:stroke on="f"/>
              <v:imagedata o:title=""/>
              <o:lock v:ext="edit" aspectratio="f"/>
              <v:textbox inset="0mm,0mm,0mm,0mm" style="mso-fit-shape-to-text:t;">
                <w:txbxContent>
                  <w:p w14:paraId="72F622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00F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9EB8">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11918">
    <w:pPr>
      <w:spacing w:line="176" w:lineRule="auto"/>
      <w:ind w:left="4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8A6F">
    <w:pPr>
      <w:spacing w:line="176" w:lineRule="auto"/>
      <w:ind w:left="411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F722">
    <w:pPr>
      <w:pStyle w:val="17"/>
      <w:tabs>
        <w:tab w:val="center" w:pos="4470"/>
        <w:tab w:val="left" w:pos="5337"/>
        <w:tab w:val="clear" w:pos="4153"/>
      </w:tabs>
      <w:rPr>
        <w:rFonts w:eastAsia="仿宋_GB2312"/>
        <w:sz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4B80BBA">
                          <w:pPr>
                            <w:pStyle w:val="17"/>
                          </w:pPr>
                          <w:r>
                            <w:fldChar w:fldCharType="begin"/>
                          </w:r>
                          <w:r>
                            <w:instrText xml:space="preserve"> PAGE  \* MERGEFORMAT </w:instrText>
                          </w:r>
                          <w:r>
                            <w:fldChar w:fldCharType="separate"/>
                          </w:r>
                          <w:r>
                            <w:t>112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nvEF3XAQAAsQ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k7y9B5qzHr0mBeHezfg0sz3gJeJ9SCDSV/kQzCO4p6v4oohEp4eVauqKjHEMTY7iF88PfcB&#10;4jvhDElGQwNOL4vKTh8gjqlzSqpm3YPSOk9QW9Ij6k319ia/uIYQXduULPIyTDiJ09h7suKwHyai&#10;e9eekWePC9FQi/tPiX5vUe+0O7MRZmM/G0cf1KHDlpe5Ovi7Y8Tmcs+pwgiLXJODk8ysp61Lq/K3&#10;n7Oe/rT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Z7xBd1wEAALEDAAAOAAAAAAAAAAEA&#10;IAAAACIBAABkcnMvZTJvRG9jLnhtbFBLBQYAAAAABgAGAFkBAABrBQAAAAA=&#10;">
              <v:fill on="f" focussize="0,0"/>
              <v:stroke on="f" weight="1.25pt"/>
              <v:imagedata o:title=""/>
              <o:lock v:ext="edit" aspectratio="f"/>
              <v:textbox inset="0mm,0mm,0mm,0mm" style="mso-fit-shape-to-text:t;">
                <w:txbxContent>
                  <w:p w14:paraId="44B80BBA">
                    <w:pPr>
                      <w:pStyle w:val="17"/>
                    </w:pPr>
                    <w:r>
                      <w:fldChar w:fldCharType="begin"/>
                    </w:r>
                    <w:r>
                      <w:instrText xml:space="preserve"> PAGE  \* MERGEFORMAT </w:instrText>
                    </w:r>
                    <w:r>
                      <w:fldChar w:fldCharType="separate"/>
                    </w:r>
                    <w:r>
                      <w:t>112</w:t>
                    </w:r>
                    <w:r>
                      <w:fldChar w:fldCharType="end"/>
                    </w:r>
                  </w:p>
                </w:txbxContent>
              </v:textbox>
            </v:shape>
          </w:pict>
        </mc:Fallback>
      </mc:AlternateContent>
    </w:r>
    <w:r>
      <w:rPr>
        <w:rFonts w:eastAsia="仿宋_GB2312"/>
        <w:sz w:val="24"/>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2ABA">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CA3BBE7">
                          <w:pPr>
                            <w:pStyle w:val="17"/>
                          </w:pPr>
                          <w:r>
                            <w:fldChar w:fldCharType="begin"/>
                          </w:r>
                          <w:r>
                            <w:instrText xml:space="preserve"> PAGE  \* MERGEFORMAT </w:instrText>
                          </w:r>
                          <w:r>
                            <w:fldChar w:fldCharType="separate"/>
                          </w:r>
                          <w:r>
                            <w:t>140</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fLWXYAQAAsQ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1WSp/dQY9aTx7w4vHcDLs18D3iZWA8ymPRFPgTjKO7pIq4YIuHpUbWqqhJDHGOzg/jF83Mf&#10;ID4IZ0gyGhpwellUdvwAcUydU1I16+6V1nmC2pIeUW+q25v84hJCdG1TssjLMOEkTmPvyYrDbpiI&#10;7lx7Qp49LkRDLe4/JfrRot5pd2YjzMZuNg4+qH2HLS9zdfDvDhGbyz2nCiMsck0OTjKznrYurcrf&#10;fs56/tM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hV8tZdgBAACxAwAADgAAAAAAAAAB&#10;ACAAAAAiAQAAZHJzL2Uyb0RvYy54bWxQSwUGAAAAAAYABgBZAQAAbAUAAAAA&#10;">
              <v:fill on="f" focussize="0,0"/>
              <v:stroke on="f" weight="1.25pt"/>
              <v:imagedata o:title=""/>
              <o:lock v:ext="edit" aspectratio="f"/>
              <v:textbox inset="0mm,0mm,0mm,0mm" style="mso-fit-shape-to-text:t;">
                <w:txbxContent>
                  <w:p w14:paraId="4CA3BBE7">
                    <w:pPr>
                      <w:pStyle w:val="17"/>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B98D">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18D002">
                          <w:pPr>
                            <w:pStyle w:val="17"/>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A18D002">
                    <w:pPr>
                      <w:pStyle w:val="17"/>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A881">
    <w:pPr>
      <w:pStyle w:val="17"/>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882E06">
                          <w:pPr>
                            <w:pStyle w:val="17"/>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882E06">
                    <w:pPr>
                      <w:pStyle w:val="17"/>
                    </w:pPr>
                    <w:r>
                      <w:fldChar w:fldCharType="begin"/>
                    </w:r>
                    <w:r>
                      <w:instrText xml:space="preserve"> PAGE  \* MERGEFORMAT </w:instrText>
                    </w:r>
                    <w:r>
                      <w:fldChar w:fldCharType="separate"/>
                    </w:r>
                    <w:r>
                      <w:t>151</w:t>
                    </w:r>
                    <w:r>
                      <w:fldChar w:fldCharType="end"/>
                    </w:r>
                  </w:p>
                </w:txbxContent>
              </v:textbox>
            </v:shape>
          </w:pict>
        </mc:Fallback>
      </mc:AlternateContent>
    </w:r>
  </w:p>
  <w:p w14:paraId="293ABB1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5729">
    <w:pPr>
      <w:pStyle w:val="18"/>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E6A8">
    <w:pPr>
      <w:pStyle w:val="18"/>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AF71">
    <w:pPr>
      <w:pStyle w:val="5"/>
      <w:keepNext w:val="0"/>
      <w:widowControl/>
      <w:numPr>
        <w:ilvl w:val="0"/>
        <w:numId w:val="0"/>
      </w:numPr>
      <w:spacing w:line="360" w:lineRule="auto"/>
      <w:rPr>
        <w:u w:val="double" w:color="5B9BD5" w:themeColor="accen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EBA2">
    <w:pPr>
      <w:pStyle w:val="18"/>
      <w:pBdr>
        <w:bottom w:val="none" w:color="auto" w:sz="0" w:space="1"/>
      </w:pBd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59C9F"/>
    <w:multiLevelType w:val="singleLevel"/>
    <w:tmpl w:val="86959C9F"/>
    <w:lvl w:ilvl="0" w:tentative="0">
      <w:start w:val="4"/>
      <w:numFmt w:val="chineseCounting"/>
      <w:suff w:val="space"/>
      <w:lvlText w:val="第%1部分"/>
      <w:lvlJc w:val="left"/>
      <w:rPr>
        <w:rFonts w:hint="eastAsia"/>
      </w:rPr>
    </w:lvl>
  </w:abstractNum>
  <w:abstractNum w:abstractNumId="1">
    <w:nsid w:val="92D8502E"/>
    <w:multiLevelType w:val="singleLevel"/>
    <w:tmpl w:val="92D8502E"/>
    <w:lvl w:ilvl="0" w:tentative="0">
      <w:start w:val="6"/>
      <w:numFmt w:val="chineseCounting"/>
      <w:suff w:val="space"/>
      <w:lvlText w:val="第%1部分"/>
      <w:lvlJc w:val="left"/>
      <w:rPr>
        <w:rFonts w:hint="eastAsia"/>
      </w:rPr>
    </w:lvl>
  </w:abstractNum>
  <w:abstractNum w:abstractNumId="2">
    <w:nsid w:val="A5F49FEC"/>
    <w:multiLevelType w:val="singleLevel"/>
    <w:tmpl w:val="A5F49FEC"/>
    <w:lvl w:ilvl="0" w:tentative="0">
      <w:start w:val="5"/>
      <w:numFmt w:val="chineseCounting"/>
      <w:suff w:val="nothing"/>
      <w:lvlText w:val="%1、"/>
      <w:lvlJc w:val="left"/>
      <w:pPr>
        <w:ind w:left="6380"/>
      </w:pPr>
      <w:rPr>
        <w:rFonts w:hint="eastAsia"/>
      </w:rPr>
    </w:lvl>
  </w:abstractNum>
  <w:abstractNum w:abstractNumId="3">
    <w:nsid w:val="00000006"/>
    <w:multiLevelType w:val="singleLevel"/>
    <w:tmpl w:val="00000006"/>
    <w:lvl w:ilvl="0" w:tentative="0">
      <w:start w:val="1"/>
      <w:numFmt w:val="decimal"/>
      <w:suff w:val="nothing"/>
      <w:lvlText w:val="（%1）"/>
      <w:lvlJc w:val="left"/>
      <w:rPr>
        <w:rFonts w:cs="Times New Roman"/>
      </w:rPr>
    </w:lvl>
  </w:abstractNum>
  <w:abstractNum w:abstractNumId="4">
    <w:nsid w:val="15812A10"/>
    <w:multiLevelType w:val="multilevel"/>
    <w:tmpl w:val="15812A10"/>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5F268F8"/>
    <w:multiLevelType w:val="singleLevel"/>
    <w:tmpl w:val="15F268F8"/>
    <w:lvl w:ilvl="0" w:tentative="0">
      <w:start w:val="12"/>
      <w:numFmt w:val="decimal"/>
      <w:suff w:val="nothing"/>
      <w:lvlText w:val="%1．"/>
      <w:lvlJc w:val="left"/>
    </w:lvl>
  </w:abstractNum>
  <w:abstractNum w:abstractNumId="6">
    <w:nsid w:val="24E409BB"/>
    <w:multiLevelType w:val="multilevel"/>
    <w:tmpl w:val="24E409BB"/>
    <w:lvl w:ilvl="0" w:tentative="0">
      <w:start w:val="1"/>
      <w:numFmt w:val="decimal"/>
      <w:pStyle w:val="4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12D38CB"/>
    <w:multiLevelType w:val="singleLevel"/>
    <w:tmpl w:val="612D38CB"/>
    <w:lvl w:ilvl="0" w:tentative="0">
      <w:start w:val="1"/>
      <w:numFmt w:val="decimal"/>
      <w:suff w:val="nothing"/>
      <w:lvlText w:val="%1、"/>
      <w:lvlJc w:val="left"/>
    </w:lvl>
  </w:abstractNum>
  <w:num w:numId="1">
    <w:abstractNumId w:val="4"/>
  </w:num>
  <w:num w:numId="2">
    <w:abstractNumId w:val="6"/>
  </w:num>
  <w:num w:numId="3">
    <w:abstractNumId w:val="7"/>
  </w:num>
  <w:num w:numId="4">
    <w:abstractNumId w:val="5"/>
  </w:num>
  <w:num w:numId="5">
    <w:abstractNumId w:val="0"/>
  </w:num>
  <w:num w:numId="6">
    <w:abstractNumId w:val="3"/>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TY3OWE5Y2VmM2ViNGNiNzkxMjJjOTYxYzNjZGEifQ=="/>
  </w:docVars>
  <w:rsids>
    <w:rsidRoot w:val="37640A01"/>
    <w:rsid w:val="00017DD9"/>
    <w:rsid w:val="0004217D"/>
    <w:rsid w:val="00096B71"/>
    <w:rsid w:val="000D1C6C"/>
    <w:rsid w:val="00136E71"/>
    <w:rsid w:val="001842D8"/>
    <w:rsid w:val="001D261A"/>
    <w:rsid w:val="002102F7"/>
    <w:rsid w:val="00253088"/>
    <w:rsid w:val="0026752E"/>
    <w:rsid w:val="00270F7C"/>
    <w:rsid w:val="0027439C"/>
    <w:rsid w:val="002B6923"/>
    <w:rsid w:val="002E5B04"/>
    <w:rsid w:val="002F2F0A"/>
    <w:rsid w:val="003541D2"/>
    <w:rsid w:val="00375A8D"/>
    <w:rsid w:val="003A2CD6"/>
    <w:rsid w:val="00407F7A"/>
    <w:rsid w:val="00430E7C"/>
    <w:rsid w:val="0047781C"/>
    <w:rsid w:val="0049668E"/>
    <w:rsid w:val="004D2DA5"/>
    <w:rsid w:val="00583C80"/>
    <w:rsid w:val="006144BC"/>
    <w:rsid w:val="006579AE"/>
    <w:rsid w:val="00692E59"/>
    <w:rsid w:val="006A7CBC"/>
    <w:rsid w:val="006D1160"/>
    <w:rsid w:val="006E39F8"/>
    <w:rsid w:val="006F34C7"/>
    <w:rsid w:val="006F3D00"/>
    <w:rsid w:val="00715C3B"/>
    <w:rsid w:val="00727E9B"/>
    <w:rsid w:val="007A1A02"/>
    <w:rsid w:val="007C12E4"/>
    <w:rsid w:val="008105CC"/>
    <w:rsid w:val="00843B2C"/>
    <w:rsid w:val="00872E3E"/>
    <w:rsid w:val="00895D1B"/>
    <w:rsid w:val="008A7B71"/>
    <w:rsid w:val="00914D50"/>
    <w:rsid w:val="00976903"/>
    <w:rsid w:val="009F7A9C"/>
    <w:rsid w:val="00A1112E"/>
    <w:rsid w:val="00A13A2E"/>
    <w:rsid w:val="00A2409B"/>
    <w:rsid w:val="00A83D5B"/>
    <w:rsid w:val="00A863DC"/>
    <w:rsid w:val="00A938C2"/>
    <w:rsid w:val="00AA19EE"/>
    <w:rsid w:val="00AB0EDD"/>
    <w:rsid w:val="00AC46FC"/>
    <w:rsid w:val="00AE4B2F"/>
    <w:rsid w:val="00B113FD"/>
    <w:rsid w:val="00B207E4"/>
    <w:rsid w:val="00B31E8A"/>
    <w:rsid w:val="00B74E61"/>
    <w:rsid w:val="00B77CDD"/>
    <w:rsid w:val="00BF760C"/>
    <w:rsid w:val="00C309FC"/>
    <w:rsid w:val="00C552E1"/>
    <w:rsid w:val="00C9289D"/>
    <w:rsid w:val="00CC26AD"/>
    <w:rsid w:val="00CD083A"/>
    <w:rsid w:val="00D057A7"/>
    <w:rsid w:val="00D62D60"/>
    <w:rsid w:val="00DC08C3"/>
    <w:rsid w:val="00DE3C5E"/>
    <w:rsid w:val="00E01A94"/>
    <w:rsid w:val="00E43700"/>
    <w:rsid w:val="00E71E37"/>
    <w:rsid w:val="00E71F66"/>
    <w:rsid w:val="00E84D60"/>
    <w:rsid w:val="00EC5B4E"/>
    <w:rsid w:val="00F267E4"/>
    <w:rsid w:val="00F636A1"/>
    <w:rsid w:val="00F75E1F"/>
    <w:rsid w:val="00F96ACA"/>
    <w:rsid w:val="00F97B24"/>
    <w:rsid w:val="00FB3822"/>
    <w:rsid w:val="00FF3E6C"/>
    <w:rsid w:val="011952D6"/>
    <w:rsid w:val="011C15FF"/>
    <w:rsid w:val="0147153B"/>
    <w:rsid w:val="018726B3"/>
    <w:rsid w:val="019D73AC"/>
    <w:rsid w:val="01DB1C83"/>
    <w:rsid w:val="01E06C7B"/>
    <w:rsid w:val="01E07299"/>
    <w:rsid w:val="0254342C"/>
    <w:rsid w:val="025A34EF"/>
    <w:rsid w:val="02B726F0"/>
    <w:rsid w:val="02DD1EB0"/>
    <w:rsid w:val="02FE10F4"/>
    <w:rsid w:val="03123DCA"/>
    <w:rsid w:val="039E3BFD"/>
    <w:rsid w:val="03A52186"/>
    <w:rsid w:val="03AA5DB1"/>
    <w:rsid w:val="03BB6210"/>
    <w:rsid w:val="03CD1A9F"/>
    <w:rsid w:val="03D33559"/>
    <w:rsid w:val="03D93D80"/>
    <w:rsid w:val="040B068F"/>
    <w:rsid w:val="041A68B7"/>
    <w:rsid w:val="041B6CAE"/>
    <w:rsid w:val="045E1BB5"/>
    <w:rsid w:val="0465789B"/>
    <w:rsid w:val="047A5783"/>
    <w:rsid w:val="04D05CEB"/>
    <w:rsid w:val="04EB48D3"/>
    <w:rsid w:val="05117B29"/>
    <w:rsid w:val="057F6DC9"/>
    <w:rsid w:val="05AB399D"/>
    <w:rsid w:val="05B42F17"/>
    <w:rsid w:val="05D84E57"/>
    <w:rsid w:val="05FE0636"/>
    <w:rsid w:val="060A2B37"/>
    <w:rsid w:val="060D6622"/>
    <w:rsid w:val="068648B3"/>
    <w:rsid w:val="069F5E3F"/>
    <w:rsid w:val="06AE7966"/>
    <w:rsid w:val="06DA35FE"/>
    <w:rsid w:val="06EF1ADC"/>
    <w:rsid w:val="06F23CF7"/>
    <w:rsid w:val="07216652"/>
    <w:rsid w:val="0732065F"/>
    <w:rsid w:val="073701F0"/>
    <w:rsid w:val="074B3407"/>
    <w:rsid w:val="07550729"/>
    <w:rsid w:val="07556612"/>
    <w:rsid w:val="078608E3"/>
    <w:rsid w:val="07EF76F4"/>
    <w:rsid w:val="07F67816"/>
    <w:rsid w:val="08770014"/>
    <w:rsid w:val="08836BD0"/>
    <w:rsid w:val="08B253E7"/>
    <w:rsid w:val="09067F2D"/>
    <w:rsid w:val="090C3A7D"/>
    <w:rsid w:val="095E1B17"/>
    <w:rsid w:val="0A0F2E11"/>
    <w:rsid w:val="0A186249"/>
    <w:rsid w:val="0A385CC9"/>
    <w:rsid w:val="0A522CFE"/>
    <w:rsid w:val="0A7D421F"/>
    <w:rsid w:val="0A9945D5"/>
    <w:rsid w:val="0AF618DB"/>
    <w:rsid w:val="0B1C3A38"/>
    <w:rsid w:val="0B3176B9"/>
    <w:rsid w:val="0B3D58BA"/>
    <w:rsid w:val="0B4D3BF1"/>
    <w:rsid w:val="0B70168E"/>
    <w:rsid w:val="0B953281"/>
    <w:rsid w:val="0BB05F2E"/>
    <w:rsid w:val="0BB2614A"/>
    <w:rsid w:val="0BB43C70"/>
    <w:rsid w:val="0BC1638D"/>
    <w:rsid w:val="0BCB4B16"/>
    <w:rsid w:val="0C126BE9"/>
    <w:rsid w:val="0D3D7C96"/>
    <w:rsid w:val="0D794C7F"/>
    <w:rsid w:val="0D8F6D83"/>
    <w:rsid w:val="0DD3119E"/>
    <w:rsid w:val="0DD507FA"/>
    <w:rsid w:val="0DFF319D"/>
    <w:rsid w:val="0E05260E"/>
    <w:rsid w:val="0E0F33E0"/>
    <w:rsid w:val="0E344BF5"/>
    <w:rsid w:val="0E6B25E0"/>
    <w:rsid w:val="0E8129BA"/>
    <w:rsid w:val="0E87446B"/>
    <w:rsid w:val="0E96765D"/>
    <w:rsid w:val="0EA53D44"/>
    <w:rsid w:val="0EB951BB"/>
    <w:rsid w:val="0ED36852"/>
    <w:rsid w:val="0F0A704D"/>
    <w:rsid w:val="0F1038DB"/>
    <w:rsid w:val="0F2370B0"/>
    <w:rsid w:val="0F2B083D"/>
    <w:rsid w:val="0F40543D"/>
    <w:rsid w:val="0F4E1CE6"/>
    <w:rsid w:val="0F555725"/>
    <w:rsid w:val="0F6E05DA"/>
    <w:rsid w:val="0FAB68C5"/>
    <w:rsid w:val="0FB42B59"/>
    <w:rsid w:val="101649EC"/>
    <w:rsid w:val="10315ACF"/>
    <w:rsid w:val="103233B6"/>
    <w:rsid w:val="103435D2"/>
    <w:rsid w:val="10351E9A"/>
    <w:rsid w:val="103E61FE"/>
    <w:rsid w:val="10497C64"/>
    <w:rsid w:val="107409F0"/>
    <w:rsid w:val="10A76424"/>
    <w:rsid w:val="10BB33AB"/>
    <w:rsid w:val="118045F5"/>
    <w:rsid w:val="118B7221"/>
    <w:rsid w:val="1240233E"/>
    <w:rsid w:val="12483364"/>
    <w:rsid w:val="125D0492"/>
    <w:rsid w:val="126D202A"/>
    <w:rsid w:val="129A7456"/>
    <w:rsid w:val="12A165D1"/>
    <w:rsid w:val="12A32349"/>
    <w:rsid w:val="12C30C3D"/>
    <w:rsid w:val="130F3E82"/>
    <w:rsid w:val="1360023A"/>
    <w:rsid w:val="136D54C6"/>
    <w:rsid w:val="136D66AD"/>
    <w:rsid w:val="138B6BBE"/>
    <w:rsid w:val="13A50343"/>
    <w:rsid w:val="13BD4C11"/>
    <w:rsid w:val="14335138"/>
    <w:rsid w:val="1435050F"/>
    <w:rsid w:val="1461070D"/>
    <w:rsid w:val="146B6E96"/>
    <w:rsid w:val="14B51C4C"/>
    <w:rsid w:val="14DC5FE6"/>
    <w:rsid w:val="14F055ED"/>
    <w:rsid w:val="14F96B98"/>
    <w:rsid w:val="15161355"/>
    <w:rsid w:val="151E65FF"/>
    <w:rsid w:val="152754B3"/>
    <w:rsid w:val="155F0208"/>
    <w:rsid w:val="15724254"/>
    <w:rsid w:val="15BD5E17"/>
    <w:rsid w:val="163A1216"/>
    <w:rsid w:val="168C408F"/>
    <w:rsid w:val="169F1079"/>
    <w:rsid w:val="16AE50B9"/>
    <w:rsid w:val="16C94170"/>
    <w:rsid w:val="16DC64FC"/>
    <w:rsid w:val="16EA2C3C"/>
    <w:rsid w:val="16ED44DA"/>
    <w:rsid w:val="16F95134"/>
    <w:rsid w:val="171777EB"/>
    <w:rsid w:val="17614581"/>
    <w:rsid w:val="176A242F"/>
    <w:rsid w:val="17A130AB"/>
    <w:rsid w:val="17A721C6"/>
    <w:rsid w:val="17A74689"/>
    <w:rsid w:val="17B648CC"/>
    <w:rsid w:val="17C26BEE"/>
    <w:rsid w:val="17E56F60"/>
    <w:rsid w:val="18351C95"/>
    <w:rsid w:val="188449CB"/>
    <w:rsid w:val="18876269"/>
    <w:rsid w:val="189078DA"/>
    <w:rsid w:val="189470A9"/>
    <w:rsid w:val="18B2778A"/>
    <w:rsid w:val="18D25736"/>
    <w:rsid w:val="18D47700"/>
    <w:rsid w:val="18F02060"/>
    <w:rsid w:val="19197971"/>
    <w:rsid w:val="19265A82"/>
    <w:rsid w:val="198F3627"/>
    <w:rsid w:val="19F17461"/>
    <w:rsid w:val="1A392464"/>
    <w:rsid w:val="1A3F6DFB"/>
    <w:rsid w:val="1A4819AC"/>
    <w:rsid w:val="1A4A267C"/>
    <w:rsid w:val="1A9D6BF1"/>
    <w:rsid w:val="1AA72BF2"/>
    <w:rsid w:val="1AC63078"/>
    <w:rsid w:val="1AC90DBB"/>
    <w:rsid w:val="1AD52046"/>
    <w:rsid w:val="1AFF47DC"/>
    <w:rsid w:val="1B276D1E"/>
    <w:rsid w:val="1B675C72"/>
    <w:rsid w:val="1B7B4D96"/>
    <w:rsid w:val="1BB06AD1"/>
    <w:rsid w:val="1BBC5B17"/>
    <w:rsid w:val="1BC05D1A"/>
    <w:rsid w:val="1BE415A1"/>
    <w:rsid w:val="1BF9747E"/>
    <w:rsid w:val="1C014D39"/>
    <w:rsid w:val="1C202C5C"/>
    <w:rsid w:val="1CED332D"/>
    <w:rsid w:val="1D04257E"/>
    <w:rsid w:val="1DD1568E"/>
    <w:rsid w:val="1DD7758F"/>
    <w:rsid w:val="1E087598"/>
    <w:rsid w:val="1E164317"/>
    <w:rsid w:val="1E366767"/>
    <w:rsid w:val="1EB853CE"/>
    <w:rsid w:val="1F721A21"/>
    <w:rsid w:val="1FAE4963"/>
    <w:rsid w:val="201E5705"/>
    <w:rsid w:val="20297421"/>
    <w:rsid w:val="20407429"/>
    <w:rsid w:val="20623843"/>
    <w:rsid w:val="20AC0C15"/>
    <w:rsid w:val="20B971DB"/>
    <w:rsid w:val="20C718F8"/>
    <w:rsid w:val="20EC75B1"/>
    <w:rsid w:val="20FD2D5C"/>
    <w:rsid w:val="212119CC"/>
    <w:rsid w:val="21474729"/>
    <w:rsid w:val="215C1D4B"/>
    <w:rsid w:val="216B2BCB"/>
    <w:rsid w:val="21D7200F"/>
    <w:rsid w:val="2217065D"/>
    <w:rsid w:val="222B119F"/>
    <w:rsid w:val="222D60D3"/>
    <w:rsid w:val="22484CBB"/>
    <w:rsid w:val="224F6049"/>
    <w:rsid w:val="22524A6B"/>
    <w:rsid w:val="22702AAD"/>
    <w:rsid w:val="227C4964"/>
    <w:rsid w:val="229720A1"/>
    <w:rsid w:val="22C80038"/>
    <w:rsid w:val="22FE4C9E"/>
    <w:rsid w:val="232A616E"/>
    <w:rsid w:val="23433581"/>
    <w:rsid w:val="237C10C0"/>
    <w:rsid w:val="23BC49F9"/>
    <w:rsid w:val="23CD508A"/>
    <w:rsid w:val="23D03546"/>
    <w:rsid w:val="24151771"/>
    <w:rsid w:val="241C01AD"/>
    <w:rsid w:val="24287D53"/>
    <w:rsid w:val="243279D1"/>
    <w:rsid w:val="243C25FD"/>
    <w:rsid w:val="249675D0"/>
    <w:rsid w:val="24A52A74"/>
    <w:rsid w:val="24BD373E"/>
    <w:rsid w:val="25107448"/>
    <w:rsid w:val="25204E6D"/>
    <w:rsid w:val="252A3AB2"/>
    <w:rsid w:val="2536704D"/>
    <w:rsid w:val="253C5C51"/>
    <w:rsid w:val="254E4396"/>
    <w:rsid w:val="258664CA"/>
    <w:rsid w:val="25D845A8"/>
    <w:rsid w:val="25F0544D"/>
    <w:rsid w:val="263C1B7A"/>
    <w:rsid w:val="2641214D"/>
    <w:rsid w:val="26591245"/>
    <w:rsid w:val="265D1DDA"/>
    <w:rsid w:val="268C46E9"/>
    <w:rsid w:val="26A20D39"/>
    <w:rsid w:val="26E36D60"/>
    <w:rsid w:val="27084A19"/>
    <w:rsid w:val="270D0281"/>
    <w:rsid w:val="274A4CBD"/>
    <w:rsid w:val="27D00F92"/>
    <w:rsid w:val="27E56B08"/>
    <w:rsid w:val="27F26F35"/>
    <w:rsid w:val="28014BFC"/>
    <w:rsid w:val="282045FE"/>
    <w:rsid w:val="28573CEA"/>
    <w:rsid w:val="28DB23E5"/>
    <w:rsid w:val="291E22D1"/>
    <w:rsid w:val="2920727A"/>
    <w:rsid w:val="292E22DB"/>
    <w:rsid w:val="294A756A"/>
    <w:rsid w:val="295534BE"/>
    <w:rsid w:val="299627B0"/>
    <w:rsid w:val="29B132C6"/>
    <w:rsid w:val="29BA192D"/>
    <w:rsid w:val="29C015DB"/>
    <w:rsid w:val="29E76B67"/>
    <w:rsid w:val="2A082EC4"/>
    <w:rsid w:val="2A614DAD"/>
    <w:rsid w:val="2A7F1496"/>
    <w:rsid w:val="2AC82E3D"/>
    <w:rsid w:val="2B326109"/>
    <w:rsid w:val="2B3B716B"/>
    <w:rsid w:val="2B5E554F"/>
    <w:rsid w:val="2BAF7E0D"/>
    <w:rsid w:val="2BB138D1"/>
    <w:rsid w:val="2BB533C1"/>
    <w:rsid w:val="2BD17ACF"/>
    <w:rsid w:val="2BD31A99"/>
    <w:rsid w:val="2BEE68D3"/>
    <w:rsid w:val="2BEF49DC"/>
    <w:rsid w:val="2BF97111"/>
    <w:rsid w:val="2C207FCA"/>
    <w:rsid w:val="2C3611EE"/>
    <w:rsid w:val="2C805303"/>
    <w:rsid w:val="2CAC416A"/>
    <w:rsid w:val="2D047A30"/>
    <w:rsid w:val="2D0E256C"/>
    <w:rsid w:val="2D1331C0"/>
    <w:rsid w:val="2D35143B"/>
    <w:rsid w:val="2D510EC7"/>
    <w:rsid w:val="2D6C4D84"/>
    <w:rsid w:val="2DC1677B"/>
    <w:rsid w:val="2DFD4BAB"/>
    <w:rsid w:val="2E1F2D74"/>
    <w:rsid w:val="2E232138"/>
    <w:rsid w:val="2E442A83"/>
    <w:rsid w:val="2EDC6EB7"/>
    <w:rsid w:val="2F1C72B3"/>
    <w:rsid w:val="2F397E65"/>
    <w:rsid w:val="2F3C6B82"/>
    <w:rsid w:val="2F4A283C"/>
    <w:rsid w:val="2F724E02"/>
    <w:rsid w:val="2F8530AA"/>
    <w:rsid w:val="2F9E37AF"/>
    <w:rsid w:val="2FC00586"/>
    <w:rsid w:val="2FC736C3"/>
    <w:rsid w:val="2FF855BE"/>
    <w:rsid w:val="30180DCD"/>
    <w:rsid w:val="3021268A"/>
    <w:rsid w:val="30781792"/>
    <w:rsid w:val="3095556F"/>
    <w:rsid w:val="30A40249"/>
    <w:rsid w:val="30A92DC8"/>
    <w:rsid w:val="30B6636A"/>
    <w:rsid w:val="30BC6FA0"/>
    <w:rsid w:val="30D727F8"/>
    <w:rsid w:val="30E6401D"/>
    <w:rsid w:val="30E65DCB"/>
    <w:rsid w:val="30EA2F55"/>
    <w:rsid w:val="30F44E42"/>
    <w:rsid w:val="31091D92"/>
    <w:rsid w:val="31124E12"/>
    <w:rsid w:val="31791F54"/>
    <w:rsid w:val="31903F88"/>
    <w:rsid w:val="31C5622D"/>
    <w:rsid w:val="31E57E30"/>
    <w:rsid w:val="31F973A1"/>
    <w:rsid w:val="320D7387"/>
    <w:rsid w:val="321668FF"/>
    <w:rsid w:val="325B6344"/>
    <w:rsid w:val="32847649"/>
    <w:rsid w:val="32C57240"/>
    <w:rsid w:val="32C621ED"/>
    <w:rsid w:val="32E60304"/>
    <w:rsid w:val="32F778EE"/>
    <w:rsid w:val="3354659A"/>
    <w:rsid w:val="336C7696"/>
    <w:rsid w:val="33857B1D"/>
    <w:rsid w:val="33B54CB8"/>
    <w:rsid w:val="33C22EAC"/>
    <w:rsid w:val="33C822F5"/>
    <w:rsid w:val="33D12D62"/>
    <w:rsid w:val="340053F5"/>
    <w:rsid w:val="341F67AE"/>
    <w:rsid w:val="345B6AD0"/>
    <w:rsid w:val="34684D49"/>
    <w:rsid w:val="349079A6"/>
    <w:rsid w:val="34B17C31"/>
    <w:rsid w:val="34DD6F81"/>
    <w:rsid w:val="350420A0"/>
    <w:rsid w:val="3542559A"/>
    <w:rsid w:val="354632DC"/>
    <w:rsid w:val="354E2190"/>
    <w:rsid w:val="35647C06"/>
    <w:rsid w:val="358856A2"/>
    <w:rsid w:val="3589141A"/>
    <w:rsid w:val="35B5220F"/>
    <w:rsid w:val="36592B9B"/>
    <w:rsid w:val="36BF6C7F"/>
    <w:rsid w:val="36C36A3A"/>
    <w:rsid w:val="36E43AC6"/>
    <w:rsid w:val="37123819"/>
    <w:rsid w:val="372D2697"/>
    <w:rsid w:val="373C4996"/>
    <w:rsid w:val="375706F9"/>
    <w:rsid w:val="37640A01"/>
    <w:rsid w:val="37712166"/>
    <w:rsid w:val="377E4FAF"/>
    <w:rsid w:val="37CD3840"/>
    <w:rsid w:val="37F4701F"/>
    <w:rsid w:val="380F2E63"/>
    <w:rsid w:val="380F3E59"/>
    <w:rsid w:val="3844292D"/>
    <w:rsid w:val="388D7FC8"/>
    <w:rsid w:val="38B32E97"/>
    <w:rsid w:val="39437493"/>
    <w:rsid w:val="39934369"/>
    <w:rsid w:val="399B34CA"/>
    <w:rsid w:val="39A5011C"/>
    <w:rsid w:val="39A6259B"/>
    <w:rsid w:val="39AE2105"/>
    <w:rsid w:val="3A0C14C6"/>
    <w:rsid w:val="3A4F7CF4"/>
    <w:rsid w:val="3A7C154E"/>
    <w:rsid w:val="3A8D375B"/>
    <w:rsid w:val="3AB40CE8"/>
    <w:rsid w:val="3AE179FC"/>
    <w:rsid w:val="3B11499E"/>
    <w:rsid w:val="3B143534"/>
    <w:rsid w:val="3B170421"/>
    <w:rsid w:val="3B7F031A"/>
    <w:rsid w:val="3B7F6BCD"/>
    <w:rsid w:val="3B8A7E39"/>
    <w:rsid w:val="3BE330AA"/>
    <w:rsid w:val="3C183226"/>
    <w:rsid w:val="3C3B0FB9"/>
    <w:rsid w:val="3C552056"/>
    <w:rsid w:val="3C636521"/>
    <w:rsid w:val="3C7C3A87"/>
    <w:rsid w:val="3C990195"/>
    <w:rsid w:val="3CAF42BA"/>
    <w:rsid w:val="3CB82E16"/>
    <w:rsid w:val="3CD013FC"/>
    <w:rsid w:val="3CD94A35"/>
    <w:rsid w:val="3CFC4A0B"/>
    <w:rsid w:val="3D05582A"/>
    <w:rsid w:val="3D0715A3"/>
    <w:rsid w:val="3D31661F"/>
    <w:rsid w:val="3D33262A"/>
    <w:rsid w:val="3D4923D4"/>
    <w:rsid w:val="3D49754A"/>
    <w:rsid w:val="3D801355"/>
    <w:rsid w:val="3E021D6A"/>
    <w:rsid w:val="3E0D29ED"/>
    <w:rsid w:val="3E330175"/>
    <w:rsid w:val="3E5500EC"/>
    <w:rsid w:val="3E7C1B1C"/>
    <w:rsid w:val="3E7C7D6E"/>
    <w:rsid w:val="3EB557C0"/>
    <w:rsid w:val="3EF773F5"/>
    <w:rsid w:val="3F00051C"/>
    <w:rsid w:val="3F4511E5"/>
    <w:rsid w:val="3F591E5E"/>
    <w:rsid w:val="3FAA4B03"/>
    <w:rsid w:val="3FB6105E"/>
    <w:rsid w:val="3FC512A1"/>
    <w:rsid w:val="401C475C"/>
    <w:rsid w:val="40204729"/>
    <w:rsid w:val="40736F4F"/>
    <w:rsid w:val="40BC08F6"/>
    <w:rsid w:val="40C35254"/>
    <w:rsid w:val="40DC6726"/>
    <w:rsid w:val="40E45084"/>
    <w:rsid w:val="40E85247"/>
    <w:rsid w:val="410F0A26"/>
    <w:rsid w:val="41126768"/>
    <w:rsid w:val="414D154E"/>
    <w:rsid w:val="414E1E87"/>
    <w:rsid w:val="41854828"/>
    <w:rsid w:val="41A60B8F"/>
    <w:rsid w:val="42154B24"/>
    <w:rsid w:val="42204AD5"/>
    <w:rsid w:val="42701998"/>
    <w:rsid w:val="42734FE4"/>
    <w:rsid w:val="42890CAC"/>
    <w:rsid w:val="428E62C2"/>
    <w:rsid w:val="4298407F"/>
    <w:rsid w:val="42CD04D9"/>
    <w:rsid w:val="42F779C3"/>
    <w:rsid w:val="42FF0EE7"/>
    <w:rsid w:val="43670FED"/>
    <w:rsid w:val="436A288B"/>
    <w:rsid w:val="43AC2EA4"/>
    <w:rsid w:val="43AD4526"/>
    <w:rsid w:val="440E1469"/>
    <w:rsid w:val="44202F4A"/>
    <w:rsid w:val="44EC107E"/>
    <w:rsid w:val="45120AE5"/>
    <w:rsid w:val="45617CBE"/>
    <w:rsid w:val="45703A5D"/>
    <w:rsid w:val="45813EBC"/>
    <w:rsid w:val="458D2861"/>
    <w:rsid w:val="45AC77B2"/>
    <w:rsid w:val="45F4468E"/>
    <w:rsid w:val="46326F64"/>
    <w:rsid w:val="46607F75"/>
    <w:rsid w:val="46BA58D8"/>
    <w:rsid w:val="46D63D94"/>
    <w:rsid w:val="46F81F5C"/>
    <w:rsid w:val="47266AC9"/>
    <w:rsid w:val="475121B4"/>
    <w:rsid w:val="477947D7"/>
    <w:rsid w:val="477E30E1"/>
    <w:rsid w:val="47981849"/>
    <w:rsid w:val="479F062A"/>
    <w:rsid w:val="48063950"/>
    <w:rsid w:val="48890EF3"/>
    <w:rsid w:val="48897310"/>
    <w:rsid w:val="48A6719A"/>
    <w:rsid w:val="48BA3864"/>
    <w:rsid w:val="48C52312"/>
    <w:rsid w:val="48D80297"/>
    <w:rsid w:val="48F11B33"/>
    <w:rsid w:val="48F86243"/>
    <w:rsid w:val="49061CFA"/>
    <w:rsid w:val="49281533"/>
    <w:rsid w:val="493D3155"/>
    <w:rsid w:val="4968786D"/>
    <w:rsid w:val="4970227E"/>
    <w:rsid w:val="49A275F1"/>
    <w:rsid w:val="49C865DC"/>
    <w:rsid w:val="49C97B1D"/>
    <w:rsid w:val="49ED7F9F"/>
    <w:rsid w:val="4A2E40EB"/>
    <w:rsid w:val="4A302A8D"/>
    <w:rsid w:val="4A3F43A6"/>
    <w:rsid w:val="4A9A1C0C"/>
    <w:rsid w:val="4AA541A9"/>
    <w:rsid w:val="4AA95536"/>
    <w:rsid w:val="4AC45C39"/>
    <w:rsid w:val="4AD373DB"/>
    <w:rsid w:val="4AE253FD"/>
    <w:rsid w:val="4AF22424"/>
    <w:rsid w:val="4B187071"/>
    <w:rsid w:val="4B5856BF"/>
    <w:rsid w:val="4BB16CD5"/>
    <w:rsid w:val="4BEE156E"/>
    <w:rsid w:val="4C135CB5"/>
    <w:rsid w:val="4C181F0E"/>
    <w:rsid w:val="4C2B1311"/>
    <w:rsid w:val="4C2F4672"/>
    <w:rsid w:val="4C3457E4"/>
    <w:rsid w:val="4C5440D8"/>
    <w:rsid w:val="4C5639AD"/>
    <w:rsid w:val="4CA63CA0"/>
    <w:rsid w:val="4CC96874"/>
    <w:rsid w:val="4CE128E3"/>
    <w:rsid w:val="4D096C71"/>
    <w:rsid w:val="4D1A2F44"/>
    <w:rsid w:val="4D355221"/>
    <w:rsid w:val="4D720CBA"/>
    <w:rsid w:val="4DA62712"/>
    <w:rsid w:val="4DAF0C04"/>
    <w:rsid w:val="4DB43081"/>
    <w:rsid w:val="4DC808DA"/>
    <w:rsid w:val="4DF92B80"/>
    <w:rsid w:val="4E023D7D"/>
    <w:rsid w:val="4E327DD4"/>
    <w:rsid w:val="4EAC01FC"/>
    <w:rsid w:val="4EAE3EAF"/>
    <w:rsid w:val="4F1D0309"/>
    <w:rsid w:val="4F2A522D"/>
    <w:rsid w:val="4F373F83"/>
    <w:rsid w:val="4F3877A3"/>
    <w:rsid w:val="4F5A7C58"/>
    <w:rsid w:val="4F5F0F29"/>
    <w:rsid w:val="4F8847C5"/>
    <w:rsid w:val="50010B90"/>
    <w:rsid w:val="505C7F65"/>
    <w:rsid w:val="505E72D4"/>
    <w:rsid w:val="506F7733"/>
    <w:rsid w:val="508A631B"/>
    <w:rsid w:val="5097252C"/>
    <w:rsid w:val="50A62A29"/>
    <w:rsid w:val="50AD483F"/>
    <w:rsid w:val="50B45146"/>
    <w:rsid w:val="50F43794"/>
    <w:rsid w:val="510F05CE"/>
    <w:rsid w:val="513E2C61"/>
    <w:rsid w:val="514E7348"/>
    <w:rsid w:val="514F2DBB"/>
    <w:rsid w:val="515322FD"/>
    <w:rsid w:val="516F70A0"/>
    <w:rsid w:val="518F0B84"/>
    <w:rsid w:val="519D5BDA"/>
    <w:rsid w:val="51A650B5"/>
    <w:rsid w:val="51E77834"/>
    <w:rsid w:val="51F90BAD"/>
    <w:rsid w:val="5219601D"/>
    <w:rsid w:val="521F2A93"/>
    <w:rsid w:val="525210BA"/>
    <w:rsid w:val="525A2F72"/>
    <w:rsid w:val="52720E14"/>
    <w:rsid w:val="52D10231"/>
    <w:rsid w:val="536F7A4A"/>
    <w:rsid w:val="53AC47FA"/>
    <w:rsid w:val="53B316E5"/>
    <w:rsid w:val="53BE2437"/>
    <w:rsid w:val="53DF249A"/>
    <w:rsid w:val="53FD0BB2"/>
    <w:rsid w:val="542D593B"/>
    <w:rsid w:val="544F3B03"/>
    <w:rsid w:val="54AF6350"/>
    <w:rsid w:val="54C0055D"/>
    <w:rsid w:val="54D264E2"/>
    <w:rsid w:val="54EF0E42"/>
    <w:rsid w:val="54FF57F9"/>
    <w:rsid w:val="554747DA"/>
    <w:rsid w:val="558843A1"/>
    <w:rsid w:val="55B521B7"/>
    <w:rsid w:val="56136A67"/>
    <w:rsid w:val="562F5BB8"/>
    <w:rsid w:val="56404CD3"/>
    <w:rsid w:val="56B952F1"/>
    <w:rsid w:val="56F634C4"/>
    <w:rsid w:val="56FC15F5"/>
    <w:rsid w:val="573174F0"/>
    <w:rsid w:val="574216FD"/>
    <w:rsid w:val="57630B4C"/>
    <w:rsid w:val="57AE6D93"/>
    <w:rsid w:val="57DB3900"/>
    <w:rsid w:val="57EE718F"/>
    <w:rsid w:val="57FE2D12"/>
    <w:rsid w:val="58111424"/>
    <w:rsid w:val="58953AAF"/>
    <w:rsid w:val="589A78EC"/>
    <w:rsid w:val="58C64B42"/>
    <w:rsid w:val="58EB3947"/>
    <w:rsid w:val="591E1CF6"/>
    <w:rsid w:val="594F3C5E"/>
    <w:rsid w:val="59952A8F"/>
    <w:rsid w:val="59BE0DE3"/>
    <w:rsid w:val="59E4376F"/>
    <w:rsid w:val="5A1848C1"/>
    <w:rsid w:val="5A2669C9"/>
    <w:rsid w:val="5A5915B3"/>
    <w:rsid w:val="5A5B2AD6"/>
    <w:rsid w:val="5A601E9A"/>
    <w:rsid w:val="5A6776CD"/>
    <w:rsid w:val="5A710117"/>
    <w:rsid w:val="5A870DC9"/>
    <w:rsid w:val="5A882A18"/>
    <w:rsid w:val="5AA4622B"/>
    <w:rsid w:val="5B6D2AC1"/>
    <w:rsid w:val="5B762ED9"/>
    <w:rsid w:val="5BCE4174"/>
    <w:rsid w:val="5BDE3B40"/>
    <w:rsid w:val="5BEE5078"/>
    <w:rsid w:val="5C3655A9"/>
    <w:rsid w:val="5CAC7619"/>
    <w:rsid w:val="5CDC0CD3"/>
    <w:rsid w:val="5CF41F11"/>
    <w:rsid w:val="5CF51E42"/>
    <w:rsid w:val="5DB57E41"/>
    <w:rsid w:val="5E1561C1"/>
    <w:rsid w:val="5E85080D"/>
    <w:rsid w:val="5EB36A3D"/>
    <w:rsid w:val="5F182745"/>
    <w:rsid w:val="5F3F4774"/>
    <w:rsid w:val="5F4C0C3F"/>
    <w:rsid w:val="5F6C1B69"/>
    <w:rsid w:val="5F714404"/>
    <w:rsid w:val="5F925BF4"/>
    <w:rsid w:val="5F9A19AB"/>
    <w:rsid w:val="5FBE3A3F"/>
    <w:rsid w:val="5FCD6066"/>
    <w:rsid w:val="5FCE32F4"/>
    <w:rsid w:val="601A048A"/>
    <w:rsid w:val="60767BD1"/>
    <w:rsid w:val="608B350E"/>
    <w:rsid w:val="60932FCA"/>
    <w:rsid w:val="60A52CFD"/>
    <w:rsid w:val="61503FD2"/>
    <w:rsid w:val="616575B2"/>
    <w:rsid w:val="61785D1C"/>
    <w:rsid w:val="617F52FC"/>
    <w:rsid w:val="61966F55"/>
    <w:rsid w:val="61AB7E9F"/>
    <w:rsid w:val="61D948CF"/>
    <w:rsid w:val="6220516F"/>
    <w:rsid w:val="6223037D"/>
    <w:rsid w:val="624C3A1E"/>
    <w:rsid w:val="62663911"/>
    <w:rsid w:val="6301327A"/>
    <w:rsid w:val="6322476F"/>
    <w:rsid w:val="63536D70"/>
    <w:rsid w:val="638906B4"/>
    <w:rsid w:val="6392120D"/>
    <w:rsid w:val="63B35731"/>
    <w:rsid w:val="63F26259"/>
    <w:rsid w:val="63F55D49"/>
    <w:rsid w:val="648F075D"/>
    <w:rsid w:val="64930237"/>
    <w:rsid w:val="64A77044"/>
    <w:rsid w:val="64C8746C"/>
    <w:rsid w:val="65132432"/>
    <w:rsid w:val="651B17E0"/>
    <w:rsid w:val="65562818"/>
    <w:rsid w:val="657C1E53"/>
    <w:rsid w:val="65880AB6"/>
    <w:rsid w:val="65B31A18"/>
    <w:rsid w:val="661A5B31"/>
    <w:rsid w:val="66372649"/>
    <w:rsid w:val="66486604"/>
    <w:rsid w:val="668F17F8"/>
    <w:rsid w:val="66E83943"/>
    <w:rsid w:val="66EA47BB"/>
    <w:rsid w:val="66F61CA6"/>
    <w:rsid w:val="671723D7"/>
    <w:rsid w:val="671D4360"/>
    <w:rsid w:val="67351044"/>
    <w:rsid w:val="674E7C4A"/>
    <w:rsid w:val="67A641A8"/>
    <w:rsid w:val="67B56777"/>
    <w:rsid w:val="67DA14DE"/>
    <w:rsid w:val="67FF2CF3"/>
    <w:rsid w:val="680622D3"/>
    <w:rsid w:val="68064081"/>
    <w:rsid w:val="680653BB"/>
    <w:rsid w:val="684C5A47"/>
    <w:rsid w:val="6864524C"/>
    <w:rsid w:val="688431F8"/>
    <w:rsid w:val="68C81EE7"/>
    <w:rsid w:val="68D05345"/>
    <w:rsid w:val="68DC4DE2"/>
    <w:rsid w:val="68EA5751"/>
    <w:rsid w:val="693D1D24"/>
    <w:rsid w:val="69821E2D"/>
    <w:rsid w:val="69BE37EA"/>
    <w:rsid w:val="69DB153D"/>
    <w:rsid w:val="6A0852CD"/>
    <w:rsid w:val="6A242EE4"/>
    <w:rsid w:val="6A3D5CEB"/>
    <w:rsid w:val="6A3F1ACC"/>
    <w:rsid w:val="6A415844"/>
    <w:rsid w:val="6A6267C3"/>
    <w:rsid w:val="6A7A6FA8"/>
    <w:rsid w:val="6AF21074"/>
    <w:rsid w:val="6AF40B09"/>
    <w:rsid w:val="6AFD409F"/>
    <w:rsid w:val="6B361121"/>
    <w:rsid w:val="6B463DD2"/>
    <w:rsid w:val="6B737C7F"/>
    <w:rsid w:val="6B8C6F93"/>
    <w:rsid w:val="6BAC13E3"/>
    <w:rsid w:val="6BB169FA"/>
    <w:rsid w:val="6BCB2EA1"/>
    <w:rsid w:val="6C021659"/>
    <w:rsid w:val="6C3311BD"/>
    <w:rsid w:val="6C3D203B"/>
    <w:rsid w:val="6C4B714E"/>
    <w:rsid w:val="6D9640F9"/>
    <w:rsid w:val="6DA305C4"/>
    <w:rsid w:val="6DAD31F1"/>
    <w:rsid w:val="6DFD7CD4"/>
    <w:rsid w:val="6E10734D"/>
    <w:rsid w:val="6E7B61C5"/>
    <w:rsid w:val="6E843F52"/>
    <w:rsid w:val="6EB24E96"/>
    <w:rsid w:val="6EB51B62"/>
    <w:rsid w:val="6EE32384"/>
    <w:rsid w:val="6F0B4673"/>
    <w:rsid w:val="6F5D6DFE"/>
    <w:rsid w:val="6F6B0CBA"/>
    <w:rsid w:val="6F8166E3"/>
    <w:rsid w:val="6F8443A1"/>
    <w:rsid w:val="6FC565D0"/>
    <w:rsid w:val="6FEE5049"/>
    <w:rsid w:val="70366EC6"/>
    <w:rsid w:val="7044489E"/>
    <w:rsid w:val="705876E0"/>
    <w:rsid w:val="708F2E09"/>
    <w:rsid w:val="70D94FBE"/>
    <w:rsid w:val="70E415D0"/>
    <w:rsid w:val="70FB6624"/>
    <w:rsid w:val="71185CA9"/>
    <w:rsid w:val="7150636D"/>
    <w:rsid w:val="717402AD"/>
    <w:rsid w:val="718B55F7"/>
    <w:rsid w:val="71A05546"/>
    <w:rsid w:val="71E17F11"/>
    <w:rsid w:val="71F80EDE"/>
    <w:rsid w:val="72033806"/>
    <w:rsid w:val="720F711F"/>
    <w:rsid w:val="72111FA0"/>
    <w:rsid w:val="72DC140E"/>
    <w:rsid w:val="72FA0013"/>
    <w:rsid w:val="73397A01"/>
    <w:rsid w:val="7343262D"/>
    <w:rsid w:val="73970371"/>
    <w:rsid w:val="73E159A2"/>
    <w:rsid w:val="740A4EF9"/>
    <w:rsid w:val="741E2752"/>
    <w:rsid w:val="74343D24"/>
    <w:rsid w:val="745D143B"/>
    <w:rsid w:val="748B4462"/>
    <w:rsid w:val="74CE5F27"/>
    <w:rsid w:val="74DF6442"/>
    <w:rsid w:val="74E34BAF"/>
    <w:rsid w:val="75197346"/>
    <w:rsid w:val="754206C3"/>
    <w:rsid w:val="75AA1791"/>
    <w:rsid w:val="75C86E1A"/>
    <w:rsid w:val="75ED4AD2"/>
    <w:rsid w:val="75F53987"/>
    <w:rsid w:val="760E7286"/>
    <w:rsid w:val="76171B4F"/>
    <w:rsid w:val="764C7A4B"/>
    <w:rsid w:val="765D3A06"/>
    <w:rsid w:val="76697065"/>
    <w:rsid w:val="76BF7F2A"/>
    <w:rsid w:val="76EC4D8A"/>
    <w:rsid w:val="76FC2226"/>
    <w:rsid w:val="773442C9"/>
    <w:rsid w:val="7746449A"/>
    <w:rsid w:val="77585F7B"/>
    <w:rsid w:val="77617526"/>
    <w:rsid w:val="77704E9A"/>
    <w:rsid w:val="77785EA7"/>
    <w:rsid w:val="77A71FBB"/>
    <w:rsid w:val="77A92327"/>
    <w:rsid w:val="77C82F67"/>
    <w:rsid w:val="77F8400B"/>
    <w:rsid w:val="782A7918"/>
    <w:rsid w:val="78683B2B"/>
    <w:rsid w:val="786A41B8"/>
    <w:rsid w:val="78801C2E"/>
    <w:rsid w:val="78FE227B"/>
    <w:rsid w:val="79053EE1"/>
    <w:rsid w:val="791D747D"/>
    <w:rsid w:val="791F1447"/>
    <w:rsid w:val="795B1D53"/>
    <w:rsid w:val="79CE0777"/>
    <w:rsid w:val="79DF0BD6"/>
    <w:rsid w:val="79EE78E6"/>
    <w:rsid w:val="7A287C82"/>
    <w:rsid w:val="7A344A7E"/>
    <w:rsid w:val="7AC47DAF"/>
    <w:rsid w:val="7AC95077"/>
    <w:rsid w:val="7ACA7190"/>
    <w:rsid w:val="7AD4000F"/>
    <w:rsid w:val="7AD973D3"/>
    <w:rsid w:val="7ADF7479"/>
    <w:rsid w:val="7AF523E6"/>
    <w:rsid w:val="7B226FCC"/>
    <w:rsid w:val="7B353419"/>
    <w:rsid w:val="7B4E1B6F"/>
    <w:rsid w:val="7B5829EE"/>
    <w:rsid w:val="7B737828"/>
    <w:rsid w:val="7B963516"/>
    <w:rsid w:val="7BB57E40"/>
    <w:rsid w:val="7BD76009"/>
    <w:rsid w:val="7C081B85"/>
    <w:rsid w:val="7C705B15"/>
    <w:rsid w:val="7C790E6E"/>
    <w:rsid w:val="7C7A104C"/>
    <w:rsid w:val="7C8B0BA1"/>
    <w:rsid w:val="7C975798"/>
    <w:rsid w:val="7CE47011"/>
    <w:rsid w:val="7CE56503"/>
    <w:rsid w:val="7D1B3655"/>
    <w:rsid w:val="7D67528B"/>
    <w:rsid w:val="7D841970"/>
    <w:rsid w:val="7D847ACA"/>
    <w:rsid w:val="7D8A2C07"/>
    <w:rsid w:val="7D935485"/>
    <w:rsid w:val="7D942DE5"/>
    <w:rsid w:val="7DA96E5C"/>
    <w:rsid w:val="7DAC0DCF"/>
    <w:rsid w:val="7DAF26CA"/>
    <w:rsid w:val="7DB427A3"/>
    <w:rsid w:val="7DDD542C"/>
    <w:rsid w:val="7E337317"/>
    <w:rsid w:val="7E365DA1"/>
    <w:rsid w:val="7E404243"/>
    <w:rsid w:val="7E42141E"/>
    <w:rsid w:val="7E5C0A47"/>
    <w:rsid w:val="7E694F12"/>
    <w:rsid w:val="7E8A55B4"/>
    <w:rsid w:val="7ECD54A1"/>
    <w:rsid w:val="7EFA0975"/>
    <w:rsid w:val="7F0A58FC"/>
    <w:rsid w:val="7F23202A"/>
    <w:rsid w:val="7F4C4618"/>
    <w:rsid w:val="7F5B1A0A"/>
    <w:rsid w:val="7F683224"/>
    <w:rsid w:val="7F97731F"/>
    <w:rsid w:val="7FA77008"/>
    <w:rsid w:val="7FFA0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autoRedefine/>
    <w:qFormat/>
    <w:uiPriority w:val="0"/>
    <w:pPr>
      <w:keepNext/>
      <w:numPr>
        <w:ilvl w:val="0"/>
        <w:numId w:val="1"/>
      </w:numPr>
      <w:outlineLvl w:val="0"/>
    </w:pPr>
    <w:rPr>
      <w:b/>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99"/>
    <w:pPr>
      <w:keepNext/>
      <w:keepLines/>
      <w:spacing w:before="280" w:after="290" w:line="372" w:lineRule="auto"/>
      <w:outlineLvl w:val="4"/>
    </w:pPr>
    <w:rPr>
      <w:rFonts w:ascii="Calibri" w:hAnsi="Calibri"/>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ind w:firstLine="420" w:firstLineChars="200"/>
    </w:pPr>
  </w:style>
  <w:style w:type="paragraph" w:styleId="3">
    <w:name w:val="Body Text Indent"/>
    <w:basedOn w:val="1"/>
    <w:next w:val="4"/>
    <w:autoRedefine/>
    <w:qFormat/>
    <w:uiPriority w:val="0"/>
    <w:pPr>
      <w:ind w:firstLine="480"/>
    </w:pPr>
    <w:rPr>
      <w:rFonts w:ascii="宋体" w:hAnsi="宋体"/>
      <w:sz w:val="24"/>
    </w:rPr>
  </w:style>
  <w:style w:type="paragraph" w:styleId="4">
    <w:name w:val="Normal Indent"/>
    <w:basedOn w:val="1"/>
    <w:next w:val="1"/>
    <w:autoRedefine/>
    <w:qFormat/>
    <w:uiPriority w:val="0"/>
    <w:pPr>
      <w:ind w:firstLine="420" w:firstLineChars="200"/>
    </w:pPr>
    <w:rPr>
      <w:szCs w:val="24"/>
    </w:rPr>
  </w:style>
  <w:style w:type="paragraph" w:styleId="10">
    <w:name w:val="Body Text 3"/>
    <w:basedOn w:val="1"/>
    <w:autoRedefine/>
    <w:qFormat/>
    <w:uiPriority w:val="0"/>
    <w:pPr>
      <w:spacing w:line="440" w:lineRule="exact"/>
    </w:pPr>
    <w:rPr>
      <w:color w:val="000000"/>
      <w:szCs w:val="18"/>
    </w:rPr>
  </w:style>
  <w:style w:type="paragraph" w:styleId="11">
    <w:name w:val="Body Text"/>
    <w:basedOn w:val="1"/>
    <w:next w:val="1"/>
    <w:autoRedefine/>
    <w:qFormat/>
    <w:uiPriority w:val="0"/>
    <w:rPr>
      <w:rFonts w:ascii="Arial" w:hAnsi="Arial"/>
      <w:sz w:val="24"/>
    </w:rPr>
  </w:style>
  <w:style w:type="paragraph" w:styleId="12">
    <w:name w:val="toc 5"/>
    <w:basedOn w:val="1"/>
    <w:next w:val="1"/>
    <w:qFormat/>
    <w:uiPriority w:val="99"/>
    <w:pPr>
      <w:tabs>
        <w:tab w:val="right" w:leader="dot" w:pos="8296"/>
      </w:tabs>
      <w:ind w:left="1050" w:leftChars="500"/>
    </w:pPr>
    <w:rPr>
      <w:rFonts w:ascii="Calibri" w:hAnsi="Calibri"/>
      <w:szCs w:val="22"/>
    </w:rPr>
  </w:style>
  <w:style w:type="paragraph" w:styleId="13">
    <w:name w:val="toc 3"/>
    <w:basedOn w:val="1"/>
    <w:next w:val="1"/>
    <w:qFormat/>
    <w:uiPriority w:val="99"/>
    <w:pPr>
      <w:ind w:left="840" w:leftChars="400"/>
    </w:pPr>
    <w:rPr>
      <w:rFonts w:ascii="Calibri" w:hAnsi="Calibri"/>
      <w:szCs w:val="22"/>
    </w:rPr>
  </w:style>
  <w:style w:type="paragraph" w:styleId="14">
    <w:name w:val="Plain Text"/>
    <w:basedOn w:val="1"/>
    <w:link w:val="59"/>
    <w:autoRedefine/>
    <w:qFormat/>
    <w:uiPriority w:val="0"/>
    <w:rPr>
      <w:rFonts w:ascii="宋体" w:hAnsi="Courier New"/>
    </w:rPr>
  </w:style>
  <w:style w:type="paragraph" w:styleId="15">
    <w:name w:val="Date"/>
    <w:basedOn w:val="1"/>
    <w:next w:val="1"/>
    <w:autoRedefine/>
    <w:unhideWhenUsed/>
    <w:qFormat/>
    <w:uiPriority w:val="99"/>
    <w:pPr>
      <w:ind w:left="100" w:leftChars="2500"/>
    </w:pPr>
  </w:style>
  <w:style w:type="paragraph" w:styleId="16">
    <w:name w:val="Balloon Text"/>
    <w:basedOn w:val="1"/>
    <w:link w:val="58"/>
    <w:autoRedefine/>
    <w:qFormat/>
    <w:uiPriority w:val="0"/>
    <w:rPr>
      <w:sz w:val="18"/>
      <w:szCs w:val="18"/>
    </w:rPr>
  </w:style>
  <w:style w:type="paragraph" w:styleId="17">
    <w:name w:val="footer"/>
    <w:basedOn w:val="1"/>
    <w:next w:val="1"/>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qFormat/>
    <w:uiPriority w:val="99"/>
    <w:pPr>
      <w:tabs>
        <w:tab w:val="left" w:pos="1890"/>
        <w:tab w:val="right" w:leader="dot" w:pos="8296"/>
      </w:tabs>
      <w:ind w:left="630" w:leftChars="300"/>
    </w:pPr>
    <w:rPr>
      <w:rFonts w:ascii="Calibri" w:hAnsi="Calibri"/>
      <w:szCs w:val="22"/>
    </w:rPr>
  </w:style>
  <w:style w:type="paragraph" w:styleId="21">
    <w:name w:val="footnote text"/>
    <w:basedOn w:val="1"/>
    <w:autoRedefine/>
    <w:qFormat/>
    <w:uiPriority w:val="0"/>
    <w:pPr>
      <w:autoSpaceDE w:val="0"/>
      <w:autoSpaceDN w:val="0"/>
      <w:adjustRightInd w:val="0"/>
      <w:spacing w:line="315" w:lineRule="atLeast"/>
      <w:jc w:val="left"/>
    </w:pPr>
    <w:rPr>
      <w:rFonts w:ascii="宋体" w:hAnsi="Cambria"/>
      <w:kern w:val="0"/>
      <w:sz w:val="24"/>
    </w:rPr>
  </w:style>
  <w:style w:type="paragraph" w:styleId="22">
    <w:name w:val="toc 2"/>
    <w:basedOn w:val="1"/>
    <w:next w:val="1"/>
    <w:autoRedefine/>
    <w:qFormat/>
    <w:uiPriority w:val="39"/>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4">
    <w:name w:val="Body Text First Indent"/>
    <w:basedOn w:val="11"/>
    <w:autoRedefine/>
    <w:qFormat/>
    <w:uiPriority w:val="0"/>
    <w:pPr>
      <w:spacing w:after="120"/>
      <w:ind w:firstLine="420" w:firstLineChars="100"/>
    </w:pPr>
    <w:rPr>
      <w:rFonts w:ascii="Times New Roman" w:hAnsi="Times New Roman"/>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style>
  <w:style w:type="character" w:styleId="29">
    <w:name w:val="page number"/>
    <w:basedOn w:val="27"/>
    <w:autoRedefine/>
    <w:qFormat/>
    <w:uiPriority w:val="0"/>
  </w:style>
  <w:style w:type="character" w:styleId="30">
    <w:name w:val="FollowedHyperlink"/>
    <w:basedOn w:val="27"/>
    <w:autoRedefine/>
    <w:qFormat/>
    <w:uiPriority w:val="0"/>
    <w:rPr>
      <w:color w:val="800080"/>
      <w:u w:val="none"/>
    </w:rPr>
  </w:style>
  <w:style w:type="character" w:styleId="31">
    <w:name w:val="Emphasis"/>
    <w:basedOn w:val="27"/>
    <w:autoRedefine/>
    <w:qFormat/>
    <w:uiPriority w:val="0"/>
  </w:style>
  <w:style w:type="character" w:styleId="32">
    <w:name w:val="HTML Definition"/>
    <w:basedOn w:val="27"/>
    <w:autoRedefine/>
    <w:qFormat/>
    <w:uiPriority w:val="0"/>
  </w:style>
  <w:style w:type="character" w:styleId="33">
    <w:name w:val="HTML Typewriter"/>
    <w:basedOn w:val="27"/>
    <w:autoRedefine/>
    <w:qFormat/>
    <w:uiPriority w:val="0"/>
    <w:rPr>
      <w:rFonts w:hint="default" w:ascii="monospace" w:hAnsi="monospace" w:eastAsia="monospace" w:cs="monospace"/>
      <w:sz w:val="20"/>
    </w:rPr>
  </w:style>
  <w:style w:type="character" w:styleId="34">
    <w:name w:val="HTML Acronym"/>
    <w:basedOn w:val="27"/>
    <w:autoRedefine/>
    <w:qFormat/>
    <w:uiPriority w:val="0"/>
  </w:style>
  <w:style w:type="character" w:styleId="35">
    <w:name w:val="HTML Variable"/>
    <w:basedOn w:val="27"/>
    <w:autoRedefine/>
    <w:qFormat/>
    <w:uiPriority w:val="0"/>
  </w:style>
  <w:style w:type="character" w:styleId="36">
    <w:name w:val="Hyperlink"/>
    <w:basedOn w:val="27"/>
    <w:autoRedefine/>
    <w:qFormat/>
    <w:uiPriority w:val="7"/>
    <w:rPr>
      <w:color w:val="0000FF"/>
      <w:u w:val="single"/>
    </w:rPr>
  </w:style>
  <w:style w:type="character" w:styleId="37">
    <w:name w:val="HTML Code"/>
    <w:basedOn w:val="27"/>
    <w:autoRedefine/>
    <w:qFormat/>
    <w:uiPriority w:val="0"/>
    <w:rPr>
      <w:rFonts w:ascii="monospace" w:hAnsi="monospace" w:eastAsia="monospace" w:cs="monospace"/>
      <w:sz w:val="20"/>
    </w:rPr>
  </w:style>
  <w:style w:type="character" w:styleId="38">
    <w:name w:val="HTML Cite"/>
    <w:basedOn w:val="27"/>
    <w:autoRedefine/>
    <w:qFormat/>
    <w:uiPriority w:val="0"/>
  </w:style>
  <w:style w:type="character" w:styleId="39">
    <w:name w:val="HTML Keyboard"/>
    <w:basedOn w:val="27"/>
    <w:autoRedefine/>
    <w:qFormat/>
    <w:uiPriority w:val="0"/>
    <w:rPr>
      <w:rFonts w:hint="default" w:ascii="monospace" w:hAnsi="monospace" w:eastAsia="monospace" w:cs="monospace"/>
      <w:sz w:val="20"/>
    </w:rPr>
  </w:style>
  <w:style w:type="character" w:styleId="40">
    <w:name w:val="HTML Sample"/>
    <w:basedOn w:val="27"/>
    <w:autoRedefine/>
    <w:qFormat/>
    <w:uiPriority w:val="0"/>
    <w:rPr>
      <w:rFonts w:hint="default" w:ascii="monospace" w:hAnsi="monospace" w:eastAsia="monospace" w:cs="monospace"/>
    </w:rPr>
  </w:style>
  <w:style w:type="paragraph" w:customStyle="1" w:styleId="41">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2">
    <w:name w:val="表名称"/>
    <w:basedOn w:val="4"/>
    <w:autoRedefine/>
    <w:qFormat/>
    <w:uiPriority w:val="0"/>
    <w:pPr>
      <w:numPr>
        <w:ilvl w:val="0"/>
        <w:numId w:val="2"/>
      </w:numPr>
      <w:ind w:firstLine="0" w:firstLineChars="0"/>
      <w:jc w:val="center"/>
    </w:pPr>
  </w:style>
  <w:style w:type="paragraph" w:customStyle="1" w:styleId="43">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44">
    <w:name w:val="Blockquote_0"/>
    <w:basedOn w:val="45"/>
    <w:autoRedefine/>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GZTB表格样式"/>
    <w:basedOn w:val="1"/>
    <w:autoRedefine/>
    <w:qFormat/>
    <w:uiPriority w:val="0"/>
    <w:pPr>
      <w:spacing w:after="200" w:line="440" w:lineRule="exact"/>
    </w:pPr>
    <w:rPr>
      <w:rFonts w:ascii="新宋体" w:hAnsi="新宋体" w:eastAsia="新宋体"/>
      <w:szCs w:val="22"/>
    </w:rPr>
  </w:style>
  <w:style w:type="paragraph" w:customStyle="1" w:styleId="47">
    <w:name w:val="GZTB段落样式"/>
    <w:basedOn w:val="1"/>
    <w:autoRedefine/>
    <w:qFormat/>
    <w:uiPriority w:val="0"/>
    <w:pPr>
      <w:spacing w:after="200" w:line="440" w:lineRule="exact"/>
      <w:ind w:firstLine="420" w:firstLineChars="200"/>
    </w:pPr>
    <w:rPr>
      <w:rFonts w:ascii="新宋体" w:hAnsi="新宋体" w:eastAsia="新宋体"/>
      <w:szCs w:val="22"/>
    </w:rPr>
  </w:style>
  <w:style w:type="paragraph" w:customStyle="1" w:styleId="48">
    <w:name w:val="WPS Plain"/>
    <w:autoRedefine/>
    <w:qFormat/>
    <w:uiPriority w:val="0"/>
    <w:rPr>
      <w:rFonts w:ascii="Times New Roman" w:hAnsi="Times New Roman" w:eastAsia="宋体" w:cs="Times New Roman"/>
      <w:lang w:val="en-US" w:eastAsia="zh-CN" w:bidi="ar-SA"/>
    </w:rPr>
  </w:style>
  <w:style w:type="paragraph" w:customStyle="1" w:styleId="49">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sz w:val="28"/>
    </w:rPr>
  </w:style>
  <w:style w:type="paragraph" w:customStyle="1" w:styleId="50">
    <w:name w:val="样式 标题 3 + (中文) 黑体 小四 非加粗 段前: 7.8 磅 段后: 0 磅 行距: 固定值 20 磅"/>
    <w:basedOn w:val="7"/>
    <w:autoRedefine/>
    <w:qFormat/>
    <w:uiPriority w:val="0"/>
    <w:pPr>
      <w:spacing w:before="0" w:after="0" w:line="400" w:lineRule="exact"/>
    </w:pPr>
    <w:rPr>
      <w:rFonts w:eastAsia="黑体" w:cs="宋体"/>
      <w:sz w:val="24"/>
      <w:szCs w:val="20"/>
    </w:rPr>
  </w:style>
  <w:style w:type="paragraph" w:customStyle="1" w:styleId="51">
    <w:name w:val="WPSOffice手动目录 1"/>
    <w:autoRedefine/>
    <w:qFormat/>
    <w:uiPriority w:val="0"/>
    <w:rPr>
      <w:rFonts w:ascii="Calibri" w:hAnsi="Calibri" w:eastAsia="宋体" w:cs="Times New Roman"/>
      <w:lang w:val="en-US" w:eastAsia="zh-CN" w:bidi="ar-SA"/>
    </w:rPr>
  </w:style>
  <w:style w:type="paragraph" w:customStyle="1" w:styleId="52">
    <w:name w:val="列出段落1"/>
    <w:basedOn w:val="1"/>
    <w:autoRedefine/>
    <w:qFormat/>
    <w:uiPriority w:val="34"/>
    <w:pPr>
      <w:ind w:firstLine="420" w:firstLineChars="200"/>
    </w:pPr>
  </w:style>
  <w:style w:type="paragraph" w:customStyle="1" w:styleId="53">
    <w:name w:val="Other|1"/>
    <w:basedOn w:val="1"/>
    <w:autoRedefine/>
    <w:qFormat/>
    <w:uiPriority w:val="0"/>
    <w:pPr>
      <w:spacing w:after="460"/>
      <w:ind w:firstLine="400"/>
    </w:pPr>
    <w:rPr>
      <w:rFonts w:ascii="宋体" w:hAnsi="宋体" w:cs="宋体"/>
      <w:sz w:val="32"/>
      <w:szCs w:val="32"/>
      <w:lang w:val="zh-TW" w:eastAsia="zh-TW" w:bidi="zh-TW"/>
    </w:rPr>
  </w:style>
  <w:style w:type="paragraph" w:customStyle="1" w:styleId="54">
    <w:name w:val="首行缩进"/>
    <w:basedOn w:val="1"/>
    <w:autoRedefine/>
    <w:qFormat/>
    <w:uiPriority w:val="99"/>
    <w:pPr>
      <w:ind w:firstLine="480" w:firstLineChars="200"/>
    </w:pPr>
    <w:rPr>
      <w:lang w:val="zh-CN"/>
    </w:rPr>
  </w:style>
  <w:style w:type="paragraph" w:customStyle="1" w:styleId="55">
    <w:name w:val="_Style 6"/>
    <w:basedOn w:val="5"/>
    <w:next w:val="1"/>
    <w:autoRedefine/>
    <w:qFormat/>
    <w:uiPriority w:val="99"/>
    <w:pPr>
      <w:outlineLvl w:val="9"/>
    </w:pPr>
  </w:style>
  <w:style w:type="paragraph" w:customStyle="1" w:styleId="56">
    <w:name w:val="Body text|1"/>
    <w:basedOn w:val="1"/>
    <w:autoRedefine/>
    <w:qFormat/>
    <w:uiPriority w:val="0"/>
    <w:pPr>
      <w:spacing w:after="40" w:line="338" w:lineRule="auto"/>
      <w:ind w:firstLine="400"/>
    </w:pPr>
    <w:rPr>
      <w:rFonts w:ascii="宋体" w:hAnsi="宋体" w:cs="宋体"/>
      <w:szCs w:val="22"/>
      <w:lang w:val="zh-TW" w:eastAsia="zh-TW" w:bidi="zh-TW"/>
    </w:rPr>
  </w:style>
  <w:style w:type="paragraph" w:customStyle="1" w:styleId="57">
    <w:name w:val="Heading3"/>
    <w:basedOn w:val="1"/>
    <w:next w:val="1"/>
    <w:autoRedefine/>
    <w:qFormat/>
    <w:uiPriority w:val="0"/>
    <w:pPr>
      <w:keepNext/>
      <w:keepLines/>
      <w:spacing w:before="360" w:after="120"/>
      <w:jc w:val="left"/>
      <w:textAlignment w:val="baseline"/>
    </w:pPr>
    <w:rPr>
      <w:rFonts w:ascii="宋体"/>
      <w:b/>
      <w:kern w:val="0"/>
      <w:sz w:val="24"/>
      <w:u w:val="single"/>
    </w:rPr>
  </w:style>
  <w:style w:type="character" w:customStyle="1" w:styleId="58">
    <w:name w:val="批注框文本 Char"/>
    <w:basedOn w:val="27"/>
    <w:link w:val="16"/>
    <w:autoRedefine/>
    <w:qFormat/>
    <w:uiPriority w:val="0"/>
    <w:rPr>
      <w:kern w:val="2"/>
      <w:sz w:val="18"/>
      <w:szCs w:val="18"/>
    </w:rPr>
  </w:style>
  <w:style w:type="character" w:customStyle="1" w:styleId="59">
    <w:name w:val="纯文本 Char"/>
    <w:basedOn w:val="27"/>
    <w:link w:val="14"/>
    <w:autoRedefine/>
    <w:qFormat/>
    <w:uiPriority w:val="0"/>
    <w:rPr>
      <w:rFonts w:ascii="宋体" w:hAnsi="Courier New"/>
      <w:kern w:val="2"/>
      <w:sz w:val="21"/>
    </w:rPr>
  </w:style>
  <w:style w:type="table" w:customStyle="1" w:styleId="6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wmf"/><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151</Pages>
  <Words>15279</Words>
  <Characters>16465</Characters>
  <Lines>111</Lines>
  <Paragraphs>180</Paragraphs>
  <TotalTime>8</TotalTime>
  <ScaleCrop>false</ScaleCrop>
  <LinksUpToDate>false</LinksUpToDate>
  <CharactersWithSpaces>16737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癸巳.</cp:lastModifiedBy>
  <cp:lastPrinted>2025-04-09T09:38:00Z</cp:lastPrinted>
  <dcterms:modified xsi:type="dcterms:W3CDTF">2026-06-05T03:50:12Z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A4D9A4AFCBA049729B807734BFEE576D_13</vt:lpwstr>
  </property>
  <property fmtid="{D5CDD505-2E9C-101B-9397-08002B2CF9AE}" pid="4" name="KSOTemplateDocerSaveRecord">
    <vt:lpwstr>eyJoZGlkIjoiZjNmODhmNjM2YmQ2MjgzOGNjNzllNDdlMjJjNWJiZDIiLCJ1c2VySWQiOiI2MjIwMTgxMjAifQ==</vt:lpwstr>
  </property>
</Properties>
</file>