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center"/>
        <w:rPr>
          <w:rFonts w:hint="eastAsia"/>
          <w:b/>
          <w:color w:val="000000"/>
          <w:sz w:val="72"/>
          <w:szCs w:val="72"/>
          <w:highlight w:val="none"/>
        </w:rPr>
      </w:pPr>
      <w:r/>
      <w:bookmarkStart w:id="0" w:name="_Toc2781"/>
      <w:r/>
      <w:bookmarkStart w:id="1" w:name="_Toc21529"/>
      <w:r/>
      <w:bookmarkStart w:id="2" w:name="_Toc38368127"/>
      <w:r/>
      <w:bookmarkStart w:id="3" w:name="_Toc3449"/>
      <w:r/>
      <w:bookmarkStart w:id="4" w:name="_Toc35266027"/>
      <w:r/>
      <w:bookmarkStart w:id="5" w:name="_Toc22460"/>
      <w:r/>
      <w:bookmarkStart w:id="6" w:name="_Toc31775"/>
      <w:r/>
      <w:bookmarkStart w:id="7" w:name="_Toc54615245"/>
      <w:r/>
      <w:bookmarkStart w:id="8" w:name="_Toc12745"/>
      <w:r>
        <w:rPr>
          <w:rFonts w:hint="eastAsia"/>
          <w:b/>
          <w:color w:val="000000"/>
          <w:sz w:val="72"/>
          <w:szCs w:val="72"/>
          <w:highlight w:val="none"/>
        </w:rPr>
      </w:r>
      <w:r/>
    </w:p>
    <w:p>
      <w:pPr>
        <w:pStyle w:val="744"/>
        <w:jc w:val="center"/>
        <w:rPr>
          <w:rFonts w:hint="eastAsia"/>
          <w:b/>
          <w:color w:val="000000"/>
          <w:sz w:val="72"/>
          <w:szCs w:val="72"/>
          <w:highlight w:val="none"/>
        </w:rPr>
      </w:pPr>
      <w:r>
        <w:rPr>
          <w:rFonts w:hint="eastAsia"/>
          <w:b/>
          <w:color w:val="000000"/>
          <w:sz w:val="72"/>
          <w:szCs w:val="72"/>
          <w:highlight w:val="none"/>
        </w:rPr>
      </w:r>
      <w:r/>
    </w:p>
    <w:p>
      <w:pPr>
        <w:pStyle w:val="744"/>
        <w:jc w:val="center"/>
        <w:rPr>
          <w:b/>
          <w:color w:val="000000"/>
          <w:sz w:val="72"/>
          <w:szCs w:val="72"/>
          <w:highlight w:val="none"/>
        </w:rPr>
      </w:pPr>
      <w:r>
        <w:rPr>
          <w:b/>
          <w:color w:val="000000"/>
          <w:sz w:val="72"/>
          <w:szCs w:val="72"/>
          <w:highlight w:val="none"/>
        </w:rPr>
      </w:r>
      <w:r/>
    </w:p>
    <w:p>
      <w:pPr>
        <w:pStyle w:val="744"/>
        <w:jc w:val="center"/>
        <w:rPr>
          <w:b/>
          <w:color w:val="000000"/>
          <w:sz w:val="72"/>
          <w:szCs w:val="72"/>
          <w:highlight w:val="none"/>
        </w:rPr>
      </w:pPr>
      <w:r>
        <w:rPr>
          <w:rFonts w:hint="eastAsia"/>
          <w:b/>
          <w:color w:val="000000"/>
          <w:sz w:val="72"/>
          <w:szCs w:val="72"/>
          <w:highlight w:val="none"/>
        </w:rPr>
        <w:t xml:space="preserve">竞争性</w:t>
      </w:r>
      <w:r>
        <w:rPr>
          <w:b/>
          <w:color w:val="000000"/>
          <w:sz w:val="72"/>
          <w:szCs w:val="72"/>
          <w:highlight w:val="none"/>
        </w:rPr>
        <w:t xml:space="preserve">磋商文件</w:t>
      </w:r>
      <w:r>
        <w:rPr>
          <w:b/>
          <w:color w:val="000000"/>
          <w:sz w:val="72"/>
          <w:szCs w:val="72"/>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b/>
          <w:color w:val="000000"/>
          <w:sz w:val="44"/>
          <w:szCs w:val="44"/>
          <w:highlight w:val="none"/>
        </w:rPr>
      </w:pPr>
      <w:r>
        <w:rPr>
          <w:b/>
          <w:color w:val="000000"/>
          <w:sz w:val="44"/>
          <w:szCs w:val="44"/>
          <w:highlight w:val="none"/>
        </w:rPr>
      </w:r>
      <w:r/>
    </w:p>
    <w:p>
      <w:pPr>
        <w:pStyle w:val="744"/>
        <w:ind w:firstLine="1084"/>
        <w:jc w:val="left"/>
        <w:spacing w:line="360" w:lineRule="auto"/>
        <w:rPr>
          <w:rFonts w:hint="eastAsia" w:eastAsia="宋体" w:cs="Times New Roman"/>
          <w:b/>
          <w:color w:val="000000"/>
          <w:sz w:val="36"/>
          <w:szCs w:val="36"/>
          <w:highlight w:val="none"/>
        </w:rPr>
      </w:pPr>
      <w:r>
        <w:rPr>
          <w:rFonts w:hint="eastAsia"/>
          <w:b/>
          <w:color w:val="000000"/>
          <w:sz w:val="36"/>
          <w:szCs w:val="36"/>
          <w:highlight w:val="none"/>
        </w:rPr>
        <w:t xml:space="preserve">采购编</w:t>
      </w:r>
      <w:r>
        <w:rPr>
          <w:rFonts w:hint="eastAsia" w:eastAsia="宋体" w:cs="Times New Roman"/>
          <w:b/>
          <w:color w:val="000000"/>
          <w:sz w:val="36"/>
          <w:szCs w:val="36"/>
          <w:highlight w:val="none"/>
        </w:rPr>
        <w:t xml:space="preserve">号：JSZC-320582-ASDF-C2026-0001</w:t>
      </w:r>
      <w:r>
        <w:rPr>
          <w:rFonts w:hint="eastAsia" w:eastAsia="宋体" w:cs="Times New Roman"/>
          <w:b/>
          <w:color w:val="000000"/>
          <w:sz w:val="36"/>
          <w:szCs w:val="36"/>
          <w:highlight w:val="none"/>
        </w:rPr>
      </w:r>
      <w:r/>
    </w:p>
    <w:p>
      <w:pPr>
        <w:pStyle w:val="744"/>
        <w:ind w:firstLine="1084"/>
        <w:jc w:val="left"/>
        <w:spacing w:line="360" w:lineRule="auto"/>
        <w:rPr>
          <w:rFonts w:hint="eastAsia"/>
          <w:b/>
          <w:color w:val="000000"/>
          <w:sz w:val="36"/>
          <w:szCs w:val="36"/>
          <w:highlight w:val="none"/>
        </w:rPr>
      </w:pPr>
      <w:r>
        <w:rPr>
          <w:rFonts w:hint="eastAsia"/>
          <w:b/>
          <w:color w:val="000000"/>
          <w:sz w:val="36"/>
          <w:szCs w:val="36"/>
          <w:highlight w:val="none"/>
        </w:rPr>
        <w:t xml:space="preserve">项目名称：杨氏宅第消防工程</w:t>
      </w:r>
      <w:r>
        <w:rPr>
          <w:rFonts w:hint="eastAsia"/>
          <w:b/>
          <w:color w:val="000000"/>
          <w:sz w:val="36"/>
          <w:szCs w:val="36"/>
          <w:highlight w:val="none"/>
        </w:rPr>
      </w:r>
      <w:r/>
    </w:p>
    <w:p>
      <w:pPr>
        <w:pStyle w:val="744"/>
        <w:ind w:firstLine="1084"/>
        <w:jc w:val="left"/>
        <w:spacing w:line="360" w:lineRule="auto"/>
        <w:rPr>
          <w:b/>
          <w:color w:val="000000"/>
          <w:sz w:val="36"/>
          <w:szCs w:val="36"/>
          <w:highlight w:val="none"/>
        </w:rPr>
      </w:pPr>
      <w:r>
        <w:rPr>
          <w:rFonts w:hint="eastAsia"/>
          <w:b/>
          <w:color w:val="000000"/>
          <w:sz w:val="36"/>
          <w:szCs w:val="36"/>
          <w:highlight w:val="none"/>
        </w:rPr>
        <w:t xml:space="preserve">采购人：张家港市文体广电和旅游局</w:t>
      </w:r>
      <w:r>
        <w:rPr>
          <w:b/>
          <w:color w:val="000000"/>
          <w:sz w:val="36"/>
          <w:szCs w:val="36"/>
          <w:highlight w:val="none"/>
        </w:rPr>
      </w:r>
      <w:r/>
    </w:p>
    <w:p>
      <w:pPr>
        <w:pStyle w:val="744"/>
        <w:ind w:firstLine="1084"/>
        <w:jc w:val="left"/>
        <w:spacing w:line="360" w:lineRule="auto"/>
        <w:rPr>
          <w:b/>
          <w:color w:val="000000"/>
          <w:sz w:val="36"/>
          <w:szCs w:val="36"/>
          <w:highlight w:val="none"/>
        </w:rPr>
      </w:pPr>
      <w:r>
        <w:rPr>
          <w:rFonts w:hint="eastAsia"/>
          <w:b/>
          <w:color w:val="000000"/>
          <w:sz w:val="36"/>
          <w:szCs w:val="36"/>
          <w:highlight w:val="none"/>
        </w:rPr>
        <w:t xml:space="preserve">采购代理：江苏笙景工程管理研究院有限公司</w:t>
      </w:r>
      <w:r>
        <w:rPr>
          <w:b/>
          <w:color w:val="000000"/>
          <w:sz w:val="36"/>
          <w:szCs w:val="36"/>
          <w:highlight w:val="none"/>
        </w:rPr>
      </w:r>
      <w:r/>
    </w:p>
    <w:p>
      <w:pPr>
        <w:pStyle w:val="744"/>
        <w:ind w:firstLine="1084"/>
        <w:jc w:val="left"/>
        <w:spacing w:line="360" w:lineRule="auto"/>
        <w:rPr>
          <w:rFonts w:hint="eastAsia"/>
          <w:b/>
          <w:color w:val="000000"/>
          <w:sz w:val="36"/>
          <w:szCs w:val="36"/>
          <w:highlight w:val="none"/>
        </w:rPr>
      </w:pPr>
      <w:r>
        <w:rPr>
          <w:rFonts w:hint="eastAsia"/>
          <w:b/>
          <w:color w:val="000000"/>
          <w:sz w:val="36"/>
          <w:szCs w:val="36"/>
          <w:highlight w:val="none"/>
        </w:rPr>
        <w:t xml:space="preserve">项目属性：工程类</w:t>
      </w:r>
      <w:r>
        <w:rPr>
          <w:rFonts w:hint="eastAsia"/>
          <w:b/>
          <w:color w:val="000000"/>
          <w:sz w:val="36"/>
          <w:szCs w:val="36"/>
          <w:highlight w:val="none"/>
        </w:rPr>
      </w:r>
      <w:r/>
    </w:p>
    <w:p>
      <w:pPr>
        <w:pStyle w:val="744"/>
        <w:rPr>
          <w:b/>
          <w:color w:val="000000"/>
          <w:sz w:val="44"/>
          <w:szCs w:val="44"/>
          <w:highlight w:val="none"/>
        </w:rPr>
      </w:pPr>
      <w:r>
        <w:rPr>
          <w:b/>
          <w:color w:val="000000"/>
          <w:sz w:val="44"/>
          <w:szCs w:val="44"/>
          <w:highlight w:val="none"/>
        </w:rPr>
      </w:r>
      <w:r/>
    </w:p>
    <w:p>
      <w:pPr>
        <w:pStyle w:val="744"/>
        <w:rPr>
          <w:b/>
          <w:color w:val="000000"/>
          <w:sz w:val="44"/>
          <w:szCs w:val="44"/>
          <w:highlight w:val="none"/>
        </w:rPr>
      </w:pPr>
      <w:r>
        <w:rPr>
          <w:b/>
          <w:color w:val="000000"/>
          <w:sz w:val="44"/>
          <w:szCs w:val="44"/>
          <w:highlight w:val="none"/>
        </w:rPr>
      </w:r>
      <w:r/>
    </w:p>
    <w:p>
      <w:pPr>
        <w:pStyle w:val="744"/>
        <w:rPr>
          <w:b/>
          <w:color w:val="000000"/>
          <w:sz w:val="44"/>
          <w:szCs w:val="44"/>
          <w:highlight w:val="none"/>
        </w:rPr>
      </w:pPr>
      <w:r>
        <w:rPr>
          <w:b/>
          <w:color w:val="000000"/>
          <w:sz w:val="44"/>
          <w:szCs w:val="44"/>
          <w:highlight w:val="none"/>
        </w:rPr>
      </w:r>
      <w:r/>
    </w:p>
    <w:p>
      <w:pPr>
        <w:pStyle w:val="744"/>
        <w:rPr>
          <w:b/>
          <w:color w:val="000000"/>
          <w:sz w:val="44"/>
          <w:szCs w:val="44"/>
          <w:highlight w:val="none"/>
        </w:rPr>
      </w:pPr>
      <w:r>
        <w:rPr>
          <w:b/>
          <w:color w:val="000000"/>
          <w:sz w:val="44"/>
          <w:szCs w:val="44"/>
          <w:highlight w:val="none"/>
        </w:rPr>
      </w:r>
      <w:r/>
    </w:p>
    <w:p>
      <w:pPr>
        <w:pStyle w:val="744"/>
        <w:rPr>
          <w:b/>
          <w:color w:val="000000"/>
          <w:sz w:val="44"/>
          <w:szCs w:val="44"/>
          <w:highlight w:val="none"/>
        </w:rPr>
      </w:pPr>
      <w:r>
        <w:rPr>
          <w:b/>
          <w:color w:val="000000"/>
          <w:sz w:val="44"/>
          <w:szCs w:val="44"/>
          <w:highlight w:val="none"/>
        </w:rPr>
      </w:r>
      <w:r/>
    </w:p>
    <w:p>
      <w:pPr>
        <w:pStyle w:val="744"/>
        <w:jc w:val="center"/>
        <w:rPr>
          <w:rFonts w:hint="eastAsia"/>
          <w:b/>
          <w:color w:val="000000"/>
          <w:sz w:val="44"/>
          <w:szCs w:val="44"/>
          <w:highlight w:val="none"/>
        </w:rPr>
      </w:pPr>
      <w:r>
        <w:rPr>
          <w:rFonts w:hint="eastAsia"/>
          <w:b/>
          <w:color w:val="000000"/>
          <w:sz w:val="36"/>
          <w:szCs w:val="36"/>
          <w:highlight w:val="none"/>
        </w:rPr>
        <w:t xml:space="preserve">江苏笙景工程管理研究院有限公司</w:t>
      </w:r>
      <w:r>
        <w:rPr>
          <w:rFonts w:hint="eastAsia"/>
          <w:b/>
          <w:color w:val="000000"/>
          <w:sz w:val="44"/>
          <w:szCs w:val="44"/>
          <w:highlight w:val="none"/>
        </w:rPr>
      </w:r>
      <w:r/>
    </w:p>
    <w:p>
      <w:pPr>
        <w:pStyle w:val="744"/>
        <w:jc w:val="center"/>
        <w:rPr>
          <w:b/>
          <w:color w:val="000000"/>
          <w:sz w:val="36"/>
          <w:szCs w:val="36"/>
          <w:highlight w:val="none"/>
        </w:rPr>
      </w:pPr>
      <w:r>
        <w:rPr>
          <w:rFonts w:hint="eastAsia"/>
          <w:b/>
          <w:color w:val="000000"/>
          <w:sz w:val="36"/>
          <w:szCs w:val="36"/>
          <w:highlight w:val="none"/>
        </w:rPr>
        <w:t xml:space="preserve">2026</w:t>
      </w:r>
      <w:r>
        <w:rPr>
          <w:b/>
          <w:color w:val="000000"/>
          <w:sz w:val="36"/>
          <w:szCs w:val="36"/>
          <w:highlight w:val="none"/>
        </w:rPr>
        <w:t xml:space="preserve">年</w:t>
      </w:r>
      <w:r>
        <w:rPr>
          <w:rFonts w:hint="eastAsia"/>
          <w:b/>
          <w:color w:val="000000"/>
          <w:sz w:val="36"/>
          <w:szCs w:val="36"/>
          <w:highlight w:val="none"/>
          <w:lang w:val="en-US" w:eastAsia="zh-CN"/>
        </w:rPr>
        <w:t xml:space="preserve">5</w:t>
      </w:r>
      <w:r>
        <w:rPr>
          <w:b/>
          <w:color w:val="000000"/>
          <w:sz w:val="36"/>
          <w:szCs w:val="36"/>
          <w:highlight w:val="none"/>
        </w:rPr>
        <w:t xml:space="preserve">月</w:t>
      </w:r>
      <w:r>
        <w:rPr>
          <w:b/>
          <w:color w:val="000000"/>
          <w:sz w:val="36"/>
          <w:szCs w:val="36"/>
          <w:highlight w:val="none"/>
        </w:rPr>
      </w:r>
      <w:r/>
    </w:p>
    <w:p>
      <w:pPr>
        <w:pStyle w:val="744"/>
        <w:jc w:val="center"/>
        <w:pageBreakBefore/>
        <w:spacing w:line="360" w:lineRule="auto"/>
        <w:tabs>
          <w:tab w:val="left" w:pos="315" w:leader="none"/>
          <w:tab w:val="center" w:pos="4153" w:leader="none"/>
        </w:tabs>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rPr>
          <w:rFonts w:ascii="宋体" w:hAnsi="宋体" w:cs="宋体"/>
          <w:b/>
          <w:color w:val="000000"/>
          <w:sz w:val="52"/>
          <w:szCs w:val="52"/>
          <w:highlight w:val="none"/>
        </w:rPr>
      </w:r>
      <w:r/>
    </w:p>
    <w:p>
      <w:pPr>
        <w:pStyle w:val="781"/>
        <w:tabs>
          <w:tab w:val="right" w:pos="9450" w:leader="dot"/>
        </w:tabs>
        <w:rPr>
          <w:rStyle w:val="800"/>
          <w:rFonts w:hint="eastAsia" w:ascii="宋体" w:hAnsi="宋体" w:cs="宋体"/>
          <w:color w:val="000000"/>
          <w:sz w:val="24"/>
          <w:szCs w:val="24"/>
          <w:highlight w:val="none"/>
          <w:u w:val="none"/>
        </w:rPr>
      </w:pPr>
      <w:r>
        <w:rPr>
          <w:rStyle w:val="800"/>
          <w:rFonts w:hint="eastAsia" w:ascii="宋体" w:hAnsi="宋体" w:cs="宋体"/>
          <w:color w:val="000000"/>
          <w:sz w:val="24"/>
          <w:szCs w:val="24"/>
          <w:highlight w:val="none"/>
          <w:u w:val="none"/>
        </w:rPr>
        <w:fldChar w:fldCharType="begin"/>
      </w:r>
      <w:r>
        <w:rPr>
          <w:rStyle w:val="800"/>
          <w:rFonts w:hint="eastAsia" w:ascii="宋体" w:hAnsi="宋体" w:cs="宋体"/>
          <w:color w:val="000000"/>
          <w:sz w:val="24"/>
          <w:szCs w:val="24"/>
          <w:highlight w:val="none"/>
          <w:u w:val="none"/>
        </w:rPr>
        <w:instrText xml:space="preserve"> HYPERLINK \l "_Toc208833919" </w:instrText>
      </w:r>
      <w:r>
        <w:rPr>
          <w:rStyle w:val="800"/>
          <w:rFonts w:hint="eastAsia" w:ascii="宋体" w:hAnsi="宋体" w:cs="宋体"/>
          <w:color w:val="000000"/>
          <w:sz w:val="24"/>
          <w:szCs w:val="24"/>
          <w:highlight w:val="none"/>
          <w:u w:val="none"/>
        </w:rPr>
        <w:fldChar w:fldCharType="separate"/>
      </w:r>
      <w:r>
        <w:rPr>
          <w:rStyle w:val="800"/>
          <w:rFonts w:hint="eastAsia" w:ascii="宋体" w:hAnsi="宋体" w:cs="宋体"/>
          <w:color w:val="000000"/>
          <w:sz w:val="24"/>
          <w:szCs w:val="24"/>
          <w:highlight w:val="none"/>
          <w:u w:val="none"/>
        </w:rPr>
        <w:t xml:space="preserve">第一章  磋商邀请</w:t>
      </w:r>
      <w:r>
        <w:rPr>
          <w:rStyle w:val="800"/>
          <w:rFonts w:hint="eastAsia" w:ascii="宋体" w:hAnsi="宋体" w:cs="宋体"/>
          <w:color w:val="000000"/>
          <w:sz w:val="24"/>
          <w:szCs w:val="24"/>
          <w:highlight w:val="none"/>
          <w:u w:val="none"/>
        </w:rPr>
        <w:tab/>
      </w:r>
      <w:r>
        <w:rPr>
          <w:rStyle w:val="800"/>
          <w:rFonts w:hint="eastAsia" w:ascii="宋体" w:hAnsi="宋体" w:cs="宋体"/>
          <w:color w:val="000000"/>
          <w:sz w:val="24"/>
          <w:szCs w:val="24"/>
          <w:highlight w:val="none"/>
          <w:u w:val="none"/>
        </w:rPr>
        <w:fldChar w:fldCharType="end"/>
      </w:r>
      <w:r>
        <w:rPr>
          <w:rStyle w:val="800"/>
          <w:rFonts w:hint="eastAsia" w:ascii="宋体" w:hAnsi="宋体" w:cs="宋体"/>
          <w:color w:val="000000"/>
          <w:sz w:val="24"/>
          <w:szCs w:val="24"/>
          <w:highlight w:val="none"/>
          <w:u w:val="none"/>
        </w:rPr>
      </w:r>
      <w:r/>
    </w:p>
    <w:p>
      <w:pPr>
        <w:pStyle w:val="781"/>
        <w:tabs>
          <w:tab w:val="right" w:pos="9450" w:leader="dot"/>
        </w:tabs>
        <w:rPr>
          <w:rStyle w:val="800"/>
          <w:rFonts w:hint="eastAsia" w:ascii="宋体" w:hAnsi="宋体" w:cs="宋体"/>
          <w:color w:val="000000"/>
          <w:sz w:val="24"/>
          <w:szCs w:val="24"/>
          <w:highlight w:val="none"/>
          <w:u w:val="none"/>
        </w:rPr>
      </w:pPr>
      <w:r>
        <w:rPr>
          <w:rStyle w:val="800"/>
          <w:rFonts w:hint="eastAsia" w:ascii="宋体" w:hAnsi="宋体" w:cs="宋体"/>
          <w:color w:val="000000"/>
          <w:sz w:val="24"/>
          <w:szCs w:val="24"/>
          <w:highlight w:val="none"/>
          <w:u w:val="none"/>
        </w:rPr>
        <w:fldChar w:fldCharType="begin"/>
      </w:r>
      <w:r>
        <w:rPr>
          <w:rStyle w:val="800"/>
          <w:rFonts w:hint="eastAsia" w:ascii="宋体" w:hAnsi="宋体" w:cs="宋体"/>
          <w:color w:val="000000"/>
          <w:sz w:val="24"/>
          <w:szCs w:val="24"/>
          <w:highlight w:val="none"/>
          <w:u w:val="none"/>
        </w:rPr>
        <w:instrText xml:space="preserve"> HYPERLINK \l "_Toc208833920" </w:instrText>
      </w:r>
      <w:r>
        <w:rPr>
          <w:rStyle w:val="800"/>
          <w:rFonts w:hint="eastAsia" w:ascii="宋体" w:hAnsi="宋体" w:cs="宋体"/>
          <w:color w:val="000000"/>
          <w:sz w:val="24"/>
          <w:szCs w:val="24"/>
          <w:highlight w:val="none"/>
          <w:u w:val="none"/>
        </w:rPr>
        <w:fldChar w:fldCharType="separate"/>
      </w:r>
      <w:r>
        <w:rPr>
          <w:rStyle w:val="800"/>
          <w:rFonts w:hint="eastAsia" w:ascii="宋体" w:hAnsi="宋体" w:cs="宋体"/>
          <w:color w:val="000000"/>
          <w:sz w:val="24"/>
          <w:szCs w:val="24"/>
          <w:highlight w:val="none"/>
          <w:u w:val="none"/>
          <w:lang w:val="zh-CN"/>
        </w:rPr>
        <w:t xml:space="preserve">第二章  供应商须知</w:t>
      </w:r>
      <w:r>
        <w:rPr>
          <w:rStyle w:val="800"/>
          <w:rFonts w:hint="eastAsia" w:ascii="宋体" w:hAnsi="宋体" w:cs="宋体"/>
          <w:color w:val="000000"/>
          <w:sz w:val="24"/>
          <w:szCs w:val="24"/>
          <w:highlight w:val="none"/>
          <w:u w:val="none"/>
        </w:rPr>
        <w:tab/>
      </w:r>
      <w:r>
        <w:rPr>
          <w:rStyle w:val="800"/>
          <w:rFonts w:hint="eastAsia" w:ascii="宋体" w:hAnsi="宋体" w:cs="宋体"/>
          <w:color w:val="000000"/>
          <w:sz w:val="24"/>
          <w:szCs w:val="24"/>
          <w:highlight w:val="none"/>
          <w:u w:val="none"/>
        </w:rPr>
        <w:fldChar w:fldCharType="end"/>
      </w:r>
      <w:r>
        <w:rPr>
          <w:rStyle w:val="800"/>
          <w:rFonts w:hint="eastAsia" w:ascii="宋体" w:hAnsi="宋体" w:cs="宋体"/>
          <w:color w:val="000000"/>
          <w:sz w:val="24"/>
          <w:szCs w:val="24"/>
          <w:highlight w:val="none"/>
          <w:u w:val="none"/>
        </w:rPr>
      </w:r>
      <w:r/>
    </w:p>
    <w:p>
      <w:pPr>
        <w:pStyle w:val="781"/>
        <w:tabs>
          <w:tab w:val="right" w:pos="9450" w:leader="dot"/>
        </w:tabs>
        <w:rPr>
          <w:rStyle w:val="800"/>
          <w:rFonts w:hint="eastAsia" w:ascii="宋体" w:hAnsi="宋体" w:cs="宋体"/>
          <w:color w:val="000000"/>
          <w:sz w:val="24"/>
          <w:szCs w:val="24"/>
          <w:highlight w:val="none"/>
          <w:u w:val="none"/>
        </w:rPr>
      </w:pPr>
      <w:r>
        <w:rPr>
          <w:rStyle w:val="800"/>
          <w:rFonts w:hint="eastAsia" w:ascii="宋体" w:hAnsi="宋体" w:cs="宋体"/>
          <w:color w:val="000000"/>
          <w:sz w:val="24"/>
          <w:szCs w:val="24"/>
          <w:highlight w:val="none"/>
          <w:u w:val="none"/>
        </w:rPr>
        <w:fldChar w:fldCharType="begin"/>
      </w:r>
      <w:r>
        <w:rPr>
          <w:rStyle w:val="800"/>
          <w:rFonts w:hint="eastAsia" w:ascii="宋体" w:hAnsi="宋体" w:cs="宋体"/>
          <w:color w:val="000000"/>
          <w:sz w:val="24"/>
          <w:szCs w:val="24"/>
          <w:highlight w:val="none"/>
          <w:u w:val="none"/>
        </w:rPr>
        <w:instrText xml:space="preserve"> HYPERLINK \l "_Toc208833928" </w:instrText>
      </w:r>
      <w:r>
        <w:rPr>
          <w:rStyle w:val="800"/>
          <w:rFonts w:hint="eastAsia" w:ascii="宋体" w:hAnsi="宋体" w:cs="宋体"/>
          <w:color w:val="000000"/>
          <w:sz w:val="24"/>
          <w:szCs w:val="24"/>
          <w:highlight w:val="none"/>
          <w:u w:val="none"/>
        </w:rPr>
        <w:fldChar w:fldCharType="separate"/>
      </w:r>
      <w:r>
        <w:rPr>
          <w:rStyle w:val="800"/>
          <w:rFonts w:hint="eastAsia" w:ascii="宋体" w:hAnsi="宋体" w:cs="宋体"/>
          <w:color w:val="000000"/>
          <w:sz w:val="24"/>
          <w:szCs w:val="24"/>
          <w:highlight w:val="none"/>
          <w:u w:val="none"/>
        </w:rPr>
        <w:t xml:space="preserve">第三章  合同条款与格式</w:t>
      </w:r>
      <w:r>
        <w:rPr>
          <w:rStyle w:val="800"/>
          <w:rFonts w:hint="eastAsia" w:ascii="宋体" w:hAnsi="宋体" w:cs="宋体"/>
          <w:color w:val="000000"/>
          <w:sz w:val="24"/>
          <w:szCs w:val="24"/>
          <w:highlight w:val="none"/>
          <w:u w:val="none"/>
        </w:rPr>
        <w:tab/>
      </w:r>
      <w:r>
        <w:rPr>
          <w:rStyle w:val="800"/>
          <w:rFonts w:hint="eastAsia" w:ascii="宋体" w:hAnsi="宋体" w:cs="宋体"/>
          <w:color w:val="000000"/>
          <w:sz w:val="24"/>
          <w:szCs w:val="24"/>
          <w:highlight w:val="none"/>
          <w:u w:val="none"/>
        </w:rPr>
        <w:fldChar w:fldCharType="end"/>
      </w:r>
      <w:r>
        <w:rPr>
          <w:rStyle w:val="800"/>
          <w:rFonts w:hint="eastAsia" w:ascii="宋体" w:hAnsi="宋体" w:cs="宋体"/>
          <w:color w:val="000000"/>
          <w:sz w:val="24"/>
          <w:szCs w:val="24"/>
          <w:highlight w:val="none"/>
          <w:u w:val="none"/>
        </w:rPr>
      </w:r>
      <w:r/>
    </w:p>
    <w:p>
      <w:pPr>
        <w:pStyle w:val="781"/>
        <w:tabs>
          <w:tab w:val="right" w:pos="9450" w:leader="dot"/>
        </w:tabs>
        <w:rPr>
          <w:rStyle w:val="800"/>
          <w:rFonts w:ascii="宋体" w:hAnsi="宋体" w:cs="宋体"/>
          <w:color w:val="000000"/>
          <w:sz w:val="24"/>
          <w:szCs w:val="24"/>
          <w:highlight w:val="none"/>
          <w:u w:val="none"/>
        </w:rPr>
      </w:pPr>
      <w:r>
        <w:rPr>
          <w:rStyle w:val="800"/>
          <w:rFonts w:hint="eastAsia" w:ascii="宋体" w:hAnsi="宋体" w:cs="宋体"/>
          <w:color w:val="000000"/>
          <w:sz w:val="24"/>
          <w:szCs w:val="24"/>
          <w:highlight w:val="none"/>
          <w:u w:val="none"/>
        </w:rPr>
        <w:fldChar w:fldCharType="begin"/>
      </w:r>
      <w:r>
        <w:rPr>
          <w:rStyle w:val="800"/>
          <w:rFonts w:hint="eastAsia" w:ascii="宋体" w:hAnsi="宋体" w:cs="宋体"/>
          <w:color w:val="000000"/>
          <w:sz w:val="24"/>
          <w:szCs w:val="24"/>
          <w:highlight w:val="none"/>
          <w:u w:val="none"/>
        </w:rPr>
        <w:instrText xml:space="preserve"> HYPERLINK \l "_Toc208833935" </w:instrText>
      </w:r>
      <w:r>
        <w:rPr>
          <w:rStyle w:val="800"/>
          <w:rFonts w:hint="eastAsia" w:ascii="宋体" w:hAnsi="宋体" w:cs="宋体"/>
          <w:color w:val="000000"/>
          <w:sz w:val="24"/>
          <w:szCs w:val="24"/>
          <w:highlight w:val="none"/>
          <w:u w:val="none"/>
        </w:rPr>
        <w:fldChar w:fldCharType="separate"/>
      </w:r>
      <w:r>
        <w:rPr>
          <w:rStyle w:val="800"/>
          <w:rFonts w:hint="eastAsia" w:ascii="宋体" w:hAnsi="宋体" w:cs="宋体"/>
          <w:color w:val="000000"/>
          <w:sz w:val="24"/>
          <w:szCs w:val="24"/>
          <w:highlight w:val="none"/>
          <w:u w:val="none"/>
        </w:rPr>
        <w:t xml:space="preserve">第四章  项目需求</w:t>
      </w:r>
      <w:r>
        <w:rPr>
          <w:rStyle w:val="800"/>
          <w:rFonts w:hint="eastAsia" w:ascii="宋体" w:hAnsi="宋体" w:cs="宋体"/>
          <w:color w:val="000000"/>
          <w:sz w:val="24"/>
          <w:szCs w:val="24"/>
          <w:highlight w:val="none"/>
          <w:u w:val="none"/>
        </w:rPr>
        <w:tab/>
      </w:r>
      <w:r>
        <w:rPr>
          <w:rStyle w:val="800"/>
          <w:rFonts w:hint="eastAsia" w:ascii="宋体" w:hAnsi="宋体" w:cs="宋体"/>
          <w:color w:val="000000"/>
          <w:sz w:val="24"/>
          <w:szCs w:val="24"/>
          <w:highlight w:val="none"/>
          <w:u w:val="none"/>
        </w:rPr>
        <w:fldChar w:fldCharType="end"/>
      </w:r>
      <w:r>
        <w:rPr>
          <w:rStyle w:val="800"/>
          <w:rFonts w:ascii="宋体" w:hAnsi="宋体" w:cs="宋体"/>
          <w:color w:val="000000"/>
          <w:sz w:val="24"/>
          <w:szCs w:val="24"/>
          <w:highlight w:val="none"/>
          <w:u w:val="none"/>
        </w:rPr>
      </w:r>
      <w:r/>
    </w:p>
    <w:p>
      <w:pPr>
        <w:pStyle w:val="781"/>
        <w:tabs>
          <w:tab w:val="right" w:pos="9450" w:leader="dot"/>
        </w:tabs>
        <w:rPr>
          <w:rStyle w:val="800"/>
          <w:rFonts w:ascii="宋体" w:hAnsi="宋体" w:cs="宋体"/>
          <w:color w:val="000000"/>
          <w:sz w:val="24"/>
          <w:szCs w:val="24"/>
          <w:highlight w:val="none"/>
          <w:u w:val="none"/>
        </w:rPr>
      </w:pPr>
      <w:r>
        <w:rPr>
          <w:rStyle w:val="800"/>
          <w:rFonts w:hint="eastAsia" w:ascii="宋体" w:hAnsi="宋体" w:cs="宋体"/>
          <w:color w:val="000000"/>
          <w:sz w:val="24"/>
          <w:szCs w:val="24"/>
          <w:highlight w:val="none"/>
          <w:u w:val="none"/>
        </w:rPr>
        <w:fldChar w:fldCharType="begin"/>
      </w:r>
      <w:r>
        <w:rPr>
          <w:rStyle w:val="800"/>
          <w:rFonts w:hint="eastAsia" w:ascii="宋体" w:hAnsi="宋体" w:cs="宋体"/>
          <w:color w:val="000000"/>
          <w:sz w:val="24"/>
          <w:szCs w:val="24"/>
          <w:highlight w:val="none"/>
          <w:u w:val="none"/>
        </w:rPr>
        <w:instrText xml:space="preserve"> HYPERLINK \l "_Toc208833936" </w:instrText>
      </w:r>
      <w:r>
        <w:rPr>
          <w:rStyle w:val="800"/>
          <w:rFonts w:hint="eastAsia" w:ascii="宋体" w:hAnsi="宋体" w:cs="宋体"/>
          <w:color w:val="000000"/>
          <w:sz w:val="24"/>
          <w:szCs w:val="24"/>
          <w:highlight w:val="none"/>
          <w:u w:val="none"/>
        </w:rPr>
        <w:fldChar w:fldCharType="separate"/>
      </w:r>
      <w:r>
        <w:rPr>
          <w:rStyle w:val="800"/>
          <w:rFonts w:hint="eastAsia" w:ascii="宋体" w:hAnsi="宋体" w:cs="宋体"/>
          <w:color w:val="000000"/>
          <w:sz w:val="24"/>
          <w:szCs w:val="24"/>
          <w:highlight w:val="none"/>
          <w:u w:val="none"/>
        </w:rPr>
        <w:t xml:space="preserve">第五章  评审方法与评审标准</w:t>
      </w:r>
      <w:r>
        <w:rPr>
          <w:rStyle w:val="800"/>
          <w:rFonts w:hint="eastAsia" w:ascii="宋体" w:hAnsi="宋体" w:cs="宋体"/>
          <w:color w:val="000000"/>
          <w:sz w:val="24"/>
          <w:szCs w:val="24"/>
          <w:highlight w:val="none"/>
          <w:u w:val="none"/>
        </w:rPr>
        <w:tab/>
      </w:r>
      <w:r>
        <w:rPr>
          <w:rStyle w:val="800"/>
          <w:rFonts w:hint="eastAsia" w:ascii="宋体" w:hAnsi="宋体" w:cs="宋体"/>
          <w:color w:val="000000"/>
          <w:sz w:val="24"/>
          <w:szCs w:val="24"/>
          <w:highlight w:val="none"/>
          <w:u w:val="none"/>
        </w:rPr>
        <w:fldChar w:fldCharType="end"/>
      </w:r>
      <w:r>
        <w:rPr>
          <w:rStyle w:val="800"/>
          <w:rFonts w:ascii="宋体" w:hAnsi="宋体" w:cs="宋体"/>
          <w:color w:val="000000"/>
          <w:sz w:val="24"/>
          <w:szCs w:val="24"/>
          <w:highlight w:val="none"/>
          <w:u w:val="none"/>
        </w:rPr>
      </w:r>
      <w:r/>
    </w:p>
    <w:p>
      <w:pPr>
        <w:pStyle w:val="781"/>
        <w:tabs>
          <w:tab w:val="right" w:pos="9450" w:leader="dot"/>
        </w:tabs>
        <w:rPr>
          <w:rStyle w:val="800"/>
          <w:rFonts w:ascii="宋体" w:hAnsi="宋体" w:cs="宋体"/>
          <w:color w:val="000000"/>
          <w:sz w:val="24"/>
          <w:szCs w:val="24"/>
          <w:highlight w:val="none"/>
          <w:u w:val="none"/>
        </w:rPr>
      </w:pPr>
      <w:r>
        <w:rPr>
          <w:rStyle w:val="800"/>
          <w:rFonts w:hint="eastAsia" w:ascii="宋体" w:hAnsi="宋体" w:cs="宋体"/>
          <w:color w:val="000000"/>
          <w:sz w:val="24"/>
          <w:szCs w:val="24"/>
          <w:highlight w:val="none"/>
          <w:u w:val="none"/>
        </w:rPr>
        <w:fldChar w:fldCharType="begin"/>
      </w:r>
      <w:r>
        <w:rPr>
          <w:rStyle w:val="800"/>
          <w:rFonts w:hint="eastAsia" w:ascii="宋体" w:hAnsi="宋体" w:cs="宋体"/>
          <w:color w:val="000000"/>
          <w:sz w:val="24"/>
          <w:szCs w:val="24"/>
          <w:highlight w:val="none"/>
          <w:u w:val="none"/>
        </w:rPr>
        <w:instrText xml:space="preserve"> HYPERLINK \l "_Toc208833937" </w:instrText>
      </w:r>
      <w:r>
        <w:rPr>
          <w:rStyle w:val="800"/>
          <w:rFonts w:hint="eastAsia" w:ascii="宋体" w:hAnsi="宋体" w:cs="宋体"/>
          <w:color w:val="000000"/>
          <w:sz w:val="24"/>
          <w:szCs w:val="24"/>
          <w:highlight w:val="none"/>
          <w:u w:val="none"/>
        </w:rPr>
        <w:fldChar w:fldCharType="separate"/>
      </w:r>
      <w:r>
        <w:rPr>
          <w:rStyle w:val="800"/>
          <w:rFonts w:hint="eastAsia" w:ascii="宋体" w:hAnsi="宋体" w:cs="宋体"/>
          <w:color w:val="000000"/>
          <w:sz w:val="24"/>
          <w:szCs w:val="24"/>
          <w:highlight w:val="none"/>
          <w:u w:val="none"/>
        </w:rPr>
        <w:t xml:space="preserve">第六章  响应文件格式</w:t>
      </w:r>
      <w:r>
        <w:rPr>
          <w:rStyle w:val="800"/>
          <w:rFonts w:hint="eastAsia" w:ascii="宋体" w:hAnsi="宋体" w:cs="宋体"/>
          <w:color w:val="000000"/>
          <w:sz w:val="24"/>
          <w:szCs w:val="24"/>
          <w:highlight w:val="none"/>
          <w:u w:val="none"/>
        </w:rPr>
        <w:tab/>
      </w:r>
      <w:r>
        <w:rPr>
          <w:rStyle w:val="800"/>
          <w:rFonts w:hint="eastAsia" w:ascii="宋体" w:hAnsi="宋体" w:cs="宋体"/>
          <w:color w:val="000000"/>
          <w:sz w:val="24"/>
          <w:szCs w:val="24"/>
          <w:highlight w:val="none"/>
          <w:u w:val="none"/>
        </w:rPr>
        <w:fldChar w:fldCharType="end"/>
      </w:r>
      <w:r>
        <w:rPr>
          <w:rStyle w:val="800"/>
          <w:rFonts w:ascii="宋体" w:hAnsi="宋体" w:cs="宋体"/>
          <w:color w:val="000000"/>
          <w:sz w:val="24"/>
          <w:szCs w:val="24"/>
          <w:highlight w:val="none"/>
          <w:u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hint="eastAsia"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r>
      <w:r/>
    </w:p>
    <w:p>
      <w:pPr>
        <w:pStyle w:val="940"/>
        <w:ind w:firstLine="961"/>
        <w:jc w:val="center"/>
        <w:keepLines w:val="0"/>
        <w:keepNext w:val="0"/>
        <w:spacing w:before="0" w:after="0" w:line="580" w:lineRule="exact"/>
        <w:widowControl/>
        <w:tabs>
          <w:tab w:val="left" w:pos="0" w:leader="none"/>
        </w:tabs>
        <w:rPr>
          <w:rStyle w:val="952"/>
          <w:rFonts w:ascii="华文中宋" w:hAnsi="华文中宋" w:eastAsia="华文中宋"/>
          <w:color w:val="000000"/>
          <w:sz w:val="48"/>
          <w:szCs w:val="48"/>
          <w:highlight w:val="none"/>
        </w:rPr>
      </w:pPr>
      <w:r>
        <w:rPr>
          <w:rStyle w:val="952"/>
          <w:rFonts w:hint="eastAsia" w:ascii="华文中宋" w:hAnsi="华文中宋" w:eastAsia="华文中宋"/>
          <w:color w:val="000000"/>
          <w:sz w:val="48"/>
          <w:szCs w:val="48"/>
          <w:highlight w:val="none"/>
        </w:rPr>
        <w:t xml:space="preserve">第一章  </w:t>
      </w:r>
      <w:bookmarkEnd w:id="0"/>
      <w:r/>
      <w:bookmarkEnd w:id="1"/>
      <w:r>
        <w:rPr>
          <w:rStyle w:val="952"/>
          <w:rFonts w:hint="eastAsia" w:ascii="华文中宋" w:hAnsi="华文中宋" w:eastAsia="华文中宋"/>
          <w:color w:val="000000"/>
          <w:sz w:val="48"/>
          <w:szCs w:val="48"/>
          <w:highlight w:val="none"/>
        </w:rPr>
        <w:t xml:space="preserve">磋商邀请函</w:t>
      </w:r>
      <w:r>
        <w:rPr>
          <w:rStyle w:val="952"/>
          <w:rFonts w:ascii="华文中宋" w:hAnsi="华文中宋" w:eastAsia="华文中宋"/>
          <w:color w:val="000000"/>
          <w:sz w:val="48"/>
          <w:szCs w:val="48"/>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项目概况</w:t>
      </w:r>
      <w:r>
        <w:rPr>
          <w:rFonts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杨氏宅第消防工程</w:t>
      </w:r>
      <w:r>
        <w:rPr>
          <w:rFonts w:hint="eastAsia" w:ascii="宋体" w:hAnsi="宋体" w:cs="Times New Roman"/>
          <w:color w:val="000000"/>
          <w:szCs w:val="24"/>
          <w:highlight w:val="none"/>
        </w:rPr>
        <w:t xml:space="preserve">JSZC-320582-ASDF-C2026-0001采</w:t>
      </w:r>
      <w:r>
        <w:rPr>
          <w:rFonts w:hint="eastAsia" w:ascii="宋体" w:hAnsi="宋体"/>
          <w:color w:val="000000"/>
          <w:szCs w:val="24"/>
          <w:highlight w:val="none"/>
        </w:rPr>
        <w:t xml:space="preserve">购项目的潜在供应商应在苏采云政府采购一体化平台（网址：http://jszfcg.jsczt.cn/） 获取采购文件，并于2026-06-</w:t>
      </w:r>
      <w:r>
        <w:rPr>
          <w:rFonts w:hint="eastAsia" w:ascii="宋体" w:hAnsi="宋体"/>
          <w:color w:val="000000"/>
          <w:szCs w:val="24"/>
          <w:highlight w:val="none"/>
          <w:lang w:val="en-US" w:eastAsia="zh-CN"/>
        </w:rPr>
        <w:t xml:space="preserve">01</w:t>
      </w:r>
      <w:r>
        <w:rPr>
          <w:rFonts w:hint="eastAsia" w:ascii="宋体" w:hAnsi="宋体"/>
          <w:color w:val="000000"/>
          <w:szCs w:val="24"/>
          <w:highlight w:val="none"/>
        </w:rPr>
        <w:t xml:space="preserve"> 13:30（北京时间）前递交响应文件。</w:t>
      </w:r>
      <w:r>
        <w:rPr>
          <w:rFonts w:hint="eastAsia" w:ascii="宋体" w:hAnsi="宋体"/>
          <w:color w:val="000000"/>
          <w:szCs w:val="24"/>
          <w:highlight w:val="none"/>
        </w:rPr>
      </w:r>
      <w:r/>
    </w:p>
    <w:p>
      <w:pPr>
        <w:pStyle w:val="948"/>
        <w:ind w:firstLine="482"/>
        <w:spacing w:beforeAutospacing="0" w:afterAutospacing="0" w:line="420" w:lineRule="exact"/>
        <w:widowControl/>
        <w:rPr>
          <w:rFonts w:hint="eastAsia" w:ascii="宋体" w:hAnsi="宋体"/>
          <w:b/>
          <w:bCs/>
          <w:color w:val="000000"/>
          <w:szCs w:val="24"/>
          <w:highlight w:val="none"/>
        </w:rPr>
        <w:outlineLvl w:val="1"/>
      </w:pPr>
      <w:r/>
      <w:bookmarkStart w:id="9" w:name="_Toc28831"/>
      <w:r>
        <w:rPr>
          <w:rFonts w:hint="eastAsia" w:ascii="宋体" w:hAnsi="宋体"/>
          <w:b/>
          <w:bCs/>
          <w:color w:val="000000"/>
          <w:szCs w:val="24"/>
          <w:highlight w:val="none"/>
        </w:rPr>
        <w:t xml:space="preserve">一、项目基本情况</w:t>
      </w:r>
      <w:bookmarkEnd w:id="9"/>
      <w:r>
        <w:rPr>
          <w:rFonts w:hint="eastAsia" w:ascii="宋体" w:hAnsi="宋体"/>
          <w:b/>
          <w:bCs/>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项目编号：</w:t>
      </w:r>
      <w:r>
        <w:rPr>
          <w:rFonts w:hint="eastAsia" w:ascii="宋体" w:hAnsi="宋体" w:cs="Times New Roman"/>
          <w:color w:val="000000"/>
          <w:szCs w:val="24"/>
          <w:highlight w:val="none"/>
        </w:rPr>
        <w:t xml:space="preserve">JSZC-320582-ASDF-C2026-0001</w:t>
      </w:r>
      <w:r>
        <w:rPr>
          <w:rFonts w:hint="eastAsia" w:ascii="宋体" w:hAnsi="宋体"/>
          <w:color w:val="000000"/>
          <w:szCs w:val="24"/>
          <w:highlight w:val="none"/>
        </w:rPr>
        <w:t xml:space="preserve"> </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项目名称：杨氏宅第消防工程</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bookmarkStart w:id="10" w:name="OLE_LINK3"/>
      <w:r>
        <w:rPr>
          <w:rFonts w:hint="eastAsia" w:ascii="宋体" w:hAnsi="宋体"/>
          <w:color w:val="000000"/>
          <w:szCs w:val="24"/>
          <w:highlight w:val="none"/>
        </w:rPr>
        <w:t xml:space="preserve">采购方式：竞争性磋商</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bookmarkEnd w:id="10"/>
      <w:r>
        <w:rPr>
          <w:rFonts w:hint="eastAsia" w:ascii="宋体" w:hAnsi="宋体"/>
          <w:color w:val="000000"/>
          <w:szCs w:val="24"/>
          <w:highlight w:val="none"/>
        </w:rPr>
        <w:t xml:space="preserve">预算金额：280.000000万元 </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最高限价（如有）：280.000000万元  </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采购需求：对全国重点文物保护单位杨氏宅第实施消防工程</w:t>
      </w:r>
      <w:r>
        <w:rPr>
          <w:rFonts w:hint="eastAsia" w:ascii="宋体" w:hAnsi="宋体"/>
          <w:color w:val="000000"/>
          <w:szCs w:val="24"/>
          <w:highlight w:val="none"/>
        </w:rPr>
      </w:r>
      <w:r/>
    </w:p>
    <w:p>
      <w:pPr>
        <w:pStyle w:val="948"/>
        <w:ind w:firstLine="480"/>
        <w:spacing w:beforeAutospacing="0" w:afterAutospacing="0" w:line="420" w:lineRule="exact"/>
        <w:widowControl/>
        <w:rPr>
          <w:rFonts w:ascii="宋体" w:hAnsi="宋体" w:cs="Times New Roman"/>
          <w:color w:val="000000"/>
          <w:szCs w:val="24"/>
          <w:highlight w:val="none"/>
          <w:lang w:val="en-US" w:eastAsia="zh-CN"/>
        </w:rPr>
      </w:pPr>
      <w:r>
        <w:rPr>
          <w:rFonts w:hint="eastAsia" w:ascii="宋体" w:hAnsi="宋体" w:cs="Times New Roman"/>
          <w:color w:val="000000"/>
          <w:szCs w:val="24"/>
          <w:highlight w:val="none"/>
        </w:rPr>
        <w:t xml:space="preserve">合同履行期限：</w:t>
      </w:r>
      <w:r>
        <w:rPr>
          <w:rFonts w:hint="eastAsia" w:ascii="宋体" w:hAnsi="宋体" w:cs="Times New Roman"/>
          <w:color w:val="000000"/>
          <w:szCs w:val="24"/>
          <w:highlight w:val="none"/>
          <w:lang w:val="en-US" w:eastAsia="zh-CN"/>
        </w:rPr>
        <w:t xml:space="preserve">120天</w:t>
      </w:r>
      <w:r>
        <w:rPr>
          <w:rFonts w:ascii="宋体" w:hAnsi="宋体" w:cs="Times New Roman"/>
          <w:color w:val="000000"/>
          <w:szCs w:val="24"/>
          <w:highlight w:val="none"/>
          <w:lang w:val="en-US" w:eastAsia="zh-CN"/>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本项目（是/否）接受联合体投标：否</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二、供应商的资格要求</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（一）满足《中华人民共和国政府采购法》第二十二条规定；</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1.法人或者其他组织的营业执照等证明文件，自然人的身份证明（注：若投标人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2.</w:t>
      </w:r>
      <w:r>
        <w:rPr>
          <w:rFonts w:hint="eastAsia" w:ascii="宋体" w:hAnsi="宋体" w:cs="宋体"/>
          <w:color w:val="000000"/>
          <w:szCs w:val="24"/>
          <w:highlight w:val="none"/>
          <w:lang w:bidi="ar"/>
        </w:rPr>
        <w:t xml:space="preserve">财务状况报告（成立不满一年不需提供）</w:t>
      </w: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3.依法缴纳税收和社会保障资金的相关材料（如依法享受缓缴、免缴税收、社会保障资金的，应提供相关证明材料）；</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4.具备履行合同所必需的设备和专业技术能力的书面声明；</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5.参加政府采购活动前3年内在经营活动中没有重大违法记录的书面声明；</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6.资格证明文件的书面承诺；</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7.授权委托书（被授权人非法定代表人的，应提供授权委托书；被授权人是法定代表人的，应提供授权委托书或法定代表人身份证明书）；</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（二）落实政府采购政策需满足的资格要求：</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2.1根据《政府采购促进中小企业发展管理办法》的相关规定，本项目专门面向中小企业，所属行业为建筑行业。供应商应提供中小企业声明函或残疾人福利性单位声明函或省级以上监狱管理局、戒毒管理局（含新疆生产建设兵团）出具的属于监狱企业的证明文件。</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注：1.根据《关于促进残疾人就业政府采购政策的通知》（财库〔2017〕141号）的通知规定，在政府采购活动中，残疾人福利性单位视同小型、微型企业。</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2.根据《关于政府采购支持监狱企业发展有关问题的通知》（财库〔2014〕68号）的通知规定，在政府采购活动中，监狱企业视同小型、微型企业。</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（三）本项目的特定资格要求： </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1.投标人须具备独立法人资格的</w:t>
      </w:r>
      <w:r>
        <w:rPr>
          <w:rFonts w:hint="eastAsia" w:ascii="宋体" w:hAnsi="宋体" w:cs="宋体"/>
          <w:color w:val="000000"/>
          <w:highlight w:val="none"/>
        </w:rPr>
        <w:t xml:space="preserve">消防设</w:t>
      </w:r>
      <w:r>
        <w:rPr>
          <w:rFonts w:hint="eastAsia" w:ascii="宋体" w:hAnsi="宋体" w:cs="宋体"/>
          <w:color w:val="000000"/>
          <w:szCs w:val="24"/>
          <w:highlight w:val="none"/>
        </w:rPr>
        <w:t xml:space="preserve">施工程专业承包资质证书（一级）</w:t>
      </w:r>
      <w:r>
        <w:rPr>
          <w:rFonts w:hint="eastAsia" w:ascii="宋体" w:hAnsi="宋体"/>
          <w:color w:val="000000"/>
          <w:szCs w:val="24"/>
          <w:highlight w:val="none"/>
        </w:rPr>
        <w:t xml:space="preserve">，且具备建设行政主管部门颁发的有效的安全生产许可证，并在人员、设备、资金等方面具有相应的施工能力；</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eastAsia="宋体" w:cs="宋体"/>
          <w:color w:val="000000"/>
          <w:szCs w:val="24"/>
          <w:highlight w:val="none"/>
          <w:lang w:eastAsia="zh-CN"/>
        </w:rPr>
      </w:pPr>
      <w:r>
        <w:rPr>
          <w:rFonts w:hint="eastAsia" w:ascii="宋体" w:hAnsi="宋体"/>
          <w:color w:val="000000"/>
          <w:szCs w:val="24"/>
          <w:highlight w:val="none"/>
        </w:rPr>
        <w:t xml:space="preserve">2.</w:t>
      </w:r>
      <w:r>
        <w:rPr>
          <w:rFonts w:hint="eastAsia" w:ascii="宋体" w:hAnsi="宋体" w:eastAsia="宋体" w:cs="Times New Roman"/>
          <w:color w:val="000000"/>
          <w:szCs w:val="24"/>
          <w:highlight w:val="none"/>
        </w:rPr>
        <w:t xml:space="preserve">投标人选派项目负责人须具备</w:t>
      </w:r>
      <w:r>
        <w:rPr>
          <w:rFonts w:hint="eastAsia" w:ascii="宋体" w:hAnsi="宋体" w:eastAsia="宋体" w:cs="Times New Roman"/>
          <w:color w:val="000000"/>
          <w:szCs w:val="24"/>
          <w:highlight w:val="none"/>
          <w:lang w:val="en-US" w:eastAsia="zh-CN"/>
        </w:rPr>
        <w:t xml:space="preserve">有效期以内的二级及以上建造师注册证书（机电工程）</w:t>
      </w:r>
      <w:r>
        <w:rPr>
          <w:rFonts w:hint="eastAsia" w:ascii="宋体" w:hAnsi="宋体" w:eastAsia="宋体" w:cs="Times New Roman"/>
          <w:color w:val="000000"/>
          <w:szCs w:val="24"/>
          <w:highlight w:val="none"/>
        </w:rPr>
        <w:t xml:space="preserve">，和有效的建筑施工企业项目负责人安全生产知识考核合格证书(B证</w:t>
      </w:r>
      <w:r>
        <w:rPr>
          <w:rFonts w:hint="eastAsia" w:ascii="宋体" w:hAnsi="宋体" w:eastAsia="宋体" w:cs="Times New Roman"/>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948"/>
        <w:ind w:firstLine="480"/>
        <w:spacing w:beforeAutospacing="0" w:afterAutospacing="0" w:line="420" w:lineRule="exact"/>
        <w:widowControl/>
        <w:rPr>
          <w:rFonts w:hint="eastAsia" w:ascii="宋体" w:hAnsi="宋体" w:cs="宋体"/>
          <w:color w:val="000000"/>
          <w:sz w:val="21"/>
          <w:szCs w:val="21"/>
          <w:highlight w:val="none"/>
          <w:u w:val="single"/>
        </w:rPr>
      </w:pPr>
      <w:r>
        <w:rPr>
          <w:rFonts w:hint="eastAsia"/>
          <w:color w:val="000000"/>
          <w:highlight w:val="none"/>
          <w:shd w:val="clear" w:color="auto" w:fill="ffffff"/>
        </w:rPr>
        <w:t xml:space="preserve">3.</w:t>
      </w:r>
      <w:r>
        <w:rPr>
          <w:rFonts w:hint="eastAsia" w:ascii="宋体" w:hAnsi="宋体"/>
          <w:color w:val="000000"/>
          <w:szCs w:val="24"/>
          <w:highlight w:val="none"/>
        </w:rPr>
        <w:t xml:space="preserve">项目负责人必须满足下列条件：（1）项目负责人不得同时在两个或者两个以上单位受聘或者执业：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rPr>
          <w:rFonts w:hint="eastAsia" w:ascii="宋体" w:hAnsi="宋体" w:cs="宋体"/>
          <w:color w:val="000000"/>
          <w:szCs w:val="21"/>
          <w:highlight w:val="none"/>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000000"/>
          <w:sz w:val="21"/>
          <w:szCs w:val="21"/>
          <w:highlight w:val="none"/>
          <w:u w:val="single"/>
        </w:rPr>
      </w:r>
      <w:r/>
    </w:p>
    <w:p>
      <w:pPr>
        <w:pStyle w:val="744"/>
        <w:ind w:firstLine="482"/>
        <w:jc w:val="left"/>
        <w:spacing w:line="420" w:lineRule="exact"/>
        <w:widowControl/>
        <w:rPr>
          <w:rFonts w:hint="eastAsia" w:ascii="宋体" w:hAnsi="宋体"/>
          <w:b/>
          <w:bCs/>
          <w:color w:val="000000"/>
          <w:sz w:val="24"/>
          <w:szCs w:val="24"/>
          <w:highlight w:val="none"/>
          <w:lang w:bidi="ar"/>
        </w:rPr>
      </w:pPr>
      <w:r>
        <w:rPr>
          <w:rFonts w:hint="eastAsia" w:ascii="宋体" w:hAnsi="宋体"/>
          <w:b/>
          <w:bCs/>
          <w:color w:val="000000"/>
          <w:sz w:val="24"/>
          <w:szCs w:val="24"/>
          <w:highlight w:val="none"/>
          <w:lang w:bidi="ar"/>
        </w:rPr>
        <w:t xml:space="preserve">三、获取采购文件</w:t>
      </w:r>
      <w:r>
        <w:rPr>
          <w:rFonts w:hint="eastAsia" w:ascii="宋体" w:hAnsi="宋体"/>
          <w:b/>
          <w:bCs/>
          <w:color w:val="000000"/>
          <w:sz w:val="24"/>
          <w:szCs w:val="24"/>
          <w:highlight w:val="none"/>
          <w:lang w:bidi="ar"/>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时间：自磋商文件公告发布之日起5个工作日</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地点：苏采云政府采购一体化平台（网址http://jszfcg.jsczt.cn/） </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方式：苏采云政府采购一体化平台（网址http://jszfcg.jsczt.cn/） </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售价：0.00元 </w:t>
      </w:r>
      <w:r>
        <w:rPr>
          <w:rFonts w:hint="eastAsia" w:ascii="宋体" w:hAnsi="宋体"/>
          <w:color w:val="000000"/>
          <w:szCs w:val="24"/>
          <w:highlight w:val="none"/>
        </w:rPr>
      </w:r>
      <w:r/>
    </w:p>
    <w:p>
      <w:pPr>
        <w:pStyle w:val="744"/>
        <w:ind w:firstLine="482"/>
        <w:jc w:val="left"/>
        <w:spacing w:line="420" w:lineRule="exact"/>
        <w:rPr>
          <w:b/>
          <w:color w:val="000000"/>
          <w:sz w:val="24"/>
          <w:szCs w:val="24"/>
          <w:highlight w:val="none"/>
        </w:rPr>
      </w:pPr>
      <w:r>
        <w:rPr>
          <w:rFonts w:hint="eastAsia"/>
          <w:b/>
          <w:color w:val="000000"/>
          <w:sz w:val="24"/>
          <w:szCs w:val="24"/>
          <w:highlight w:val="none"/>
        </w:rPr>
        <w:t xml:space="preserve">四</w:t>
      </w:r>
      <w:r>
        <w:rPr>
          <w:b/>
          <w:color w:val="000000"/>
          <w:sz w:val="24"/>
          <w:szCs w:val="24"/>
          <w:highlight w:val="none"/>
        </w:rPr>
        <w:t xml:space="preserve">、</w:t>
      </w:r>
      <w:r>
        <w:rPr>
          <w:rFonts w:hint="eastAsia"/>
          <w:b/>
          <w:color w:val="000000"/>
          <w:sz w:val="24"/>
          <w:szCs w:val="24"/>
          <w:highlight w:val="none"/>
        </w:rPr>
        <w:t xml:space="preserve">响应文件提交</w:t>
      </w:r>
      <w:r>
        <w:rPr>
          <w:b/>
          <w:color w:val="000000"/>
          <w:sz w:val="24"/>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1、</w:t>
      </w:r>
      <w:bookmarkStart w:id="11" w:name="_Hlk157177270"/>
      <w:r>
        <w:rPr>
          <w:rFonts w:hint="eastAsia" w:ascii="宋体" w:hAnsi="宋体"/>
          <w:color w:val="000000"/>
          <w:szCs w:val="24"/>
          <w:highlight w:val="none"/>
        </w:rPr>
        <w:t xml:space="preserve">截止时间</w:t>
      </w:r>
      <w:bookmarkEnd w:id="11"/>
      <w:r>
        <w:rPr>
          <w:rFonts w:hint="eastAsia" w:ascii="宋体" w:hAnsi="宋体"/>
          <w:color w:val="000000"/>
          <w:szCs w:val="24"/>
          <w:highlight w:val="none"/>
        </w:rPr>
        <w:t xml:space="preserve">：2026年</w:t>
      </w:r>
      <w:r>
        <w:rPr>
          <w:rFonts w:hint="eastAsia" w:ascii="宋体" w:hAnsi="宋体"/>
          <w:color w:val="000000"/>
          <w:szCs w:val="24"/>
          <w:highlight w:val="none"/>
          <w:lang w:val="en-US" w:eastAsia="zh-CN"/>
        </w:rPr>
        <w:t xml:space="preserve">6</w:t>
      </w:r>
      <w:r>
        <w:rPr>
          <w:rFonts w:hint="eastAsia" w:ascii="宋体" w:hAnsi="宋体"/>
          <w:color w:val="000000"/>
          <w:szCs w:val="24"/>
          <w:highlight w:val="none"/>
        </w:rPr>
        <w:t xml:space="preserve">月</w:t>
      </w:r>
      <w:r>
        <w:rPr>
          <w:rFonts w:hint="eastAsia" w:ascii="宋体" w:hAnsi="宋体"/>
          <w:color w:val="000000"/>
          <w:szCs w:val="24"/>
          <w:highlight w:val="none"/>
          <w:lang w:val="en-US" w:eastAsia="zh-CN"/>
        </w:rPr>
        <w:t xml:space="preserve">1</w:t>
      </w:r>
      <w:r>
        <w:rPr>
          <w:rFonts w:hint="eastAsia" w:ascii="宋体" w:hAnsi="宋体"/>
          <w:color w:val="000000"/>
          <w:szCs w:val="24"/>
          <w:highlight w:val="none"/>
        </w:rPr>
        <w:t xml:space="preserve">日13：30（北京时间）</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2、地点：苏采云政府采购一体化平台（网址http://jszfcg.jsczt.cn/） </w:t>
      </w:r>
      <w:r>
        <w:rPr>
          <w:rFonts w:hint="eastAsia" w:ascii="宋体" w:hAnsi="宋体"/>
          <w:color w:val="000000"/>
          <w:szCs w:val="24"/>
          <w:highlight w:val="none"/>
        </w:rPr>
      </w:r>
      <w:r/>
    </w:p>
    <w:p>
      <w:pPr>
        <w:pStyle w:val="744"/>
        <w:ind w:firstLine="482"/>
        <w:jc w:val="left"/>
        <w:spacing w:line="420" w:lineRule="exact"/>
        <w:rPr>
          <w:rFonts w:hint="eastAsia"/>
          <w:b/>
          <w:color w:val="000000"/>
          <w:sz w:val="24"/>
          <w:szCs w:val="24"/>
          <w:highlight w:val="none"/>
        </w:rPr>
      </w:pPr>
      <w:r>
        <w:rPr>
          <w:rFonts w:hint="eastAsia"/>
          <w:b/>
          <w:color w:val="000000"/>
          <w:sz w:val="24"/>
          <w:szCs w:val="24"/>
          <w:highlight w:val="none"/>
        </w:rPr>
        <w:t xml:space="preserve">五、开启</w:t>
      </w:r>
      <w:r>
        <w:rPr>
          <w:rFonts w:hint="eastAsia"/>
          <w:b/>
          <w:color w:val="000000"/>
          <w:sz w:val="24"/>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时间：2026-0</w:t>
      </w:r>
      <w:r>
        <w:rPr>
          <w:rFonts w:hint="eastAsia" w:ascii="宋体" w:hAnsi="宋体"/>
          <w:color w:val="000000"/>
          <w:szCs w:val="24"/>
          <w:highlight w:val="none"/>
          <w:lang w:val="en-US" w:eastAsia="zh-CN"/>
        </w:rPr>
        <w:t xml:space="preserve">6</w:t>
      </w:r>
      <w:r>
        <w:rPr>
          <w:rFonts w:hint="eastAsia" w:ascii="宋体" w:hAnsi="宋体"/>
          <w:color w:val="000000"/>
          <w:szCs w:val="24"/>
          <w:highlight w:val="none"/>
        </w:rPr>
        <w:t xml:space="preserve">-</w:t>
      </w:r>
      <w:r>
        <w:rPr>
          <w:rFonts w:hint="eastAsia" w:ascii="宋体" w:hAnsi="宋体"/>
          <w:color w:val="000000"/>
          <w:szCs w:val="24"/>
          <w:highlight w:val="none"/>
          <w:lang w:val="en-US" w:eastAsia="zh-CN"/>
        </w:rPr>
        <w:t xml:space="preserve">01 </w:t>
      </w:r>
      <w:r>
        <w:rPr>
          <w:rFonts w:hint="eastAsia" w:ascii="宋体" w:hAnsi="宋体"/>
          <w:color w:val="000000"/>
          <w:szCs w:val="24"/>
          <w:highlight w:val="none"/>
        </w:rPr>
        <w:t xml:space="preserve">13:30 （北京时间）</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b/>
          <w:bCs/>
          <w:color w:val="000000"/>
          <w:szCs w:val="24"/>
          <w:highlight w:val="none"/>
        </w:rPr>
      </w:pPr>
      <w:r>
        <w:rPr>
          <w:rFonts w:hint="eastAsia" w:ascii="宋体" w:hAnsi="宋体"/>
          <w:color w:val="000000"/>
          <w:szCs w:val="24"/>
          <w:highlight w:val="none"/>
        </w:rPr>
        <w:t xml:space="preserve">地点：张家港市杨舍镇滨河路1号（国泰金融广场C座） </w:t>
      </w:r>
      <w:r>
        <w:rPr>
          <w:rFonts w:hint="eastAsia" w:ascii="宋体" w:hAnsi="宋体"/>
          <w:b/>
          <w:bCs/>
          <w:color w:val="000000"/>
          <w:szCs w:val="24"/>
          <w:highlight w:val="none"/>
        </w:rPr>
      </w:r>
      <w:r/>
    </w:p>
    <w:p>
      <w:pPr>
        <w:pStyle w:val="948"/>
        <w:ind w:firstLine="482"/>
        <w:spacing w:beforeAutospacing="0" w:afterAutospacing="0" w:line="420" w:lineRule="exact"/>
        <w:widowControl/>
        <w:rPr>
          <w:rFonts w:hint="eastAsia" w:ascii="宋体" w:hAnsi="宋体"/>
          <w:b/>
          <w:bCs/>
          <w:color w:val="000000"/>
          <w:szCs w:val="24"/>
          <w:highlight w:val="none"/>
        </w:rPr>
      </w:pPr>
      <w:r>
        <w:rPr>
          <w:rFonts w:hint="eastAsia" w:ascii="宋体" w:hAnsi="宋体"/>
          <w:b/>
          <w:bCs/>
          <w:color w:val="000000"/>
          <w:szCs w:val="24"/>
          <w:highlight w:val="none"/>
        </w:rPr>
        <w:t xml:space="preserve">六、公告期限</w:t>
      </w:r>
      <w:r>
        <w:rPr>
          <w:rFonts w:hint="eastAsia" w:ascii="宋体" w:hAnsi="宋体"/>
          <w:b/>
          <w:bCs/>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自本公告发布之日起</w:t>
      </w:r>
      <w:r>
        <w:rPr>
          <w:rFonts w:hint="eastAsia" w:ascii="宋体" w:hAnsi="宋体"/>
          <w:color w:val="000000"/>
          <w:szCs w:val="24"/>
          <w:highlight w:val="none"/>
          <w:lang w:val="en-US" w:eastAsia="zh-CN"/>
        </w:rPr>
        <w:t xml:space="preserve">5</w:t>
      </w:r>
      <w:r>
        <w:rPr>
          <w:rFonts w:hint="eastAsia" w:ascii="宋体" w:hAnsi="宋体"/>
          <w:color w:val="000000"/>
          <w:szCs w:val="24"/>
          <w:highlight w:val="none"/>
        </w:rPr>
        <w:t xml:space="preserve">个工作日。</w:t>
      </w:r>
      <w:r>
        <w:rPr>
          <w:rFonts w:hint="eastAsia" w:ascii="宋体" w:hAnsi="宋体"/>
          <w:color w:val="000000"/>
          <w:szCs w:val="24"/>
          <w:highlight w:val="none"/>
        </w:rPr>
      </w:r>
      <w:r/>
    </w:p>
    <w:p>
      <w:pPr>
        <w:pStyle w:val="948"/>
        <w:ind w:firstLine="482"/>
        <w:spacing w:beforeAutospacing="0" w:afterAutospacing="0" w:line="420" w:lineRule="exact"/>
        <w:widowControl/>
        <w:rPr>
          <w:rFonts w:hint="eastAsia" w:ascii="宋体" w:hAnsi="宋体"/>
          <w:b/>
          <w:bCs/>
          <w:color w:val="000000"/>
          <w:szCs w:val="24"/>
          <w:highlight w:val="none"/>
        </w:rPr>
      </w:pPr>
      <w:r>
        <w:rPr>
          <w:rFonts w:hint="eastAsia" w:ascii="宋体" w:hAnsi="宋体"/>
          <w:b/>
          <w:bCs/>
          <w:color w:val="000000"/>
          <w:szCs w:val="24"/>
          <w:highlight w:val="none"/>
        </w:rPr>
        <w:t xml:space="preserve">七、其他补充事宜</w:t>
      </w:r>
      <w:r>
        <w:rPr>
          <w:rFonts w:hint="eastAsia" w:ascii="宋体" w:hAnsi="宋体"/>
          <w:b/>
          <w:bCs/>
          <w:color w:val="000000"/>
          <w:szCs w:val="24"/>
          <w:highlight w:val="none"/>
        </w:rPr>
      </w:r>
      <w:r/>
    </w:p>
    <w:p>
      <w:pPr>
        <w:pStyle w:val="744"/>
        <w:ind w:firstLine="512"/>
        <w:jc w:val="left"/>
        <w:spacing w:line="420" w:lineRule="exact"/>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（一）</w:t>
      </w:r>
      <w:r>
        <w:rPr>
          <w:rFonts w:ascii="Times New Roman Regular" w:hAnsi="Times New Roman Regular" w:cs="Times New Roman Regular"/>
          <w:i/>
          <w:iCs/>
          <w:color w:val="000000"/>
          <w:spacing w:val="8"/>
          <w:sz w:val="24"/>
          <w:highlight w:val="none"/>
          <w:u w:val="single"/>
        </w:rPr>
        <w:t xml:space="preserve">拒绝下述供应商参加本次采购活动：</w:t>
      </w:r>
      <w:r>
        <w:rPr>
          <w:rFonts w:hint="eastAsia" w:ascii="Times New Roman Regular" w:hAnsi="Times New Roman Regular" w:cs="Times New Roman Regular"/>
          <w:i/>
          <w:iCs/>
          <w:color w:val="000000"/>
          <w:spacing w:val="8"/>
          <w:sz w:val="24"/>
          <w:highlight w:val="none"/>
          <w:u w:val="single"/>
        </w:rPr>
      </w:r>
      <w:r/>
    </w:p>
    <w:p>
      <w:pPr>
        <w:pStyle w:val="744"/>
        <w:ind w:firstLine="512"/>
        <w:jc w:val="left"/>
        <w:spacing w:line="420" w:lineRule="exact"/>
        <w:widowControl/>
        <w:rPr>
          <w:rFonts w:hint="eastAsia" w:ascii="Times New Roman Regular" w:hAnsi="Times New Roman Regular" w:cs="Times New Roman Regular"/>
          <w:i/>
          <w:iCs/>
          <w:color w:val="000000"/>
          <w:spacing w:val="8"/>
          <w:sz w:val="24"/>
          <w:highlight w:val="none"/>
          <w:u w:val="single"/>
        </w:rPr>
      </w:pPr>
      <w:r>
        <w:rPr>
          <w:rFonts w:ascii="Times New Roman Regular" w:hAnsi="Times New Roman Regular" w:cs="Times New Roman Regular"/>
          <w:i/>
          <w:iCs/>
          <w:color w:val="000000"/>
          <w:spacing w:val="8"/>
          <w:sz w:val="24"/>
          <w:highlight w:val="none"/>
          <w:u w:val="single"/>
        </w:rPr>
        <w:t xml:space="preserve">（1）供应商单位负责人为同一人或者存在直接控股、管理关系的不同供应商，不得参加同一合同下的政府采购活动。</w:t>
      </w:r>
      <w:r>
        <w:rPr>
          <w:rFonts w:hint="eastAsia" w:ascii="Times New Roman Regular" w:hAnsi="Times New Roman Regular" w:cs="Times New Roman Regular"/>
          <w:i/>
          <w:iCs/>
          <w:color w:val="000000"/>
          <w:spacing w:val="8"/>
          <w:sz w:val="24"/>
          <w:highlight w:val="none"/>
          <w:u w:val="single"/>
        </w:rPr>
      </w:r>
      <w:r/>
    </w:p>
    <w:p>
      <w:pPr>
        <w:pStyle w:val="949"/>
        <w:ind w:left="0" w:firstLine="508"/>
        <w:jc w:val="left"/>
        <w:spacing w:line="420" w:lineRule="exact"/>
        <w:tabs>
          <w:tab w:val="left" w:pos="0" w:leader="none"/>
          <w:tab w:val="left" w:pos="993" w:leader="none"/>
          <w:tab w:val="left" w:pos="1134" w:leader="none"/>
        </w:tabs>
        <w:rPr>
          <w:rStyle w:val="1032"/>
          <w:rFonts w:hint="eastAsia" w:ascii="Times New Roman Regular" w:hAnsi="Times New Roman Regular" w:cs="Times New Roman Regular"/>
          <w:i/>
          <w:iCs/>
          <w:color w:val="000000"/>
          <w:spacing w:val="7"/>
          <w:sz w:val="24"/>
          <w:szCs w:val="24"/>
          <w:highlight w:val="none"/>
          <w:u w:val="single"/>
        </w:rPr>
      </w:pPr>
      <w:r>
        <w:rPr>
          <w:rStyle w:val="1032"/>
          <w:rFonts w:ascii="Times New Roman Regular" w:hAnsi="Times New Roman Regular" w:cs="Times New Roman Regular"/>
          <w:i/>
          <w:iCs/>
          <w:color w:val="000000"/>
          <w:spacing w:val="7"/>
          <w:sz w:val="24"/>
          <w:szCs w:val="24"/>
          <w:highlight w:val="none"/>
          <w:u w:val="single"/>
        </w:rPr>
        <w:t xml:space="preserve">（</w:t>
      </w:r>
      <w:r>
        <w:rPr>
          <w:rStyle w:val="1032"/>
          <w:rFonts w:hint="eastAsia" w:ascii="Times New Roman Regular" w:hAnsi="Times New Roman Regular" w:cs="Times New Roman Regular"/>
          <w:i/>
          <w:iCs/>
          <w:color w:val="000000"/>
          <w:spacing w:val="7"/>
          <w:sz w:val="24"/>
          <w:szCs w:val="24"/>
          <w:highlight w:val="none"/>
          <w:u w:val="single"/>
        </w:rPr>
        <w:t xml:space="preserve">2</w:t>
      </w:r>
      <w:r>
        <w:rPr>
          <w:rStyle w:val="1032"/>
          <w:rFonts w:ascii="Times New Roman Regular" w:hAnsi="Times New Roman Regular" w:cs="Times New Roman Regular"/>
          <w:i/>
          <w:iCs/>
          <w:color w:val="000000"/>
          <w:spacing w:val="7"/>
          <w:sz w:val="24"/>
          <w:szCs w:val="24"/>
          <w:highlight w:val="none"/>
          <w:u w:val="single"/>
        </w:rPr>
        <w:t xml:space="preserve">）根据政府采购法及相关法规，采购人将对供应商进行信用查询。对被列入失信被执行人名单、重大税收违法案件当事人名单、政府采购严重违法失信行为记录名单的供应商，拒绝其参与政府采购活动。</w:t>
      </w:r>
      <w:r>
        <w:rPr>
          <w:rStyle w:val="1032"/>
          <w:rFonts w:hint="eastAsia" w:ascii="Times New Roman Regular" w:hAnsi="Times New Roman Regular" w:cs="Times New Roman Regular"/>
          <w:i/>
          <w:iCs/>
          <w:color w:val="000000"/>
          <w:spacing w:val="7"/>
          <w:sz w:val="24"/>
          <w:szCs w:val="24"/>
          <w:highlight w:val="none"/>
          <w:u w:val="single"/>
        </w:rPr>
      </w:r>
      <w:r/>
    </w:p>
    <w:p>
      <w:pPr>
        <w:pStyle w:val="744"/>
        <w:contextualSpacing/>
        <w:ind w:firstLine="512"/>
        <w:jc w:val="left"/>
        <w:spacing w:line="42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（二）磋商文件澄清或者修改内容的告知方式：磋商文件文件的实质性变动或修改将在政府采购公告媒体网通知，投标人可自行下载。 </w:t>
      </w:r>
      <w:r>
        <w:rPr>
          <w:rFonts w:hint="eastAsia" w:ascii="宋体" w:hAnsi="宋体" w:cs="宋体"/>
          <w:color w:val="000000"/>
          <w:spacing w:val="8"/>
          <w:sz w:val="24"/>
          <w:highlight w:val="none"/>
        </w:rPr>
      </w:r>
      <w:r/>
    </w:p>
    <w:p>
      <w:pPr>
        <w:pStyle w:val="744"/>
        <w:contextualSpacing/>
        <w:ind w:firstLine="512"/>
        <w:jc w:val="left"/>
        <w:spacing w:line="42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（三）本次磋商不收取投标保证金。 </w:t>
      </w:r>
      <w:r>
        <w:rPr>
          <w:rFonts w:hint="eastAsia" w:ascii="宋体" w:hAnsi="宋体" w:cs="宋体"/>
          <w:color w:val="000000"/>
          <w:spacing w:val="8"/>
          <w:sz w:val="24"/>
          <w:highlight w:val="none"/>
        </w:rPr>
      </w:r>
      <w:r/>
    </w:p>
    <w:p>
      <w:pPr>
        <w:pStyle w:val="744"/>
        <w:contextualSpacing/>
        <w:ind w:firstLine="512"/>
        <w:jc w:val="left"/>
        <w:spacing w:line="42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（四）其他注意事项：</w:t>
      </w:r>
      <w:r>
        <w:rPr>
          <w:rFonts w:hint="eastAsia" w:ascii="宋体" w:hAnsi="宋体" w:cs="宋体"/>
          <w:color w:val="000000"/>
          <w:spacing w:val="8"/>
          <w:sz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1.CA证书办理</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s="宋体"/>
          <w:color w:val="000000"/>
          <w:szCs w:val="24"/>
          <w:highlight w:val="none"/>
          <w:lang w:bidi="ar"/>
        </w:rPr>
      </w:pPr>
      <w:r>
        <w:rPr>
          <w:rFonts w:hint="eastAsia" w:ascii="宋体" w:hAnsi="宋体"/>
          <w:color w:val="000000"/>
          <w:szCs w:val="24"/>
          <w:highlight w:val="none"/>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cs="宋体"/>
          <w:color w:val="000000"/>
          <w:szCs w:val="24"/>
          <w:highlight w:val="none"/>
          <w:lang w:bidi="ar"/>
        </w:rPr>
        <w:t xml:space="preserve">地址：苏州高新区邓尉路105号狮山科技馆1楼服务大厅，咨询电话：0512-65737699。</w:t>
      </w:r>
      <w:r>
        <w:rPr>
          <w:rFonts w:hint="eastAsia" w:ascii="宋体" w:hAnsi="宋体" w:cs="宋体"/>
          <w:color w:val="000000"/>
          <w:szCs w:val="24"/>
          <w:highlight w:val="none"/>
          <w:lang w:bidi="ar"/>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2.参与采购活动</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投标人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3.电子投标准备</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在系统操作过程中如有疑问，请按以下方式联系：</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注册咨询：18261002950；</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CA技术咨询电话：400-608-6099；</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签章使用问题：025-83633811、025-83633812、15380932027、15371015030；</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系统使用指导与咨询：</w:t>
      </w:r>
      <w:r>
        <w:rPr>
          <w:rFonts w:hint="eastAsia" w:ascii="宋体" w:hAnsi="宋体" w:cs="宋体"/>
          <w:color w:val="000000"/>
          <w:szCs w:val="24"/>
          <w:highlight w:val="none"/>
          <w:lang w:bidi="ar"/>
        </w:rPr>
        <w:t xml:space="preserve">13914088964、18261002950；QQ：3048755361、1315179389、895706745</w:t>
      </w: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4.本项目采用电子招投标形式，请投标人按照《苏采云系统供应商操作手册》进行制作、上传电子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5.线上参加开标（开启）会方式：投标人登录“苏采云”系统在平台首页点击“开标大厅”，进入江苏省政府采购一体化不见面开标（采购）大厅，在今日项目列表，点击项目，进入不见面开标系统。本项目为不见面开标项目，开标阶段投标人在【供应商解密】环节必须使用 CA证书解密电子投标文件，如在系统规定的解密时间内未能完成解密的视为放弃投标。</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请投标人确保电脑、系统及其他设备（视频输入输出设备等）无误，且开标直至项目结束始终保持系统在线状态。</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八、对本次招标提出询问，请按以下方式联系</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1.采购人信息 </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单位名称：张家港市文体广电和旅游局</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单位地址：张家港市杨舍镇人民中路58号  </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联系人：宋霄 </w:t>
      </w:r>
      <w:r>
        <w:rPr>
          <w:rFonts w:hint="eastAsia"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联系电话：0512-58690313</w:t>
      </w:r>
      <w:r>
        <w:rPr>
          <w:rFonts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2.采购代理机构信息（如有）</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单位名称：江苏笙景工程管理研究院有限公司</w:t>
      </w:r>
      <w:r>
        <w:rPr>
          <w:rFonts w:hint="eastAsia"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单位地址：</w:t>
      </w:r>
      <w:r>
        <w:rPr>
          <w:rFonts w:hint="eastAsia" w:ascii="宋体" w:hAnsi="宋体"/>
          <w:color w:val="000000"/>
          <w:szCs w:val="24"/>
          <w:highlight w:val="none"/>
        </w:rPr>
        <w:t xml:space="preserve">苏州市相城经济技术开发区富元路与澄阳路交汇处桂花公园内1号楼</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联系人：朱春春</w:t>
      </w:r>
      <w:r>
        <w:rPr>
          <w:rFonts w:hint="eastAsia"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联系电话：13962287900</w:t>
      </w:r>
      <w:r>
        <w:rPr>
          <w:rFonts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3.项目联系方式</w:t>
      </w:r>
      <w:r>
        <w:rPr>
          <w:rFonts w:hint="eastAsia"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项目联系人：朱春春</w:t>
      </w:r>
      <w:r>
        <w:rPr>
          <w:rFonts w:hint="eastAsia"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hint="eastAsia" w:ascii="宋体" w:hAnsi="宋体"/>
          <w:color w:val="000000"/>
          <w:szCs w:val="24"/>
          <w:highlight w:val="none"/>
        </w:rPr>
        <w:t xml:space="preserve">电话：13962287900</w:t>
      </w:r>
      <w:r>
        <w:rPr>
          <w:rFonts w:ascii="宋体" w:hAnsi="宋体"/>
          <w:color w:val="000000"/>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948"/>
        <w:ind w:firstLine="480"/>
        <w:spacing w:beforeAutospacing="0" w:afterAutospacing="0" w:line="420" w:lineRule="exact"/>
        <w:widowControl/>
        <w:rPr>
          <w:rFonts w:ascii="宋体" w:hAnsi="宋体"/>
          <w:color w:val="000000"/>
          <w:szCs w:val="24"/>
          <w:highlight w:val="none"/>
        </w:rPr>
      </w:pPr>
      <w:r>
        <w:rPr>
          <w:rFonts w:ascii="宋体" w:hAnsi="宋体"/>
          <w:color w:val="000000"/>
          <w:szCs w:val="24"/>
          <w:highlight w:val="none"/>
        </w:rPr>
      </w:r>
      <w:r/>
    </w:p>
    <w:p>
      <w:pPr>
        <w:pStyle w:val="744"/>
        <w:ind w:firstLine="723"/>
        <w:jc w:val="center"/>
        <w:keepNext/>
        <w:spacing w:line="440" w:lineRule="exact"/>
        <w:tabs>
          <w:tab w:val="left" w:pos="200" w:leader="none"/>
        </w:tabs>
        <w:rPr>
          <w:b/>
          <w:color w:val="000000"/>
          <w:sz w:val="36"/>
          <w:highlight w:val="none"/>
          <w:lang w:val="zh-CN"/>
        </w:rPr>
        <w:outlineLvl w:val="0"/>
      </w:pPr>
      <w:r/>
      <w:bookmarkStart w:id="12" w:name="_Toc208833920"/>
      <w:r>
        <w:rPr>
          <w:b/>
          <w:color w:val="000000"/>
          <w:sz w:val="36"/>
          <w:highlight w:val="none"/>
          <w:lang w:val="zh-CN"/>
        </w:rPr>
        <w:t xml:space="preserve">第</w:t>
      </w:r>
      <w:r>
        <w:rPr>
          <w:rFonts w:hint="eastAsia"/>
          <w:b/>
          <w:color w:val="000000"/>
          <w:sz w:val="36"/>
          <w:highlight w:val="none"/>
          <w:lang w:val="zh-CN"/>
        </w:rPr>
        <w:t xml:space="preserve">二</w:t>
      </w:r>
      <w:r>
        <w:rPr>
          <w:b/>
          <w:color w:val="000000"/>
          <w:sz w:val="36"/>
          <w:highlight w:val="none"/>
          <w:lang w:val="zh-CN"/>
        </w:rPr>
        <w:t xml:space="preserve">章  </w:t>
      </w:r>
      <w:r>
        <w:rPr>
          <w:rFonts w:hint="eastAsia"/>
          <w:b/>
          <w:color w:val="000000"/>
          <w:sz w:val="36"/>
          <w:highlight w:val="none"/>
        </w:rPr>
        <w:t xml:space="preserve">磋商</w:t>
      </w:r>
      <w:r>
        <w:rPr>
          <w:b/>
          <w:color w:val="000000"/>
          <w:sz w:val="36"/>
          <w:highlight w:val="none"/>
          <w:lang w:val="zh-CN"/>
        </w:rPr>
        <w:t xml:space="preserve">须知</w:t>
      </w:r>
      <w:bookmarkEnd w:id="12"/>
      <w:r>
        <w:rPr>
          <w:b/>
          <w:color w:val="000000"/>
          <w:sz w:val="36"/>
          <w:highlight w:val="none"/>
          <w:lang w:val="zh-CN"/>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一、响应文件的组成及要求</w:t>
      </w:r>
      <w:r>
        <w:rPr>
          <w:rFonts w:hint="eastAsia" w:ascii="宋体" w:hAnsi="宋体" w:cs="宋体"/>
          <w:b/>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1、封面</w:t>
      </w:r>
      <w:r>
        <w:rPr>
          <w:rFonts w:hint="eastAsia" w:ascii="宋体" w:hAnsi="宋体" w:cs="宋体"/>
          <w:b/>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rPr>
        <w:t xml:space="preserve">2、</w:t>
      </w:r>
      <w:r>
        <w:rPr>
          <w:rFonts w:hint="eastAsia" w:ascii="宋体" w:hAnsi="宋体" w:cs="宋体"/>
          <w:b/>
          <w:color w:val="000000"/>
          <w:sz w:val="24"/>
          <w:szCs w:val="24"/>
          <w:highlight w:val="none"/>
        </w:rPr>
        <w:t xml:space="preserve">磋商响应函</w:t>
      </w:r>
      <w:r>
        <w:rPr>
          <w:rFonts w:hint="eastAsia" w:ascii="宋体" w:hAnsi="宋体" w:cs="宋体"/>
          <w:b/>
          <w:color w:val="000000"/>
          <w:sz w:val="24"/>
          <w:szCs w:val="24"/>
          <w:highlight w:val="none"/>
        </w:rPr>
      </w:r>
      <w:r/>
    </w:p>
    <w:p>
      <w:pPr>
        <w:pStyle w:val="767"/>
        <w:ind w:left="0" w:firstLine="482"/>
        <w:jc w:val="left"/>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rPr>
        <w:t xml:space="preserve">3</w:t>
      </w: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r>
      <w:r/>
    </w:p>
    <w:p>
      <w:pPr>
        <w:pStyle w:val="767"/>
        <w:ind w:left="0" w:firstLine="482"/>
        <w:jc w:val="left"/>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工程量清单报价明细表（第一次报价）</w:t>
      </w:r>
      <w:r>
        <w:rPr>
          <w:rFonts w:hint="eastAsia" w:ascii="宋体" w:hAnsi="宋体" w:eastAsia="宋体" w:cs="宋体"/>
          <w:b/>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5</w:t>
      </w:r>
      <w:r>
        <w:rPr>
          <w:rFonts w:hint="eastAsia" w:ascii="宋体" w:hAnsi="宋体" w:cs="宋体"/>
          <w:b/>
          <w:color w:val="000000"/>
          <w:sz w:val="24"/>
          <w:szCs w:val="24"/>
          <w:highlight w:val="none"/>
        </w:rPr>
        <w:t xml:space="preserve">、资格审查响应文件</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rPr>
        <w:t xml:space="preserve">1</w:t>
      </w:r>
      <w:r>
        <w:rPr>
          <w:rFonts w:hint="eastAsia" w:ascii="宋体" w:hAnsi="宋体" w:cs="宋体"/>
          <w:bCs/>
          <w:color w:val="000000"/>
          <w:sz w:val="24"/>
          <w:szCs w:val="24"/>
          <w:highlight w:val="none"/>
        </w:rPr>
        <w:t xml:space="preserve">合格供应商的基本条件</w:t>
      </w:r>
      <w:r>
        <w:rPr>
          <w:rFonts w:hint="eastAsia" w:ascii="宋体" w:hAnsi="宋体" w:cs="宋体"/>
          <w:bCs/>
          <w:color w:val="000000"/>
          <w:sz w:val="24"/>
          <w:szCs w:val="24"/>
          <w:highlight w:val="none"/>
        </w:rPr>
      </w:r>
      <w:r/>
    </w:p>
    <w:p>
      <w:pPr>
        <w:pStyle w:val="767"/>
        <w:ind w:left="0" w:firstLine="480"/>
        <w:jc w:val="left"/>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rPr>
        <w:t xml:space="preserve">1</w:t>
      </w:r>
      <w:r>
        <w:rPr>
          <w:rFonts w:hint="eastAsia" w:ascii="宋体" w:hAnsi="宋体" w:cs="宋体"/>
          <w:bCs/>
          <w:color w:val="000000"/>
          <w:sz w:val="24"/>
          <w:szCs w:val="24"/>
          <w:highlight w:val="none"/>
        </w:rPr>
        <w:t xml:space="preserve">.1法人或者其他组织的营业执照等证明文件，自然人的身份证明</w:t>
      </w:r>
      <w:r>
        <w:rPr>
          <w:rFonts w:hint="eastAsia" w:ascii="宋体" w:hAnsi="宋体" w:cs="宋体"/>
          <w:b/>
          <w:color w:val="000000"/>
          <w:sz w:val="24"/>
          <w:szCs w:val="24"/>
          <w:highlight w:val="none"/>
        </w:rPr>
        <w:t xml:space="preserve">（注：若</w:t>
      </w:r>
      <w:r>
        <w:rPr>
          <w:rFonts w:hint="eastAsia" w:ascii="宋体" w:hAnsi="宋体" w:cs="宋体"/>
          <w:b/>
          <w:color w:val="000000"/>
          <w:sz w:val="24"/>
          <w:szCs w:val="24"/>
          <w:highlight w:val="none"/>
          <w:lang w:val="en-US"/>
        </w:rPr>
        <w:t xml:space="preserve">投标人</w:t>
      </w:r>
      <w:r>
        <w:rPr>
          <w:rFonts w:hint="eastAsia" w:ascii="宋体" w:hAnsi="宋体" w:cs="宋体"/>
          <w:b/>
          <w:color w:val="000000"/>
          <w:sz w:val="24"/>
          <w:szCs w:val="24"/>
          <w:highlight w:val="non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67"/>
        <w:ind w:left="0" w:firstLine="480"/>
        <w:jc w:val="left"/>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rPr>
        <w:t xml:space="preserve">1</w:t>
      </w:r>
      <w:r>
        <w:rPr>
          <w:rFonts w:hint="eastAsia" w:ascii="宋体" w:hAnsi="宋体" w:cs="宋体"/>
          <w:bCs/>
          <w:color w:val="000000"/>
          <w:sz w:val="24"/>
          <w:szCs w:val="24"/>
          <w:highlight w:val="none"/>
        </w:rPr>
        <w:t xml:space="preserve">.2财务状况报告</w:t>
      </w:r>
      <w:r>
        <w:rPr>
          <w:rFonts w:hint="eastAsia" w:ascii="宋体" w:hAnsi="宋体" w:cs="宋体"/>
          <w:b/>
          <w:color w:val="000000"/>
          <w:sz w:val="24"/>
          <w:szCs w:val="24"/>
          <w:highlight w:val="none"/>
        </w:rPr>
        <w:t xml:space="preserve">（成立不满一年不需提供）</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67"/>
        <w:ind w:left="0" w:firstLine="480"/>
        <w:jc w:val="left"/>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rPr>
        <w:t xml:space="preserve">1</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rPr>
        <w:t xml:space="preserve">3</w:t>
      </w:r>
      <w:r>
        <w:rPr>
          <w:rFonts w:hint="eastAsia" w:ascii="宋体" w:hAnsi="宋体" w:cs="宋体"/>
          <w:bCs/>
          <w:color w:val="000000"/>
          <w:sz w:val="24"/>
          <w:szCs w:val="24"/>
          <w:highlight w:val="none"/>
        </w:rPr>
        <w:t xml:space="preserve">依法缴纳税收和社会保障资金的相关材料</w:t>
      </w:r>
      <w:r>
        <w:rPr>
          <w:rFonts w:hint="eastAsia" w:ascii="宋体" w:hAnsi="宋体" w:cs="宋体"/>
          <w:b/>
          <w:color w:val="000000"/>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67"/>
        <w:ind w:left="0" w:firstLine="480"/>
        <w:jc w:val="left"/>
        <w:spacing w:line="440" w:lineRule="exact"/>
        <w:rPr>
          <w:rFonts w:hint="eastAsia" w:ascii="宋体" w:hAnsi="宋体" w:cs="宋体"/>
          <w:b/>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rPr>
        <w:t xml:space="preserve">1</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rPr>
        <w:t xml:space="preserve">4具备</w:t>
      </w:r>
      <w:r>
        <w:rPr>
          <w:rFonts w:hint="eastAsia" w:ascii="宋体" w:hAnsi="宋体" w:cs="宋体"/>
          <w:bCs/>
          <w:color w:val="000000"/>
          <w:sz w:val="24"/>
          <w:szCs w:val="24"/>
          <w:highlight w:val="none"/>
        </w:rPr>
        <w:t xml:space="preserve">履行合同所必需的设备和专业技术能力的</w:t>
      </w:r>
      <w:r>
        <w:rPr>
          <w:rFonts w:hint="eastAsia" w:ascii="宋体" w:hAnsi="宋体" w:cs="宋体"/>
          <w:bCs/>
          <w:color w:val="000000"/>
          <w:sz w:val="24"/>
          <w:szCs w:val="24"/>
          <w:highlight w:val="none"/>
          <w:lang w:val="en-US"/>
        </w:rPr>
        <w:t xml:space="preserve">书面声明；</w:t>
      </w:r>
      <w:r>
        <w:rPr>
          <w:rFonts w:hint="eastAsia" w:ascii="宋体" w:hAnsi="宋体" w:cs="宋体"/>
          <w:b/>
          <w:bCs/>
          <w:color w:val="000000"/>
          <w:sz w:val="24"/>
          <w:szCs w:val="24"/>
          <w:highlight w:val="none"/>
        </w:rPr>
        <w:t xml:space="preserve">（格式见第三章）</w:t>
      </w:r>
      <w:r>
        <w:rPr>
          <w:rFonts w:hint="eastAsia" w:ascii="宋体" w:hAnsi="宋体" w:cs="宋体"/>
          <w:b/>
          <w:bCs/>
          <w:color w:val="000000"/>
          <w:sz w:val="24"/>
          <w:szCs w:val="24"/>
          <w:highlight w:val="none"/>
        </w:rPr>
      </w:r>
      <w:r/>
    </w:p>
    <w:p>
      <w:pPr>
        <w:pStyle w:val="767"/>
        <w:ind w:left="0" w:firstLine="480"/>
        <w:jc w:val="left"/>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rPr>
        <w:t xml:space="preserve">1</w:t>
      </w:r>
      <w:r>
        <w:rPr>
          <w:rFonts w:hint="eastAsia" w:ascii="宋体" w:hAnsi="宋体" w:cs="宋体"/>
          <w:bCs/>
          <w:color w:val="000000"/>
          <w:sz w:val="24"/>
          <w:szCs w:val="24"/>
          <w:highlight w:val="none"/>
        </w:rPr>
        <w:t xml:space="preserve">.5参加政府采购活动前3年内在经营活动中没有重大违法记录的书面声明；</w:t>
      </w:r>
      <w:r>
        <w:rPr>
          <w:rFonts w:hint="eastAsia" w:ascii="宋体" w:hAnsi="宋体" w:cs="宋体"/>
          <w:color w:val="000000"/>
          <w:sz w:val="24"/>
          <w:szCs w:val="24"/>
          <w:highlight w:val="none"/>
        </w:rPr>
        <w:t xml:space="preserve">（格式见第三章）</w:t>
      </w:r>
      <w:r>
        <w:rPr>
          <w:rFonts w:hint="eastAsia" w:ascii="宋体" w:hAnsi="宋体" w:cs="宋体"/>
          <w:bCs/>
          <w:color w:val="000000"/>
          <w:sz w:val="24"/>
          <w:szCs w:val="24"/>
          <w:highlight w:val="none"/>
        </w:rPr>
      </w:r>
      <w:r/>
    </w:p>
    <w:p>
      <w:pPr>
        <w:pStyle w:val="767"/>
        <w:ind w:left="0" w:firstLine="480"/>
        <w:jc w:val="left"/>
        <w:spacing w:line="440" w:lineRule="exact"/>
        <w:rPr>
          <w:rFonts w:hint="eastAsia" w:ascii="宋体" w:hAnsi="宋体" w:cs="宋体"/>
          <w:b/>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en-US"/>
        </w:rPr>
        <w:t xml:space="preserve">.1.6</w:t>
      </w:r>
      <w:r>
        <w:rPr>
          <w:rFonts w:hint="eastAsia" w:ascii="宋体" w:hAnsi="宋体" w:cs="宋体"/>
          <w:bCs/>
          <w:color w:val="000000"/>
          <w:sz w:val="24"/>
          <w:szCs w:val="24"/>
          <w:highlight w:val="none"/>
        </w:rPr>
        <w:t xml:space="preserve">资格证明文件的书面承诺；</w:t>
      </w:r>
      <w:r>
        <w:rPr>
          <w:rFonts w:hint="eastAsia" w:ascii="宋体" w:hAnsi="宋体" w:cs="宋体"/>
          <w:b/>
          <w:bCs/>
          <w:color w:val="000000"/>
          <w:sz w:val="24"/>
          <w:szCs w:val="24"/>
          <w:highlight w:val="none"/>
        </w:rPr>
        <w:t xml:space="preserve">（格式见第三章）</w:t>
      </w:r>
      <w:r>
        <w:rPr>
          <w:rFonts w:hint="eastAsia" w:ascii="宋体" w:hAnsi="宋体" w:cs="宋体"/>
          <w:b/>
          <w:bCs/>
          <w:color w:val="000000"/>
          <w:sz w:val="24"/>
          <w:szCs w:val="24"/>
          <w:highlight w:val="none"/>
        </w:rPr>
      </w:r>
      <w:r/>
    </w:p>
    <w:p>
      <w:pPr>
        <w:pStyle w:val="767"/>
        <w:ind w:left="0" w:firstLine="480"/>
        <w:jc w:val="left"/>
        <w:spacing w:line="440" w:lineRule="exact"/>
        <w:rPr>
          <w:rFonts w:hint="eastAsia" w:ascii="宋体" w:hAnsi="宋体" w:cs="宋体"/>
          <w:b/>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en-US"/>
        </w:rPr>
        <w:t xml:space="preserve">.1.7</w:t>
      </w:r>
      <w:r>
        <w:rPr>
          <w:rFonts w:hint="eastAsia" w:ascii="宋体" w:hAnsi="宋体" w:cs="宋体"/>
          <w:bCs/>
          <w:color w:val="000000"/>
          <w:sz w:val="24"/>
          <w:szCs w:val="24"/>
          <w:highlight w:val="none"/>
        </w:rPr>
        <w:t xml:space="preserve">授权委托书</w:t>
      </w:r>
      <w:r>
        <w:rPr>
          <w:rFonts w:hint="eastAsia" w:ascii="宋体" w:hAnsi="宋体" w:cs="宋体"/>
          <w:b/>
          <w:color w:val="000000"/>
          <w:sz w:val="24"/>
          <w:szCs w:val="24"/>
          <w:highlight w:val="none"/>
        </w:rPr>
        <w:t xml:space="preserve">（被授权人非法定代表人的，应提供授权委托书；被授权人是法定代表人的，应提供授权委托书或法定代表人身份证明书）；</w:t>
      </w:r>
      <w:r>
        <w:rPr>
          <w:rFonts w:hint="eastAsia" w:ascii="宋体" w:hAnsi="宋体" w:cs="宋体"/>
          <w:b/>
          <w:bCs/>
          <w:color w:val="000000"/>
          <w:sz w:val="24"/>
          <w:szCs w:val="24"/>
          <w:highlight w:val="none"/>
        </w:rPr>
        <w:t xml:space="preserve">（格式见第三章）</w:t>
      </w:r>
      <w:r>
        <w:rPr>
          <w:rFonts w:hint="eastAsia" w:ascii="宋体" w:hAnsi="宋体" w:cs="宋体"/>
          <w:b/>
          <w:bCs/>
          <w:color w:val="000000"/>
          <w:sz w:val="24"/>
          <w:szCs w:val="24"/>
          <w:highlight w:val="none"/>
        </w:rPr>
      </w:r>
      <w:r/>
    </w:p>
    <w:p>
      <w:pPr>
        <w:pStyle w:val="767"/>
        <w:ind w:left="0" w:firstLine="480"/>
        <w:jc w:val="left"/>
        <w:spacing w:line="440" w:lineRule="exact"/>
        <w:rPr>
          <w:rFonts w:hint="eastAsia" w:ascii="宋体" w:hAnsi="宋体" w:cs="宋体"/>
          <w:b/>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rPr>
        <w:t xml:space="preserve">2</w:t>
      </w:r>
      <w:r>
        <w:rPr>
          <w:rFonts w:hint="eastAsia" w:ascii="宋体" w:hAnsi="宋体" w:cs="宋体"/>
          <w:bCs/>
          <w:color w:val="000000"/>
          <w:sz w:val="24"/>
          <w:szCs w:val="24"/>
          <w:highlight w:val="none"/>
        </w:rPr>
        <w:t xml:space="preserve">落实政府采购政策需满足的资格要求：</w:t>
      </w:r>
      <w:r>
        <w:rPr>
          <w:rFonts w:hint="eastAsia" w:ascii="宋体" w:hAnsi="宋体" w:cs="宋体"/>
          <w:bCs/>
          <w:color w:val="000000"/>
          <w:sz w:val="24"/>
          <w:szCs w:val="24"/>
          <w:highlight w:val="none"/>
          <w:lang w:val="en-US"/>
        </w:rPr>
        <w:t xml:space="preserve">本项目专门面向中小企业采购，供应商必须提供</w:t>
      </w:r>
      <w:r>
        <w:rPr>
          <w:rFonts w:hint="eastAsia" w:ascii="宋体" w:hAnsi="宋体" w:cs="宋体"/>
          <w:bCs/>
          <w:color w:val="000000"/>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b/>
          <w:bCs/>
          <w:color w:val="000000"/>
          <w:sz w:val="24"/>
          <w:szCs w:val="24"/>
          <w:highlight w:val="none"/>
        </w:rPr>
        <w:t xml:space="preserve">（格式见第三章）</w:t>
      </w:r>
      <w:r>
        <w:rPr>
          <w:rFonts w:hint="eastAsia" w:ascii="宋体" w:hAnsi="宋体" w:cs="宋体"/>
          <w:b/>
          <w:bCs/>
          <w:color w:val="000000"/>
          <w:sz w:val="24"/>
          <w:szCs w:val="24"/>
          <w:highlight w:val="none"/>
        </w:rPr>
      </w:r>
      <w:r/>
    </w:p>
    <w:p>
      <w:pPr>
        <w:pStyle w:val="767"/>
        <w:ind w:left="0" w:firstLine="480"/>
        <w:jc w:val="left"/>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en-US"/>
        </w:rPr>
        <w:t xml:space="preserve">.3供应商</w:t>
      </w:r>
      <w:r>
        <w:rPr>
          <w:rFonts w:hint="eastAsia" w:ascii="宋体" w:hAnsi="宋体" w:cs="宋体"/>
          <w:bCs/>
          <w:color w:val="000000"/>
          <w:sz w:val="24"/>
          <w:szCs w:val="24"/>
          <w:highlight w:val="none"/>
        </w:rPr>
        <w:t xml:space="preserve">特定资格要求</w:t>
      </w:r>
      <w:r>
        <w:rPr>
          <w:rFonts w:hint="eastAsia" w:ascii="宋体" w:hAnsi="宋体" w:cs="宋体"/>
          <w:bCs/>
          <w:color w:val="000000"/>
          <w:sz w:val="24"/>
          <w:szCs w:val="24"/>
          <w:highlight w:val="none"/>
        </w:rPr>
      </w:r>
      <w:r/>
    </w:p>
    <w:p>
      <w:pPr>
        <w:pStyle w:val="948"/>
        <w:ind w:firstLine="480"/>
        <w:spacing w:beforeAutospacing="0" w:afterAutospacing="0" w:line="420" w:lineRule="exact"/>
        <w:widowControl/>
        <w:rPr>
          <w:rFonts w:hint="eastAsia" w:ascii="宋体" w:hAnsi="宋体"/>
          <w:color w:val="000000"/>
          <w:szCs w:val="24"/>
          <w:highlight w:val="none"/>
        </w:rPr>
      </w:pPr>
      <w:r>
        <w:rPr>
          <w:rFonts w:hint="eastAsia" w:ascii="宋体" w:hAnsi="宋体" w:cs="宋体"/>
          <w:bCs/>
          <w:color w:val="000000"/>
          <w:szCs w:val="24"/>
          <w:highlight w:val="none"/>
          <w:lang w:val="en-US" w:eastAsia="zh-CN"/>
        </w:rPr>
        <w:t xml:space="preserve">5</w:t>
      </w:r>
      <w:r>
        <w:rPr>
          <w:rFonts w:hint="eastAsia" w:ascii="宋体" w:hAnsi="宋体" w:cs="宋体"/>
          <w:bCs/>
          <w:color w:val="000000"/>
          <w:szCs w:val="24"/>
          <w:highlight w:val="none"/>
        </w:rPr>
        <w:t xml:space="preserve">.3.1</w:t>
      </w:r>
      <w:r>
        <w:rPr>
          <w:rFonts w:hint="eastAsia" w:ascii="宋体" w:hAnsi="宋体"/>
          <w:color w:val="000000"/>
          <w:szCs w:val="24"/>
          <w:highlight w:val="none"/>
        </w:rPr>
        <w:t xml:space="preserve">.投标人须具备独立法人资格的</w:t>
      </w:r>
      <w:r>
        <w:rPr>
          <w:rFonts w:hint="eastAsia" w:ascii="宋体" w:hAnsi="宋体" w:cs="宋体"/>
          <w:color w:val="000000"/>
          <w:highlight w:val="none"/>
        </w:rPr>
        <w:t xml:space="preserve">消防设</w:t>
      </w:r>
      <w:r>
        <w:rPr>
          <w:rFonts w:hint="eastAsia" w:ascii="宋体" w:hAnsi="宋体" w:cs="宋体"/>
          <w:color w:val="000000"/>
          <w:szCs w:val="24"/>
          <w:highlight w:val="none"/>
        </w:rPr>
        <w:t xml:space="preserve">施工程专业承包资质证书（一级）</w:t>
      </w:r>
      <w:r>
        <w:rPr>
          <w:rFonts w:hint="eastAsia" w:ascii="宋体" w:hAnsi="宋体"/>
          <w:color w:val="000000"/>
          <w:szCs w:val="24"/>
          <w:highlight w:val="none"/>
        </w:rPr>
        <w:t xml:space="preserve">，且具备建设行政主管部门颁发的有效的安全生产许可证，并在人员、设备、资金等方面具有相应的施工能力；</w:t>
      </w:r>
      <w:r>
        <w:rPr>
          <w:rFonts w:hint="eastAsia" w:ascii="宋体" w:hAnsi="宋体"/>
          <w:color w:val="000000"/>
          <w:szCs w:val="24"/>
          <w:highlight w:val="none"/>
        </w:rPr>
      </w:r>
      <w:r/>
    </w:p>
    <w:p>
      <w:pPr>
        <w:pStyle w:val="767"/>
        <w:ind w:left="0" w:firstLine="480"/>
        <w:jc w:val="left"/>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en-US"/>
        </w:rPr>
        <w:t xml:space="preserve">.3.</w:t>
      </w:r>
      <w:r>
        <w:rPr>
          <w:rFonts w:hint="eastAsia" w:ascii="宋体" w:hAnsi="宋体" w:eastAsia="宋体" w:cs="Times New Roman"/>
          <w:color w:val="000000"/>
          <w:sz w:val="24"/>
          <w:szCs w:val="24"/>
          <w:highlight w:val="none"/>
          <w:lang w:val="en-US" w:eastAsia="zh-CN" w:bidi="ar-SA"/>
        </w:rPr>
        <w:t xml:space="preserve">2.投标人选派项目负责人须具备有效期以内的二级及以上建造师注册证书（机电工程），和有效的建筑施工企业项目负责人安全生产知识考核合格证书(B证）；</w:t>
      </w:r>
      <w:r>
        <w:rPr>
          <w:rFonts w:hint="eastAsia" w:ascii="宋体" w:hAnsi="宋体" w:cs="宋体"/>
          <w:bCs/>
          <w:color w:val="000000"/>
          <w:sz w:val="24"/>
          <w:szCs w:val="24"/>
          <w:highlight w:val="none"/>
        </w:rPr>
      </w:r>
      <w:r/>
    </w:p>
    <w:p>
      <w:pPr>
        <w:pStyle w:val="767"/>
        <w:ind w:left="0" w:firstLine="480"/>
        <w:jc w:val="left"/>
        <w:spacing w:line="440" w:lineRule="exact"/>
        <w:rPr>
          <w:rFonts w:ascii="宋体" w:hAnsi="宋体" w:cs="宋体"/>
          <w:bCs/>
          <w:color w:val="000000"/>
          <w:sz w:val="24"/>
          <w:szCs w:val="24"/>
          <w:highlight w:val="none"/>
          <w:lang w:val="en-US"/>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en-US"/>
        </w:rPr>
        <w:t xml:space="preserve">.3.3</w:t>
      </w:r>
      <w:r>
        <w:rPr>
          <w:rFonts w:hint="eastAsia" w:ascii="宋体" w:hAnsi="宋体" w:cs="宋体"/>
          <w:bCs/>
          <w:color w:val="000000"/>
          <w:sz w:val="24"/>
          <w:szCs w:val="24"/>
          <w:highlight w:val="none"/>
        </w:rPr>
        <w:t xml:space="preserve">项目负责人必须满足下列条件：（1）项目负责人不得同时在两个或者两个以上单位受聘或者执业：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rPr>
        <w:t xml:space="preserve">提供承诺书，</w:t>
      </w:r>
      <w:r>
        <w:rPr>
          <w:rFonts w:hint="eastAsia" w:ascii="宋体" w:hAnsi="宋体" w:cs="宋体"/>
          <w:b/>
          <w:bCs/>
          <w:color w:val="000000"/>
          <w:sz w:val="24"/>
          <w:szCs w:val="24"/>
          <w:highlight w:val="none"/>
        </w:rPr>
        <w:t xml:space="preserve">格式见第三章</w:t>
      </w:r>
      <w:r>
        <w:rPr>
          <w:rFonts w:hint="eastAsia" w:ascii="宋体" w:hAnsi="宋体" w:cs="宋体"/>
          <w:b/>
          <w:color w:val="000000"/>
          <w:sz w:val="24"/>
          <w:szCs w:val="24"/>
          <w:highlight w:val="none"/>
        </w:rPr>
        <w:t xml:space="preserve">）。</w:t>
      </w:r>
      <w:r>
        <w:rPr>
          <w:rFonts w:hint="eastAsia" w:ascii="宋体" w:hAnsi="宋体" w:cs="宋体"/>
          <w:bCs/>
          <w:color w:val="000000"/>
          <w:sz w:val="24"/>
          <w:szCs w:val="24"/>
          <w:highlight w:val="none"/>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rPr>
        <w:t xml:space="preserve">提供承诺书，</w:t>
      </w:r>
      <w:r>
        <w:rPr>
          <w:rFonts w:hint="eastAsia" w:ascii="宋体" w:hAnsi="宋体" w:cs="宋体"/>
          <w:b/>
          <w:bCs/>
          <w:color w:val="000000"/>
          <w:sz w:val="24"/>
          <w:szCs w:val="24"/>
          <w:highlight w:val="none"/>
        </w:rPr>
        <w:t xml:space="preserve">格式见第三章</w:t>
      </w:r>
      <w:r>
        <w:rPr>
          <w:rFonts w:hint="eastAsia" w:ascii="宋体" w:hAnsi="宋体" w:cs="宋体"/>
          <w:b/>
          <w:color w:val="000000"/>
          <w:sz w:val="24"/>
          <w:szCs w:val="24"/>
          <w:highlight w:val="none"/>
        </w:rPr>
        <w:t xml:space="preserve">）。</w:t>
      </w:r>
      <w:r>
        <w:rPr>
          <w:rFonts w:ascii="宋体" w:hAnsi="宋体" w:cs="宋体"/>
          <w:bCs/>
          <w:color w:val="000000"/>
          <w:sz w:val="24"/>
          <w:szCs w:val="24"/>
          <w:highlight w:val="none"/>
          <w:lang w:val="en-US"/>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rPr>
        <w:t xml:space="preserve">、符合性审查响应文件</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.1磋商响应函；（格式见第三章）</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rPr>
        <w:t xml:space="preserve">2</w:t>
      </w:r>
      <w:r>
        <w:rPr>
          <w:rFonts w:hint="eastAsia" w:ascii="宋体" w:hAnsi="宋体" w:cs="宋体"/>
          <w:color w:val="000000"/>
          <w:sz w:val="24"/>
          <w:szCs w:val="24"/>
          <w:highlight w:val="none"/>
        </w:rPr>
        <w:t xml:space="preserve">技术及服务偏离表；（格式见第三章）</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en-US"/>
        </w:rPr>
        <w:t xml:space="preserve">.3</w:t>
      </w:r>
      <w:r>
        <w:rPr>
          <w:rFonts w:hint="eastAsia" w:ascii="宋体" w:hAnsi="宋体" w:cs="宋体"/>
          <w:color w:val="000000"/>
          <w:sz w:val="24"/>
          <w:szCs w:val="24"/>
          <w:highlight w:val="none"/>
        </w:rPr>
        <w:t xml:space="preserve">商务条款偏离表</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en-US"/>
        </w:rPr>
        <w:t xml:space="preserve">.4</w:t>
      </w:r>
      <w:r>
        <w:rPr>
          <w:rFonts w:hint="eastAsia" w:ascii="宋体" w:hAnsi="宋体" w:cs="宋体"/>
          <w:color w:val="000000"/>
          <w:sz w:val="24"/>
          <w:szCs w:val="24"/>
          <w:highlight w:val="none"/>
        </w:rPr>
        <w:t xml:space="preserve">关于资格文件的声明函</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val="en-US"/>
        </w:rPr>
        <w:t xml:space="preserve">.5</w:t>
      </w:r>
      <w:r>
        <w:rPr>
          <w:rFonts w:hint="eastAsia" w:ascii="宋体" w:hAnsi="宋体" w:cs="宋体"/>
          <w:color w:val="000000"/>
          <w:sz w:val="24"/>
          <w:szCs w:val="24"/>
          <w:highlight w:val="none"/>
        </w:rPr>
        <w:t xml:space="preserve">投标（响应）保证承诺书</w:t>
      </w:r>
      <w:r>
        <w:rPr>
          <w:rFonts w:hint="eastAsia" w:ascii="宋体" w:hAnsi="宋体" w:cs="宋体"/>
          <w:color w:val="000000"/>
          <w:sz w:val="24"/>
          <w:szCs w:val="24"/>
          <w:highlight w:val="none"/>
          <w:lang w:val="en-US"/>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rPr>
        <w:t xml:space="preserve">6</w:t>
      </w:r>
      <w:r>
        <w:rPr>
          <w:rFonts w:hint="eastAsia" w:ascii="宋体" w:hAnsi="宋体" w:cs="宋体"/>
          <w:color w:val="000000"/>
          <w:sz w:val="24"/>
          <w:szCs w:val="24"/>
          <w:highlight w:val="none"/>
        </w:rPr>
        <w:t xml:space="preserve">其他有关符合性证明的文件；</w:t>
      </w:r>
      <w:r>
        <w:rPr>
          <w:rFonts w:hint="eastAsia" w:ascii="宋体" w:hAnsi="宋体" w:cs="宋体"/>
          <w:color w:val="000000"/>
          <w:sz w:val="24"/>
          <w:szCs w:val="24"/>
          <w:highlight w:val="none"/>
        </w:rPr>
      </w:r>
      <w:r/>
    </w:p>
    <w:p>
      <w:pPr>
        <w:pStyle w:val="744"/>
        <w:ind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7</w:t>
      </w:r>
      <w:r>
        <w:rPr>
          <w:rFonts w:hint="eastAsia" w:ascii="宋体" w:hAnsi="宋体" w:cs="宋体"/>
          <w:b/>
          <w:color w:val="000000"/>
          <w:sz w:val="24"/>
          <w:szCs w:val="24"/>
          <w:highlight w:val="none"/>
        </w:rPr>
        <w:t xml:space="preserve">、综合评审响应文件（供应商根据评分标准制作）</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rPr>
        <w:t xml:space="preserve">技术</w:t>
      </w: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.2针对本项目的人员配置表；</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.3 类似项目业绩一览表；</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.4 采购需求及评分标准中所涉及到的其他材料。</w:t>
      </w:r>
      <w:r>
        <w:rPr>
          <w:rFonts w:hint="eastAsia" w:ascii="宋体" w:hAnsi="宋体" w:cs="宋体"/>
          <w:color w:val="000000"/>
          <w:sz w:val="24"/>
          <w:szCs w:val="24"/>
          <w:highlight w:val="none"/>
        </w:rPr>
      </w:r>
      <w:r/>
    </w:p>
    <w:p>
      <w:pPr>
        <w:pStyle w:val="767"/>
        <w:ind w:left="0" w:firstLine="482"/>
        <w:jc w:val="left"/>
        <w:spacing w:line="440" w:lineRule="exact"/>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767"/>
        <w:ind w:left="0" w:firstLine="482"/>
        <w:jc w:val="left"/>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rPr>
        <w:t xml:space="preserve">6</w:t>
      </w:r>
      <w:r>
        <w:rPr>
          <w:rFonts w:hint="eastAsia" w:ascii="宋体" w:hAnsi="宋体" w:cs="宋体"/>
          <w:b/>
          <w:bCs/>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767"/>
        <w:ind w:left="0" w:firstLine="482"/>
        <w:jc w:val="left"/>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（3）制作电子响应文件时必须与投标文件制作软件目录一一对应，将相关资料上传至相应模块</w:t>
      </w:r>
      <w:r>
        <w:rPr>
          <w:rFonts w:hint="eastAsia" w:ascii="宋体" w:hAnsi="宋体" w:cs="宋体"/>
          <w:b/>
          <w:color w:val="000000"/>
          <w:sz w:val="24"/>
          <w:szCs w:val="24"/>
          <w:highlight w:val="none"/>
        </w:rPr>
        <w:t xml:space="preserve">，如未按照系统中模块上传的，相关不利后果(如资格审查不通过、符合性审查不通过)由供应商自行承担。</w:t>
      </w:r>
      <w:r>
        <w:rPr>
          <w:rFonts w:hint="eastAsia" w:ascii="宋体" w:hAnsi="宋体" w:cs="宋体"/>
          <w:b/>
          <w:bCs/>
          <w:color w:val="000000"/>
          <w:sz w:val="24"/>
          <w:szCs w:val="24"/>
          <w:highlight w:val="none"/>
        </w:rPr>
      </w:r>
      <w:r/>
    </w:p>
    <w:p>
      <w:pPr>
        <w:pStyle w:val="767"/>
        <w:ind w:left="0" w:firstLine="482"/>
        <w:jc w:val="left"/>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rPr>
        <w:t xml:space="preserve">4）</w:t>
      </w:r>
      <w:r>
        <w:rPr>
          <w:rFonts w:hint="eastAsia" w:ascii="宋体" w:hAnsi="宋体" w:cs="宋体"/>
          <w:b/>
          <w:color w:val="000000"/>
          <w:sz w:val="24"/>
          <w:szCs w:val="24"/>
          <w:highlight w:val="none"/>
        </w:rPr>
        <w:t xml:space="preserve">磋商响应文件编制要求：</w:t>
      </w:r>
      <w:r>
        <w:rPr>
          <w:rFonts w:hint="eastAsia" w:ascii="宋体" w:hAnsi="宋体" w:cs="宋体"/>
          <w:bCs/>
          <w:color w:val="000000"/>
          <w:sz w:val="24"/>
          <w:szCs w:val="24"/>
          <w:highlight w:val="none"/>
        </w:rPr>
        <w:t xml:space="preserve">本项目采用电子招投标形式，请供应商按照《苏采云系统供应商操作手册》进行制作、上传电子响应文件。</w:t>
      </w:r>
      <w:r>
        <w:rPr>
          <w:rFonts w:hint="eastAsia" w:ascii="宋体" w:hAnsi="宋体" w:cs="宋体"/>
          <w:b/>
          <w:bCs/>
          <w:color w:val="000000"/>
          <w:sz w:val="24"/>
          <w:szCs w:val="24"/>
          <w:highlight w:val="none"/>
        </w:rPr>
        <w:t xml:space="preserve">电子响应文件制作完成后请于响应文件递交截止时间前成功上传至“苏采云”系统，否则视为放弃参加该采购项目。</w:t>
      </w:r>
      <w:r>
        <w:rPr>
          <w:rFonts w:hint="eastAsia" w:ascii="宋体" w:hAnsi="宋体" w:cs="宋体"/>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rPr>
        <w:t xml:space="preserve">9</w:t>
      </w:r>
      <w:r>
        <w:rPr>
          <w:rFonts w:hint="eastAsia" w:ascii="宋体" w:hAnsi="宋体" w:cs="宋体"/>
          <w:color w:val="000000"/>
          <w:sz w:val="24"/>
          <w:szCs w:val="24"/>
          <w:highlight w:val="none"/>
        </w:rPr>
        <w:t xml:space="preserve">、联合体及转包、分包：本项目不接受联合体，不得转包、分包本项目。</w:t>
      </w:r>
      <w:r>
        <w:rPr>
          <w:rFonts w:hint="eastAsia" w:ascii="宋体" w:hAnsi="宋体" w:cs="宋体"/>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二、磋商程序</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1、采购代理机构按本须知规定的时间、地点主持磋商采购活动。</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4、由磋商小组审查供应商解密的响应文件。</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802"/>
        <w:ind w:firstLine="482"/>
        <w:spacing w:line="440" w:lineRule="exact"/>
        <w:rPr>
          <w:rFonts w:hint="eastAsia" w:cs="宋体"/>
          <w:b/>
          <w:color w:val="000000"/>
          <w:szCs w:val="24"/>
          <w:highlight w:val="none"/>
        </w:rPr>
      </w:pPr>
      <w:r>
        <w:rPr>
          <w:rFonts w:hint="eastAsia" w:cs="宋体"/>
          <w:b/>
          <w:color w:val="000000"/>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szCs w:val="24"/>
          <w:highlight w:val="none"/>
        </w:rPr>
        <w:t xml:space="preserve">(</w:t>
      </w:r>
      <w:r>
        <w:rPr>
          <w:rFonts w:hint="eastAsia" w:cs="宋体"/>
          <w:b/>
          <w:color w:val="000000"/>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w:t>
      </w:r>
      <w:r>
        <w:rPr>
          <w:rFonts w:hint="eastAsia" w:ascii="宋体" w:hAnsi="宋体" w:cs="宋体"/>
          <w:b/>
          <w:color w:val="000000"/>
          <w:sz w:val="24"/>
          <w:szCs w:val="24"/>
          <w:highlight w:val="none"/>
          <w:lang w:val="en-US"/>
        </w:rPr>
        <w:t xml:space="preserve">“苏采云”系统</w:t>
      </w:r>
      <w:r>
        <w:rPr>
          <w:rFonts w:hint="eastAsia" w:ascii="宋体" w:hAnsi="宋体" w:cs="宋体"/>
          <w:b/>
          <w:color w:val="000000"/>
          <w:sz w:val="24"/>
          <w:szCs w:val="24"/>
          <w:highlight w:val="none"/>
        </w:rPr>
        <w:t xml:space="preserve">提交“磋商响应函”并加盖CA电子公章。</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lang w:val="en-US"/>
        </w:rPr>
      </w:pPr>
      <w:r>
        <w:rPr>
          <w:rFonts w:hint="eastAsia" w:ascii="宋体" w:hAnsi="宋体" w:cs="宋体"/>
          <w:b/>
          <w:color w:val="000000"/>
          <w:sz w:val="24"/>
          <w:szCs w:val="24"/>
          <w:highlight w:val="none"/>
          <w:lang w:val="en-US"/>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lang w:val="en-US"/>
        </w:rPr>
      </w:r>
      <w:r/>
    </w:p>
    <w:p>
      <w:pPr>
        <w:pStyle w:val="767"/>
        <w:ind w:left="0" w:firstLine="482"/>
        <w:jc w:val="left"/>
        <w:spacing w:line="440" w:lineRule="exact"/>
        <w:rPr>
          <w:rFonts w:hint="eastAsia" w:ascii="宋体" w:hAnsi="宋体" w:cs="宋体"/>
          <w:b/>
          <w:color w:val="000000"/>
          <w:sz w:val="24"/>
          <w:szCs w:val="24"/>
          <w:highlight w:val="none"/>
          <w:lang w:val="en-US"/>
        </w:rPr>
      </w:pPr>
      <w:r>
        <w:rPr>
          <w:rFonts w:hint="eastAsia" w:ascii="宋体" w:hAnsi="宋体" w:cs="宋体"/>
          <w:b/>
          <w:color w:val="000000"/>
          <w:sz w:val="24"/>
          <w:szCs w:val="24"/>
          <w:highlight w:val="none"/>
          <w:lang w:val="en-US"/>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lang w:val="en-US"/>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802"/>
        <w:ind w:firstLine="482"/>
        <w:spacing w:line="440" w:lineRule="exact"/>
        <w:rPr>
          <w:rFonts w:hint="eastAsia" w:cs="宋体"/>
          <w:b/>
          <w:color w:val="000000"/>
          <w:szCs w:val="24"/>
          <w:highlight w:val="none"/>
        </w:rPr>
      </w:pPr>
      <w:r/>
      <w:bookmarkStart w:id="13" w:name="OLE_LINK20"/>
      <w:r>
        <w:rPr>
          <w:rFonts w:hint="eastAsia" w:cs="宋体"/>
          <w:b/>
          <w:color w:val="000000"/>
          <w:szCs w:val="24"/>
          <w:highlight w:val="none"/>
        </w:rPr>
        <w:t xml:space="preserve">11、异常低价响应审查</w:t>
      </w:r>
      <w:r>
        <w:rPr>
          <w:rFonts w:hint="eastAsia" w:cs="宋体"/>
          <w:b/>
          <w:color w:val="000000"/>
          <w:szCs w:val="24"/>
          <w:highlight w:val="none"/>
        </w:rPr>
      </w:r>
      <w:r/>
    </w:p>
    <w:p>
      <w:pPr>
        <w:pStyle w:val="802"/>
        <w:ind w:firstLine="482"/>
        <w:spacing w:line="440" w:lineRule="exact"/>
        <w:rPr>
          <w:rFonts w:hint="eastAsia" w:cs="宋体"/>
          <w:b/>
          <w:color w:val="000000"/>
          <w:szCs w:val="24"/>
          <w:highlight w:val="none"/>
        </w:rPr>
      </w:pPr>
      <w:r/>
      <w:bookmarkEnd w:id="13"/>
      <w:r/>
      <w:bookmarkStart w:id="14" w:name="OLE_LINK36"/>
      <w:r>
        <w:rPr>
          <w:rFonts w:hint="eastAsia" w:cs="宋体"/>
          <w:b/>
          <w:color w:val="000000"/>
          <w:szCs w:val="24"/>
          <w:highlight w:val="none"/>
        </w:rPr>
        <w:t xml:space="preserve">11.</w:t>
      </w:r>
      <w:bookmarkEnd w:id="14"/>
      <w:r>
        <w:rPr>
          <w:rFonts w:hint="eastAsia" w:cs="宋体"/>
          <w:b/>
          <w:color w:val="000000"/>
          <w:szCs w:val="24"/>
          <w:highlight w:val="none"/>
        </w:rPr>
        <w:t xml:space="preserve">1评审过程中出现下列情形之一的，磋商小组应当启动异常低价响应审查程序：</w:t>
      </w:r>
      <w:r>
        <w:rPr>
          <w:rFonts w:hint="eastAsia" w:cs="宋体"/>
          <w:b/>
          <w:color w:val="000000"/>
          <w:szCs w:val="24"/>
          <w:highlight w:val="none"/>
        </w:rPr>
      </w:r>
      <w:r/>
    </w:p>
    <w:p>
      <w:pPr>
        <w:pStyle w:val="802"/>
        <w:ind w:firstLine="482"/>
        <w:spacing w:line="440" w:lineRule="exact"/>
        <w:rPr>
          <w:rFonts w:hint="eastAsia" w:cs="宋体"/>
          <w:b/>
          <w:color w:val="000000"/>
          <w:szCs w:val="24"/>
          <w:highlight w:val="none"/>
        </w:rPr>
      </w:pPr>
      <w:r>
        <w:rPr>
          <w:rFonts w:hint="eastAsia" w:cs="宋体"/>
          <w:b/>
          <w:color w:val="000000"/>
          <w:szCs w:val="24"/>
          <w:highlight w:val="none"/>
        </w:rPr>
        <w:t xml:space="preserve">（1）响应报价低于全部通过符合性审查供应商响应报价平均值</w:t>
      </w:r>
      <w:r>
        <w:rPr>
          <w:rFonts w:hint="eastAsia" w:cs="宋体"/>
          <w:b/>
          <w:color w:val="000000"/>
          <w:szCs w:val="24"/>
          <w:highlight w:val="none"/>
          <w:lang w:val="en-US" w:eastAsia="zh-CN"/>
        </w:rPr>
        <w:t xml:space="preserve">5</w:t>
      </w:r>
      <w:r>
        <w:rPr>
          <w:rFonts w:hint="eastAsia" w:cs="宋体"/>
          <w:b/>
          <w:color w:val="000000"/>
          <w:szCs w:val="24"/>
          <w:highlight w:val="none"/>
          <w:lang w:val="en-US" w:eastAsia="zh-CN"/>
        </w:rPr>
        <w:t xml:space="preserve">0</w:t>
      </w:r>
      <w:r>
        <w:rPr>
          <w:rFonts w:hint="eastAsia" w:cs="宋体"/>
          <w:b/>
          <w:color w:val="000000"/>
          <w:szCs w:val="24"/>
          <w:highlight w:val="none"/>
        </w:rPr>
        <w:t xml:space="preserve">%的，即响应报价&lt;全部通过符合性审查供应商响应报价平均值×</w:t>
      </w:r>
      <w:r>
        <w:rPr>
          <w:rFonts w:hint="eastAsia" w:cs="宋体"/>
          <w:b/>
          <w:color w:val="000000"/>
          <w:szCs w:val="24"/>
          <w:highlight w:val="none"/>
          <w:lang w:val="en-US" w:eastAsia="zh-CN"/>
        </w:rPr>
        <w:t xml:space="preserve">5</w:t>
      </w:r>
      <w:r>
        <w:rPr>
          <w:rFonts w:hint="eastAsia" w:cs="宋体"/>
          <w:b/>
          <w:color w:val="000000"/>
          <w:szCs w:val="24"/>
          <w:highlight w:val="none"/>
          <w:lang w:val="en-US" w:eastAsia="zh-CN"/>
        </w:rPr>
        <w:t xml:space="preserve">0</w:t>
      </w:r>
      <w:r>
        <w:rPr>
          <w:rFonts w:hint="eastAsia" w:cs="宋体"/>
          <w:b/>
          <w:color w:val="000000"/>
          <w:szCs w:val="24"/>
          <w:highlight w:val="none"/>
        </w:rPr>
        <w:t xml:space="preserve">%；</w:t>
      </w:r>
      <w:r>
        <w:rPr>
          <w:rFonts w:hint="eastAsia" w:cs="宋体"/>
          <w:b/>
          <w:color w:val="000000"/>
          <w:szCs w:val="24"/>
          <w:highlight w:val="none"/>
        </w:rPr>
      </w:r>
      <w:r/>
    </w:p>
    <w:p>
      <w:pPr>
        <w:pStyle w:val="802"/>
        <w:ind w:firstLine="482"/>
        <w:spacing w:line="440" w:lineRule="exact"/>
        <w:rPr>
          <w:rFonts w:hint="eastAsia" w:cs="宋体"/>
          <w:b/>
          <w:color w:val="000000"/>
          <w:szCs w:val="24"/>
          <w:highlight w:val="none"/>
        </w:rPr>
      </w:pPr>
      <w:r>
        <w:rPr>
          <w:rFonts w:hint="eastAsia" w:cs="宋体"/>
          <w:b/>
          <w:color w:val="000000"/>
          <w:szCs w:val="24"/>
          <w:highlight w:val="none"/>
        </w:rPr>
        <w:t xml:space="preserve">（2）响应报价低于通过符合性审查的次低报价供应商响应报价</w:t>
      </w:r>
      <w:r>
        <w:rPr>
          <w:rFonts w:hint="eastAsia" w:cs="宋体"/>
          <w:b/>
          <w:color w:val="000000"/>
          <w:szCs w:val="24"/>
          <w:highlight w:val="none"/>
          <w:lang w:val="en-US" w:eastAsia="zh-CN"/>
        </w:rPr>
        <w:t xml:space="preserve">5</w:t>
      </w:r>
      <w:r>
        <w:rPr>
          <w:rFonts w:hint="eastAsia" w:cs="宋体"/>
          <w:b/>
          <w:color w:val="000000"/>
          <w:szCs w:val="24"/>
          <w:highlight w:val="none"/>
          <w:lang w:val="en-US" w:eastAsia="zh-CN"/>
        </w:rPr>
        <w:t xml:space="preserve">0</w:t>
      </w:r>
      <w:r>
        <w:rPr>
          <w:rFonts w:hint="eastAsia" w:cs="宋体"/>
          <w:b/>
          <w:color w:val="000000"/>
          <w:szCs w:val="24"/>
          <w:highlight w:val="none"/>
        </w:rPr>
        <w:t xml:space="preserve">%的，即响应报价&lt;通过符合性审查的次低报价供应商响应报价×</w:t>
      </w:r>
      <w:r>
        <w:rPr>
          <w:rFonts w:hint="eastAsia" w:cs="宋体"/>
          <w:b/>
          <w:color w:val="000000"/>
          <w:szCs w:val="24"/>
          <w:highlight w:val="none"/>
          <w:lang w:val="en-US" w:eastAsia="zh-CN"/>
        </w:rPr>
        <w:t xml:space="preserve">5</w:t>
      </w:r>
      <w:r>
        <w:rPr>
          <w:rFonts w:hint="eastAsia" w:cs="宋体"/>
          <w:b/>
          <w:color w:val="000000"/>
          <w:szCs w:val="24"/>
          <w:highlight w:val="none"/>
          <w:lang w:val="en-US" w:eastAsia="zh-CN"/>
        </w:rPr>
        <w:t xml:space="preserve">0</w:t>
      </w:r>
      <w:r>
        <w:rPr>
          <w:rFonts w:hint="eastAsia" w:cs="宋体"/>
          <w:b/>
          <w:color w:val="000000"/>
          <w:szCs w:val="24"/>
          <w:highlight w:val="none"/>
        </w:rPr>
        <w:t xml:space="preserve">%；</w:t>
      </w:r>
      <w:r>
        <w:rPr>
          <w:rFonts w:hint="eastAsia" w:cs="宋体"/>
          <w:b/>
          <w:color w:val="000000"/>
          <w:szCs w:val="24"/>
          <w:highlight w:val="none"/>
        </w:rPr>
      </w:r>
      <w:r/>
    </w:p>
    <w:p>
      <w:pPr>
        <w:pStyle w:val="802"/>
        <w:ind w:firstLine="482"/>
        <w:spacing w:line="440" w:lineRule="exact"/>
        <w:rPr>
          <w:rFonts w:hint="eastAsia" w:cs="宋体"/>
          <w:b/>
          <w:color w:val="000000"/>
          <w:szCs w:val="24"/>
          <w:highlight w:val="none"/>
        </w:rPr>
      </w:pPr>
      <w:r>
        <w:rPr>
          <w:rFonts w:hint="eastAsia" w:cs="宋体"/>
          <w:b/>
          <w:color w:val="000000"/>
          <w:szCs w:val="24"/>
          <w:highlight w:val="none"/>
        </w:rPr>
        <w:t xml:space="preserve">（3）</w:t>
      </w:r>
      <w:bookmarkStart w:id="15" w:name="OLE_LINK28"/>
      <w:r/>
      <w:bookmarkStart w:id="16" w:name="OLE_LINK27"/>
      <w:r>
        <w:rPr>
          <w:rFonts w:hint="eastAsia" w:cs="宋体"/>
          <w:b/>
          <w:color w:val="000000"/>
          <w:szCs w:val="24"/>
          <w:highlight w:val="none"/>
        </w:rPr>
        <w:t xml:space="preserve">响应报价</w:t>
      </w:r>
      <w:bookmarkEnd w:id="15"/>
      <w:r/>
      <w:bookmarkEnd w:id="16"/>
      <w:r>
        <w:rPr>
          <w:rFonts w:hint="eastAsia" w:cs="宋体"/>
          <w:b/>
          <w:color w:val="000000"/>
          <w:szCs w:val="24"/>
          <w:highlight w:val="none"/>
        </w:rPr>
        <w:t xml:space="preserve">低于采购项目最高限价</w:t>
      </w:r>
      <w:r>
        <w:rPr>
          <w:rFonts w:hint="eastAsia" w:cs="宋体"/>
          <w:b/>
          <w:color w:val="000000"/>
          <w:szCs w:val="24"/>
          <w:highlight w:val="none"/>
          <w:lang w:val="en-US" w:eastAsia="zh-CN"/>
        </w:rPr>
        <w:t xml:space="preserve">4</w:t>
      </w:r>
      <w:r>
        <w:rPr>
          <w:rFonts w:hint="eastAsia" w:cs="宋体"/>
          <w:b/>
          <w:color w:val="000000"/>
          <w:szCs w:val="24"/>
          <w:highlight w:val="none"/>
          <w:lang w:val="en-US" w:eastAsia="zh-CN"/>
        </w:rPr>
        <w:t xml:space="preserve">5</w:t>
      </w:r>
      <w:r>
        <w:rPr>
          <w:rFonts w:hint="eastAsia" w:cs="宋体"/>
          <w:b/>
          <w:color w:val="000000"/>
          <w:szCs w:val="24"/>
          <w:highlight w:val="none"/>
        </w:rPr>
        <w:t xml:space="preserve">%的，即响应报价&lt;采购项目最高限价×</w:t>
      </w:r>
      <w:r>
        <w:rPr>
          <w:rFonts w:hint="eastAsia" w:cs="宋体"/>
          <w:b/>
          <w:color w:val="000000"/>
          <w:szCs w:val="24"/>
          <w:highlight w:val="none"/>
          <w:lang w:val="en-US" w:eastAsia="zh-CN"/>
        </w:rPr>
        <w:t xml:space="preserve">4</w:t>
      </w:r>
      <w:r>
        <w:rPr>
          <w:rFonts w:hint="eastAsia" w:cs="宋体"/>
          <w:b/>
          <w:color w:val="000000"/>
          <w:szCs w:val="24"/>
          <w:highlight w:val="none"/>
          <w:lang w:val="en-US" w:eastAsia="zh-CN"/>
        </w:rPr>
        <w:t xml:space="preserve">5</w:t>
      </w:r>
      <w:r>
        <w:rPr>
          <w:rFonts w:hint="eastAsia" w:cs="宋体"/>
          <w:b/>
          <w:color w:val="000000"/>
          <w:szCs w:val="24"/>
          <w:highlight w:val="none"/>
        </w:rPr>
        <w:t xml:space="preserve">%；</w:t>
      </w:r>
      <w:r>
        <w:rPr>
          <w:rFonts w:hint="eastAsia" w:cs="宋体"/>
          <w:b/>
          <w:color w:val="000000"/>
          <w:szCs w:val="24"/>
          <w:highlight w:val="none"/>
        </w:rPr>
      </w:r>
      <w:r/>
    </w:p>
    <w:p>
      <w:pPr>
        <w:pStyle w:val="802"/>
        <w:ind w:firstLine="482"/>
        <w:spacing w:line="440" w:lineRule="exact"/>
        <w:rPr>
          <w:rFonts w:hint="eastAsia" w:cs="宋体"/>
          <w:b/>
          <w:color w:val="000000"/>
          <w:szCs w:val="24"/>
          <w:highlight w:val="none"/>
        </w:rPr>
      </w:pPr>
      <w:r>
        <w:rPr>
          <w:rFonts w:hint="eastAsia" w:cs="宋体"/>
          <w:b/>
          <w:color w:val="000000"/>
          <w:szCs w:val="24"/>
          <w:highlight w:val="none"/>
        </w:rPr>
        <w:t xml:space="preserve">（4）</w:t>
      </w:r>
      <w:bookmarkStart w:id="17" w:name="OLE_LINK4"/>
      <w:r>
        <w:rPr>
          <w:rFonts w:hint="eastAsia" w:cs="宋体"/>
          <w:b/>
          <w:color w:val="000000"/>
          <w:szCs w:val="24"/>
          <w:highlight w:val="none"/>
        </w:rPr>
        <w:t xml:space="preserve">磋商小组基于专业判断，认为供应商报价过低，有可能影响产品质量或者不能诚信履约的其他情形。</w:t>
      </w:r>
      <w:bookmarkEnd w:id="17"/>
      <w:r>
        <w:rPr>
          <w:rFonts w:hint="eastAsia" w:cs="宋体"/>
          <w:b/>
          <w:color w:val="000000"/>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rPr>
        <w:t xml:space="preserve">11.</w:t>
      </w:r>
      <w:r>
        <w:rPr>
          <w:rFonts w:hint="eastAsia" w:ascii="宋体" w:hAnsi="宋体" w:cs="宋体"/>
          <w:b/>
          <w:color w:val="000000"/>
          <w:sz w:val="24"/>
          <w:szCs w:val="24"/>
          <w:highlight w:val="none"/>
        </w:rPr>
        <w:t xml:space="preserve">2启动异常低价响应审查后，</w:t>
      </w:r>
      <w:bookmarkStart w:id="18" w:name="OLE_LINK44"/>
      <w:r/>
      <w:bookmarkStart w:id="19" w:name="OLE_LINK37"/>
      <w:r>
        <w:rPr>
          <w:rFonts w:hint="eastAsia" w:ascii="宋体" w:hAnsi="宋体" w:cs="宋体"/>
          <w:b/>
          <w:color w:val="000000"/>
          <w:sz w:val="24"/>
          <w:szCs w:val="24"/>
          <w:highlight w:val="none"/>
        </w:rPr>
        <w:t xml:space="preserve">磋商小组</w:t>
      </w:r>
      <w:bookmarkEnd w:id="18"/>
      <w:r/>
      <w:bookmarkEnd w:id="19"/>
      <w:r>
        <w:rPr>
          <w:rFonts w:hint="eastAsia" w:ascii="宋体" w:hAnsi="宋体" w:cs="宋体"/>
          <w:b/>
          <w:color w:val="000000"/>
          <w:sz w:val="24"/>
          <w:szCs w:val="24"/>
          <w:highlight w:val="none"/>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11.1第（3）项情形，供应商已随响应文件一并提交相关书面说明及必要的证明材料的，在评审现场可不再重复提交。</w:t>
      </w:r>
      <w:r>
        <w:rPr>
          <w:rFonts w:hint="eastAsia" w:ascii="宋体" w:hAnsi="宋体" w:cs="宋体"/>
          <w:b/>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rPr>
        <w:t xml:space="preserve">11.</w:t>
      </w:r>
      <w:r>
        <w:rPr>
          <w:rFonts w:hint="eastAsia" w:ascii="宋体" w:hAnsi="宋体" w:cs="宋体"/>
          <w:b/>
          <w:color w:val="000000"/>
          <w:sz w:val="24"/>
          <w:szCs w:val="24"/>
          <w:highlight w:val="none"/>
        </w:rPr>
        <w:t xml:space="preserve">3</w:t>
      </w:r>
      <w:bookmarkStart w:id="20" w:name="OLE_LINK45"/>
      <w:r/>
      <w:bookmarkStart w:id="21" w:name="OLE_LINK47"/>
      <w:r/>
      <w:bookmarkStart w:id="22" w:name="OLE_LINK46"/>
      <w:r>
        <w:rPr>
          <w:rFonts w:hint="eastAsia" w:ascii="宋体" w:hAnsi="宋体" w:cs="宋体"/>
          <w:b/>
          <w:color w:val="000000"/>
          <w:sz w:val="24"/>
          <w:szCs w:val="24"/>
          <w:highlight w:val="none"/>
        </w:rPr>
        <w:t xml:space="preserve">磋商小组</w:t>
      </w:r>
      <w:bookmarkEnd w:id="20"/>
      <w:r/>
      <w:bookmarkEnd w:id="21"/>
      <w:r/>
      <w:bookmarkEnd w:id="22"/>
      <w:r>
        <w:rPr>
          <w:rFonts w:hint="eastAsia" w:ascii="宋体" w:hAnsi="宋体" w:cs="宋体"/>
          <w:b/>
          <w:color w:val="000000"/>
          <w:sz w:val="24"/>
          <w:szCs w:val="24"/>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cs="宋体"/>
          <w:b/>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rPr>
        <w:t xml:space="preserve">11.</w:t>
      </w:r>
      <w:r>
        <w:rPr>
          <w:rFonts w:hint="eastAsia" w:ascii="宋体" w:hAnsi="宋体" w:cs="宋体"/>
          <w:b/>
          <w:color w:val="000000"/>
          <w:sz w:val="24"/>
          <w:szCs w:val="24"/>
          <w:highlight w:val="none"/>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cs="宋体"/>
          <w:b/>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802"/>
        <w:ind w:firstLine="482"/>
        <w:spacing w:line="440" w:lineRule="exact"/>
        <w:rPr>
          <w:rFonts w:hint="eastAsia" w:cs="宋体"/>
          <w:b/>
          <w:color w:val="000000"/>
          <w:szCs w:val="24"/>
          <w:highlight w:val="none"/>
        </w:rPr>
      </w:pPr>
      <w:r>
        <w:rPr>
          <w:rFonts w:hint="eastAsia" w:cs="宋体"/>
          <w:b/>
          <w:color w:val="000000"/>
          <w:szCs w:val="24"/>
          <w:highlight w:val="none"/>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rPr>
          <w:rFonts w:hint="eastAsia" w:cs="宋体"/>
          <w:b/>
          <w:color w:val="000000"/>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13、磋商小组根据磋商成交原则确定成交供应商，并将结果通知所有参加磋商的供应商。</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三、质疑处理</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2、本次采购文件要求供应商在法定质疑期内一次性提出针对同一采购程序环节的质疑，否则不予受理。</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3、供应商提出质疑应当提交质疑函和必要的证明材料，质疑函应当包括下列内容：</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w:t>
      </w:r>
      <w:bookmarkStart w:id="23" w:name="OLE_LINK41"/>
      <w:r/>
      <w:bookmarkStart w:id="24" w:name="OLE_LINK42"/>
      <w:r>
        <w:rPr>
          <w:rFonts w:hint="eastAsia" w:ascii="宋体" w:hAnsi="宋体" w:cs="宋体"/>
          <w:b/>
          <w:color w:val="000000"/>
          <w:sz w:val="24"/>
          <w:szCs w:val="24"/>
          <w:highlight w:val="none"/>
        </w:rPr>
        <w:t xml:space="preserve">请将合法获取采购文件的证明材料（即《投标供应商确认函》）、</w:t>
      </w:r>
      <w:bookmarkStart w:id="25" w:name="OLE_LINK43"/>
      <w:r>
        <w:rPr>
          <w:rFonts w:hint="eastAsia" w:ascii="宋体" w:hAnsi="宋体" w:cs="宋体"/>
          <w:b/>
          <w:color w:val="000000"/>
          <w:sz w:val="24"/>
          <w:szCs w:val="24"/>
          <w:highlight w:val="none"/>
        </w:rPr>
        <w:t xml:space="preserve">供应商营业执照复印件、法定代表人身份证复印件、授权代表身份证复印件（如有）、授权委托书（如有）</w:t>
      </w:r>
      <w:bookmarkEnd w:id="23"/>
      <w:r/>
      <w:bookmarkEnd w:id="24"/>
      <w:r/>
      <w:bookmarkEnd w:id="25"/>
      <w:r>
        <w:rPr>
          <w:rFonts w:hint="eastAsia" w:ascii="宋体" w:hAnsi="宋体" w:cs="宋体"/>
          <w:b/>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5、接收质疑函的方式：书面形式（当场送达或邮寄方式）</w:t>
      </w:r>
      <w:r>
        <w:rPr>
          <w:rFonts w:hint="eastAsia" w:ascii="宋体" w:hAnsi="宋体" w:cs="宋体"/>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质疑联系人：</w:t>
      </w:r>
      <w:r>
        <w:rPr>
          <w:rFonts w:hint="eastAsia" w:ascii="宋体" w:hAnsi="宋体" w:cs="宋体"/>
          <w:b/>
          <w:color w:val="000000"/>
          <w:sz w:val="24"/>
          <w:szCs w:val="24"/>
          <w:highlight w:val="none"/>
          <w:lang w:val="en-US"/>
        </w:rPr>
        <w:t xml:space="preserve">朱春春</w:t>
      </w:r>
      <w:r>
        <w:rPr>
          <w:rFonts w:hint="eastAsia" w:ascii="宋体" w:hAnsi="宋体" w:cs="宋体"/>
          <w:b/>
          <w:color w:val="000000"/>
          <w:sz w:val="24"/>
          <w:szCs w:val="24"/>
          <w:highlight w:val="none"/>
        </w:rPr>
      </w:r>
      <w:r/>
    </w:p>
    <w:p>
      <w:pPr>
        <w:pStyle w:val="767"/>
        <w:ind w:left="0" w:firstLine="482"/>
        <w:jc w:val="left"/>
        <w:spacing w:line="440" w:lineRule="exact"/>
        <w:rPr>
          <w:rFonts w:ascii="宋体" w:hAnsi="宋体" w:cs="宋体"/>
          <w:b/>
          <w:color w:val="000000"/>
          <w:sz w:val="24"/>
          <w:szCs w:val="24"/>
          <w:highlight w:val="none"/>
          <w:lang w:val="en-US"/>
        </w:rPr>
      </w:pPr>
      <w:r/>
      <w:bookmarkStart w:id="26" w:name="OLE_LINK38"/>
      <w:r/>
      <w:bookmarkStart w:id="27" w:name="OLE_LINK22"/>
      <w:r/>
      <w:bookmarkStart w:id="28" w:name="OLE_LINK35"/>
      <w:r/>
      <w:bookmarkStart w:id="29" w:name="OLE_LINK19"/>
      <w:r/>
      <w:bookmarkStart w:id="30" w:name="OLE_LINK32"/>
      <w:r/>
      <w:bookmarkStart w:id="31" w:name="OLE_LINK33"/>
      <w:r>
        <w:rPr>
          <w:rFonts w:hint="eastAsia" w:ascii="宋体" w:hAnsi="宋体" w:cs="宋体"/>
          <w:b/>
          <w:color w:val="000000"/>
          <w:sz w:val="24"/>
          <w:szCs w:val="24"/>
          <w:highlight w:val="none"/>
        </w:rPr>
        <w:t xml:space="preserve">联系电话：</w:t>
      </w:r>
      <w:r>
        <w:rPr>
          <w:rFonts w:hint="eastAsia" w:ascii="宋体" w:hAnsi="宋体" w:cs="宋体"/>
          <w:b/>
          <w:color w:val="000000"/>
          <w:sz w:val="24"/>
          <w:szCs w:val="24"/>
          <w:highlight w:val="none"/>
          <w:lang w:val="en-US"/>
        </w:rPr>
        <w:t xml:space="preserve">13962287900</w:t>
      </w:r>
      <w:r>
        <w:rPr>
          <w:rFonts w:ascii="宋体" w:hAnsi="宋体" w:cs="宋体"/>
          <w:b/>
          <w:color w:val="000000"/>
          <w:sz w:val="24"/>
          <w:szCs w:val="24"/>
          <w:highlight w:val="none"/>
          <w:lang w:val="en-US"/>
        </w:rPr>
      </w:r>
      <w:r/>
    </w:p>
    <w:p>
      <w:pPr>
        <w:pStyle w:val="767"/>
        <w:ind w:left="0" w:firstLine="482"/>
        <w:jc w:val="left"/>
        <w:spacing w:line="440" w:lineRule="exact"/>
        <w:rPr>
          <w:rFonts w:ascii="宋体" w:hAnsi="宋体" w:cs="宋体"/>
          <w:b/>
          <w:color w:val="000000"/>
          <w:sz w:val="24"/>
          <w:szCs w:val="24"/>
          <w:highlight w:val="none"/>
          <w:lang w:val="en-US"/>
        </w:rPr>
      </w:pPr>
      <w:r>
        <w:rPr>
          <w:rFonts w:hint="eastAsia" w:ascii="宋体" w:hAnsi="宋体" w:cs="宋体"/>
          <w:b/>
          <w:color w:val="000000"/>
          <w:sz w:val="24"/>
          <w:szCs w:val="24"/>
          <w:highlight w:val="none"/>
        </w:rPr>
        <w:t xml:space="preserve">联系地址：</w:t>
      </w:r>
      <w:bookmarkEnd w:id="26"/>
      <w:r/>
      <w:bookmarkEnd w:id="27"/>
      <w:r/>
      <w:bookmarkEnd w:id="28"/>
      <w:r/>
      <w:bookmarkEnd w:id="29"/>
      <w:r/>
      <w:bookmarkEnd w:id="30"/>
      <w:r/>
      <w:bookmarkEnd w:id="31"/>
      <w:r>
        <w:rPr>
          <w:rFonts w:hint="eastAsia" w:ascii="宋体" w:hAnsi="宋体" w:cs="宋体"/>
          <w:b/>
          <w:color w:val="000000"/>
          <w:sz w:val="24"/>
          <w:szCs w:val="24"/>
          <w:highlight w:val="none"/>
          <w:lang w:val="en-US"/>
        </w:rPr>
        <w:t xml:space="preserve">张家港市人民西路金田大厦B幢15F</w:t>
      </w:r>
      <w:r>
        <w:rPr>
          <w:rFonts w:ascii="宋体" w:hAnsi="宋体" w:cs="宋体"/>
          <w:b/>
          <w:color w:val="000000"/>
          <w:sz w:val="24"/>
          <w:szCs w:val="24"/>
          <w:highlight w:val="none"/>
          <w:lang w:val="en-US"/>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四、项目的终止</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出现下列情形之一的，将终止竞争性磋商采购活动：</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1、因情况变化，不再符合规定的竞争性磋商采购方式适用情形的；</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2、出现影响采购公正的违法、违规行为的；</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3、在采购活动中因重大变故，采购任务取消的。</w:t>
      </w:r>
      <w:r>
        <w:rPr>
          <w:rFonts w:hint="eastAsia" w:ascii="宋体" w:hAnsi="宋体" w:cs="宋体"/>
          <w:color w:val="000000"/>
          <w:sz w:val="24"/>
          <w:szCs w:val="24"/>
          <w:highlight w:val="none"/>
        </w:rPr>
      </w:r>
      <w:r/>
    </w:p>
    <w:p>
      <w:pPr>
        <w:pStyle w:val="767"/>
        <w:ind w:left="0" w:firstLine="482"/>
        <w:jc w:val="left"/>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注：采用竞争性磋商采购方式采购的政府购买服务项目，在采购过程中符合要求的供应商只有2家的，竞争性磋商采购活动可以继续进行。</w:t>
      </w:r>
      <w:r>
        <w:rPr>
          <w:rFonts w:hint="eastAsia" w:ascii="宋体" w:hAnsi="宋体" w:cs="宋体"/>
          <w:color w:val="000000"/>
          <w:sz w:val="24"/>
          <w:szCs w:val="24"/>
          <w:highlight w:val="none"/>
        </w:rPr>
      </w:r>
      <w:r/>
    </w:p>
    <w:p>
      <w:pPr>
        <w:pStyle w:val="767"/>
        <w:ind w:left="0" w:firstLine="482"/>
        <w:jc w:val="left"/>
        <w:spacing w:line="44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五、综合说明及其它要求：</w:t>
      </w:r>
      <w:r>
        <w:rPr>
          <w:rFonts w:hint="eastAsia" w:ascii="宋体" w:hAnsi="宋体" w:cs="宋体"/>
          <w:b/>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1、磋商供应商需明确详细的服务方案。</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2、磋商供应商必须承诺文件中提出的全部要求，如果其中某些条款不响应时，应在文件中逐条列出，未列出的视同响应。</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3、磋商说明：</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（1）不符合供应商资格要求的响应文件将被认定为无效响应；</w:t>
      </w:r>
      <w:r>
        <w:rPr>
          <w:rFonts w:hint="eastAsia" w:ascii="宋体" w:hAnsi="宋体" w:cs="宋体"/>
          <w:color w:val="000000"/>
          <w:sz w:val="24"/>
          <w:szCs w:val="24"/>
          <w:highlight w:val="none"/>
        </w:rPr>
      </w:r>
      <w:r/>
    </w:p>
    <w:p>
      <w:pPr>
        <w:pStyle w:val="744"/>
        <w:ind w:firstLine="482"/>
        <w:jc w:val="left"/>
        <w:spacing w:line="440" w:lineRule="exact"/>
        <w:tabs>
          <w:tab w:val="left" w:pos="42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（2）在机器码检查中，出现不同供应商响应文件机器码一致情形的，响应文件将被认定为无效响应。</w:t>
      </w:r>
      <w:r>
        <w:rPr>
          <w:rFonts w:hint="eastAsia" w:ascii="宋体" w:hAnsi="宋体" w:cs="宋体"/>
          <w:b/>
          <w:bCs/>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（3）最终报价超过采购预算或最高限价的不能成交；</w:t>
      </w:r>
      <w:r>
        <w:rPr>
          <w:rFonts w:hint="eastAsia" w:ascii="宋体" w:hAnsi="宋体" w:cs="宋体"/>
          <w:color w:val="000000"/>
          <w:sz w:val="24"/>
          <w:szCs w:val="24"/>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（4）不实质性响应采购文件的不能成交。</w:t>
      </w:r>
      <w:r>
        <w:rPr>
          <w:rFonts w:hint="eastAsia" w:ascii="宋体" w:hAnsi="宋体" w:cs="宋体"/>
          <w:color w:val="000000"/>
          <w:sz w:val="24"/>
          <w:szCs w:val="24"/>
          <w:highlight w:val="none"/>
        </w:rPr>
      </w:r>
      <w:r/>
    </w:p>
    <w:p>
      <w:pPr>
        <w:pStyle w:val="744"/>
        <w:ind w:firstLine="518"/>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4、成交服务费：由成交供应商支付，该费用在成交供应商领取成交通知书前向采购代理机构一次性付清。</w:t>
      </w:r>
      <w:r>
        <w:rPr>
          <w:rFonts w:hint="eastAsia" w:ascii="宋体" w:hAnsi="宋体" w:cs="宋体"/>
          <w:b/>
          <w:bCs/>
          <w:color w:val="000000"/>
          <w:sz w:val="24"/>
          <w:szCs w:val="24"/>
          <w:highlight w:val="none"/>
        </w:rPr>
      </w:r>
      <w:r/>
    </w:p>
    <w:p>
      <w:pPr>
        <w:pStyle w:val="744"/>
        <w:ind w:firstLine="518"/>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代理服务费以采购预算金额为基数依据，按如下规定的标准和差额定率累进法进行计算收取：</w:t>
      </w:r>
      <w:r>
        <w:rPr>
          <w:rFonts w:hint="eastAsia" w:ascii="宋体" w:hAnsi="宋体" w:cs="宋体"/>
          <w:b/>
          <w:bCs/>
          <w:color w:val="000000"/>
          <w:sz w:val="24"/>
          <w:szCs w:val="24"/>
          <w:highlight w:val="none"/>
        </w:rPr>
      </w:r>
      <w:r/>
    </w:p>
    <w:p>
      <w:pPr>
        <w:pStyle w:val="744"/>
        <w:ind w:firstLine="518"/>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预算金额100万元以下部分，费率为该部分预算金额的1.5％；</w:t>
      </w:r>
      <w:r>
        <w:rPr>
          <w:rFonts w:hint="eastAsia" w:ascii="宋体" w:hAnsi="宋体" w:cs="宋体"/>
          <w:b/>
          <w:bCs/>
          <w:color w:val="000000"/>
          <w:sz w:val="24"/>
          <w:szCs w:val="24"/>
          <w:highlight w:val="none"/>
        </w:rPr>
      </w:r>
      <w:r/>
    </w:p>
    <w:p>
      <w:pPr>
        <w:pStyle w:val="744"/>
        <w:ind w:firstLine="518"/>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预算金额100万元（含）－500万元部分，费率为该部分预算金额的1.1％；</w:t>
      </w:r>
      <w:r>
        <w:rPr>
          <w:rFonts w:hint="eastAsia" w:ascii="宋体" w:hAnsi="宋体" w:cs="宋体"/>
          <w:b/>
          <w:bCs/>
          <w:color w:val="000000"/>
          <w:sz w:val="24"/>
          <w:szCs w:val="24"/>
          <w:highlight w:val="none"/>
        </w:rPr>
      </w:r>
      <w:r/>
    </w:p>
    <w:p>
      <w:pPr>
        <w:pStyle w:val="744"/>
        <w:ind w:firstLine="518"/>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本项目代理服务费（人民币）：34800.00元</w:t>
      </w:r>
      <w:r>
        <w:rPr>
          <w:rFonts w:hint="eastAsia" w:ascii="宋体" w:hAnsi="宋体" w:cs="宋体"/>
          <w:b/>
          <w:bCs/>
          <w:color w:val="000000"/>
          <w:sz w:val="24"/>
          <w:szCs w:val="24"/>
          <w:highlight w:val="none"/>
        </w:rPr>
      </w:r>
      <w:r/>
    </w:p>
    <w:p>
      <w:pPr>
        <w:pStyle w:val="972"/>
        <w:ind w:firstLine="500"/>
        <w:spacing w:line="440" w:lineRule="exact"/>
        <w:rPr>
          <w:rFonts w:hint="eastAsia" w:ascii="宋体" w:hAnsi="宋体" w:eastAsia="宋体" w:cs="宋体"/>
          <w:b/>
          <w:color w:val="000000"/>
          <w:highlight w:val="none"/>
        </w:rPr>
      </w:pPr>
      <w:r>
        <w:rPr>
          <w:rFonts w:hint="eastAsia" w:eastAsia="宋体"/>
          <w:color w:val="000000"/>
          <w:highlight w:val="none"/>
        </w:rPr>
        <w:t xml:space="preserve">5、</w:t>
      </w:r>
      <w:r>
        <w:rPr>
          <w:rFonts w:hint="eastAsia" w:ascii="宋体" w:hAnsi="宋体" w:eastAsia="宋体" w:cs="宋体"/>
          <w:b/>
          <w:color w:val="000000"/>
          <w:highlight w:val="none"/>
        </w:rPr>
        <w:t xml:space="preserve">履约保证金</w:t>
      </w:r>
      <w:r>
        <w:rPr>
          <w:rFonts w:hint="eastAsia" w:ascii="宋体" w:hAnsi="宋体" w:eastAsia="宋体" w:cs="宋体"/>
          <w:b/>
          <w:color w:val="000000"/>
          <w:highlight w:val="none"/>
        </w:rPr>
      </w:r>
      <w:r/>
    </w:p>
    <w:p>
      <w:pPr>
        <w:pStyle w:val="972"/>
        <w:ind w:firstLine="500"/>
        <w:spacing w:line="440" w:lineRule="exact"/>
        <w:rPr>
          <w:rFonts w:hint="eastAsia" w:ascii="宋体" w:hAnsi="宋体" w:eastAsia="宋体" w:cs="宋体"/>
          <w:b/>
          <w:bCs/>
          <w:color w:val="000000"/>
          <w:highlight w:val="none"/>
        </w:rPr>
      </w:pPr>
      <w:r>
        <w:rPr>
          <w:rStyle w:val="804"/>
          <w:rFonts w:hint="eastAsia" w:ascii="宋体" w:hAnsi="宋体" w:cs="宋体"/>
          <w:color w:val="000000"/>
          <w:spacing w:val="7"/>
          <w:sz w:val="24"/>
          <w:szCs w:val="24"/>
          <w:highlight w:val="none"/>
        </w:rPr>
        <w:t xml:space="preserve">（1）合同签订前，中标人向采购单位交付的履约保证金为</w:t>
      </w:r>
      <w:r>
        <w:rPr>
          <w:rFonts w:hint="eastAsia" w:ascii="宋体" w:hAnsi="宋体" w:eastAsia="宋体"/>
          <w:color w:val="000000"/>
          <w:highlight w:val="none"/>
        </w:rPr>
        <w:t xml:space="preserve">合同总金额</w:t>
      </w:r>
      <w:r>
        <w:rPr>
          <w:rFonts w:hint="eastAsia" w:ascii="宋体" w:hAnsi="宋体" w:eastAsia="宋体"/>
          <w:color w:val="000000"/>
          <w:highlight w:val="none"/>
          <w:lang w:val="en-US" w:eastAsia="zh-CN"/>
        </w:rPr>
        <w:t xml:space="preserve">3</w:t>
      </w:r>
      <w:r>
        <w:rPr>
          <w:rFonts w:hint="eastAsia" w:ascii="宋体" w:hAnsi="宋体" w:eastAsia="宋体"/>
          <w:color w:val="000000"/>
          <w:highlight w:val="none"/>
        </w:rPr>
        <w:t xml:space="preserve">%。</w:t>
      </w:r>
      <w:r>
        <w:rPr>
          <w:rFonts w:hint="eastAsia" w:ascii="宋体" w:hAnsi="宋体" w:eastAsia="宋体" w:cs="宋体"/>
          <w:b/>
          <w:bCs/>
          <w:color w:val="000000"/>
          <w:highlight w:val="none"/>
        </w:rPr>
      </w:r>
      <w:r/>
    </w:p>
    <w:p>
      <w:pPr>
        <w:pStyle w:val="744"/>
        <w:ind w:firstLine="480"/>
        <w:spacing w:line="44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（2）履约保证金必须是人民币。</w:t>
      </w:r>
      <w:r>
        <w:rPr>
          <w:rFonts w:hint="eastAsia" w:ascii="宋体" w:hAnsi="宋体" w:cs="宋体"/>
          <w:color w:val="000000"/>
          <w:sz w:val="24"/>
          <w:szCs w:val="24"/>
          <w:highlight w:val="none"/>
        </w:rPr>
        <w:t xml:space="preserve">履约保证金应当以支票、汇票、本票或者金融机构、担保机构出具的保函等非现金形式提交。</w:t>
      </w:r>
      <w:r>
        <w:rPr>
          <w:rFonts w:hint="eastAsia" w:ascii="宋体" w:hAnsi="宋体" w:cs="宋体"/>
          <w:color w:val="000000"/>
          <w:sz w:val="24"/>
          <w:szCs w:val="24"/>
          <w:highlight w:val="none"/>
        </w:rPr>
      </w:r>
      <w:r/>
    </w:p>
    <w:p>
      <w:pPr>
        <w:pStyle w:val="744"/>
        <w:ind w:firstLine="480"/>
        <w:spacing w:line="440" w:lineRule="exact"/>
        <w:rPr>
          <w:color w:val="000000"/>
          <w:highlight w:val="none"/>
        </w:rPr>
      </w:pPr>
      <w:r>
        <w:rPr>
          <w:rFonts w:hint="eastAsia" w:ascii="宋体" w:hAnsi="宋体"/>
          <w:bCs/>
          <w:color w:val="000000"/>
          <w:sz w:val="24"/>
          <w:highlight w:val="non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color w:val="000000"/>
          <w:highlight w:val="none"/>
        </w:rPr>
      </w:r>
      <w:r/>
    </w:p>
    <w:p>
      <w:pPr>
        <w:pStyle w:val="767"/>
        <w:ind w:left="0"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rPr>
        <w:t xml:space="preserve">6</w:t>
      </w:r>
      <w:r>
        <w:rPr>
          <w:rFonts w:hint="eastAsia" w:ascii="宋体" w:hAnsi="宋体" w:cs="宋体"/>
          <w:color w:val="000000"/>
          <w:sz w:val="24"/>
          <w:szCs w:val="24"/>
          <w:highlight w:val="none"/>
        </w:rPr>
        <w:t xml:space="preserve">、凡涉及采购文件的补充说明和修改，均以苏州市政府采购网最后发布的内容为准。</w:t>
      </w:r>
      <w:r>
        <w:rPr>
          <w:rFonts w:hint="eastAsia" w:ascii="宋体" w:hAnsi="宋体" w:cs="宋体"/>
          <w:color w:val="000000"/>
          <w:sz w:val="24"/>
          <w:szCs w:val="24"/>
          <w:highlight w:val="none"/>
        </w:rPr>
      </w:r>
      <w:r/>
    </w:p>
    <w:p>
      <w:pPr>
        <w:pStyle w:val="744"/>
        <w:ind w:firstLine="482"/>
        <w:jc w:val="left"/>
        <w:spacing w:line="440" w:lineRule="exact"/>
        <w:tabs>
          <w:tab w:val="left" w:pos="42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六、政府采购政策</w:t>
      </w:r>
      <w:r>
        <w:rPr>
          <w:rFonts w:hint="eastAsia" w:ascii="宋体" w:hAnsi="宋体" w:cs="宋体"/>
          <w:b/>
          <w:bCs/>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1、中小微企业</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szCs w:val="24"/>
          <w:highlight w:val="none"/>
        </w:rPr>
        <w:t xml:space="preserve">服务类项目中供应商若使用退休人员，将不享受相关扶持政策。</w:t>
      </w:r>
      <w:r>
        <w:rPr>
          <w:rFonts w:hint="eastAsia" w:ascii="宋体" w:hAnsi="宋体" w:cs="宋体"/>
          <w:color w:val="000000"/>
          <w:sz w:val="24"/>
          <w:szCs w:val="24"/>
          <w:highlight w:val="none"/>
        </w:rPr>
      </w:r>
      <w:r/>
    </w:p>
    <w:p>
      <w:pPr>
        <w:pStyle w:val="744"/>
        <w:ind w:firstLine="482"/>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根据《政府采购促进中小企业发展管理办法》（财库〔2020〕46号）及《中小企业划型标准规定》（工信部联企业〔2011〕300号），本采购项目对应的中小企业划分标准所属行业为：建筑业。</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3、监狱企业</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4、绿色采购</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（1）根据《关于调整优化节能产品、环境标志产品政府采购执行机制的通知》（财库〔2019〕9号）等相关文件的规定，</w:t>
      </w:r>
      <w:r>
        <w:rPr>
          <w:rFonts w:hint="eastAsia" w:ascii="宋体" w:hAnsi="宋体" w:cs="宋体"/>
          <w:b/>
          <w:color w:val="000000"/>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szCs w:val="24"/>
          <w:highlight w:val="none"/>
        </w:rPr>
      </w:r>
      <w:r/>
    </w:p>
    <w:p>
      <w:pPr>
        <w:pStyle w:val="744"/>
        <w:ind w:firstLine="482"/>
        <w:jc w:val="left"/>
        <w:spacing w:line="440" w:lineRule="exact"/>
        <w:tabs>
          <w:tab w:val="left" w:pos="42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七、关于对参与供应商信用记录的政府采购要求</w:t>
      </w:r>
      <w:r>
        <w:rPr>
          <w:rFonts w:hint="eastAsia" w:ascii="宋体" w:hAnsi="宋体" w:cs="宋体"/>
          <w:b/>
          <w:bCs/>
          <w:color w:val="000000"/>
          <w:sz w:val="24"/>
          <w:szCs w:val="24"/>
          <w:highlight w:val="none"/>
        </w:rPr>
      </w:r>
      <w:r/>
    </w:p>
    <w:p>
      <w:pPr>
        <w:pStyle w:val="744"/>
        <w:ind w:firstLine="480"/>
        <w:jc w:val="left"/>
        <w:spacing w:line="440" w:lineRule="exact"/>
        <w:tabs>
          <w:tab w:val="left" w:pos="4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szCs w:val="24"/>
          <w:highlight w:val="none"/>
        </w:rPr>
      </w:r>
      <w:r/>
    </w:p>
    <w:p>
      <w:pPr>
        <w:pStyle w:val="744"/>
        <w:ind w:firstLine="480"/>
        <w:jc w:val="left"/>
        <w:spacing w:line="440" w:lineRule="exact"/>
        <w:tabs>
          <w:tab w:val="left" w:pos="567"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szCs w:val="24"/>
          <w:highlight w:val="none"/>
        </w:rPr>
      </w:r>
      <w:r/>
    </w:p>
    <w:p>
      <w:pPr>
        <w:pStyle w:val="744"/>
        <w:ind w:firstLine="480"/>
        <w:jc w:val="left"/>
        <w:spacing w:line="440" w:lineRule="exact"/>
        <w:tabs>
          <w:tab w:val="left" w:pos="4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szCs w:val="24"/>
          <w:highlight w:val="none"/>
        </w:rPr>
      </w:r>
      <w:r/>
    </w:p>
    <w:p>
      <w:pPr>
        <w:pStyle w:val="744"/>
        <w:ind w:firstLine="482"/>
        <w:jc w:val="left"/>
        <w:spacing w:line="440" w:lineRule="exact"/>
        <w:tabs>
          <w:tab w:val="left" w:pos="42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w:t>
      </w:r>
      <w:r>
        <w:rPr>
          <w:rFonts w:hint="eastAsia" w:ascii="宋体" w:hAnsi="宋体" w:cs="宋体"/>
          <w:b/>
          <w:bCs/>
          <w:color w:val="000000"/>
          <w:sz w:val="24"/>
          <w:szCs w:val="24"/>
          <w:highlight w:val="none"/>
        </w:rPr>
        <w:t xml:space="preserve">、凡涉及采购文件的补充说明和修改，均以网上发布的通知为准。</w:t>
      </w:r>
      <w:r>
        <w:rPr>
          <w:rFonts w:hint="eastAsia" w:ascii="宋体" w:hAnsi="宋体" w:cs="宋体"/>
          <w:b/>
          <w:color w:val="000000"/>
          <w:sz w:val="24"/>
          <w:szCs w:val="24"/>
          <w:highlight w:val="none"/>
        </w:rPr>
      </w:r>
      <w:r/>
    </w:p>
    <w:p>
      <w:pPr>
        <w:pStyle w:val="744"/>
        <w:rPr>
          <w:rFonts w:hint="eastAsia"/>
          <w:color w:val="000000"/>
          <w:sz w:val="24"/>
          <w:szCs w:val="24"/>
          <w:highlight w:val="none"/>
        </w:rPr>
      </w:pPr>
      <w:r>
        <w:rPr>
          <w:rFonts w:hint="eastAsia"/>
          <w:color w:val="000000"/>
          <w:sz w:val="24"/>
          <w:szCs w:val="24"/>
          <w:highlight w:val="none"/>
        </w:rPr>
      </w:r>
      <w:r/>
    </w:p>
    <w:p>
      <w:pPr>
        <w:pStyle w:val="744"/>
        <w:numPr>
          <w:ilvl w:val="0"/>
          <w:numId w:val="3"/>
        </w:numPr>
        <w:ind w:firstLine="723"/>
        <w:jc w:val="center"/>
        <w:keepNext/>
        <w:spacing w:line="440" w:lineRule="exact"/>
        <w:tabs>
          <w:tab w:val="left" w:pos="200" w:leader="none"/>
        </w:tabs>
        <w:rPr>
          <w:rFonts w:hint="eastAsia"/>
          <w:b/>
          <w:color w:val="000000"/>
          <w:sz w:val="36"/>
          <w:highlight w:val="none"/>
          <w:lang w:val="zh-CN"/>
        </w:rPr>
        <w:outlineLvl w:val="0"/>
      </w:pPr>
      <w:r>
        <w:rPr>
          <w:rFonts w:hint="eastAsia"/>
          <w:b/>
          <w:color w:val="000000"/>
          <w:sz w:val="36"/>
          <w:highlight w:val="none"/>
          <w:lang w:val="zh-CN"/>
        </w:rPr>
        <w:br w:type="page" w:clear="all"/>
      </w:r>
      <w:r>
        <w:rPr>
          <w:rFonts w:hint="eastAsia"/>
          <w:b/>
          <w:color w:val="000000"/>
          <w:sz w:val="36"/>
          <w:highlight w:val="none"/>
          <w:lang w:val="zh-CN"/>
        </w:rPr>
        <w:t xml:space="preserve">合同条款及格式</w:t>
      </w:r>
      <w:bookmarkEnd w:id="2"/>
      <w:r/>
      <w:bookmarkEnd w:id="3"/>
      <w:r/>
      <w:bookmarkEnd w:id="4"/>
      <w:r/>
      <w:bookmarkEnd w:id="5"/>
      <w:r/>
      <w:bookmarkEnd w:id="6"/>
      <w:r/>
      <w:bookmarkEnd w:id="7"/>
      <w:r/>
      <w:bookmarkEnd w:id="8"/>
      <w:r>
        <w:rPr>
          <w:rFonts w:hint="eastAsia"/>
          <w:b/>
          <w:color w:val="000000"/>
          <w:sz w:val="36"/>
          <w:highlight w:val="none"/>
          <w:lang w:val="zh-CN"/>
        </w:rPr>
      </w:r>
      <w:r/>
    </w:p>
    <w:p>
      <w:pPr>
        <w:pStyle w:val="744"/>
        <w:ind w:firstLine="640"/>
        <w:jc w:val="center"/>
        <w:spacing w:line="300" w:lineRule="auto"/>
        <w:rPr>
          <w:rFonts w:hint="eastAsia"/>
          <w:b/>
          <w:color w:val="000000"/>
          <w:sz w:val="32"/>
          <w:szCs w:val="32"/>
          <w:highlight w:val="none"/>
        </w:rPr>
      </w:pPr>
      <w:r>
        <w:rPr>
          <w:rFonts w:hint="eastAsia"/>
          <w:b/>
          <w:color w:val="000000"/>
          <w:sz w:val="32"/>
          <w:szCs w:val="32"/>
          <w:highlight w:val="none"/>
        </w:rPr>
      </w:r>
      <w:r/>
    </w:p>
    <w:p>
      <w:pPr>
        <w:pStyle w:val="744"/>
        <w:ind w:firstLine="640"/>
        <w:jc w:val="center"/>
        <w:spacing w:line="300" w:lineRule="auto"/>
        <w:rPr>
          <w:rFonts w:hint="eastAsia"/>
          <w:b/>
          <w:color w:val="000000"/>
          <w:sz w:val="32"/>
          <w:szCs w:val="32"/>
          <w:highlight w:val="none"/>
        </w:rPr>
      </w:pPr>
      <w:r>
        <w:rPr>
          <w:rFonts w:hint="eastAsia"/>
          <w:b/>
          <w:color w:val="000000"/>
          <w:sz w:val="32"/>
          <w:szCs w:val="32"/>
          <w:highlight w:val="none"/>
        </w:rPr>
      </w:r>
      <w:r/>
    </w:p>
    <w:p>
      <w:pPr>
        <w:pStyle w:val="744"/>
        <w:ind w:firstLine="640"/>
        <w:jc w:val="center"/>
        <w:spacing w:line="300" w:lineRule="auto"/>
        <w:rPr>
          <w:rFonts w:hint="eastAsia"/>
          <w:b/>
          <w:color w:val="000000"/>
          <w:sz w:val="32"/>
          <w:szCs w:val="32"/>
          <w:highlight w:val="none"/>
        </w:rPr>
      </w:pPr>
      <w:r>
        <w:rPr>
          <w:rFonts w:hint="eastAsia"/>
          <w:b/>
          <w:color w:val="000000"/>
          <w:sz w:val="32"/>
          <w:szCs w:val="32"/>
          <w:highlight w:val="none"/>
        </w:rPr>
      </w:r>
      <w:r/>
    </w:p>
    <w:p>
      <w:pPr>
        <w:pStyle w:val="792"/>
        <w:jc w:val="center"/>
        <w:spacing w:before="75" w:beforeAutospacing="0" w:after="75" w:afterAutospacing="0"/>
        <w:rPr>
          <w:rStyle w:val="797"/>
          <w:color w:val="000000"/>
          <w:sz w:val="84"/>
          <w:szCs w:val="84"/>
          <w:highlight w:val="none"/>
        </w:rPr>
      </w:pPr>
      <w:r>
        <w:rPr>
          <w:rStyle w:val="797"/>
          <w:rFonts w:hint="eastAsia"/>
          <w:color w:val="000000"/>
          <w:sz w:val="84"/>
          <w:szCs w:val="84"/>
          <w:highlight w:val="none"/>
        </w:rPr>
        <w:t xml:space="preserve">杨氏宅第消防工程合同</w:t>
      </w:r>
      <w:r>
        <w:rPr>
          <w:rStyle w:val="797"/>
          <w:color w:val="000000"/>
          <w:sz w:val="84"/>
          <w:szCs w:val="84"/>
          <w:highlight w:val="none"/>
        </w:rPr>
      </w:r>
      <w:r/>
    </w:p>
    <w:p>
      <w:pPr>
        <w:pStyle w:val="792"/>
        <w:ind w:firstLine="2891"/>
        <w:jc w:val="both"/>
        <w:spacing w:before="75" w:beforeAutospacing="0" w:after="75" w:afterAutospacing="0"/>
        <w:rPr>
          <w:rStyle w:val="797"/>
          <w:rFonts w:hint="eastAsia"/>
          <w:color w:val="000000"/>
          <w:sz w:val="36"/>
          <w:szCs w:val="36"/>
          <w:highlight w:val="none"/>
        </w:rPr>
      </w:pPr>
      <w:r>
        <w:rPr>
          <w:rStyle w:val="797"/>
          <w:rFonts w:hint="eastAsia"/>
          <w:color w:val="000000"/>
          <w:sz w:val="36"/>
          <w:szCs w:val="36"/>
          <w:highlight w:val="none"/>
        </w:rPr>
      </w:r>
      <w:r/>
    </w:p>
    <w:p>
      <w:pPr>
        <w:pStyle w:val="792"/>
        <w:ind w:firstLine="2891"/>
        <w:jc w:val="both"/>
        <w:spacing w:before="75" w:beforeAutospacing="0" w:after="75" w:afterAutospacing="0"/>
        <w:rPr>
          <w:rStyle w:val="797"/>
          <w:rFonts w:hint="eastAsia"/>
          <w:color w:val="000000"/>
          <w:sz w:val="36"/>
          <w:szCs w:val="36"/>
          <w:highlight w:val="none"/>
        </w:rPr>
      </w:pPr>
      <w:r>
        <w:rPr>
          <w:rStyle w:val="797"/>
          <w:rFonts w:hint="eastAsia"/>
          <w:color w:val="000000"/>
          <w:sz w:val="36"/>
          <w:szCs w:val="36"/>
          <w:highlight w:val="none"/>
        </w:rPr>
      </w:r>
      <w:r/>
    </w:p>
    <w:p>
      <w:pPr>
        <w:pStyle w:val="792"/>
        <w:ind w:firstLine="2891"/>
        <w:jc w:val="both"/>
        <w:spacing w:before="75" w:beforeAutospacing="0" w:after="75" w:afterAutospacing="0"/>
        <w:rPr>
          <w:rStyle w:val="797"/>
          <w:rFonts w:hint="eastAsia"/>
          <w:color w:val="000000"/>
          <w:sz w:val="36"/>
          <w:szCs w:val="36"/>
          <w:highlight w:val="none"/>
        </w:rPr>
      </w:pPr>
      <w:r>
        <w:rPr>
          <w:rStyle w:val="797"/>
          <w:rFonts w:hint="eastAsia"/>
          <w:color w:val="000000"/>
          <w:sz w:val="36"/>
          <w:szCs w:val="36"/>
          <w:highlight w:val="none"/>
        </w:rPr>
      </w:r>
      <w:r/>
    </w:p>
    <w:p>
      <w:pPr>
        <w:pStyle w:val="792"/>
        <w:ind w:firstLine="2891"/>
        <w:jc w:val="both"/>
        <w:spacing w:before="75" w:beforeAutospacing="0" w:after="75" w:afterAutospacing="0"/>
        <w:rPr>
          <w:rStyle w:val="797"/>
          <w:rFonts w:hint="eastAsia"/>
          <w:color w:val="000000"/>
          <w:sz w:val="36"/>
          <w:szCs w:val="36"/>
          <w:highlight w:val="none"/>
        </w:rPr>
      </w:pPr>
      <w:r>
        <w:rPr>
          <w:rStyle w:val="797"/>
          <w:rFonts w:hint="eastAsia"/>
          <w:color w:val="000000"/>
          <w:sz w:val="36"/>
          <w:szCs w:val="36"/>
          <w:highlight w:val="none"/>
        </w:rPr>
      </w:r>
      <w:r/>
    </w:p>
    <w:p>
      <w:pPr>
        <w:pStyle w:val="792"/>
        <w:ind w:firstLine="2891"/>
        <w:jc w:val="both"/>
        <w:spacing w:before="75" w:beforeAutospacing="0" w:after="75" w:afterAutospacing="0"/>
        <w:rPr>
          <w:rStyle w:val="797"/>
          <w:rFonts w:hint="eastAsia"/>
          <w:color w:val="000000"/>
          <w:sz w:val="36"/>
          <w:szCs w:val="36"/>
          <w:highlight w:val="none"/>
        </w:rPr>
      </w:pPr>
      <w:r>
        <w:rPr>
          <w:rStyle w:val="797"/>
          <w:rFonts w:hint="eastAsia"/>
          <w:color w:val="000000"/>
          <w:sz w:val="36"/>
          <w:szCs w:val="36"/>
          <w:highlight w:val="none"/>
        </w:rPr>
      </w:r>
      <w:r/>
    </w:p>
    <w:p>
      <w:pPr>
        <w:pStyle w:val="792"/>
        <w:ind w:firstLine="2891"/>
        <w:jc w:val="both"/>
        <w:spacing w:before="75" w:beforeAutospacing="0" w:after="75" w:afterAutospacing="0"/>
        <w:rPr>
          <w:rStyle w:val="797"/>
          <w:rFonts w:hint="eastAsia"/>
          <w:color w:val="000000"/>
          <w:sz w:val="36"/>
          <w:szCs w:val="36"/>
          <w:highlight w:val="none"/>
        </w:rPr>
      </w:pPr>
      <w:r>
        <w:rPr>
          <w:rStyle w:val="797"/>
          <w:rFonts w:hint="eastAsia"/>
          <w:color w:val="000000"/>
          <w:sz w:val="36"/>
          <w:szCs w:val="36"/>
          <w:highlight w:val="none"/>
        </w:rPr>
      </w:r>
      <w:r/>
    </w:p>
    <w:p>
      <w:pPr>
        <w:pStyle w:val="792"/>
        <w:jc w:val="both"/>
        <w:spacing w:before="75" w:beforeAutospacing="0" w:after="75" w:afterAutospacing="0"/>
        <w:rPr>
          <w:rStyle w:val="797"/>
          <w:rFonts w:hint="eastAsia"/>
          <w:color w:val="000000"/>
          <w:sz w:val="36"/>
          <w:szCs w:val="36"/>
          <w:highlight w:val="none"/>
        </w:rPr>
      </w:pPr>
      <w:r>
        <w:rPr>
          <w:rStyle w:val="797"/>
          <w:rFonts w:hint="eastAsia"/>
          <w:color w:val="000000"/>
          <w:sz w:val="36"/>
          <w:szCs w:val="36"/>
          <w:highlight w:val="none"/>
        </w:rPr>
      </w:r>
      <w:r/>
    </w:p>
    <w:p>
      <w:pPr>
        <w:pStyle w:val="744"/>
        <w:ind w:firstLine="1405"/>
        <w:spacing w:line="420" w:lineRule="exact"/>
        <w:rPr>
          <w:rFonts w:ascii="宋体" w:hAnsi="宋体"/>
          <w:b/>
          <w:bCs/>
          <w:color w:val="000000"/>
          <w:sz w:val="28"/>
          <w:szCs w:val="28"/>
          <w:highlight w:val="none"/>
        </w:rPr>
      </w:pPr>
      <w:r>
        <w:rPr>
          <w:rFonts w:ascii="宋体" w:hAnsi="宋体"/>
          <w:b/>
          <w:bCs/>
          <w:color w:val="000000"/>
          <w:sz w:val="28"/>
          <w:szCs w:val="28"/>
          <w:highlight w:val="none"/>
        </w:rPr>
        <w:t xml:space="preserve">发包人（全称）：</w:t>
      </w:r>
      <w:r>
        <w:rPr>
          <w:rFonts w:ascii="宋体" w:hAnsi="宋体"/>
          <w:b/>
          <w:bCs/>
          <w:color w:val="000000"/>
          <w:sz w:val="28"/>
          <w:szCs w:val="28"/>
          <w:highlight w:val="none"/>
          <w:u w:val="single"/>
        </w:rPr>
        <w:t xml:space="preserve"> </w:t>
      </w:r>
      <w:r>
        <w:rPr>
          <w:rFonts w:hint="eastAsia" w:ascii="宋体" w:hAnsi="宋体"/>
          <w:b/>
          <w:bCs/>
          <w:color w:val="000000"/>
          <w:sz w:val="28"/>
          <w:szCs w:val="28"/>
          <w:highlight w:val="none"/>
          <w:u w:val="single"/>
        </w:rPr>
        <w:t xml:space="preserve"> 张家港市文体广电和旅游局  </w:t>
      </w:r>
      <w:r>
        <w:rPr>
          <w:rFonts w:ascii="宋体" w:hAnsi="宋体"/>
          <w:b/>
          <w:bCs/>
          <w:color w:val="000000"/>
          <w:sz w:val="28"/>
          <w:szCs w:val="28"/>
          <w:highlight w:val="none"/>
        </w:rPr>
      </w:r>
      <w:r/>
    </w:p>
    <w:p>
      <w:pPr>
        <w:pStyle w:val="744"/>
        <w:jc w:val="center"/>
        <w:spacing w:line="360" w:lineRule="auto"/>
        <w:rPr>
          <w:rFonts w:hint="eastAsia" w:ascii="宋体" w:hAnsi="宋体" w:cs="宋体"/>
          <w:b/>
          <w:color w:val="000000"/>
          <w:sz w:val="28"/>
          <w:szCs w:val="28"/>
          <w:highlight w:val="none"/>
          <w:u w:val="single"/>
        </w:rPr>
      </w:pPr>
      <w:r>
        <w:rPr>
          <w:rFonts w:hint="eastAsia" w:ascii="宋体" w:hAnsi="宋体" w:cs="宋体"/>
          <w:b/>
          <w:color w:val="000000"/>
          <w:sz w:val="28"/>
          <w:szCs w:val="28"/>
          <w:highlight w:val="none"/>
          <w:u w:val="single"/>
        </w:rPr>
      </w:r>
      <w:r/>
    </w:p>
    <w:p>
      <w:pPr>
        <w:pStyle w:val="744"/>
        <w:ind w:firstLine="1405"/>
        <w:spacing w:line="360" w:lineRule="auto"/>
        <w:rPr>
          <w:rFonts w:ascii="宋体" w:hAnsi="宋体" w:cs="宋体"/>
          <w:b/>
          <w:color w:val="000000"/>
          <w:sz w:val="28"/>
          <w:szCs w:val="28"/>
          <w:highlight w:val="none"/>
          <w:u w:val="single"/>
        </w:rPr>
      </w:pPr>
      <w:r>
        <w:rPr>
          <w:rFonts w:hint="eastAsia" w:ascii="宋体" w:hAnsi="宋体" w:cs="宋体"/>
          <w:b/>
          <w:color w:val="000000"/>
          <w:sz w:val="28"/>
          <w:szCs w:val="28"/>
          <w:highlight w:val="none"/>
        </w:rPr>
        <w:t xml:space="preserve">承包人（全称）：</w:t>
      </w:r>
      <w:r>
        <w:rPr>
          <w:rFonts w:hint="eastAsia" w:ascii="宋体" w:hAnsi="宋体" w:cs="宋体"/>
          <w:b/>
          <w:color w:val="000000"/>
          <w:sz w:val="28"/>
          <w:szCs w:val="28"/>
          <w:highlight w:val="none"/>
          <w:u w:val="single"/>
        </w:rPr>
        <w:t xml:space="preserve">                   </w:t>
      </w:r>
      <w:r>
        <w:rPr>
          <w:rFonts w:ascii="宋体" w:hAnsi="宋体" w:cs="宋体"/>
          <w:b/>
          <w:color w:val="000000"/>
          <w:sz w:val="28"/>
          <w:szCs w:val="28"/>
          <w:highlight w:val="none"/>
          <w:u w:val="single"/>
        </w:rPr>
      </w:r>
      <w:r/>
    </w:p>
    <w:p>
      <w:pPr>
        <w:pStyle w:val="744"/>
        <w:ind w:firstLine="1205"/>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r>
      <w:r/>
    </w:p>
    <w:p>
      <w:pPr>
        <w:pStyle w:val="744"/>
        <w:ind w:firstLine="640"/>
        <w:jc w:val="center"/>
        <w:spacing w:line="300" w:lineRule="auto"/>
        <w:rPr>
          <w:rFonts w:hint="eastAsia"/>
          <w:b/>
          <w:color w:val="000000"/>
          <w:sz w:val="32"/>
          <w:szCs w:val="32"/>
          <w:highlight w:val="none"/>
        </w:rPr>
      </w:pPr>
      <w:r>
        <w:rPr>
          <w:rFonts w:hint="eastAsia"/>
          <w:b/>
          <w:color w:val="000000"/>
          <w:sz w:val="32"/>
          <w:szCs w:val="32"/>
          <w:highlight w:val="none"/>
        </w:rPr>
      </w:r>
      <w:r/>
    </w:p>
    <w:p>
      <w:pPr>
        <w:pStyle w:val="744"/>
        <w:ind w:firstLine="1928"/>
        <w:spacing w:line="300" w:lineRule="auto"/>
        <w:rPr>
          <w:b/>
          <w:color w:val="000000"/>
          <w:sz w:val="32"/>
          <w:szCs w:val="32"/>
          <w:highlight w:val="none"/>
        </w:rPr>
      </w:pPr>
      <w:r>
        <w:rPr>
          <w:rFonts w:hint="eastAsia"/>
          <w:b/>
          <w:color w:val="000000"/>
          <w:sz w:val="32"/>
          <w:szCs w:val="32"/>
          <w:highlight w:val="none"/>
        </w:rPr>
        <w:t xml:space="preserve">签订日期：2026年  月</w:t>
      </w:r>
      <w:r>
        <w:rPr>
          <w:b/>
          <w:color w:val="000000"/>
          <w:sz w:val="32"/>
          <w:szCs w:val="32"/>
          <w:highlight w:val="none"/>
        </w:rPr>
      </w:r>
      <w:r/>
    </w:p>
    <w:p>
      <w:pPr>
        <w:pStyle w:val="744"/>
        <w:spacing w:line="300" w:lineRule="auto"/>
        <w:rPr>
          <w:rFonts w:hint="eastAsia"/>
          <w:b/>
          <w:color w:val="000000"/>
          <w:sz w:val="32"/>
          <w:szCs w:val="32"/>
          <w:highlight w:val="none"/>
        </w:rPr>
      </w:pPr>
      <w:r>
        <w:rPr>
          <w:rFonts w:hint="eastAsia"/>
          <w:b/>
          <w:color w:val="000000"/>
          <w:sz w:val="32"/>
          <w:szCs w:val="32"/>
          <w:highlight w:val="none"/>
        </w:rPr>
      </w:r>
      <w:r/>
    </w:p>
    <w:p>
      <w:pPr>
        <w:pStyle w:val="744"/>
        <w:spacing w:line="300" w:lineRule="auto"/>
        <w:rPr>
          <w:rFonts w:hint="eastAsia"/>
          <w:b/>
          <w:color w:val="000000"/>
          <w:sz w:val="32"/>
          <w:szCs w:val="32"/>
          <w:highlight w:val="none"/>
        </w:rPr>
      </w:pPr>
      <w:r>
        <w:rPr>
          <w:rFonts w:hint="eastAsia"/>
          <w:b/>
          <w:color w:val="000000"/>
          <w:sz w:val="32"/>
          <w:szCs w:val="32"/>
          <w:highlight w:val="none"/>
        </w:rPr>
      </w:r>
      <w:r/>
    </w:p>
    <w:p>
      <w:pPr>
        <w:pStyle w:val="998"/>
        <w:jc w:val="center"/>
        <w:spacing w:line="440" w:lineRule="exact"/>
        <w:rPr>
          <w:rFonts w:hint="eastAsia"/>
          <w:b/>
          <w:bCs/>
          <w:color w:val="000000"/>
          <w:sz w:val="36"/>
          <w:szCs w:val="36"/>
          <w:highlight w:val="none"/>
        </w:rPr>
      </w:pPr>
      <w:r>
        <w:rPr>
          <w:rFonts w:hint="eastAsia" w:ascii="宋体" w:hAnsi="宋体" w:eastAsia="宋体" w:cs="宋体"/>
          <w:color w:val="000000"/>
          <w:highlight w:val="none"/>
        </w:rPr>
        <w:br w:type="page" w:clear="all"/>
      </w:r>
      <w:r>
        <w:rPr>
          <w:rFonts w:hint="eastAsia"/>
          <w:b/>
          <w:bCs/>
          <w:color w:val="000000"/>
          <w:sz w:val="36"/>
          <w:szCs w:val="36"/>
          <w:highlight w:val="none"/>
        </w:rPr>
        <w:t xml:space="preserve">合同条款</w:t>
      </w:r>
      <w:r>
        <w:rPr>
          <w:rFonts w:hint="eastAsia"/>
          <w:b/>
          <w:bCs/>
          <w:color w:val="000000"/>
          <w:sz w:val="36"/>
          <w:szCs w:val="36"/>
          <w:highlight w:val="none"/>
        </w:rPr>
      </w:r>
      <w:r/>
    </w:p>
    <w:p>
      <w:pPr>
        <w:pStyle w:val="744"/>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以下为中标</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成交</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后签订本项目合同的通用条款，中标</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成交</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供应商不得提出实质性的修改。</w:t>
      </w:r>
      <w:r>
        <w:rPr>
          <w:rFonts w:ascii="宋体" w:hAnsi="宋体"/>
          <w:bCs/>
          <w:color w:val="000000"/>
          <w:sz w:val="24"/>
          <w:szCs w:val="24"/>
          <w:highlight w:val="none"/>
        </w:rPr>
      </w:r>
      <w:r/>
    </w:p>
    <w:p>
      <w:pPr>
        <w:pStyle w:val="74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48"/>
        <w:spacing w:beforeAutospacing="0" w:afterAutospacing="0" w:line="42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项目名称：杨氏宅第消防工程                        </w:t>
      </w:r>
      <w:r>
        <w:rPr>
          <w:rFonts w:hint="eastAsia" w:ascii="宋体" w:hAnsi="宋体" w:cs="宋体"/>
          <w:b/>
          <w:color w:val="000000"/>
          <w:sz w:val="24"/>
          <w:szCs w:val="24"/>
          <w:highlight w:val="none"/>
        </w:rPr>
      </w:r>
      <w:r/>
    </w:p>
    <w:p>
      <w:pPr>
        <w:pStyle w:val="948"/>
        <w:spacing w:beforeAutospacing="0" w:afterAutospacing="0" w:line="42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项目编号：JSZC-320582-ASDF-C2026-0001</w:t>
      </w:r>
      <w:r>
        <w:rPr>
          <w:rFonts w:hint="eastAsia" w:ascii="宋体" w:hAnsi="宋体" w:cs="宋体"/>
          <w:b/>
          <w:color w:val="000000"/>
          <w:sz w:val="24"/>
          <w:szCs w:val="24"/>
          <w:highlight w:val="none"/>
        </w:rPr>
      </w:r>
      <w:r/>
    </w:p>
    <w:p>
      <w:pPr>
        <w:pStyle w:val="744"/>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744"/>
        <w:ind w:right="-27"/>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甲方：</w:t>
      </w:r>
      <w:r>
        <w:rPr>
          <w:rFonts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ascii="宋体" w:hAnsi="宋体" w:cs="宋体"/>
          <w:bCs/>
          <w:color w:val="000000"/>
          <w:sz w:val="24"/>
          <w:szCs w:val="24"/>
          <w:highlight w:val="none"/>
        </w:rPr>
      </w:r>
      <w:r/>
    </w:p>
    <w:p>
      <w:pPr>
        <w:pStyle w:val="744"/>
        <w:ind w:right="-27"/>
        <w:spacing w:line="480" w:lineRule="exact"/>
        <w:tabs>
          <w:tab w:val="left" w:pos="0" w:leader="none"/>
        </w:tabs>
        <w:rPr>
          <w:rFonts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乙方：</w:t>
      </w:r>
      <w:r>
        <w:rPr>
          <w:rFonts w:hint="eastAsia" w:ascii="宋体" w:hAnsi="宋体" w:cs="宋体"/>
          <w:bCs/>
          <w:color w:val="000000"/>
          <w:sz w:val="24"/>
          <w:szCs w:val="24"/>
          <w:highlight w:val="none"/>
          <w:u w:val="single"/>
        </w:rPr>
        <w:t xml:space="preserve">                                </w:t>
      </w:r>
      <w:r>
        <w:rPr>
          <w:rFonts w:ascii="宋体" w:hAnsi="宋体" w:cs="宋体"/>
          <w:bCs/>
          <w:color w:val="000000"/>
          <w:sz w:val="24"/>
          <w:szCs w:val="24"/>
          <w:highlight w:val="none"/>
          <w:u w:val="single"/>
        </w:rPr>
      </w:r>
      <w:r/>
    </w:p>
    <w:p>
      <w:pPr>
        <w:pStyle w:val="744"/>
        <w:ind w:right="-27"/>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开户银行：</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rPr>
          <w:rFonts w:ascii="宋体" w:hAnsi="宋体" w:cs="宋体"/>
          <w:bCs/>
          <w:color w:val="000000"/>
          <w:sz w:val="24"/>
          <w:szCs w:val="24"/>
          <w:highlight w:val="none"/>
        </w:rPr>
      </w:r>
      <w:r/>
    </w:p>
    <w:p>
      <w:pPr>
        <w:pStyle w:val="744"/>
        <w:ind w:right="-27" w:firstLine="480"/>
        <w:spacing w:line="48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根据《中华人民共和国政府采购法》及其实施条例、《中华人民共和国民法典》等法律法规的规定，甲乙双方按照</w:t>
      </w:r>
      <w:r>
        <w:rPr>
          <w:rFonts w:hint="eastAsia" w:ascii="宋体" w:hAnsi="宋体" w:cs="宋体"/>
          <w:b/>
          <w:color w:val="000000"/>
          <w:sz w:val="24"/>
          <w:szCs w:val="24"/>
          <w:highlight w:val="none"/>
        </w:rPr>
        <w:t xml:space="preserve">杨氏宅第消防工程</w:t>
      </w:r>
      <w:r>
        <w:rPr>
          <w:rFonts w:hint="eastAsia" w:ascii="宋体" w:hAnsi="宋体" w:cs="宋体"/>
          <w:bCs/>
          <w:color w:val="000000"/>
          <w:sz w:val="24"/>
          <w:szCs w:val="24"/>
          <w:highlight w:val="none"/>
        </w:rPr>
        <w:t xml:space="preserve">项目（项目编号：</w:t>
      </w:r>
      <w:r>
        <w:rPr>
          <w:rFonts w:hint="eastAsia" w:ascii="宋体" w:hAnsi="宋体" w:cs="宋体"/>
          <w:b/>
          <w:color w:val="000000"/>
          <w:sz w:val="24"/>
          <w:szCs w:val="24"/>
          <w:highlight w:val="none"/>
        </w:rPr>
        <w:t xml:space="preserve">JSZC-320582-ASDF-C2026-0001</w:t>
      </w:r>
      <w:r>
        <w:rPr>
          <w:rFonts w:hint="eastAsia" w:ascii="宋体" w:hAnsi="宋体" w:cs="宋体"/>
          <w:bCs/>
          <w:color w:val="000000"/>
          <w:sz w:val="24"/>
          <w:szCs w:val="24"/>
          <w:highlight w:val="none"/>
        </w:rPr>
        <w:t xml:space="preserve">）政府采购结果签订本合同。</w:t>
      </w:r>
      <w:r>
        <w:rPr>
          <w:rFonts w:ascii="宋体" w:hAnsi="宋体" w:cs="宋体"/>
          <w:bCs/>
          <w:color w:val="000000"/>
          <w:sz w:val="24"/>
          <w:szCs w:val="24"/>
          <w:highlight w:val="none"/>
        </w:rPr>
      </w:r>
      <w:r/>
    </w:p>
    <w:p>
      <w:pPr>
        <w:pStyle w:val="744"/>
        <w:ind w:right="-27" w:firstLine="482"/>
        <w:spacing w:line="44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第一条 定义</w:t>
      </w:r>
      <w:r>
        <w:rPr>
          <w:rFonts w:ascii="宋体" w:hAnsi="宋体" w:cs="宋体"/>
          <w:b/>
          <w:bCs/>
          <w:color w:val="000000"/>
          <w:sz w:val="24"/>
          <w:szCs w:val="24"/>
          <w:highlight w:val="none"/>
        </w:rPr>
      </w:r>
      <w:r/>
    </w:p>
    <w:p>
      <w:pPr>
        <w:pStyle w:val="744"/>
        <w:ind w:right="-27" w:firstLine="56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除非另有特别解释或说明，本合同有关词语应按如下定义解释：</w:t>
      </w:r>
      <w:r>
        <w:rPr>
          <w:rFonts w:ascii="宋体" w:hAnsi="宋体" w:cs="宋体"/>
          <w:bCs/>
          <w:color w:val="000000"/>
          <w:sz w:val="24"/>
          <w:szCs w:val="24"/>
          <w:highlight w:val="none"/>
        </w:rPr>
      </w:r>
      <w:r/>
    </w:p>
    <w:p>
      <w:pPr>
        <w:pStyle w:val="744"/>
        <w:ind w:right="-27" w:firstLine="50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合同：甲乙双方签署的，与本项目相关的合同书、附件、附录、其他文件以及政府采购程序中的全部文件。</w:t>
      </w:r>
      <w:r>
        <w:rPr>
          <w:rFonts w:ascii="宋体" w:hAnsi="宋体" w:cs="宋体"/>
          <w:bCs/>
          <w:color w:val="000000"/>
          <w:sz w:val="24"/>
          <w:szCs w:val="24"/>
          <w:highlight w:val="none"/>
        </w:rPr>
      </w:r>
      <w:r/>
    </w:p>
    <w:p>
      <w:pPr>
        <w:pStyle w:val="744"/>
        <w:ind w:right="-27" w:firstLine="50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1.2</w:t>
      </w:r>
      <w:r>
        <w:rPr>
          <w:rFonts w:hint="eastAsia" w:ascii="宋体" w:hAnsi="宋体" w:cs="宋体"/>
          <w:bCs/>
          <w:color w:val="000000"/>
          <w:sz w:val="24"/>
          <w:szCs w:val="24"/>
          <w:highlight w:val="none"/>
        </w:rPr>
        <w:t xml:space="preserve">甲方：购买本合同项下服务的国家机关、事业单位、团体组织。</w:t>
      </w:r>
      <w:r>
        <w:rPr>
          <w:rFonts w:ascii="宋体" w:hAnsi="宋体" w:cs="宋体"/>
          <w:bCs/>
          <w:color w:val="000000"/>
          <w:sz w:val="24"/>
          <w:szCs w:val="24"/>
          <w:highlight w:val="none"/>
        </w:rPr>
      </w:r>
      <w:r/>
    </w:p>
    <w:p>
      <w:pPr>
        <w:pStyle w:val="744"/>
        <w:ind w:right="-27" w:firstLine="50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1.3</w:t>
      </w:r>
      <w:r>
        <w:rPr>
          <w:rFonts w:hint="eastAsia" w:ascii="宋体" w:hAnsi="宋体" w:cs="宋体"/>
          <w:bCs/>
          <w:color w:val="000000"/>
          <w:sz w:val="24"/>
          <w:szCs w:val="24"/>
          <w:highlight w:val="none"/>
        </w:rPr>
        <w:t xml:space="preserve">乙方：提供本合同项下服务的法人、其他组织或自然人。</w:t>
      </w:r>
      <w:r>
        <w:rPr>
          <w:rFonts w:ascii="宋体" w:hAnsi="宋体" w:cs="宋体"/>
          <w:bCs/>
          <w:color w:val="000000"/>
          <w:sz w:val="24"/>
          <w:szCs w:val="24"/>
          <w:highlight w:val="none"/>
        </w:rPr>
      </w:r>
      <w:r/>
    </w:p>
    <w:p>
      <w:pPr>
        <w:pStyle w:val="744"/>
        <w:ind w:right="-27" w:firstLine="50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1.4</w:t>
      </w:r>
      <w:r>
        <w:rPr>
          <w:rFonts w:hint="eastAsia" w:ascii="宋体" w:hAnsi="宋体" w:cs="宋体"/>
          <w:bCs/>
          <w:color w:val="000000"/>
          <w:sz w:val="24"/>
          <w:szCs w:val="24"/>
          <w:highlight w:val="none"/>
        </w:rPr>
        <w:t xml:space="preserve">工程：提供本合同规定的乙方承担的</w:t>
      </w:r>
      <w:r>
        <w:rPr>
          <w:rFonts w:hint="eastAsia" w:ascii="宋体" w:hAnsi="宋体" w:cs="宋体"/>
          <w:b/>
          <w:color w:val="000000"/>
          <w:sz w:val="24"/>
          <w:szCs w:val="24"/>
          <w:highlight w:val="none"/>
        </w:rPr>
        <w:t xml:space="preserve">杨氏宅第消防工程</w:t>
      </w:r>
      <w:r>
        <w:rPr>
          <w:rFonts w:hint="eastAsia" w:ascii="宋体" w:hAnsi="宋体" w:cs="宋体"/>
          <w:bCs/>
          <w:color w:val="000000"/>
          <w:sz w:val="24"/>
          <w:szCs w:val="24"/>
          <w:highlight w:val="none"/>
        </w:rPr>
        <w:t xml:space="preserve">及相关工作。</w:t>
      </w:r>
      <w:r>
        <w:rPr>
          <w:rFonts w:ascii="宋体" w:hAnsi="宋体" w:cs="宋体"/>
          <w:bCs/>
          <w:color w:val="000000"/>
          <w:sz w:val="24"/>
          <w:szCs w:val="24"/>
          <w:highlight w:val="none"/>
        </w:rPr>
      </w:r>
      <w:r/>
    </w:p>
    <w:p>
      <w:pPr>
        <w:pStyle w:val="744"/>
        <w:ind w:right="-27" w:firstLine="50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1.5</w:t>
      </w:r>
      <w:r>
        <w:rPr>
          <w:rFonts w:hint="eastAsia" w:ascii="宋体" w:hAnsi="宋体" w:cs="宋体"/>
          <w:bCs/>
          <w:color w:val="000000"/>
          <w:sz w:val="24"/>
          <w:szCs w:val="24"/>
          <w:highlight w:val="none"/>
        </w:rPr>
        <w:t xml:space="preserve">合同价款：根据合同规定乙方在正确地完全履行合同义务后甲方应支付给乙方的价款，包含了甲方购买合同项下相关服务的一切费用。</w:t>
      </w:r>
      <w:r>
        <w:rPr>
          <w:rFonts w:ascii="宋体" w:hAnsi="宋体" w:cs="宋体"/>
          <w:bCs/>
          <w:color w:val="000000"/>
          <w:sz w:val="24"/>
          <w:szCs w:val="24"/>
          <w:highlight w:val="none"/>
        </w:rPr>
      </w:r>
      <w:r/>
    </w:p>
    <w:p>
      <w:pPr>
        <w:pStyle w:val="744"/>
        <w:ind w:right="-27" w:firstLine="482"/>
        <w:spacing w:line="44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第二条 组成本合同的文件</w:t>
      </w:r>
      <w:r>
        <w:rPr>
          <w:rFonts w:ascii="宋体" w:hAnsi="宋体" w:cs="宋体"/>
          <w:b/>
          <w:bCs/>
          <w:color w:val="000000"/>
          <w:sz w:val="24"/>
          <w:szCs w:val="24"/>
          <w:highlight w:val="none"/>
        </w:rPr>
      </w:r>
      <w:r/>
    </w:p>
    <w:p>
      <w:pPr>
        <w:pStyle w:val="744"/>
        <w:ind w:right="-27" w:firstLine="54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下列文件是组成本合同的不可分割的部分：</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Times New Roman" w:hAnsi="Times New Roman"/>
          <w:color w:val="000000"/>
          <w:sz w:val="24"/>
          <w:szCs w:val="24"/>
          <w:highlight w:val="none"/>
        </w:rPr>
      </w:pPr>
      <w:r>
        <w:rPr>
          <w:rFonts w:hint="eastAsia" w:ascii="宋体" w:hAnsi="宋体"/>
          <w:color w:val="000000"/>
          <w:sz w:val="24"/>
          <w:szCs w:val="24"/>
          <w:highlight w:val="none"/>
        </w:rPr>
        <w:t xml:space="preserve">①中标或成交通知书；</w:t>
      </w:r>
      <w:r>
        <w:rPr>
          <w:rFonts w:ascii="Times New Roman" w:hAnsi="Times New Roman"/>
          <w:color w:val="000000"/>
          <w:sz w:val="24"/>
          <w:szCs w:val="24"/>
          <w:highlight w:val="none"/>
        </w:rPr>
      </w:r>
      <w:r/>
    </w:p>
    <w:p>
      <w:pPr>
        <w:pStyle w:val="744"/>
        <w:ind w:right="-27" w:firstLine="480"/>
        <w:spacing w:line="440" w:lineRule="exact"/>
        <w:tabs>
          <w:tab w:val="left" w:pos="0" w:leader="none"/>
        </w:tabs>
        <w:rPr>
          <w:rFonts w:ascii="Times New Roman" w:hAnsi="Times New Roman"/>
          <w:color w:val="000000"/>
          <w:sz w:val="24"/>
          <w:szCs w:val="24"/>
          <w:highlight w:val="none"/>
        </w:rPr>
      </w:pPr>
      <w:r>
        <w:rPr>
          <w:rFonts w:hint="eastAsia" w:ascii="宋体" w:hAnsi="宋体"/>
          <w:color w:val="000000"/>
          <w:sz w:val="24"/>
          <w:szCs w:val="24"/>
          <w:highlight w:val="none"/>
        </w:rPr>
        <w:t xml:space="preserve">②招标文件、竞争性谈判文件、询价文件、单一来源谈判记录、竞争性磋商文件等（以下统称“采购文件”）；</w:t>
      </w:r>
      <w:r>
        <w:rPr>
          <w:rFonts w:ascii="Times New Roman" w:hAnsi="Times New Roman"/>
          <w:color w:val="000000"/>
          <w:sz w:val="24"/>
          <w:szCs w:val="24"/>
          <w:highlight w:val="none"/>
        </w:rPr>
      </w:r>
      <w:r/>
    </w:p>
    <w:p>
      <w:pPr>
        <w:pStyle w:val="744"/>
        <w:ind w:right="-27" w:firstLine="480"/>
        <w:spacing w:line="440" w:lineRule="exact"/>
        <w:tabs>
          <w:tab w:val="left" w:pos="0" w:leader="none"/>
        </w:tabs>
        <w:rPr>
          <w:rFonts w:ascii="Times New Roman" w:hAnsi="Times New Roman"/>
          <w:color w:val="000000"/>
          <w:sz w:val="24"/>
          <w:szCs w:val="24"/>
          <w:highlight w:val="none"/>
        </w:rPr>
      </w:pPr>
      <w:r>
        <w:rPr>
          <w:rFonts w:hint="eastAsia" w:ascii="宋体" w:hAnsi="宋体"/>
          <w:color w:val="000000"/>
          <w:sz w:val="24"/>
          <w:szCs w:val="24"/>
          <w:highlight w:val="none"/>
        </w:rPr>
        <w:t xml:space="preserve">③乙方的投标文件或响应文件；</w:t>
      </w:r>
      <w:r>
        <w:rPr>
          <w:rFonts w:ascii="Times New Roman" w:hAnsi="Times New Roman"/>
          <w:color w:val="000000"/>
          <w:sz w:val="24"/>
          <w:szCs w:val="24"/>
          <w:highlight w:val="none"/>
        </w:rPr>
      </w:r>
      <w:r/>
    </w:p>
    <w:p>
      <w:pPr>
        <w:pStyle w:val="744"/>
        <w:ind w:right="-27" w:firstLine="480"/>
        <w:spacing w:line="440" w:lineRule="exact"/>
        <w:tabs>
          <w:tab w:val="left" w:pos="0" w:leader="none"/>
        </w:tabs>
        <w:rPr>
          <w:rFonts w:ascii="宋体" w:hAnsi="宋体"/>
          <w:color w:val="000000"/>
          <w:sz w:val="24"/>
          <w:szCs w:val="24"/>
          <w:highlight w:val="none"/>
        </w:rPr>
      </w:pPr>
      <w:r>
        <w:rPr>
          <w:rFonts w:hint="eastAsia" w:ascii="宋体" w:hAnsi="宋体"/>
          <w:color w:val="000000"/>
          <w:sz w:val="24"/>
          <w:szCs w:val="24"/>
          <w:highlight w:val="none"/>
        </w:rPr>
        <w:t xml:space="preserve">④乙方在报价过程中所作的其它承诺、声明、书面澄清等。</w:t>
      </w:r>
      <w:r>
        <w:rPr>
          <w:rFonts w:ascii="宋体" w:hAnsi="宋体"/>
          <w:color w:val="000000"/>
          <w:sz w:val="24"/>
          <w:szCs w:val="24"/>
          <w:highlight w:val="none"/>
        </w:rPr>
      </w:r>
      <w:r/>
    </w:p>
    <w:p>
      <w:pPr>
        <w:pStyle w:val="744"/>
        <w:ind w:right="-27" w:firstLine="480"/>
        <w:spacing w:line="440" w:lineRule="exact"/>
        <w:tabs>
          <w:tab w:val="left" w:pos="0" w:leader="none"/>
        </w:tabs>
        <w:rPr>
          <w:rFonts w:ascii="宋体" w:hAnsi="宋体"/>
          <w:color w:val="000000"/>
          <w:sz w:val="24"/>
          <w:szCs w:val="24"/>
          <w:highlight w:val="none"/>
        </w:rPr>
      </w:pPr>
      <w:r/>
      <w:bookmarkStart w:id="32" w:name="_Hlk144021334"/>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上述文件之间如果出现不一致的，以甲方文件确定的内容为准，但乙方文件的内容对甲方更有利的，适用乙方文件。</w:t>
      </w:r>
      <w:r>
        <w:rPr>
          <w:rFonts w:ascii="宋体" w:hAnsi="宋体"/>
          <w:color w:val="000000"/>
          <w:sz w:val="24"/>
          <w:szCs w:val="24"/>
          <w:highlight w:val="none"/>
        </w:rPr>
      </w:r>
      <w:r/>
    </w:p>
    <w:p>
      <w:pPr>
        <w:pStyle w:val="744"/>
        <w:ind w:right="-27" w:firstLine="480"/>
        <w:spacing w:line="440" w:lineRule="exact"/>
        <w:tabs>
          <w:tab w:val="left" w:pos="0" w:leader="none"/>
        </w:tabs>
        <w:rPr>
          <w:rFonts w:ascii="Times New Roman" w:hAnsi="Times New Roman"/>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乙方文件应当符合采购文件确定的原则，如果乙方文件中的表述，形式上符合采购文件原则，但具体内容对甲方不利、对乙方有利的，视为背离采购文件，不予适用。</w:t>
      </w:r>
      <w:bookmarkEnd w:id="32"/>
      <w:r>
        <w:rPr>
          <w:rFonts w:ascii="Times New Roman" w:hAnsi="Times New Roman"/>
          <w:color w:val="000000"/>
          <w:sz w:val="24"/>
          <w:szCs w:val="24"/>
          <w:highlight w:val="none"/>
        </w:rPr>
      </w:r>
      <w:r/>
    </w:p>
    <w:p>
      <w:pPr>
        <w:pStyle w:val="744"/>
        <w:ind w:right="-27" w:firstLine="482"/>
        <w:spacing w:line="44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第三条 合同内容</w:t>
      </w:r>
      <w:r>
        <w:rPr>
          <w:rFonts w:ascii="宋体" w:hAnsi="宋体" w:cs="宋体"/>
          <w:b/>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u w:val="single"/>
        </w:rPr>
      </w:pPr>
      <w:r>
        <w:rPr>
          <w:rFonts w:ascii="宋体" w:hAnsi="宋体" w:cs="宋体"/>
          <w:bCs/>
          <w:color w:val="000000"/>
          <w:sz w:val="24"/>
          <w:szCs w:val="24"/>
          <w:highlight w:val="none"/>
        </w:rPr>
        <w:t xml:space="preserve">3.1</w:t>
      </w:r>
      <w:r>
        <w:rPr>
          <w:rFonts w:hint="eastAsia" w:ascii="宋体" w:hAnsi="宋体" w:cs="宋体"/>
          <w:bCs/>
          <w:color w:val="000000"/>
          <w:sz w:val="24"/>
          <w:szCs w:val="24"/>
          <w:highlight w:val="none"/>
        </w:rPr>
        <w:t xml:space="preserve">工程名称：</w:t>
      </w:r>
      <w:r>
        <w:rPr>
          <w:rFonts w:hint="eastAsia" w:ascii="宋体" w:hAnsi="宋体" w:eastAsia="宋体" w:cs="宋体"/>
          <w:bCs/>
          <w:color w:val="000000"/>
          <w:sz w:val="24"/>
          <w:szCs w:val="24"/>
          <w:highlight w:val="none"/>
          <w:u w:val="single"/>
        </w:rPr>
        <w:t xml:space="preserve">杨氏宅第消防工程</w:t>
      </w:r>
      <w:r>
        <w:rPr>
          <w:rFonts w:hint="eastAsia" w:ascii="宋体" w:hAnsi="宋体" w:cs="宋体"/>
          <w:bCs/>
          <w:color w:val="000000"/>
          <w:sz w:val="24"/>
          <w:szCs w:val="24"/>
          <w:highlight w:val="none"/>
          <w:u w:val="single"/>
        </w:rPr>
        <w:t xml:space="preserve">。</w:t>
      </w:r>
      <w:r>
        <w:rPr>
          <w:rFonts w:ascii="宋体" w:hAnsi="宋体" w:cs="宋体"/>
          <w:bCs/>
          <w:color w:val="000000"/>
          <w:sz w:val="24"/>
          <w:szCs w:val="24"/>
          <w:highlight w:val="none"/>
          <w:u w:val="single"/>
        </w:rPr>
      </w:r>
      <w:r/>
    </w:p>
    <w:p>
      <w:pPr>
        <w:pStyle w:val="744"/>
        <w:ind w:right="-27" w:firstLine="480"/>
        <w:spacing w:line="420" w:lineRule="exact"/>
        <w:tabs>
          <w:tab w:val="left" w:pos="0" w:leader="none"/>
        </w:tabs>
        <w:rPr>
          <w:rFonts w:ascii="宋体" w:hAnsi="宋体"/>
          <w:b/>
          <w:color w:val="000000"/>
          <w:sz w:val="24"/>
          <w:szCs w:val="24"/>
          <w:highlight w:val="none"/>
        </w:rPr>
      </w:pPr>
      <w:r>
        <w:rPr>
          <w:rFonts w:ascii="宋体" w:hAnsi="宋体" w:cs="宋体"/>
          <w:bCs/>
          <w:color w:val="000000"/>
          <w:sz w:val="24"/>
          <w:szCs w:val="24"/>
          <w:highlight w:val="none"/>
        </w:rPr>
        <w:t xml:space="preserve">3.2</w:t>
      </w:r>
      <w:r>
        <w:rPr>
          <w:rFonts w:hint="eastAsia" w:ascii="宋体" w:hAnsi="宋体" w:cs="宋体"/>
          <w:bCs/>
          <w:color w:val="000000"/>
          <w:sz w:val="24"/>
          <w:szCs w:val="24"/>
          <w:highlight w:val="none"/>
        </w:rPr>
        <w:t xml:space="preserve">工程地点：</w:t>
      </w:r>
      <w:r>
        <w:rPr>
          <w:rFonts w:hint="eastAsia" w:ascii="宋体" w:hAnsi="宋体" w:cs="宋体"/>
          <w:bCs/>
          <w:color w:val="000000"/>
          <w:sz w:val="24"/>
          <w:szCs w:val="24"/>
          <w:highlight w:val="none"/>
          <w:u w:val="single"/>
        </w:rPr>
        <w:t xml:space="preserve"> </w:t>
      </w:r>
      <w:r>
        <w:rPr>
          <w:rFonts w:ascii="宋体" w:hAnsi="宋体" w:cs="宋体"/>
          <w:bCs/>
          <w:color w:val="000000"/>
          <w:sz w:val="24"/>
          <w:szCs w:val="24"/>
          <w:highlight w:val="none"/>
          <w:u w:val="single"/>
        </w:rPr>
        <w:t xml:space="preserve">                                           </w:t>
      </w:r>
      <w:r>
        <w:rPr>
          <w:rFonts w:ascii="宋体" w:hAnsi="宋体"/>
          <w:b/>
          <w:color w:val="000000"/>
          <w:sz w:val="24"/>
          <w:szCs w:val="24"/>
          <w:highlight w:val="none"/>
        </w:rPr>
        <w:t xml:space="preserve"> </w:t>
      </w:r>
      <w:r>
        <w:rPr>
          <w:rFonts w:ascii="宋体" w:hAnsi="宋体"/>
          <w:b/>
          <w:color w:val="000000"/>
          <w:sz w:val="24"/>
          <w:szCs w:val="24"/>
          <w:highlight w:val="none"/>
        </w:rPr>
      </w:r>
      <w:r/>
    </w:p>
    <w:p>
      <w:pPr>
        <w:pStyle w:val="744"/>
        <w:ind w:right="-27" w:firstLine="480"/>
        <w:spacing w:line="420" w:lineRule="exact"/>
        <w:tabs>
          <w:tab w:val="left" w:pos="0" w:leader="none"/>
        </w:tabs>
        <w:rPr>
          <w:rFonts w:ascii="宋体" w:hAnsi="宋体"/>
          <w:color w:val="000000"/>
          <w:sz w:val="24"/>
          <w:szCs w:val="24"/>
          <w:highlight w:val="none"/>
        </w:rPr>
      </w:pPr>
      <w:r>
        <w:rPr>
          <w:rFonts w:ascii="宋体" w:hAnsi="宋体"/>
          <w:color w:val="000000"/>
          <w:sz w:val="24"/>
          <w:szCs w:val="24"/>
          <w:highlight w:val="none"/>
        </w:rPr>
        <w:t xml:space="preserve">3.3 </w:t>
      </w:r>
      <w:r>
        <w:rPr>
          <w:rFonts w:hint="eastAsia" w:ascii="宋体" w:hAnsi="宋体"/>
          <w:color w:val="000000"/>
          <w:sz w:val="24"/>
          <w:szCs w:val="24"/>
          <w:highlight w:val="none"/>
        </w:rPr>
        <w:t xml:space="preserve">工程内容：</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ascii="宋体" w:hAnsi="宋体" w:cs="宋体"/>
          <w:bCs/>
          <w:color w:val="000000"/>
          <w:sz w:val="24"/>
          <w:szCs w:val="24"/>
          <w:highlight w:val="none"/>
        </w:rPr>
        <w:t xml:space="preserve">3.4</w:t>
      </w:r>
      <w:r>
        <w:rPr>
          <w:rFonts w:hint="eastAsia" w:ascii="宋体" w:hAnsi="宋体" w:eastAsia="宋体" w:cs="Times New Roman"/>
          <w:color w:val="000000"/>
          <w:sz w:val="24"/>
          <w:szCs w:val="24"/>
          <w:highlight w:val="none"/>
        </w:rPr>
        <w:t xml:space="preserve">工期：</w:t>
      </w:r>
      <w:r>
        <w:rPr>
          <w:rFonts w:hint="eastAsia" w:ascii="宋体" w:hAnsi="宋体" w:eastAsia="宋体" w:cs="Times New Roman"/>
          <w:color w:val="000000"/>
          <w:sz w:val="24"/>
          <w:szCs w:val="24"/>
          <w:highlight w:val="none"/>
          <w:lang w:val="en-US" w:eastAsia="zh-CN"/>
        </w:rPr>
        <w:t xml:space="preserve">120</w:t>
      </w:r>
      <w:r>
        <w:rPr>
          <w:rFonts w:hint="eastAsia" w:ascii="宋体" w:hAnsi="宋体" w:eastAsia="宋体" w:cs="Times New Roman"/>
          <w:color w:val="000000"/>
          <w:sz w:val="24"/>
          <w:szCs w:val="24"/>
          <w:highlight w:val="none"/>
        </w:rPr>
        <w:t xml:space="preserve">日历天，计划开工日期：</w:t>
      </w:r>
      <w:r>
        <w:rPr>
          <w:rFonts w:hint="eastAsia" w:ascii="宋体" w:hAnsi="宋体" w:cs="宋体"/>
          <w:bCs/>
          <w:color w:val="000000"/>
          <w:sz w:val="24"/>
          <w:szCs w:val="24"/>
          <w:highlight w:val="none"/>
          <w:u w:val="single"/>
          <w:lang w:bidi="ar"/>
        </w:rPr>
        <w:t xml:space="preserve">    </w:t>
      </w:r>
      <w:r>
        <w:rPr>
          <w:rFonts w:hint="eastAsia" w:ascii="宋体" w:hAnsi="宋体" w:cs="宋体"/>
          <w:bCs/>
          <w:color w:val="000000"/>
          <w:sz w:val="24"/>
          <w:szCs w:val="24"/>
          <w:highlight w:val="none"/>
          <w:lang w:bidi="ar"/>
        </w:rPr>
        <w:t xml:space="preserve">年</w:t>
      </w:r>
      <w:r>
        <w:rPr>
          <w:rFonts w:hint="eastAsia" w:ascii="宋体" w:hAnsi="宋体" w:cs="宋体"/>
          <w:bCs/>
          <w:color w:val="000000"/>
          <w:sz w:val="24"/>
          <w:szCs w:val="24"/>
          <w:highlight w:val="none"/>
          <w:u w:val="single"/>
          <w:lang w:bidi="ar"/>
        </w:rPr>
        <w:t xml:space="preserve">   </w:t>
      </w:r>
      <w:r>
        <w:rPr>
          <w:rFonts w:hint="eastAsia" w:ascii="宋体" w:hAnsi="宋体" w:cs="宋体"/>
          <w:bCs/>
          <w:color w:val="000000"/>
          <w:sz w:val="24"/>
          <w:szCs w:val="24"/>
          <w:highlight w:val="none"/>
          <w:lang w:bidi="ar"/>
        </w:rPr>
        <w:t xml:space="preserve">月</w:t>
      </w:r>
      <w:r>
        <w:rPr>
          <w:rFonts w:hint="eastAsia" w:ascii="宋体" w:hAnsi="宋体" w:cs="宋体"/>
          <w:bCs/>
          <w:color w:val="000000"/>
          <w:sz w:val="24"/>
          <w:szCs w:val="24"/>
          <w:highlight w:val="none"/>
          <w:u w:val="single"/>
          <w:lang w:bidi="ar"/>
        </w:rPr>
        <w:t xml:space="preserve">   </w:t>
      </w:r>
      <w:r>
        <w:rPr>
          <w:rFonts w:hint="eastAsia" w:ascii="宋体" w:hAnsi="宋体" w:cs="宋体"/>
          <w:bCs/>
          <w:color w:val="000000"/>
          <w:sz w:val="24"/>
          <w:szCs w:val="24"/>
          <w:highlight w:val="none"/>
          <w:lang w:bidi="ar"/>
        </w:rPr>
        <w:t xml:space="preserve">日，计划竣工日期：</w:t>
      </w:r>
      <w:r>
        <w:rPr>
          <w:rFonts w:hint="eastAsia" w:ascii="宋体" w:hAnsi="宋体" w:cs="宋体"/>
          <w:bCs/>
          <w:color w:val="000000"/>
          <w:sz w:val="24"/>
          <w:szCs w:val="24"/>
          <w:highlight w:val="none"/>
          <w:u w:val="single"/>
          <w:lang w:bidi="ar"/>
        </w:rPr>
        <w:t xml:space="preserve">    </w:t>
      </w:r>
      <w:r>
        <w:rPr>
          <w:rFonts w:hint="eastAsia" w:ascii="宋体" w:hAnsi="宋体" w:cs="宋体"/>
          <w:bCs/>
          <w:color w:val="000000"/>
          <w:sz w:val="24"/>
          <w:szCs w:val="24"/>
          <w:highlight w:val="none"/>
          <w:lang w:bidi="ar"/>
        </w:rPr>
        <w:t xml:space="preserve">年</w:t>
      </w:r>
      <w:r>
        <w:rPr>
          <w:rFonts w:hint="eastAsia" w:ascii="宋体" w:hAnsi="宋体" w:cs="宋体"/>
          <w:bCs/>
          <w:color w:val="000000"/>
          <w:sz w:val="24"/>
          <w:szCs w:val="24"/>
          <w:highlight w:val="none"/>
          <w:u w:val="single"/>
          <w:lang w:bidi="ar"/>
        </w:rPr>
        <w:t xml:space="preserve">   </w:t>
      </w:r>
      <w:r>
        <w:rPr>
          <w:rFonts w:hint="eastAsia" w:ascii="宋体" w:hAnsi="宋体" w:cs="宋体"/>
          <w:bCs/>
          <w:color w:val="000000"/>
          <w:sz w:val="24"/>
          <w:szCs w:val="24"/>
          <w:highlight w:val="none"/>
          <w:lang w:bidi="ar"/>
        </w:rPr>
        <w:t xml:space="preserve">月</w:t>
      </w:r>
      <w:r>
        <w:rPr>
          <w:rFonts w:hint="eastAsia" w:ascii="宋体" w:hAnsi="宋体" w:cs="宋体"/>
          <w:bCs/>
          <w:color w:val="000000"/>
          <w:sz w:val="24"/>
          <w:szCs w:val="24"/>
          <w:highlight w:val="none"/>
          <w:u w:val="single"/>
          <w:lang w:bidi="ar"/>
        </w:rPr>
        <w:t xml:space="preserve">   </w:t>
      </w:r>
      <w:r>
        <w:rPr>
          <w:rFonts w:hint="eastAsia" w:ascii="宋体" w:hAnsi="宋体" w:cs="宋体"/>
          <w:bCs/>
          <w:color w:val="000000"/>
          <w:sz w:val="24"/>
          <w:szCs w:val="24"/>
          <w:highlight w:val="none"/>
          <w:lang w:bidi="ar"/>
        </w:rPr>
        <w:t xml:space="preserve">日，</w:t>
      </w:r>
      <w:r>
        <w:rPr>
          <w:rFonts w:hint="eastAsia" w:ascii="宋体" w:hAnsi="宋体" w:eastAsia="宋体" w:cs="宋体"/>
          <w:bCs/>
          <w:color w:val="000000"/>
          <w:sz w:val="24"/>
          <w:szCs w:val="24"/>
          <w:highlight w:val="none"/>
          <w:lang w:bidi="ar"/>
        </w:rPr>
        <w:t xml:space="preserve">每延后一天，由乙方支付违约金5000元，由甲方在支付工程款时扣除。</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3.5乙方承诺上述工程由乙方自行完成，不转包予第三方完成。</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3.6</w:t>
      </w:r>
      <w:r>
        <w:rPr>
          <w:rFonts w:hint="eastAsia" w:ascii="宋体" w:hAnsi="宋体" w:eastAsia="宋体" w:cs="宋体"/>
          <w:bCs/>
          <w:color w:val="000000"/>
          <w:sz w:val="24"/>
          <w:szCs w:val="24"/>
          <w:highlight w:val="none"/>
          <w:lang w:bidi="ar"/>
        </w:rPr>
        <w:t xml:space="preserve">甲方要求比合同约定的工期提前竣工时，乙方应尊重甲方的要求并及时调整施工方案和进度，配合甲方工作的开展。</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3.</w:t>
      </w:r>
      <w:r>
        <w:rPr>
          <w:rFonts w:hint="eastAsia" w:ascii="宋体" w:hAnsi="宋体" w:eastAsia="宋体" w:cs="宋体"/>
          <w:bCs/>
          <w:color w:val="000000"/>
          <w:sz w:val="24"/>
          <w:szCs w:val="24"/>
          <w:highlight w:val="none"/>
          <w:lang w:val="en-US" w:eastAsia="zh-CN" w:bidi="ar"/>
        </w:rPr>
        <w:t xml:space="preserve">7</w:t>
      </w:r>
      <w:r>
        <w:rPr>
          <w:rFonts w:hint="eastAsia" w:ascii="宋体" w:hAnsi="宋体" w:eastAsia="宋体" w:cs="宋体"/>
          <w:bCs/>
          <w:color w:val="000000"/>
          <w:sz w:val="24"/>
          <w:szCs w:val="24"/>
          <w:highlight w:val="none"/>
          <w:lang w:bidi="ar"/>
        </w:rPr>
        <w:t xml:space="preserve">因乙方责任，不能按期开工或中途无故停工，影响工期的，工期不顺延且应承担相应违约责任。但因设计变更或非乙方原因造成的停电、停水、停气及不可抗力因素影响，导致停工8小时以上(一周内累计计算)，工期相应顺延。</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3.8</w:t>
      </w:r>
      <w:r>
        <w:rPr>
          <w:rFonts w:hint="eastAsia" w:ascii="宋体" w:hAnsi="宋体" w:eastAsia="宋体" w:cs="宋体"/>
          <w:bCs/>
          <w:color w:val="000000"/>
          <w:sz w:val="24"/>
          <w:szCs w:val="24"/>
          <w:highlight w:val="none"/>
          <w:lang w:bidi="ar"/>
        </w:rPr>
        <w:t xml:space="preserve">本工程为包工包料合同。施工所需的各项设施设备、主料、辅料等均由乙方自行采购和提供。</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3.9</w:t>
      </w:r>
      <w:r>
        <w:rPr>
          <w:rFonts w:hint="eastAsia" w:ascii="宋体" w:hAnsi="宋体" w:eastAsia="宋体" w:cs="宋体"/>
          <w:bCs/>
          <w:color w:val="000000"/>
          <w:sz w:val="24"/>
          <w:szCs w:val="24"/>
          <w:highlight w:val="none"/>
          <w:lang w:bidi="ar"/>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r>
      <w:r/>
    </w:p>
    <w:p>
      <w:pPr>
        <w:pStyle w:val="744"/>
        <w:ind w:right="-27" w:firstLine="482"/>
        <w:spacing w:line="44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第四条 合同价款</w:t>
      </w:r>
      <w:r>
        <w:rPr>
          <w:rFonts w:ascii="宋体" w:hAnsi="宋体" w:cs="宋体"/>
          <w:b/>
          <w:bCs/>
          <w:color w:val="000000"/>
          <w:sz w:val="24"/>
          <w:szCs w:val="24"/>
          <w:highlight w:val="none"/>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4.1合同金额：</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lang w:bidi="ar"/>
        </w:rPr>
        <w:t xml:space="preserve">元。</w:t>
      </w:r>
      <w:bookmarkStart w:id="33" w:name="OLE_LINK172"/>
      <w:r>
        <w:rPr>
          <w:rFonts w:hint="eastAsia" w:ascii="宋体" w:hAnsi="宋体" w:eastAsia="宋体" w:cs="宋体"/>
          <w:bCs/>
          <w:color w:val="000000"/>
          <w:sz w:val="24"/>
          <w:szCs w:val="24"/>
          <w:highlight w:val="none"/>
          <w:lang w:bidi="ar"/>
        </w:rPr>
        <w:t xml:space="preserve">包括但不限于完成全部内容的工程、材料、施工、人工、机械、保险、检测、劳保、各种税费以及质保期间的一切费用以及企业利润、税金和政策性文件规定及合同包含的所有风险、责任等各项应有费用。</w:t>
      </w:r>
      <w:bookmarkEnd w:id="33"/>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4</w:t>
      </w:r>
      <w:r>
        <w:rPr>
          <w:rFonts w:hint="eastAsia" w:ascii="宋体" w:hAnsi="宋体" w:eastAsia="宋体" w:cs="宋体"/>
          <w:bCs/>
          <w:color w:val="000000"/>
          <w:sz w:val="24"/>
          <w:szCs w:val="24"/>
          <w:highlight w:val="none"/>
          <w:lang w:bidi="ar"/>
        </w:rPr>
        <w:t xml:space="preserve">.2乙方应在工程竣工验收合格后15天内按甲方要求提交完整的竣工结算申请资料。</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4.</w:t>
      </w: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本工程的各项施工措施费（采购文件和答疑中未提及、未明确部分），均包含在合同总价中。</w:t>
      </w:r>
      <w:r>
        <w:rPr>
          <w:rFonts w:hint="eastAsia" w:ascii="宋体" w:hAnsi="宋体" w:eastAsia="宋体" w:cs="宋体"/>
          <w:bCs/>
          <w:color w:val="000000"/>
          <w:sz w:val="24"/>
          <w:szCs w:val="24"/>
          <w:highlight w:val="none"/>
          <w:lang w:bidi="ar"/>
        </w:rPr>
      </w:r>
      <w:r/>
    </w:p>
    <w:p>
      <w:pPr>
        <w:pStyle w:val="744"/>
        <w:ind w:right="-27" w:firstLine="482"/>
        <w:spacing w:line="46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第五条 支付结算 </w:t>
      </w:r>
      <w:r>
        <w:rPr>
          <w:rFonts w:ascii="宋体" w:hAnsi="宋体" w:cs="宋体"/>
          <w:b/>
          <w:bCs/>
          <w:color w:val="000000"/>
          <w:sz w:val="24"/>
          <w:szCs w:val="24"/>
          <w:highlight w:val="none"/>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5.1本项目根据固定综合单价审计结算，合</w:t>
      </w:r>
      <w:bookmarkStart w:id="34" w:name="OLE_LINK176"/>
      <w:r/>
      <w:bookmarkStart w:id="35" w:name="OLE_LINK175"/>
      <w:r>
        <w:rPr>
          <w:rFonts w:hint="eastAsia" w:ascii="宋体" w:hAnsi="宋体" w:eastAsia="宋体" w:cs="宋体"/>
          <w:bCs/>
          <w:color w:val="000000"/>
          <w:sz w:val="24"/>
          <w:szCs w:val="24"/>
          <w:highlight w:val="none"/>
          <w:lang w:bidi="ar"/>
        </w:rPr>
        <w:t xml:space="preserve">同内工程结</w:t>
      </w:r>
      <w:bookmarkEnd w:id="34"/>
      <w:r/>
      <w:bookmarkEnd w:id="35"/>
      <w:r>
        <w:rPr>
          <w:rFonts w:hint="eastAsia" w:ascii="宋体" w:hAnsi="宋体" w:eastAsia="宋体" w:cs="宋体"/>
          <w:bCs/>
          <w:color w:val="000000"/>
          <w:sz w:val="24"/>
          <w:szCs w:val="24"/>
          <w:highlight w:val="none"/>
          <w:lang w:bidi="ar"/>
        </w:rPr>
        <w:t xml:space="preserve">算单价按投标单价执行，新增项目单价按合同约定执行。本工程人工、材料均不调差。乙方应充分考虑施工期间各类建材的市场风险和国家政策性调整风险系数，由此产生的价格波动，结算时成交综合单价不作调整。最终结算总价不超合同金额，若超过合同金额的按照合同金额结算,甲方不再另行支付其他费用。</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5.2</w:t>
      </w:r>
      <w:r>
        <w:rPr>
          <w:rFonts w:hint="eastAsia" w:ascii="宋体" w:hAnsi="宋体" w:eastAsia="宋体" w:cs="宋体"/>
          <w:bCs/>
          <w:color w:val="000000"/>
          <w:sz w:val="24"/>
          <w:szCs w:val="24"/>
          <w:highlight w:val="none"/>
          <w:lang w:bidi="ar"/>
        </w:rPr>
        <w:t xml:space="preserve">本合同工程中</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bidi="ar"/>
        </w:rPr>
        <w:t xml:space="preserve">如采用二次报价，</w:t>
      </w:r>
      <w:r>
        <w:rPr>
          <w:rFonts w:hint="eastAsia" w:ascii="宋体" w:hAnsi="宋体" w:eastAsia="宋体" w:cs="宋体"/>
          <w:bCs/>
          <w:color w:val="000000"/>
          <w:sz w:val="24"/>
          <w:szCs w:val="24"/>
          <w:highlight w:val="none"/>
          <w:lang w:val="en-US" w:eastAsia="zh-CN" w:bidi="ar"/>
        </w:rPr>
        <w:t xml:space="preserve">成交综合单价=第一次报价*</w:t>
      </w:r>
      <w:r>
        <w:rPr>
          <w:rFonts w:hint="eastAsia" w:ascii="宋体" w:hAnsi="宋体" w:eastAsia="宋体" w:cs="宋体"/>
          <w:bCs/>
          <w:color w:val="000000"/>
          <w:sz w:val="24"/>
          <w:szCs w:val="24"/>
          <w:highlight w:val="none"/>
          <w:lang w:bidi="ar"/>
        </w:rPr>
        <w:t xml:space="preserve">二次下浮率</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二次下浮率</w:t>
      </w:r>
      <w:r>
        <w:rPr>
          <w:rFonts w:hint="eastAsia" w:ascii="宋体" w:hAnsi="宋体" w:eastAsia="宋体" w:cs="宋体"/>
          <w:bCs/>
          <w:color w:val="000000"/>
          <w:sz w:val="24"/>
          <w:szCs w:val="24"/>
          <w:highlight w:val="none"/>
          <w:lang w:bidi="ar"/>
        </w:rPr>
        <w:t xml:space="preserve">=（第一次报价－第二次报价）/第一次报价。</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5.3</w:t>
      </w:r>
      <w:r>
        <w:rPr>
          <w:rFonts w:hint="eastAsia" w:ascii="宋体" w:hAnsi="宋体" w:eastAsia="宋体" w:cs="宋体"/>
          <w:bCs/>
          <w:color w:val="000000"/>
          <w:sz w:val="24"/>
          <w:szCs w:val="24"/>
          <w:highlight w:val="none"/>
          <w:lang w:bidi="ar"/>
        </w:rPr>
        <w:t xml:space="preserve">本工程中新增加的工程量清单项目（如报价时工程量清单漏项、因设计变更或采购人要求而新增加的内容等，引起的新工程量清单项目）的价格，原则上按计价表定额和现行规范、预算评审人工及信息价、费率等组价，并按成交下浮率下浮。</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5.4</w:t>
      </w:r>
      <w:r>
        <w:rPr>
          <w:rFonts w:hint="eastAsia" w:ascii="宋体" w:hAnsi="宋体" w:eastAsia="宋体" w:cs="宋体"/>
          <w:bCs/>
          <w:color w:val="000000"/>
          <w:sz w:val="24"/>
          <w:szCs w:val="24"/>
          <w:highlight w:val="none"/>
          <w:lang w:bidi="ar"/>
        </w:rPr>
        <w:t xml:space="preserve">如由于“营改增”引起工程造价调整的，按税务部门的相关规定执行。</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5.5</w:t>
      </w:r>
      <w:r>
        <w:rPr>
          <w:rFonts w:hint="eastAsia" w:ascii="宋体" w:hAnsi="宋体" w:eastAsia="宋体" w:cs="宋体"/>
          <w:bCs/>
          <w:color w:val="000000"/>
          <w:sz w:val="24"/>
          <w:szCs w:val="24"/>
          <w:highlight w:val="none"/>
          <w:lang w:bidi="ar"/>
        </w:rPr>
        <w:t xml:space="preserve">因分部分项工程量清单漏项或非乙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乙方提出综合单价，经甲方确认后执行。</w:t>
      </w:r>
      <w:r>
        <w:rPr>
          <w:rFonts w:hint="eastAsia" w:ascii="宋体" w:hAnsi="宋体" w:eastAsia="宋体" w:cs="宋体"/>
          <w:bCs/>
          <w:color w:val="000000"/>
          <w:sz w:val="24"/>
          <w:szCs w:val="24"/>
          <w:highlight w:val="none"/>
          <w:lang w:bidi="ar"/>
        </w:rPr>
      </w:r>
      <w:r/>
    </w:p>
    <w:p>
      <w:pPr>
        <w:pStyle w:val="744"/>
        <w:ind w:right="-27" w:firstLine="513"/>
        <w:spacing w:line="440" w:lineRule="exact"/>
        <w:tabs>
          <w:tab w:val="left" w:pos="0"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注意事项：甲方在执行本条款d)时，确认的综合单价应审慎、严谨，价格不能高于市场价。</w:t>
      </w:r>
      <w:r>
        <w:rPr>
          <w:rFonts w:hint="eastAsia" w:ascii="宋体" w:hAnsi="宋体" w:eastAsia="宋体" w:cs="宋体"/>
          <w:bCs/>
          <w:color w:val="000000"/>
          <w:sz w:val="24"/>
          <w:szCs w:val="24"/>
          <w:highlight w:val="none"/>
          <w:lang w:bidi="ar"/>
        </w:rPr>
      </w:r>
      <w:r/>
    </w:p>
    <w:p>
      <w:pPr>
        <w:pStyle w:val="744"/>
        <w:ind w:right="-27" w:firstLine="480"/>
        <w:spacing w:line="460" w:lineRule="exact"/>
        <w:tabs>
          <w:tab w:val="left" w:pos="0" w:leader="none"/>
        </w:tabs>
        <w:rPr>
          <w:rFonts w:hint="eastAsia" w:ascii="宋体" w:hAnsi="宋体" w:cs="宋体"/>
          <w:bCs/>
          <w:color w:val="000000"/>
          <w:sz w:val="24"/>
          <w:szCs w:val="24"/>
          <w:highlight w:val="none"/>
        </w:rPr>
      </w:pPr>
      <w:r>
        <w:rPr>
          <w:rFonts w:ascii="宋体" w:hAnsi="宋体" w:cs="宋体"/>
          <w:bCs/>
          <w:color w:val="000000"/>
          <w:sz w:val="24"/>
          <w:szCs w:val="24"/>
          <w:highlight w:val="none"/>
        </w:rPr>
        <w:t xml:space="preserve">5</w:t>
      </w:r>
      <w:r>
        <w:rPr>
          <w:rFonts w:hint="eastAsia" w:ascii="宋体" w:hAnsi="宋体" w:cs="宋体"/>
          <w:bCs/>
          <w:color w:val="000000"/>
          <w:sz w:val="24"/>
          <w:szCs w:val="24"/>
          <w:highlight w:val="none"/>
          <w:lang w:val="en-US" w:eastAsia="zh-CN"/>
        </w:rPr>
        <w:t xml:space="preserve">.6付款方式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44"/>
        <w:ind w:right="-27" w:firstLine="480"/>
        <w:spacing w:line="460" w:lineRule="exact"/>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①</w:t>
      </w:r>
      <w:r>
        <w:rPr>
          <w:rFonts w:hint="eastAsia" w:ascii="宋体" w:hAnsi="宋体" w:cs="宋体"/>
          <w:bCs/>
          <w:color w:val="000000"/>
          <w:sz w:val="24"/>
          <w:szCs w:val="24"/>
          <w:highlight w:val="none"/>
        </w:rPr>
        <w:t xml:space="preserve">合同签订后，甲方支付合同总价的30%作为预付款；</w:t>
      </w:r>
      <w:r>
        <w:rPr>
          <w:rFonts w:hint="eastAsia" w:ascii="宋体" w:hAnsi="宋体" w:cs="宋体"/>
          <w:bCs/>
          <w:color w:val="000000"/>
          <w:sz w:val="24"/>
          <w:szCs w:val="24"/>
          <w:highlight w:val="none"/>
        </w:rPr>
      </w:r>
      <w:r/>
    </w:p>
    <w:p>
      <w:pPr>
        <w:pStyle w:val="744"/>
        <w:ind w:right="-27" w:firstLine="480"/>
        <w:spacing w:line="460" w:lineRule="exact"/>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②</w:t>
      </w:r>
      <w:r>
        <w:rPr>
          <w:rFonts w:hint="eastAsia" w:ascii="宋体" w:hAnsi="宋体" w:cs="宋体"/>
          <w:bCs/>
          <w:color w:val="000000"/>
          <w:sz w:val="24"/>
          <w:szCs w:val="24"/>
          <w:highlight w:val="none"/>
        </w:rPr>
        <w:t xml:space="preserve">工程经甲方或监理验收合格后，支付至合同总价的80%；</w:t>
      </w:r>
      <w:r>
        <w:rPr>
          <w:rFonts w:hint="eastAsia" w:ascii="宋体" w:hAnsi="宋体" w:cs="宋体"/>
          <w:bCs/>
          <w:color w:val="000000"/>
          <w:sz w:val="24"/>
          <w:szCs w:val="24"/>
          <w:highlight w:val="none"/>
        </w:rPr>
      </w:r>
      <w:r/>
    </w:p>
    <w:p>
      <w:pPr>
        <w:pStyle w:val="744"/>
        <w:ind w:right="-27" w:firstLine="480"/>
        <w:spacing w:line="460" w:lineRule="exact"/>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③</w:t>
      </w:r>
      <w:r>
        <w:rPr>
          <w:rFonts w:hint="eastAsia" w:ascii="宋体" w:hAnsi="宋体" w:cs="宋体"/>
          <w:bCs/>
          <w:color w:val="000000"/>
          <w:sz w:val="24"/>
          <w:szCs w:val="24"/>
          <w:highlight w:val="none"/>
        </w:rPr>
        <w:t xml:space="preserve">工程通过</w:t>
      </w:r>
      <w:r>
        <w:rPr>
          <w:rFonts w:hint="eastAsia" w:ascii="宋体" w:hAnsi="宋体" w:cs="宋体"/>
          <w:bCs/>
          <w:color w:val="000000"/>
          <w:sz w:val="24"/>
          <w:szCs w:val="24"/>
          <w:highlight w:val="none"/>
          <w:lang w:val="en-US" w:eastAsia="zh-CN"/>
        </w:rPr>
        <w:t xml:space="preserve">江苏省</w:t>
      </w:r>
      <w:r>
        <w:rPr>
          <w:rFonts w:hint="eastAsia" w:ascii="宋体" w:hAnsi="宋体" w:cs="宋体"/>
          <w:bCs/>
          <w:color w:val="000000"/>
          <w:sz w:val="24"/>
          <w:szCs w:val="24"/>
          <w:highlight w:val="none"/>
        </w:rPr>
        <w:t xml:space="preserve">文物</w:t>
      </w:r>
      <w:r>
        <w:rPr>
          <w:rFonts w:hint="eastAsia" w:ascii="宋体" w:hAnsi="宋体" w:cs="宋体"/>
          <w:bCs/>
          <w:color w:val="000000"/>
          <w:sz w:val="24"/>
          <w:szCs w:val="24"/>
          <w:highlight w:val="none"/>
          <w:lang w:val="en-US" w:eastAsia="zh-CN"/>
        </w:rPr>
        <w:t xml:space="preserve">局</w:t>
      </w:r>
      <w:r>
        <w:rPr>
          <w:rFonts w:hint="eastAsia" w:ascii="宋体" w:hAnsi="宋体" w:cs="宋体"/>
          <w:bCs/>
          <w:color w:val="000000"/>
          <w:sz w:val="24"/>
          <w:szCs w:val="24"/>
          <w:highlight w:val="none"/>
        </w:rPr>
        <w:t xml:space="preserve">验收合格，且完成结算审计后，甲方支付至审定价的</w:t>
      </w:r>
      <w:r>
        <w:rPr>
          <w:rFonts w:hint="eastAsia" w:ascii="宋体" w:hAnsi="宋体" w:cs="宋体"/>
          <w:bCs/>
          <w:color w:val="000000"/>
          <w:sz w:val="24"/>
          <w:szCs w:val="24"/>
          <w:highlight w:val="none"/>
          <w:lang w:val="en-US" w:eastAsia="zh-CN"/>
        </w:rPr>
        <w:t xml:space="preserve">100</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744"/>
        <w:ind w:right="-27" w:firstLine="482"/>
        <w:spacing w:line="5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第六条 验收办法</w:t>
      </w:r>
      <w:r>
        <w:rPr>
          <w:rFonts w:ascii="宋体" w:hAnsi="宋体" w:cs="宋体"/>
          <w:b/>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6.1甲方依法组织履约验收工作。</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6.2本项目以施工图纸、施工工艺说明、设计变更和《建筑工程施工质量验收统一标准》（GB50300-2013）、江苏省文物保护工程竣工验收管理办法（试行）等施工及验收规范标准为质量评定验收标准。</w:t>
      </w:r>
      <w:r>
        <w:rPr>
          <w:rFonts w:hint="eastAsia" w:ascii="宋体" w:hAnsi="宋体" w:eastAsia="宋体" w:cs="宋体"/>
          <w:bCs/>
          <w:color w:val="000000"/>
          <w:sz w:val="24"/>
          <w:szCs w:val="24"/>
          <w:highlight w:val="none"/>
        </w:rPr>
      </w:r>
      <w:r/>
    </w:p>
    <w:p>
      <w:pPr>
        <w:pStyle w:val="744"/>
        <w:ind w:right="-27" w:firstLine="480"/>
        <w:spacing w:line="46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6.3本项目质量达到江苏省文物局验收合格标准。</w:t>
      </w:r>
      <w:r>
        <w:rPr>
          <w:rFonts w:hint="eastAsia" w:ascii="宋体" w:hAnsi="宋体" w:eastAsia="宋体" w:cs="宋体"/>
          <w:bCs/>
          <w:color w:val="000000"/>
          <w:sz w:val="24"/>
          <w:szCs w:val="24"/>
          <w:highlight w:val="none"/>
        </w:rPr>
      </w:r>
      <w:r/>
    </w:p>
    <w:p>
      <w:pPr>
        <w:pStyle w:val="744"/>
        <w:ind w:right="-27" w:firstLine="480"/>
        <w:spacing w:line="46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甲、乙双方应及时办理隐蔽工程和中间工程的检查与验收手续。隐蔽工程和中间工程未经甲方验收通过的，乙方不得擅自进入下一施工阶段。</w:t>
      </w:r>
      <w:r>
        <w:rPr>
          <w:rFonts w:hint="eastAsia" w:ascii="宋体" w:hAnsi="宋体" w:eastAsia="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竣工后具备竣工验收条件的，乙方应按国家竣工验收的有关规定通知甲方验收，甲方自接到通知后申报江苏省文物局验收，经验收合格后办理移交手续。</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按照采购文件确定的验收方案（包括履约验收的时间、方式、程序等内容）进行验收。乙方应根据验收方案内容做好相应配合工作,确保达到江苏省文物局验收合格标准。</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对于实际使用人和甲方分离的项目，甲方邀请实际使用人参与验收，乙方确保项目质量达到江苏省文物局验收合格标准。</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如有必要，甲方邀请参加本项目的其他供应商或第三方专业机构及专家参与验收，相关意见将作为江苏省文物局验收的参考资料，乙方确保达到江苏省文物局验收合格标准。</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甲方成立预验收小组，按照采购合同的约定对乙方的履约情况进行预验收。预验收时,甲方按照采购合同的约定对每一项技术、服务、安全标准的履约情况进行确认。预验收结束后,预验收小组出具预验收书,列明各项标准的验收情况及项目总体评价,由验收双方共同签署。预验收结果与采购合同约定的资金支付挂钩，预验收的各项资料存档备查。乙方确保本项目最终通过江苏省文物局验收。</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 验收合格的项目,甲方根据采购合同的约定及时向乙方支付合同款项。验收不合格的项目，甲方依法及时处理。</w:t>
      </w:r>
      <w:r>
        <w:rPr>
          <w:rFonts w:ascii="宋体" w:hAnsi="宋体" w:cs="宋体"/>
          <w:bCs/>
          <w:color w:val="000000"/>
          <w:sz w:val="24"/>
          <w:szCs w:val="24"/>
          <w:highlight w:val="none"/>
        </w:rPr>
      </w:r>
      <w:r/>
    </w:p>
    <w:p>
      <w:pPr>
        <w:pStyle w:val="744"/>
        <w:ind w:right="-27" w:firstLine="482"/>
        <w:spacing w:line="46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第七条</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t xml:space="preserve"> 双方的其他权利义务</w:t>
      </w:r>
      <w:r>
        <w:rPr>
          <w:rFonts w:ascii="宋体" w:hAnsi="宋体" w:cs="宋体"/>
          <w:b/>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7.1甲方权利义务</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7.1.1 甲方权利</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施工过程中及保修期内，甲方有权对工程质量、施工进度等进行监督、检查，工程质量不符合合同要求的，无论是否实际移交，甲方均有权要求乙方返工或修复。甲方指派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为甲方驻工地代表，负责本合同的履行，对工程质量、进度进行监督检查，办理验收、变更、登记手续和其他事宜。</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t xml:space="preserve">.1.2</w:t>
      </w:r>
      <w:r>
        <w:rPr>
          <w:rFonts w:hint="eastAsia" w:ascii="宋体" w:hAnsi="宋体" w:cs="宋体"/>
          <w:bCs/>
          <w:color w:val="000000"/>
          <w:sz w:val="24"/>
          <w:szCs w:val="24"/>
          <w:highlight w:val="none"/>
        </w:rPr>
        <w:t xml:space="preserve">甲方义务</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甲方应按时支付合同价款；为乙方履行合同提供必要的便利条件；本合同约定的其他义务。</w:t>
      </w:r>
      <w:r>
        <w:rPr>
          <w:rFonts w:ascii="宋体" w:hAnsi="宋体" w:cs="宋体"/>
          <w:bCs/>
          <w:color w:val="000000"/>
          <w:sz w:val="24"/>
          <w:szCs w:val="24"/>
          <w:highlight w:val="none"/>
        </w:rPr>
      </w:r>
      <w:r/>
    </w:p>
    <w:p>
      <w:pPr>
        <w:pStyle w:val="744"/>
        <w:ind w:right="-27"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7.2乙方权利义务</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7.2.1乙方权利</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乙方有权按照合同获得合同价款；乙方有权根据工程内容的需要，请求甲方予以配合。</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7.2.2</w:t>
      </w:r>
      <w:r>
        <w:rPr>
          <w:rFonts w:hint="eastAsia" w:ascii="宋体" w:hAnsi="宋体" w:cs="宋体"/>
          <w:bCs/>
          <w:color w:val="000000"/>
          <w:sz w:val="24"/>
          <w:szCs w:val="24"/>
          <w:highlight w:val="none"/>
        </w:rPr>
        <w:t xml:space="preserve">除其他有关条款的约定外，乙方义务还包括：</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fldChar w:fldCharType="begin"/>
      </w:r>
      <w:r>
        <w:rPr>
          <w:rFonts w:ascii="宋体" w:hAnsi="宋体" w:cs="宋体"/>
          <w:bCs/>
          <w:color w:val="000000"/>
          <w:sz w:val="24"/>
          <w:szCs w:val="24"/>
          <w:highlight w:val="none"/>
        </w:rPr>
        <w:instrText xml:space="preserve"> </w:instrText>
      </w:r>
      <w:r>
        <w:rPr>
          <w:rFonts w:hint="eastAsia" w:ascii="宋体" w:hAnsi="宋体" w:cs="宋体"/>
          <w:bCs/>
          <w:color w:val="000000"/>
          <w:sz w:val="24"/>
          <w:szCs w:val="24"/>
          <w:highlight w:val="none"/>
        </w:rPr>
        <w:instrText xml:space="preserve">= 1 \* GB3</w:instrText>
      </w:r>
      <w:r>
        <w:rPr>
          <w:rFonts w:ascii="宋体" w:hAnsi="宋体" w:cs="宋体"/>
          <w:bCs/>
          <w:color w:val="000000"/>
          <w:sz w:val="24"/>
          <w:szCs w:val="24"/>
          <w:highlight w:val="none"/>
        </w:rPr>
        <w:instrText xml:space="preserve"> </w:instrText>
      </w:r>
      <w:r>
        <w:rPr>
          <w:rFonts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w:t xml:space="preserve">①</w:t>
      </w:r>
      <w:r>
        <w:rPr>
          <w:rFonts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乙方应严格按照《工程量清单》及工程设计图纸等约定的工程项目明细进行施工。未经甲方书面同意，乙方不得擅自变更工程项目。</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③乙方必须持续拥有实施本工程所应具备的资质。参加施工的人员必须经专业培训，持证上岗。</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④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⑤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⑥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⑦工程竣工未移交甲方之前，乙方负责对现场的一切设施和工程成品进行保护。</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⑧乙方指派      （证书编号：    ）为项目负责人，负责合同履行，按要求组织施工，保质、保量、按期完成施工任务，解决由乙方负责的各项事宜。</w:t>
      </w:r>
      <w:r>
        <w:rPr>
          <w:rFonts w:ascii="宋体" w:hAnsi="宋体" w:cs="宋体"/>
          <w:bCs/>
          <w:color w:val="000000"/>
          <w:sz w:val="24"/>
          <w:szCs w:val="24"/>
          <w:highlight w:val="none"/>
        </w:rPr>
      </w:r>
      <w:r/>
    </w:p>
    <w:p>
      <w:pPr>
        <w:pStyle w:val="744"/>
        <w:ind w:right="-27" w:firstLine="482"/>
        <w:spacing w:line="4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第八条 质量保证</w:t>
      </w:r>
      <w:r>
        <w:rPr>
          <w:rFonts w:ascii="宋体" w:hAnsi="宋体" w:cs="宋体"/>
          <w:b/>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8.1本项目质量要求：按相关工程施工质量验收规范合格标准，达到江苏省文物局验收合格标准。</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8.2本项目工程规范以现行的或承担具体施工任务期间国家和行业新颁布施行的规范、规程为准。</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8.3质量必须达到江苏省文物局验收合格标准，凡因乙方责任，经验收达不到江苏省文物局验收合格标准，必须返工到合格并承担因返工引起的一切经济损失。</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8.4乙方须为本项目提供每周5个工作日×12小时免费服务热线，无条件响应甲方在该项目上的时间安排，并提供2年的免费质保期。</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保修期内乙方应对非甲方原因引起的工程质量问题承担保修责任，成交供应商接到采购人通知，需派人到现场解决的，须在24小时内到达现场，并按采购人要求完成工作，质保期内因质量问题产生的维修工程量费用由供应商自行承担。如乙方未能在甲方规定的时间内及时到场抢修，或自接到保修通知之日起2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8.5工程施工期间涉及安全由乙方全部负责，涉及安全所产生的相关费用一律由乙方承担。</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8.6质量必须达到合格，凡因乙方责任，经验收达不到合格要求，必须返工到合格并承担因返工引起的一切经济损失。</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8.7乙方应当办理有关施工现场交通、环卫、施工噪声等管理手续，若发生费用由乙方负责。</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8.8工程未交付之前，乙方应自始至终对成品进行保护和防止丢失。</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8.9施工人员需服从甲方安全管理。</w:t>
      </w:r>
      <w:r>
        <w:rPr>
          <w:rFonts w:hint="eastAsia" w:ascii="宋体" w:hAnsi="宋体" w:eastAsia="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8.10</w:t>
      </w:r>
      <w:r>
        <w:rPr>
          <w:rFonts w:hint="eastAsia" w:ascii="宋体" w:hAnsi="宋体" w:cs="宋体"/>
          <w:bCs/>
          <w:color w:val="000000"/>
          <w:sz w:val="24"/>
          <w:szCs w:val="24"/>
          <w:highlight w:val="none"/>
        </w:rPr>
        <w:t xml:space="preserve">乙方各项服务承诺指标及所采取的措施按照采购文件要求及相应文件的承诺予以确定。  </w:t>
      </w:r>
      <w:r>
        <w:rPr>
          <w:rFonts w:ascii="宋体" w:hAnsi="宋体" w:cs="宋体"/>
          <w:bCs/>
          <w:color w:val="000000"/>
          <w:sz w:val="24"/>
          <w:szCs w:val="24"/>
          <w:highlight w:val="none"/>
        </w:rPr>
      </w:r>
      <w:r/>
    </w:p>
    <w:p>
      <w:pPr>
        <w:pStyle w:val="744"/>
        <w:ind w:right="-27" w:firstLine="482"/>
        <w:spacing w:line="4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第九条 违约责任</w:t>
      </w:r>
      <w:r>
        <w:rPr>
          <w:rFonts w:ascii="宋体" w:hAnsi="宋体" w:cs="宋体"/>
          <w:b/>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9.1</w:t>
      </w:r>
      <w:r>
        <w:rPr>
          <w:rFonts w:hint="eastAsia" w:ascii="宋体" w:hAnsi="宋体" w:cs="宋体"/>
          <w:bCs/>
          <w:color w:val="000000"/>
          <w:sz w:val="24"/>
          <w:szCs w:val="24"/>
          <w:highlight w:val="none"/>
        </w:rPr>
        <w:t xml:space="preserve">由于乙方原因，不能按期开工或中途无故停工或因工程质量问题甲方验收不合格的，工期不予顺延。逾期完工的，每逾期一天，由乙方支付违约金5000元，由甲方在支付工程款时扣除。如延误工期达10日以上的，甲方有权解除本合同，并要求乙方另行承担合同总价10％的违约金。</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9.2</w:t>
      </w:r>
      <w:r>
        <w:rPr>
          <w:rFonts w:hint="eastAsia" w:ascii="宋体" w:hAnsi="宋体" w:cs="宋体"/>
          <w:bCs/>
          <w:color w:val="000000"/>
          <w:sz w:val="24"/>
          <w:szCs w:val="24"/>
          <w:highlight w:val="none"/>
        </w:rPr>
        <w:t xml:space="preserve">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9.3</w:t>
      </w:r>
      <w:r>
        <w:rPr>
          <w:rFonts w:hint="eastAsia" w:ascii="宋体" w:hAnsi="宋体" w:cs="宋体"/>
          <w:bCs/>
          <w:color w:val="000000"/>
          <w:sz w:val="24"/>
          <w:szCs w:val="24"/>
          <w:highlight w:val="none"/>
        </w:rPr>
        <w:t xml:space="preserve">如乙方发生人身安全事故、拖欠民工工资、发生质量问题拖延整改、擅自转包或分包、项目负责人或主要负责人擅自离岗、拒不服从甲方指令、发生阻工闹事等情形之一的，乙方承担一切责任。</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9.4</w:t>
      </w:r>
      <w:r>
        <w:rPr>
          <w:rFonts w:hint="eastAsia" w:ascii="宋体" w:hAnsi="宋体" w:cs="宋体"/>
          <w:bCs/>
          <w:color w:val="000000"/>
          <w:sz w:val="24"/>
          <w:szCs w:val="24"/>
          <w:highlight w:val="none"/>
        </w:rPr>
        <w:t xml:space="preserve">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rPr>
          <w:rFonts w:ascii="宋体" w:hAnsi="宋体" w:cs="宋体"/>
          <w:bCs/>
          <w:color w:val="000000"/>
          <w:sz w:val="24"/>
          <w:szCs w:val="24"/>
          <w:highlight w:val="none"/>
        </w:rPr>
      </w:r>
      <w:r/>
    </w:p>
    <w:p>
      <w:pPr>
        <w:pStyle w:val="744"/>
        <w:ind w:right="-27" w:firstLine="482"/>
        <w:spacing w:line="4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第十条 合同的解除</w:t>
      </w:r>
      <w:r>
        <w:rPr>
          <w:rFonts w:ascii="宋体" w:hAnsi="宋体" w:cs="宋体"/>
          <w:b/>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出现下列情形之一的，甲方有权解除本合同：</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10.1</w:t>
      </w:r>
      <w:r>
        <w:rPr>
          <w:rFonts w:hint="eastAsia" w:ascii="宋体" w:hAnsi="宋体" w:cs="宋体"/>
          <w:bCs/>
          <w:color w:val="000000"/>
          <w:sz w:val="24"/>
          <w:szCs w:val="24"/>
          <w:highlight w:val="none"/>
        </w:rPr>
        <w:t xml:space="preserve">乙方单位总体服务能力发生下降，专业技术人员减员或资质下降人数达到</w:t>
      </w:r>
      <w:r>
        <w:rPr>
          <w:rFonts w:ascii="宋体" w:hAnsi="宋体" w:cs="宋体"/>
          <w:bCs/>
          <w:color w:val="000000"/>
          <w:sz w:val="24"/>
          <w:szCs w:val="24"/>
          <w:highlight w:val="none"/>
          <w:u w:val="single"/>
        </w:rPr>
        <w:t xml:space="preserve">30%</w:t>
      </w:r>
      <w:r>
        <w:rPr>
          <w:rFonts w:hint="eastAsia" w:ascii="宋体" w:hAnsi="宋体" w:cs="宋体"/>
          <w:bCs/>
          <w:color w:val="000000"/>
          <w:sz w:val="24"/>
          <w:szCs w:val="24"/>
          <w:highlight w:val="none"/>
        </w:rPr>
        <w:t xml:space="preserve">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10.2</w:t>
      </w:r>
      <w:r>
        <w:rPr>
          <w:rFonts w:hint="eastAsia" w:ascii="宋体" w:hAnsi="宋体" w:cs="宋体"/>
          <w:bCs/>
          <w:color w:val="000000"/>
          <w:sz w:val="24"/>
          <w:szCs w:val="24"/>
          <w:highlight w:val="none"/>
        </w:rPr>
        <w:t xml:space="preserve">乙方人员无故未能按约到甲方提供服务，服务期限内达到</w:t>
      </w:r>
      <w:r>
        <w:rPr>
          <w:rFonts w:hint="eastAsia" w:ascii="宋体" w:hAnsi="宋体" w:cs="宋体"/>
          <w:bCs/>
          <w:color w:val="000000"/>
          <w:sz w:val="24"/>
          <w:szCs w:val="24"/>
          <w:highlight w:val="none"/>
          <w:u w:val="single"/>
        </w:rPr>
        <w:t xml:space="preserve">三</w:t>
      </w:r>
      <w:r>
        <w:rPr>
          <w:rFonts w:hint="eastAsia" w:ascii="宋体" w:hAnsi="宋体" w:cs="宋体"/>
          <w:bCs/>
          <w:color w:val="000000"/>
          <w:sz w:val="24"/>
          <w:szCs w:val="24"/>
          <w:highlight w:val="none"/>
        </w:rPr>
        <w:t xml:space="preserve">人次的；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10.3</w:t>
      </w:r>
      <w:r>
        <w:rPr>
          <w:rFonts w:hint="eastAsia" w:ascii="宋体" w:hAnsi="宋体" w:cs="宋体"/>
          <w:bCs/>
          <w:color w:val="000000"/>
          <w:sz w:val="24"/>
          <w:szCs w:val="24"/>
          <w:highlight w:val="none"/>
        </w:rPr>
        <w:t xml:space="preserve">乙方人员不能响应甲方紧急服务需求的，经甲方指出后未能改正的；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10.4因</w:t>
      </w:r>
      <w:r>
        <w:rPr>
          <w:rFonts w:hint="eastAsia" w:ascii="宋体" w:hAnsi="宋体" w:cs="宋体"/>
          <w:bCs/>
          <w:color w:val="000000"/>
          <w:sz w:val="24"/>
          <w:szCs w:val="24"/>
          <w:highlight w:val="none"/>
        </w:rPr>
        <w:t xml:space="preserve">乙方服务人员原因在服务期间给甲方造成不良影响的，服务期限内达到</w:t>
      </w:r>
      <w:r>
        <w:rPr>
          <w:rFonts w:hint="eastAsia" w:ascii="宋体" w:hAnsi="宋体" w:cs="宋体"/>
          <w:bCs/>
          <w:color w:val="000000"/>
          <w:sz w:val="24"/>
          <w:szCs w:val="24"/>
          <w:highlight w:val="none"/>
          <w:u w:val="single"/>
        </w:rPr>
        <w:t xml:space="preserve">二</w:t>
      </w:r>
      <w:r>
        <w:rPr>
          <w:rFonts w:hint="eastAsia" w:ascii="宋体" w:hAnsi="宋体" w:cs="宋体"/>
          <w:bCs/>
          <w:color w:val="000000"/>
          <w:sz w:val="24"/>
          <w:szCs w:val="24"/>
          <w:highlight w:val="none"/>
        </w:rPr>
        <w:t xml:space="preserve">次的；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10.5</w:t>
      </w:r>
      <w:r>
        <w:rPr>
          <w:rFonts w:hint="eastAsia" w:ascii="宋体" w:hAnsi="宋体" w:cs="宋体"/>
          <w:bCs/>
          <w:color w:val="000000"/>
          <w:sz w:val="24"/>
          <w:szCs w:val="24"/>
          <w:highlight w:val="none"/>
        </w:rPr>
        <w:t xml:space="preserve">乙方及其服务人员虚报服务内容、服务时间等，骗取甲方服务费用的；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10.6</w:t>
      </w:r>
      <w:r>
        <w:rPr>
          <w:rFonts w:hint="eastAsia" w:ascii="宋体" w:hAnsi="宋体" w:cs="宋体"/>
          <w:bCs/>
          <w:color w:val="000000"/>
          <w:sz w:val="24"/>
          <w:szCs w:val="24"/>
          <w:highlight w:val="none"/>
        </w:rPr>
        <w:t xml:space="preserve">因乙方不当服务或服务人员违法，给甲方造成严重不良影响的；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10.7乙方一年内因生产安全事故受到行政处罚达到三次的，或者因为乙方发生生产安全事故、环境损害事故，给甲方造成重大不良影响的或导致甲方受到行政处罚的。</w:t>
      </w:r>
      <w:r>
        <w:rPr>
          <w:rFonts w:ascii="宋体" w:hAnsi="宋体" w:cs="宋体"/>
          <w:bCs/>
          <w:color w:val="000000"/>
          <w:sz w:val="24"/>
          <w:szCs w:val="24"/>
          <w:highlight w:val="none"/>
        </w:rPr>
      </w:r>
      <w:r/>
    </w:p>
    <w:p>
      <w:pPr>
        <w:pStyle w:val="744"/>
        <w:ind w:right="-27" w:firstLine="482"/>
        <w:spacing w:line="4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第十一条 不可抗力</w:t>
      </w:r>
      <w:r>
        <w:rPr>
          <w:rFonts w:ascii="宋体" w:hAnsi="宋体" w:cs="宋体"/>
          <w:b/>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11.1</w:t>
      </w:r>
      <w:r>
        <w:rPr>
          <w:rFonts w:hint="eastAsia" w:ascii="宋体" w:hAnsi="宋体" w:cs="宋体"/>
          <w:bCs/>
          <w:color w:val="000000"/>
          <w:sz w:val="24"/>
          <w:szCs w:val="24"/>
          <w:highlight w:val="none"/>
        </w:rPr>
        <w:t xml:space="preserve">不可抗力，是指不能预见、不能避免并不能克服的客观情况，如战争、动乱、洪水、地震、风暴等。</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11.2</w:t>
      </w:r>
      <w:r>
        <w:rPr>
          <w:rFonts w:hint="eastAsia" w:ascii="宋体" w:hAnsi="宋体" w:cs="宋体"/>
          <w:bCs/>
          <w:color w:val="000000"/>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11.3</w:t>
      </w:r>
      <w:r>
        <w:rPr>
          <w:rFonts w:hint="eastAsia" w:ascii="宋体" w:hAnsi="宋体" w:cs="宋体"/>
          <w:bCs/>
          <w:color w:val="000000"/>
          <w:sz w:val="24"/>
          <w:szCs w:val="24"/>
          <w:highlight w:val="none"/>
        </w:rPr>
        <w:t xml:space="preserve">发生不可抗力事件，任何一方均不对因不可抗力无法履行或迟延履行本合同义务而使另一方蒙受的任何损失承担责任，法律另有规定的除外。</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11.4</w:t>
      </w:r>
      <w:r>
        <w:rPr>
          <w:rFonts w:hint="eastAsia" w:ascii="宋体" w:hAnsi="宋体" w:cs="宋体"/>
          <w:bCs/>
          <w:color w:val="000000"/>
          <w:sz w:val="24"/>
          <w:szCs w:val="24"/>
          <w:highlight w:val="none"/>
        </w:rPr>
        <w:t xml:space="preserve">合同各方应根据不可抗力对本合同履行的影响程度，协商确定是否终止或是继续履行本合同。</w:t>
      </w:r>
      <w:r>
        <w:rPr>
          <w:rFonts w:ascii="宋体" w:hAnsi="宋体" w:cs="宋体"/>
          <w:bCs/>
          <w:color w:val="000000"/>
          <w:sz w:val="24"/>
          <w:szCs w:val="24"/>
          <w:highlight w:val="none"/>
        </w:rPr>
      </w:r>
      <w:r/>
    </w:p>
    <w:p>
      <w:pPr>
        <w:pStyle w:val="744"/>
        <w:ind w:right="-27" w:firstLine="482"/>
        <w:spacing w:line="4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第十二条 合同的变更、中止</w:t>
      </w:r>
      <w:r>
        <w:rPr>
          <w:rFonts w:ascii="宋体" w:hAnsi="宋体" w:cs="宋体"/>
          <w:b/>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本合同一经签订，双方均不得擅自变更或中止合同，除非合同的继续履行将损害国家利益和社会公共利益。</w:t>
      </w:r>
      <w:r>
        <w:rPr>
          <w:rFonts w:ascii="宋体" w:hAnsi="宋体" w:cs="宋体"/>
          <w:bCs/>
          <w:color w:val="000000"/>
          <w:sz w:val="24"/>
          <w:szCs w:val="24"/>
          <w:highlight w:val="none"/>
        </w:rPr>
      </w:r>
      <w:r/>
    </w:p>
    <w:p>
      <w:pPr>
        <w:pStyle w:val="744"/>
        <w:ind w:right="-27" w:firstLine="482"/>
        <w:spacing w:line="4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第十三条 合同的终止</w:t>
      </w:r>
      <w:r>
        <w:rPr>
          <w:rFonts w:ascii="宋体" w:hAnsi="宋体" w:cs="宋体"/>
          <w:b/>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13.1 本合同因下列原因而终止：</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13.1.1 本合同正常履行完毕；</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13.1.2 因不可抗力导致本合同无法履行或履行不必要；</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13.1.3 任何一方行使解除权解除本合同；</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13.1.4 合同的继续履行将损害国家利益和社会公共利益且不宜变更、中止的。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13.2除上述情形外，甲乙双方不得擅自终止合同。</w:t>
      </w:r>
      <w:r>
        <w:rPr>
          <w:rFonts w:ascii="宋体" w:hAnsi="宋体" w:cs="宋体"/>
          <w:bCs/>
          <w:color w:val="000000"/>
          <w:sz w:val="24"/>
          <w:szCs w:val="24"/>
          <w:highlight w:val="none"/>
        </w:rPr>
      </w:r>
      <w:r/>
    </w:p>
    <w:p>
      <w:pPr>
        <w:pStyle w:val="744"/>
        <w:ind w:right="-27" w:firstLine="482"/>
        <w:spacing w:line="4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第十四条 合同的转让</w:t>
      </w:r>
      <w:r>
        <w:rPr>
          <w:rFonts w:ascii="宋体" w:hAnsi="宋体" w:cs="宋体"/>
          <w:b/>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乙方不得将其合同项下的权利义务部分或全部转让给第三方。</w:t>
      </w:r>
      <w:r>
        <w:rPr>
          <w:rFonts w:ascii="宋体" w:hAnsi="宋体" w:cs="宋体"/>
          <w:bCs/>
          <w:color w:val="000000"/>
          <w:sz w:val="24"/>
          <w:szCs w:val="24"/>
          <w:highlight w:val="none"/>
        </w:rPr>
      </w:r>
      <w:r/>
    </w:p>
    <w:p>
      <w:pPr>
        <w:pStyle w:val="744"/>
        <w:ind w:right="-27" w:firstLine="482"/>
        <w:spacing w:line="4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第十五条 履约保证金</w:t>
      </w:r>
      <w:r>
        <w:rPr>
          <w:rFonts w:ascii="宋体" w:hAnsi="宋体" w:cs="宋体"/>
          <w:b/>
          <w:bCs/>
          <w:color w:val="000000"/>
          <w:sz w:val="24"/>
          <w:szCs w:val="24"/>
          <w:highlight w:val="none"/>
        </w:rPr>
      </w:r>
      <w:r/>
    </w:p>
    <w:p>
      <w:pPr>
        <w:pStyle w:val="973"/>
        <w:ind w:firstLine="480"/>
        <w:keepLines w:val="0"/>
        <w:keepNext w:val="0"/>
        <w:pageBreakBefore w:val="0"/>
        <w:spacing w:line="440" w:lineRule="exact"/>
        <w:widowControl w:val="off"/>
        <w:rPr>
          <w:rStyle w:val="804"/>
          <w:rFonts w:hint="eastAsia" w:ascii="宋体" w:hAnsi="宋体" w:eastAsia="宋体" w:cs="宋体"/>
          <w:color w:val="000000"/>
          <w:sz w:val="24"/>
          <w:szCs w:val="24"/>
          <w:highlight w:val="none"/>
        </w:rPr>
      </w:pPr>
      <w:r>
        <w:rPr>
          <w:rStyle w:val="804"/>
          <w:rFonts w:hint="eastAsia" w:ascii="宋体" w:hAnsi="宋体" w:cs="宋体"/>
          <w:color w:val="000000"/>
          <w:sz w:val="24"/>
          <w:szCs w:val="24"/>
          <w:highlight w:val="none"/>
          <w:lang w:val="en-US" w:eastAsia="zh-CN"/>
        </w:rPr>
        <w:t xml:space="preserve">15.1</w:t>
      </w:r>
      <w:r>
        <w:rPr>
          <w:rStyle w:val="804"/>
          <w:rFonts w:hint="eastAsia" w:ascii="宋体" w:hAnsi="宋体" w:eastAsia="宋体" w:cs="宋体"/>
          <w:color w:val="000000"/>
          <w:sz w:val="24"/>
          <w:szCs w:val="24"/>
          <w:highlight w:val="none"/>
        </w:rPr>
        <w:t xml:space="preserve">合同签订前，乙方向采购单位交纳人民币</w:t>
      </w:r>
      <w:r>
        <w:rPr>
          <w:rStyle w:val="804"/>
          <w:rFonts w:hint="eastAsia" w:ascii="宋体" w:hAnsi="宋体" w:eastAsia="宋体" w:cs="宋体"/>
          <w:color w:val="000000"/>
          <w:sz w:val="24"/>
          <w:szCs w:val="24"/>
          <w:highlight w:val="none"/>
          <w:u w:val="single"/>
        </w:rPr>
        <w:t xml:space="preserve"> </w:t>
      </w:r>
      <w:bookmarkStart w:id="36" w:name="lvbzj"/>
      <w:r>
        <w:rPr>
          <w:rStyle w:val="804"/>
          <w:rFonts w:hint="eastAsia" w:ascii="宋体" w:hAnsi="宋体" w:eastAsia="宋体" w:cs="宋体"/>
          <w:color w:val="000000"/>
          <w:sz w:val="24"/>
          <w:szCs w:val="24"/>
          <w:highlight w:val="none"/>
          <w:u w:val="single"/>
        </w:rPr>
        <w:t xml:space="preserve">  </w:t>
      </w:r>
      <w:bookmarkEnd w:id="36"/>
      <w:r>
        <w:rPr>
          <w:rStyle w:val="804"/>
          <w:rFonts w:hint="eastAsia" w:ascii="宋体" w:hAnsi="宋体" w:eastAsia="宋体" w:cs="宋体"/>
          <w:color w:val="000000"/>
          <w:sz w:val="24"/>
          <w:szCs w:val="24"/>
          <w:highlight w:val="none"/>
          <w:u w:val="single"/>
        </w:rPr>
        <w:t xml:space="preserve"> </w:t>
      </w:r>
      <w:r>
        <w:rPr>
          <w:rStyle w:val="804"/>
          <w:rFonts w:hint="eastAsia" w:ascii="宋体" w:hAnsi="宋体" w:eastAsia="宋体" w:cs="宋体"/>
          <w:color w:val="000000"/>
          <w:sz w:val="24"/>
          <w:szCs w:val="24"/>
          <w:highlight w:val="none"/>
        </w:rPr>
        <w:t xml:space="preserve">元作为本合同的履约保证金。履约保证金应当以支票、汇票、本票或者金融机构、担保机构出具的保函等非现金形式提交。</w:t>
      </w:r>
      <w:r>
        <w:rPr>
          <w:rStyle w:val="804"/>
          <w:rFonts w:hint="eastAsia" w:ascii="宋体" w:hAnsi="宋体" w:eastAsia="宋体" w:cs="宋体"/>
          <w:color w:val="000000"/>
          <w:sz w:val="24"/>
          <w:szCs w:val="24"/>
          <w:highlight w:val="none"/>
        </w:rPr>
      </w:r>
      <w:r/>
    </w:p>
    <w:p>
      <w:pPr>
        <w:pStyle w:val="973"/>
        <w:ind w:firstLine="480"/>
        <w:keepLines w:val="0"/>
        <w:keepNext w:val="0"/>
        <w:pageBreakBefore w:val="0"/>
        <w:spacing w:line="440" w:lineRule="exact"/>
        <w:widowControl w:val="off"/>
        <w:rPr>
          <w:rStyle w:val="804"/>
          <w:rFonts w:hint="eastAsia" w:ascii="宋体" w:hAnsi="宋体" w:eastAsia="宋体" w:cs="宋体"/>
          <w:color w:val="000000"/>
          <w:sz w:val="24"/>
          <w:szCs w:val="24"/>
          <w:highlight w:val="none"/>
        </w:rPr>
      </w:pPr>
      <w:r>
        <w:rPr>
          <w:rStyle w:val="804"/>
          <w:rFonts w:hint="eastAsia" w:ascii="宋体" w:hAnsi="宋体" w:eastAsia="宋体" w:cs="宋体"/>
          <w:color w:val="000000"/>
          <w:sz w:val="24"/>
          <w:szCs w:val="24"/>
          <w:highlight w:val="none"/>
          <w:lang w:val="en-US" w:eastAsia="zh-CN"/>
        </w:rPr>
        <w:t xml:space="preserve">15</w:t>
      </w:r>
      <w:r>
        <w:rPr>
          <w:rStyle w:val="804"/>
          <w:rFonts w:hint="eastAsia" w:ascii="宋体" w:hAnsi="宋体" w:eastAsia="宋体" w:cs="宋体"/>
          <w:color w:val="000000"/>
          <w:sz w:val="24"/>
          <w:szCs w:val="24"/>
          <w:highlight w:val="none"/>
        </w:rPr>
        <w:t xml:space="preserve">.2甲方付清全部合同金额的同时返还履约保证金。逾期退还的，应当支付逾期利息，且逾期利息的利率不得低于合同订立时 1 年期贷款市场报价利率。</w:t>
      </w:r>
      <w:r>
        <w:rPr>
          <w:rStyle w:val="804"/>
          <w:rFonts w:hint="eastAsia" w:ascii="宋体" w:hAnsi="宋体" w:eastAsia="宋体" w:cs="宋体"/>
          <w:color w:val="000000"/>
          <w:sz w:val="24"/>
          <w:szCs w:val="24"/>
          <w:highlight w:val="none"/>
        </w:rPr>
      </w:r>
      <w:r/>
    </w:p>
    <w:p>
      <w:pPr>
        <w:pStyle w:val="973"/>
        <w:ind w:firstLine="480"/>
        <w:keepLines w:val="0"/>
        <w:keepNext w:val="0"/>
        <w:pageBreakBefore w:val="0"/>
        <w:spacing w:line="440" w:lineRule="exact"/>
        <w:widowControl w:val="off"/>
        <w:rPr>
          <w:rStyle w:val="804"/>
          <w:rFonts w:hint="eastAsia" w:ascii="宋体" w:hAnsi="宋体" w:eastAsia="宋体" w:cs="宋体"/>
          <w:color w:val="000000"/>
          <w:sz w:val="24"/>
          <w:szCs w:val="24"/>
          <w:highlight w:val="none"/>
        </w:rPr>
      </w:pPr>
      <w:r>
        <w:rPr>
          <w:rStyle w:val="804"/>
          <w:rFonts w:hint="eastAsia" w:ascii="宋体" w:hAnsi="宋体" w:eastAsia="宋体" w:cs="宋体"/>
          <w:color w:val="000000"/>
          <w:sz w:val="24"/>
          <w:szCs w:val="24"/>
          <w:highlight w:val="none"/>
          <w:lang w:val="en-US" w:eastAsia="zh-CN"/>
        </w:rPr>
        <w:t xml:space="preserve">15</w:t>
      </w:r>
      <w:r>
        <w:rPr>
          <w:rStyle w:val="804"/>
          <w:rFonts w:hint="eastAsia" w:ascii="宋体" w:hAnsi="宋体" w:eastAsia="宋体" w:cs="宋体"/>
          <w:color w:val="000000"/>
          <w:sz w:val="24"/>
          <w:szCs w:val="24"/>
          <w:highlight w:val="none"/>
        </w:rPr>
        <w:t xml:space="preserve">.3乙方不履行与甲方订立的合同的，履约保证金不予退还。</w:t>
      </w:r>
      <w:r>
        <w:rPr>
          <w:rStyle w:val="804"/>
          <w:rFonts w:hint="eastAsia" w:ascii="宋体" w:hAnsi="宋体" w:eastAsia="宋体" w:cs="宋体"/>
          <w:color w:val="000000"/>
          <w:sz w:val="24"/>
          <w:szCs w:val="24"/>
          <w:highlight w:val="none"/>
        </w:rPr>
      </w:r>
      <w:r/>
    </w:p>
    <w:p>
      <w:pPr>
        <w:pStyle w:val="973"/>
        <w:ind w:firstLine="480"/>
        <w:keepLines w:val="0"/>
        <w:keepNext w:val="0"/>
        <w:pageBreakBefore w:val="0"/>
        <w:spacing w:line="440" w:lineRule="exact"/>
        <w:widowControl w:val="off"/>
        <w:rPr>
          <w:rStyle w:val="804"/>
          <w:rFonts w:hint="eastAsia" w:ascii="宋体" w:hAnsi="宋体" w:eastAsia="宋体" w:cs="宋体"/>
          <w:color w:val="000000"/>
          <w:sz w:val="24"/>
          <w:szCs w:val="24"/>
          <w:highlight w:val="none"/>
        </w:rPr>
      </w:pPr>
      <w:r>
        <w:rPr>
          <w:rStyle w:val="804"/>
          <w:rFonts w:hint="eastAsia" w:ascii="宋体" w:hAnsi="宋体" w:eastAsia="宋体" w:cs="宋体"/>
          <w:color w:val="000000"/>
          <w:sz w:val="24"/>
          <w:szCs w:val="24"/>
          <w:highlight w:val="none"/>
          <w:lang w:val="en-US" w:eastAsia="zh-CN"/>
        </w:rPr>
        <w:t xml:space="preserve">15</w:t>
      </w:r>
      <w:r>
        <w:rPr>
          <w:rStyle w:val="804"/>
          <w:rFonts w:hint="eastAsia" w:ascii="宋体" w:hAnsi="宋体" w:eastAsia="宋体" w:cs="宋体"/>
          <w:color w:val="000000"/>
          <w:sz w:val="24"/>
          <w:szCs w:val="24"/>
          <w:highlight w:val="none"/>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Style w:val="804"/>
          <w:rFonts w:hint="eastAsia" w:ascii="宋体" w:hAnsi="宋体" w:eastAsia="宋体" w:cs="宋体"/>
          <w:color w:val="000000"/>
          <w:sz w:val="24"/>
          <w:szCs w:val="24"/>
          <w:highlight w:val="none"/>
        </w:rPr>
      </w:r>
      <w:r/>
    </w:p>
    <w:p>
      <w:pPr>
        <w:pStyle w:val="744"/>
        <w:ind w:right="-27" w:firstLine="540"/>
        <w:spacing w:line="4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第十六条 争议解决方式</w:t>
      </w:r>
      <w:r>
        <w:rPr>
          <w:rFonts w:ascii="宋体" w:hAnsi="宋体" w:cs="宋体"/>
          <w:b/>
          <w:bCs/>
          <w:color w:val="000000"/>
          <w:sz w:val="24"/>
          <w:szCs w:val="24"/>
          <w:highlight w:val="none"/>
        </w:rPr>
      </w:r>
      <w:r/>
    </w:p>
    <w:p>
      <w:pPr>
        <w:pStyle w:val="744"/>
        <w:ind w:right="-27" w:firstLine="540"/>
        <w:spacing w:line="42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16.1在执行本合同过程中所发生的或与本合同有关的一切争端，甲乙双方友好协商解决。如协商不能解决，则全部争端由甲方所在地人民法院管辖。</w:t>
      </w:r>
      <w:r>
        <w:rPr>
          <w:rFonts w:ascii="宋体" w:hAnsi="宋体" w:cs="宋体"/>
          <w:bCs/>
          <w:color w:val="000000"/>
          <w:sz w:val="24"/>
          <w:szCs w:val="24"/>
          <w:highlight w:val="none"/>
        </w:rPr>
      </w:r>
      <w:r/>
    </w:p>
    <w:p>
      <w:pPr>
        <w:pStyle w:val="744"/>
        <w:ind w:right="-27" w:firstLine="54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6.2如因乙方违约，导致甲方起诉的，甲方由此产生的诉讼费用、律师费用、差旅费用等，均由乙方承担。</w:t>
      </w:r>
      <w:r>
        <w:rPr>
          <w:rFonts w:ascii="宋体" w:hAnsi="宋体" w:cs="宋体"/>
          <w:bCs/>
          <w:color w:val="000000"/>
          <w:sz w:val="24"/>
          <w:szCs w:val="24"/>
          <w:highlight w:val="none"/>
        </w:rPr>
      </w:r>
      <w:r/>
    </w:p>
    <w:p>
      <w:pPr>
        <w:pStyle w:val="744"/>
        <w:ind w:right="-27" w:firstLine="540"/>
        <w:spacing w:line="42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第十七条 通知与送达</w:t>
      </w:r>
      <w:r>
        <w:rPr>
          <w:rFonts w:ascii="宋体" w:hAnsi="宋体" w:cs="宋体"/>
          <w:b/>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甲乙双方因履行本合同需要向对方发送通知、文件、资料的，均以下列联系信息确定内容进行：</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t xml:space="preserve">.1.1</w:t>
      </w:r>
      <w:r>
        <w:rPr>
          <w:rFonts w:hint="eastAsia" w:ascii="宋体" w:hAnsi="宋体" w:cs="宋体"/>
          <w:bCs/>
          <w:color w:val="000000"/>
          <w:sz w:val="24"/>
          <w:szCs w:val="24"/>
          <w:highlight w:val="none"/>
        </w:rPr>
        <w:t xml:space="preserve">甲方联系信息：</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指定收件人：</w:t>
      </w:r>
      <w:r>
        <w:rPr>
          <w:rFonts w:hint="eastAsia" w:ascii="宋体" w:hAnsi="宋体" w:cs="宋体"/>
          <w:bCs/>
          <w:color w:val="000000"/>
          <w:sz w:val="24"/>
          <w:szCs w:val="24"/>
          <w:highlight w:val="none"/>
          <w:u w:val="single"/>
        </w:rPr>
        <w:t xml:space="preserve">                           </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送达地址：</w:t>
      </w:r>
      <w:r>
        <w:rPr>
          <w:rFonts w:hint="eastAsia" w:ascii="宋体" w:hAnsi="宋体" w:cs="宋体"/>
          <w:bCs/>
          <w:color w:val="000000"/>
          <w:sz w:val="24"/>
          <w:szCs w:val="24"/>
          <w:highlight w:val="none"/>
          <w:u w:val="single"/>
        </w:rPr>
        <w:t xml:space="preserve">                           </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指定电子收件方式：</w:t>
      </w:r>
      <w:r>
        <w:rPr>
          <w:rFonts w:hint="eastAsia" w:ascii="宋体" w:hAnsi="宋体" w:cs="宋体"/>
          <w:bCs/>
          <w:color w:val="000000"/>
          <w:sz w:val="24"/>
          <w:szCs w:val="24"/>
          <w:highlight w:val="none"/>
          <w:u w:val="single"/>
        </w:rPr>
        <w:t xml:space="preserve">                           </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t xml:space="preserve">.1.2</w:t>
      </w:r>
      <w:r>
        <w:rPr>
          <w:rFonts w:hint="eastAsia" w:ascii="宋体" w:hAnsi="宋体" w:cs="宋体"/>
          <w:bCs/>
          <w:color w:val="000000"/>
          <w:sz w:val="24"/>
          <w:szCs w:val="24"/>
          <w:highlight w:val="none"/>
        </w:rPr>
        <w:t xml:space="preserve">乙方联系信息：</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指定收件人：</w:t>
      </w:r>
      <w:r>
        <w:rPr>
          <w:rFonts w:hint="eastAsia" w:ascii="宋体" w:hAnsi="宋体" w:cs="宋体"/>
          <w:bCs/>
          <w:color w:val="000000"/>
          <w:sz w:val="24"/>
          <w:szCs w:val="24"/>
          <w:highlight w:val="none"/>
          <w:u w:val="single"/>
        </w:rPr>
        <w:t xml:space="preserve">                           </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送达地址：</w:t>
      </w:r>
      <w:r>
        <w:rPr>
          <w:rFonts w:hint="eastAsia" w:ascii="宋体" w:hAnsi="宋体" w:cs="宋体"/>
          <w:bCs/>
          <w:color w:val="000000"/>
          <w:sz w:val="24"/>
          <w:szCs w:val="24"/>
          <w:highlight w:val="none"/>
          <w:u w:val="single"/>
        </w:rPr>
        <w:t xml:space="preserve">                           </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指定电子收件方式：</w:t>
      </w:r>
      <w:r>
        <w:rPr>
          <w:rFonts w:hint="eastAsia" w:ascii="宋体" w:hAnsi="宋体" w:cs="宋体"/>
          <w:bCs/>
          <w:color w:val="000000"/>
          <w:sz w:val="24"/>
          <w:szCs w:val="24"/>
          <w:highlight w:val="none"/>
          <w:u w:val="single"/>
        </w:rPr>
        <w:t xml:space="preserve">                           </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双方确认前述联系信息作为解决争议时接受人民法院诉讼文书的送达地址和联系方式。</w:t>
      </w:r>
      <w:r>
        <w:rPr>
          <w:rFonts w:ascii="宋体" w:hAnsi="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7</w:t>
      </w:r>
      <w:r>
        <w:rPr>
          <w:rFonts w:ascii="宋体" w:hAnsi="宋体" w:cs="宋体"/>
          <w:bCs/>
          <w:color w:val="000000"/>
          <w:sz w:val="24"/>
          <w:szCs w:val="24"/>
          <w:highlight w:val="none"/>
        </w:rPr>
        <w:t xml:space="preserve">.3</w:t>
      </w:r>
      <w:r>
        <w:rPr>
          <w:rFonts w:hint="eastAsia" w:ascii="宋体" w:hAnsi="宋体" w:cs="宋体"/>
          <w:bCs/>
          <w:color w:val="000000"/>
          <w:sz w:val="24"/>
          <w:szCs w:val="24"/>
          <w:highlight w:val="none"/>
        </w:rPr>
        <w:t xml:space="preserve">任何一方改变前述联系信息的，应在发生变更后的3天内告知对方并做好通知到达对方前可能存在的邮件的接收。如未通知的，视为没有变更。</w:t>
      </w:r>
      <w:r>
        <w:rPr>
          <w:rFonts w:ascii="宋体" w:hAnsi="宋体" w:cs="宋体"/>
          <w:bCs/>
          <w:color w:val="000000"/>
          <w:sz w:val="24"/>
          <w:szCs w:val="24"/>
          <w:highlight w:val="none"/>
        </w:rPr>
      </w:r>
      <w:r/>
    </w:p>
    <w:p>
      <w:pPr>
        <w:pStyle w:val="744"/>
        <w:ind w:right="-27" w:firstLine="482"/>
        <w:spacing w:line="440" w:lineRule="exact"/>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第十八条 合同生效及其他</w:t>
      </w:r>
      <w:r>
        <w:rPr>
          <w:rFonts w:ascii="宋体" w:hAnsi="宋体" w:cs="宋体"/>
          <w:b/>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18.1 本合同经双方法定（授权）代表人签字（或盖章）并盖单位公章（或合同专用章）后生效。</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18.2 本合同一式陆份，甲方</w:t>
      </w:r>
      <w:bookmarkStart w:id="37" w:name="OLE_LINK29"/>
      <w:r>
        <w:rPr>
          <w:rFonts w:hint="eastAsia" w:ascii="宋体" w:hAnsi="宋体" w:eastAsia="宋体" w:cs="宋体"/>
          <w:bCs/>
          <w:color w:val="000000"/>
          <w:sz w:val="24"/>
          <w:szCs w:val="24"/>
          <w:highlight w:val="none"/>
        </w:rPr>
        <w:t xml:space="preserve">贰份</w:t>
      </w:r>
      <w:bookmarkEnd w:id="37"/>
      <w:r>
        <w:rPr>
          <w:rFonts w:hint="eastAsia" w:ascii="宋体" w:hAnsi="宋体" w:eastAsia="宋体" w:cs="宋体"/>
          <w:bCs/>
          <w:color w:val="000000"/>
          <w:sz w:val="24"/>
          <w:szCs w:val="24"/>
          <w:highlight w:val="none"/>
        </w:rPr>
        <w:t xml:space="preserve">、乙方贰份，采购代理机构执壹份，政府采购管理部门壹份，各份具有同等法律效力。</w:t>
      </w:r>
      <w:r>
        <w:rPr>
          <w:rFonts w:hint="eastAsia" w:ascii="宋体" w:hAnsi="宋体" w:eastAsia="宋体" w:cs="宋体"/>
          <w:bCs/>
          <w:color w:val="000000"/>
          <w:sz w:val="24"/>
          <w:szCs w:val="24"/>
          <w:highlight w:val="none"/>
        </w:rPr>
      </w:r>
      <w:r/>
    </w:p>
    <w:p>
      <w:pPr>
        <w:pStyle w:val="744"/>
        <w:ind w:right="-27" w:firstLine="48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18.3 </w:t>
      </w:r>
      <w:r>
        <w:rPr>
          <w:rFonts w:hint="eastAsia" w:ascii="宋体" w:hAnsi="宋体" w:cs="宋体"/>
          <w:color w:val="000000"/>
          <w:sz w:val="24"/>
          <w:szCs w:val="24"/>
          <w:highlight w:val="none"/>
        </w:rPr>
        <w:t xml:space="preserve">本合同未尽事宜应按《中华人民共和国民法典》、《中华人民共和国政府采购法》以及其同相关法律、法规之规定解释，</w:t>
      </w:r>
      <w:r>
        <w:rPr>
          <w:rFonts w:hint="eastAsia" w:ascii="宋体" w:hAnsi="宋体" w:cs="宋体"/>
          <w:bCs/>
          <w:color w:val="000000"/>
          <w:sz w:val="24"/>
          <w:szCs w:val="24"/>
          <w:highlight w:val="none"/>
        </w:rPr>
        <w:t xml:space="preserve">在执行过程中双方在不违背本合同和采购文件的原则下协商解决，协商结果以书面形式盖章记录在案，作为本合同的附件，与本合同具有同等效力，但须提交采购代理机构一份备存。。</w:t>
      </w:r>
      <w:r>
        <w:rPr>
          <w:rFonts w:ascii="宋体" w:hAnsi="宋体" w:cs="宋体"/>
          <w:bCs/>
          <w:color w:val="000000"/>
          <w:sz w:val="24"/>
          <w:szCs w:val="24"/>
          <w:highlight w:val="none"/>
        </w:rPr>
      </w:r>
      <w:r/>
    </w:p>
    <w:p>
      <w:pPr>
        <w:pStyle w:val="744"/>
        <w:ind w:right="-27" w:firstLine="620"/>
        <w:spacing w:line="44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744"/>
        <w:ind w:right="-27" w:firstLine="620"/>
        <w:spacing w:line="44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甲方（公章）：                       乙方（公章）：</w:t>
      </w:r>
      <w:r>
        <w:rPr>
          <w:rFonts w:ascii="宋体" w:hAnsi="宋体" w:cs="宋体"/>
          <w:bCs/>
          <w:color w:val="000000"/>
          <w:sz w:val="24"/>
          <w:szCs w:val="24"/>
          <w:highlight w:val="none"/>
        </w:rPr>
      </w:r>
      <w:r/>
    </w:p>
    <w:p>
      <w:pPr>
        <w:pStyle w:val="744"/>
        <w:ind w:right="-27" w:firstLine="620"/>
        <w:spacing w:line="440" w:lineRule="exact"/>
        <w:tabs>
          <w:tab w:val="left" w:pos="0" w:leader="none"/>
        </w:tabs>
        <w:rPr>
          <w:rFonts w:ascii="宋体" w:hAnsi="宋体" w:cs="宋体"/>
          <w:bCs/>
          <w:color w:val="000000"/>
          <w:sz w:val="24"/>
          <w:szCs w:val="24"/>
          <w:highlight w:val="none"/>
        </w:rPr>
      </w:pPr>
      <w:r>
        <w:rPr>
          <w:rFonts w:hint="eastAsia" w:ascii="宋体" w:hAnsi="宋体"/>
          <w:color w:val="000000"/>
          <w:sz w:val="24"/>
          <w:szCs w:val="24"/>
          <w:highlight w:val="none"/>
        </w:rPr>
        <w:t xml:space="preserve">法定（授权）代表人（签字）：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法定（授权）代表人（签字）：</w:t>
      </w:r>
      <w:r>
        <w:rPr>
          <w:rFonts w:ascii="宋体" w:hAnsi="宋体" w:cs="宋体"/>
          <w:bCs/>
          <w:color w:val="000000"/>
          <w:sz w:val="24"/>
          <w:szCs w:val="24"/>
          <w:highlight w:val="none"/>
        </w:rPr>
      </w:r>
      <w:r/>
    </w:p>
    <w:p>
      <w:pPr>
        <w:pStyle w:val="744"/>
        <w:contextualSpacing/>
        <w:ind w:firstLine="480"/>
        <w:jc w:val="left"/>
        <w:spacing w:line="360" w:lineRule="auto"/>
        <w:rPr>
          <w:rFonts w:hint="eastAsia" w:ascii="Times New Roman" w:hAnsi="Times New Roman"/>
          <w:b/>
          <w:bCs/>
          <w:color w:val="000000"/>
          <w:sz w:val="32"/>
          <w:szCs w:val="32"/>
          <w:highlight w:val="none"/>
        </w:rPr>
      </w:pPr>
      <w:r>
        <w:rPr>
          <w:rFonts w:hint="eastAsia" w:ascii="宋体" w:hAnsi="宋体" w:cs="宋体"/>
          <w:bCs/>
          <w:color w:val="000000"/>
          <w:sz w:val="24"/>
          <w:szCs w:val="24"/>
          <w:highlight w:val="none"/>
        </w:rPr>
        <w:t xml:space="preserve">    年   月   日                        年   月   日</w:t>
      </w:r>
      <w:r>
        <w:rPr>
          <w:rFonts w:hint="eastAsia" w:ascii="宋体" w:hAnsi="宋体" w:cs="宋体"/>
          <w:bCs/>
          <w:color w:val="000000"/>
          <w:sz w:val="24"/>
          <w:szCs w:val="24"/>
          <w:highlight w:val="none"/>
        </w:rPr>
        <w:t xml:space="preserve">。</w:t>
      </w:r>
      <w:r>
        <w:rPr>
          <w:rFonts w:hint="eastAsia" w:ascii="Times New Roman" w:hAnsi="Times New Roman"/>
          <w:b/>
          <w:bCs/>
          <w:color w:val="000000"/>
          <w:sz w:val="32"/>
          <w:szCs w:val="32"/>
          <w:highlight w:val="none"/>
        </w:rPr>
      </w:r>
      <w:r/>
    </w:p>
    <w:tbl>
      <w:tblPr>
        <w:tblW w:w="9140" w:type="dxa"/>
        <w:tblInd w:w="-108" w:type="dxa"/>
        <w:tblLayout w:type="fixed"/>
        <w:tblCellMar>
          <w:left w:w="108" w:type="dxa"/>
          <w:top w:w="0" w:type="dxa"/>
          <w:right w:w="108" w:type="dxa"/>
          <w:bottom w:w="0" w:type="dxa"/>
        </w:tblCellMar>
        <w:tblLook w:val="04A0" w:firstRow="1" w:lastRow="0" w:firstColumn="1" w:lastColumn="0" w:noHBand="0" w:noVBand="1"/>
      </w:tblPr>
      <w:tblGrid>
        <w:gridCol w:w="2140"/>
        <w:gridCol w:w="3343"/>
        <w:gridCol w:w="3657"/>
      </w:tblGrid>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发包人</w:t>
            </w:r>
            <w:r>
              <w:rPr>
                <w:rFonts w:ascii="宋体" w:hAnsi="宋体"/>
                <w:bCs/>
                <w:color w:val="000000"/>
                <w:sz w:val="24"/>
                <w:highlight w:val="none"/>
              </w:rPr>
              <w:t xml:space="preserve">(</w:t>
            </w:r>
            <w:r>
              <w:rPr>
                <w:rFonts w:hint="eastAsia" w:ascii="宋体" w:hAnsi="宋体"/>
                <w:bCs/>
                <w:color w:val="000000"/>
                <w:sz w:val="24"/>
                <w:highlight w:val="none"/>
              </w:rPr>
              <w:t xml:space="preserve">公章</w:t>
            </w:r>
            <w:r>
              <w:rPr>
                <w:rFonts w:ascii="宋体" w:hAnsi="宋体"/>
                <w:bCs/>
                <w:color w:val="000000"/>
                <w:sz w:val="24"/>
                <w:highlight w:val="none"/>
              </w:rPr>
              <w:t xml:space="preserve">)</w:t>
            </w:r>
            <w:r>
              <w:rPr>
                <w:rFonts w:hint="eastAsia" w:ascii="宋体" w:hAnsi="宋体"/>
                <w:bCs/>
                <w:color w:val="000000"/>
                <w:sz w:val="24"/>
                <w:highlight w:val="none"/>
              </w:rPr>
              <w:t xml:space="preserve">：</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343" w:type="dxa"/>
            <w:vAlign w:val="top"/>
            <w:textDirection w:val="lrTb"/>
            <w:noWrap w:val="false"/>
          </w:tcPr>
          <w:p>
            <w:pPr>
              <w:pStyle w:val="744"/>
              <w:spacing w:line="440" w:lineRule="exact"/>
              <w:rPr>
                <w:rFonts w:hint="eastAsia" w:ascii="宋体" w:hAnsi="宋体"/>
                <w:bCs/>
                <w:color w:val="000000"/>
                <w:sz w:val="24"/>
                <w:highlight w:val="none"/>
              </w:rPr>
            </w:pPr>
            <w:r/>
            <w:bookmarkStart w:id="38" w:name="EBbc079446c97c4bf0a786ca5e0d8bfe0d"/>
            <w:r/>
            <w:bookmarkEnd w:id="38"/>
            <w:r>
              <w:rPr>
                <w:rFonts w:hint="eastAsia" w:ascii="宋体" w:hAnsi="宋体"/>
                <w:bCs/>
                <w:color w:val="000000"/>
                <w:sz w:val="24"/>
                <w:highlight w:val="none"/>
              </w:rPr>
              <w:t xml:space="preserve">张家港市文体广电和旅游局</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657" w:type="dxa"/>
            <w:vAlign w:val="top"/>
            <w:textDirection w:val="lrTb"/>
            <w:noWrap w:val="false"/>
          </w:tcPr>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承包人</w:t>
            </w:r>
            <w:r>
              <w:rPr>
                <w:rFonts w:ascii="宋体" w:hAnsi="宋体"/>
                <w:bCs/>
                <w:color w:val="000000"/>
                <w:sz w:val="24"/>
                <w:highlight w:val="none"/>
              </w:rPr>
              <w:t xml:space="preserve">(</w:t>
            </w:r>
            <w:r>
              <w:rPr>
                <w:rFonts w:hint="eastAsia" w:ascii="宋体" w:hAnsi="宋体"/>
                <w:bCs/>
                <w:color w:val="000000"/>
                <w:sz w:val="24"/>
                <w:highlight w:val="none"/>
              </w:rPr>
              <w:t xml:space="preserve">公章</w:t>
            </w:r>
            <w:r>
              <w:rPr>
                <w:rFonts w:ascii="宋体" w:hAnsi="宋体"/>
                <w:bCs/>
                <w:color w:val="000000"/>
                <w:sz w:val="24"/>
                <w:highlight w:val="none"/>
              </w:rPr>
              <w:t xml:space="preserve">)</w:t>
            </w:r>
            <w:r>
              <w:rPr>
                <w:rFonts w:hint="eastAsia" w:ascii="宋体" w:hAnsi="宋体"/>
                <w:bCs/>
                <w:color w:val="000000"/>
                <w:sz w:val="24"/>
                <w:highlight w:val="none"/>
              </w:rPr>
              <w:t xml:space="preserve">：</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rPr>
            </w:r>
            <w:r/>
          </w:p>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（签字）</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343" w:type="dxa"/>
            <w:vAlign w:val="top"/>
            <w:textDirection w:val="lrTb"/>
            <w:noWrap w:val="false"/>
          </w:tcPr>
          <w:p>
            <w:pPr>
              <w:pStyle w:val="744"/>
              <w:spacing w:line="440" w:lineRule="exact"/>
              <w:rPr>
                <w:rFonts w:hint="eastAsia" w:ascii="宋体" w:hAnsi="宋体"/>
                <w:bCs/>
                <w:color w:val="000000"/>
                <w:sz w:val="24"/>
                <w:highlight w:val="none"/>
              </w:rPr>
            </w:pPr>
            <w:r/>
            <w:bookmarkStart w:id="39" w:name="EB48c7d90b908c4643ba74c7a3e0f47880"/>
            <w:r/>
            <w:bookmarkEnd w:id="39"/>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657" w:type="dxa"/>
            <w:vAlign w:val="top"/>
            <w:textDirection w:val="lrTb"/>
            <w:noWrap w:val="false"/>
          </w:tcPr>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rPr>
            </w:r>
            <w:r/>
          </w:p>
          <w:p>
            <w:pPr>
              <w:pStyle w:val="744"/>
              <w:jc w:val="left"/>
              <w:spacing w:line="440" w:lineRule="exact"/>
              <w:rPr>
                <w:rFonts w:hint="eastAsia" w:ascii="宋体" w:hAnsi="宋体"/>
                <w:bCs/>
                <w:color w:val="000000"/>
                <w:sz w:val="24"/>
                <w:highlight w:val="none"/>
              </w:rPr>
            </w:pPr>
            <w:r>
              <w:rPr>
                <w:rFonts w:ascii="宋体" w:hAnsi="宋体"/>
                <w:bCs/>
                <w:color w:val="000000"/>
                <w:sz w:val="24"/>
                <w:highlight w:val="none"/>
              </w:rPr>
              <w:t xml:space="preserve">（签字）</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委托代理人：</w:t>
            </w:r>
            <w:r>
              <w:rPr>
                <w:rFonts w:hint="eastAsia" w:ascii="宋体" w:hAnsi="宋体"/>
                <w:bCs/>
                <w:color w:val="000000"/>
                <w:sz w:val="24"/>
                <w:highlight w:val="none"/>
              </w:rPr>
            </w:r>
            <w:r/>
          </w:p>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(签字）</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343" w:type="dxa"/>
            <w:vAlign w:val="top"/>
            <w:textDirection w:val="lrTb"/>
            <w:noWrap w:val="false"/>
          </w:tcPr>
          <w:p>
            <w:pPr>
              <w:pStyle w:val="744"/>
              <w:spacing w:line="440" w:lineRule="exact"/>
              <w:rPr>
                <w:rFonts w:hint="eastAsia" w:ascii="宋体" w:hAnsi="宋体"/>
                <w:bCs/>
                <w:color w:val="000000"/>
                <w:sz w:val="24"/>
                <w:highlight w:val="none"/>
              </w:rPr>
            </w:pP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657" w:type="dxa"/>
            <w:vAlign w:val="top"/>
            <w:textDirection w:val="lrTb"/>
            <w:noWrap w:val="false"/>
          </w:tcPr>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 委托代理人：</w:t>
            </w:r>
            <w:r>
              <w:rPr>
                <w:rFonts w:hint="eastAsia" w:ascii="宋体" w:hAnsi="宋体"/>
                <w:bCs/>
                <w:color w:val="000000"/>
                <w:sz w:val="24"/>
                <w:highlight w:val="none"/>
              </w:rPr>
            </w:r>
            <w:r/>
          </w:p>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(签字)</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组织机构代码：</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343" w:type="dxa"/>
            <w:vAlign w:val="top"/>
            <w:textDirection w:val="lrTb"/>
            <w:noWrap w:val="false"/>
          </w:tcPr>
          <w:p>
            <w:pPr>
              <w:pStyle w:val="744"/>
              <w:spacing w:line="440" w:lineRule="exact"/>
              <w:rPr>
                <w:rFonts w:hint="eastAsia" w:ascii="宋体" w:hAnsi="宋体"/>
                <w:bCs/>
                <w:color w:val="000000"/>
                <w:sz w:val="24"/>
                <w:highlight w:val="none"/>
              </w:rPr>
            </w:pPr>
            <w:r/>
            <w:bookmarkStart w:id="40" w:name="EBf27bdadf736246b1b3f3eecb89fc1837"/>
            <w:r/>
            <w:bookmarkEnd w:id="40"/>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657" w:type="dxa"/>
            <w:vAlign w:val="top"/>
            <w:textDirection w:val="lrTb"/>
            <w:noWrap w:val="false"/>
          </w:tcPr>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组织机构代码：</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地</w:t>
            </w:r>
            <w:r>
              <w:rPr>
                <w:rFonts w:ascii="宋体" w:hAnsi="宋体"/>
                <w:bCs/>
                <w:color w:val="000000"/>
                <w:sz w:val="24"/>
                <w:highlight w:val="none"/>
              </w:rPr>
              <w:t xml:space="preserve">  </w:t>
            </w:r>
            <w:r>
              <w:rPr>
                <w:rFonts w:hint="eastAsia" w:ascii="宋体" w:hAnsi="宋体"/>
                <w:bCs/>
                <w:color w:val="000000"/>
                <w:sz w:val="24"/>
                <w:highlight w:val="none"/>
              </w:rPr>
              <w:t xml:space="preserve">址：</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343" w:type="dxa"/>
            <w:vAlign w:val="top"/>
            <w:textDirection w:val="lrTb"/>
            <w:noWrap w:val="false"/>
          </w:tcPr>
          <w:p>
            <w:pPr>
              <w:pStyle w:val="744"/>
              <w:spacing w:line="440" w:lineRule="exact"/>
              <w:rPr>
                <w:rFonts w:hint="eastAsia" w:ascii="宋体" w:hAnsi="宋体"/>
                <w:bCs/>
                <w:color w:val="000000"/>
                <w:sz w:val="24"/>
                <w:highlight w:val="none"/>
              </w:rPr>
            </w:pPr>
            <w:r/>
            <w:bookmarkStart w:id="41" w:name="EBee6cb94c60094a6abdf92857f3f2df28"/>
            <w:r/>
            <w:bookmarkEnd w:id="41"/>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657" w:type="dxa"/>
            <w:vAlign w:val="top"/>
            <w:textDirection w:val="lrTb"/>
            <w:noWrap w:val="false"/>
          </w:tcPr>
          <w:p>
            <w:pPr>
              <w:pStyle w:val="744"/>
              <w:jc w:val="left"/>
              <w:spacing w:line="440" w:lineRule="exact"/>
              <w:rPr>
                <w:rFonts w:ascii="宋体" w:hAnsi="宋体"/>
                <w:bCs/>
                <w:color w:val="000000"/>
                <w:sz w:val="24"/>
                <w:highlight w:val="none"/>
              </w:rPr>
            </w:pPr>
            <w:r>
              <w:rPr>
                <w:rFonts w:hint="eastAsia" w:ascii="宋体" w:hAnsi="宋体"/>
                <w:bCs/>
                <w:color w:val="000000"/>
                <w:sz w:val="24"/>
                <w:highlight w:val="none"/>
              </w:rPr>
              <w:t xml:space="preserve">地</w:t>
            </w:r>
            <w:r>
              <w:rPr>
                <w:rFonts w:ascii="宋体" w:hAnsi="宋体"/>
                <w:bCs/>
                <w:color w:val="000000"/>
                <w:sz w:val="24"/>
                <w:highlight w:val="none"/>
              </w:rPr>
              <w:t xml:space="preserve">  </w:t>
            </w:r>
            <w:r>
              <w:rPr>
                <w:rFonts w:hint="eastAsia" w:ascii="宋体" w:hAnsi="宋体"/>
                <w:bCs/>
                <w:color w:val="000000"/>
                <w:sz w:val="24"/>
                <w:highlight w:val="none"/>
              </w:rPr>
              <w:t xml:space="preserve">址：</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邮政编码：</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343" w:type="dxa"/>
            <w:vAlign w:val="top"/>
            <w:textDirection w:val="lrTb"/>
            <w:noWrap w:val="false"/>
          </w:tcPr>
          <w:p>
            <w:pPr>
              <w:pStyle w:val="744"/>
              <w:spacing w:line="440" w:lineRule="exact"/>
              <w:rPr>
                <w:rFonts w:hint="eastAsia" w:ascii="宋体" w:hAnsi="宋体"/>
                <w:bCs/>
                <w:color w:val="000000"/>
                <w:sz w:val="24"/>
                <w:highlight w:val="none"/>
              </w:rPr>
            </w:pPr>
            <w:r/>
            <w:bookmarkStart w:id="42" w:name="EB5dda9293b78345699fbbeaded64d82c2"/>
            <w:r/>
            <w:bookmarkEnd w:id="42"/>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657" w:type="dxa"/>
            <w:vAlign w:val="top"/>
            <w:textDirection w:val="lrTb"/>
            <w:noWrap w:val="false"/>
          </w:tcPr>
          <w:p>
            <w:pPr>
              <w:pStyle w:val="744"/>
              <w:jc w:val="left"/>
              <w:spacing w:line="440" w:lineRule="exact"/>
              <w:rPr>
                <w:rFonts w:ascii="宋体" w:hAnsi="宋体"/>
                <w:bCs/>
                <w:color w:val="000000"/>
                <w:sz w:val="24"/>
                <w:highlight w:val="none"/>
              </w:rPr>
            </w:pPr>
            <w:r>
              <w:rPr>
                <w:rFonts w:hint="eastAsia" w:ascii="宋体" w:hAnsi="宋体"/>
                <w:bCs/>
                <w:color w:val="000000"/>
                <w:sz w:val="24"/>
                <w:highlight w:val="none"/>
              </w:rPr>
              <w:t xml:space="preserve">邮政编码：</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电</w:t>
            </w:r>
            <w:r>
              <w:rPr>
                <w:rFonts w:ascii="宋体" w:hAnsi="宋体"/>
                <w:bCs/>
                <w:color w:val="000000"/>
                <w:sz w:val="24"/>
                <w:highlight w:val="none"/>
              </w:rPr>
              <w:t xml:space="preserve">  </w:t>
            </w:r>
            <w:r>
              <w:rPr>
                <w:rFonts w:hint="eastAsia" w:ascii="宋体" w:hAnsi="宋体"/>
                <w:bCs/>
                <w:color w:val="000000"/>
                <w:sz w:val="24"/>
                <w:highlight w:val="none"/>
              </w:rPr>
              <w:t xml:space="preserve">话：</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343" w:type="dxa"/>
            <w:vAlign w:val="top"/>
            <w:textDirection w:val="lrTb"/>
            <w:noWrap w:val="false"/>
          </w:tcPr>
          <w:p>
            <w:pPr>
              <w:pStyle w:val="744"/>
              <w:spacing w:line="440" w:lineRule="exact"/>
              <w:rPr>
                <w:rFonts w:hint="eastAsia" w:ascii="宋体" w:hAnsi="宋体"/>
                <w:bCs/>
                <w:color w:val="000000"/>
                <w:sz w:val="24"/>
                <w:highlight w:val="none"/>
              </w:rPr>
            </w:pPr>
            <w:r/>
            <w:bookmarkStart w:id="43" w:name="EB988ffcef069a4f7daac0b47078cf1739"/>
            <w:r/>
            <w:bookmarkEnd w:id="43"/>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657" w:type="dxa"/>
            <w:vAlign w:val="top"/>
            <w:textDirection w:val="lrTb"/>
            <w:noWrap w:val="false"/>
          </w:tcPr>
          <w:p>
            <w:pPr>
              <w:pStyle w:val="744"/>
              <w:jc w:val="left"/>
              <w:spacing w:line="440" w:lineRule="exact"/>
              <w:rPr>
                <w:rFonts w:ascii="宋体" w:hAnsi="宋体"/>
                <w:bCs/>
                <w:color w:val="000000"/>
                <w:sz w:val="24"/>
                <w:highlight w:val="none"/>
              </w:rPr>
            </w:pPr>
            <w:r>
              <w:rPr>
                <w:rFonts w:hint="eastAsia" w:ascii="宋体" w:hAnsi="宋体"/>
                <w:bCs/>
                <w:color w:val="000000"/>
                <w:sz w:val="24"/>
                <w:highlight w:val="none"/>
              </w:rPr>
              <w:t xml:space="preserve">电</w:t>
            </w:r>
            <w:r>
              <w:rPr>
                <w:rFonts w:ascii="宋体" w:hAnsi="宋体"/>
                <w:bCs/>
                <w:color w:val="000000"/>
                <w:sz w:val="24"/>
                <w:highlight w:val="none"/>
              </w:rPr>
              <w:t xml:space="preserve">  </w:t>
            </w:r>
            <w:r>
              <w:rPr>
                <w:rFonts w:hint="eastAsia" w:ascii="宋体" w:hAnsi="宋体"/>
                <w:bCs/>
                <w:color w:val="000000"/>
                <w:sz w:val="24"/>
                <w:highlight w:val="none"/>
              </w:rPr>
              <w:t xml:space="preserve">话：</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开户银行：</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343" w:type="dxa"/>
            <w:vAlign w:val="top"/>
            <w:textDirection w:val="lrTb"/>
            <w:noWrap w:val="false"/>
          </w:tcPr>
          <w:p>
            <w:pPr>
              <w:pStyle w:val="744"/>
              <w:spacing w:line="440" w:lineRule="exact"/>
              <w:rPr>
                <w:rFonts w:hint="eastAsia" w:ascii="宋体" w:hAnsi="宋体"/>
                <w:bCs/>
                <w:color w:val="000000"/>
                <w:sz w:val="24"/>
                <w:highlight w:val="none"/>
              </w:rPr>
            </w:pPr>
            <w:r/>
            <w:bookmarkStart w:id="44" w:name="EB809d5f0f744b41caa30d1eff0d5c3054"/>
            <w:r/>
            <w:bookmarkEnd w:id="44"/>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657" w:type="dxa"/>
            <w:vAlign w:val="top"/>
            <w:textDirection w:val="lrTb"/>
            <w:noWrap w:val="false"/>
          </w:tcPr>
          <w:p>
            <w:pPr>
              <w:pStyle w:val="744"/>
              <w:jc w:val="left"/>
              <w:spacing w:line="440" w:lineRule="exact"/>
              <w:rPr>
                <w:rFonts w:ascii="宋体" w:hAnsi="宋体"/>
                <w:bCs/>
                <w:color w:val="000000"/>
                <w:sz w:val="24"/>
                <w:highlight w:val="none"/>
              </w:rPr>
            </w:pPr>
            <w:r>
              <w:rPr>
                <w:rFonts w:hint="eastAsia" w:ascii="宋体" w:hAnsi="宋体"/>
                <w:bCs/>
                <w:color w:val="000000"/>
                <w:sz w:val="24"/>
                <w:highlight w:val="none"/>
              </w:rPr>
              <w:t xml:space="preserve">开户银行：</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账</w:t>
            </w:r>
            <w:r>
              <w:rPr>
                <w:rFonts w:ascii="宋体" w:hAnsi="宋体"/>
                <w:bCs/>
                <w:color w:val="000000"/>
                <w:sz w:val="24"/>
                <w:highlight w:val="none"/>
              </w:rPr>
              <w:t xml:space="preserve">  </w:t>
            </w:r>
            <w:r>
              <w:rPr>
                <w:rFonts w:hint="eastAsia" w:ascii="宋体" w:hAnsi="宋体"/>
                <w:bCs/>
                <w:color w:val="000000"/>
                <w:sz w:val="24"/>
                <w:highlight w:val="none"/>
              </w:rPr>
              <w:t xml:space="preserve">号：</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343" w:type="dxa"/>
            <w:vAlign w:val="top"/>
            <w:textDirection w:val="lrTb"/>
            <w:noWrap w:val="false"/>
          </w:tcPr>
          <w:p>
            <w:pPr>
              <w:pStyle w:val="744"/>
              <w:spacing w:line="440" w:lineRule="exact"/>
              <w:rPr>
                <w:rFonts w:hint="eastAsia" w:ascii="宋体" w:hAnsi="宋体"/>
                <w:bCs/>
                <w:color w:val="000000"/>
                <w:sz w:val="24"/>
                <w:highlight w:val="none"/>
              </w:rPr>
            </w:pPr>
            <w:r/>
            <w:bookmarkStart w:id="45" w:name="EBb21b65527568482b8a4602f2d2378d67"/>
            <w:r/>
            <w:bookmarkEnd w:id="45"/>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657" w:type="dxa"/>
            <w:vAlign w:val="top"/>
            <w:textDirection w:val="lrTb"/>
            <w:noWrap w:val="false"/>
          </w:tcPr>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账</w:t>
            </w:r>
            <w:r>
              <w:rPr>
                <w:rFonts w:ascii="宋体" w:hAnsi="宋体"/>
                <w:bCs/>
                <w:color w:val="000000"/>
                <w:sz w:val="24"/>
                <w:highlight w:val="none"/>
              </w:rPr>
              <w:t xml:space="preserve">  </w:t>
            </w:r>
            <w:r>
              <w:rPr>
                <w:rFonts w:hint="eastAsia" w:ascii="宋体" w:hAnsi="宋体"/>
                <w:bCs/>
                <w:color w:val="000000"/>
                <w:sz w:val="24"/>
                <w:highlight w:val="none"/>
              </w:rPr>
              <w:t xml:space="preserve">号：</w:t>
            </w:r>
            <w:r>
              <w:rPr>
                <w:rFonts w:hint="eastAsia" w:ascii="宋体" w:hAnsi="宋体"/>
                <w:bCs/>
                <w:color w:val="000000"/>
                <w:sz w:val="24"/>
                <w:highlight w:val="none"/>
              </w:rPr>
            </w:r>
            <w:r/>
          </w:p>
        </w:tc>
      </w:tr>
    </w:tbl>
    <w:p>
      <w:pPr>
        <w:pStyle w:val="744"/>
        <w:ind w:firstLine="640"/>
        <w:jc w:val="center"/>
        <w:spacing w:line="30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bl>
      <w:tblPr>
        <w:tblW w:w="9167" w:type="dxa"/>
        <w:tblInd w:w="-108" w:type="dxa"/>
        <w:tblLayout w:type="fixed"/>
        <w:tblCellMar>
          <w:left w:w="108" w:type="dxa"/>
          <w:top w:w="0" w:type="dxa"/>
          <w:right w:w="108" w:type="dxa"/>
          <w:bottom w:w="0" w:type="dxa"/>
        </w:tblCellMar>
        <w:tblLook w:val="04A0" w:firstRow="1" w:lastRow="0" w:firstColumn="1" w:lastColumn="0" w:noHBand="0" w:noVBand="1"/>
      </w:tblPr>
      <w:tblGrid>
        <w:gridCol w:w="2140"/>
        <w:gridCol w:w="7027"/>
      </w:tblGrid>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采购代理机构：</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4"/>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江苏笙景工程管理研究院有限公司</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地</w:t>
            </w:r>
            <w:r>
              <w:rPr>
                <w:rFonts w:ascii="宋体" w:hAnsi="宋体"/>
                <w:bCs/>
                <w:color w:val="000000"/>
                <w:sz w:val="24"/>
                <w:highlight w:val="none"/>
              </w:rPr>
              <w:t xml:space="preserve">  </w:t>
            </w:r>
            <w:r>
              <w:rPr>
                <w:rFonts w:hint="eastAsia" w:ascii="宋体" w:hAnsi="宋体"/>
                <w:bCs/>
                <w:color w:val="000000"/>
                <w:sz w:val="24"/>
                <w:highlight w:val="none"/>
              </w:rPr>
              <w:t xml:space="preserve">址：</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4"/>
              <w:spacing w:line="440" w:lineRule="exact"/>
              <w:rPr>
                <w:rFonts w:hint="eastAsia" w:ascii="宋体" w:hAnsi="宋体"/>
                <w:bCs/>
                <w:color w:val="000000"/>
                <w:sz w:val="24"/>
                <w:highlight w:val="none"/>
              </w:rPr>
            </w:pP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经办人（签字）：</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联系电话：</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4"/>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left"/>
              <w:spacing w:line="44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备案方：</w:t>
            </w:r>
            <w:r>
              <w:rPr>
                <w:rFonts w:hint="eastAsia" w:ascii="宋体" w:hAnsi="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4"/>
              <w:jc w:val="left"/>
              <w:spacing w:line="44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张家港市政府采购管理办公室</w:t>
            </w:r>
            <w:r>
              <w:rPr>
                <w:rFonts w:hint="eastAsia" w:ascii="宋体" w:hAnsi="宋体"/>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4"/>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4"/>
              <w:jc w:val="right"/>
              <w:spacing w:line="440" w:lineRule="exact"/>
              <w:rPr>
                <w:rFonts w:hint="eastAsia" w:ascii="宋体" w:hAnsi="宋体"/>
                <w:bCs/>
                <w:color w:val="000000"/>
                <w:sz w:val="24"/>
                <w:highlight w:val="none"/>
              </w:rPr>
            </w:pPr>
            <w:r>
              <w:rPr>
                <w:rFonts w:hint="eastAsia" w:ascii="宋体" w:hAnsi="宋体"/>
                <w:color w:val="000000"/>
                <w:sz w:val="24"/>
                <w:highlight w:val="none"/>
              </w:rPr>
              <w:t xml:space="preserve">   签订日期：</w:t>
            </w:r>
            <w:r>
              <w:rPr>
                <w:rFonts w:hint="eastAsia" w:ascii="宋体" w:hAnsi="宋体"/>
                <w:bCs/>
                <w:color w:val="000000"/>
                <w:sz w:val="24"/>
                <w:highlight w:val="none"/>
              </w:rPr>
            </w:r>
            <w:r/>
          </w:p>
        </w:tc>
      </w:tr>
    </w:tbl>
    <w:p>
      <w:pPr>
        <w:pStyle w:val="744"/>
        <w:rPr>
          <w:rFonts w:hint="eastAsia"/>
          <w:color w:val="000000"/>
          <w:highlight w:val="none"/>
          <w:lang w:val="zh-CN"/>
        </w:rPr>
      </w:pPr>
      <w:r>
        <w:rPr>
          <w:rFonts w:hint="eastAsia"/>
          <w:color w:val="000000"/>
          <w:highlight w:val="none"/>
          <w:lang w:val="zh-CN"/>
        </w:rPr>
      </w:r>
      <w:r/>
    </w:p>
    <w:p>
      <w:pPr>
        <w:pStyle w:val="960"/>
        <w:pageBreakBefore/>
        <w:spacing w:line="360" w:lineRule="auto"/>
        <w:rPr>
          <w:rFonts w:hint="eastAsia" w:ascii="宋体" w:hAnsi="宋体" w:eastAsia="宋体"/>
          <w:color w:val="000000"/>
          <w:highlight w:val="none"/>
        </w:rPr>
      </w:pPr>
      <w:r/>
      <w:bookmarkStart w:id="46" w:name="_Toc17224"/>
      <w:r>
        <w:rPr>
          <w:rFonts w:hint="eastAsia" w:ascii="宋体" w:hAnsi="宋体" w:eastAsia="宋体"/>
          <w:color w:val="000000"/>
          <w:highlight w:val="none"/>
        </w:rPr>
        <w:t xml:space="preserve">第四章 项目需求</w:t>
      </w:r>
      <w:bookmarkStart w:id="47" w:name="_Toc274321794"/>
      <w:r/>
      <w:bookmarkEnd w:id="47"/>
      <w:r/>
      <w:bookmarkStart w:id="48" w:name="_Toc319429198"/>
      <w:r/>
      <w:bookmarkEnd w:id="48"/>
      <w:r>
        <w:rPr>
          <w:rFonts w:hint="eastAsia" w:ascii="宋体" w:hAnsi="宋体" w:eastAsia="宋体"/>
          <w:color w:val="000000"/>
          <w:highlight w:val="none"/>
        </w:rPr>
      </w:r>
      <w:r/>
    </w:p>
    <w:p>
      <w:pPr>
        <w:pStyle w:val="744"/>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一、项目编</w:t>
      </w:r>
      <w:r>
        <w:rPr>
          <w:rFonts w:hint="eastAsia" w:ascii="宋体" w:hAnsi="宋体" w:eastAsia="宋体" w:cs="宋体"/>
          <w:b/>
          <w:bCs/>
          <w:color w:val="000000"/>
          <w:sz w:val="24"/>
          <w:szCs w:val="24"/>
          <w:highlight w:val="none"/>
        </w:rPr>
        <w:t xml:space="preserve">号：JSZC-320582-ASDF-C2026-0001</w:t>
      </w:r>
      <w:r>
        <w:rPr>
          <w:rFonts w:ascii="宋体" w:hAnsi="宋体" w:cs="宋体"/>
          <w:b/>
          <w:bCs/>
          <w:color w:val="000000"/>
          <w:sz w:val="24"/>
          <w:szCs w:val="24"/>
          <w:highlight w:val="none"/>
        </w:rPr>
      </w:r>
      <w:r/>
    </w:p>
    <w:p>
      <w:pPr>
        <w:pStyle w:val="744"/>
        <w:ind w:firstLine="480"/>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rPr>
        <w:t xml:space="preserve">二、采购需求</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技术要求</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44"/>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（一）招标项目范围</w:t>
      </w:r>
      <w:r>
        <w:rPr>
          <w:rFonts w:hint="eastAsia" w:ascii="宋体" w:hAnsi="宋体" w:cs="宋体"/>
          <w:b/>
          <w:bCs/>
          <w:color w:val="000000"/>
          <w:sz w:val="24"/>
          <w:szCs w:val="24"/>
          <w:highlight w:val="none"/>
        </w:rPr>
      </w:r>
      <w:r/>
    </w:p>
    <w:p>
      <w:pPr>
        <w:pStyle w:val="744"/>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1、工程名称：杨氏宅第消防工程</w:t>
      </w:r>
      <w:r>
        <w:rPr>
          <w:rFonts w:hint="eastAsia" w:ascii="宋体" w:hAnsi="宋体" w:cs="宋体"/>
          <w:bCs/>
          <w:color w:val="000000"/>
          <w:sz w:val="24"/>
          <w:szCs w:val="24"/>
          <w:highlight w:val="none"/>
        </w:rPr>
      </w:r>
      <w:r/>
    </w:p>
    <w:p>
      <w:pPr>
        <w:pStyle w:val="744"/>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2、工程规模：杨氏宅第包括杨氏南宅、杨氏孝祠和榜眼府。杨氏南宅为二层小楼，有侧厢设内外天井。建筑面积约为200多平方米。杨氏孝祠建筑面积962平方米，为四进</w:t>
      </w:r>
      <w:r>
        <w:rPr>
          <w:rFonts w:hint="eastAsia" w:ascii="宋体" w:hAnsi="宋体" w:cs="宋体"/>
          <w:bCs/>
          <w:color w:val="000000"/>
          <w:sz w:val="24"/>
          <w:szCs w:val="24"/>
          <w:highlight w:val="none"/>
        </w:rPr>
        <w:t xml:space="preserve">厅屋。榜眼府是清代初期孝子杨岱所建，榜眼府建筑面积为1356平方米，共有门厅、轿厅、正厅、内堂四进。第一进三间，二三进为平房,四进为四间楼房是清代典型的官邸建筑。经国务院批准公布为第七批全国重点文物保护单位。为了加强杨氏宅第抵御火灾能力，遏制火灾事故发生，保障文物建筑消防安全，急需建设一套完整的消防系统，健全消防基础设施建设，预防文物建筑火灾的发生，减少火灾危害，确保文物安全。本次工程内容主要包括火灾自动报警系统、消防应急广播系统、消防通讯系统、应急照明和疏散指示系统、消防控制室、消防供电系统、消防水工程等</w:t>
      </w:r>
      <w:r>
        <w:rPr>
          <w:rFonts w:hint="eastAsia" w:ascii="宋体" w:hAnsi="宋体" w:cs="宋体"/>
          <w:bCs/>
          <w:color w:val="000000"/>
          <w:sz w:val="24"/>
          <w:szCs w:val="24"/>
          <w:highlight w:val="none"/>
        </w:rPr>
      </w:r>
      <w:r/>
    </w:p>
    <w:p>
      <w:pPr>
        <w:pStyle w:val="744"/>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3、建设地点：张家港市凤凰镇恬庄古街</w:t>
      </w:r>
      <w:r>
        <w:rPr>
          <w:rFonts w:hint="eastAsia" w:ascii="宋体" w:hAnsi="宋体" w:cs="宋体"/>
          <w:bCs/>
          <w:color w:val="000000"/>
          <w:sz w:val="24"/>
          <w:szCs w:val="24"/>
          <w:highlight w:val="none"/>
        </w:rPr>
      </w:r>
      <w:r/>
    </w:p>
    <w:p>
      <w:pPr>
        <w:pStyle w:val="744"/>
        <w:jc w:val="left"/>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4</w:t>
      </w:r>
      <w:r>
        <w:rPr>
          <w:rFonts w:hint="eastAsia" w:ascii="宋体" w:hAnsi="宋体" w:cs="宋体"/>
          <w:bCs/>
          <w:color w:val="000000"/>
          <w:sz w:val="24"/>
          <w:szCs w:val="24"/>
          <w:highlight w:val="none"/>
        </w:rPr>
        <w:t xml:space="preserve">、施工工期：</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20</w:t>
      </w:r>
      <w:r>
        <w:rPr>
          <w:rFonts w:hint="eastAsia" w:ascii="宋体" w:hAnsi="宋体" w:cs="宋体"/>
          <w:bCs/>
          <w:color w:val="000000"/>
          <w:sz w:val="24"/>
          <w:szCs w:val="24"/>
          <w:highlight w:val="none"/>
        </w:rPr>
        <w:t xml:space="preserve">日历天</w:t>
      </w:r>
      <w:r>
        <w:rPr>
          <w:rFonts w:ascii="宋体" w:hAnsi="宋体" w:cs="宋体"/>
          <w:bCs/>
          <w:color w:val="000000"/>
          <w:sz w:val="24"/>
          <w:szCs w:val="24"/>
          <w:highlight w:val="none"/>
        </w:rPr>
      </w:r>
      <w:r/>
    </w:p>
    <w:p>
      <w:pPr>
        <w:pStyle w:val="744"/>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5、承包方式：包工包料</w:t>
      </w:r>
      <w:r>
        <w:rPr>
          <w:rFonts w:ascii="宋体" w:hAnsi="宋体" w:cs="宋体"/>
          <w:bCs/>
          <w:color w:val="000000"/>
          <w:sz w:val="24"/>
          <w:szCs w:val="24"/>
          <w:highlight w:val="none"/>
        </w:rPr>
      </w:r>
      <w:r/>
    </w:p>
    <w:p>
      <w:pPr>
        <w:pStyle w:val="744"/>
        <w:jc w:val="left"/>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6</w:t>
      </w:r>
      <w:r>
        <w:rPr>
          <w:rFonts w:hint="eastAsia" w:ascii="宋体" w:hAnsi="宋体" w:cs="宋体"/>
          <w:bCs/>
          <w:color w:val="000000"/>
          <w:sz w:val="24"/>
          <w:szCs w:val="24"/>
          <w:highlight w:val="none"/>
        </w:rPr>
        <w:t xml:space="preserve">、质量要求：</w:t>
      </w:r>
      <w:r>
        <w:rPr>
          <w:rFonts w:hint="eastAsia" w:ascii="宋体" w:hAnsi="宋体" w:eastAsia="宋体" w:cs="宋体"/>
          <w:bCs/>
          <w:color w:val="000000"/>
          <w:sz w:val="24"/>
          <w:szCs w:val="24"/>
          <w:highlight w:val="none"/>
        </w:rPr>
        <w:t xml:space="preserve">按相关工程施工质量验收规范合格标准，达到江苏省文物局验收合格标准。</w:t>
      </w:r>
      <w:r>
        <w:rPr>
          <w:rFonts w:hint="eastAsia" w:ascii="宋体" w:hAnsi="宋体" w:cs="宋体"/>
          <w:color w:val="000000"/>
          <w:sz w:val="24"/>
          <w:szCs w:val="24"/>
          <w:highlight w:val="none"/>
        </w:rPr>
        <w:t xml:space="preserve">施工时</w:t>
      </w:r>
      <w:r>
        <w:rPr>
          <w:rFonts w:ascii="宋体" w:hAnsi="宋体" w:cs="宋体"/>
          <w:color w:val="000000"/>
          <w:sz w:val="24"/>
          <w:szCs w:val="24"/>
          <w:highlight w:val="none"/>
        </w:rPr>
        <w:t xml:space="preserve">材料</w:t>
      </w:r>
      <w:r>
        <w:rPr>
          <w:rFonts w:hint="eastAsia" w:ascii="宋体" w:hAnsi="宋体" w:cs="宋体"/>
          <w:color w:val="000000"/>
          <w:sz w:val="24"/>
          <w:szCs w:val="24"/>
          <w:highlight w:val="none"/>
        </w:rPr>
        <w:t xml:space="preserve">品牌、</w:t>
      </w:r>
      <w:r>
        <w:rPr>
          <w:rFonts w:ascii="宋体" w:hAnsi="宋体" w:cs="宋体"/>
          <w:color w:val="000000"/>
          <w:sz w:val="24"/>
          <w:szCs w:val="24"/>
          <w:highlight w:val="none"/>
        </w:rPr>
        <w:t xml:space="preserve">规格、型号需经采购人确认后方可实施，未经确认不得擅自使用</w:t>
      </w:r>
      <w:r>
        <w:rPr>
          <w:rFonts w:hint="eastAsia" w:ascii="宋体" w:hAnsi="宋体" w:cs="宋体"/>
          <w:color w:val="000000"/>
          <w:sz w:val="24"/>
          <w:szCs w:val="24"/>
          <w:highlight w:val="none"/>
        </w:rPr>
        <w:t xml:space="preserve">。</w:t>
      </w:r>
      <w:r>
        <w:rPr>
          <w:rFonts w:ascii="宋体" w:hAnsi="宋体" w:cs="宋体"/>
          <w:bCs/>
          <w:color w:val="000000"/>
          <w:sz w:val="24"/>
          <w:szCs w:val="24"/>
          <w:highlight w:val="none"/>
        </w:rPr>
      </w:r>
      <w:r/>
    </w:p>
    <w:p>
      <w:pPr>
        <w:pStyle w:val="744"/>
        <w:jc w:val="left"/>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7</w:t>
      </w:r>
      <w:r>
        <w:rPr>
          <w:rFonts w:hint="eastAsia" w:ascii="宋体" w:hAnsi="宋体" w:cs="宋体"/>
          <w:bCs/>
          <w:color w:val="000000"/>
          <w:sz w:val="24"/>
          <w:szCs w:val="24"/>
          <w:highlight w:val="none"/>
        </w:rPr>
        <w:t xml:space="preserve">、资金来源：财政出资</w:t>
      </w:r>
      <w:r>
        <w:rPr>
          <w:rFonts w:ascii="宋体" w:hAnsi="宋体" w:cs="宋体"/>
          <w:bCs/>
          <w:color w:val="000000"/>
          <w:sz w:val="24"/>
          <w:szCs w:val="24"/>
          <w:highlight w:val="none"/>
        </w:rPr>
      </w:r>
      <w:r/>
    </w:p>
    <w:p>
      <w:pPr>
        <w:pStyle w:val="744"/>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8、报价方式</w:t>
      </w:r>
      <w:bookmarkStart w:id="49" w:name="OLE_LINK5"/>
      <w:r>
        <w:rPr>
          <w:rFonts w:hint="eastAsia" w:ascii="宋体" w:hAnsi="宋体" w:cs="宋体"/>
          <w:bCs/>
          <w:color w:val="000000"/>
          <w:sz w:val="24"/>
          <w:szCs w:val="24"/>
          <w:highlight w:val="none"/>
        </w:rPr>
        <w:t xml:space="preserve">：固定综合单价</w:t>
      </w:r>
      <w:bookmarkEnd w:id="49"/>
      <w:r>
        <w:rPr>
          <w:rFonts w:hint="eastAsia" w:ascii="宋体" w:hAnsi="宋体" w:cs="宋体"/>
          <w:bCs/>
          <w:color w:val="000000"/>
          <w:sz w:val="24"/>
          <w:szCs w:val="24"/>
          <w:highlight w:val="none"/>
        </w:rPr>
        <w:t xml:space="preserve">，磋商供应商应充分考虑施工期间各类建材价格波动、人工、机械、运输、措施费、管理费、利润、税金、成品保护、文明施工、季节性施工、扬尘管控、文物保护专项要求、现场条件限制、交叉施工影响及国家政策性调整、税费变化、行业规范更新等一切不可预见风险因素，所有风险费用均综合包含在综合单价内，合同履行期间综合单价不作任何调整，招标人不另行增加任何费用。</w:t>
      </w:r>
      <w:r>
        <w:rPr>
          <w:rFonts w:hint="eastAsia" w:ascii="宋体" w:hAnsi="宋体" w:cs="宋体"/>
          <w:bCs/>
          <w:color w:val="000000"/>
          <w:sz w:val="24"/>
          <w:szCs w:val="24"/>
          <w:highlight w:val="none"/>
        </w:rPr>
      </w:r>
      <w:r/>
    </w:p>
    <w:p>
      <w:pPr>
        <w:pStyle w:val="744"/>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9、勘察现场：由供应商自行勘察（因未勘察现场而导致的报价失误或对工程量清单理解产生歧义的后果自负）</w:t>
      </w:r>
      <w:r>
        <w:rPr>
          <w:rFonts w:ascii="宋体" w:hAnsi="宋体" w:cs="宋体"/>
          <w:bCs/>
          <w:color w:val="000000"/>
          <w:sz w:val="24"/>
          <w:szCs w:val="24"/>
          <w:highlight w:val="none"/>
        </w:rPr>
      </w:r>
      <w:r/>
    </w:p>
    <w:p>
      <w:pPr>
        <w:pStyle w:val="788"/>
        <w:ind w:firstLine="0"/>
        <w:jc w:val="left"/>
        <w:spacing w:line="360" w:lineRule="auto"/>
        <w:widowControl/>
        <w:rPr>
          <w:color w:val="000000"/>
          <w:highlight w:val="none"/>
        </w:rPr>
      </w:pPr>
      <w:r>
        <w:rPr>
          <w:rFonts w:hint="eastAsia" w:ascii="宋体" w:hAnsi="宋体" w:cs="宋体"/>
          <w:bCs/>
          <w:color w:val="000000"/>
          <w:sz w:val="24"/>
          <w:szCs w:val="24"/>
          <w:highlight w:val="none"/>
        </w:rPr>
        <w:t xml:space="preserve">10、文物单位等级：全国重点文物保护单位</w:t>
      </w:r>
      <w:r>
        <w:rPr>
          <w:color w:val="000000"/>
          <w:highlight w:val="none"/>
        </w:rPr>
      </w:r>
      <w:r/>
    </w:p>
    <w:p>
      <w:pPr>
        <w:pStyle w:val="744"/>
        <w:numPr>
          <w:ilvl w:val="0"/>
          <w:numId w:val="4"/>
        </w:numPr>
        <w:spacing w:line="360" w:lineRule="auto"/>
        <w:rPr>
          <w:rFonts w:hint="eastAsia" w:ascii="宋体" w:hAnsi="宋体" w:eastAsia="宋体" w:cs="Times New Roman"/>
          <w:color w:val="000000"/>
          <w:sz w:val="24"/>
          <w:szCs w:val="24"/>
          <w:highlight w:val="none"/>
        </w:rPr>
      </w:pPr>
      <w:r>
        <w:rPr>
          <w:rFonts w:ascii="宋体" w:hAnsi="宋体"/>
          <w:color w:val="000000"/>
          <w:sz w:val="24"/>
          <w:szCs w:val="24"/>
          <w:highlight w:val="none"/>
        </w:rPr>
        <w:t xml:space="preserve">工程内容</w:t>
      </w:r>
      <w:r>
        <w:rPr>
          <w:rFonts w:hint="eastAsia" w:ascii="宋体" w:hAnsi="宋体"/>
          <w:color w:val="000000"/>
          <w:sz w:val="24"/>
          <w:szCs w:val="24"/>
          <w:highlight w:val="none"/>
        </w:rPr>
        <w:t xml:space="preserve">：</w:t>
      </w:r>
      <w:bookmarkStart w:id="50" w:name="OLE_LINK146"/>
      <w:r/>
      <w:bookmarkStart w:id="51" w:name="OLE_LINK147"/>
      <w:r/>
      <w:bookmarkStart w:id="52" w:name="OLE_LINK23"/>
      <w:r>
        <w:rPr>
          <w:rFonts w:hint="eastAsia" w:ascii="宋体" w:hAnsi="宋体"/>
          <w:color w:val="000000"/>
          <w:sz w:val="24"/>
          <w:szCs w:val="24"/>
          <w:highlight w:val="none"/>
        </w:rPr>
        <w:t xml:space="preserve">根据《中华人民共和国文物保护法》、《中华人民共和国消防法》等国家规定，结合《文物建筑防火设计导则(试行)》与《建筑设计防火规范》等现行的或承担具体施工任务期间国</w:t>
      </w:r>
      <w:r>
        <w:rPr>
          <w:rFonts w:hint="eastAsia" w:ascii="宋体" w:hAnsi="宋体" w:eastAsia="宋体" w:cs="Times New Roman"/>
          <w:color w:val="000000"/>
          <w:sz w:val="24"/>
          <w:szCs w:val="24"/>
          <w:highlight w:val="none"/>
        </w:rPr>
        <w:t xml:space="preserve">家和行业新颁布施行的规范、规程，并与文物建筑的特殊性、实际情况有机结合，制定科学、合理、有效的消防灭火系统。</w:t>
      </w:r>
      <w:bookmarkEnd w:id="50"/>
      <w:r/>
      <w:bookmarkEnd w:id="51"/>
      <w:r/>
      <w:bookmarkEnd w:id="52"/>
      <w:r>
        <w:rPr>
          <w:rFonts w:hint="eastAsia" w:ascii="宋体" w:hAnsi="宋体" w:eastAsia="宋体" w:cs="Times New Roman"/>
          <w:color w:val="000000"/>
          <w:sz w:val="24"/>
          <w:szCs w:val="24"/>
          <w:highlight w:val="none"/>
        </w:rPr>
      </w:r>
      <w:r/>
    </w:p>
    <w:p>
      <w:pPr>
        <w:pStyle w:val="744"/>
        <w:numPr>
          <w:ilvl w:val="0"/>
          <w:numId w:val="0"/>
        </w:numPr>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val="zh-CN"/>
        </w:rPr>
        <w:t xml:space="preserve">）所有施工和材料所涉及的设计标准规范（如产品标准/规范、工程标准/规范、验收标准/规范等）必须完全符合所有中华人民共和国的标准及规范。包括：</w:t>
      </w:r>
      <w:r>
        <w:rPr>
          <w:rFonts w:hint="eastAsia" w:ascii="宋体" w:hAnsi="宋体" w:eastAsia="宋体" w:cs="Times New Roman"/>
          <w:color w:val="000000"/>
          <w:sz w:val="24"/>
          <w:szCs w:val="24"/>
          <w:highlight w:val="none"/>
          <w:lang w:val="zh-CN"/>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《中华人民共和国消防法》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《中华人民共和国文物保护法》</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关于印发《文物建筑防火设计导则（试行）&gt;的通知》（文物督发【2015】371号）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《建筑设计防火规范》GB50016-2014（2018年版）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《建筑给水排水设计标准》GB20015-2019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《室外给水设计标准》GB50013-2018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《消防给水及消火栓系统设计规范》GB50974-2014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《建筑灭火器配置设计规范》GB50140-2005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《供配电系统设计规范》GB50052-2009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《消防控制室通用技术要求》GB25506-2010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《火灾自动报警系统设计规范》GB50116-2013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《电气火灾监控系统》GB14287-2014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《消防应急照明和疏散指示系统技术标准》GB51309-2018 </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《民用建筑电气设计标准》GB51348-2019</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《消防设施通用规范》GB 55036-2022​</w:t>
      </w:r>
      <w:r>
        <w:rPr>
          <w:rFonts w:hint="eastAsia" w:ascii="宋体" w:hAnsi="宋体" w:cs="宋体"/>
          <w:bCs/>
          <w:color w:val="000000"/>
          <w:sz w:val="24"/>
          <w:szCs w:val="24"/>
          <w:highlight w:val="none"/>
        </w:rPr>
      </w:r>
      <w:r/>
    </w:p>
    <w:p>
      <w:pPr>
        <w:pStyle w:val="744"/>
        <w:numPr>
          <w:ilvl w:val="0"/>
          <w:numId w:val="5"/>
        </w:numPr>
        <w:spacing w:line="44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国家文物局《关于加强全国重点文物保护单位安全防护工程申报审批与管理工作的通知》（文物督发[2014]37号</w:t>
      </w:r>
      <w:r>
        <w:rPr>
          <w:rFonts w:hint="eastAsia" w:ascii="宋体" w:hAnsi="宋体" w:cs="宋体"/>
          <w:bCs/>
          <w:color w:val="000000"/>
          <w:sz w:val="24"/>
          <w:szCs w:val="24"/>
          <w:highlight w:val="none"/>
        </w:rPr>
      </w:r>
      <w:r/>
    </w:p>
    <w:p>
      <w:pPr>
        <w:pStyle w:val="744"/>
        <w:ind w:firstLine="480"/>
        <w:spacing w:line="440" w:lineRule="exact"/>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投标人采用其它标准和规范时，应在投标文件中注明是采用何种标准，并应保证设备达到或优于国家规定的现行相关标准。</w:t>
      </w:r>
      <w:r>
        <w:rPr>
          <w:rFonts w:hint="eastAsia" w:ascii="宋体" w:hAnsi="宋体" w:cs="宋体"/>
          <w:bCs/>
          <w:color w:val="000000"/>
          <w:sz w:val="24"/>
          <w:szCs w:val="24"/>
          <w:highlight w:val="none"/>
          <w:lang w:val="zh-CN"/>
        </w:rPr>
      </w:r>
      <w:r/>
    </w:p>
    <w:p>
      <w:pPr>
        <w:pStyle w:val="744"/>
        <w:ind w:firstLine="480"/>
        <w:spacing w:line="440" w:lineRule="exact"/>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对国家规定有强制性规范或条例或认证要求的设备或材料，投标人提供的设备或材料应符合该类要求。</w:t>
      </w:r>
      <w:r>
        <w:rPr>
          <w:rFonts w:hint="eastAsia" w:ascii="宋体" w:hAnsi="宋体" w:cs="宋体"/>
          <w:bCs/>
          <w:color w:val="000000"/>
          <w:sz w:val="24"/>
          <w:szCs w:val="24"/>
          <w:highlight w:val="none"/>
          <w:lang w:val="zh-CN"/>
        </w:rPr>
      </w:r>
      <w:r/>
    </w:p>
    <w:p>
      <w:pPr>
        <w:pStyle w:val="756"/>
        <w:ind w:firstLine="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（四）施工要求</w:t>
      </w:r>
      <w:r>
        <w:rPr>
          <w:rFonts w:hint="eastAsia" w:hAnsi="宋体" w:eastAsia="宋体"/>
          <w:color w:val="000000"/>
          <w:sz w:val="24"/>
          <w:szCs w:val="24"/>
          <w:highlight w:val="none"/>
        </w:rPr>
      </w:r>
      <w:r/>
    </w:p>
    <w:p>
      <w:pPr>
        <w:pStyle w:val="788"/>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施工组织设计</w:t>
      </w:r>
      <w:r>
        <w:rPr>
          <w:rFonts w:hint="eastAsia" w:ascii="宋体" w:hAnsi="宋体" w:cs="宋体"/>
          <w:color w:val="000000"/>
          <w:sz w:val="24"/>
          <w:szCs w:val="24"/>
          <w:highlight w:val="none"/>
        </w:rPr>
        <w:t xml:space="preserve">：成交</w:t>
      </w:r>
      <w:r>
        <w:rPr>
          <w:rFonts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施工</w:t>
      </w:r>
      <w:r>
        <w:rPr>
          <w:rFonts w:ascii="宋体" w:hAnsi="宋体" w:cs="宋体"/>
          <w:color w:val="000000"/>
          <w:sz w:val="24"/>
          <w:szCs w:val="24"/>
          <w:highlight w:val="none"/>
        </w:rPr>
        <w:t xml:space="preserve">时，应先根据采购人现场实际情况编制完善的施工方案及科学合理的施工组织设计，若项目有施工图，必须严格按照施工图组织施工，不得擅自更改施工内容及标准。其中，施工方案需包含但不限于施工方式、详细施工计划、安全防护措施、安全操作规程等内容；施工组织设计需包含但不限于：总体概述、施工总体进度计划、分部分项工程施工方案，劳动力配备合理、工作任务明确、人员组织到位，机械设备投入符合项目要求且有详尽计划，项目实施进度、时间、关键节点和里程碑设置清晰准确，安全文明施工措施、季节性施工措施</w:t>
      </w:r>
      <w:r>
        <w:rPr>
          <w:rFonts w:hint="eastAsia" w:ascii="宋体" w:hAnsi="宋体" w:cs="宋体"/>
          <w:color w:val="000000"/>
          <w:sz w:val="24"/>
          <w:szCs w:val="24"/>
          <w:highlight w:val="none"/>
        </w:rPr>
        <w:t xml:space="preserve">、减弱噪声措施</w:t>
      </w:r>
      <w:r>
        <w:rPr>
          <w:rFonts w:ascii="宋体" w:hAnsi="宋体" w:cs="宋体"/>
          <w:color w:val="000000"/>
          <w:sz w:val="24"/>
          <w:szCs w:val="24"/>
          <w:highlight w:val="none"/>
        </w:rPr>
        <w:t xml:space="preserve">科学合理且操作性强，施工质量保证措施科学合理、应对措施及验收条件明晰可行。</w:t>
      </w:r>
      <w:r>
        <w:rPr>
          <w:rFonts w:ascii="宋体" w:hAnsi="宋体" w:cs="宋体"/>
          <w:color w:val="000000"/>
          <w:sz w:val="24"/>
          <w:szCs w:val="24"/>
          <w:highlight w:val="none"/>
        </w:rPr>
      </w:r>
      <w:r/>
    </w:p>
    <w:p>
      <w:pPr>
        <w:pStyle w:val="78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项目组配置要求</w:t>
      </w:r>
      <w:r>
        <w:rPr>
          <w:rFonts w:hint="eastAsia" w:ascii="宋体" w:hAnsi="宋体" w:cs="宋体"/>
          <w:color w:val="000000"/>
          <w:sz w:val="24"/>
          <w:szCs w:val="24"/>
          <w:highlight w:val="none"/>
        </w:rPr>
        <w:t xml:space="preserve">：成交供应商应组织成立专门施工项目组，项目负责人1名，具有机电安装工程相关专业中级及以上技术职称</w:t>
      </w:r>
      <w:r>
        <w:rPr>
          <w:rFonts w:hint="eastAsia" w:ascii="宋体" w:hAnsi="宋体" w:cs="宋体"/>
          <w:color w:val="000000"/>
          <w:sz w:val="24"/>
          <w:szCs w:val="24"/>
          <w:highlight w:val="none"/>
          <w:lang w:val="en-US" w:eastAsia="zh-CN"/>
        </w:rPr>
        <w:t xml:space="preserve">；</w:t>
      </w:r>
      <w:r>
        <w:rPr>
          <w:rFonts w:ascii="宋体" w:hAnsi="宋体" w:cs="宋体"/>
          <w:color w:val="000000"/>
          <w:sz w:val="24"/>
          <w:szCs w:val="24"/>
          <w:highlight w:val="none"/>
        </w:rPr>
        <w:t xml:space="preserve">项目负责人必须常驻工程施工现场，严格按照《江苏省建筑施工企业项目负责人资质管理办法》的规定，认真履行项目负责人岗位职责，全程统筹施工管理工作。</w:t>
      </w:r>
      <w:r>
        <w:rPr>
          <w:rFonts w:hint="eastAsia" w:ascii="宋体" w:hAnsi="宋体" w:cs="宋体"/>
          <w:color w:val="000000"/>
          <w:sz w:val="24"/>
          <w:szCs w:val="24"/>
          <w:highlight w:val="none"/>
        </w:rPr>
      </w:r>
      <w:r/>
    </w:p>
    <w:p>
      <w:pPr>
        <w:pStyle w:val="78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人员及设备要求</w:t>
      </w:r>
      <w:r>
        <w:rPr>
          <w:rFonts w:hint="eastAsia" w:ascii="宋体" w:hAnsi="宋体" w:cs="宋体"/>
          <w:color w:val="000000"/>
          <w:sz w:val="24"/>
          <w:szCs w:val="24"/>
          <w:highlight w:val="none"/>
        </w:rPr>
        <w:t xml:space="preserve">：为本项目配备技术负责人（技术负责人具有中级及以上技术职称）、施工员、质量员、安全员、材料员、</w:t>
      </w:r>
      <w:r>
        <w:rPr>
          <w:rFonts w:hint="eastAsia" w:ascii="宋体" w:hAnsi="宋体" w:cs="宋体"/>
          <w:color w:val="000000"/>
          <w:sz w:val="24"/>
          <w:szCs w:val="24"/>
          <w:highlight w:val="none"/>
          <w:lang w:val="en-US" w:eastAsia="zh-CN"/>
        </w:rPr>
        <w:t xml:space="preserve">资料员、</w:t>
      </w:r>
      <w:r>
        <w:rPr>
          <w:rFonts w:hint="eastAsia" w:ascii="宋体" w:hAnsi="宋体" w:cs="宋体"/>
          <w:color w:val="000000"/>
          <w:sz w:val="24"/>
          <w:szCs w:val="24"/>
          <w:highlight w:val="none"/>
        </w:rPr>
        <w:t xml:space="preserve">机械员且各施工人员持有相应岗位证书。</w:t>
      </w:r>
      <w:r>
        <w:rPr>
          <w:rFonts w:ascii="宋体" w:hAnsi="宋体" w:cs="宋体"/>
          <w:color w:val="000000"/>
          <w:sz w:val="24"/>
          <w:szCs w:val="24"/>
          <w:highlight w:val="none"/>
        </w:rPr>
        <w:t xml:space="preserve">供应商应根据</w:t>
      </w:r>
      <w:r>
        <w:rPr>
          <w:rFonts w:hint="eastAsia" w:ascii="宋体" w:hAnsi="宋体" w:cs="宋体"/>
          <w:color w:val="000000"/>
          <w:sz w:val="24"/>
          <w:szCs w:val="24"/>
          <w:highlight w:val="none"/>
        </w:rPr>
        <w:t xml:space="preserve">本项目</w:t>
      </w:r>
      <w:r>
        <w:rPr>
          <w:rFonts w:ascii="宋体" w:hAnsi="宋体" w:cs="宋体"/>
          <w:color w:val="000000"/>
          <w:sz w:val="24"/>
          <w:szCs w:val="24"/>
          <w:highlight w:val="none"/>
        </w:rPr>
        <w:t xml:space="preserve">配备足够数量的专业人员及施工设备，合理规划作业流程，做好各工序的交接配合工作。人员需具备相应的专业技术能力，拥有较好的组织协调能力和执行力，精通现场施工管理，具备良好的沟通协调能力（能够与采购人各部门负责人顺畅对接）；工作人员需吃苦耐劳、责任心强，按国家规定要求持证上岗的特殊工种，必须做到持证上岗，严禁无证操作。</w:t>
      </w:r>
      <w:r>
        <w:rPr>
          <w:rFonts w:hint="eastAsia" w:ascii="宋体" w:hAnsi="宋体" w:cs="宋体"/>
          <w:color w:val="000000"/>
          <w:sz w:val="24"/>
          <w:szCs w:val="24"/>
          <w:highlight w:val="none"/>
        </w:rPr>
      </w:r>
      <w:r/>
    </w:p>
    <w:p>
      <w:pPr>
        <w:pStyle w:val="78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4、质量要求：</w:t>
      </w:r>
      <w:r>
        <w:rPr>
          <w:rFonts w:hint="eastAsia" w:ascii="宋体" w:hAnsi="宋体" w:eastAsia="宋体" w:cs="宋体"/>
          <w:bCs/>
          <w:color w:val="000000"/>
          <w:sz w:val="24"/>
          <w:szCs w:val="24"/>
          <w:highlight w:val="none"/>
        </w:rPr>
        <w:t xml:space="preserve">按相关工程施工质量验收规范合格标准，达到江苏省文物局验收合格标准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施工时</w:t>
      </w:r>
      <w:r>
        <w:rPr>
          <w:rFonts w:ascii="宋体" w:hAnsi="宋体" w:cs="宋体"/>
          <w:color w:val="000000"/>
          <w:sz w:val="24"/>
          <w:szCs w:val="24"/>
          <w:highlight w:val="none"/>
        </w:rPr>
        <w:t xml:space="preserve">材料</w:t>
      </w:r>
      <w:r>
        <w:rPr>
          <w:rFonts w:hint="eastAsia" w:ascii="宋体" w:hAnsi="宋体" w:cs="宋体"/>
          <w:color w:val="000000"/>
          <w:sz w:val="24"/>
          <w:szCs w:val="24"/>
          <w:highlight w:val="none"/>
        </w:rPr>
        <w:t xml:space="preserve">品牌、</w:t>
      </w:r>
      <w:r>
        <w:rPr>
          <w:rFonts w:ascii="宋体" w:hAnsi="宋体" w:cs="宋体"/>
          <w:color w:val="000000"/>
          <w:sz w:val="24"/>
          <w:szCs w:val="24"/>
          <w:highlight w:val="none"/>
        </w:rPr>
        <w:t xml:space="preserve">规格、型号需经采购人确认后方可实施，未经确认不得擅自使用。</w:t>
      </w:r>
      <w:r>
        <w:rPr>
          <w:rFonts w:hint="eastAsia" w:ascii="宋体" w:hAnsi="宋体" w:cs="宋体"/>
          <w:color w:val="000000"/>
          <w:sz w:val="24"/>
          <w:szCs w:val="24"/>
          <w:highlight w:val="none"/>
        </w:rPr>
      </w:r>
      <w:r/>
    </w:p>
    <w:p>
      <w:pPr>
        <w:pStyle w:val="78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工期及返修要求：供应商需严格按照采购单位规定的时间完成项目各项工作内容；若在实施过程中出现误差，或因不按操作规程施工造成质量不达标，供应商须及时更正、返修，直至采购</w:t>
      </w:r>
      <w:r>
        <w:rPr>
          <w:rFonts w:hint="eastAsia" w:ascii="宋体" w:hAnsi="宋体" w:cs="宋体"/>
          <w:color w:val="000000"/>
          <w:sz w:val="24"/>
          <w:szCs w:val="24"/>
          <w:highlight w:val="none"/>
        </w:rPr>
        <w:t xml:space="preserve">人</w:t>
      </w:r>
      <w:r>
        <w:rPr>
          <w:rFonts w:ascii="宋体" w:hAnsi="宋体" w:cs="宋体"/>
          <w:color w:val="000000"/>
          <w:sz w:val="24"/>
          <w:szCs w:val="24"/>
          <w:highlight w:val="none"/>
        </w:rPr>
        <w:t xml:space="preserve">确认合格，返修产生的所有相关费用由供应商自行承担，同时供应商需承担由此带来的其他一切风险及损失。</w:t>
      </w:r>
      <w:r>
        <w:rPr>
          <w:rFonts w:hint="eastAsia" w:ascii="宋体" w:hAnsi="宋体" w:cs="宋体"/>
          <w:color w:val="000000"/>
          <w:sz w:val="24"/>
          <w:szCs w:val="24"/>
          <w:highlight w:val="none"/>
        </w:rPr>
      </w:r>
      <w:r/>
    </w:p>
    <w:p>
      <w:pPr>
        <w:pStyle w:val="788"/>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6、验收标准：</w:t>
      </w:r>
      <w:r>
        <w:rPr>
          <w:rFonts w:hint="eastAsia" w:ascii="宋体" w:hAnsi="宋体" w:cs="宋体"/>
          <w:color w:val="000000"/>
          <w:sz w:val="24"/>
          <w:szCs w:val="24"/>
          <w:highlight w:val="none"/>
          <w:lang w:eastAsia="zh-CN"/>
        </w:rPr>
        <w:t xml:space="preserve">本项目需通过江苏省文物局验收，</w:t>
      </w:r>
      <w:r>
        <w:rPr>
          <w:rFonts w:hint="eastAsia" w:ascii="宋体" w:hAnsi="宋体" w:eastAsia="宋体" w:cs="宋体"/>
          <w:bCs/>
          <w:color w:val="000000"/>
          <w:sz w:val="24"/>
          <w:szCs w:val="24"/>
          <w:highlight w:val="none"/>
        </w:rPr>
        <w:t xml:space="preserve">凡因</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责任，经验收达不到江苏省文物局验收合格标准，必须返工到合格并承担因返工引起的一切经济损失。</w:t>
      </w:r>
      <w:r>
        <w:rPr>
          <w:rFonts w:hint="eastAsia" w:ascii="宋体" w:hAnsi="宋体" w:eastAsia="宋体" w:cs="宋体"/>
          <w:color w:val="000000"/>
          <w:sz w:val="24"/>
          <w:szCs w:val="24"/>
          <w:highlight w:val="none"/>
          <w:lang w:eastAsia="zh-CN"/>
        </w:rPr>
      </w:r>
      <w:r/>
    </w:p>
    <w:p>
      <w:pPr>
        <w:pStyle w:val="788"/>
        <w:jc w:val="left"/>
        <w:spacing w:line="360" w:lineRule="auto"/>
        <w:widowControl/>
        <w:rPr>
          <w:rFonts w:hint="eastAsia" w:ascii="宋体" w:hAnsi="宋体" w:cs="宋体"/>
          <w:color w:val="000000"/>
          <w:sz w:val="24"/>
          <w:szCs w:val="24"/>
          <w:highlight w:val="none"/>
        </w:rPr>
      </w:pPr>
      <w:r>
        <w:rPr>
          <w:rFonts w:hint="eastAsia" w:hAnsi="宋体" w:cs="仿宋_GB2312"/>
          <w:color w:val="000000"/>
          <w:sz w:val="24"/>
          <w:szCs w:val="24"/>
          <w:highlight w:val="none"/>
        </w:rPr>
        <w:t xml:space="preserve">验收要求：标的物符合我国最新颁布的与之相关的质量技术规范与标准，并同时满足采购文件要求、供应商所作承诺</w:t>
      </w:r>
      <w:r>
        <w:rPr>
          <w:rFonts w:hint="eastAsia" w:hAnsi="宋体" w:cs="宋体"/>
          <w:color w:val="000000"/>
          <w:sz w:val="24"/>
          <w:szCs w:val="24"/>
          <w:highlight w:val="none"/>
        </w:rPr>
        <w:t xml:space="preserve">和通过江苏省文物局等部门的验收要求</w:t>
      </w:r>
      <w:r>
        <w:rPr>
          <w:rFonts w:hint="eastAsia" w:hAnsi="宋体" w:cs="仿宋_GB2312"/>
          <w:color w:val="000000"/>
          <w:sz w:val="24"/>
          <w:szCs w:val="24"/>
          <w:highlight w:val="none"/>
        </w:rPr>
        <w:t xml:space="preserve">。</w:t>
      </w:r>
      <w:r>
        <w:rPr>
          <w:rFonts w:hint="eastAsia" w:hAnsi="宋体" w:cs="宋体"/>
          <w:color w:val="000000"/>
          <w:sz w:val="24"/>
          <w:szCs w:val="24"/>
          <w:highlight w:val="none"/>
        </w:rPr>
        <w:t xml:space="preserve">供应商须在其响应文件中提供一份验收办法，但此标准不得对抗相关部门的验收和采购文件要求，未提供验收办法的响应文件将被拒绝。验收时采购人有权委托第三方进</w:t>
      </w:r>
      <w:r>
        <w:rPr>
          <w:rFonts w:hint="eastAsia" w:ascii="宋体" w:hAnsi="宋体" w:cs="宋体"/>
          <w:color w:val="000000"/>
          <w:sz w:val="24"/>
          <w:szCs w:val="24"/>
          <w:highlight w:val="none"/>
        </w:rPr>
        <w:t xml:space="preserve">行各项检测，如不符合采购要求则不予通过验收。供应商对货物或服务缺陷不予更正，采购人有权另请其他单位更正，所发生的费用由供应商承担。</w:t>
      </w:r>
      <w:r>
        <w:rPr>
          <w:rFonts w:hint="eastAsia" w:ascii="宋体" w:hAnsi="宋体" w:cs="宋体"/>
          <w:color w:val="000000"/>
          <w:sz w:val="24"/>
          <w:szCs w:val="24"/>
          <w:highlight w:val="none"/>
        </w:rPr>
      </w:r>
      <w:r/>
    </w:p>
    <w:p>
      <w:pPr>
        <w:pStyle w:val="78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（1）材料验收：供应商使用的材料品牌应与本磋商文件约定的材料品牌一致，工</w:t>
      </w:r>
      <w:r>
        <w:rPr>
          <w:rFonts w:hint="eastAsia" w:ascii="宋体" w:hAnsi="宋体" w:cs="宋体"/>
          <w:color w:val="000000"/>
          <w:sz w:val="24"/>
          <w:szCs w:val="24"/>
          <w:highlight w:val="none"/>
          <w:lang w:val="zh-CN"/>
        </w:rPr>
        <w:t xml:space="preserve">程材料</w:t>
      </w:r>
      <w:r>
        <w:rPr>
          <w:rFonts w:hint="eastAsia" w:ascii="宋体" w:hAnsi="宋体" w:cs="宋体"/>
          <w:color w:val="000000"/>
          <w:sz w:val="24"/>
          <w:szCs w:val="24"/>
          <w:highlight w:val="none"/>
        </w:rPr>
        <w:t xml:space="preserve">质量</w:t>
      </w:r>
      <w:r>
        <w:rPr>
          <w:rFonts w:hint="eastAsia" w:ascii="宋体" w:hAnsi="宋体" w:cs="宋体"/>
          <w:color w:val="000000"/>
          <w:sz w:val="24"/>
          <w:szCs w:val="24"/>
          <w:highlight w:val="none"/>
          <w:lang w:val="zh-CN"/>
        </w:rPr>
        <w:t xml:space="preserve">符合</w:t>
      </w:r>
      <w:r>
        <w:rPr>
          <w:rFonts w:hint="eastAsia" w:ascii="宋体" w:hAnsi="宋体" w:cs="宋体"/>
          <w:color w:val="000000"/>
          <w:sz w:val="24"/>
          <w:szCs w:val="24"/>
          <w:highlight w:val="none"/>
        </w:rPr>
        <w:t xml:space="preserve">相应规范</w:t>
      </w:r>
      <w:r>
        <w:rPr>
          <w:rFonts w:hint="eastAsia" w:ascii="宋体" w:hAnsi="宋体" w:cs="宋体"/>
          <w:color w:val="000000"/>
          <w:sz w:val="24"/>
          <w:szCs w:val="24"/>
          <w:highlight w:val="none"/>
          <w:lang w:val="zh-CN"/>
        </w:rPr>
        <w:t xml:space="preserve">要求（</w:t>
      </w:r>
      <w:r>
        <w:rPr>
          <w:rFonts w:hint="eastAsia" w:ascii="宋体" w:hAnsi="宋体" w:cs="宋体"/>
          <w:color w:val="000000"/>
          <w:sz w:val="24"/>
          <w:szCs w:val="24"/>
          <w:highlight w:val="none"/>
        </w:rPr>
        <w:t xml:space="preserve">壁厚、规格、型号</w:t>
      </w:r>
      <w:r>
        <w:rPr>
          <w:rFonts w:hint="eastAsia" w:ascii="宋体" w:hAnsi="宋体" w:cs="宋体"/>
          <w:color w:val="000000"/>
          <w:sz w:val="24"/>
          <w:szCs w:val="24"/>
          <w:highlight w:val="none"/>
          <w:lang w:val="zh-CN"/>
        </w:rPr>
        <w:t xml:space="preserve">）；原材料提供材料质量合格证、型式检验报告，进场</w:t>
      </w:r>
      <w:r>
        <w:rPr>
          <w:rFonts w:hint="eastAsia" w:ascii="宋体" w:hAnsi="宋体" w:cs="宋体"/>
          <w:color w:val="000000"/>
          <w:sz w:val="24"/>
          <w:szCs w:val="24"/>
          <w:highlight w:val="none"/>
        </w:rPr>
        <w:t xml:space="preserve">前应经采购单位检查认可，同意后方可进场，不合格材料严禁用于工程，应及时清理出场。</w:t>
      </w:r>
      <w:r>
        <w:rPr>
          <w:rFonts w:hint="eastAsia" w:ascii="宋体" w:hAnsi="宋体" w:cs="宋体"/>
          <w:color w:val="000000"/>
          <w:sz w:val="24"/>
          <w:szCs w:val="24"/>
          <w:highlight w:val="none"/>
        </w:rPr>
      </w:r>
      <w:r/>
    </w:p>
    <w:p>
      <w:pPr>
        <w:pStyle w:val="788"/>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（2）施工验收：</w:t>
      </w:r>
      <w:r>
        <w:rPr>
          <w:rFonts w:ascii="宋体" w:hAnsi="宋体" w:cs="宋体"/>
          <w:color w:val="000000"/>
          <w:sz w:val="24"/>
          <w:szCs w:val="24"/>
          <w:highlight w:val="none"/>
        </w:rPr>
        <w:t xml:space="preserve">严格按图纸、按规范要求进行施工，验收时需符合相应规范标准；供应商需提供与工程质量有关的全部技术资料，重点做好隐蔽工程及重要、关键工序（如防水工程等）的验收工作；所有施工材料的合格证、检测报告以及材料使用过程中的影像资料，需妥善保存。</w:t>
      </w:r>
      <w:r>
        <w:rPr>
          <w:rFonts w:ascii="宋体" w:hAnsi="宋体" w:cs="宋体"/>
          <w:color w:val="000000"/>
          <w:sz w:val="24"/>
          <w:szCs w:val="24"/>
          <w:highlight w:val="none"/>
        </w:rPr>
      </w:r>
      <w:r/>
    </w:p>
    <w:p>
      <w:pPr>
        <w:pStyle w:val="78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（3）综合验收：供应商需接受采购人在施工质量等方面的统一管理及验收。</w:t>
      </w:r>
      <w:r>
        <w:rPr>
          <w:rFonts w:hint="eastAsia" w:ascii="宋体" w:hAnsi="宋体" w:cs="宋体"/>
          <w:color w:val="000000"/>
          <w:sz w:val="24"/>
          <w:szCs w:val="24"/>
          <w:highlight w:val="none"/>
        </w:rPr>
      </w:r>
      <w:r/>
    </w:p>
    <w:p>
      <w:pPr>
        <w:pStyle w:val="744"/>
        <w:ind w:right="-27" w:firstLine="480"/>
        <w:spacing w:line="440" w:lineRule="exact"/>
        <w:tabs>
          <w:tab w:val="left" w:pos="0" w:leader="none"/>
        </w:tabs>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rPr>
        <w:t xml:space="preserve">7、质量保修期限：</w:t>
      </w:r>
      <w:r>
        <w:rPr>
          <w:rFonts w:ascii="宋体" w:hAnsi="宋体" w:cs="宋体"/>
          <w:color w:val="000000"/>
          <w:sz w:val="24"/>
          <w:szCs w:val="24"/>
          <w:highlight w:val="none"/>
        </w:rPr>
        <w:t xml:space="preserve">本项目质量保修期限为</w:t>
      </w:r>
      <w:r>
        <w:rPr>
          <w:rFonts w:hint="eastAsia" w:ascii="宋体" w:hAnsi="宋体" w:cs="宋体"/>
          <w:color w:val="000000"/>
          <w:sz w:val="24"/>
          <w:szCs w:val="24"/>
          <w:highlight w:val="none"/>
        </w:rPr>
        <w:t xml:space="preserve">两</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rPr>
        <w:t xml:space="preserve">，质量保修期自</w:t>
      </w:r>
      <w:r>
        <w:rPr>
          <w:rFonts w:hint="eastAsia" w:ascii="宋体" w:hAnsi="宋体" w:cs="宋体"/>
          <w:bCs/>
          <w:color w:val="000000"/>
          <w:sz w:val="24"/>
          <w:szCs w:val="24"/>
          <w:highlight w:val="none"/>
          <w:lang w:val="en-US" w:eastAsia="zh-CN"/>
        </w:rPr>
        <w:t xml:space="preserve">江苏省</w:t>
      </w:r>
      <w:r>
        <w:rPr>
          <w:rFonts w:hint="eastAsia" w:ascii="宋体" w:hAnsi="宋体" w:cs="宋体"/>
          <w:bCs/>
          <w:color w:val="000000"/>
          <w:sz w:val="24"/>
          <w:szCs w:val="24"/>
          <w:highlight w:val="none"/>
        </w:rPr>
        <w:t xml:space="preserve">文物</w:t>
      </w:r>
      <w:r>
        <w:rPr>
          <w:rFonts w:hint="eastAsia" w:ascii="宋体" w:hAnsi="宋体" w:cs="宋体"/>
          <w:bCs/>
          <w:color w:val="000000"/>
          <w:sz w:val="24"/>
          <w:szCs w:val="24"/>
          <w:highlight w:val="none"/>
          <w:lang w:val="en-US" w:eastAsia="zh-CN"/>
        </w:rPr>
        <w:t xml:space="preserve">局</w:t>
      </w:r>
      <w:r>
        <w:rPr>
          <w:rFonts w:hint="eastAsia" w:ascii="宋体" w:hAnsi="宋体" w:cs="宋体"/>
          <w:bCs/>
          <w:color w:val="000000"/>
          <w:sz w:val="24"/>
          <w:szCs w:val="24"/>
          <w:highlight w:val="none"/>
        </w:rPr>
        <w:t xml:space="preserve">验收合格之日起计算</w:t>
      </w:r>
      <w:r>
        <w:rPr>
          <w:rFonts w:hint="eastAsia" w:ascii="宋体" w:hAnsi="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乙方须为本项目提供每</w:t>
      </w:r>
      <w:r>
        <w:rPr>
          <w:rFonts w:hint="eastAsia" w:ascii="宋体" w:hAnsi="宋体" w:eastAsia="宋体" w:cs="宋体"/>
          <w:bCs/>
          <w:color w:val="000000"/>
          <w:sz w:val="24"/>
          <w:szCs w:val="24"/>
          <w:highlight w:val="none"/>
        </w:rPr>
        <w:t xml:space="preserve">周5个工作日×12小时免费服务热线，无条件响应甲方在该项目上的时间安排，在保修期内乙方应对非甲方原因引起的工程质量问题承担保修责任，成交供应商接到采购人通知，需派人到现场解决的，须在24小时内到达现场，并按采购人要求完成工作，质保期内因质量问题产生的维修工程量费用由供应商自行承担。如乙方未能在甲方规定的时间内及时到场抢修，或自接到保修通知之日起2日仍未给予回复，或连续2次维修仍未能解决问题、修补或消除缺陷的，甲方可自行或直接委托第三方进行维修，由此产生的全部费用均由乙方承担，同时该部分工程的保修期相应顺延。</w:t>
      </w:r>
      <w:r>
        <w:rPr>
          <w:rFonts w:hint="eastAsia" w:ascii="宋体" w:hAnsi="宋体" w:eastAsia="宋体" w:cs="宋体"/>
          <w:bCs/>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8、成交供应商工作要求：</w:t>
      </w:r>
      <w:r>
        <w:rPr>
          <w:rFonts w:hint="eastAsia" w:ascii="宋体" w:hAnsi="宋体" w:cs="宋体"/>
          <w:color w:val="000000"/>
          <w:sz w:val="24"/>
          <w:szCs w:val="24"/>
          <w:highlight w:val="none"/>
        </w:rPr>
      </w:r>
      <w:r/>
    </w:p>
    <w:p>
      <w:pPr>
        <w:pStyle w:val="744"/>
        <w:ind w:right="-27" w:firstLine="480"/>
        <w:spacing w:line="440" w:lineRule="exact"/>
        <w:tabs>
          <w:tab w:val="left" w:pos="0" w:leader="none"/>
        </w:tabs>
        <w:rPr>
          <w:rFonts w:hint="eastAsia" w:ascii="宋体" w:hAnsi="宋体" w:cs="宋体"/>
          <w:color w:val="000000"/>
          <w:sz w:val="24"/>
          <w:szCs w:val="24"/>
          <w:highlight w:val="none"/>
        </w:rPr>
      </w:pPr>
      <w:r>
        <w:rPr>
          <w:rFonts w:hint="eastAsia" w:ascii="宋体" w:hAnsi="宋体" w:eastAsia="宋体" w:cs="宋体"/>
          <w:bCs/>
          <w:color w:val="000000"/>
          <w:sz w:val="24"/>
          <w:szCs w:val="24"/>
          <w:highlight w:val="none"/>
        </w:rPr>
        <w:t xml:space="preserve">（1） 本项目为全国重点文物保护单位杨氏宅第消防工程，投标人须充分理解项目背景、文物建筑特性及消防安全现状，对建设背景、火灾风险、防护等级等进行系统分析，提出贴合现场实际的现状分析内容，作为项目实施依据。</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成交供应商所有人员均须按规范要求持证上岗；成交供应商须严格按照《劳动法》和相关法律法规的要求合法用工，且自行处理劳务纠纷，</w:t>
      </w:r>
      <w:r>
        <w:rPr>
          <w:rFonts w:ascii="宋体" w:hAnsi="宋体" w:cs="宋体"/>
          <w:color w:val="000000"/>
          <w:sz w:val="24"/>
          <w:szCs w:val="24"/>
          <w:highlight w:val="none"/>
        </w:rPr>
        <w:t xml:space="preserve">与采购单位无任何关联</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）安全要求：</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①供应商维修人员须遵守安全操作规程，特殊工种须持有上岗证；</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w:t>
      </w:r>
      <w:r>
        <w:rPr>
          <w:rFonts w:ascii="宋体" w:hAnsi="宋体" w:cs="宋体"/>
          <w:color w:val="000000"/>
          <w:sz w:val="24"/>
          <w:szCs w:val="24"/>
          <w:highlight w:val="none"/>
        </w:rPr>
        <w:t xml:space="preserve">必须加强自身工作人员的安全意识教育，若因违反安全操作规程发生伤亡及次生事故，由</w:t>
      </w:r>
      <w:r>
        <w:rPr>
          <w:rFonts w:hint="eastAsia" w:ascii="宋体" w:hAnsi="宋体" w:cs="宋体"/>
          <w:color w:val="000000"/>
          <w:sz w:val="24"/>
          <w:szCs w:val="24"/>
          <w:highlight w:val="none"/>
        </w:rPr>
        <w:t xml:space="preserve">成交供应商</w:t>
      </w:r>
      <w:r>
        <w:rPr>
          <w:rFonts w:ascii="宋体" w:hAnsi="宋体" w:cs="宋体"/>
          <w:color w:val="000000"/>
          <w:sz w:val="24"/>
          <w:szCs w:val="24"/>
          <w:highlight w:val="none"/>
        </w:rPr>
        <w:t xml:space="preserve">全权负责（包括事故上报、善后处理等）；若因他方影响或特殊意外造成伤亡，按相关政策规定处理，相关费用由责任方承担（可在政策规定基础上协商），善后工作由</w:t>
      </w:r>
      <w:r>
        <w:rPr>
          <w:rFonts w:hint="eastAsia" w:ascii="宋体" w:hAnsi="宋体" w:cs="宋体"/>
          <w:color w:val="000000"/>
          <w:sz w:val="24"/>
          <w:szCs w:val="24"/>
          <w:highlight w:val="none"/>
        </w:rPr>
        <w:t xml:space="preserve">成交供应商</w:t>
      </w:r>
      <w:r>
        <w:rPr>
          <w:rFonts w:ascii="宋体" w:hAnsi="宋体" w:cs="宋体"/>
          <w:color w:val="000000"/>
          <w:sz w:val="24"/>
          <w:szCs w:val="24"/>
          <w:highlight w:val="none"/>
        </w:rPr>
        <w:t xml:space="preserve">负责</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w:t>
      </w:r>
      <w:r>
        <w:rPr>
          <w:rFonts w:ascii="宋体" w:hAnsi="宋体" w:cs="宋体"/>
          <w:color w:val="000000"/>
          <w:sz w:val="24"/>
          <w:szCs w:val="24"/>
          <w:highlight w:val="none"/>
        </w:rPr>
        <w:t xml:space="preserve">在施工过程中须对采购</w:t>
      </w:r>
      <w:r>
        <w:rPr>
          <w:rFonts w:hint="eastAsia" w:ascii="宋体" w:hAnsi="宋体" w:cs="宋体"/>
          <w:color w:val="000000"/>
          <w:sz w:val="24"/>
          <w:szCs w:val="24"/>
          <w:highlight w:val="none"/>
        </w:rPr>
        <w:t xml:space="preserve">人</w:t>
      </w:r>
      <w:r>
        <w:rPr>
          <w:rFonts w:ascii="宋体" w:hAnsi="宋体" w:cs="宋体"/>
          <w:color w:val="000000"/>
          <w:sz w:val="24"/>
          <w:szCs w:val="24"/>
          <w:highlight w:val="none"/>
        </w:rPr>
        <w:t xml:space="preserve">负责，服从采购</w:t>
      </w:r>
      <w:r>
        <w:rPr>
          <w:rFonts w:hint="eastAsia" w:ascii="宋体" w:hAnsi="宋体" w:cs="宋体"/>
          <w:color w:val="000000"/>
          <w:sz w:val="24"/>
          <w:szCs w:val="24"/>
          <w:highlight w:val="none"/>
        </w:rPr>
        <w:t xml:space="preserve">人</w:t>
      </w:r>
      <w:r>
        <w:rPr>
          <w:rFonts w:ascii="宋体" w:hAnsi="宋体" w:cs="宋体"/>
          <w:color w:val="000000"/>
          <w:sz w:val="24"/>
          <w:szCs w:val="24"/>
          <w:highlight w:val="none"/>
        </w:rPr>
        <w:t xml:space="preserve">的安全生产管理，认真执行国家安全法规及采购</w:t>
      </w:r>
      <w:r>
        <w:rPr>
          <w:rFonts w:hint="eastAsia" w:ascii="宋体" w:hAnsi="宋体" w:cs="宋体"/>
          <w:color w:val="000000"/>
          <w:sz w:val="24"/>
          <w:szCs w:val="24"/>
          <w:highlight w:val="none"/>
        </w:rPr>
        <w:t xml:space="preserve">人</w:t>
      </w:r>
      <w:r>
        <w:rPr>
          <w:rFonts w:ascii="宋体" w:hAnsi="宋体" w:cs="宋体"/>
          <w:color w:val="000000"/>
          <w:sz w:val="24"/>
          <w:szCs w:val="24"/>
          <w:highlight w:val="none"/>
        </w:rPr>
        <w:t xml:space="preserve">有关安全生产的规章制度；工地需明确安全负责人，落实安全生产责任，若未严格执行安全生产相关法律法规造成严重后果的，由</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承担全部责任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ascii="宋体" w:hAnsi="宋体" w:cs="宋体"/>
          <w:color w:val="000000"/>
          <w:sz w:val="24"/>
          <w:szCs w:val="24"/>
          <w:highlight w:val="none"/>
        </w:rPr>
        <w:t xml:space="preserve">严格执行安全用电规定，严禁私拉乱接电线，若因违规用电造成严重后果的，由</w:t>
      </w:r>
      <w:r>
        <w:rPr>
          <w:rFonts w:hint="eastAsia" w:ascii="宋体" w:hAnsi="宋体" w:cs="宋体"/>
          <w:color w:val="000000"/>
          <w:sz w:val="24"/>
          <w:szCs w:val="24"/>
          <w:highlight w:val="none"/>
        </w:rPr>
        <w:t xml:space="preserve">成交供应商</w:t>
      </w:r>
      <w:r>
        <w:rPr>
          <w:rFonts w:ascii="宋体" w:hAnsi="宋体" w:cs="宋体"/>
          <w:color w:val="000000"/>
          <w:sz w:val="24"/>
          <w:szCs w:val="24"/>
          <w:highlight w:val="none"/>
        </w:rPr>
        <w:t xml:space="preserve">承担全部责任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ascii="宋体" w:hAnsi="宋体" w:cs="宋体"/>
          <w:color w:val="000000"/>
          <w:sz w:val="24"/>
          <w:szCs w:val="24"/>
          <w:highlight w:val="none"/>
        </w:rPr>
        <w:t xml:space="preserve">任何涉及水、电、气等重要设施的接驳或切换，必须提前向采购</w:t>
      </w:r>
      <w:r>
        <w:rPr>
          <w:rFonts w:hint="eastAsia" w:ascii="宋体" w:hAnsi="宋体" w:cs="宋体"/>
          <w:color w:val="000000"/>
          <w:sz w:val="24"/>
          <w:szCs w:val="24"/>
          <w:highlight w:val="none"/>
        </w:rPr>
        <w:t xml:space="preserve">人</w:t>
      </w:r>
      <w:r>
        <w:rPr>
          <w:rFonts w:ascii="宋体" w:hAnsi="宋体" w:cs="宋体"/>
          <w:color w:val="000000"/>
          <w:sz w:val="24"/>
          <w:szCs w:val="24"/>
          <w:highlight w:val="none"/>
        </w:rPr>
        <w:t xml:space="preserve">后勤运维组报备，经同意后方可实施，严禁擅自操作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88"/>
        <w:jc w:val="left"/>
        <w:spacing w:line="44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⑥</w:t>
      </w:r>
      <w:r>
        <w:rPr>
          <w:rFonts w:ascii="宋体" w:hAnsi="宋体" w:cs="宋体"/>
          <w:color w:val="000000"/>
          <w:sz w:val="24"/>
          <w:szCs w:val="24"/>
          <w:highlight w:val="none"/>
        </w:rPr>
        <w:t xml:space="preserve">开工前，</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需认真核查施工图纸，积极配合</w:t>
      </w:r>
      <w:r>
        <w:rPr>
          <w:rFonts w:hint="eastAsia" w:ascii="宋体" w:hAnsi="宋体" w:cs="宋体"/>
          <w:color w:val="000000"/>
          <w:sz w:val="24"/>
          <w:szCs w:val="24"/>
          <w:highlight w:val="none"/>
        </w:rPr>
        <w:t xml:space="preserve">采购</w:t>
      </w:r>
      <w:r>
        <w:rPr>
          <w:rFonts w:ascii="宋体" w:hAnsi="宋体" w:cs="宋体"/>
          <w:color w:val="000000"/>
          <w:sz w:val="24"/>
          <w:szCs w:val="24"/>
          <w:highlight w:val="none"/>
        </w:rPr>
        <w:t xml:space="preserve">人组织的施工图纸交底及会审工作，及时指出图纸中不符合施工常规、惯例或施工规范的内容；若</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未能在该道工序施工前发现此类矛盾、问题，导致工程费用增加或工期损失的，由</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承担全部责任。</w:t>
      </w:r>
      <w:r>
        <w:rPr>
          <w:rFonts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⑦实施方案：</w:t>
      </w:r>
      <w:r>
        <w:rPr>
          <w:rFonts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应</w:t>
      </w:r>
      <w:r>
        <w:rPr>
          <w:rFonts w:ascii="宋体" w:hAnsi="宋体" w:cs="宋体"/>
          <w:color w:val="000000"/>
          <w:sz w:val="24"/>
          <w:szCs w:val="24"/>
          <w:highlight w:val="none"/>
        </w:rPr>
        <w:t xml:space="preserve">结合本项目场所特殊性、现场实际条件及消防建设规范标准，编制科学、完整、针对性极强的专项项目实施方案。方案内容需全面详实、逻辑清晰、贴合项目实际落地要求，具体需满足以下核心要求：</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完整、清晰阐述项目总体概况，结合本项目施工周期、作业环境、文物保护管控要求，科学合理配置项目管理、现场施工、安全管控、专业技术等各类人员，明确岗位职责、人员架构及到场值守安排，保障项目有序推进；</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深度梳理消防工程核心建设环节，结合文物建筑保护限制性要求、老旧场所施工特点，精准研判项目实施重点、难点问题，针对性制定成熟、稳妥、可落地的专项解决措施与管控方案；</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据施工现场场地条件、管控红线、消防施工作业需求，科学规划布置施工总平面，合理划分作业区域、材料堆放区域、消防通道及安全隔离区域，布局方案兼具合理性与专属针对性，严格满足文明施工、安全生产、文物原址保护管理相关规定；</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合消防施工规范及文物保护特殊管控要求，制定贴合本项目实际的施工顺序、专项施工工艺、现场作业方法、标准化作业流程及关键工序操作要领，所有施工技术方案具备实操性、合规性与文物防护专属针对性，杜绝违规施工、破坏性施工，保障工程质量与本体安全。</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⑧质量管理、安全管理体系与措施</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应</w:t>
      </w:r>
      <w:r>
        <w:rPr>
          <w:rFonts w:ascii="宋体" w:hAnsi="宋体" w:cs="宋体"/>
          <w:color w:val="000000"/>
          <w:sz w:val="24"/>
          <w:szCs w:val="24"/>
          <w:highlight w:val="none"/>
        </w:rPr>
        <w:t xml:space="preserve">建立完善、合规、适配文物建筑施工特点的质量管理体系与安全管理体系，并制定全面、细化、可落地的管控措施。</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明确项目质量管理、安全生产管理总体目标及细分管控指标，结合文物保护工程特殊性，设定质量创优、隐患零事故、文物零损坏等专项管理目标；</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健全项目质量、安全管理组织机构，搭建层级清晰的管理架构，配齐专职质量员、安全员及现场管理人员，各岗位权责划分清晰、分工明确，落实专人专管；</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配套完善齐全的质量管理制度、安全生产管理制度、现场文明施工制度、文物保护专项管控制度、隐患排查整改制度、教育培训制度等全套管理规章；</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制定全过程质量管控、安全风险防控、现场动态监管、全过程巡查巡检、隐患闭环整改、成品及文物防护等实施与监控措施，措施覆盖施工全流程，全面具体、执行性强、管控有效，切实保障工程施工质量、施工安全及文物本体安全。</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⑨工程进度计划与保证措施</w:t>
      </w:r>
      <w:r>
        <w:rPr>
          <w:rFonts w:hint="eastAsia" w:ascii="宋体" w:hAnsi="宋体" w:cs="宋体"/>
          <w:color w:val="000000"/>
          <w:sz w:val="24"/>
          <w:szCs w:val="24"/>
          <w:highlight w:val="none"/>
        </w:rPr>
      </w:r>
      <w:r/>
    </w:p>
    <w:p>
      <w:pPr>
        <w:pStyle w:val="788"/>
        <w:jc w:val="left"/>
        <w:spacing w:line="440" w:lineRule="atLeas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应</w:t>
      </w:r>
      <w:r>
        <w:rPr>
          <w:rFonts w:ascii="宋体" w:hAnsi="宋体" w:cs="宋体"/>
          <w:color w:val="000000"/>
          <w:sz w:val="24"/>
          <w:szCs w:val="24"/>
          <w:highlight w:val="none"/>
        </w:rPr>
        <w:t xml:space="preserve">编制科学合理、内容全面、逻辑清晰的整体施工进度计划。进度计划需结合项目现场条件、文物保护施工限制要求、各分项工程施工内容与工序衔接关系进行统筹编排，内容完整、节点明确、排布合理、具备可实施性，合理规划总工期、分项工期、关键线路及阶段性施工节点。同时，需制定完善有力、贴合本项目实际、切实可行的工期保障措施，从组织管理、人员配置、物资设备供应、施工工艺统筹、现场协调、交叉作业管控、应急预案、全过程动态管控等多方面细化落实，有效规避工期延误风险，确保项目按计划节点高效、有序、按期完成施工任务。</w:t>
      </w:r>
      <w:r>
        <w:rPr>
          <w:rFonts w:hint="eastAsia" w:ascii="宋体" w:hAnsi="宋体" w:cs="宋体"/>
          <w:color w:val="000000"/>
          <w:sz w:val="24"/>
          <w:szCs w:val="24"/>
          <w:highlight w:val="none"/>
        </w:rPr>
      </w:r>
      <w:r/>
    </w:p>
    <w:p>
      <w:pPr>
        <w:pStyle w:val="788"/>
        <w:jc w:val="left"/>
        <w:spacing w:line="44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⑩</w:t>
      </w:r>
      <w:r>
        <w:rPr>
          <w:rFonts w:ascii="宋体" w:hAnsi="宋体" w:cs="宋体"/>
          <w:color w:val="000000"/>
          <w:sz w:val="24"/>
          <w:szCs w:val="24"/>
          <w:highlight w:val="none"/>
        </w:rPr>
        <w:t xml:space="preserve">资源配备计划</w:t>
      </w:r>
      <w:r>
        <w:rPr>
          <w:rFonts w:ascii="宋体" w:hAnsi="宋体" w:cs="宋体"/>
          <w:color w:val="000000"/>
          <w:sz w:val="24"/>
          <w:szCs w:val="24"/>
          <w:highlight w:val="none"/>
        </w:rPr>
      </w:r>
      <w:r/>
    </w:p>
    <w:p>
      <w:pPr>
        <w:pStyle w:val="788"/>
        <w:jc w:val="left"/>
        <w:spacing w:line="440" w:lineRule="atLeast"/>
        <w:widowControl/>
        <w:rPr>
          <w:rFonts w:ascii="宋体" w:hAnsi="宋体" w:eastAsia="宋体" w:cs="宋体"/>
          <w:color w:val="000000"/>
          <w:sz w:val="24"/>
          <w:szCs w:val="24"/>
          <w:highlight w:val="none"/>
        </w:rPr>
      </w:pPr>
      <w:r>
        <w:rPr>
          <w:rFonts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应结合</w:t>
      </w:r>
      <w:r>
        <w:rPr>
          <w:rFonts w:ascii="宋体" w:hAnsi="宋体" w:cs="宋体"/>
          <w:color w:val="000000"/>
          <w:sz w:val="24"/>
          <w:szCs w:val="24"/>
          <w:highlight w:val="none"/>
        </w:rPr>
        <w:t xml:space="preserve">整体施工部署、施工方法及总体进度计划，同步编制匹配统一、衔接紧密的资源配备专项计划。</w:t>
      </w:r>
      <w:r>
        <w:rPr>
          <w:rFonts w:hint="eastAsia" w:ascii="宋体" w:hAnsi="宋体" w:cs="宋体"/>
          <w:color w:val="000000"/>
          <w:sz w:val="24"/>
          <w:szCs w:val="24"/>
          <w:highlight w:val="none"/>
        </w:rPr>
        <w:t xml:space="preserve">应</w:t>
      </w:r>
      <w:r>
        <w:rPr>
          <w:rFonts w:ascii="宋体" w:hAnsi="宋体" w:cs="宋体"/>
          <w:color w:val="000000"/>
          <w:sz w:val="24"/>
          <w:szCs w:val="24"/>
          <w:highlight w:val="none"/>
        </w:rPr>
        <w:t xml:space="preserve">完整涵盖工程所需各类主材、辅材、消防专业设备、施工机械、机具仪器等全部施工资源，明确物资规格型号、数量、采购渠道、进场时间、运输方案、储存保管及调配安排。资源投入计划编制科学合理、数据准确，充分结合施工限制条件与现场作业特点，满足各施工阶段、各分项工序连续作业需求，保障物资机械按需到位、高效调配，杜绝资源短缺、进场滞后、储备不足等问题，全面</w:t>
      </w:r>
      <w:r>
        <w:rPr>
          <w:rFonts w:ascii="宋体" w:hAnsi="宋体" w:eastAsia="宋体" w:cs="宋体"/>
          <w:color w:val="000000"/>
          <w:sz w:val="24"/>
          <w:szCs w:val="24"/>
          <w:highlight w:val="none"/>
        </w:rPr>
        <w:t xml:space="preserve">适配项目施工推进要求。</w:t>
      </w:r>
      <w:r>
        <w:rPr>
          <w:rFonts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⑪</w:t>
      </w:r>
      <w:r>
        <w:rPr>
          <w:rFonts w:ascii="宋体" w:hAnsi="宋体" w:eastAsia="宋体" w:cs="宋体"/>
          <w:color w:val="000000"/>
          <w:sz w:val="24"/>
          <w:szCs w:val="24"/>
          <w:highlight w:val="none"/>
        </w:rPr>
        <w:t xml:space="preserve">人员安排及劳动力计划需求</w:t>
      </w:r>
      <w:r>
        <w:rPr>
          <w:rFonts w:ascii="宋体" w:hAnsi="宋体" w:eastAsia="宋体" w:cs="宋体"/>
          <w:color w:val="000000"/>
          <w:sz w:val="24"/>
          <w:szCs w:val="24"/>
          <w:highlight w:val="none"/>
        </w:rPr>
      </w:r>
      <w:r/>
    </w:p>
    <w:p>
      <w:pPr>
        <w:pStyle w:val="788"/>
        <w:jc w:val="left"/>
        <w:spacing w:line="440" w:lineRule="atLeast"/>
        <w:widowControl/>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应</w:t>
      </w:r>
      <w:r>
        <w:rPr>
          <w:rFonts w:ascii="宋体" w:hAnsi="宋体" w:eastAsia="宋体" w:cs="宋体"/>
          <w:color w:val="000000"/>
          <w:sz w:val="24"/>
          <w:szCs w:val="24"/>
          <w:highlight w:val="none"/>
        </w:rPr>
        <w:t xml:space="preserve">结合整体施工工序、施工节奏及现场作业要求，编制详细周密、贴合项目实际的劳动力配置与人员安排计划。针对项目各主要施工阶段、关键施工工序，分类制定各专业工种人员配置方案，明确工种类别、岗位配置、人员数量、进场时间、作业分工及值守安排。整体劳动力投入数量充足、配比科学、调配合理，可完全满足工期要求、连续施工及文物安全管控作业需要，保障各分项工程有序穿插、高效推进，确保项目施工全过程人力保障到位、组织稳定。</w:t>
      </w:r>
      <w:r>
        <w:rPr>
          <w:rFonts w:hint="eastAsia" w:ascii="宋体" w:hAnsi="宋体" w:eastAsia="宋体" w:cs="宋体"/>
          <w:color w:val="000000"/>
          <w:sz w:val="24"/>
          <w:szCs w:val="24"/>
          <w:highlight w:val="none"/>
        </w:rPr>
      </w:r>
      <w:r/>
    </w:p>
    <w:p>
      <w:pPr>
        <w:pStyle w:val="744"/>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三、综合说明：</w:t>
      </w:r>
      <w:r>
        <w:rPr>
          <w:rFonts w:hint="eastAsia" w:ascii="宋体" w:hAnsi="宋体" w:cs="宋体"/>
          <w:b/>
          <w:bCs/>
          <w:color w:val="000000"/>
          <w:sz w:val="24"/>
          <w:szCs w:val="24"/>
          <w:highlight w:val="none"/>
        </w:rPr>
      </w:r>
      <w:r/>
    </w:p>
    <w:p>
      <w:pPr>
        <w:pStyle w:val="74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1、供应商提供的服务能够至少达到以上要求，同时明确详细的服务方案。</w:t>
      </w:r>
      <w:r>
        <w:rPr>
          <w:rFonts w:hint="eastAsia" w:ascii="宋体" w:hAnsi="宋体"/>
          <w:color w:val="000000"/>
          <w:sz w:val="24"/>
          <w:szCs w:val="24"/>
          <w:highlight w:val="none"/>
        </w:rPr>
      </w:r>
      <w:r/>
    </w:p>
    <w:p>
      <w:pPr>
        <w:pStyle w:val="74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2、供应商必须承诺采购文件中提出的全部服务要求，如果以其中某些条款不响应时，应在文件中逐条列出，未列出的视同响应。</w:t>
      </w:r>
      <w:r>
        <w:rPr>
          <w:rFonts w:hint="eastAsia" w:ascii="宋体" w:hAnsi="宋体"/>
          <w:color w:val="000000"/>
          <w:sz w:val="24"/>
          <w:szCs w:val="24"/>
          <w:highlight w:val="none"/>
        </w:rPr>
      </w:r>
      <w:r/>
    </w:p>
    <w:p>
      <w:pPr>
        <w:pStyle w:val="788"/>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响应单位须具备独立完成本项目的能力，具有较强售后服务能力。因此各响应单位可在投标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rPr>
          <w:rFonts w:hint="eastAsia" w:ascii="宋体" w:hAnsi="宋体"/>
          <w:color w:val="000000"/>
          <w:sz w:val="24"/>
          <w:szCs w:val="24"/>
          <w:highlight w:val="none"/>
        </w:rPr>
      </w:r>
      <w:r/>
    </w:p>
    <w:p>
      <w:pPr>
        <w:pStyle w:val="788"/>
        <w:jc w:val="left"/>
        <w:spacing w:line="44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对服务缺陷不予更正的，采购人有权另请其他单位更正，所发生的费用由</w:t>
      </w:r>
      <w:r>
        <w:rPr>
          <w:rFonts w:hint="eastAsia" w:ascii="宋体" w:hAnsi="宋体" w:cs="宋体"/>
          <w:color w:val="000000"/>
          <w:sz w:val="24"/>
          <w:szCs w:val="24"/>
          <w:highlight w:val="none"/>
        </w:rPr>
        <w:t xml:space="preserve">成交供应商</w:t>
      </w:r>
      <w:r>
        <w:rPr>
          <w:rFonts w:ascii="宋体" w:hAnsi="宋体" w:cs="宋体"/>
          <w:color w:val="000000"/>
          <w:sz w:val="24"/>
          <w:szCs w:val="24"/>
          <w:highlight w:val="none"/>
        </w:rPr>
        <w:t xml:space="preserve">承担；</w:t>
      </w:r>
      <w:r>
        <w:rPr>
          <w:rFonts w:ascii="宋体" w:hAnsi="宋体" w:cs="宋体"/>
          <w:color w:val="000000"/>
          <w:sz w:val="24"/>
          <w:szCs w:val="24"/>
          <w:highlight w:val="none"/>
        </w:rPr>
      </w:r>
      <w:r/>
    </w:p>
    <w:p>
      <w:pPr>
        <w:pStyle w:val="788"/>
        <w:jc w:val="left"/>
        <w:spacing w:line="44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应在响应文件中说明，如能成交，在服务过程中需要</w:t>
      </w:r>
      <w:r>
        <w:rPr>
          <w:rFonts w:hint="eastAsia" w:ascii="宋体" w:hAnsi="宋体" w:cs="宋体"/>
          <w:color w:val="000000"/>
          <w:sz w:val="24"/>
          <w:szCs w:val="24"/>
          <w:highlight w:val="none"/>
        </w:rPr>
        <w:t xml:space="preserve">采购单位</w:t>
      </w:r>
      <w:r>
        <w:rPr>
          <w:rFonts w:ascii="宋体" w:hAnsi="宋体" w:cs="宋体"/>
          <w:color w:val="000000"/>
          <w:sz w:val="24"/>
          <w:szCs w:val="24"/>
          <w:highlight w:val="none"/>
        </w:rPr>
        <w:t xml:space="preserve">配合的工作和需要提供的条件；</w:t>
      </w:r>
      <w:r>
        <w:rPr>
          <w:rFonts w:ascii="宋体" w:hAnsi="宋体" w:cs="宋体"/>
          <w:color w:val="000000"/>
          <w:sz w:val="24"/>
          <w:szCs w:val="24"/>
          <w:highlight w:val="none"/>
        </w:rPr>
      </w:r>
      <w:r/>
    </w:p>
    <w:p>
      <w:pPr>
        <w:pStyle w:val="788"/>
        <w:jc w:val="left"/>
        <w:spacing w:line="44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、采购人配合工作：负责协调</w:t>
      </w:r>
      <w:r>
        <w:rPr>
          <w:rFonts w:hint="eastAsia" w:ascii="宋体" w:hAnsi="宋体" w:cs="宋体"/>
          <w:color w:val="000000"/>
          <w:sz w:val="24"/>
          <w:szCs w:val="24"/>
          <w:highlight w:val="none"/>
        </w:rPr>
        <w:t xml:space="preserve">成交供应商</w:t>
      </w:r>
      <w:r>
        <w:rPr>
          <w:rFonts w:ascii="宋体" w:hAnsi="宋体" w:cs="宋体"/>
          <w:color w:val="000000"/>
          <w:sz w:val="24"/>
          <w:szCs w:val="24"/>
          <w:highlight w:val="none"/>
        </w:rPr>
        <w:t xml:space="preserve">施工所需的电源、通道、场地；负责提供</w:t>
      </w:r>
      <w:r>
        <w:rPr>
          <w:rFonts w:hint="eastAsia" w:ascii="宋体" w:hAnsi="宋体" w:cs="宋体"/>
          <w:color w:val="000000"/>
          <w:sz w:val="24"/>
          <w:szCs w:val="24"/>
          <w:highlight w:val="none"/>
        </w:rPr>
        <w:t xml:space="preserve">成交供应商</w:t>
      </w:r>
      <w:r>
        <w:rPr>
          <w:rFonts w:ascii="宋体" w:hAnsi="宋体" w:cs="宋体"/>
          <w:color w:val="000000"/>
          <w:sz w:val="24"/>
          <w:szCs w:val="24"/>
          <w:highlight w:val="none"/>
        </w:rPr>
        <w:t xml:space="preserve">所需的图纸和相关资料；组织</w:t>
      </w:r>
      <w:r>
        <w:rPr>
          <w:rFonts w:hint="eastAsia" w:ascii="宋体" w:hAnsi="宋体" w:cs="宋体"/>
          <w:color w:val="000000"/>
          <w:sz w:val="24"/>
          <w:szCs w:val="24"/>
          <w:highlight w:val="none"/>
        </w:rPr>
        <w:t xml:space="preserve">成交供应商</w:t>
      </w:r>
      <w:r>
        <w:rPr>
          <w:rFonts w:ascii="宋体" w:hAnsi="宋体" w:cs="宋体"/>
          <w:color w:val="000000"/>
          <w:sz w:val="24"/>
          <w:szCs w:val="24"/>
          <w:highlight w:val="none"/>
        </w:rPr>
        <w:t xml:space="preserve">与其他工作单位人员的协调。上述事项发生的费用由</w:t>
      </w:r>
      <w:r>
        <w:rPr>
          <w:rFonts w:hint="eastAsia" w:ascii="宋体" w:hAnsi="宋体" w:cs="宋体"/>
          <w:color w:val="000000"/>
          <w:sz w:val="24"/>
          <w:szCs w:val="24"/>
          <w:highlight w:val="none"/>
        </w:rPr>
        <w:t xml:space="preserve">成交供应商</w:t>
      </w:r>
      <w:r>
        <w:rPr>
          <w:rFonts w:ascii="宋体" w:hAnsi="宋体" w:cs="宋体"/>
          <w:color w:val="000000"/>
          <w:sz w:val="24"/>
          <w:szCs w:val="24"/>
          <w:highlight w:val="none"/>
        </w:rPr>
        <w:t xml:space="preserve">承担，均已包含在本次招标的总报价中；</w:t>
      </w:r>
      <w:r>
        <w:rPr>
          <w:rFonts w:ascii="宋体" w:hAnsi="宋体" w:cs="宋体"/>
          <w:color w:val="000000"/>
          <w:sz w:val="24"/>
          <w:szCs w:val="24"/>
          <w:highlight w:val="none"/>
        </w:rPr>
      </w:r>
      <w:r/>
    </w:p>
    <w:p>
      <w:pPr>
        <w:pStyle w:val="788"/>
        <w:jc w:val="left"/>
        <w:spacing w:line="44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必须承诺</w:t>
      </w:r>
      <w:r>
        <w:rPr>
          <w:rFonts w:hint="eastAsia" w:ascii="宋体" w:hAnsi="宋体" w:cs="宋体"/>
          <w:color w:val="000000"/>
          <w:sz w:val="24"/>
          <w:szCs w:val="24"/>
          <w:highlight w:val="none"/>
        </w:rPr>
        <w:t xml:space="preserve">磋商文件</w:t>
      </w:r>
      <w:r>
        <w:rPr>
          <w:rFonts w:ascii="宋体" w:hAnsi="宋体" w:cs="宋体"/>
          <w:color w:val="000000"/>
          <w:sz w:val="24"/>
          <w:szCs w:val="24"/>
          <w:highlight w:val="none"/>
        </w:rPr>
        <w:t xml:space="preserve">中提出的全部技术规格与要求；若有不响应条款，应在文件中逐条列出，未列出的视同响应；</w:t>
      </w:r>
      <w:r>
        <w:rPr>
          <w:rFonts w:ascii="宋体" w:hAnsi="宋体" w:cs="宋体"/>
          <w:color w:val="000000"/>
          <w:sz w:val="24"/>
          <w:szCs w:val="24"/>
          <w:highlight w:val="none"/>
        </w:rPr>
      </w:r>
      <w:r/>
    </w:p>
    <w:p>
      <w:pPr>
        <w:pStyle w:val="788"/>
        <w:jc w:val="left"/>
        <w:spacing w:line="44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成交供应商</w:t>
      </w:r>
      <w:r>
        <w:rPr>
          <w:rFonts w:ascii="宋体" w:hAnsi="宋体" w:cs="宋体"/>
          <w:color w:val="000000"/>
          <w:sz w:val="24"/>
          <w:szCs w:val="24"/>
          <w:highlight w:val="none"/>
        </w:rPr>
        <w:t xml:space="preserve">在合同期内如因考核不合格或其他原因提前退场，须无条件配合采购人做好交接工作；</w:t>
      </w:r>
      <w:r>
        <w:rPr>
          <w:rFonts w:ascii="宋体" w:hAnsi="宋体" w:cs="宋体"/>
          <w:color w:val="000000"/>
          <w:sz w:val="24"/>
          <w:szCs w:val="24"/>
          <w:highlight w:val="none"/>
        </w:rPr>
      </w:r>
      <w:r/>
    </w:p>
    <w:p>
      <w:pPr>
        <w:pStyle w:val="744"/>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、供应商具有有效期</w:t>
      </w:r>
      <w:r>
        <w:rPr>
          <w:rFonts w:hint="eastAsia" w:ascii="宋体" w:hAnsi="宋体" w:eastAsia="宋体" w:cs="Times New Roman"/>
          <w:color w:val="000000"/>
          <w:sz w:val="24"/>
          <w:szCs w:val="24"/>
          <w:highlight w:val="none"/>
        </w:rPr>
        <w:t xml:space="preserve">内的售后服务认证体系认证证书</w:t>
      </w:r>
      <w:r>
        <w:rPr>
          <w:rFonts w:hint="eastAsia" w:ascii="宋体" w:hAnsi="宋体"/>
          <w:color w:val="000000"/>
          <w:sz w:val="24"/>
          <w:szCs w:val="24"/>
          <w:highlight w:val="none"/>
        </w:rPr>
        <w:t xml:space="preserve">，提供证明材料的扫描件，同时</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国家认证认可监督管理委员会网站http://www.cnca.gov.cn/上查询的相关信息截图。</w:t>
      </w:r>
      <w:r>
        <w:rPr>
          <w:rFonts w:ascii="宋体" w:hAnsi="宋体"/>
          <w:color w:val="000000"/>
          <w:sz w:val="24"/>
          <w:szCs w:val="24"/>
          <w:highlight w:val="none"/>
        </w:rPr>
      </w:r>
      <w:r/>
    </w:p>
    <w:p>
      <w:pPr>
        <w:pStyle w:val="74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、供应商自本项目采购公告挂网之日前三年（以竣工验收日期为准）承接过类似项目业绩情况，提供合同扫描件、竣工验收资料扫描件加盖单位公章。</w:t>
      </w:r>
      <w:r>
        <w:rPr>
          <w:rFonts w:hint="eastAsia" w:ascii="宋体" w:hAnsi="宋体" w:cs="宋体"/>
          <w:color w:val="000000"/>
          <w:sz w:val="24"/>
          <w:szCs w:val="24"/>
          <w:highlight w:val="none"/>
        </w:rPr>
      </w:r>
      <w:r/>
    </w:p>
    <w:p>
      <w:pPr>
        <w:pStyle w:val="74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、付款方式：详见合同主要条款</w:t>
      </w:r>
      <w:r>
        <w:rPr>
          <w:rFonts w:hint="eastAsia" w:ascii="宋体" w:hAnsi="宋体" w:cs="宋体"/>
          <w:color w:val="000000"/>
          <w:sz w:val="24"/>
          <w:szCs w:val="24"/>
          <w:highlight w:val="none"/>
        </w:rPr>
      </w:r>
      <w:r/>
    </w:p>
    <w:p>
      <w:pPr>
        <w:pStyle w:val="744"/>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120日历天</w:t>
      </w:r>
      <w:r>
        <w:rPr>
          <w:rFonts w:hint="eastAsia" w:ascii="宋体" w:hAnsi="宋体" w:cs="宋体"/>
          <w:color w:val="000000"/>
          <w:sz w:val="24"/>
          <w:szCs w:val="24"/>
          <w:highlight w:val="none"/>
        </w:rPr>
        <w:t xml:space="preserve">（具体以合同起止时间为准）</w:t>
      </w:r>
      <w:r>
        <w:rPr>
          <w:rFonts w:hint="eastAsia" w:ascii="宋体" w:hAnsi="宋体" w:cs="宋体"/>
          <w:color w:val="000000"/>
          <w:szCs w:val="21"/>
          <w:highlight w:val="none"/>
        </w:rPr>
      </w:r>
      <w:r/>
    </w:p>
    <w:p>
      <w:pPr>
        <w:pStyle w:val="788"/>
        <w:ind w:firstLine="482"/>
        <w:jc w:val="left"/>
        <w:spacing w:line="440" w:lineRule="atLeas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四、报价要求</w:t>
      </w:r>
      <w:r>
        <w:rPr>
          <w:rFonts w:hint="eastAsia" w:ascii="宋体" w:hAnsi="宋体" w:cs="宋体"/>
          <w:b/>
          <w:bCs/>
          <w:color w:val="000000"/>
          <w:sz w:val="24"/>
          <w:szCs w:val="24"/>
          <w:highlight w:val="none"/>
        </w:rPr>
      </w:r>
      <w:r/>
    </w:p>
    <w:p>
      <w:pPr>
        <w:pStyle w:val="744"/>
        <w:ind w:firstLine="48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投标报价包含勘察现场、人工费、材料费、机械费、管理费、税金、规费、安全文明措施费、夜间施工费、交通运输等各项应有费用。</w:t>
      </w:r>
      <w:r>
        <w:rPr>
          <w:rFonts w:ascii="宋体" w:hAnsi="宋体"/>
          <w:color w:val="000000"/>
          <w:sz w:val="24"/>
          <w:szCs w:val="24"/>
          <w:highlight w:val="none"/>
        </w:rPr>
      </w:r>
      <w:r/>
    </w:p>
    <w:p>
      <w:pPr>
        <w:pStyle w:val="744"/>
        <w:ind w:firstLine="480"/>
        <w:spacing w:line="440" w:lineRule="atLeast"/>
        <w:rPr>
          <w:rFonts w:hint="eastAsia" w:eastAsia="宋体" w:cs="Times New Roman"/>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hint="eastAsia"/>
          <w:color w:val="000000"/>
          <w:sz w:val="24"/>
          <w:szCs w:val="24"/>
          <w:highlight w:val="none"/>
        </w:rPr>
        <w:t xml:space="preserve">响应单位必须遵守《中华人民共和国劳动法》的规定，为采购人提供的服务人员如遇到工资纠纷问题由响应单位自行解决。每天及双休日因工作而产生的加班费用，由成交供应商向服务人员支付，含</w:t>
      </w:r>
      <w:r>
        <w:rPr>
          <w:rFonts w:hint="eastAsia" w:eastAsia="宋体" w:cs="Times New Roman"/>
          <w:color w:val="000000"/>
          <w:sz w:val="24"/>
          <w:szCs w:val="24"/>
          <w:highlight w:val="none"/>
        </w:rPr>
        <w:t xml:space="preserve">在合同价格中。</w:t>
      </w:r>
      <w:r>
        <w:rPr>
          <w:rFonts w:hint="eastAsia" w:eastAsia="宋体" w:cs="Times New Roman"/>
          <w:color w:val="000000"/>
          <w:sz w:val="24"/>
          <w:szCs w:val="24"/>
          <w:highlight w:val="none"/>
        </w:rPr>
      </w:r>
      <w:r/>
    </w:p>
    <w:p>
      <w:pPr>
        <w:pStyle w:val="744"/>
        <w:ind w:firstLine="480"/>
        <w:spacing w:line="440" w:lineRule="atLeast"/>
        <w:rPr>
          <w:rFonts w:hint="eastAsia" w:eastAsia="宋体" w:cs="Times New Roman"/>
          <w:color w:val="000000"/>
          <w:sz w:val="24"/>
          <w:szCs w:val="24"/>
          <w:highlight w:val="none"/>
          <w:lang w:eastAsia="zh-CN"/>
        </w:rPr>
      </w:pPr>
      <w:r>
        <w:rPr>
          <w:rFonts w:hint="eastAsia" w:eastAsia="宋体" w:cs="Times New Roman"/>
          <w:color w:val="000000"/>
          <w:sz w:val="24"/>
          <w:szCs w:val="24"/>
          <w:highlight w:val="none"/>
          <w:lang w:eastAsia="zh-CN"/>
        </w:rPr>
        <w:t xml:space="preserve">（</w:t>
      </w:r>
      <w:r>
        <w:rPr>
          <w:rFonts w:hint="eastAsia" w:eastAsia="宋体" w:cs="Times New Roman"/>
          <w:color w:val="000000"/>
          <w:sz w:val="24"/>
          <w:szCs w:val="24"/>
          <w:highlight w:val="none"/>
          <w:lang w:val="en-US" w:eastAsia="zh-CN"/>
        </w:rPr>
        <w:t xml:space="preserve">3</w:t>
      </w:r>
      <w:r>
        <w:rPr>
          <w:rFonts w:hint="eastAsia" w:eastAsia="宋体" w:cs="Times New Roman"/>
          <w:color w:val="000000"/>
          <w:sz w:val="24"/>
          <w:szCs w:val="24"/>
          <w:highlight w:val="none"/>
          <w:lang w:eastAsia="zh-CN"/>
        </w:rPr>
        <w:t xml:space="preserve">）</w:t>
      </w:r>
      <w:r>
        <w:rPr>
          <w:rFonts w:hint="eastAsia" w:eastAsia="宋体" w:cs="Times New Roman"/>
          <w:color w:val="000000"/>
          <w:sz w:val="24"/>
          <w:szCs w:val="24"/>
          <w:highlight w:val="none"/>
        </w:rPr>
        <w:t xml:space="preserve">关于工程水电费（生活及施工用水电费）：本工程水电费由承包人自行承担。</w:t>
      </w:r>
      <w:r>
        <w:rPr>
          <w:rFonts w:hint="eastAsia" w:eastAsia="宋体" w:cs="Times New Roman"/>
          <w:color w:val="000000"/>
          <w:sz w:val="24"/>
          <w:szCs w:val="24"/>
          <w:highlight w:val="none"/>
          <w:lang w:eastAsia="zh-CN"/>
        </w:rPr>
      </w:r>
      <w:r/>
    </w:p>
    <w:p>
      <w:pPr>
        <w:pStyle w:val="788"/>
        <w:ind w:firstLine="482"/>
        <w:jc w:val="left"/>
        <w:spacing w:line="440" w:lineRule="atLeast"/>
        <w:widowControl/>
        <w:rPr>
          <w:rFonts w:hint="eastAsia" w:ascii="宋体" w:hAnsi="宋体"/>
          <w:color w:val="000000"/>
          <w:sz w:val="24"/>
          <w:szCs w:val="24"/>
          <w:highlight w:val="none"/>
        </w:rPr>
      </w:pPr>
      <w:r>
        <w:rPr>
          <w:rFonts w:hint="eastAsia" w:ascii="宋体" w:hAnsi="宋体" w:cs="宋体"/>
          <w:b/>
          <w:bCs/>
          <w:color w:val="000000"/>
          <w:sz w:val="24"/>
          <w:szCs w:val="24"/>
          <w:highlight w:val="none"/>
        </w:rPr>
        <w:t xml:space="preserve">五、如成交供应商发生以下情况，采购人有权进行相应扣款:</w:t>
      </w:r>
      <w:r>
        <w:rPr>
          <w:rFonts w:hint="eastAsia" w:ascii="宋体" w:hAnsi="宋体"/>
          <w:color w:val="000000"/>
          <w:sz w:val="24"/>
          <w:szCs w:val="24"/>
          <w:highlight w:val="none"/>
        </w:rPr>
      </w:r>
      <w:r/>
    </w:p>
    <w:p>
      <w:pPr>
        <w:pStyle w:val="744"/>
        <w:ind w:firstLine="48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1、未履行磋商文件规定的义务的，未按承诺的时间提供服务的，扣500元/次；</w:t>
      </w:r>
      <w:r>
        <w:rPr>
          <w:rFonts w:hint="eastAsia" w:ascii="宋体" w:hAnsi="宋体"/>
          <w:color w:val="000000"/>
          <w:sz w:val="24"/>
          <w:szCs w:val="24"/>
          <w:highlight w:val="none"/>
        </w:rPr>
      </w:r>
      <w:r/>
    </w:p>
    <w:p>
      <w:pPr>
        <w:pStyle w:val="744"/>
        <w:ind w:firstLine="48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2、服务期间，</w:t>
      </w:r>
      <w:r>
        <w:rPr>
          <w:rFonts w:ascii="宋体" w:hAnsi="宋体"/>
          <w:color w:val="000000"/>
          <w:sz w:val="24"/>
          <w:szCs w:val="24"/>
          <w:highlight w:val="none"/>
        </w:rPr>
        <w:t xml:space="preserve">服务人员态度恶劣、服务不到位的</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t xml:space="preserve">扣500元/次；</w:t>
      </w:r>
      <w:r>
        <w:rPr>
          <w:rFonts w:hint="eastAsia" w:ascii="宋体" w:hAnsi="宋体"/>
          <w:color w:val="000000"/>
          <w:sz w:val="24"/>
          <w:szCs w:val="24"/>
          <w:highlight w:val="none"/>
        </w:rPr>
      </w:r>
      <w:r/>
    </w:p>
    <w:p>
      <w:pPr>
        <w:pStyle w:val="744"/>
        <w:ind w:firstLine="48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3、服务期间，不服从采购人管理、拒不配合工作的，扣500元/次；</w:t>
      </w:r>
      <w:r>
        <w:rPr>
          <w:rFonts w:hint="eastAsia" w:ascii="宋体" w:hAnsi="宋体"/>
          <w:color w:val="000000"/>
          <w:sz w:val="24"/>
          <w:szCs w:val="24"/>
          <w:highlight w:val="none"/>
        </w:rPr>
      </w:r>
      <w:r/>
    </w:p>
    <w:p>
      <w:pPr>
        <w:pStyle w:val="744"/>
        <w:ind w:firstLine="48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4、服务期间，</w:t>
      </w:r>
      <w:r>
        <w:rPr>
          <w:rFonts w:ascii="宋体" w:hAnsi="宋体"/>
          <w:color w:val="000000"/>
          <w:sz w:val="24"/>
          <w:szCs w:val="24"/>
          <w:highlight w:val="none"/>
        </w:rPr>
        <w:t xml:space="preserve">因施工质量不合格造成的损失，由</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自行承担；若造成采购</w:t>
      </w:r>
      <w:r>
        <w:rPr>
          <w:rFonts w:hint="eastAsia" w:ascii="宋体" w:hAnsi="宋体"/>
          <w:color w:val="000000"/>
          <w:sz w:val="24"/>
          <w:szCs w:val="24"/>
          <w:highlight w:val="none"/>
        </w:rPr>
        <w:t xml:space="preserve">人</w:t>
      </w:r>
      <w:r>
        <w:rPr>
          <w:rFonts w:ascii="宋体" w:hAnsi="宋体"/>
          <w:color w:val="000000"/>
          <w:sz w:val="24"/>
          <w:szCs w:val="24"/>
          <w:highlight w:val="none"/>
        </w:rPr>
        <w:t xml:space="preserve">财产损失、声誉损失等，采购</w:t>
      </w:r>
      <w:r>
        <w:rPr>
          <w:rFonts w:hint="eastAsia" w:ascii="宋体" w:hAnsi="宋体"/>
          <w:color w:val="000000"/>
          <w:sz w:val="24"/>
          <w:szCs w:val="24"/>
          <w:highlight w:val="none"/>
        </w:rPr>
        <w:t xml:space="preserve">人</w:t>
      </w:r>
      <w:r>
        <w:rPr>
          <w:rFonts w:ascii="宋体" w:hAnsi="宋体"/>
          <w:color w:val="000000"/>
          <w:sz w:val="24"/>
          <w:szCs w:val="24"/>
          <w:highlight w:val="none"/>
        </w:rPr>
        <w:t xml:space="preserve">有权要求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全额赔偿</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44"/>
        <w:ind w:firstLine="48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供应商承办的项目服务出现一般性失误时，第一次采购人口头提出，第二次采购人将出具书面整改通知；出现较大失误时，采购人直接出具书面整改通知，供应商承担相关损失，再次出现的，采购人予以警告；出现严重失误时，采购人提出警告或出具终止合同通知，供应商承担全部相关损失。每张整改通知经核实后，扣除项目结算费用的5%；每张警告核实后，扣除项目结算费用的8%。</w:t>
      </w:r>
      <w:r>
        <w:rPr>
          <w:rFonts w:hint="eastAsia" w:ascii="宋体" w:hAnsi="宋体"/>
          <w:color w:val="000000"/>
          <w:sz w:val="24"/>
          <w:szCs w:val="24"/>
          <w:highlight w:val="none"/>
        </w:rPr>
      </w:r>
      <w:r/>
    </w:p>
    <w:p>
      <w:pPr>
        <w:pStyle w:val="788"/>
        <w:ind w:firstLine="482"/>
        <w:jc w:val="left"/>
        <w:spacing w:line="440" w:lineRule="atLeast"/>
        <w:widowControl/>
        <w:rPr>
          <w:rFonts w:hint="eastAsia" w:ascii="宋体" w:hAnsi="宋体"/>
          <w:color w:val="000000"/>
          <w:sz w:val="24"/>
          <w:szCs w:val="24"/>
          <w:highlight w:val="none"/>
        </w:rPr>
      </w:pPr>
      <w:r>
        <w:rPr>
          <w:rFonts w:hint="eastAsia" w:ascii="宋体" w:hAnsi="宋体" w:cs="宋体"/>
          <w:b/>
          <w:bCs/>
          <w:color w:val="000000"/>
          <w:sz w:val="24"/>
          <w:szCs w:val="24"/>
          <w:highlight w:val="none"/>
        </w:rPr>
        <w:t xml:space="preserve">六、如供应商发生以下情况，采购单位有权进行解除合同：</w:t>
      </w:r>
      <w:r>
        <w:rPr>
          <w:rFonts w:hint="eastAsia" w:ascii="宋体" w:hAnsi="宋体"/>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rPr>
        <w:t xml:space="preserve">总体服务能力发生下降，专业技术人员减员或资质下降人数达到</w:t>
      </w:r>
      <w:r>
        <w:rPr>
          <w:rFonts w:ascii="宋体" w:hAnsi="宋体" w:cs="宋体"/>
          <w:bCs/>
          <w:color w:val="000000"/>
          <w:sz w:val="24"/>
          <w:szCs w:val="24"/>
          <w:highlight w:val="none"/>
          <w:u w:val="single"/>
        </w:rPr>
        <w:t xml:space="preserve">30%</w:t>
      </w:r>
      <w:r>
        <w:rPr>
          <w:rFonts w:hint="eastAsia" w:ascii="宋体" w:hAnsi="宋体" w:cs="宋体"/>
          <w:bCs/>
          <w:color w:val="000000"/>
          <w:sz w:val="24"/>
          <w:szCs w:val="24"/>
          <w:highlight w:val="none"/>
        </w:rPr>
        <w:t xml:space="preserve">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2</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rPr>
        <w:t xml:space="preserve">人员无故未能按约到甲方提供服务，服务期限内达到</w:t>
      </w:r>
      <w:r>
        <w:rPr>
          <w:rFonts w:hint="eastAsia" w:ascii="宋体" w:hAnsi="宋体" w:cs="宋体"/>
          <w:bCs/>
          <w:color w:val="000000"/>
          <w:sz w:val="24"/>
          <w:szCs w:val="24"/>
          <w:highlight w:val="none"/>
          <w:u w:val="single"/>
        </w:rPr>
        <w:t xml:space="preserve">三</w:t>
      </w:r>
      <w:r>
        <w:rPr>
          <w:rFonts w:hint="eastAsia" w:ascii="宋体" w:hAnsi="宋体" w:cs="宋体"/>
          <w:bCs/>
          <w:color w:val="000000"/>
          <w:sz w:val="24"/>
          <w:szCs w:val="24"/>
          <w:highlight w:val="none"/>
        </w:rPr>
        <w:t xml:space="preserve">人次的；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rPr>
        <w:t xml:space="preserve">人员不能响应甲方紧急服务需求的，经甲方指出后未能改正的；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4因</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rPr>
        <w:t xml:space="preserve">服务人员原因在服务期间给甲方造成不良影响的，服务期限内达到</w:t>
      </w:r>
      <w:r>
        <w:rPr>
          <w:rFonts w:hint="eastAsia" w:ascii="宋体" w:hAnsi="宋体" w:cs="宋体"/>
          <w:bCs/>
          <w:color w:val="000000"/>
          <w:sz w:val="24"/>
          <w:szCs w:val="24"/>
          <w:highlight w:val="none"/>
          <w:u w:val="single"/>
        </w:rPr>
        <w:t xml:space="preserve">二</w:t>
      </w:r>
      <w:r>
        <w:rPr>
          <w:rFonts w:hint="eastAsia" w:ascii="宋体" w:hAnsi="宋体" w:cs="宋体"/>
          <w:bCs/>
          <w:color w:val="000000"/>
          <w:sz w:val="24"/>
          <w:szCs w:val="24"/>
          <w:highlight w:val="none"/>
        </w:rPr>
        <w:t xml:space="preserve">次的；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5</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rPr>
        <w:t xml:space="preserve">及其服务人员虚报服务内容、服务时间等，骗取甲方服务费用的；</w:t>
      </w:r>
      <w:r>
        <w:rPr>
          <w:rFonts w:ascii="宋体" w:hAnsi="宋体" w:cs="宋体"/>
          <w:bCs/>
          <w:color w:val="000000"/>
          <w:sz w:val="24"/>
          <w:szCs w:val="24"/>
          <w:highlight w:val="none"/>
        </w:rPr>
      </w:r>
      <w:r/>
    </w:p>
    <w:p>
      <w:pPr>
        <w:pStyle w:val="744"/>
        <w:ind w:right="-27" w:firstLine="480"/>
        <w:spacing w:line="420" w:lineRule="exact"/>
        <w:tabs>
          <w:tab w:val="left" w:pos="0" w:leader="none"/>
        </w:tabs>
        <w:rPr>
          <w:rFonts w:ascii="宋体" w:hAnsi="宋体" w:cs="宋体"/>
          <w:bCs/>
          <w:color w:val="000000"/>
          <w:sz w:val="24"/>
          <w:szCs w:val="24"/>
          <w:highlight w:val="none"/>
        </w:rPr>
      </w:pPr>
      <w:r>
        <w:rPr>
          <w:rFonts w:ascii="宋体" w:hAnsi="宋体" w:cs="宋体"/>
          <w:bCs/>
          <w:color w:val="000000"/>
          <w:sz w:val="24"/>
          <w:szCs w:val="24"/>
          <w:highlight w:val="none"/>
        </w:rPr>
        <w:t xml:space="preserve">6</w:t>
      </w:r>
      <w:r>
        <w:rPr>
          <w:rFonts w:hint="eastAsia" w:ascii="宋体" w:hAnsi="宋体" w:cs="宋体"/>
          <w:bCs/>
          <w:color w:val="000000"/>
          <w:sz w:val="24"/>
          <w:szCs w:val="24"/>
          <w:highlight w:val="none"/>
        </w:rPr>
        <w:t xml:space="preserve">因</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rPr>
        <w:t xml:space="preserve">不当服务或服务人员违法，给甲方造成严重不良影响的；</w:t>
      </w:r>
      <w:r>
        <w:rPr>
          <w:rFonts w:ascii="宋体" w:hAnsi="宋体" w:cs="宋体"/>
          <w:bCs/>
          <w:color w:val="000000"/>
          <w:sz w:val="24"/>
          <w:szCs w:val="24"/>
          <w:highlight w:val="none"/>
        </w:rPr>
      </w:r>
      <w:r/>
    </w:p>
    <w:p>
      <w:pPr>
        <w:pStyle w:val="788"/>
        <w:jc w:val="left"/>
        <w:spacing w:line="440" w:lineRule="atLeast"/>
        <w:widowControl/>
        <w:rPr>
          <w:rFonts w:hint="eastAsia" w:ascii="宋体" w:hAnsi="宋体"/>
          <w:color w:val="000000"/>
          <w:sz w:val="24"/>
          <w:szCs w:val="24"/>
          <w:highlight w:val="none"/>
          <w:lang w:val="zh-CN"/>
        </w:rPr>
      </w:pP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rPr>
        <w:t xml:space="preserve">一年内因生产安全事故受到行政处罚达到三次的，或者因为</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rPr>
        <w:t xml:space="preserve">发生生产安全事故、环境损害事故，给甲方造成重大不良影响的或导致甲方受到行政处罚的。</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788"/>
        <w:ind w:firstLine="0"/>
        <w:jc w:val="left"/>
        <w:spacing w:line="440" w:lineRule="atLeas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8"/>
        <w:ind w:firstLine="0"/>
        <w:jc w:val="left"/>
        <w:spacing w:line="440" w:lineRule="atLeast"/>
        <w:widowControl/>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附件一：</w:t>
      </w:r>
      <w:r>
        <w:rPr>
          <w:rFonts w:hint="eastAsia" w:ascii="宋体" w:hAnsi="宋体"/>
          <w:color w:val="000000"/>
          <w:sz w:val="24"/>
          <w:szCs w:val="24"/>
          <w:highlight w:val="none"/>
          <w:lang w:val="en-US" w:eastAsia="zh-CN"/>
        </w:rPr>
      </w:r>
      <w:r/>
    </w:p>
    <w:tbl>
      <w:tblPr>
        <w:tblW w:w="1068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185"/>
        <w:gridCol w:w="1453"/>
        <w:gridCol w:w="6284"/>
        <w:gridCol w:w="466"/>
        <w:gridCol w:w="798"/>
      </w:tblGrid>
      <w:tr>
        <w:trPr>
          <w:tblHeader/>
        </w:trPr>
        <w:tc>
          <w:tcPr>
            <w:gridSpan w:val="6"/>
            <w:tcW w:w="10688" w:type="dxa"/>
            <w:vAlign w:val="center"/>
            <w:textDirection w:val="lrTb"/>
            <w:noWrap w:val="false"/>
          </w:tcPr>
          <w:p>
            <w:pPr>
              <w:pStyle w:val="744"/>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投标清单</w:t>
            </w:r>
            <w:r>
              <w:rPr>
                <w:rFonts w:hint="eastAsia" w:ascii="宋体" w:hAnsi="宋体" w:eastAsia="宋体" w:cs="宋体"/>
                <w:i w:val="0"/>
                <w:iCs w:val="0"/>
                <w:color w:val="000000"/>
                <w:sz w:val="22"/>
                <w:szCs w:val="22"/>
                <w:highlight w:val="none"/>
                <w:u w:val="none"/>
              </w:rPr>
            </w:r>
            <w:r/>
          </w:p>
        </w:tc>
      </w:tr>
      <w:tr>
        <w:trPr>
          <w:tblHeader/>
        </w:trPr>
        <w:tc>
          <w:tcPr>
            <w:tcW w:w="502" w:type="dxa"/>
            <w:vAlign w:val="center"/>
            <w:textDirection w:val="lrTb"/>
            <w:noWrap w:val="false"/>
          </w:tcPr>
          <w:p>
            <w:pPr>
              <w:pStyle w:val="744"/>
              <w:ind w:left="0" w:right="0" w:firstLine="0"/>
              <w:jc w:val="center"/>
              <w:keepLines w:val="0"/>
              <w:keepNext w:val="0"/>
              <w:widowControl/>
              <w:rPr>
                <w:rFonts w:ascii="黑体" w:hAnsi="宋体" w:eastAsia="黑体" w:cs="黑体"/>
                <w:i w:val="0"/>
                <w:iCs w:val="0"/>
                <w:color w:val="000000"/>
                <w:sz w:val="18"/>
                <w:szCs w:val="18"/>
                <w:highlight w:val="none"/>
                <w:u w:val="none"/>
              </w:rPr>
              <w:suppressLineNumbers w:val="0"/>
            </w:pPr>
            <w:r>
              <w:rPr>
                <w:rStyle w:val="1064"/>
                <w:color w:val="000000"/>
                <w:highlight w:val="none"/>
                <w:lang w:val="en-US" w:eastAsia="zh-CN" w:bidi="ar"/>
              </w:rPr>
              <w:t xml:space="preserve">序号</w:t>
            </w:r>
            <w:r>
              <w:rPr>
                <w:rFonts w:ascii="黑体" w:hAnsi="宋体" w:eastAsia="黑体" w:cs="黑体"/>
                <w:i w:val="0"/>
                <w:iCs w:val="0"/>
                <w:color w:val="000000"/>
                <w:sz w:val="18"/>
                <w:szCs w:val="18"/>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黑体" w:hAnsi="宋体" w:eastAsia="黑体" w:cs="黑体"/>
                <w:i w:val="0"/>
                <w:iCs w:val="0"/>
                <w:color w:val="000000"/>
                <w:sz w:val="18"/>
                <w:szCs w:val="18"/>
                <w:highlight w:val="none"/>
                <w:u w:val="none"/>
              </w:rPr>
              <w:suppressLineNumbers w:val="0"/>
            </w:pPr>
            <w:r>
              <w:rPr>
                <w:rStyle w:val="1064"/>
                <w:color w:val="000000"/>
                <w:highlight w:val="none"/>
                <w:lang w:val="en-US" w:eastAsia="zh-CN" w:bidi="ar"/>
              </w:rPr>
              <w:t xml:space="preserve">项目编码</w:t>
            </w:r>
            <w:r>
              <w:rPr>
                <w:rFonts w:ascii="黑体" w:hAnsi="宋体" w:eastAsia="黑体" w:cs="黑体"/>
                <w:i w:val="0"/>
                <w:iCs w:val="0"/>
                <w:color w:val="000000"/>
                <w:sz w:val="18"/>
                <w:szCs w:val="18"/>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黑体" w:hAnsi="宋体" w:eastAsia="黑体" w:cs="黑体"/>
                <w:i w:val="0"/>
                <w:iCs w:val="0"/>
                <w:color w:val="000000"/>
                <w:sz w:val="18"/>
                <w:szCs w:val="18"/>
                <w:highlight w:val="none"/>
                <w:u w:val="none"/>
              </w:rPr>
              <w:suppressLineNumbers w:val="0"/>
            </w:pPr>
            <w:r>
              <w:rPr>
                <w:rStyle w:val="1064"/>
                <w:color w:val="000000"/>
                <w:highlight w:val="none"/>
                <w:lang w:val="en-US" w:eastAsia="zh-CN" w:bidi="ar"/>
              </w:rPr>
              <w:t xml:space="preserve">项目名称</w:t>
            </w:r>
            <w:r>
              <w:rPr>
                <w:rFonts w:ascii="黑体" w:hAnsi="宋体" w:eastAsia="黑体" w:cs="黑体"/>
                <w:i w:val="0"/>
                <w:iCs w:val="0"/>
                <w:color w:val="000000"/>
                <w:sz w:val="18"/>
                <w:szCs w:val="18"/>
                <w:highlight w:val="none"/>
                <w:u w:val="none"/>
              </w:rPr>
            </w:r>
            <w:r/>
          </w:p>
        </w:tc>
        <w:tc>
          <w:tcPr>
            <w:tcW w:w="6284" w:type="dxa"/>
            <w:vAlign w:val="center"/>
            <w:textDirection w:val="lrTb"/>
            <w:noWrap w:val="false"/>
          </w:tcPr>
          <w:p>
            <w:pPr>
              <w:pStyle w:val="744"/>
              <w:ind w:left="0" w:right="0" w:firstLine="0"/>
              <w:jc w:val="center"/>
              <w:keepLines w:val="0"/>
              <w:keepNext w:val="0"/>
              <w:widowControl/>
              <w:rPr>
                <w:rFonts w:ascii="黑体" w:hAnsi="宋体" w:eastAsia="黑体" w:cs="黑体"/>
                <w:i w:val="0"/>
                <w:iCs w:val="0"/>
                <w:color w:val="000000"/>
                <w:sz w:val="18"/>
                <w:szCs w:val="18"/>
                <w:highlight w:val="none"/>
                <w:u w:val="none"/>
              </w:rPr>
              <w:suppressLineNumbers w:val="0"/>
            </w:pPr>
            <w:r>
              <w:rPr>
                <w:rStyle w:val="1064"/>
                <w:color w:val="000000"/>
                <w:highlight w:val="none"/>
                <w:lang w:val="en-US" w:eastAsia="zh-CN" w:bidi="ar"/>
              </w:rPr>
              <w:t xml:space="preserve">项目特征</w:t>
            </w:r>
            <w:r>
              <w:rPr>
                <w:rFonts w:ascii="黑体" w:hAnsi="宋体" w:eastAsia="黑体" w:cs="黑体"/>
                <w:i w:val="0"/>
                <w:iCs w:val="0"/>
                <w:color w:val="000000"/>
                <w:sz w:val="18"/>
                <w:szCs w:val="18"/>
                <w:highlight w:val="none"/>
                <w:u w:val="none"/>
              </w:rPr>
            </w:r>
            <w:r/>
          </w:p>
        </w:tc>
        <w:tc>
          <w:tcPr>
            <w:tcW w:w="466" w:type="dxa"/>
            <w:vAlign w:val="center"/>
            <w:textDirection w:val="lrTb"/>
            <w:noWrap w:val="false"/>
          </w:tcPr>
          <w:p>
            <w:pPr>
              <w:pStyle w:val="744"/>
              <w:ind w:left="0" w:right="0" w:firstLine="0"/>
              <w:jc w:val="center"/>
              <w:keepLines w:val="0"/>
              <w:keepNext w:val="0"/>
              <w:widowControl/>
              <w:rPr>
                <w:rFonts w:ascii="Arial" w:hAnsi="Arial" w:cs="Arial"/>
                <w:i w:val="0"/>
                <w:iCs w:val="0"/>
                <w:color w:val="000000"/>
                <w:sz w:val="18"/>
                <w:szCs w:val="18"/>
                <w:highlight w:val="none"/>
                <w:u w:val="none"/>
              </w:rPr>
              <w:suppressLineNumbers w:val="0"/>
            </w:pPr>
            <w:r>
              <w:rPr>
                <w:rStyle w:val="1064"/>
                <w:color w:val="000000"/>
                <w:highlight w:val="none"/>
                <w:lang w:val="en-US" w:eastAsia="zh-CN" w:bidi="ar"/>
              </w:rPr>
              <w:t xml:space="preserve">单位</w:t>
            </w:r>
            <w:r>
              <w:rPr>
                <w:rFonts w:ascii="Arial" w:hAnsi="Arial" w:cs="Arial"/>
                <w:i w:val="0"/>
                <w:iCs w:val="0"/>
                <w:color w:val="000000"/>
                <w:sz w:val="18"/>
                <w:szCs w:val="18"/>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Arial" w:hAnsi="Arial" w:cs="Arial"/>
                <w:i w:val="0"/>
                <w:iCs w:val="0"/>
                <w:color w:val="000000"/>
                <w:sz w:val="18"/>
                <w:szCs w:val="18"/>
                <w:highlight w:val="none"/>
                <w:u w:val="none"/>
              </w:rPr>
              <w:suppressLineNumbers w:val="0"/>
            </w:pPr>
            <w:r>
              <w:rPr>
                <w:rStyle w:val="1064"/>
                <w:color w:val="000000"/>
                <w:highlight w:val="none"/>
                <w:lang w:val="en-US" w:eastAsia="zh-CN" w:bidi="ar"/>
              </w:rPr>
              <w:t xml:space="preserve">数量</w:t>
            </w:r>
            <w:r>
              <w:rPr>
                <w:rFonts w:ascii="Arial" w:hAnsi="Arial" w:cs="Arial"/>
                <w:i w:val="0"/>
                <w:iCs w:val="0"/>
                <w:color w:val="000000"/>
                <w:sz w:val="18"/>
                <w:szCs w:val="18"/>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Style w:val="1065"/>
                <w:color w:val="000000"/>
                <w:highlight w:val="none"/>
                <w:lang w:val="en-US" w:eastAsia="zh-CN" w:bidi="ar"/>
              </w:rPr>
              <w:t xml:space="preserve">一、自动报警系统</w:t>
            </w:r>
            <w:r>
              <w:rPr>
                <w:rFonts w:hint="eastAsia"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点型探测器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1.名称:光电感烟火灾探测报警器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2.线制：二总线制</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3.主要技术参数：工业级，烟雾，预警，火警</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4.具体做法符合设计图要求和施工验收规范。</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104.00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030904005001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声光报警器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1.名称:火灾声光报警器；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2.工作电压：DC24V，</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3.工作电流：1）总线静态电流：≤0.6mA；2）总线动作电流：≤3mA；</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3）电源静态电流：≤2mA；4）电源动作电流：≤50mA ；</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4.变调周期：3.0s～4.5s；</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5.闪光频率：1.0Hz～1.6Hz；</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6.声压级：75dB～100dB；</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7.使用环境：温度： -10℃~+55℃;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相对湿度≤95%RH，不凝露；</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34.00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030904003001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按钮</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1.名称:手动火灾报警按钮（带电话插孔）；</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2.工作电压：总线24V；</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3.工作电流：总线静态电流：≤0.5mA；总线动作电流：≤2.3mA</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4.使用环境：温度： -10℃~+55℃;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相对湿度≤95%RH，不凝露；</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5.启动零件型式：可重复使用型；</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7.按片按下必须采用专用工具手动复位；</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34.00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FC0313003002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火灾应急广播扬声器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1.名称:火灾应急广播扬声器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2.规格:壁挂3W</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模块(模块箱）</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1.名称:总线隔离模块；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2.工作电压：总线24V；</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3.工作电流： ≤100mA或≤200mA；</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030904008009</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模块(模块箱）</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1.名称:电源隔离器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2.工作电压：总线24V；</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3.工作电流： ≤100mA或≤200mA；</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模块箱</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1.名称：消防端子箱；</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2.规格：采用优质冷轧钢板；内20对接线端子位。含1个输入输出模块</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030904008003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模块(模块箱）</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1.名称:输入模块；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2.工作电压：总线24V；</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3.工作电流：1）总线静态电流：≤0.55mA；2）总线动作电流：≤5mA；</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4.使用环境：温度： -10℃~+55℃;</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相对湿度≤95%RH，不凝露；</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030904008007</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模块(模块箱）</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numPr>
                <w:ilvl w:val="0"/>
                <w:numId w:val="0"/>
              </w:numPr>
              <w:ind w:right="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1.名称:编码广播切换模块</w:t>
            </w:r>
            <w:r>
              <w:rPr>
                <w:rFonts w:hint="eastAsia" w:ascii="宋体" w:hAnsi="宋体" w:eastAsia="宋体" w:cs="宋体"/>
                <w:i w:val="0"/>
                <w:iCs w:val="0"/>
                <w:color w:val="000000"/>
                <w:sz w:val="16"/>
                <w:szCs w:val="16"/>
                <w:highlight w:val="none"/>
                <w:u w:val="none"/>
                <w:lang w:val="en-US" w:eastAsia="zh-CN" w:bidi="ar"/>
              </w:rPr>
            </w:r>
            <w:r/>
          </w:p>
          <w:p>
            <w:pPr>
              <w:pStyle w:val="744"/>
              <w:numPr>
                <w:ilvl w:val="0"/>
                <w:numId w:val="0"/>
              </w:numPr>
              <w:ind w:right="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2.规格:拔插式结构设计，安装简便，插入模块主体之前在底座上即可接线模块动作后产生一个报警信号送入火灾报警控制器产生报警，表明正常广播与消防广播切换成功，可电子编码。</w:t>
            </w:r>
            <w:r>
              <w:rPr>
                <w:rFonts w:hint="eastAsia" w:ascii="宋体" w:hAnsi="宋体" w:eastAsia="宋体" w:cs="宋体"/>
                <w:i w:val="0"/>
                <w:iCs w:val="0"/>
                <w:color w:val="000000"/>
                <w:sz w:val="16"/>
                <w:szCs w:val="16"/>
                <w:highlight w:val="none"/>
                <w:u w:val="none"/>
                <w:lang w:val="en-US" w:eastAsia="zh-CN" w:bidi="ar"/>
              </w:rPr>
            </w:r>
            <w:r/>
          </w:p>
          <w:p>
            <w:pPr>
              <w:pStyle w:val="744"/>
              <w:numPr>
                <w:ilvl w:val="0"/>
                <w:numId w:val="0"/>
              </w:numPr>
              <w:ind w:right="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工作电压</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总线电压:总线24V</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电源电压:DC24V</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监视电流</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总线电流:电源电流:Mlm≤3mA</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使用环境</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温度:-10C~+55C</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相对湿度≤95%，不结露</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报警电流</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总线电流:≤3mA</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线制:</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电源电流:≤20mA</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a.与火灾报警控制器采用无极性信号二总线连接，与电源线采用无极性二线制连接</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b.可接入二根正常广播线、二根消防广播线及两根音响线:</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外壳防护等级:IP30</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外形尺寸:86mmX86mmX43mm(带底壳)</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030610001001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盘、箱、柜</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1.名称:直接控制盘</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030904012001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火灾报警系统控制主机</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1.名称：火灾自动报警控制器；</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2.参数：立柜式，2回路，最大容量500点，主电源：AC220V/50Hz， 含1</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个20点的多线盘，48点的总线盘，可扩展性强，支持灵活配置电源盘、总线操作盘、直接控制盘、消防广播系统、消防电话系统。</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支持系统自诊断、自纠错、自恢复功能，保障系统可靠运行。</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支持故障检测、环境曲线查看、回路状态查看等功能，提高系统管理能力。</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采用主备电管理系统，电源使用效率高。</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支持模块间电源隔离，提高抗干扰性能，系统更加稳定。</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支持静电、浪涌、电快速脉冲、辐射抗扰、抗雷击等防护能力。</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支持多个 USB 接口，可外接键盘、鼠标、移动硬盘，为调试维护提供更便利的现场操作方式。</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FC0316014001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火灾自动报警控制器软件</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1.名称:火灾自动报警控制器软件；</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2.用于火灾自动报警及联动控制器对前端设备的监控与联动；</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030610001002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总线制操作盘</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1.名称:总线制操作盘</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030610001003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智能电源盘</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1.名称:智能电源盘</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030904014002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消防广播及对讲电话主机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(柜）</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1.名称:MP3广播分配盘</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2.安装方式:与主机安装同一控制台</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030904015001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火灾报警控制微机(CRT)</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1.名称:CRT图形显示装置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2.参数：支持双千兆网卡，支持网络容错、双网络 IP 设定以及双网隔离等。</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可连接火灾报警控制器、消防联动控制器等主机。</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支持嵌入到柜式/琴台机柜中，也支持桌面式安装使用</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FC0316014002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消防控制室图形显示装置软件</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1.名称:消防控制室图形显示装置软件；</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2.火灾自动报警控制器、可燃气体控制器、电气火灾监控设备、消防设备电源监控器通过 RS232 或 RS485接口直接与图形显示装置连接；</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自动报警系统调试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1.名称:自动报警系统调试</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二、消防通讯系统</w:t>
            </w:r>
            <w:r>
              <w:rPr>
                <w:rFonts w:hint="eastAsia"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030904014003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消防广播及对讲电话主机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(柜）</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1.名称:总线制消防电话主机；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2.二总线，通信与通话共用；</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3.至少可连接100部消防电话分机（固定式），至少支持3部电话分机同时通话，含1台不少于300w的功率放大器</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030904008010</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模块(模块箱）</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1.名称:电话模块；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2.工作电压：总线24V；</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3.工作电流：1）总线静态电流：≤0.55mA；2）总线动作电流：≤5mA；</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4.使用环境：温度： -10℃~+55℃;</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相对湿度≤95%RH，不凝露；</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5.二总线</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030904006001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消防报警电话插孔(电话）</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1.名称：消防电话分机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2.规格:119外线电话</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部</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自动报警系统调试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1.名称:消防通讯系统调试</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三、消防控制室建设</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030701003001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空调器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1.名称:空调器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2.规格:3P</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031101007001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不间断电源设备</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1.名称:UPS主机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2.规格:10KVA</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030404012001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蓄电池屏（柜）</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1.名称:电池柜</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030405001001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蓄电池</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1.名称:蓄电池</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2.规格:备电3h</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16.00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030404017003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配电箱</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1.名称:控制室配电箱</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2.安装方式:明装,下皮距地1.0米</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030412001005</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应急照明灯</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1.名称:应急照明灯；</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2.规格：自带电源应急时间不小于180min</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030404035002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插座</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1.名称:插座；</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2.规格：五孔带开关；</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030404034004</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照明开关</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1.名称:双联开关；</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030905003001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防火控制装置调试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1.名称:切断非消防电源调试</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030414007001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不间断电源调试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1.名称:不间断电源调试</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2.容量:10KVA</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四、电气火灾监控系统</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030904013001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联动控制主机</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1.名称:电气火灾监控主机；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2.系统容量：≥1回路，回路点位≥100个；</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3.工作电压：交流AC220V 50HZ（AC187V～AC242V） ；</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4.实时监测被保护电气线路中的剩余电流、温度、故障电弧等电气火灾危险参数；</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030904001005</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温度传感器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1.名称:温度传感器；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2.规格：与组合式电气火灾探测器配接使用；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3.监测对象：线缆温度，带线箍；</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4.监测范围：-40℃~160℃</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030409010001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浪涌保护器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ascii="宋体" w:eastAsia="宋体"/>
                <w:color w:val="000000"/>
                <w:sz w:val="16"/>
                <w:highlight w:val="none"/>
                <w:lang w:val="en-US" w:eastAsia="zh-CN" w:bidi="ar"/>
              </w:rPr>
              <w:t xml:space="preserve">1.名称:电涌保护器</w:t>
            </w:r>
            <w:r>
              <w:rPr>
                <w:rStyle w:val="1066"/>
                <w:rFonts w:ascii="宋体" w:eastAsia="宋体"/>
                <w:color w:val="000000"/>
                <w:sz w:val="16"/>
                <w:highlight w:val="none"/>
                <w:lang w:val="en-US" w:eastAsia="zh-CN" w:bidi="ar"/>
              </w:rPr>
              <w:br w:type="textWrapping" w:clear="all"/>
            </w:r>
            <w:r>
              <w:rPr>
                <w:rStyle w:val="1066"/>
                <w:rFonts w:hint="eastAsia" w:ascii="宋体" w:eastAsia="宋体"/>
                <w:color w:val="000000"/>
                <w:sz w:val="16"/>
                <w:highlight w:val="none"/>
                <w:lang w:val="en-US" w:eastAsia="zh-CN" w:bidi="ar"/>
              </w:rPr>
              <w:t xml:space="preserve">2.规格:二级电涌保护器</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额定电压:240/415V AC(适用于三相系统)</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保护通道:L-N、L-PE、N-PE(共4通道，3+1配置)</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额定放电电流In:20kA(8/20Hs)</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最大放电电流Imax:40kA(8/20s)</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电压保护水平Up:</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L-N:≤ 1.6 kV</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L-PE:≤ 1.9 kV</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N-PE:≤0.4kV(典型值)</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响应时间:</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L-N:≤ 25 ns</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N-PE:≤100 ns</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安装方式:DIN导轨(NS35/7.5)安装，分体式、可插拔设计故障指示:可视状态窗口+可选遥信触点(FM型号)</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最大持续工作电压Uc:</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L-N:320 V AC</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hint="eastAsia" w:ascii="宋体" w:eastAsia="宋体"/>
                <w:color w:val="000000"/>
                <w:sz w:val="16"/>
                <w:highlight w:val="none"/>
                <w:lang w:val="en-US" w:eastAsia="zh-CN" w:bidi="ar"/>
              </w:rPr>
              <w:t xml:space="preserve">N-PE:260 V AC</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030402008001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剩余电流互感器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1.名称:剩余电流互感器；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2.规格：外壳采用阻燃ABS工程塑料</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工作温度: -12°C ~ +45°C</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储存温度: -20°C ~ +75°C</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CTK517003过线孔径20mm;过线电流:63A</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030905001007</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电气火灾监控系统调试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1.名称:电气火灾监控系统调试</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五、图像型火灾探测系统</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030904012002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图像型火灾报警监控系统主机</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1.名称:图像型火灾报警监控系统主机</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030502001001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机柜、机架</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1.名称:立式机柜</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030904001006</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图像火灾探测器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1.名称:图像火灾探测器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2.规格:最大图像尺寸：  2540 ×1440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传感器类型：  1/2.7"" Progressive</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Scan CMOS</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主码流帧率及分辨率：  50 Hz: 25fps (2650 × 1440, 1920 × 1080,1280 ×720)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子码流帧率及分辨率：  50 Hz: 25fps (704 × 576, 640 × 480, 352× 288)</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感兴趣区域：  主码流, 子码流分别支持设置1 个区域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最小照度：  彩色: 0.005 Lux @(F1.2, AGC ON), 0 Lux with IR</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镜头：  2.8 mm, 水平视场角: 104°;</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图像设置：  饱和度, 亮度, 对比度,锐度, AGC, 白平衡通过客户端或者浏览器可调</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调整角度：  水平: 0° ~ 360°; 垂直: 0° ~ 70°; 旋转: 0° ~ 360°</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22.00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030404015001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控制台</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1.名称:图像型火灾探测器控制琴台2.含不少于16路的1台智能分析仪，消控室人员在离岗检测、消控室人员持证上岗检测、消防通道被车辆占用检测、灭火器识别、室内消防通道被占用检测等</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030501012001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8口千兆交换机</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1.名称:8口千兆交换机</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2.参数:8口poe千兆，带级联光口</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030501012002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36口千兆交换机</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1.名称:36口千兆交换机</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2.参数:36口千兆，4光口</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030904008011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千兆光模块</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1.名称:千兆光模块</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2.参数:接口类型： LC；线缆类型：</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单模光纤；千兆；</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对</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030502015001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光纤收发器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1.名称:光纤收发器</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040801008001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设备箱</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1.名称:设备箱</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030905001004</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图像型火灾报警系统调试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1.名称:图像型火灾报警系统调试</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六、智慧消防系统</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030501017005</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智慧消防管理系统平台</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1.名称:智慧消防管理系统平台</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2.功能：支持组织基础信息的增删改查、导入、导出等功能；支持配置不同角色权限，包括菜单权限、组织权限、区域权限、资源权限、功能控制权限；</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首页菜单自定义展示设置；支持所有设备统一校时；支持以地图可视化模式为各类设备资源提供可视化展示及控制操作，在地图上可展示各类资源点的地理位置，通过接收资源点报警事件，实现报警信息可视化展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支持地图配置能力，包含在线（高德）、离线GIS地图（高德、自定义）</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支持资源上</w:t>
            </w:r>
            <w:r>
              <w:rPr>
                <w:rFonts w:ascii="宋体" w:hAnsi="宋体" w:eastAsia="宋体" w:cs="宋体"/>
                <w:i w:val="0"/>
                <w:iCs w:val="0"/>
                <w:color w:val="000000"/>
                <w:sz w:val="16"/>
                <w:szCs w:val="16"/>
                <w:highlight w:val="none"/>
                <w:u w:val="none"/>
                <w:lang w:val="en-US" w:eastAsia="zh-CN" w:bidi="ar"/>
              </w:rPr>
              <w:t xml:space="preserve">图配置能力，实现资源的地图可视化展示及控制操作，资源类型包含监控点、报警输出、报警入、传感器、消防设备；平台客户端及移动客户端监测数据主要包括液位、水压、电气线路温度、用电环境温度、燃气浓度、剩余电流、电压、烟雾浓度、无线用电设备剩余电量、信号强度、功率、烟感探测器迷宫污染程度等类型平台支持接入消防分析仪，在设定的摄像头监控区域内，消防分析仪应能对消防通道堵塞、电动车违停、消控室人员离岗、指定人员不足等违规行为及灭火器遗失、烟雾、火点等情况进行智能监测并产生报警信息。含台600*1000*1610mm的机柜</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030504006002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火灾报警控制器集成应用编程接口</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1.名称:火灾报警控制器集成应用编程</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接口</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030501007002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接口卡</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1.名称:接口卡</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030501017008</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软件</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1.名称:对接程序</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030501013001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用户信息传输装置</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numPr>
                <w:ilvl w:val="0"/>
                <w:numId w:val="6"/>
              </w:numPr>
              <w:ind w:left="0" w:right="0" w:firstLine="0"/>
              <w:jc w:val="left"/>
              <w:keepLines w:val="0"/>
              <w:keepNext w:val="0"/>
              <w:widowControl/>
              <w:tabs>
                <w:tab w:val="left" w:pos="312" w:leader="none"/>
              </w:tabs>
              <w:rPr>
                <w:rStyle w:val="1066"/>
                <w:rFonts w:ascii="宋体" w:eastAsia="宋体"/>
                <w:color w:val="000000"/>
                <w:sz w:val="16"/>
                <w:highlight w:val="none"/>
                <w:lang w:val="en-US" w:eastAsia="zh-CN" w:bidi="ar"/>
              </w:rPr>
              <w:suppressLineNumbers w:val="0"/>
            </w:pPr>
            <w:r>
              <w:rPr>
                <w:rStyle w:val="1066"/>
                <w:rFonts w:ascii="宋体" w:eastAsia="宋体"/>
                <w:color w:val="000000"/>
                <w:sz w:val="16"/>
                <w:highlight w:val="none"/>
                <w:lang w:val="en-US" w:eastAsia="zh-CN" w:bidi="ar"/>
              </w:rPr>
              <w:t xml:space="preserve">名称:用户信息传输装置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w:t>
            </w:r>
            <w:r>
              <w:rPr>
                <w:rStyle w:val="1066"/>
                <w:rFonts w:ascii="宋体" w:eastAsia="宋体"/>
                <w:color w:val="000000"/>
                <w:sz w:val="16"/>
                <w:highlight w:val="none"/>
                <w:lang w:val="en-US" w:eastAsia="zh-CN" w:bidi="ar"/>
              </w:rPr>
            </w:r>
            <w:r/>
          </w:p>
          <w:p>
            <w:pPr>
              <w:pStyle w:val="744"/>
              <w:numPr>
                <w:ilvl w:val="0"/>
                <w:numId w:val="0"/>
              </w:numPr>
              <w:ind w:right="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  2 路 RS-232 通讯接口、  2 路 RS-485 通讯接口，1 路CAN 通讯接口、  1 路 RJ45 网络通讯口,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  手动报警：具有手动火警按钮，可以向管理平台上传人工火灾报警信息 ；</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  断网续传：网络断网恢复后，接续上传断网期间的数据；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  值班查岗：支持值班查岗功能；</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  1路开关量输入，2路常开输出</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（6）  1 个以太网接口，能够对目标IP，目标机号，本机机号设置；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（7）  支持查找历史记录：历史火警、历史请求/反馈、历史故障、历史操作各 1000 条。</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（8）  提供液晶显示（128x64），提供实时时钟；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（9）  蓄电池备用供电（待机 24 小时以上）</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（10）  交流输入电压 220V 50Hz</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（11）  直流备电 12V 7Ah 铅酸电池一节</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（12）  工作温度 0℃~+50℃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（13）  工作湿度 ≤95%RH</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080609003001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网关设备</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1.名称:物联网网关</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030504001001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智慧消防服务器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ascii="宋体" w:eastAsia="宋体"/>
                <w:color w:val="000000"/>
                <w:sz w:val="16"/>
                <w:highlight w:val="none"/>
                <w:lang w:val="en-US" w:eastAsia="zh-CN" w:bidi="ar"/>
              </w:rPr>
              <w:t xml:space="preserve">1.名称:智慧消防服务器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w:t>
            </w:r>
            <w:r>
              <w:rPr>
                <w:rStyle w:val="1066"/>
                <w:rFonts w:hint="eastAsia" w:ascii="宋体" w:eastAsia="宋体"/>
                <w:color w:val="000000"/>
                <w:sz w:val="16"/>
                <w:highlight w:val="none"/>
                <w:lang w:val="en-US" w:eastAsia="zh-CN" w:bidi="ar"/>
              </w:rPr>
              <w:t xml:space="preserve">2U双路标准机架式服务器CPU:核数≥10核，主频≥2.2GHz内存:32G2DDR4，16根内存插槽，最大支持扩展至2TB内存硬盘:2块1.2T10K2.5寸SAS硬盘阵卡:SAS_HBA卡，支持RAID 0/1/10</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PCIE扩展:最大可支持6个PCIE扩展插槽</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网口:2个千兆电口其他接口:1个RJ45管理接口，后置2个USB3.0接口，前置2个USB2.0接口，1个VGA接口电源:标配550W(1+1)高效铂金</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hint="eastAsia" w:ascii="宋体" w:eastAsia="宋体"/>
                <w:color w:val="000000"/>
                <w:sz w:val="16"/>
                <w:highlight w:val="none"/>
                <w:lang w:val="en-US" w:eastAsia="zh-CN" w:bidi="ar"/>
              </w:rPr>
              <w:t xml:space="preserve">CRPS冗余电源</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030501017007</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软件</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1.名称:用户APP管理系统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2.接入点位:5个</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参数：支持一键报警、故障上报、扫一扫快速添加设备；支持推送弹窗功能，iOS系统还支持语音播报功能；支持报警系统设施设备的实时监控、人员在岗监控、视频监控；支持建筑物、设备、巡查点采点；支持人员考勤、交接班；支持人员的培训教育；支持巡查人员的巡查功能以及对消控人员的查岗功能；支持报警统计、设备状态统计分析；支持日志查看数据；支持个人信息管理的功能；支持离线巡查功能；支持对建筑物、设备、巡查点具体位置的导航</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防火墙</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1.名称:防火墙</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030904009001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无线数显压力表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1.名称：无线数显压力表</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2.参数：1.通讯方式：NB-IoT</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2.参数配置：本地蓝牙、远程平台</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3.支持运营商及平台：移动onenet/</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电信AEP/电信IoT/联通</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4.测量范围：0～2.5MPa</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5.精度等级：0.5级</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6.供电方式：DC3.6V锂电池</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7.报警类型：过压报警、欠压报警</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8.电池寿命：正常使用3年以上</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030607006001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消防设施巡检系统</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t xml:space="preserve">1.名称:消防设施巡检系统；</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2.具有账号登录切换的功能；</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3.具有个人中心功能，可以修改登录密码；</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4.具备通讯测试和设备注册的功能；</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5.具备快速打开功能，支持在线上传和离线上传；</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6.具备安全隐患上报功能，可上传文字和图片上传，并可以查看安全隐患列表；</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7.支持任务巡检功能，可以根据平台派发的任务执行巡检/巡更。</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8.支持消防巡查记录实时上传功能，系统预制完善的消防设施巡检项目，巡检时根据对象完成巡检指标，并拍照上传图片；</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t xml:space="preserve">含1台不低于核心/线程数:16核心16线程(6个性能核P-core+8个能效核E-core+2个低功耗能效核LPE-core)</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基础频率:2.9GHz</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最高睿频:5.4GHz(性能核)</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三级缓存:24MB</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制程工艺:3nm</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插槽类型:BGA2049</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热设计功耗(TDP):45W(基础)，最大加速功耗(MTP)可达115W的cpu主机以及配套显示器键盘</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03B001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手持智能终端</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1.名称:手持智能终端</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2.参数：CPU：8核1.8G/4GBLPDDR3+64GB eMMC；操作系统：Android 9.0, 64bit； 网络：4G全网通，双卡, nano SIM卡, DSDS，支持双4G；NFC：NFC13.56MHz；工作/存储温度：-20℃~+60℃/-30℃~+70℃；标配配件：电池、充电器、数据线各一个；</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03B002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NFC巡检点</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1.名称:NFC巡检点</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2.参数：读写次数：100000次；读写距离：0～3cm；工作温度： -20℃~55℃；国际标准：IEC/ISO14443A</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030905001005</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智慧消防管理平台系统试调试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1.名称:智慧消防管理平台系统试调试</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030504008001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智慧消防管理平台系统试运行</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1.名称:智慧消防管理平台系统试运行</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七、应急照明及疏散指示系统</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030412001003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集中电源集中控制应急照明</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灯</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1.名称:集中电源集中控制应急照明灯</w:t>
            </w:r>
            <w:r>
              <w:rPr>
                <w:rStyle w:val="1067"/>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2.规格：壁挂安装方式；电源：DC36V；功率：≥2W；应急时间不小于90min；应急转换时间：小于3S；</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030412004002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集中电源集中控制应急疏散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指示标识灯(安全出口)</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1.名称:集中电源集中控制应急疏散指示标识灯(安全出口)；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2.规格：电源： DC36V；功率：≥1W；应急转换时间：小于5S；</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3.安装方式：壁挂安装；</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030412004005</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集中电源集中控制应急疏散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指示标识灯(向左)</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1.名称:集中电源集中控制应急疏散指示标识灯(向左)；</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2.规格：电源： DC36V；功率：≥1W；应急转换时间：小于5S；</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3.安装方式：壁挂安装；</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030412004006</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集中电源集中控制应急疏散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指示标识灯(向右)</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1.名称:集中电源集中控制应急疏散指示标识灯(向右)；</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2.规格：电源： DC36V；功率：≥1W；应急转换时间：小于5S；</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3.安装方式：壁挂安装；</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15.00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030412004003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应急疏散指示标识牌</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1.名称:应急疏散指示标识牌</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2.规格：现场定制；</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3.安装方式：综合考虑</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030412004004</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应急疏散地图标识牌</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1.名称:应急疏散地图标识牌</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2.规格：现场定制；</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3.安装方式：综合考虑</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030404022001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控制器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1.名称:应急照明控制器；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2.工作电压：1）主电电源：交流220V（187V～242V）  2）备用电池12V/4AH  铅酸电池2节；</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3.液晶屏；</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4.工作环境：温度 0℃~+55℃；相对湿度 ≤95%RH，不凝露；</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5.实时监控系统内所有集中电源、疏散指示标志灯具和应急照明灯具的工作状态；</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6.通讯线路、供电线路和灯具发生故障时，能发出故障报警信号，并显示故障类型和故障位置；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7.采用液晶显示，能直观显示火灾发生部位和现场消防应急灯具的状态。</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030904016001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消防应急电源</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1.名称:应急照明集中电源；</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输入电压：220VAC；输出电压：36VDC；输出功率：500W；12V/38AH铅酸电池3节；充电时间小于24h；转换时间小于2s；应急供电时间大于90min；实时显示主电、备电、电源输出等电源工作状态；向应急照明控制器实时传输自身状态信息；具有自动检测主电掉电及电池分段检测功能；能够自动完成主电工作状态到应急工作状态的转换；具有输出短路、过载保护功能；DC36V安全工作电压；</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030905001006</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消防应急照明和疏散指示系统调试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1.名称:消防应急照明和疏散指示系统；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2.调试内容：</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1）应对控制器和集中电源进行下列主要功能进行检查并记录，控制器的功能应符合现行国家标准《消防应急照明和疏散指示系统》GB 17945的规定；</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2）根据系统设计文件的规定，应对系统的正常工作模式进行检查并记录；</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3）操切断集中电源、应急照明配电箱的主电源，根据系统设计文件的规定，对系统的主电源断电控制功能进行检查并记录；</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4）根据系统设计文件的规定，使火灾报警控制器发出火灾报警输出信号，对系统的自动应急启动功能进行检查并记录；</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八、管线及接地装置</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1.名称:信号二总线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2.型号:ZN-RVS-2*1.5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1377.60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1.名称:DC24V电源线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2.型号:NH-BV-2*1.5</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1054.52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030411004003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1.名称:消防电话线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2.规格:ZN-RVVP-2*1.5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1144.72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030411004004</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1.名称:消防广播线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2.型号:ZN-RVS-2*1.5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1082.40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030411004009</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1.名称:应急照明控制总线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2.型号:ZN-RVS-2*1.5</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1268.54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030411004012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1.名称:图像型火灾探测系统监控线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DC12V电源线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2.型号:NH-RVV2*1.5</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030411004013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1.名称:图像型火灾探测系统线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2.型号:8芯光缆</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1066.00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030411001002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配管</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1.名称:PE管</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2.规格:DN110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3.配置形式:室外埋地</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030411001004</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配管</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1.名称:套接紧定式镀锌电线管</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2.规格:JDG20</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3.配置形式:沿墙明敷</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1312.00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030411004020</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1.名称:电源线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2.规格:NH-BV-5X6</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13.30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030411004021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1.名称:控制室照明配线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2.规格:NH-BV-2*1.5</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77.60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030411004022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1.名称:图像型火灾探测系统监控线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2.规格:超五类网线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030411001010</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配管</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1.名称:镀锌钢管</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2.规格:SC15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3.配置形式:沿墙明敷</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23.40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011405001001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金属面油漆</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1.构件名称:室内明敷管</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2.油漆品种、刷漆遍数:醇酸调和漆2</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遍（颜色与建筑物一致）</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248.00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030411003001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桥架</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1.名称:电缆桥架</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2.规格:150*100</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3.部位:控制室静电地板下</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030409002001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接地母线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1.名称:等电位铜带</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2.规格:6mm2</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3.安装部位:控制室静电地板下</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38.00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030409002002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接地母线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1.名称:接地母线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2.材质:镀锌扁钢</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3.规格:40*4</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4.安装部位:控制室室外</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030409008001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等电位端子箱、测试板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1.名称:等电位端子箱</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030409001001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接地极</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1.名称:接地模块</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2.材质:石墨</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030414011001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接地装置</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1.名称:接地装置调试</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九、灭火部分</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030901002001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消火栓管</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1.材质:钢丝网骨架塑料复合管</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2.规格:DN100</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3.连接形式:热熔连接</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4.压力试验及冲洗设计要求:液压试验、水冲洗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5.安装部位:室外埋地</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295.68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030901002004</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消火栓管</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1.材质:钢丝网骨架塑料复合管</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2.规格:DN100</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3.连接形式:热熔连接</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4.压力试验及冲洗设计要求:液压试验、水冲洗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5.安装部位:室外埋地</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195.36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030901002003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消火栓管</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1.材质:钢丝网骨架塑料复合管</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2.规格:DN65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3.连接形式:热熔连接</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4.压力试验及冲洗设计要求:液压试验、水冲洗</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5.安装部位:室外埋地</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153.12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030901002002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消火栓钢管</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1.材质:热镀锌钢管</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2.规格:DN65</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3.连接形式:丝接</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4.压力试验及冲洗设计要求:液压试验、水冲洗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5.安装部位:室外埋地</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36.00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010401011001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砖检查井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1.名称:阀门井</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2.做法:参见图集05S02-P165</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座</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010401011002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砖检查井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1.名称:方形隐蔽式阀门井</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座</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030901010001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室内消火栓</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1.名称:室内消火栓</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2.规格：SN65</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030901011002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消火栓箱</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1.名称:消防水带箱</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2.附件材质、规格:25米橡胶衬里水带,水枪、软管卷盘</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27.00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030807003018</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1.名称:止回阀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2.规格:DN100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3.连接形式:法兰连接</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030807003021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1.名称:止回阀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2.规格:DN150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3.连接形式:法兰连接</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1.名称:闸阀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2.规格:DN100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3.连接形式:法兰连接</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030807003022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1.名称:闸阀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2.规格:DN150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3.连接形式:法兰连接</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030807003020</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1.名称:蝶阀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2.规格:DN65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3.连接形式:法兰连接</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27.00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030905002001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水灭火控制装置调试</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1.系统形式:消火栓灭火系统</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030901013001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手提式灭火器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1.名称:手提式灭火器(干粉磷酸铵盐)</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2.规格:MF/ABC5</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具</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146.00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030901013005</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推车式灭火器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1.名称:推车式干粉灭火器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2.规格:MF/ABC50 8A</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具</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030901013002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灭火器箱</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1.名称:灭火器箱</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具</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030901013004</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移动式高压细水雾灭火装置</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1.名称：移动式高压细水雾灭火装置（高能电池型）</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2.可装载高能电池作为动源，</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3.支持双重水源外接方式：水箱顶部80mm补水口、高优质DN65快速消火栓接口；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4.具有高强度耐用专业型轮胎；</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5.整机重量≤160kg；</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6.水箱容积≥100L，在无水源情况下能有效灭火时长≥4min；</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7.细水雾喷射额定压力≥10Mpa，细水雾喷射额定流量≥20L/min，细水雾射程≥10m；</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8.水雾射程≥13m；</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9.符合相关国家标准。</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03B006</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微型消防站</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1.名称:微型消防站</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2.配置:4个移动式水带卷盘、4*25米消防水带、2套水枪、4具干粉灭火器、4套（消防服、防毒面具等)、2套工具箱(消防斧、消防锹、消防钩、消防桶、强光手电、安全绳、扳手等)、1套不锈钢定制消防柜。</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项</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030901012001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消防水泵接合器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1.名称:消防水泵接合器</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030807003019</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1.名称:水泵接合器用安全阀门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2.型号、规格:DN100</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十、电气部分</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011102003002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地面恢复</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1.名称:地面恢复</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2.垫层:3：7灰土垫层</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190.00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010101002001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挖一般土方</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1.名称:挖沟槽土方</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2.土壤类别:二类土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3.挖土深度:0.8m</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152.00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回填方</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1.密实度要求:夯填</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2.填方材料品种:原土回填</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136.80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010103002001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余方弃置</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1.废弃料品种:余土弃置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2.运距:按人工倒运100m，自卸汽车外运10km考虑</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15.20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011104004002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防静电活动地板</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1.面层材料品种:钢制防静电地板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2.面层规格:600*600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3.支架高度:300mm</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011302001002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吊顶天棚</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1.面层材料品种、规格:微孔铝板600*600*1.0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2.吊杆规格:φ8圆钢</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3.龙骨材料种类、规格:U型38副龙骨</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118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03B007</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防火门</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1.名称:防火门</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樘</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r>
      <w:tr>
        <w:trPr/>
        <w:tc>
          <w:tcPr>
            <w:gridSpan w:val="6"/>
            <w:tcW w:w="1068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十一、水部分</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119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011102003003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地面拆除</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1.名称:地面拆除</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2.垫层:垫层拆除10cm</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486.05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120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011102003004</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地面恢复</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1.名称:地面恢复</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2.垫层:3：7灰土垫层</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486.05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121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010101002002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挖一般土方</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1.名称:挖沟槽土方</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2.土壤类别:二类土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3.挖土深度:0.8m</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486.05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122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010103001002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回填方</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1.密实度要求:夯填，密实度95%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2.填方材料品种:原土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3.厚度:300mm</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175.68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123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010103001003</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回填方</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1.密实度要求:夯填，密实度87%</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2.填方材料品种:原土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3.厚度:400mm</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234.24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124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010103001004</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回填方</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1.密实度要求:夯填，密实度90%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2.填方材料品种:原土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3.厚度:75mm</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43.90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125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010404001001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垫层</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1.名称:砂垫层</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2.厚度:175mm</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3.密实度要求:夯填，密实度90%</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85.08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126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010403001001</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石基础</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1.名称:砾石基础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2.厚度:200mm</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3.粒径要求:粒径&lt;3mm</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97.21 </w:t>
            </w:r>
            <w:r>
              <w:rPr>
                <w:rFonts w:ascii="宋体" w:hAnsi="宋体" w:eastAsia="宋体" w:cs="宋体"/>
                <w:i w:val="0"/>
                <w:iCs w:val="0"/>
                <w:color w:val="000000"/>
                <w:sz w:val="16"/>
                <w:szCs w:val="16"/>
                <w:highlight w:val="none"/>
                <w:u w:val="none"/>
              </w:rPr>
            </w:r>
            <w:r/>
          </w:p>
        </w:tc>
      </w:tr>
      <w:tr>
        <w:trPr/>
        <w:tc>
          <w:tcPr>
            <w:tcW w:w="502"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127 </w:t>
            </w:r>
            <w:r>
              <w:rPr>
                <w:rFonts w:ascii="宋体" w:hAnsi="宋体" w:eastAsia="宋体" w:cs="宋体"/>
                <w:i w:val="0"/>
                <w:iCs w:val="0"/>
                <w:color w:val="000000"/>
                <w:sz w:val="16"/>
                <w:szCs w:val="16"/>
                <w:highlight w:val="none"/>
                <w:u w:val="none"/>
              </w:rPr>
            </w:r>
            <w:r/>
          </w:p>
        </w:tc>
        <w:tc>
          <w:tcPr>
            <w:tcW w:w="1185"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010103002002</w:t>
            </w:r>
            <w:r>
              <w:rPr>
                <w:rFonts w:ascii="宋体" w:hAnsi="宋体" w:eastAsia="宋体" w:cs="宋体"/>
                <w:i w:val="0"/>
                <w:iCs w:val="0"/>
                <w:color w:val="000000"/>
                <w:sz w:val="16"/>
                <w:szCs w:val="16"/>
                <w:highlight w:val="none"/>
                <w:u w:val="none"/>
              </w:rPr>
            </w:r>
            <w:r/>
          </w:p>
        </w:tc>
        <w:tc>
          <w:tcPr>
            <w:tcW w:w="1453"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余方弃置</w:t>
            </w:r>
            <w:r>
              <w:rPr>
                <w:rFonts w:ascii="宋体" w:hAnsi="宋体" w:eastAsia="宋体" w:cs="宋体"/>
                <w:i w:val="0"/>
                <w:iCs w:val="0"/>
                <w:color w:val="000000"/>
                <w:sz w:val="16"/>
                <w:szCs w:val="16"/>
                <w:highlight w:val="none"/>
                <w:u w:val="none"/>
              </w:rPr>
            </w:r>
            <w:r/>
          </w:p>
        </w:tc>
        <w:tc>
          <w:tcPr>
            <w:tcW w:w="6284"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1.废弃料品种:余土弃置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2.运距:按人工倒运100m，自卸汽车</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外运10km考虑</w:t>
            </w:r>
            <w:r>
              <w:rPr>
                <w:rFonts w:ascii="宋体" w:hAnsi="宋体" w:eastAsia="宋体" w:cs="宋体"/>
                <w:i w:val="0"/>
                <w:iCs w:val="0"/>
                <w:color w:val="000000"/>
                <w:sz w:val="16"/>
                <w:szCs w:val="16"/>
                <w:highlight w:val="none"/>
                <w:u w:val="none"/>
              </w:rPr>
            </w:r>
            <w:r/>
          </w:p>
        </w:tc>
        <w:tc>
          <w:tcPr>
            <w:tcW w:w="466"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8"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58.56 </w:t>
            </w:r>
            <w:r>
              <w:rPr>
                <w:rFonts w:ascii="宋体" w:hAnsi="宋体" w:eastAsia="宋体" w:cs="宋体"/>
                <w:i w:val="0"/>
                <w:iCs w:val="0"/>
                <w:color w:val="000000"/>
                <w:sz w:val="16"/>
                <w:szCs w:val="16"/>
                <w:highlight w:val="none"/>
                <w:u w:val="none"/>
              </w:rPr>
            </w:r>
            <w:r/>
          </w:p>
        </w:tc>
      </w:tr>
    </w:tbl>
    <w:p>
      <w:pPr>
        <w:pStyle w:val="788"/>
        <w:ind w:firstLine="0"/>
        <w:jc w:val="left"/>
        <w:spacing w:line="440" w:lineRule="atLeast"/>
        <w:widowControl/>
        <w:rPr>
          <w:rFonts w:ascii="宋体" w:hAnsi="宋体"/>
          <w:color w:val="000000"/>
          <w:sz w:val="24"/>
          <w:szCs w:val="24"/>
          <w:highlight w:val="none"/>
          <w:lang w:val="en-US" w:eastAsia="zh-CN"/>
        </w:rPr>
      </w:pPr>
      <w:r>
        <w:rPr>
          <w:rFonts w:ascii="宋体" w:hAnsi="宋体"/>
          <w:color w:val="000000"/>
          <w:sz w:val="24"/>
          <w:szCs w:val="24"/>
          <w:highlight w:val="none"/>
          <w:lang w:val="en-US" w:eastAsia="zh-CN"/>
        </w:rPr>
      </w:r>
      <w:r/>
    </w:p>
    <w:p>
      <w:pPr>
        <w:pStyle w:val="770"/>
        <w:spacing w:before="78" w:line="219" w:lineRule="auto"/>
        <w:rPr>
          <w:color w:val="000000"/>
          <w:highlight w:val="none"/>
        </w:rPr>
      </w:pPr>
      <w:r>
        <w:rPr>
          <w:color w:val="000000"/>
          <w:highlight w:val="none"/>
        </w:rPr>
      </w:r>
      <w:r/>
    </w:p>
    <w:p>
      <w:pPr>
        <w:pStyle w:val="960"/>
        <w:ind w:firstLine="2209"/>
        <w:jc w:val="both"/>
        <w:pageBreakBefore/>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第五章 评标方法与评标标准</w:t>
      </w:r>
      <w:bookmarkEnd w:id="46"/>
      <w:r>
        <w:rPr>
          <w:rFonts w:hint="eastAsia" w:ascii="宋体" w:hAnsi="宋体" w:eastAsia="宋体"/>
          <w:color w:val="000000"/>
          <w:highlight w:val="none"/>
        </w:rPr>
      </w:r>
      <w:r/>
    </w:p>
    <w:p>
      <w:pPr>
        <w:pStyle w:val="744"/>
        <w:ind w:firstLine="482"/>
        <w:jc w:val="left"/>
        <w:spacing w:line="360" w:lineRule="auto"/>
        <w:rPr>
          <w:rFonts w:ascii="宋体" w:hAnsi="宋体" w:cs="宋体"/>
          <w:color w:val="000000"/>
          <w:sz w:val="24"/>
          <w:szCs w:val="24"/>
          <w:highlight w:val="none"/>
          <w:shd w:val="clear" w:color="auto" w:fill="ffffff"/>
        </w:rPr>
        <w:outlineLvl w:val="1"/>
      </w:pPr>
      <w:r/>
      <w:bookmarkStart w:id="53" w:name="_Toc822"/>
      <w:r>
        <w:rPr>
          <w:rFonts w:hint="eastAsia" w:ascii="宋体" w:hAnsi="宋体" w:cs="宋体"/>
          <w:b/>
          <w:bCs/>
          <w:color w:val="000000"/>
          <w:sz w:val="24"/>
          <w:szCs w:val="24"/>
          <w:highlight w:val="none"/>
        </w:rPr>
        <w:t xml:space="preserve">一、评标方法</w:t>
      </w:r>
      <w:r>
        <w:rPr>
          <w:rFonts w:ascii="宋体" w:hAnsi="宋体" w:cs="宋体"/>
          <w:color w:val="000000"/>
          <w:sz w:val="24"/>
          <w:szCs w:val="24"/>
          <w:highlight w:val="none"/>
          <w:shd w:val="clear" w:color="auto" w:fill="ffffff"/>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1、本次招标评标方法为综合评分法，即在</w:t>
      </w:r>
      <w:r>
        <w:rPr>
          <w:rFonts w:hint="eastAsia" w:ascii="宋体" w:hAnsi="宋体" w:cs="宋体"/>
          <w:color w:val="000000"/>
          <w:sz w:val="24"/>
          <w:szCs w:val="24"/>
          <w:highlight w:val="none"/>
        </w:rPr>
        <w:t xml:space="preserve">最大限度地</w:t>
      </w:r>
      <w:r>
        <w:rPr>
          <w:rFonts w:hint="eastAsia" w:ascii="宋体" w:hAnsi="宋体" w:cs="宋体"/>
          <w:color w:val="000000"/>
          <w:sz w:val="24"/>
          <w:szCs w:val="24"/>
          <w:highlight w:val="none"/>
          <w:shd w:val="clear" w:color="auto" w:fill="ffffff"/>
        </w:rPr>
        <w:t xml:space="preserve">满足磋商文件实质性要求前提下，按照磋商文件中规定的评分标准和各项因素进行综合评审后，</w:t>
      </w:r>
      <w:r>
        <w:rPr>
          <w:rFonts w:hint="eastAsia" w:ascii="宋体" w:hAnsi="宋体" w:cs="宋体"/>
          <w:color w:val="000000"/>
          <w:sz w:val="24"/>
          <w:szCs w:val="24"/>
          <w:highlight w:val="none"/>
        </w:rPr>
        <w:t xml:space="preserve">由</w:t>
      </w:r>
      <w:r>
        <w:rPr>
          <w:rFonts w:hint="eastAsia" w:ascii="宋体" w:hAnsi="宋体" w:cs="宋体"/>
          <w:color w:val="000000"/>
          <w:sz w:val="24"/>
          <w:szCs w:val="24"/>
          <w:highlight w:val="none"/>
          <w:lang w:val="zh-CN"/>
        </w:rPr>
        <w:t xml:space="preserve">综合评分得分最高的磋商响应单位为</w:t>
      </w:r>
      <w:r>
        <w:rPr>
          <w:rFonts w:hint="eastAsia" w:ascii="宋体" w:hAnsi="宋体" w:cs="宋体"/>
          <w:color w:val="000000"/>
          <w:sz w:val="24"/>
          <w:szCs w:val="24"/>
          <w:highlight w:val="none"/>
        </w:rPr>
        <w:t xml:space="preserve">成交候选单位。</w:t>
      </w:r>
      <w:r>
        <w:rPr>
          <w:rFonts w:ascii="宋体" w:hAnsi="宋体" w:cs="宋体"/>
          <w:color w:val="000000"/>
          <w:sz w:val="24"/>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rPr>
          <w:rFonts w:ascii="宋体" w:hAnsi="宋体" w:cs="宋体"/>
          <w:color w:val="000000"/>
          <w:sz w:val="24"/>
          <w:szCs w:val="24"/>
          <w:highlight w:val="none"/>
        </w:rPr>
      </w:r>
      <w:r/>
    </w:p>
    <w:p>
      <w:pPr>
        <w:pStyle w:val="74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3、如出现评标总得分最高的磋商响应单位有两个或两个以上的，以投标报价低者优先作为成交单位，如果实际投标报价也相同的，则由采购人或者采购代理机构以抽签方式确定成交单位。</w:t>
      </w:r>
      <w:r>
        <w:rPr>
          <w:rFonts w:hint="eastAsia" w:ascii="宋体" w:hAnsi="宋体" w:cs="宋体"/>
          <w:color w:val="000000"/>
          <w:sz w:val="24"/>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4、评标委员会认为投标单位的报价明显低于其他通过符合性审查投标单位的报价，有可能影响产品质量或者不能诚信履约的，应当要求其在</w:t>
      </w:r>
      <w:r>
        <w:rPr>
          <w:rFonts w:hint="eastAsia" w:ascii="宋体" w:hAnsi="宋体" w:cs="宋体"/>
          <w:color w:val="000000"/>
          <w:sz w:val="24"/>
          <w:szCs w:val="24"/>
          <w:highlight w:val="none"/>
        </w:rPr>
        <w:t xml:space="preserve">苏采云系统</w:t>
      </w:r>
      <w:r>
        <w:rPr>
          <w:rFonts w:hint="eastAsia" w:ascii="宋体" w:hAnsi="宋体" w:cs="宋体"/>
          <w:color w:val="000000"/>
          <w:sz w:val="24"/>
          <w:szCs w:val="24"/>
          <w:highlight w:val="none"/>
          <w:shd w:val="clear" w:color="auto" w:fill="ffffff"/>
        </w:rPr>
        <w:t xml:space="preserve">内提供书面说明，必要时提交相关证明材料；投标单位不能证明其报价合理性的，评标委员会应当将其作为无效投标处理。</w:t>
      </w:r>
      <w:r>
        <w:rPr>
          <w:rFonts w:ascii="宋体" w:hAnsi="宋体" w:cs="宋体"/>
          <w:color w:val="000000"/>
          <w:sz w:val="24"/>
          <w:szCs w:val="24"/>
          <w:highlight w:val="none"/>
        </w:rPr>
      </w:r>
      <w:r/>
    </w:p>
    <w:p>
      <w:pPr>
        <w:pStyle w:val="744"/>
        <w:ind w:firstLine="482"/>
        <w:jc w:val="left"/>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二、评分标准</w:t>
      </w:r>
      <w:r>
        <w:rPr>
          <w:rFonts w:ascii="宋体" w:hAnsi="宋体" w:cs="宋体"/>
          <w:b/>
          <w:bCs/>
          <w:color w:val="000000"/>
          <w:sz w:val="24"/>
          <w:szCs w:val="24"/>
          <w:highlight w:val="none"/>
        </w:rPr>
      </w:r>
      <w:r/>
    </w:p>
    <w:p>
      <w:pPr>
        <w:pStyle w:val="744"/>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（一）价格基准分（</w:t>
      </w: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rPr>
        <w:t xml:space="preserve">0分，</w:t>
      </w:r>
      <w:r>
        <w:rPr>
          <w:rFonts w:hint="eastAsia" w:ascii="宋体" w:hAnsi="宋体" w:cs="宋体"/>
          <w:b/>
          <w:color w:val="000000"/>
          <w:sz w:val="24"/>
          <w:szCs w:val="24"/>
          <w:highlight w:val="none"/>
        </w:rPr>
        <w:t xml:space="preserve">以最后报价作为计算依据</w:t>
      </w:r>
      <w:r>
        <w:rPr>
          <w:rFonts w:hint="eastAsia" w:ascii="宋体" w:hAnsi="宋体"/>
          <w:b/>
          <w:color w:val="000000"/>
          <w:sz w:val="24"/>
          <w:szCs w:val="24"/>
          <w:highlight w:val="none"/>
        </w:rPr>
        <w:t xml:space="preserve">）</w:t>
      </w:r>
      <w:r>
        <w:rPr>
          <w:rFonts w:ascii="宋体" w:hAnsi="宋体"/>
          <w:b/>
          <w:color w:val="000000"/>
          <w:sz w:val="24"/>
          <w:szCs w:val="24"/>
          <w:highlight w:val="none"/>
        </w:rPr>
      </w:r>
      <w:r/>
    </w:p>
    <w:p>
      <w:pPr>
        <w:pStyle w:val="74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第一步：响应报价（</w:t>
      </w:r>
      <w:r>
        <w:rPr>
          <w:rFonts w:hint="eastAsia" w:ascii="宋体" w:hAnsi="宋体"/>
          <w:color w:val="000000"/>
          <w:sz w:val="24"/>
          <w:szCs w:val="24"/>
          <w:highlight w:val="none"/>
        </w:rPr>
        <w:t xml:space="preserve">最终报价）不超过采购</w:t>
      </w:r>
      <w:r>
        <w:rPr>
          <w:rFonts w:ascii="宋体" w:hAnsi="宋体"/>
          <w:color w:val="000000"/>
          <w:sz w:val="24"/>
          <w:szCs w:val="24"/>
          <w:highlight w:val="none"/>
        </w:rPr>
        <w:t xml:space="preserve">预算价格</w:t>
      </w:r>
      <w:r>
        <w:rPr>
          <w:rFonts w:hint="eastAsia" w:ascii="宋体" w:hAnsi="宋体"/>
          <w:color w:val="000000"/>
          <w:sz w:val="24"/>
          <w:szCs w:val="24"/>
          <w:highlight w:val="none"/>
        </w:rPr>
        <w:t xml:space="preserve">及</w:t>
      </w:r>
      <w:r>
        <w:rPr>
          <w:rFonts w:hint="eastAsia" w:ascii="宋体" w:hAnsi="宋体" w:cs="宋体"/>
          <w:color w:val="000000"/>
          <w:sz w:val="24"/>
          <w:szCs w:val="24"/>
          <w:highlight w:val="none"/>
        </w:rPr>
        <w:t xml:space="preserve">最高限价的为有效报价，超出此范围的响应报价视为无效，其响应文件不进行评审，也不得标。</w:t>
      </w:r>
      <w:r>
        <w:rPr>
          <w:rFonts w:ascii="宋体" w:hAnsi="宋体" w:cs="宋体"/>
          <w:color w:val="000000"/>
          <w:sz w:val="24"/>
          <w:szCs w:val="24"/>
          <w:highlight w:val="none"/>
        </w:rPr>
      </w:r>
      <w:r/>
    </w:p>
    <w:p>
      <w:pPr>
        <w:pStyle w:val="74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rPr>
          <w:rFonts w:ascii="宋体" w:hAnsi="宋体" w:cs="宋体"/>
          <w:color w:val="000000"/>
          <w:sz w:val="24"/>
          <w:szCs w:val="24"/>
          <w:highlight w:val="none"/>
        </w:rPr>
      </w:r>
      <w:r/>
    </w:p>
    <w:p>
      <w:pPr>
        <w:pStyle w:val="74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响应报价得分＝（评标基准价</w:t>
      </w:r>
      <w:r>
        <w:rPr>
          <w:rFonts w:ascii="宋体" w:hAnsi="宋体" w:cs="宋体"/>
          <w:color w:val="000000"/>
          <w:sz w:val="24"/>
          <w:szCs w:val="24"/>
          <w:highlight w:val="none"/>
        </w:rPr>
        <w:t xml:space="preserve">/</w:t>
      </w:r>
      <w:r>
        <w:rPr>
          <w:rFonts w:hint="eastAsia" w:ascii="宋体" w:hAnsi="宋体"/>
          <w:color w:val="000000"/>
          <w:sz w:val="24"/>
          <w:szCs w:val="24"/>
          <w:highlight w:val="none"/>
        </w:rPr>
        <w:t xml:space="preserve">最终报价</w:t>
      </w:r>
      <w:r>
        <w:rPr>
          <w:rFonts w:hint="eastAsia" w:ascii="宋体" w:hAnsi="宋体" w:cs="宋体"/>
          <w:color w:val="000000"/>
          <w:sz w:val="24"/>
          <w:szCs w:val="24"/>
          <w:highlight w:val="none"/>
        </w:rPr>
        <w:t xml:space="preserve">）×价格权值×</w:t>
      </w:r>
      <w:r>
        <w:rPr>
          <w:rFonts w:ascii="宋体" w:hAnsi="宋体" w:cs="宋体"/>
          <w:color w:val="000000"/>
          <w:sz w:val="24"/>
          <w:szCs w:val="24"/>
          <w:highlight w:val="none"/>
        </w:rPr>
        <w:t xml:space="preserve">100</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44"/>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（二）技术方案（ </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lang w:val="en-US" w:eastAsia="zh-CN"/>
        </w:rPr>
        <w:t xml:space="preserve">6</w:t>
      </w:r>
      <w:r>
        <w:rPr>
          <w:rFonts w:hint="eastAsia" w:ascii="宋体" w:hAnsi="宋体"/>
          <w:b/>
          <w:color w:val="000000"/>
          <w:sz w:val="24"/>
          <w:szCs w:val="24"/>
          <w:highlight w:val="none"/>
        </w:rPr>
        <w:t xml:space="preserve">分）</w:t>
      </w:r>
      <w:r>
        <w:rPr>
          <w:rFonts w:ascii="宋体" w:hAnsi="宋体"/>
          <w:b/>
          <w:color w:val="000000"/>
          <w:sz w:val="24"/>
          <w:szCs w:val="24"/>
          <w:highlight w:val="none"/>
        </w:rPr>
      </w:r>
      <w:r/>
    </w:p>
    <w:p>
      <w:pPr>
        <w:pStyle w:val="744"/>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对本项目的理解状况与现状分析9</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，包括但不限于建设背景、风险分析、防护等级分析等内容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4"/>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方案完整、阐述清晰、逻辑合理、针对性强的得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44"/>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方案较完整、阐述较清晰、逻辑较合理、针对性较强的得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44"/>
        <w:numPr>
          <w:ilvl w:val="0"/>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方案基本完整、阐述基本清晰、逻辑基本合理 、针对性一般的得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与项目实际不符或不提供内容的不得分</w:t>
      </w:r>
      <w:r>
        <w:rPr>
          <w:rFonts w:hint="eastAsia" w:ascii="宋体" w:hAnsi="宋体" w:cs="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针对本项目的项目实施方案与技术措施15分（包括但不限于①项目总体概况；②人员配备；③项目主要环节表述，对项目重点、难点分析；④施工平面布置；⑤施工顺序、施工工艺、作业方法、作业流程、操作要领）</w:t>
      </w:r>
      <w:r>
        <w:rPr>
          <w:rFonts w:hint="eastAsia" w:ascii="宋体" w:hAnsi="宋体" w:cs="宋体"/>
          <w:color w:val="000000"/>
          <w:sz w:val="24"/>
          <w:szCs w:val="24"/>
          <w:highlight w:val="none"/>
        </w:rPr>
      </w:r>
      <w:r/>
    </w:p>
    <w:p>
      <w:pPr>
        <w:pStyle w:val="74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方案完整、阐述清晰、逻辑合理、针对性和可操作性强的得15分；</w:t>
      </w:r>
      <w:r>
        <w:rPr>
          <w:rFonts w:ascii="宋体" w:hAnsi="宋体" w:cs="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方案较完整、阐述较清晰、逻辑较合理、针对性和可操作性较强的得10分；</w:t>
      </w:r>
      <w:r>
        <w:rPr>
          <w:rFonts w:hint="eastAsia" w:ascii="宋体" w:hAnsi="宋体" w:cs="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方案基本完整、阐述基本清晰、逻辑基本合理 、针对性和可操作性一般的得5分；</w:t>
      </w:r>
      <w:r>
        <w:rPr>
          <w:rFonts w:hint="eastAsia" w:ascii="宋体" w:hAnsi="宋体" w:cs="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与项目实际不符或不提供内容的不得分。</w:t>
      </w:r>
      <w:r>
        <w:rPr>
          <w:rFonts w:hint="eastAsia" w:ascii="宋体" w:hAnsi="宋体" w:cs="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、质量管理、安全管理体系与措施12分（包括但不限于①质量管理、安全管理目标；②管理机构，职责分工；③管理制度；④实施与监控措施）</w:t>
      </w:r>
      <w:r>
        <w:rPr>
          <w:rFonts w:hint="eastAsia" w:ascii="宋体" w:hAnsi="宋体" w:cs="宋体"/>
          <w:color w:val="000000"/>
          <w:sz w:val="24"/>
          <w:szCs w:val="24"/>
          <w:highlight w:val="none"/>
        </w:rPr>
      </w:r>
      <w:r/>
    </w:p>
    <w:p>
      <w:pPr>
        <w:pStyle w:val="74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方案完整、阐述清晰、逻辑合理、针对性和可操作性强的得12分；</w:t>
      </w:r>
      <w:r>
        <w:rPr>
          <w:rFonts w:ascii="宋体" w:hAnsi="宋体" w:cs="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方案较完整、阐述较清晰、逻辑较合理、针对性和可操作性较强的得8分；</w:t>
      </w:r>
      <w:r>
        <w:rPr>
          <w:rFonts w:hint="eastAsia" w:ascii="宋体" w:hAnsi="宋体" w:cs="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方案基本完整、阐述基本清晰、逻辑基本合理 、针对性和可操作性一般的得4分；</w:t>
      </w:r>
      <w:r>
        <w:rPr>
          <w:rFonts w:hint="eastAsia" w:ascii="宋体" w:hAnsi="宋体" w:cs="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与项目实际不符或不提供内容的不得分。</w:t>
      </w:r>
      <w:r>
        <w:rPr>
          <w:rFonts w:hint="eastAsia" w:ascii="宋体" w:hAnsi="宋体" w:cs="宋体"/>
          <w:color w:val="000000"/>
          <w:sz w:val="24"/>
          <w:szCs w:val="24"/>
          <w:highlight w:val="none"/>
        </w:rPr>
      </w:r>
      <w:r/>
    </w:p>
    <w:p>
      <w:pPr>
        <w:pStyle w:val="74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、工程施工进度计划与保证措施</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4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施工进度安排最合理、进度控制保证措施最到位、可行性强的得</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74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施工进度安排较为合理、进度控制保证措施较为到位但有缺陷的、可行性一般的得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74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施工进度安排基本合理、进度控制保证措施基本到位但有重大缺陷的、可行性较差的得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不</w:t>
      </w:r>
      <w:r>
        <w:rPr>
          <w:rFonts w:hint="eastAsia" w:ascii="宋体" w:hAnsi="宋体" w:cs="宋体"/>
          <w:color w:val="000000"/>
          <w:sz w:val="24"/>
          <w:szCs w:val="24"/>
          <w:highlight w:val="none"/>
        </w:rPr>
        <w:t xml:space="preserve">与项目实际不符或不提供内容的不得分。</w:t>
      </w:r>
      <w:r>
        <w:rPr>
          <w:rFonts w:hint="eastAsia" w:ascii="宋体" w:hAnsi="宋体" w:cs="宋体"/>
          <w:color w:val="000000"/>
          <w:sz w:val="24"/>
          <w:szCs w:val="24"/>
          <w:highlight w:val="none"/>
        </w:rPr>
      </w:r>
      <w:r/>
    </w:p>
    <w:p>
      <w:pPr>
        <w:pStyle w:val="744"/>
        <w:ind w:left="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、资源配备计划（含材料、施工机械、设备、机具等）</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44"/>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方案完整、阐述清晰、逻辑合理、针对性和可操作性强的得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方案较完整、阐述较清晰、逻辑较合理、针对性和可操作性较强的得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744"/>
        <w:ind w:left="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方案基本完整、阐述基本清晰、逻辑基本合理 、针对性和可操作性一般的得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744"/>
        <w:ind w:left="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与项目实际不符或不提供内容的不得分。</w:t>
      </w:r>
      <w:r>
        <w:rPr>
          <w:rFonts w:hint="eastAsia" w:ascii="宋体" w:hAnsi="宋体" w:cs="宋体"/>
          <w:color w:val="000000"/>
          <w:sz w:val="24"/>
          <w:szCs w:val="24"/>
          <w:highlight w:val="none"/>
        </w:rPr>
      </w:r>
      <w:r/>
    </w:p>
    <w:p>
      <w:pPr>
        <w:pStyle w:val="744"/>
        <w:ind w:left="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、劳动力安排计划</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744"/>
        <w:ind w:left="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劳动力配备计划最完整、合理、全面、可行性强的得满分</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744"/>
        <w:ind w:left="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配备计划较完整、较为合理、有微小缺陷、可行性一般的得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744"/>
        <w:ind w:left="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配备计划片面、有较多不合理之处、可行性差的得</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分；</w:t>
      </w:r>
      <w:r>
        <w:rPr>
          <w:rFonts w:hint="eastAsia" w:ascii="宋体" w:hAnsi="宋体"/>
          <w:color w:val="000000"/>
          <w:sz w:val="24"/>
          <w:szCs w:val="24"/>
          <w:highlight w:val="none"/>
        </w:rPr>
      </w:r>
      <w:r/>
    </w:p>
    <w:p>
      <w:pPr>
        <w:pStyle w:val="744"/>
        <w:ind w:left="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与项目实际不符或不提供内容的不得分。</w:t>
      </w:r>
      <w:r>
        <w:rPr>
          <w:rFonts w:ascii="宋体" w:hAnsi="宋体"/>
          <w:color w:val="000000"/>
          <w:sz w:val="24"/>
          <w:szCs w:val="24"/>
          <w:highlight w:val="none"/>
        </w:rPr>
      </w:r>
      <w:r/>
    </w:p>
    <w:p>
      <w:pPr>
        <w:pStyle w:val="744"/>
        <w:ind w:firstLine="482"/>
        <w:jc w:val="left"/>
        <w:spacing w:line="360" w:lineRule="auto"/>
        <w:rPr>
          <w:rFonts w:ascii="宋体" w:hAnsi="宋体" w:cs="宋体"/>
          <w:b/>
          <w:color w:val="000000"/>
          <w:sz w:val="24"/>
          <w:szCs w:val="24"/>
          <w:highlight w:val="none"/>
        </w:rPr>
      </w:pPr>
      <w:r>
        <w:rPr>
          <w:rFonts w:hint="eastAsia" w:ascii="宋体" w:hAnsi="宋体"/>
          <w:b/>
          <w:color w:val="000000"/>
          <w:sz w:val="24"/>
          <w:szCs w:val="24"/>
          <w:highlight w:val="none"/>
        </w:rPr>
        <w:t xml:space="preserve">（三）</w:t>
      </w:r>
      <w:r>
        <w:rPr>
          <w:rFonts w:hint="eastAsia" w:ascii="宋体" w:hAnsi="宋体" w:cs="宋体"/>
          <w:b/>
          <w:color w:val="000000"/>
          <w:sz w:val="24"/>
          <w:szCs w:val="24"/>
          <w:highlight w:val="none"/>
        </w:rPr>
        <w:t xml:space="preserve">拟投入项目组成员（</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rPr>
        <w:t xml:space="preserve">分）</w:t>
      </w:r>
      <w:r>
        <w:rPr>
          <w:rFonts w:ascii="宋体" w:hAnsi="宋体" w:cs="宋体"/>
          <w:b/>
          <w:color w:val="000000"/>
          <w:sz w:val="24"/>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1、项目经理情况（</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44"/>
        <w:ind w:firstLine="48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具有机电安装工程相关专业高级技术职称得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分，具有中级技术职称得1分，</w:t>
      </w:r>
      <w:r>
        <w:rPr>
          <w:rFonts w:hint="eastAsia" w:ascii="宋体" w:hAnsi="宋体" w:cs="宋体"/>
          <w:color w:val="000000"/>
          <w:sz w:val="24"/>
          <w:szCs w:val="24"/>
          <w:highlight w:val="none"/>
          <w:lang w:val="en-US" w:eastAsia="zh-CN"/>
        </w:rPr>
        <w:t xml:space="preserve">本项最高为3分，若职称证书未注明专业名称，须同时提供《职称评审表》（或职称批文/任职文件）或毕业证书予以佐证，无法证明专业对应的，不得分。</w:t>
      </w:r>
      <w:r>
        <w:rPr>
          <w:rFonts w:hint="eastAsia" w:ascii="宋体" w:hAnsi="宋体" w:cs="宋体"/>
          <w:color w:val="000000"/>
          <w:sz w:val="24"/>
          <w:szCs w:val="24"/>
          <w:highlight w:val="none"/>
        </w:rPr>
        <w:t xml:space="preserve">（响应文件中提供对应证书及响应单位为其缴纳的最近一期社保证明复印件，否则不得分）</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2、技术负责人情况（</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项目技术负责人具有高级技术职称得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分，具有中级技术职称得1分，</w:t>
      </w:r>
      <w:r>
        <w:rPr>
          <w:rFonts w:hint="eastAsia" w:ascii="宋体" w:hAnsi="宋体" w:cs="宋体"/>
          <w:color w:val="000000"/>
          <w:sz w:val="24"/>
          <w:szCs w:val="24"/>
          <w:highlight w:val="none"/>
          <w:lang w:val="en-US" w:eastAsia="zh-CN"/>
        </w:rPr>
        <w:t xml:space="preserve">本项最高为3分</w:t>
      </w:r>
      <w:r>
        <w:rPr>
          <w:rFonts w:hint="eastAsia" w:ascii="宋体" w:hAnsi="宋体" w:cs="宋体"/>
          <w:color w:val="000000"/>
          <w:sz w:val="24"/>
          <w:szCs w:val="24"/>
          <w:highlight w:val="none"/>
        </w:rPr>
        <w:t xml:space="preserve">（响应文件中提供对应证书及响应单位为其缴纳的最近一期社保证明复印件，否则不得分）</w:t>
      </w:r>
      <w:r>
        <w:rPr>
          <w:rFonts w:hint="eastAsia" w:ascii="宋体" w:hAnsi="宋体" w:cs="宋体"/>
          <w:color w:val="000000"/>
          <w:sz w:val="24"/>
          <w:szCs w:val="24"/>
          <w:highlight w:val="none"/>
          <w:lang w:val="en-US" w:eastAsia="zh-CN"/>
        </w:rPr>
        <w:t xml:space="preserve">；</w:t>
      </w:r>
      <w:r>
        <w:rPr>
          <w:rFonts w:ascii="宋体" w:hAnsi="宋体" w:cs="宋体"/>
          <w:color w:val="000000"/>
          <w:sz w:val="24"/>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3、项目组其他人员（项目经理、项目技术负责人除外）配置情况（6分）</w:t>
      </w:r>
      <w:r>
        <w:rPr>
          <w:rFonts w:ascii="宋体" w:hAnsi="宋体" w:cs="宋体"/>
          <w:color w:val="000000"/>
          <w:sz w:val="24"/>
          <w:szCs w:val="24"/>
          <w:highlight w:val="none"/>
        </w:rPr>
      </w:r>
      <w:r/>
    </w:p>
    <w:p>
      <w:pPr>
        <w:pStyle w:val="74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配备人员中（项目经理、项目技术负责人除外）具有施工员、质量员、安全员、材料员、资料员、机械员的，每具备1个得1分，最多计6人，最高得6分。（响应文件中提供对应证书扫描件及响应单位为其缴纳的最近一期社保证明复印件，否则不得分）</w:t>
      </w:r>
      <w:r>
        <w:rPr>
          <w:rFonts w:hint="eastAsia" w:ascii="宋体" w:hAnsi="宋体" w:cs="宋体"/>
          <w:color w:val="000000"/>
          <w:sz w:val="24"/>
          <w:szCs w:val="24"/>
          <w:highlight w:val="none"/>
        </w:rPr>
      </w:r>
      <w:r/>
    </w:p>
    <w:p>
      <w:pPr>
        <w:pStyle w:val="744"/>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（四）综合实力（</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rPr>
        <w:t xml:space="preserve">分）</w:t>
      </w:r>
      <w:r>
        <w:rPr>
          <w:rFonts w:ascii="宋体" w:hAnsi="宋体"/>
          <w:b/>
          <w:color w:val="000000"/>
          <w:sz w:val="24"/>
          <w:szCs w:val="24"/>
          <w:highlight w:val="none"/>
        </w:rPr>
      </w:r>
      <w:r/>
    </w:p>
    <w:p>
      <w:pPr>
        <w:pStyle w:val="744"/>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1、响应单位体系认证证书（</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744"/>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响应单位具有有效期内的售后服务认证证书（认证范围包括：消防工程），五星级的得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分，四星级证书的得</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分，其余不得分，提供证明材料的</w:t>
      </w:r>
      <w:r>
        <w:rPr>
          <w:rFonts w:hint="eastAsia" w:ascii="宋体" w:hAnsi="宋体"/>
          <w:color w:val="000000"/>
          <w:sz w:val="24"/>
          <w:szCs w:val="24"/>
          <w:highlight w:val="none"/>
          <w:lang w:val="en-US" w:eastAsia="zh-CN"/>
        </w:rPr>
        <w:t xml:space="preserve">扫描</w:t>
      </w:r>
      <w:r>
        <w:rPr>
          <w:rFonts w:hint="eastAsia" w:ascii="宋体" w:hAnsi="宋体"/>
          <w:color w:val="000000"/>
          <w:sz w:val="24"/>
          <w:szCs w:val="24"/>
          <w:highlight w:val="none"/>
        </w:rPr>
        <w:t xml:space="preserve">件，同时提供国家认证认可监督管理委员会网站http://www.cnca.gov.cn/上查询的相关信息截图，未</w:t>
      </w:r>
      <w:r>
        <w:rPr>
          <w:rFonts w:ascii="宋体" w:hAnsi="宋体"/>
          <w:color w:val="000000"/>
          <w:sz w:val="24"/>
          <w:szCs w:val="24"/>
          <w:highlight w:val="none"/>
        </w:rPr>
        <w:t xml:space="preserve">提供不得分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4"/>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2、响应单位业绩情况（</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744"/>
        <w:ind w:firstLine="480"/>
        <w:jc w:val="left"/>
        <w:spacing w:line="360" w:lineRule="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响应单位自本项目采购公告挂网之日</w:t>
      </w:r>
      <w:r>
        <w:rPr>
          <w:rFonts w:hAnsi="宋体"/>
          <w:color w:val="000000"/>
          <w:sz w:val="24"/>
          <w:szCs w:val="24"/>
          <w:highlight w:val="none"/>
        </w:rPr>
        <w:t xml:space="preserve">前三年</w:t>
      </w:r>
      <w:r>
        <w:rPr>
          <w:rFonts w:hint="eastAsia" w:ascii="宋体" w:hAnsi="宋体" w:cs="宋体"/>
          <w:color w:val="000000"/>
          <w:sz w:val="24"/>
          <w:szCs w:val="24"/>
          <w:highlight w:val="none"/>
        </w:rPr>
        <w:t xml:space="preserve">（以竣工验收日期为准）承接过</w:t>
      </w:r>
      <w:r>
        <w:rPr>
          <w:rFonts w:hint="eastAsia" w:ascii="宋体" w:hAnsi="宋体" w:cs="宋体"/>
          <w:color w:val="000000"/>
          <w:sz w:val="24"/>
          <w:szCs w:val="24"/>
          <w:highlight w:val="none"/>
          <w:lang w:val="en-US" w:eastAsia="zh-CN"/>
        </w:rPr>
        <w:t xml:space="preserve">类似</w:t>
      </w:r>
      <w:r>
        <w:rPr>
          <w:rFonts w:hint="eastAsia" w:ascii="宋体" w:hAnsi="宋体" w:cs="宋体"/>
          <w:color w:val="000000"/>
          <w:sz w:val="24"/>
          <w:szCs w:val="24"/>
          <w:highlight w:val="none"/>
        </w:rPr>
        <w:t xml:space="preserve">业绩，每提供一个得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分，最高为</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分。响应文件中提供合同扫描件、竣工验收资料扫描件加盖响应单位公章</w:t>
      </w:r>
      <w:r>
        <w:rPr>
          <w:rFonts w:hint="eastAsia" w:ascii="宋体" w:hAnsi="宋体" w:cs="宋体"/>
          <w:bCs/>
          <w:color w:val="000000"/>
          <w:sz w:val="24"/>
          <w:szCs w:val="24"/>
          <w:highlight w:val="none"/>
        </w:rPr>
        <w:t xml:space="preserve">，否则不得分。</w:t>
      </w:r>
      <w:r>
        <w:rPr>
          <w:rFonts w:hint="eastAsia" w:ascii="宋体" w:hAnsi="宋体" w:cs="宋体"/>
          <w:bCs/>
          <w:color w:val="000000"/>
          <w:sz w:val="24"/>
          <w:szCs w:val="24"/>
          <w:highlight w:val="none"/>
        </w:rPr>
      </w:r>
      <w:r/>
    </w:p>
    <w:p>
      <w:pPr>
        <w:pStyle w:val="744"/>
        <w:ind w:firstLine="482"/>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注：</w:t>
      </w:r>
      <w:r>
        <w:rPr>
          <w:rFonts w:ascii="宋体" w:hAnsi="宋体" w:cs="宋体"/>
          <w:b/>
          <w:color w:val="000000"/>
          <w:sz w:val="24"/>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1、报价超过最高限价或付款步骤、质保、工期有负偏离的将不进入综合评审程序，也不得成交。</w:t>
      </w:r>
      <w:r>
        <w:rPr>
          <w:rFonts w:ascii="宋体" w:hAnsi="宋体" w:cs="宋体"/>
          <w:color w:val="000000"/>
          <w:sz w:val="24"/>
          <w:szCs w:val="24"/>
          <w:highlight w:val="none"/>
        </w:rPr>
      </w:r>
      <w:r/>
    </w:p>
    <w:p>
      <w:pPr>
        <w:pStyle w:val="74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2、针对评分标准中评分的每一条，磋商响应单位均应提供相关资料并作出相应说明供评委评判，不提供相关资料的视为不具备该项得分的条件。</w:t>
      </w:r>
      <w:r>
        <w:rPr>
          <w:rFonts w:hint="eastAsia" w:ascii="宋体" w:hAnsi="宋体" w:cs="宋体"/>
          <w:color w:val="000000"/>
          <w:sz w:val="24"/>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、采购文件中要求加盖响应单位公章的，可用电子签章代替。</w:t>
      </w:r>
      <w:r>
        <w:rPr>
          <w:rFonts w:ascii="宋体" w:hAnsi="宋体" w:cs="宋体"/>
          <w:color w:val="000000"/>
          <w:sz w:val="24"/>
          <w:szCs w:val="24"/>
          <w:highlight w:val="none"/>
        </w:rPr>
      </w:r>
      <w:r/>
    </w:p>
    <w:p>
      <w:pPr>
        <w:pStyle w:val="744"/>
        <w:rPr>
          <w:color w:val="000000"/>
          <w:highlight w:val="none"/>
        </w:rPr>
      </w:pPr>
      <w:r/>
      <w:bookmarkEnd w:id="53"/>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rPr>
          <w:color w:val="000000"/>
          <w:highlight w:val="none"/>
        </w:rPr>
      </w:pPr>
      <w:r>
        <w:rPr>
          <w:color w:val="000000"/>
          <w:highlight w:val="none"/>
        </w:rPr>
      </w:r>
      <w:r/>
    </w:p>
    <w:p>
      <w:pPr>
        <w:pStyle w:val="744"/>
        <w:jc w:val="left"/>
        <w:rPr>
          <w:rFonts w:hint="eastAsia" w:ascii="宋体" w:hAnsi="宋体"/>
          <w:b/>
          <w:color w:val="000000"/>
          <w:sz w:val="32"/>
          <w:szCs w:val="8"/>
          <w:highlight w:val="none"/>
        </w:rPr>
      </w:pPr>
      <w:r>
        <w:rPr>
          <w:rFonts w:hint="eastAsia" w:ascii="宋体" w:hAnsi="宋体"/>
          <w:b/>
          <w:color w:val="000000"/>
          <w:sz w:val="32"/>
          <w:szCs w:val="8"/>
          <w:highlight w:val="none"/>
        </w:rPr>
        <w:t xml:space="preserve">1、封面</w:t>
      </w:r>
      <w:r>
        <w:rPr>
          <w:rFonts w:hint="eastAsia" w:ascii="宋体" w:hAnsi="宋体"/>
          <w:b/>
          <w:color w:val="000000"/>
          <w:sz w:val="32"/>
          <w:szCs w:val="8"/>
          <w:highlight w:val="none"/>
        </w:rPr>
      </w:r>
      <w:r/>
    </w:p>
    <w:p>
      <w:pPr>
        <w:pStyle w:val="773"/>
        <w:numPr>
          <w:ilvl w:val="0"/>
          <w:numId w:val="0"/>
        </w:numPr>
        <w:tabs>
          <w:tab w:val="left" w:pos="780" w:leader="none"/>
        </w:tabs>
        <w:rPr>
          <w:color w:val="000000"/>
          <w:highlight w:val="none"/>
        </w:rPr>
      </w:pPr>
      <w:r>
        <w:rPr>
          <w:color w:val="000000"/>
          <w:highlight w:val="none"/>
        </w:rPr>
      </w:r>
      <w:r/>
    </w:p>
    <w:p>
      <w:pPr>
        <w:pStyle w:val="773"/>
        <w:numPr>
          <w:ilvl w:val="0"/>
          <w:numId w:val="0"/>
        </w:numPr>
        <w:tabs>
          <w:tab w:val="left" w:pos="780" w:leader="none"/>
        </w:tabs>
        <w:rPr>
          <w:color w:val="000000"/>
          <w:highlight w:val="none"/>
        </w:rPr>
      </w:pPr>
      <w:r>
        <w:rPr>
          <w:color w:val="000000"/>
          <w:highlight w:val="none"/>
        </w:rPr>
      </w:r>
      <w:r/>
    </w:p>
    <w:p>
      <w:pPr>
        <w:pStyle w:val="744"/>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w:t>
      </w:r>
      <w:r>
        <w:rPr>
          <w:rFonts w:ascii="宋体" w:hAnsi="宋体"/>
          <w:b/>
          <w:color w:val="000000"/>
          <w:sz w:val="72"/>
          <w:szCs w:val="21"/>
          <w:highlight w:val="none"/>
        </w:rPr>
        <w:t xml:space="preserve"> </w:t>
      </w:r>
      <w:r>
        <w:rPr>
          <w:rFonts w:hint="eastAsia" w:ascii="宋体" w:hAnsi="宋体"/>
          <w:b/>
          <w:color w:val="000000"/>
          <w:sz w:val="72"/>
          <w:szCs w:val="21"/>
          <w:highlight w:val="none"/>
        </w:rPr>
        <w:t xml:space="preserve">文   件</w:t>
      </w:r>
      <w:r>
        <w:rPr>
          <w:rFonts w:hint="eastAsia" w:ascii="宋体" w:hAnsi="宋体"/>
          <w:b/>
          <w:color w:val="000000"/>
          <w:sz w:val="72"/>
          <w:szCs w:val="21"/>
          <w:highlight w:val="none"/>
        </w:rPr>
      </w:r>
      <w:r/>
    </w:p>
    <w:p>
      <w:pPr>
        <w:pStyle w:val="7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44"/>
        <w:ind w:firstLine="1800"/>
        <w:spacing w:line="480" w:lineRule="auto"/>
        <w:rPr>
          <w:rFonts w:hint="eastAsia"/>
          <w:color w:val="000000"/>
          <w:sz w:val="36"/>
          <w:szCs w:val="36"/>
          <w:highlight w:val="none"/>
        </w:rPr>
      </w:pPr>
      <w:r>
        <w:rPr>
          <w:rFonts w:hint="eastAsia"/>
          <w:color w:val="000000"/>
          <w:sz w:val="36"/>
          <w:szCs w:val="36"/>
          <w:highlight w:val="none"/>
        </w:rPr>
        <w:t xml:space="preserve">项 目 名 称：</w:t>
      </w:r>
      <w:r>
        <w:rPr>
          <w:rFonts w:hint="eastAsia"/>
          <w:color w:val="000000"/>
          <w:sz w:val="36"/>
          <w:szCs w:val="36"/>
          <w:highlight w:val="none"/>
        </w:rPr>
      </w:r>
      <w:r/>
    </w:p>
    <w:p>
      <w:pPr>
        <w:pStyle w:val="744"/>
        <w:ind w:firstLine="1800"/>
        <w:spacing w:line="480" w:lineRule="auto"/>
        <w:rPr>
          <w:color w:val="000000"/>
          <w:sz w:val="36"/>
          <w:szCs w:val="36"/>
          <w:highlight w:val="none"/>
        </w:rPr>
      </w:pPr>
      <w:r>
        <w:rPr>
          <w:color w:val="000000"/>
          <w:sz w:val="36"/>
          <w:szCs w:val="36"/>
          <w:highlight w:val="none"/>
        </w:rPr>
        <w:t xml:space="preserve">项 目 编 号：</w:t>
      </w:r>
      <w:r>
        <w:rPr>
          <w:color w:val="000000"/>
          <w:sz w:val="36"/>
          <w:szCs w:val="36"/>
          <w:highlight w:val="none"/>
        </w:rPr>
      </w:r>
      <w:r/>
    </w:p>
    <w:p>
      <w:pPr>
        <w:pStyle w:val="744"/>
        <w:spacing w:line="480" w:lineRule="auto"/>
        <w:rPr>
          <w:rFonts w:hint="eastAsia" w:ascii="宋体" w:hAnsi="宋体"/>
          <w:b/>
          <w:color w:val="000000"/>
          <w:sz w:val="36"/>
          <w:szCs w:val="36"/>
          <w:highlight w:val="none"/>
        </w:rPr>
      </w:pPr>
      <w:r>
        <w:rPr>
          <w:rFonts w:hint="eastAsia" w:ascii="宋体" w:hAnsi="宋体"/>
          <w:color w:val="000000"/>
          <w:sz w:val="36"/>
          <w:szCs w:val="36"/>
          <w:highlight w:val="none"/>
        </w:rPr>
        <w:t xml:space="preserve">      </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供应商名称 ：</w:t>
      </w:r>
      <w:r>
        <w:rPr>
          <w:rFonts w:hint="eastAsia" w:ascii="宋体" w:hAnsi="宋体"/>
          <w:b/>
          <w:color w:val="000000"/>
          <w:sz w:val="36"/>
          <w:szCs w:val="36"/>
          <w:highlight w:val="none"/>
        </w:rPr>
        <w:t xml:space="preserve">（加盖CA电子公章）</w:t>
      </w:r>
      <w:r>
        <w:rPr>
          <w:rFonts w:hint="eastAsia" w:ascii="宋体" w:hAnsi="宋体"/>
          <w:b/>
          <w:color w:val="000000"/>
          <w:sz w:val="36"/>
          <w:szCs w:val="36"/>
          <w:highlight w:val="none"/>
        </w:rPr>
      </w:r>
      <w:r/>
    </w:p>
    <w:p>
      <w:pPr>
        <w:pStyle w:val="744"/>
        <w:spacing w:line="480" w:lineRule="auto"/>
        <w:rPr>
          <w:color w:val="000000"/>
          <w:sz w:val="36"/>
          <w:szCs w:val="36"/>
          <w:highlight w:val="none"/>
        </w:rPr>
      </w:pPr>
      <w:r>
        <w:rPr>
          <w:rFonts w:hint="eastAsia" w:ascii="宋体" w:hAnsi="宋体"/>
          <w:color w:val="000000"/>
          <w:sz w:val="36"/>
          <w:szCs w:val="36"/>
          <w:highlight w:val="none"/>
        </w:rPr>
        <w:t xml:space="preserve">      </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日      期 ：</w:t>
      </w:r>
      <w:r>
        <w:rPr>
          <w:rFonts w:hint="eastAsia"/>
          <w:color w:val="000000"/>
          <w:sz w:val="36"/>
          <w:szCs w:val="36"/>
          <w:highlight w:val="none"/>
        </w:rPr>
        <w:t xml:space="preserve">     年   </w:t>
      </w:r>
      <w:r>
        <w:rPr>
          <w:color w:val="000000"/>
          <w:sz w:val="36"/>
          <w:szCs w:val="36"/>
          <w:highlight w:val="none"/>
        </w:rPr>
        <w:t xml:space="preserve">月     日</w:t>
      </w:r>
      <w:r>
        <w:rPr>
          <w:color w:val="000000"/>
          <w:sz w:val="36"/>
          <w:szCs w:val="36"/>
          <w:highlight w:val="none"/>
        </w:rPr>
      </w:r>
      <w:r/>
    </w:p>
    <w:p>
      <w:pPr>
        <w:pStyle w:val="7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7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744"/>
        <w:ind w:firstLine="420"/>
        <w:spacing w:line="400" w:lineRule="exact"/>
        <w:rPr>
          <w:color w:val="000000"/>
          <w:sz w:val="24"/>
          <w:highlight w:val="none"/>
        </w:rPr>
      </w:pPr>
      <w:r>
        <w:rPr>
          <w:b/>
          <w:color w:val="000000"/>
          <w:sz w:val="44"/>
          <w:szCs w:val="44"/>
          <w:highlight w:val="none"/>
        </w:rPr>
        <w:br w:type="page" w:clear="all"/>
      </w:r>
      <w:r>
        <w:rPr>
          <w:color w:val="000000"/>
          <w:sz w:val="24"/>
          <w:highlight w:val="none"/>
        </w:rPr>
      </w:r>
      <w:r/>
    </w:p>
    <w:p>
      <w:pPr>
        <w:pStyle w:val="744"/>
        <w:spacing w:line="420" w:lineRule="exact"/>
        <w:rPr>
          <w:rFonts w:hint="eastAsia" w:ascii="宋体" w:hAnsi="宋体" w:cs="宋体"/>
          <w:b/>
          <w:color w:val="000000"/>
          <w:sz w:val="32"/>
          <w:highlight w:val="none"/>
        </w:rPr>
      </w:pPr>
      <w:r/>
      <w:bookmarkStart w:id="54" w:name="_Toc256000014"/>
      <w:r/>
      <w:bookmarkStart w:id="55" w:name="_Toc151514943"/>
      <w:r/>
      <w:bookmarkStart w:id="56" w:name="_Toc263405071"/>
      <w:r/>
      <w:bookmarkStart w:id="57" w:name="_Toc208833938"/>
      <w:r/>
      <w:bookmarkStart w:id="58" w:name="_Toc162335117"/>
      <w:r/>
      <w:bookmarkStart w:id="59" w:name="_Toc194995607"/>
      <w:r/>
      <w:bookmarkStart w:id="60" w:name="_Toc304272322"/>
      <w:r/>
      <w:bookmarkStart w:id="61" w:name="_Toc375835070"/>
      <w:r>
        <w:rPr>
          <w:rFonts w:hint="eastAsia" w:ascii="宋体" w:hAnsi="宋体" w:cs="宋体"/>
          <w:b/>
          <w:color w:val="000000"/>
          <w:sz w:val="32"/>
          <w:highlight w:val="none"/>
        </w:rPr>
        <w:t xml:space="preserve">2、磋商响应函格式</w:t>
      </w:r>
      <w:bookmarkEnd w:id="54"/>
      <w:r>
        <w:rPr>
          <w:rFonts w:hint="eastAsia" w:ascii="宋体" w:hAnsi="宋体" w:cs="宋体"/>
          <w:b/>
          <w:color w:val="000000"/>
          <w:sz w:val="32"/>
          <w:highlight w:val="none"/>
        </w:rPr>
      </w:r>
      <w:r/>
    </w:p>
    <w:p>
      <w:pPr>
        <w:pStyle w:val="991"/>
        <w:rPr>
          <w:color w:val="000000"/>
          <w:highlight w:val="none"/>
        </w:rPr>
        <w:outlineLvl w:val="1"/>
      </w:pPr>
      <w:r>
        <w:rPr>
          <w:color w:val="000000"/>
          <w:highlight w:val="none"/>
        </w:rPr>
      </w:r>
      <w:r/>
    </w:p>
    <w:p>
      <w:pPr>
        <w:pStyle w:val="992"/>
        <w:jc w:val="center"/>
        <w:spacing w:line="440" w:lineRule="exact"/>
        <w:rPr>
          <w:rFonts w:hint="eastAsia" w:ascii="宋体" w:hAnsi="宋体" w:eastAsia="宋体" w:cs="宋体"/>
          <w:b/>
          <w:bCs/>
          <w:color w:val="000000"/>
          <w:sz w:val="32"/>
          <w:szCs w:val="32"/>
          <w:highlight w:val="none"/>
        </w:rPr>
      </w:pPr>
      <w:r>
        <w:rPr>
          <w:rFonts w:ascii="宋体" w:hAnsi="宋体" w:eastAsia="宋体" w:cs="宋体"/>
          <w:color w:val="000000"/>
          <w:highlight w:val="none"/>
        </w:rPr>
        <w:t xml:space="preserve">﻿</w:t>
      </w:r>
      <w:r>
        <w:rPr>
          <w:rFonts w:hint="eastAsia" w:ascii="宋体" w:hAnsi="宋体" w:eastAsia="宋体" w:cs="宋体"/>
          <w:b/>
          <w:bCs/>
          <w:color w:val="000000"/>
          <w:sz w:val="32"/>
          <w:szCs w:val="32"/>
          <w:highlight w:val="none"/>
        </w:rPr>
        <w:t xml:space="preserve">磋商响应</w:t>
      </w:r>
      <w:r>
        <w:rPr>
          <w:rFonts w:ascii="宋体" w:hAnsi="宋体" w:eastAsia="宋体" w:cs="宋体"/>
          <w:b/>
          <w:bCs/>
          <w:color w:val="000000"/>
          <w:sz w:val="32"/>
          <w:szCs w:val="32"/>
          <w:highlight w:val="none"/>
        </w:rPr>
        <w:t xml:space="preserve">函</w:t>
      </w:r>
      <w:r>
        <w:rPr>
          <w:rFonts w:hint="eastAsia" w:ascii="宋体" w:hAnsi="宋体" w:eastAsia="宋体" w:cs="宋体"/>
          <w:b/>
          <w:bCs/>
          <w:color w:val="000000"/>
          <w:sz w:val="32"/>
          <w:szCs w:val="32"/>
          <w:highlight w:val="none"/>
        </w:rPr>
      </w:r>
      <w:r/>
    </w:p>
    <w:p>
      <w:pPr>
        <w:pStyle w:val="992"/>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我们收到你们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号磋商采购文件，经仔细阅读和研究，我们决定参加本项目的磋商。</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1、我们愿意按照磋商采购文件的一切要求，提供本次采购的全部服务。</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2、如果我们的响应文件被接受，我们将严格履行磋商采购文件中规定的每一项要求，按期、按质、按量履行服务义务。</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3、我们同意按磋商采购文件中的规定，本响应文件的有效期限为自磋商之日起90日。</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4、我们愿意提供采购人在磋商采购文件中要求的所有资料。</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5、我方愿意遵守磋商采购文件中所列的收费标准。</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6、我方在磋商响应文件和磋商中所作的承诺在磋商后保持有效，不作任何更改和变动。</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7、如我方成为成交单位，我方愿意在领取成交通知书时按采购文件要求向代理机构支付成交服务费。</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8、我们愿意按照</w:t>
      </w:r>
      <w:r>
        <w:rPr>
          <w:rFonts w:hint="eastAsia" w:ascii="宋体" w:hAnsi="宋体" w:cs="宋体"/>
          <w:bCs/>
          <w:color w:val="000000"/>
          <w:sz w:val="24"/>
          <w:szCs w:val="24"/>
          <w:highlight w:val="none"/>
        </w:rPr>
        <w:t xml:space="preserve">《中华人民共和国民法典》</w:t>
      </w:r>
      <w:r>
        <w:rPr>
          <w:rFonts w:hint="eastAsia" w:ascii="宋体" w:hAnsi="宋体" w:cs="宋体"/>
          <w:color w:val="000000"/>
          <w:sz w:val="24"/>
          <w:szCs w:val="24"/>
          <w:highlight w:val="none"/>
        </w:rPr>
        <w:t xml:space="preserve">履行自己应该承担的全部责任。</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9、我们愿意按照贵公司磋商采购文件的要求提供电子响应文件，并保证全部磋商响应文件内容真实有效，若有虚假，我公司愿意承担与此相关的一切责任。</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10、综合说明：</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（1）伴随服务及配合措施；</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（2）要求采购单位提供的配合；</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（3）对磋商采购文件有不同意见的偏离说明；</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（4）其它说明；</w:t>
      </w:r>
      <w:r>
        <w:rPr>
          <w:rFonts w:hint="eastAsia" w:ascii="宋体" w:hAnsi="宋体" w:cs="宋体"/>
          <w:color w:val="000000"/>
          <w:sz w:val="24"/>
          <w:szCs w:val="24"/>
          <w:highlight w:val="none"/>
        </w:rPr>
      </w:r>
      <w:r/>
    </w:p>
    <w:p>
      <w:pPr>
        <w:pStyle w:val="992"/>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所有有关标书的函电，请按下列地址联系： </w:t>
      </w:r>
      <w:r>
        <w:rPr>
          <w:rFonts w:hint="eastAsia" w:ascii="宋体" w:hAnsi="宋体" w:eastAsia="宋体" w:cs="宋体"/>
          <w:color w:val="000000"/>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               邮编：</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             地址：</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开户名称：           电话：</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           传真：</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开户账号：           邮箱地址：</w:t>
      </w:r>
      <w:r>
        <w:rPr>
          <w:rFonts w:hint="eastAsia" w:ascii="宋体" w:hAnsi="宋体" w:cs="宋体"/>
          <w:color w:val="000000"/>
          <w:sz w:val="24"/>
          <w:szCs w:val="24"/>
          <w:highlight w:val="none"/>
        </w:rPr>
      </w:r>
      <w:r/>
    </w:p>
    <w:p>
      <w:pPr>
        <w:pStyle w:val="744"/>
        <w:ind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数字人民币账户信息：</w:t>
      </w:r>
      <w:r>
        <w:rPr>
          <w:rFonts w:hint="eastAsia" w:ascii="宋体" w:hAnsi="宋体" w:cs="宋体"/>
          <w:color w:val="000000"/>
          <w:sz w:val="24"/>
          <w:szCs w:val="24"/>
          <w:highlight w:val="none"/>
        </w:rPr>
      </w:r>
      <w:r/>
    </w:p>
    <w:p>
      <w:pPr>
        <w:pStyle w:val="767"/>
        <w:ind w:left="0"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磋商响应单位：（签章）</w:t>
      </w:r>
      <w:r>
        <w:rPr>
          <w:rFonts w:hint="eastAsia" w:ascii="宋体" w:hAnsi="宋体" w:cs="宋体"/>
          <w:color w:val="000000"/>
          <w:sz w:val="24"/>
          <w:szCs w:val="24"/>
          <w:highlight w:val="none"/>
        </w:rPr>
      </w:r>
      <w:r/>
    </w:p>
    <w:p>
      <w:pPr>
        <w:pStyle w:val="767"/>
        <w:ind w:left="0" w:firstLine="480"/>
        <w:jc w:val="left"/>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92"/>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93"/>
        <w:ind w:firstLine="643"/>
        <w:spacing w:line="400" w:lineRule="exact"/>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93"/>
        <w:ind w:firstLine="643"/>
        <w:spacing w:line="400" w:lineRule="exact"/>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93"/>
        <w:ind w:firstLine="643"/>
        <w:spacing w:line="400" w:lineRule="exact"/>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93"/>
        <w:ind w:firstLine="643"/>
        <w:spacing w:line="400" w:lineRule="exact"/>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93"/>
        <w:ind w:firstLine="643"/>
        <w:spacing w:line="400" w:lineRule="exact"/>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93"/>
        <w:ind w:firstLine="643"/>
        <w:spacing w:line="400" w:lineRule="exact"/>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93"/>
        <w:ind w:firstLine="643"/>
        <w:spacing w:line="400" w:lineRule="exact"/>
        <w:rPr>
          <w:color w:val="000000"/>
          <w:highlight w:val="none"/>
        </w:rPr>
        <w:outlineLvl w:val="1"/>
      </w:pPr>
      <w:r>
        <w:rPr>
          <w:rFonts w:hint="eastAsia" w:ascii="宋体" w:hAnsi="宋体" w:eastAsia="宋体" w:cs="宋体"/>
          <w:b/>
          <w:color w:val="000000"/>
          <w:sz w:val="32"/>
          <w:highlight w:val="none"/>
        </w:rPr>
        <w:t xml:space="preserve">3、磋商响应报价表</w:t>
      </w:r>
      <w:r>
        <w:rPr>
          <w:color w:val="000000"/>
          <w:highlight w:val="none"/>
        </w:rPr>
      </w:r>
      <w:r/>
    </w:p>
    <w:p>
      <w:pPr>
        <w:pStyle w:val="994"/>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792"/>
        <w:jc w:val="center"/>
        <w:rPr>
          <w:rFonts w:hint="eastAsia" w:ascii="黑体" w:hAnsi="黑体" w:eastAsia="黑体" w:cs="黑体"/>
          <w:b/>
          <w:bCs/>
          <w:color w:val="000000"/>
          <w:sz w:val="40"/>
          <w:szCs w:val="40"/>
          <w:highlight w:val="none"/>
        </w:rPr>
      </w:pPr>
      <w:r>
        <w:rPr>
          <w:rFonts w:hint="eastAsia" w:ascii="黑体" w:hAnsi="黑体" w:eastAsia="黑体" w:cs="黑体"/>
          <w:b/>
          <w:bCs/>
          <w:color w:val="000000"/>
          <w:sz w:val="40"/>
          <w:szCs w:val="40"/>
          <w:highlight w:val="none"/>
        </w:rPr>
        <w:t xml:space="preserve">磋商响应报价表</w:t>
      </w:r>
      <w:r>
        <w:rPr>
          <w:rFonts w:hint="eastAsia" w:ascii="黑体" w:hAnsi="黑体" w:eastAsia="黑体" w:cs="黑体"/>
          <w:b/>
          <w:bCs/>
          <w:color w:val="000000"/>
          <w:sz w:val="40"/>
          <w:szCs w:val="40"/>
          <w:highlight w:val="none"/>
        </w:rPr>
      </w:r>
      <w:r/>
    </w:p>
    <w:p>
      <w:pPr>
        <w:pStyle w:val="792"/>
        <w:rPr>
          <w:rFonts w:hint="eastAsia"/>
          <w:color w:val="000000"/>
          <w:highlight w:val="none"/>
        </w:rPr>
      </w:pPr>
      <w:r>
        <w:rPr>
          <w:rFonts w:hint="eastAsia"/>
          <w:color w:val="000000"/>
          <w:highlight w:val="none"/>
        </w:rPr>
        <w:t xml:space="preserve">供应商</w:t>
      </w:r>
      <w:r>
        <w:rPr>
          <w:color w:val="000000"/>
          <w:highlight w:val="none"/>
        </w:rPr>
        <w:t xml:space="preserve">全称（加盖公章）：</w:t>
      </w:r>
      <w:r>
        <w:rPr>
          <w:rFonts w:hint="eastAsia"/>
          <w:color w:val="000000"/>
          <w:highlight w:val="none"/>
        </w:rPr>
        <w:t xml:space="preserve"> </w:t>
      </w:r>
      <w:r>
        <w:rPr>
          <w:rFonts w:hint="eastAsia"/>
          <w:color w:val="000000"/>
          <w:highlight w:val="none"/>
        </w:rPr>
      </w:r>
      <w:r/>
    </w:p>
    <w:p>
      <w:pPr>
        <w:pStyle w:val="792"/>
        <w:rPr>
          <w:rFonts w:hint="eastAsia"/>
          <w:color w:val="000000"/>
          <w:highlight w:val="none"/>
        </w:rPr>
      </w:pPr>
      <w:r>
        <w:rPr>
          <w:color w:val="000000"/>
          <w:highlight w:val="none"/>
        </w:rPr>
        <w:t xml:space="preserve">项目编号：</w:t>
      </w:r>
      <w:r>
        <w:rPr>
          <w:rFonts w:hint="eastAsia"/>
          <w:color w:val="000000"/>
          <w:highlight w:val="none"/>
        </w:rPr>
      </w:r>
      <w:r/>
    </w:p>
    <w:p>
      <w:pPr>
        <w:pStyle w:val="792"/>
        <w:rPr>
          <w:rFonts w:hint="eastAsia"/>
          <w:color w:val="000000"/>
          <w:highlight w:val="none"/>
        </w:rPr>
      </w:pPr>
      <w:r>
        <w:rPr>
          <w:color w:val="000000"/>
          <w:highlight w:val="none"/>
        </w:rPr>
        <w:t xml:space="preserve">分包号：</w:t>
      </w:r>
      <w:r>
        <w:rPr>
          <w:rFonts w:hint="eastAsia"/>
          <w:color w:val="000000"/>
          <w:highlight w:val="none"/>
        </w:rPr>
      </w:r>
      <w:r/>
    </w:p>
    <w:tbl>
      <w:tblPr>
        <w:tblW w:w="4991"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855"/>
        <w:gridCol w:w="5928"/>
      </w:tblGrid>
      <w:tr>
        <w:trPr>
          <w:trHeight w:val="1005"/>
        </w:trPr>
        <w:tc>
          <w:tcPr>
            <w:tcW w:w="2251" w:type="dxa"/>
            <w:vAlign w:val="center"/>
            <w:textDirection w:val="lrTb"/>
            <w:noWrap w:val="false"/>
          </w:tcPr>
          <w:p>
            <w:pPr>
              <w:pStyle w:val="744"/>
              <w:jc w:val="left"/>
              <w:widowControl/>
              <w:rPr>
                <w:color w:val="000000"/>
                <w:highlight w:val="none"/>
              </w:rPr>
            </w:pPr>
            <w:r>
              <w:rPr>
                <w:rFonts w:ascii="宋体" w:hAnsi="宋体" w:cs="宋体"/>
                <w:color w:val="000000"/>
                <w:sz w:val="24"/>
                <w:szCs w:val="24"/>
                <w:highlight w:val="none"/>
                <w:lang w:bidi="ar"/>
              </w:rPr>
              <w:t xml:space="preserve">项目名称</w:t>
            </w:r>
            <w:r>
              <w:rPr>
                <w:color w:val="000000"/>
                <w:highlight w:val="none"/>
              </w:rPr>
            </w:r>
            <w:r/>
          </w:p>
        </w:tc>
        <w:tc>
          <w:tcPr>
            <w:tcW w:w="2748" w:type="dxa"/>
            <w:vAlign w:val="center"/>
            <w:textDirection w:val="lrTb"/>
            <w:noWrap w:val="false"/>
          </w:tcPr>
          <w:p>
            <w:pPr>
              <w:pStyle w:val="744"/>
              <w:jc w:val="left"/>
              <w:widowControl/>
              <w:rPr>
                <w:color w:val="000000"/>
                <w:highlight w:val="none"/>
              </w:rPr>
            </w:pPr>
            <w:r>
              <w:rPr>
                <w:rFonts w:ascii="宋体" w:hAnsi="宋体" w:cs="宋体"/>
                <w:color w:val="000000"/>
                <w:sz w:val="24"/>
                <w:szCs w:val="24"/>
                <w:highlight w:val="none"/>
                <w:lang w:bidi="ar"/>
              </w:rPr>
              <w:t xml:space="preserve">投标</w:t>
            </w:r>
            <w:r>
              <w:rPr>
                <w:rFonts w:hint="eastAsia" w:ascii="宋体" w:hAnsi="宋体" w:cs="宋体"/>
                <w:color w:val="000000"/>
                <w:sz w:val="24"/>
                <w:szCs w:val="24"/>
                <w:highlight w:val="none"/>
                <w:lang w:bidi="ar"/>
              </w:rPr>
              <w:t xml:space="preserve">报价（元）</w:t>
            </w:r>
            <w:r>
              <w:rPr>
                <w:color w:val="000000"/>
                <w:highlight w:val="none"/>
              </w:rPr>
            </w:r>
            <w:r/>
          </w:p>
        </w:tc>
      </w:tr>
      <w:tr>
        <w:trPr>
          <w:trHeight w:val="900"/>
        </w:trPr>
        <w:tc>
          <w:tcPr>
            <w:tcW w:w="2251" w:type="dxa"/>
            <w:vAlign w:val="center"/>
            <w:textDirection w:val="lrTb"/>
            <w:noWrap w:val="false"/>
          </w:tcPr>
          <w:p>
            <w:pPr>
              <w:pStyle w:val="744"/>
              <w:jc w:val="left"/>
              <w:widowControl/>
              <w:rPr>
                <w:color w:val="000000"/>
                <w:highlight w:val="none"/>
              </w:rPr>
            </w:pPr>
            <w:r>
              <w:rPr>
                <w:color w:val="000000"/>
                <w:highlight w:val="none"/>
              </w:rPr>
            </w:r>
            <w:r/>
          </w:p>
        </w:tc>
        <w:tc>
          <w:tcPr>
            <w:tcW w:w="2748" w:type="dxa"/>
            <w:vAlign w:val="center"/>
            <w:textDirection w:val="lrTb"/>
            <w:noWrap w:val="false"/>
          </w:tcPr>
          <w:p>
            <w:pPr>
              <w:pStyle w:val="744"/>
              <w:jc w:val="left"/>
              <w:widowControl/>
              <w:rPr>
                <w:color w:val="000000"/>
                <w:highlight w:val="none"/>
              </w:rPr>
            </w:pPr>
            <w:r>
              <w:rPr>
                <w:color w:val="000000"/>
                <w:highlight w:val="none"/>
              </w:rPr>
            </w:r>
            <w:r/>
          </w:p>
        </w:tc>
      </w:tr>
    </w:tbl>
    <w:p>
      <w:pPr>
        <w:pStyle w:val="792"/>
        <w:jc w:val="right"/>
        <w:rPr>
          <w:rFonts w:hint="eastAsia"/>
          <w:color w:val="000000"/>
          <w:highlight w:val="none"/>
        </w:rPr>
      </w:pPr>
      <w:r>
        <w:rPr>
          <w:color w:val="000000"/>
          <w:highlight w:val="none"/>
        </w:rPr>
        <w:t xml:space="preserve">日期： 年  月   日</w:t>
      </w:r>
      <w:r>
        <w:rPr>
          <w:rFonts w:hint="eastAsia"/>
          <w:color w:val="000000"/>
          <w:highlight w:val="none"/>
        </w:rPr>
      </w:r>
      <w:r/>
    </w:p>
    <w:p>
      <w:pPr>
        <w:pStyle w:val="994"/>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注： </w:t>
      </w:r>
      <w:r>
        <w:rPr>
          <w:rFonts w:hint="eastAsia" w:ascii="宋体" w:hAnsi="宋体" w:eastAsia="宋体" w:cs="宋体"/>
          <w:color w:val="000000"/>
          <w:highlight w:val="none"/>
        </w:rPr>
      </w:r>
      <w:r/>
    </w:p>
    <w:p>
      <w:pPr>
        <w:pStyle w:val="995"/>
        <w:spacing w:line="440" w:lineRule="exact"/>
        <w:rPr>
          <w:rFonts w:hint="eastAsia" w:ascii="Times New Roman Regular" w:hAnsi="Times New Roman Regular" w:eastAsia="宋体" w:cs="Times New Roman Regular"/>
          <w:i/>
          <w:iCs/>
          <w:color w:val="000000"/>
          <w:highlight w:val="none"/>
          <w:u w:val="single"/>
        </w:rPr>
      </w:pPr>
      <w:r>
        <w:rPr>
          <w:rFonts w:ascii="Times New Roman Regular" w:hAnsi="Times New Roman Regular" w:eastAsia="宋体" w:cs="Times New Roman Regular"/>
          <w:i/>
          <w:iCs/>
          <w:color w:val="000000"/>
          <w:highlight w:val="none"/>
          <w:u w:val="single"/>
        </w:rPr>
        <w:t xml:space="preserve">1、</w:t>
      </w:r>
      <w:r>
        <w:rPr>
          <w:rFonts w:hint="eastAsia" w:ascii="Times New Roman Regular" w:hAnsi="Times New Roman Regular" w:eastAsia="宋体" w:cs="Times New Roman Regular"/>
          <w:i/>
          <w:iCs/>
          <w:color w:val="000000"/>
          <w:highlight w:val="none"/>
          <w:u w:val="single"/>
        </w:rPr>
        <w:t xml:space="preserve">磋商响应报价表</w:t>
      </w:r>
      <w:r>
        <w:rPr>
          <w:rFonts w:ascii="Times New Roman Regular" w:hAnsi="Times New Roman Regular" w:eastAsia="宋体" w:cs="Times New Roman Regular"/>
          <w:i/>
          <w:iCs/>
          <w:color w:val="000000"/>
          <w:highlight w:val="none"/>
          <w:u w:val="single"/>
        </w:rPr>
        <w:t xml:space="preserve">必须加盖投标人公章（复印件无效）。</w:t>
      </w:r>
      <w:r>
        <w:rPr>
          <w:rFonts w:hint="eastAsia" w:ascii="Times New Roman Regular" w:hAnsi="Times New Roman Regular" w:eastAsia="宋体" w:cs="Times New Roman Regular"/>
          <w:i/>
          <w:iCs/>
          <w:color w:val="000000"/>
          <w:highlight w:val="none"/>
          <w:u w:val="single"/>
        </w:rPr>
      </w:r>
      <w:r/>
    </w:p>
    <w:p>
      <w:pPr>
        <w:pStyle w:val="995"/>
        <w:spacing w:line="440" w:lineRule="exact"/>
        <w:rPr>
          <w:rFonts w:ascii="Times New Roman Regular" w:hAnsi="Times New Roman Regular" w:eastAsia="宋体" w:cs="Times New Roman Regular"/>
          <w:i/>
          <w:iCs/>
          <w:color w:val="000000"/>
          <w:highlight w:val="none"/>
          <w:u w:val="single"/>
        </w:rPr>
      </w:pPr>
      <w:r>
        <w:rPr>
          <w:rFonts w:ascii="Times New Roman Regular" w:hAnsi="Times New Roman Regular" w:eastAsia="宋体" w:cs="Times New Roman Regular"/>
          <w:i/>
          <w:iCs/>
          <w:color w:val="000000"/>
          <w:highlight w:val="none"/>
          <w:u w:val="single"/>
        </w:rPr>
        <w:t xml:space="preserve">2、如有分包，投标人投任何一个包的标的，都需单独填写</w:t>
      </w:r>
      <w:r>
        <w:rPr>
          <w:rFonts w:hint="eastAsia" w:ascii="Times New Roman Regular" w:hAnsi="Times New Roman Regular" w:eastAsia="宋体" w:cs="Times New Roman Regular"/>
          <w:i/>
          <w:iCs/>
          <w:color w:val="000000"/>
          <w:highlight w:val="none"/>
          <w:u w:val="single"/>
        </w:rPr>
        <w:t xml:space="preserve">磋商响应报价</w:t>
      </w:r>
      <w:r>
        <w:rPr>
          <w:rFonts w:ascii="Times New Roman Regular" w:hAnsi="Times New Roman Regular" w:eastAsia="宋体" w:cs="Times New Roman Regular"/>
          <w:i/>
          <w:iCs/>
          <w:color w:val="000000"/>
          <w:highlight w:val="none"/>
          <w:u w:val="single"/>
        </w:rPr>
        <w:t xml:space="preserve">表。</w:t>
      </w:r>
      <w:r>
        <w:rPr>
          <w:rFonts w:ascii="Times New Roman Regular" w:hAnsi="Times New Roman Regular" w:eastAsia="宋体" w:cs="Times New Roman Regular"/>
          <w:i/>
          <w:iCs/>
          <w:color w:val="000000"/>
          <w:highlight w:val="none"/>
          <w:u w:val="singl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4"/>
        <w:jc w:val="center"/>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工程量清单报价</w:t>
      </w:r>
      <w:r>
        <w:rPr>
          <w:rFonts w:hint="eastAsia" w:ascii="宋体" w:hAnsi="宋体" w:eastAsia="宋体" w:cs="宋体"/>
          <w:b/>
          <w:color w:val="000000"/>
          <w:sz w:val="24"/>
          <w:szCs w:val="24"/>
          <w:highlight w:val="none"/>
          <w:lang w:val="en-US" w:eastAsia="zh-CN"/>
        </w:rPr>
        <w:t xml:space="preserve">明细</w:t>
      </w:r>
      <w:r>
        <w:rPr>
          <w:rFonts w:hint="eastAsia" w:ascii="宋体" w:hAnsi="宋体" w:eastAsia="宋体" w:cs="宋体"/>
          <w:b/>
          <w:color w:val="000000"/>
          <w:sz w:val="24"/>
          <w:szCs w:val="24"/>
          <w:highlight w:val="none"/>
        </w:rPr>
        <w:t xml:space="preserve">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第一次报价</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tbl>
      <w:tblPr>
        <w:tblW w:w="1098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6"/>
        <w:gridCol w:w="1176"/>
        <w:gridCol w:w="1054"/>
        <w:gridCol w:w="5513"/>
        <w:gridCol w:w="731"/>
        <w:gridCol w:w="797"/>
        <w:gridCol w:w="1261"/>
      </w:tblGrid>
      <w:tr>
        <w:trPr>
          <w:tblHeader/>
        </w:trPr>
        <w:tc>
          <w:tcPr>
            <w:tcW w:w="456" w:type="dxa"/>
            <w:vAlign w:val="center"/>
            <w:textDirection w:val="lrTb"/>
            <w:noWrap w:val="false"/>
          </w:tcPr>
          <w:p>
            <w:pPr>
              <w:pStyle w:val="744"/>
              <w:ind w:left="0" w:right="0" w:firstLine="0"/>
              <w:jc w:val="center"/>
              <w:keepLines w:val="0"/>
              <w:keepNext w:val="0"/>
              <w:widowControl/>
              <w:rPr>
                <w:rFonts w:ascii="黑体" w:hAnsi="宋体" w:eastAsia="黑体" w:cs="黑体"/>
                <w:i w:val="0"/>
                <w:iCs w:val="0"/>
                <w:color w:val="000000"/>
                <w:sz w:val="18"/>
                <w:szCs w:val="18"/>
                <w:highlight w:val="none"/>
                <w:u w:val="none"/>
              </w:rPr>
              <w:suppressLineNumbers w:val="0"/>
            </w:pPr>
            <w:r>
              <w:rPr>
                <w:rStyle w:val="1064"/>
                <w:color w:val="000000"/>
                <w:highlight w:val="none"/>
                <w:lang w:val="en-US" w:eastAsia="zh-CN" w:bidi="ar"/>
              </w:rPr>
              <w:t xml:space="preserve">序号</w:t>
            </w:r>
            <w:r>
              <w:rPr>
                <w:rFonts w:ascii="黑体" w:hAnsi="宋体" w:eastAsia="黑体" w:cs="黑体"/>
                <w:i w:val="0"/>
                <w:iCs w:val="0"/>
                <w:color w:val="000000"/>
                <w:sz w:val="18"/>
                <w:szCs w:val="18"/>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黑体" w:hAnsi="宋体" w:eastAsia="黑体" w:cs="黑体"/>
                <w:i w:val="0"/>
                <w:iCs w:val="0"/>
                <w:color w:val="000000"/>
                <w:sz w:val="18"/>
                <w:szCs w:val="18"/>
                <w:highlight w:val="none"/>
                <w:u w:val="none"/>
              </w:rPr>
              <w:suppressLineNumbers w:val="0"/>
            </w:pPr>
            <w:r>
              <w:rPr>
                <w:rStyle w:val="1064"/>
                <w:color w:val="000000"/>
                <w:highlight w:val="none"/>
                <w:lang w:val="en-US" w:eastAsia="zh-CN" w:bidi="ar"/>
              </w:rPr>
              <w:t xml:space="preserve">项目编码</w:t>
            </w:r>
            <w:r>
              <w:rPr>
                <w:rFonts w:ascii="黑体" w:hAnsi="宋体" w:eastAsia="黑体" w:cs="黑体"/>
                <w:i w:val="0"/>
                <w:iCs w:val="0"/>
                <w:color w:val="000000"/>
                <w:sz w:val="18"/>
                <w:szCs w:val="18"/>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黑体" w:hAnsi="宋体" w:eastAsia="黑体" w:cs="黑体"/>
                <w:i w:val="0"/>
                <w:iCs w:val="0"/>
                <w:color w:val="000000"/>
                <w:sz w:val="18"/>
                <w:szCs w:val="18"/>
                <w:highlight w:val="none"/>
                <w:u w:val="none"/>
              </w:rPr>
              <w:suppressLineNumbers w:val="0"/>
            </w:pPr>
            <w:r>
              <w:rPr>
                <w:rStyle w:val="1064"/>
                <w:color w:val="000000"/>
                <w:highlight w:val="none"/>
                <w:lang w:val="en-US" w:eastAsia="zh-CN" w:bidi="ar"/>
              </w:rPr>
              <w:t xml:space="preserve">项目名称</w:t>
            </w:r>
            <w:r>
              <w:rPr>
                <w:rFonts w:ascii="黑体" w:hAnsi="宋体" w:eastAsia="黑体" w:cs="黑体"/>
                <w:i w:val="0"/>
                <w:iCs w:val="0"/>
                <w:color w:val="000000"/>
                <w:sz w:val="18"/>
                <w:szCs w:val="18"/>
                <w:highlight w:val="none"/>
                <w:u w:val="none"/>
              </w:rPr>
            </w:r>
            <w:r/>
          </w:p>
        </w:tc>
        <w:tc>
          <w:tcPr>
            <w:tcW w:w="5513" w:type="dxa"/>
            <w:vAlign w:val="center"/>
            <w:textDirection w:val="lrTb"/>
            <w:noWrap w:val="false"/>
          </w:tcPr>
          <w:p>
            <w:pPr>
              <w:pStyle w:val="744"/>
              <w:ind w:left="0" w:right="0" w:firstLine="0"/>
              <w:jc w:val="center"/>
              <w:keepLines w:val="0"/>
              <w:keepNext w:val="0"/>
              <w:widowControl/>
              <w:rPr>
                <w:rFonts w:ascii="黑体" w:hAnsi="宋体" w:eastAsia="黑体" w:cs="黑体"/>
                <w:i w:val="0"/>
                <w:iCs w:val="0"/>
                <w:color w:val="000000"/>
                <w:sz w:val="18"/>
                <w:szCs w:val="18"/>
                <w:highlight w:val="none"/>
                <w:u w:val="none"/>
              </w:rPr>
              <w:suppressLineNumbers w:val="0"/>
            </w:pPr>
            <w:r>
              <w:rPr>
                <w:rStyle w:val="1064"/>
                <w:color w:val="000000"/>
                <w:highlight w:val="none"/>
                <w:lang w:val="en-US" w:eastAsia="zh-CN" w:bidi="ar"/>
              </w:rPr>
              <w:t xml:space="preserve">项目特征</w:t>
            </w:r>
            <w:r>
              <w:rPr>
                <w:rFonts w:ascii="黑体" w:hAnsi="宋体" w:eastAsia="黑体" w:cs="黑体"/>
                <w:i w:val="0"/>
                <w:iCs w:val="0"/>
                <w:color w:val="000000"/>
                <w:sz w:val="18"/>
                <w:szCs w:val="18"/>
                <w:highlight w:val="none"/>
                <w:u w:val="none"/>
              </w:rPr>
            </w:r>
            <w:r/>
          </w:p>
        </w:tc>
        <w:tc>
          <w:tcPr>
            <w:tcW w:w="731" w:type="dxa"/>
            <w:vAlign w:val="center"/>
            <w:textDirection w:val="lrTb"/>
            <w:noWrap w:val="false"/>
          </w:tcPr>
          <w:p>
            <w:pPr>
              <w:pStyle w:val="744"/>
              <w:ind w:left="0" w:right="0" w:firstLine="0"/>
              <w:jc w:val="center"/>
              <w:keepLines w:val="0"/>
              <w:keepNext w:val="0"/>
              <w:widowControl/>
              <w:rPr>
                <w:rFonts w:ascii="Arial" w:hAnsi="Arial" w:cs="Arial"/>
                <w:i w:val="0"/>
                <w:iCs w:val="0"/>
                <w:color w:val="000000"/>
                <w:sz w:val="18"/>
                <w:szCs w:val="18"/>
                <w:highlight w:val="none"/>
                <w:u w:val="none"/>
              </w:rPr>
              <w:suppressLineNumbers w:val="0"/>
            </w:pPr>
            <w:r>
              <w:rPr>
                <w:rStyle w:val="1064"/>
                <w:color w:val="000000"/>
                <w:highlight w:val="none"/>
                <w:lang w:val="en-US" w:eastAsia="zh-CN" w:bidi="ar"/>
              </w:rPr>
              <w:t xml:space="preserve">单位</w:t>
            </w:r>
            <w:r>
              <w:rPr>
                <w:rFonts w:ascii="Arial" w:hAnsi="Arial" w:cs="Arial"/>
                <w:i w:val="0"/>
                <w:iCs w:val="0"/>
                <w:color w:val="000000"/>
                <w:sz w:val="18"/>
                <w:szCs w:val="18"/>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Arial" w:hAnsi="Arial" w:cs="Arial"/>
                <w:i w:val="0"/>
                <w:iCs w:val="0"/>
                <w:color w:val="000000"/>
                <w:sz w:val="18"/>
                <w:szCs w:val="18"/>
                <w:highlight w:val="none"/>
                <w:u w:val="none"/>
              </w:rPr>
              <w:suppressLineNumbers w:val="0"/>
            </w:pPr>
            <w:r>
              <w:rPr>
                <w:rStyle w:val="1064"/>
                <w:color w:val="000000"/>
                <w:highlight w:val="none"/>
                <w:lang w:val="en-US" w:eastAsia="zh-CN" w:bidi="ar"/>
              </w:rPr>
              <w:t xml:space="preserve">数量</w:t>
            </w:r>
            <w:r>
              <w:rPr>
                <w:rFonts w:ascii="Arial" w:hAnsi="Arial" w:cs="Arial"/>
                <w:i w:val="0"/>
                <w:iCs w:val="0"/>
                <w:color w:val="000000"/>
                <w:sz w:val="18"/>
                <w:szCs w:val="18"/>
                <w:highlight w:val="none"/>
                <w:u w:val="none"/>
              </w:rPr>
            </w:r>
            <w:r/>
          </w:p>
        </w:tc>
        <w:tc>
          <w:tcPr>
            <w:tcW w:w="1261" w:type="dxa"/>
            <w:vAlign w:val="center"/>
            <w:textDirection w:val="lrTb"/>
            <w:noWrap w:val="false"/>
          </w:tcPr>
          <w:p>
            <w:pPr>
              <w:pStyle w:val="744"/>
              <w:ind w:left="0" w:right="0" w:firstLine="0"/>
              <w:jc w:val="center"/>
              <w:keepLines w:val="0"/>
              <w:keepNext w:val="0"/>
              <w:widowControl/>
              <w:rPr>
                <w:rStyle w:val="1064"/>
                <w:color w:val="000000"/>
                <w:highlight w:val="none"/>
                <w:lang w:val="en-US" w:eastAsia="zh-CN" w:bidi="ar"/>
              </w:rPr>
              <w:suppressLineNumbers w:val="0"/>
            </w:pPr>
            <w:r>
              <w:rPr>
                <w:rStyle w:val="1064"/>
                <w:rFonts w:hint="eastAsia"/>
                <w:color w:val="000000"/>
                <w:highlight w:val="none"/>
                <w:lang w:val="en-US" w:eastAsia="zh-CN" w:bidi="ar"/>
              </w:rPr>
              <w:t xml:space="preserve">报价</w:t>
            </w:r>
            <w:r>
              <w:rPr>
                <w:rStyle w:val="1064"/>
                <w:color w:val="000000"/>
                <w:highlight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Style w:val="1065"/>
                <w:color w:val="000000"/>
                <w:highlight w:val="none"/>
                <w:lang w:val="en-US" w:eastAsia="zh-CN" w:bidi="ar"/>
              </w:rPr>
              <w:t xml:space="preserve">一、自动报警系统</w:t>
            </w:r>
            <w:r>
              <w:rPr>
                <w:rFonts w:hint="eastAsia"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Style w:val="1065"/>
                <w:color w:val="000000"/>
                <w:highlight w:val="none"/>
                <w:lang w:val="en-US" w:eastAsia="zh-CN" w:bidi="ar"/>
              </w:rPr>
              <w:suppressLineNumbers w:val="0"/>
            </w:pPr>
            <w:r>
              <w:rPr>
                <w:rStyle w:val="1065"/>
                <w:color w:val="000000"/>
                <w:highlight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点型探测器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1.名称:光电感烟火灾探测报警器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2.线制：二总线制</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3.主要技术参数：工业级，烟雾，预警，火警</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4.具体做法符合设计图要求和施工验收规范。</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104.00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030904005001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声光报警器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1.名称:火灾声光报警器；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2.工作电压：DC24V，</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3.工作电流：1）总线静态电流：≤0.6mA；2）总线动作电流：≤3mA；</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3）电源静态电流：≤2mA；4）电源动作电流：≤50mA ；</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4.变调周期：3.0s～4.5s；</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5.闪光频率：1.0Hz～1.6Hz；</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6.声压级：75dB～100dB；</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7.使用环境：温度： -10℃~+55℃;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相对湿度≤95%RH，不凝露；</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34.00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030904003001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按钮</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1.名称:手动火灾报警按钮（带电话插孔）；</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2.工作电压：总线24V；</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3.工作电流：总线静态电流：≤0.5mA；总线动作电流：≤2.3mA</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4.使用环境：温度： -10℃~+55℃;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相对湿度≤95%RH，不凝露；</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5.启动零件型式：可重复使用型；</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7.按片按下必须采用专用工具手动复位；</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34.00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FC0313003002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火灾应急广播扬声器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1.名称:火灾应急广播扬声器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2.规格:壁挂3W</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模块(模块箱）</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1.名称:总线隔离模块；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2.工作电压：总线24V；</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3.工作电流： ≤100mA或≤200mA；</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030904008009</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模块(模块箱）</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1.名称:电源隔离器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2.工作电压：总线24V；</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3.工作电流： ≤100mA或≤200mA；</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模块箱</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1.名称：消防端子箱；</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2.规格：采用优质冷轧钢板；内20对接线端子位。含1个输入输出模块</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030904008003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模块(模块箱）</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1.名称:输入模块；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2.工作电压：总线24V；</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3.工作电流：1）总线静态电流：≤0.55mA；2）总线动作电流：≤5mA；</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4.使用环境：温度： -10℃~+55℃;</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相对湿度≤95%RH，不凝露；</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030904008007</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模块(模块箱）</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numPr>
                <w:ilvl w:val="0"/>
                <w:numId w:val="0"/>
              </w:numPr>
              <w:ind w:right="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1.名称:编码广播切换模块</w:t>
            </w:r>
            <w:r>
              <w:rPr>
                <w:rFonts w:hint="eastAsia" w:ascii="宋体" w:hAnsi="宋体" w:eastAsia="宋体" w:cs="宋体"/>
                <w:i w:val="0"/>
                <w:iCs w:val="0"/>
                <w:color w:val="000000"/>
                <w:sz w:val="16"/>
                <w:szCs w:val="16"/>
                <w:highlight w:val="none"/>
                <w:u w:val="none"/>
                <w:lang w:val="en-US" w:eastAsia="zh-CN" w:bidi="ar"/>
              </w:rPr>
            </w:r>
            <w:r/>
          </w:p>
          <w:p>
            <w:pPr>
              <w:pStyle w:val="744"/>
              <w:numPr>
                <w:ilvl w:val="0"/>
                <w:numId w:val="0"/>
              </w:numPr>
              <w:ind w:right="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2.规格:拔插式结构设计，安装简便，插入模块主体之前在底座上即可接线模块动作后产生一个报警信号送入火灾报警控制器产生报警，表明正常广播与消防广播切换成功，可电子编码。</w:t>
            </w:r>
            <w:r>
              <w:rPr>
                <w:rFonts w:hint="eastAsia" w:ascii="宋体" w:hAnsi="宋体" w:eastAsia="宋体" w:cs="宋体"/>
                <w:i w:val="0"/>
                <w:iCs w:val="0"/>
                <w:color w:val="000000"/>
                <w:sz w:val="16"/>
                <w:szCs w:val="16"/>
                <w:highlight w:val="none"/>
                <w:u w:val="none"/>
                <w:lang w:val="en-US" w:eastAsia="zh-CN" w:bidi="ar"/>
              </w:rPr>
            </w:r>
            <w:r/>
          </w:p>
          <w:p>
            <w:pPr>
              <w:pStyle w:val="744"/>
              <w:numPr>
                <w:ilvl w:val="0"/>
                <w:numId w:val="0"/>
              </w:numPr>
              <w:ind w:right="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工作电压</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总线电压:总线24V</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电源电压:DC24V</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监视电流</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总线电流:电源电流:Mlm≤3mA</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使用环境</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温度:-10C~+55C</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相对湿度≤95%，不结露</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报警电流</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总线电流:≤3mA</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线制:</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电源电流:≤20mA</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a.与火灾报警控制器采用无极性信号二总线连接，与电源线采用无极性二线制连接</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b.可接入二根正常广播线、二根消防广播线及两根音响线:</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外壳防护等级:IP30</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外形尺寸:86mmX86mmX43mm(带底壳)</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030610001001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盘、箱、柜</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1.名称:直接控制盘</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030904012001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火灾报警系统控制主机</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1.名称：火灾自动报警控制器；</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2.参数：立柜式，2回路，最大容量500点，主电源：AC220V/50Hz， 含1</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个20点的多线盘，48点的总线盘，可扩展性强，支持灵活配置电源盘、总线操作盘、直接控制盘、消防广播系统、消防电话系统。</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支持系统自诊断、自纠错、自恢复功能，保障系统可靠运行。</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支持故障检测、环境曲线查看、回路状态查看等功能，提高系统管理能力。</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采用主备电管理系统，电源使用效率高。</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支持模块间电源隔离，提高抗干扰性能，系统更加稳定。</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支持静电、浪涌、电快速脉冲、辐射抗扰、抗雷击等防护能力。</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支持多个 USB 接口，可外接键盘、鼠标、移动硬盘，为调试维护提供更便利的现场操作方式。</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FC0316014001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火灾自动报警控制器软件</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1.名称:火灾自动报警控制器软件；</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2.用于火灾自动报警及联动控制器对前端设备的监控与联动；</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030610001002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总线制操作盘</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1.名称:总线制操作盘</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030610001003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智能电源盘</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1.名称:智能电源盘</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030904014002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消防广播及对讲电话主机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(柜）</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1.名称:MP3广播分配盘</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2.安装方式:与主机安装同一控制台</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030904015001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火灾报警控制微机(CRT)</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1.名称:CRT图形显示装置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2.参数：支持双千兆网卡，支持网络容错、双网络 IP 设定以及双网隔离等。</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可连接火灾报警控制器、消防联动控制器等主机。</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支持嵌入到柜式/琴台机柜中，也支持桌面式安装使用</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FC0316014002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消防控制室图形显示装置软件</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1.名称:消防控制室图形显示装置软件；</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2.火灾自动报警控制器、可燃气体控制器、电气火灾监控设备、消防设备电源监控器通过 RS232 或 RS485接口直接与图形显示装置连接；</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自动报警系统调试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1.名称:自动报警系统调试</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二、消防通讯系统</w:t>
            </w:r>
            <w:r>
              <w:rPr>
                <w:rFonts w:hint="eastAsia"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030904014003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消防广播及对讲电话主机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(柜）</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1.名称:总线制消防电话主机；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2.二总线，通信与通话共用；</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3.至少可连接100部消防电话分机（固定式），至少支持3部电话分机同时通话，含1台不少于300w的功率放大器</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030904008010</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模块(模块箱）</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1.名称:电话模块；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2.工作电压：总线24V；</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3.工作电流：1）总线静态电流：≤0.55mA；2）总线动作电流：≤5mA；</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4.使用环境：温度： -10℃~+55℃;</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相对湿度≤95%RH，不凝露；</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5.二总线</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030904006001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消防报警电话插孔(电话）</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1.名称：消防电话分机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2.规格:119外线电话</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部</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自动报警系统调试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1.名称:消防通讯系统调试</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三、消防控制室建设</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030701003001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空调器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1.名称:空调器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2.规格:3P</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031101007001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不间断电源设备</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1.名称:UPS主机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2.规格:10KVA</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030404012001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蓄电池屏（柜）</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1.名称:电池柜</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030405001001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蓄电池</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1.名称:蓄电池</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2.规格:备电3h</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16.00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030404017003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配电箱</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1.名称:控制室配电箱</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2.安装方式:明装,下皮距地1.0米</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030412001005</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应急照明灯</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1.名称:应急照明灯；</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2.规格：自带电源应急时间不小于180min</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030404035002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插座</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1.名称:插座；</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2.规格：五孔带开关；</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030404034004</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照明开关</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1.名称:双联开关；</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030905003001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防火控制装置调试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1.名称:切断非消防电源调试</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030414007001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不间断电源调试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1.名称:不间断电源调试</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2.容量:10KVA</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四、电气火灾监控系统</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030904013001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联动控制主机</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1.名称:电气火灾监控主机；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2.系统容量：≥1回路，回路点位≥100个；</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3.工作电压：交流AC220V 50HZ（AC187V～AC242V） ；</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4.实时监测被保护电气线路中的剩余电流、温度、故障电弧等电气火灾危险参数；</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030904001005</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温度传感器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1.名称:温度传感器；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2.规格：与组合式电气火灾探测器配接使用；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3.监测对象：线缆温度，带线箍；</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4.监测范围：-40℃~160℃</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030409010001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浪涌保护器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ascii="宋体" w:eastAsia="宋体"/>
                <w:color w:val="000000"/>
                <w:sz w:val="16"/>
                <w:highlight w:val="none"/>
                <w:lang w:val="en-US" w:eastAsia="zh-CN" w:bidi="ar"/>
              </w:rPr>
              <w:t xml:space="preserve">1.名称:电涌保护器</w:t>
            </w:r>
            <w:r>
              <w:rPr>
                <w:rStyle w:val="1066"/>
                <w:rFonts w:ascii="宋体" w:eastAsia="宋体"/>
                <w:color w:val="000000"/>
                <w:sz w:val="16"/>
                <w:highlight w:val="none"/>
                <w:lang w:val="en-US" w:eastAsia="zh-CN" w:bidi="ar"/>
              </w:rPr>
              <w:br w:type="textWrapping" w:clear="all"/>
            </w:r>
            <w:r>
              <w:rPr>
                <w:rStyle w:val="1066"/>
                <w:rFonts w:hint="eastAsia" w:ascii="宋体" w:eastAsia="宋体"/>
                <w:color w:val="000000"/>
                <w:sz w:val="16"/>
                <w:highlight w:val="none"/>
                <w:lang w:val="en-US" w:eastAsia="zh-CN" w:bidi="ar"/>
              </w:rPr>
              <w:t xml:space="preserve">2.规格:二级电涌保护器</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额定电压:240/415V AC(适用于三相系统)</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保护通道:L-N、L-PE、N-PE(共4通道，3+1配置)</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额定放电电流In:20kA(8/20Hs)</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最大放电电流Imax:40kA(8/20s)</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电压保护水平Up:</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L-N:≤ 1.6 kV</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L-PE:≤ 1.9 kV</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N-PE:≤0.4kV(典型值)</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响应时间:</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L-N:≤ 25 ns</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N-PE:≤100 ns</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安装方式:DIN导轨(NS35/7.5)安装，分体式、可插拔设计故障指示:可视状态窗口+可选遥信触点(FM型号)</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最大持续工作电压Uc:</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L-N:320 V AC</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hint="eastAsia" w:ascii="宋体" w:eastAsia="宋体"/>
                <w:color w:val="000000"/>
                <w:sz w:val="16"/>
                <w:highlight w:val="none"/>
                <w:lang w:val="en-US" w:eastAsia="zh-CN" w:bidi="ar"/>
              </w:rPr>
              <w:t xml:space="preserve">N-PE:260 V AC</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030402008001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剩余电流互感器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1.名称:剩余电流互感器；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2.规格：外壳采用阻燃ABS工程塑料</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工作温度: -12°C ~ +45°C</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储存温度: -20°C ~ +75°C</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CTK517003过线孔径20mm;过线电流:63A</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030905001007</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电气火灾监控系统调试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1.名称:电气火灾监控系统调试</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五、图像型火灾探测系统</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030904012002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图像型火灾报警监控系统主机</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1.名称:图像型火灾报警监控系统主机</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030502001001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机柜、机架</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1.名称:立式机柜</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030904001006</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图像火灾探测器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1.名称:图像火灾探测器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2.规格:最大图像尺寸：  2540 ×1440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传感器类型：  1/2.7"" Progressive</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Scan CMOS</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主码流帧率及分辨率：  50 Hz: 25fps (2650 × 1440, 1920 × 1080,1280 ×720)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子码流帧率及分辨率：  50 Hz: 25fps (704 × 576, 640 × 480, 352× 288)</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感兴趣区域：  主码流, 子码流分别支持设置1 个区域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最小照度：  彩色: 0.005 Lux @(F1.2, AGC ON), 0 Lux with IR</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镜头：  2.8 mm, 水平视场角: 104°;</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图像设置：  饱和度, 亮度, 对比度,锐度, AGC, 白平衡通过客户端或者浏览器可调</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调整角度：  水平: 0° ~ 360°; 垂直: 0° ~ 70°; 旋转: 0° ~ 360°</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22.00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030404015001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控制台</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1.名称:图像型火灾探测器控制琴台2.含不少于16路的1台智能分析仪，消控室人员在离岗检测、消控室人员持证上岗检测、消防通道被车辆占用检测、灭火器识别、室内消防通道被占用检测等</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030501012001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8口千兆交换机</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1.名称:8口千兆交换机</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2.参数:8口poe千兆，带级联光口</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030501012002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36口千兆交换机</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1.名称:36口千兆交换机</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2.参数:36口千兆，4光口</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030904008011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千兆光模块</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1.名称:千兆光模块</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2.参数:接口类型： LC；线缆类型：</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单模光纤；千兆；</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对</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030502015001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光纤收发器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1.名称:光纤收发器</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040801008001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设备箱</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1.名称:设备箱</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030905001004</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图像型火灾报警系统调试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1.名称:图像型火灾报警系统调试</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六、智慧消防系统</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030501017005</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智慧消防管理系统平台</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1.名称:智慧消防管理系统平台</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2.功能：支持组织基础信息的增删改查、导入、导出等功能；支持配置不同角色权限，包括菜单权限、组织权限、区域权限、资源权限、功能控制权限；</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首页菜单自定义展示设置；支持所有设备统一校时；支持以地图可视化模式为各类设备资源提供可视化展示及控制操作，在地图上可展示各类资源点的地理位置，通过接收资源点报警事件，实现报警信息可视化展示。</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支持地图配置能力，包含在线（高德）、离线GIS地图（高德、自定义）</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支持资源上</w:t>
            </w:r>
            <w:r>
              <w:rPr>
                <w:rFonts w:ascii="宋体" w:hAnsi="宋体" w:eastAsia="宋体" w:cs="宋体"/>
                <w:i w:val="0"/>
                <w:iCs w:val="0"/>
                <w:color w:val="000000"/>
                <w:sz w:val="16"/>
                <w:szCs w:val="16"/>
                <w:highlight w:val="none"/>
                <w:u w:val="none"/>
                <w:lang w:val="en-US" w:eastAsia="zh-CN" w:bidi="ar"/>
              </w:rPr>
              <w:t xml:space="preserve">图配置能力，实现资源的地图可视化展示及控制操作，资源类型包含监控点、报警输出、报警入、传感器、消防设备；平台客户端及移动客户端监测数据主要包括液位、水压、电气线路温度、用电环境温度、燃气浓度、剩余电流、电压、烟雾浓度、无线用电设备剩余电量、信号强度、功率、烟感探测器迷宫污染程度等类型平台支持接入消防分析仪，在设定的摄像头监控区域内，消防分析仪应能对消防通道堵塞、电动车违停、消控室人员离岗、指定人员不足等违规行为及灭火器遗失、烟雾、火点等情况进行智能监测并产生报警信息。含台600*1000*1610mm的机柜</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030504006002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火灾报警控制器集成应用编程接口</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1.名称:火灾报警控制器集成应用编程</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接口</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030501007002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接口卡</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1.名称:接口卡</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030501017008</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软件</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1.名称:对接程序</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030501013001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用户信息传输装置</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numPr>
                <w:ilvl w:val="0"/>
                <w:numId w:val="6"/>
              </w:numPr>
              <w:ind w:left="0" w:right="0" w:firstLine="0"/>
              <w:jc w:val="left"/>
              <w:keepLines w:val="0"/>
              <w:keepNext w:val="0"/>
              <w:widowControl/>
              <w:tabs>
                <w:tab w:val="left" w:pos="312" w:leader="none"/>
              </w:tabs>
              <w:rPr>
                <w:rStyle w:val="1066"/>
                <w:rFonts w:ascii="宋体" w:eastAsia="宋体"/>
                <w:color w:val="000000"/>
                <w:sz w:val="16"/>
                <w:highlight w:val="none"/>
                <w:lang w:val="en-US" w:eastAsia="zh-CN" w:bidi="ar"/>
              </w:rPr>
              <w:suppressLineNumbers w:val="0"/>
            </w:pPr>
            <w:r>
              <w:rPr>
                <w:rStyle w:val="1066"/>
                <w:rFonts w:ascii="宋体" w:eastAsia="宋体"/>
                <w:color w:val="000000"/>
                <w:sz w:val="16"/>
                <w:highlight w:val="none"/>
                <w:lang w:val="en-US" w:eastAsia="zh-CN" w:bidi="ar"/>
              </w:rPr>
              <w:t xml:space="preserve">名称:用户信息传输装置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w:t>
            </w:r>
            <w:r>
              <w:rPr>
                <w:rStyle w:val="1066"/>
                <w:rFonts w:ascii="宋体" w:eastAsia="宋体"/>
                <w:color w:val="000000"/>
                <w:sz w:val="16"/>
                <w:highlight w:val="none"/>
                <w:lang w:val="en-US" w:eastAsia="zh-CN" w:bidi="ar"/>
              </w:rPr>
            </w:r>
            <w:r/>
          </w:p>
          <w:p>
            <w:pPr>
              <w:pStyle w:val="744"/>
              <w:numPr>
                <w:ilvl w:val="0"/>
                <w:numId w:val="0"/>
              </w:numPr>
              <w:ind w:right="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  2 路 RS-232 通讯接口、  2 路 RS-485 通讯接口，1 路CAN 通讯接口、  1 路 RJ45 网络通讯口,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  手动报警：具有手动火警按钮，可以向管理平台上传人工火灾报警信息 ；</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  断网续传：网络断网恢复后，接续上传断网期间的数据；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  值班查岗：支持值班查岗功能；</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  1路开关量输入，2路常开输出</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（6）  1 个以太网接口，能够对目标IP，目标机号，本机机号设置；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（7）  支持查找历史记录：历史火警、历史请求/反馈、历史故障、历史操作各 1000 条。</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（8）  提供液晶显示（128x64），提供实时时钟；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（9）  蓄电池备用供电（待机 24 小时以上）</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（10）  交流输入电压 220V 50Hz</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（11）  直流备电 12V 7Ah 铅酸电池一节</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（12）  工作温度 0℃~+50℃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（13）  工作湿度 ≤95%RH</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080609003001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网关设备</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1.名称:物联网网关</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030504001001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智慧消防服务器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ascii="宋体" w:eastAsia="宋体"/>
                <w:color w:val="000000"/>
                <w:sz w:val="16"/>
                <w:highlight w:val="none"/>
                <w:lang w:val="en-US" w:eastAsia="zh-CN" w:bidi="ar"/>
              </w:rPr>
              <w:t xml:space="preserve">1.名称:智慧消防服务器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w:t>
            </w:r>
            <w:r>
              <w:rPr>
                <w:rStyle w:val="1066"/>
                <w:rFonts w:hint="eastAsia" w:ascii="宋体" w:eastAsia="宋体"/>
                <w:color w:val="000000"/>
                <w:sz w:val="16"/>
                <w:highlight w:val="none"/>
                <w:lang w:val="en-US" w:eastAsia="zh-CN" w:bidi="ar"/>
              </w:rPr>
              <w:t xml:space="preserve">2U双路标准机架式服务器CPU:核数≥10核，主频≥2.2GHz内存:32G2DDR4，16根内存插槽，最大支持扩展至2TB内存硬盘:2块1.2T10K2.5寸SAS硬盘阵卡:SAS_HBA卡，支持RAID 0/1/10</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PCIE扩展:最大可支持6个PCIE扩展插槽</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Style w:val="1066"/>
                <w:rFonts w:hint="eastAsia"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网口:2个千兆电口其他接口:1个RJ45管理接口，后置2个USB3.0接口，前置2个USB2.0接口，1个VGA接口电源:标配550W(1+1)高效铂金</w:t>
            </w:r>
            <w:r>
              <w:rPr>
                <w:rStyle w:val="1066"/>
                <w:rFonts w:hint="eastAsia" w:ascii="宋体" w:eastAsia="宋体"/>
                <w:color w:val="000000"/>
                <w:sz w:val="16"/>
                <w:highlight w:val="none"/>
                <w:lang w:val="en-US" w:eastAsia="zh-CN" w:bidi="ar"/>
              </w:rPr>
            </w:r>
            <w:r/>
          </w:p>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hint="eastAsia" w:ascii="宋体" w:eastAsia="宋体"/>
                <w:color w:val="000000"/>
                <w:sz w:val="16"/>
                <w:highlight w:val="none"/>
                <w:lang w:val="en-US" w:eastAsia="zh-CN" w:bidi="ar"/>
              </w:rPr>
              <w:t xml:space="preserve">CRPS冗余电源</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030501017007</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软件</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1.名称:用户APP管理系统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2.接入点位:5个</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参数：支持一键报警、故障上报、扫一扫快速添加设备；支持推送弹窗功能，iOS系统还支持语音播报功能；支持报警系统设施设备的实时监控、人员在岗监控、视频监控；支持建筑物、设备、巡查点采点；支持人员考勤、交接班；支持人员的培训教育；支持巡查人员的巡查功能以及对消控人员的查岗功能；支持报警统计、设备状态统计分析；支持日志查看数据；支持个人信息管理的功能；支持离线巡查功能；支持对建筑物、设备、巡查点具体位置的导航</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030501011001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防火墙</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1.名称:防火墙</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030904009001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无线数显压力表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1.名称：无线数显压力表</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2.参数：1.通讯方式：NB-IoT</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2.参数配置：本地蓝牙、远程平台</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3.支持运营商及平台：移动onenet/</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电信AEP/电信IoT/联通</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4.测量范围：0～2.5MPa</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5.精度等级：0.5级</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6.供电方式：DC3.6V锂电池</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7.报警类型：过压报警、欠压报警</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8.电池寿命：正常使用3年以上</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030607006001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消防设施巡检系统</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t xml:space="preserve">1.名称:消防设施巡检系统；</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2.具有账号登录切换的功能；</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3.具有个人中心功能，可以修改登录密码；</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4.具备通讯测试和设备注册的功能；</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5.具备快速打开功能，支持在线上传和离线上传；</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6.具备安全隐患上报功能，可上传文字和图片上传，并可以查看安全隐患列表；</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7.支持任务巡检功能，可以根据平台派发的任务执行巡检/巡更。</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8.支持消防巡查记录实时上传功能，系统预制完善的消防设施巡检项目，巡检时根据对象完成巡检指标，并拍照上传图片；</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9.</w:t>
            </w:r>
            <w:r>
              <w:rPr>
                <w:rFonts w:hint="eastAsia" w:ascii="宋体" w:hAnsi="宋体" w:eastAsia="宋体" w:cs="宋体"/>
                <w:i w:val="0"/>
                <w:iCs w:val="0"/>
                <w:color w:val="000000"/>
                <w:sz w:val="16"/>
                <w:szCs w:val="16"/>
                <w:highlight w:val="none"/>
                <w:u w:val="none"/>
                <w:lang w:val="en-US" w:eastAsia="zh-CN" w:bidi="ar"/>
              </w:rPr>
              <w:t xml:space="preserve">含1台不低于核心/线程数:16核心16线程(6个性能核P-core+8个能效核E-core+2个低功耗能效核LPE-core)</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基础频率:2.9GHz</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最高睿频:5.4GHz(性能核)</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三级缓存:24MB</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制程工艺:3nm</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hint="eastAsia"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插槽类型:BGA2049</w:t>
            </w:r>
            <w:r>
              <w:rPr>
                <w:rFonts w:hint="eastAsia" w:ascii="宋体" w:hAnsi="宋体" w:eastAsia="宋体" w:cs="宋体"/>
                <w:i w:val="0"/>
                <w:iCs w:val="0"/>
                <w:color w:val="000000"/>
                <w:sz w:val="16"/>
                <w:szCs w:val="16"/>
                <w:highlight w:val="none"/>
                <w:u w:val="none"/>
                <w:lang w:val="en-US" w:eastAsia="zh-CN" w:bidi="ar"/>
              </w:rPr>
            </w:r>
            <w:r/>
          </w:p>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16"/>
                <w:szCs w:val="16"/>
                <w:highlight w:val="none"/>
                <w:u w:val="none"/>
                <w:lang w:val="en-US" w:eastAsia="zh-CN" w:bidi="ar"/>
              </w:rPr>
              <w:t xml:space="preserve">热设计功耗(TDP):45W(基础)，最大加速功耗(MTP)可达115W的cpu主机以及配套显示器键盘</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03B001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手持智能终端</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1.名称:手持智能终端</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2.参数：CPU：8核1.8G/4GBLPDDR3+64GB eMMC；操作系统：Android 9.0, 64bit； 网络：4G全网通，双卡, nano SIM卡, DSDS，支持双4G；NFC：NFC13.56MHz；工作/存储温度：-20℃~+60℃/-30℃~+70℃；标配配件：电池、充电器、数据线各一个；</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03B002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NFC巡检点</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1.名称:NFC巡检点</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2.参数：读写次数：100000次；读写距离：0～3cm；工作温度： -20℃~55℃；国际标准：IEC/ISO14443A</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030905001005</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智慧消防管理平台系统试调试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1.名称:智慧消防管理平台系统试调试</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030504008001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智慧消防管理平台系统试运行</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1.名称:智慧消防管理平台系统试运行</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七、应急照明及疏散指示系统</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030412001003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集中电源集中控制应急照明</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灯</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1.名称:集中电源集中控制应急照明灯</w:t>
            </w:r>
            <w:r>
              <w:rPr>
                <w:rStyle w:val="1067"/>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2.规格：壁挂安装方式；电源：DC36V；功率：≥2W；应急时间不小于90min；应急转换时间：小于3S；</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030412004002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集中电源集中控制应急疏散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指示标识灯(安全出口)</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1.名称:集中电源集中控制应急疏散指示标识灯(安全出口)；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2.规格：电源： DC36V；功率：≥1W；应急转换时间：小于5S；</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3.安装方式：壁挂安装；</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030412004005</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集中电源集中控制应急疏散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指示标识灯(向左)</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1.名称:集中电源集中控制应急疏散指示标识灯(向左)；</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2.规格：电源： DC36V；功率：≥1W；应急转换时间：小于5S；</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3.安装方式：壁挂安装；</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030412004006</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集中电源集中控制应急疏散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指示标识灯(向右)</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1.名称:集中电源集中控制应急疏散指示标识灯(向右)；</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2.规格：电源： DC36V；功率：≥1W；应急转换时间：小于5S；</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3.安装方式：壁挂安装；</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15.00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030412004003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应急疏散指示标识牌</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1.名称:应急疏散指示标识牌</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2.规格：现场定制；</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3.安装方式：综合考虑</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030412004004</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应急疏散地图标识牌</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1.名称:应急疏散地图标识牌</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2.规格：现场定制；</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3.安装方式：综合考虑</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030404022001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控制器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1.名称:应急照明控制器；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2.工作电压：1）主电电源：交流220V（187V～242V）  2）备用电池12V/4AH  铅酸电池2节；</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3.液晶屏；</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4.工作环境：温度 0℃~+55℃；相对湿度 ≤95%RH，不凝露；</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5.实时监控系统内所有集中电源、疏散指示标志灯具和应急照明灯具的工作状态；</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6.通讯线路、供电线路和灯具发生故障时，能发出故障报警信号，并显示故障类型和故障位置；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7.采用液晶显示，能直观显示火灾发生部位和现场消防应急灯具的状态。</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030904016001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消防应急电源</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1.名称:应急照明集中电源；</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输入电压：220VAC；输出电压：36VDC；输出功率：500W；12V/38AH铅酸电池3节；充电时间小于24h；转换时间小于2s；应急供电时间大于90min；实时显示主电、备电、电源输出等电源工作状态；向应急照明控制器实时传输自身状态信息；具有自动检测主电掉电及电池分段检测功能；能够自动完成主电工作状态到应急工作状态的转换；具有输出短路、过载保护功能；DC36V安全工作电压；</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030905001006</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消防应急照明和疏散指示系统调试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1.名称:消防应急照明和疏散指示系统；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2.调试内容：</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1）应对控制器和集中电源进行下列主要功能进行检查并记录，控制器的功能应符合现行国家标准《消防应急照明和疏散指示系统》GB 17945的规定；</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2）根据系统设计文件的规定，应对系统的正常工作模式进行检查并记录；</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3）操切断集中电源、应急照明配电箱的主电源，根据系统设计文件的规定，对系统的主电源断电控制功能进行检查并记录；</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4）根据系统设计文件的规定，使火灾报警控制器发出火灾报警输出信号，对系统的自动应急启动功能进行检查并记录；</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八、管线及接地装置</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1.名称:信号二总线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2.型号:ZN-RVS-2*1.5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1377.60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1.名称:DC24V电源线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2.型号:NH-BV-2*1.5</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1054.52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030411004003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1.名称:消防电话线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2.规格:ZN-RVVP-2*1.5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1144.72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030411004004</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1.名称:消防广播线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2.型号:ZN-RVS-2*1.5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1082.40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030411004009</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1.名称:应急照明控制总线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2.型号:ZN-RVS-2*1.5</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1268.54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030411004012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1.名称:图像型火灾探测系统监控线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DC12V电源线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2.型号:NH-RVV2*1.5</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030411004013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1.名称:图像型火灾探测系统线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2.型号:8芯光缆</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1066.00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030411001002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配管</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1.名称:PE管</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2.规格:DN110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3.配置形式:室外埋地</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030411001004</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配管</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1.名称:套接紧定式镀锌电线管</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2.规格:JDG20</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3.配置形式:沿墙明敷</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1312.00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030411004020</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1.名称:电源线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2.规格:NH-BV-5X6</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13.30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030411004021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1.名称:控制室照明配线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2.规格:NH-BV-2*1.5</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77.60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030411004022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1.名称:图像型火灾探测系统监控线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2.规格:超五类网线</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3.配线形式:室内穿管</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030411001010</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配管</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1.名称:镀锌钢管</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2.规格:SC15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3.配置形式:沿墙明敷</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23.40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011405001001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金属面油漆</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1.构件名称:室内明敷管</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2.油漆品种、刷漆遍数:醇酸调和漆2</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遍（颜色与建筑物一致）</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248.00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030411003001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桥架</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1.名称:电缆桥架</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2.规格:150*100</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3.部位:控制室静电地板下</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030409002001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接地母线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1.名称:等电位铜带</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2.规格:6mm2</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3.安装部位:控制室静电地板下</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38.00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030409002002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接地母线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1.名称:接地母线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2.材质:镀锌扁钢</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3.规格:40*4</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4.安装部位:控制室室外</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030409008001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等电位端子箱、测试板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1.名称:等电位端子箱</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030409001001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接地极</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1.名称:接地模块</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2.材质:石墨</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030414011001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接地装置</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1.名称:接地装置调试</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九、灭火部分</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030901002001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消火栓管</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1.材质:钢丝网骨架塑料复合管</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2.规格:DN100</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3.连接形式:热熔连接</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4.压力试验及冲洗设计要求:液压试验、水冲洗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5.安装部位:室外埋地</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295.68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030901002004</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消火栓管</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1.材质:钢丝网骨架塑料复合管</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2.规格:DN100</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3.连接形式:热熔连接</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4.压力试验及冲洗设计要求:液压试验、水冲洗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5.安装部位:室外埋地</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195.36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030901002003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消火栓管</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1.材质:钢丝网骨架塑料复合管</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2.规格:DN65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3.连接形式:热熔连接</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4.压力试验及冲洗设计要求:液压试验、水冲洗</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5.安装部位:室外埋地</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153.12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030901002002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消火栓钢管</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1.材质:热镀锌钢管</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2.规格:DN65</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3.连接形式:丝接</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4.压力试验及冲洗设计要求:液压试验、水冲洗</w:t>
            </w:r>
            <w:r>
              <w:rPr>
                <w:rFonts w:ascii="宋体" w:hAnsi="宋体" w:eastAsia="宋体" w:cs="宋体"/>
                <w:i w:val="0"/>
                <w:iCs w:val="0"/>
                <w:color w:val="000000"/>
                <w:sz w:val="16"/>
                <w:szCs w:val="16"/>
                <w:highlight w:val="none"/>
                <w:u w:val="none"/>
                <w:lang w:val="en-US" w:eastAsia="zh-CN" w:bidi="ar"/>
              </w:rPr>
              <w:br w:type="textWrapping" w:clear="all"/>
            </w:r>
            <w:r>
              <w:rPr>
                <w:rFonts w:ascii="宋体" w:hAnsi="宋体" w:eastAsia="宋体" w:cs="宋体"/>
                <w:i w:val="0"/>
                <w:iCs w:val="0"/>
                <w:color w:val="000000"/>
                <w:sz w:val="16"/>
                <w:szCs w:val="16"/>
                <w:highlight w:val="none"/>
                <w:u w:val="none"/>
                <w:lang w:val="en-US" w:eastAsia="zh-CN" w:bidi="ar"/>
              </w:rPr>
              <w:t xml:space="preserve">5.安装部位:室外埋地</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36.00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010401011001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砖检查井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1.名称:阀门井</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2.做法:参见图集05S02-P165</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座</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010401011002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砖检查井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1.名称:方形隐蔽式阀门井</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座</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030901010001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室内消火栓</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1.名称:室内消火栓</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2.规格：SN65</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030901011002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消火栓箱</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1.名称:消防水带箱</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2.附件材质、规格:25米橡胶衬里水带,水枪、软管卷盘</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27.00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030807003018</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1.名称:止回阀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2.规格:DN100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3.连接形式:法兰连接</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030807003021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1.名称:止回阀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2.规格:DN150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3.连接形式:法兰连接</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1.名称:闸阀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2.规格:DN100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3.连接形式:法兰连接</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030807003022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1.名称:闸阀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2.规格:DN150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3.连接形式:法兰连接</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030807003020</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1.名称:蝶阀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2.规格:DN65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3.连接形式:法兰连接</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27.00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030905002001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水灭火控制装置调试</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1.系统形式:消火栓灭火系统</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系统</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030901013001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手提式灭火器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1.名称:手提式灭火器(干粉磷酸铵盐)</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2.规格:MF/ABC5</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具</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146.00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030901013005</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推车式灭火器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1.名称:推车式干粉灭火器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2.规格:MF/ABC50 8A</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具</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030901013002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灭火器箱</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1.名称:灭火器箱</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具</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73.00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030901013004</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移动式高压细水雾灭火装置</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1.名称：移动式高压细水雾灭火装置（高能电池型）</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2.可装载高能电池作为动源，</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3.支持双重水源外接方式：水箱顶部80mm补水口、高优质DN65快速消火栓接口；</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4.具有高强度耐用专业型轮胎；</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5.整机重量≤160kg；</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6.水箱容积≥100L，在无水源情况下能有效灭火时长≥4min；</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7.细水雾喷射额定压力≥10Mpa，细水雾喷射额定流量≥20L/min，细水雾射程≥10m；</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8.水雾射程≥13m；</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9.符合相关国家标准。</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台</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109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03B006</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微型消防站</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1.名称:微型消防站</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2.配置:4个移动式水带卷盘、4*25米消防水带、2套水枪、4具干粉灭火器、4套（消防服、防毒面具等)、2套工具箱(消防斧、消防锹、消防钩、消防桶、强光手电、安全绳、扳手等)、1套不锈钢定制消防柜。</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项</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030901012001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消防水泵接合器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1.名称:消防水泵接合器</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套</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030807003019</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低压法兰阀门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1.名称:水泵接合器用安全阀门</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2.型号、规格:DN100</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个</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6.00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十、电气部分</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011102003002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地面恢复</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1.名称:地面恢复</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2.垫层:3：7灰土垫层</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190.00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010101002001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挖一般土方</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1.名称:挖沟槽土方</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2.土壤类别:二类土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3.挖土深度:0.8m</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152.00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回填方</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1.密实度要求:夯填</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2.填方材料品种:原土回填</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136.80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010103002001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余方弃置</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1.废弃料品种:余土弃置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2.运距:按人工倒运100m，自卸汽车外运10km考虑</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15.20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011104004002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防静电活动地板</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1.面层材料品种:钢制防静电地板</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2.面层规格:600*600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3.支架高度:300mm</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011302001002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吊顶天棚</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1.面层材料品种、规格:微孔铝板600*600*1.0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2.吊杆规格:φ8圆钢</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3.龙骨材料种类、规格:U型38副龙骨</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118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03B007</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防火门</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1.名称:防火门</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樘</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3.00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gridSpan w:val="6"/>
            <w:tcW w:w="972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十一、水部分</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119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011102003003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地面拆除</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1.名称:地面拆除</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2.垫层:垫层拆除10cm</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486.05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120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011102003004</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地面恢复</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1.名称:地面恢复</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2.垫层:3：7灰土垫层</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m2</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486.05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121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010101002002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挖一般土方</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1.名称:挖沟槽土方</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2.土壤类别:二类土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3.挖土深度:0.8m</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486.05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122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010103001002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回填方</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1.密实度要求:夯填，密实度95%</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2.填方材料品种:原土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3.厚度:300mm</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175.68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123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010103001003</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回填方</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1.密实度要求:夯填，密实度87%</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2.填方材料品种:原土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3.厚度:400mm</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234.24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124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010103001004</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回填方</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1.密实度要求:夯填，密实度90%</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2.填方材料品种:原土</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3.厚度:75mm</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43.90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125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010404001001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垫层</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1.名称:砂垫层</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2.厚度:175mm</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3.密实度要求:夯填，密实度90%</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85.08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126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010403001001</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石基础</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1.名称:砾石基础</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2.厚度:200mm</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3.粒径要求:粒径&lt;3mm</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97.21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127 </w:t>
            </w:r>
            <w:r>
              <w:rPr>
                <w:rFonts w:ascii="宋体" w:hAnsi="宋体" w:eastAsia="宋体" w:cs="宋体"/>
                <w:i w:val="0"/>
                <w:iCs w:val="0"/>
                <w:color w:val="000000"/>
                <w:sz w:val="16"/>
                <w:szCs w:val="16"/>
                <w:highlight w:val="none"/>
                <w:u w:val="none"/>
              </w:rPr>
            </w:r>
            <w:r/>
          </w:p>
        </w:tc>
        <w:tc>
          <w:tcPr>
            <w:tcW w:w="117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010103002002</w:t>
            </w:r>
            <w:r>
              <w:rPr>
                <w:rFonts w:ascii="宋体" w:hAnsi="宋体" w:eastAsia="宋体" w:cs="宋体"/>
                <w:i w:val="0"/>
                <w:iCs w:val="0"/>
                <w:color w:val="000000"/>
                <w:sz w:val="16"/>
                <w:szCs w:val="16"/>
                <w:highlight w:val="none"/>
                <w:u w:val="none"/>
              </w:rPr>
            </w:r>
            <w:r/>
          </w:p>
        </w:tc>
        <w:tc>
          <w:tcPr>
            <w:tcW w:w="1054"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余方弃置</w:t>
            </w:r>
            <w:r>
              <w:rPr>
                <w:rFonts w:ascii="宋体" w:hAnsi="宋体" w:eastAsia="宋体" w:cs="宋体"/>
                <w:i w:val="0"/>
                <w:iCs w:val="0"/>
                <w:color w:val="000000"/>
                <w:sz w:val="16"/>
                <w:szCs w:val="16"/>
                <w:highlight w:val="none"/>
                <w:u w:val="none"/>
              </w:rPr>
            </w:r>
            <w:r/>
          </w:p>
        </w:tc>
        <w:tc>
          <w:tcPr>
            <w:tcW w:w="5513"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1.废弃料品种:余土弃置</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2.运距:按人工倒运100m，自卸汽车</w:t>
            </w:r>
            <w:r>
              <w:rPr>
                <w:rStyle w:val="1066"/>
                <w:rFonts w:ascii="宋体" w:eastAsia="宋体"/>
                <w:color w:val="000000"/>
                <w:sz w:val="16"/>
                <w:highlight w:val="none"/>
                <w:lang w:val="en-US" w:eastAsia="zh-CN" w:bidi="ar"/>
              </w:rPr>
              <w:br w:type="textWrapping" w:clear="all"/>
            </w:r>
            <w:r>
              <w:rPr>
                <w:rStyle w:val="1066"/>
                <w:rFonts w:ascii="宋体" w:eastAsia="宋体"/>
                <w:color w:val="000000"/>
                <w:sz w:val="16"/>
                <w:highlight w:val="none"/>
                <w:lang w:val="en-US" w:eastAsia="zh-CN" w:bidi="ar"/>
              </w:rPr>
              <w:t xml:space="preserve">外运10km考虑</w:t>
            </w:r>
            <w:r>
              <w:rPr>
                <w:rFonts w:ascii="宋体" w:hAnsi="宋体" w:eastAsia="宋体" w:cs="宋体"/>
                <w:i w:val="0"/>
                <w:iCs w:val="0"/>
                <w:color w:val="000000"/>
                <w:sz w:val="16"/>
                <w:szCs w:val="16"/>
                <w:highlight w:val="none"/>
                <w:u w:val="none"/>
              </w:rPr>
            </w:r>
            <w:r/>
          </w:p>
        </w:tc>
        <w:tc>
          <w:tcPr>
            <w:tcW w:w="731" w:type="dxa"/>
            <w:vAlign w:val="center"/>
            <w:textDirection w:val="lrTb"/>
            <w:noWrap w:val="false"/>
          </w:tcPr>
          <w:p>
            <w:pPr>
              <w:pStyle w:val="744"/>
              <w:ind w:left="0" w:right="0" w:firstLine="0"/>
              <w:jc w:val="left"/>
              <w:keepLines w:val="0"/>
              <w:keepNext w:val="0"/>
              <w:widowControl/>
              <w:rPr>
                <w:rFonts w:ascii="宋体" w:hAnsi="宋体" w:eastAsia="宋体" w:cs="宋体"/>
                <w:i w:val="0"/>
                <w:iCs w:val="0"/>
                <w:color w:val="000000"/>
                <w:sz w:val="16"/>
                <w:szCs w:val="16"/>
                <w:highlight w:val="none"/>
                <w:u w:val="none"/>
              </w:rPr>
              <w:suppressLineNumbers w:val="0"/>
            </w:pPr>
            <w:r>
              <w:rPr>
                <w:rStyle w:val="1066"/>
                <w:rFonts w:ascii="宋体" w:eastAsia="宋体"/>
                <w:color w:val="000000"/>
                <w:sz w:val="16"/>
                <w:highlight w:val="none"/>
                <w:lang w:val="en-US" w:eastAsia="zh-CN" w:bidi="ar"/>
              </w:rPr>
              <w:t xml:space="preserve">m3</w:t>
            </w:r>
            <w:r>
              <w:rPr>
                <w:rFonts w:ascii="宋体" w:hAnsi="宋体" w:eastAsia="宋体" w:cs="宋体"/>
                <w:i w:val="0"/>
                <w:iCs w:val="0"/>
                <w:color w:val="000000"/>
                <w:sz w:val="16"/>
                <w:szCs w:val="16"/>
                <w:highlight w:val="none"/>
                <w:u w:val="none"/>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rPr>
              <w:suppressLineNumbers w:val="0"/>
            </w:pPr>
            <w:r>
              <w:rPr>
                <w:rFonts w:ascii="宋体" w:hAnsi="宋体" w:eastAsia="宋体" w:cs="宋体"/>
                <w:i w:val="0"/>
                <w:iCs w:val="0"/>
                <w:color w:val="000000"/>
                <w:sz w:val="16"/>
                <w:szCs w:val="16"/>
                <w:highlight w:val="none"/>
                <w:u w:val="none"/>
                <w:lang w:val="en-US" w:eastAsia="zh-CN" w:bidi="ar"/>
              </w:rPr>
              <w:t xml:space="preserve">58.56 </w:t>
            </w:r>
            <w:r>
              <w:rPr>
                <w:rFonts w:ascii="宋体" w:hAnsi="宋体" w:eastAsia="宋体" w:cs="宋体"/>
                <w:i w:val="0"/>
                <w:iCs w:val="0"/>
                <w:color w:val="000000"/>
                <w:sz w:val="16"/>
                <w:szCs w:val="16"/>
                <w:highlight w:val="none"/>
                <w:u w:val="none"/>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r>
        <w:trPr>
          <w:trHeight w:val="460"/>
        </w:trPr>
        <w:tc>
          <w:tcPr>
            <w:tcW w:w="456"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hint="eastAsia" w:ascii="宋体" w:hAnsi="宋体" w:eastAsia="宋体" w:cs="宋体"/>
                <w:i w:val="0"/>
                <w:iCs w:val="0"/>
                <w:color w:val="000000"/>
                <w:sz w:val="16"/>
                <w:szCs w:val="16"/>
                <w:highlight w:val="none"/>
                <w:u w:val="none"/>
                <w:lang w:val="en-US" w:eastAsia="zh-CN" w:bidi="ar"/>
              </w:rPr>
              <w:t xml:space="preserve">128</w:t>
            </w:r>
            <w:r>
              <w:rPr>
                <w:rFonts w:ascii="宋体" w:hAnsi="宋体" w:eastAsia="宋体" w:cs="宋体"/>
                <w:i w:val="0"/>
                <w:iCs w:val="0"/>
                <w:color w:val="000000"/>
                <w:sz w:val="16"/>
                <w:szCs w:val="16"/>
                <w:highlight w:val="none"/>
                <w:u w:val="none"/>
                <w:lang w:val="en-US" w:eastAsia="zh-CN" w:bidi="ar"/>
              </w:rPr>
            </w:r>
            <w:r/>
          </w:p>
        </w:tc>
        <w:tc>
          <w:tcPr>
            <w:gridSpan w:val="4"/>
            <w:tcW w:w="8474" w:type="dxa"/>
            <w:vAlign w:val="center"/>
            <w:textDirection w:val="lrTb"/>
            <w:noWrap w:val="false"/>
          </w:tcPr>
          <w:p>
            <w:pPr>
              <w:pStyle w:val="744"/>
              <w:ind w:left="0" w:right="0" w:firstLine="0"/>
              <w:jc w:val="center"/>
              <w:keepLines w:val="0"/>
              <w:keepNext w:val="0"/>
              <w:widowControl/>
              <w:rPr>
                <w:rStyle w:val="1066"/>
                <w:rFonts w:ascii="宋体" w:eastAsia="宋体"/>
                <w:color w:val="000000"/>
                <w:sz w:val="16"/>
                <w:highlight w:val="none"/>
                <w:lang w:val="en-US" w:eastAsia="zh-CN" w:bidi="ar"/>
              </w:rPr>
              <w:suppressLineNumbers w:val="0"/>
            </w:pPr>
            <w:r>
              <w:rPr>
                <w:rStyle w:val="1066"/>
                <w:rFonts w:hint="eastAsia" w:ascii="宋体" w:eastAsia="宋体"/>
                <w:color w:val="000000"/>
                <w:sz w:val="16"/>
                <w:highlight w:val="none"/>
                <w:lang w:val="en-US" w:eastAsia="zh-CN" w:bidi="ar"/>
              </w:rPr>
              <w:t xml:space="preserve">总计</w:t>
            </w:r>
            <w:r>
              <w:rPr>
                <w:rStyle w:val="1066"/>
                <w:rFonts w:ascii="宋体" w:eastAsia="宋体"/>
                <w:color w:val="000000"/>
                <w:sz w:val="16"/>
                <w:highlight w:val="none"/>
                <w:lang w:val="en-US" w:eastAsia="zh-CN" w:bidi="ar"/>
              </w:rPr>
            </w:r>
            <w:r/>
          </w:p>
        </w:tc>
        <w:tc>
          <w:tcPr>
            <w:tcW w:w="797"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c>
          <w:tcPr>
            <w:tcW w:w="1261" w:type="dxa"/>
            <w:vAlign w:val="center"/>
            <w:textDirection w:val="lrTb"/>
            <w:noWrap w:val="false"/>
          </w:tcPr>
          <w:p>
            <w:pPr>
              <w:pStyle w:val="744"/>
              <w:ind w:left="0" w:right="0" w:firstLine="0"/>
              <w:jc w:val="center"/>
              <w:keepLines w:val="0"/>
              <w:keepNext w:val="0"/>
              <w:widowControl/>
              <w:rPr>
                <w:rFonts w:ascii="宋体" w:hAnsi="宋体" w:eastAsia="宋体" w:cs="宋体"/>
                <w:i w:val="0"/>
                <w:iCs w:val="0"/>
                <w:color w:val="000000"/>
                <w:sz w:val="16"/>
                <w:szCs w:val="16"/>
                <w:highlight w:val="none"/>
                <w:u w:val="none"/>
                <w:lang w:val="en-US" w:eastAsia="zh-CN" w:bidi="ar"/>
              </w:rPr>
              <w:suppressLineNumbers w:val="0"/>
            </w:pPr>
            <w:r>
              <w:rPr>
                <w:rFonts w:ascii="宋体" w:hAnsi="宋体" w:eastAsia="宋体" w:cs="宋体"/>
                <w:i w:val="0"/>
                <w:iCs w:val="0"/>
                <w:color w:val="000000"/>
                <w:sz w:val="16"/>
                <w:szCs w:val="16"/>
                <w:highlight w:val="none"/>
                <w:u w:val="none"/>
                <w:lang w:val="en-US" w:eastAsia="zh-CN" w:bidi="ar"/>
              </w:rPr>
            </w:r>
            <w:r/>
          </w:p>
        </w:tc>
      </w:tr>
    </w:tbl>
    <w:p>
      <w:pPr>
        <w:pStyle w:val="756"/>
      </w:pPr>
      <w:r/>
      <w:r/>
    </w:p>
    <w:p>
      <w:pPr>
        <w:pStyle w:val="995"/>
        <w:spacing w:line="440" w:lineRule="exact"/>
        <w:rPr>
          <w:rFonts w:ascii="Times New Roman Regular" w:hAnsi="Times New Roman Regular" w:eastAsia="宋体" w:cs="Times New Roman Regular"/>
          <w:i/>
          <w:iCs/>
          <w:color w:val="000000"/>
          <w:highlight w:val="none"/>
          <w:u w:val="single"/>
        </w:rPr>
      </w:pPr>
      <w:r>
        <w:rPr>
          <w:rFonts w:ascii="Times New Roman Regular" w:hAnsi="Times New Roman Regular" w:eastAsia="宋体" w:cs="Times New Roman Regular"/>
          <w:i/>
          <w:iCs/>
          <w:color w:val="000000"/>
          <w:highlight w:val="none"/>
          <w:u w:val="singl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t xml:space="preserve">4、资格审查内容</w:t>
      </w: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5"/>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1051"/>
        <w:rPr>
          <w:color w:val="000000"/>
          <w:highlight w:val="none"/>
        </w:rPr>
        <w:outlineLvl w:val="2"/>
      </w:pPr>
      <w:r>
        <w:rPr>
          <w:rFonts w:ascii="宋体" w:hAnsi="宋体" w:eastAsia="宋体" w:cs="宋体"/>
          <w:b/>
          <w:color w:val="000000"/>
          <w:sz w:val="28"/>
          <w:highlight w:val="none"/>
        </w:rPr>
        <w:t xml:space="preserve">  法人或者其他组织的营业执照等证明文件，自然人的身份证明</w:t>
      </w:r>
      <w:r>
        <w:rPr>
          <w:color w:val="000000"/>
          <w:highlight w:val="none"/>
        </w:rPr>
      </w:r>
      <w:r/>
    </w:p>
    <w:p>
      <w:pPr>
        <w:pStyle w:val="997"/>
        <w:spacing w:line="440" w:lineRule="exact"/>
        <w:rPr>
          <w:color w:val="000000"/>
          <w:spacing w:val="7"/>
          <w:highlight w:val="none"/>
        </w:rPr>
      </w:pPr>
      <w:r>
        <w:rPr>
          <w:color w:val="000000"/>
          <w:highlight w:val="none"/>
        </w:rPr>
        <w:t xml:space="preserve">﻿ </w:t>
      </w:r>
      <w:r>
        <w:rPr>
          <w:color w:val="000000"/>
          <w:spacing w:val="7"/>
          <w:highlight w:val="none"/>
        </w:rPr>
      </w:r>
      <w:r/>
    </w:p>
    <w:p>
      <w:pPr>
        <w:pStyle w:val="997"/>
        <w:spacing w:before="240" w:after="240"/>
        <w:rPr>
          <w:color w:val="000000"/>
          <w:highlight w:val="none"/>
        </w:rPr>
      </w:pPr>
      <w:r>
        <w:rPr>
          <w:color w:val="000000"/>
          <w:highlight w:val="none"/>
        </w:rPr>
        <w:t xml:space="preserve">  </w:t>
      </w:r>
      <w:r>
        <w:rPr>
          <w:color w:val="000000"/>
          <w:highlight w:val="none"/>
        </w:rPr>
      </w:r>
      <w:r/>
    </w:p>
    <w:p>
      <w:pPr>
        <w:pStyle w:val="997"/>
        <w:jc w:val="center"/>
        <w:spacing w:before="360" w:after="360" w:line="300" w:lineRule="auto"/>
        <w:rPr>
          <w:rFonts w:hint="eastAsia"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法人或者其他组织的营业执照等证明文件，自然人的身份证明 </w:t>
      </w:r>
      <w:r>
        <w:rPr>
          <w:rFonts w:hint="eastAsia" w:ascii="黑体" w:hAnsi="黑体" w:eastAsia="黑体" w:cs="黑体"/>
          <w:b/>
          <w:bCs/>
          <w:color w:val="000000"/>
          <w:sz w:val="36"/>
          <w:szCs w:val="36"/>
          <w:highlight w:val="none"/>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997"/>
              <w:jc w:val="center"/>
              <w:rPr>
                <w:rFonts w:hint="eastAsia" w:ascii="宋体" w:hAnsi="宋体" w:eastAsia="宋体" w:cs="宋体"/>
                <w:color w:val="000000"/>
                <w:highlight w:val="none"/>
              </w:rPr>
            </w:pPr>
            <w:r>
              <w:rPr>
                <w:rFonts w:ascii="宋体" w:hAnsi="宋体" w:eastAsia="宋体" w:cs="宋体"/>
                <w:color w:val="000000"/>
                <w:highlight w:val="none"/>
              </w:rPr>
              <w:t xml:space="preserve">序号 </w:t>
            </w:r>
            <w:r>
              <w:rPr>
                <w:rFonts w:hint="eastAsia" w:ascii="宋体" w:hAnsi="宋体" w:eastAsia="宋体" w:cs="宋体"/>
                <w:color w:val="000000"/>
                <w:highlight w:val="none"/>
              </w:rPr>
            </w:r>
            <w:r/>
          </w:p>
        </w:tc>
        <w:tc>
          <w:tcPr>
            <w:tcMar>
              <w:left w:w="0" w:type="dxa"/>
              <w:top w:w="0" w:type="dxa"/>
              <w:right w:w="0" w:type="dxa"/>
              <w:bottom w:w="0" w:type="dxa"/>
            </w:tcMar>
            <w:tcW w:w="6255" w:type="dxa"/>
            <w:vAlign w:val="center"/>
            <w:textDirection w:val="lrTb"/>
            <w:noWrap w:val="false"/>
          </w:tcPr>
          <w:p>
            <w:pPr>
              <w:pStyle w:val="997"/>
              <w:jc w:val="center"/>
              <w:rPr>
                <w:rFonts w:hint="eastAsia" w:ascii="宋体" w:hAnsi="宋体" w:eastAsia="宋体" w:cs="宋体"/>
                <w:color w:val="000000"/>
                <w:highlight w:val="none"/>
              </w:rPr>
            </w:pPr>
            <w:r>
              <w:rPr>
                <w:rFonts w:ascii="宋体" w:hAnsi="宋体" w:eastAsia="宋体" w:cs="宋体"/>
                <w:color w:val="000000"/>
                <w:highlight w:val="none"/>
              </w:rPr>
              <w:t xml:space="preserve">证书名称 </w:t>
            </w:r>
            <w:r>
              <w:rPr>
                <w:rFonts w:hint="eastAsia" w:ascii="宋体" w:hAnsi="宋体" w:eastAsia="宋体" w:cs="宋体"/>
                <w:color w:val="000000"/>
                <w:highlight w:val="none"/>
              </w:rPr>
            </w:r>
            <w:r/>
          </w:p>
        </w:tc>
        <w:tc>
          <w:tcPr>
            <w:tcMar>
              <w:left w:w="0" w:type="dxa"/>
              <w:top w:w="0" w:type="dxa"/>
              <w:right w:w="0" w:type="dxa"/>
              <w:bottom w:w="0" w:type="dxa"/>
            </w:tcMar>
            <w:tcW w:w="1515" w:type="dxa"/>
            <w:vAlign w:val="center"/>
            <w:textDirection w:val="lrTb"/>
            <w:noWrap w:val="false"/>
          </w:tcPr>
          <w:p>
            <w:pPr>
              <w:pStyle w:val="997"/>
              <w:jc w:val="center"/>
              <w:rPr>
                <w:rFonts w:hint="eastAsia" w:ascii="宋体" w:hAnsi="宋体" w:eastAsia="宋体" w:cs="宋体"/>
                <w:color w:val="000000"/>
                <w:highlight w:val="none"/>
              </w:rPr>
            </w:pPr>
            <w:r>
              <w:rPr>
                <w:rFonts w:ascii="宋体" w:hAnsi="宋体" w:eastAsia="宋体" w:cs="宋体"/>
                <w:color w:val="000000"/>
                <w:highlight w:val="none"/>
              </w:rPr>
              <w:t xml:space="preserve">查看 </w:t>
            </w:r>
            <w:r>
              <w:rPr>
                <w:rFonts w:hint="eastAsia" w:ascii="宋体" w:hAnsi="宋体" w:eastAsia="宋体" w:cs="宋体"/>
                <w:color w:val="000000"/>
                <w:highlight w:val="none"/>
              </w:rPr>
            </w:r>
            <w:r/>
          </w:p>
        </w:tc>
      </w:tr>
      <w:tr>
        <w:trPr/>
        <w:tc>
          <w:tcPr>
            <w:tcMar>
              <w:left w:w="0" w:type="dxa"/>
              <w:top w:w="0" w:type="dxa"/>
              <w:right w:w="0" w:type="dxa"/>
              <w:bottom w:w="0" w:type="dxa"/>
            </w:tcMar>
            <w:tcW w:w="1215" w:type="dxa"/>
            <w:vAlign w:val="center"/>
            <w:textDirection w:val="lrTb"/>
            <w:noWrap w:val="false"/>
          </w:tcPr>
          <w:p>
            <w:pPr>
              <w:pStyle w:val="997"/>
              <w:jc w:val="center"/>
              <w:rPr>
                <w:rFonts w:hint="eastAsia" w:ascii="宋体" w:hAnsi="宋体" w:eastAsia="宋体" w:cs="宋体"/>
                <w:color w:val="000000"/>
                <w:highlight w:val="none"/>
              </w:rPr>
            </w:pPr>
            <w:r/>
            <w:bookmarkStart w:id="62" w:name="A1"/>
            <w:r/>
            <w:bookmarkEnd w:id="62"/>
            <w:r>
              <w:rPr>
                <w:rFonts w:hint="eastAsia" w:ascii="宋体" w:hAnsi="宋体" w:eastAsia="宋体" w:cs="宋体"/>
                <w:color w:val="000000"/>
                <w:highlight w:val="none"/>
              </w:rPr>
            </w:r>
            <w:r/>
          </w:p>
        </w:tc>
        <w:tc>
          <w:tcPr>
            <w:tcMar>
              <w:left w:w="0" w:type="dxa"/>
              <w:top w:w="0" w:type="dxa"/>
              <w:right w:w="0" w:type="dxa"/>
              <w:bottom w:w="0" w:type="dxa"/>
            </w:tcMar>
            <w:tcW w:w="6255" w:type="dxa"/>
            <w:vAlign w:val="center"/>
            <w:textDirection w:val="lrTb"/>
            <w:noWrap w:val="false"/>
          </w:tcPr>
          <w:p>
            <w:pPr>
              <w:pStyle w:val="997"/>
              <w:rPr>
                <w:rFonts w:hint="eastAsia" w:ascii="宋体" w:hAnsi="宋体" w:eastAsia="宋体" w:cs="宋体"/>
                <w:color w:val="000000"/>
                <w:highlight w:val="none"/>
              </w:rPr>
            </w:pPr>
            <w:r/>
            <w:bookmarkStart w:id="63" w:name="MC"/>
            <w:r/>
            <w:bookmarkEnd w:id="63"/>
            <w:r>
              <w:rPr>
                <w:rFonts w:hint="eastAsia" w:ascii="宋体" w:hAnsi="宋体" w:eastAsia="宋体" w:cs="宋体"/>
                <w:color w:val="000000"/>
                <w:highlight w:val="none"/>
              </w:rPr>
            </w:r>
            <w:r/>
          </w:p>
        </w:tc>
        <w:tc>
          <w:tcPr>
            <w:tcMar>
              <w:left w:w="0" w:type="dxa"/>
              <w:top w:w="0" w:type="dxa"/>
              <w:right w:w="0" w:type="dxa"/>
              <w:bottom w:w="0" w:type="dxa"/>
            </w:tcMar>
            <w:tcW w:w="1515" w:type="dxa"/>
            <w:vAlign w:val="center"/>
            <w:textDirection w:val="lrTb"/>
            <w:noWrap w:val="false"/>
          </w:tcPr>
          <w:p>
            <w:pPr>
              <w:pStyle w:val="997"/>
              <w:jc w:val="center"/>
              <w:rPr>
                <w:rFonts w:hint="eastAsia" w:ascii="宋体" w:hAnsi="宋体" w:eastAsia="宋体" w:cs="宋体"/>
                <w:color w:val="000000"/>
                <w:highlight w:val="none"/>
              </w:rPr>
            </w:pPr>
            <w:r/>
            <w:bookmarkStart w:id="64" w:name="ChaKan"/>
            <w:r/>
            <w:bookmarkEnd w:id="64"/>
            <w:r>
              <w:rPr>
                <w:rFonts w:ascii="宋体" w:hAnsi="宋体" w:eastAsia="宋体" w:cs="宋体"/>
                <w:color w:val="000000"/>
                <w:highlight w:val="none"/>
              </w:rPr>
              <w:t xml:space="preserve">  </w:t>
            </w:r>
            <w:r>
              <w:rPr>
                <w:rFonts w:hint="eastAsia" w:ascii="宋体" w:hAnsi="宋体" w:eastAsia="宋体" w:cs="宋体"/>
                <w:color w:val="000000"/>
                <w:highlight w:val="none"/>
              </w:rPr>
            </w:r>
            <w:r/>
          </w:p>
        </w:tc>
      </w:tr>
    </w:tbl>
    <w:p>
      <w:pPr>
        <w:pStyle w:val="997"/>
        <w:spacing w:before="240" w:after="240" w:line="360" w:lineRule="auto"/>
        <w:rPr>
          <w:color w:val="000000"/>
          <w:highlight w:val="none"/>
        </w:rPr>
      </w:pPr>
      <w:r>
        <w:rPr>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highlight w:val="none"/>
        </w:rPr>
      </w:r>
      <w:r/>
    </w:p>
    <w:p>
      <w:pPr>
        <w:pStyle w:val="997"/>
        <w:jc w:val="center"/>
        <w:spacing w:before="240" w:after="240"/>
        <w:rPr>
          <w:color w:val="000000"/>
          <w:highlight w:val="none"/>
        </w:rPr>
      </w:pPr>
      <w:r>
        <w:rPr>
          <w:color w:val="000000"/>
          <w:highlight w:val="none"/>
        </w:rPr>
        <w:t xml:space="preserve">  </w:t>
      </w:r>
      <w:r>
        <w:rPr>
          <w:color w:val="000000"/>
          <w:highlight w:val="none"/>
        </w:rPr>
      </w:r>
      <w:r/>
    </w:p>
    <w:p>
      <w:pPr>
        <w:pStyle w:val="1052"/>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财务状况报告（成立不满一年不需要提供）</w:t>
      </w:r>
      <w:r>
        <w:rPr>
          <w:color w:val="000000"/>
          <w:highlight w:val="none"/>
        </w:rPr>
      </w:r>
      <w:r/>
    </w:p>
    <w:p>
      <w:pPr>
        <w:pStyle w:val="1053"/>
        <w:spacing w:line="440" w:lineRule="exact"/>
        <w:rPr>
          <w:color w:val="000000"/>
          <w:spacing w:val="7"/>
          <w:highlight w:val="none"/>
        </w:rPr>
      </w:pPr>
      <w:r>
        <w:rPr>
          <w:color w:val="000000"/>
          <w:highlight w:val="none"/>
        </w:rPr>
        <w:t xml:space="preserve">﻿ </w:t>
      </w:r>
      <w:r>
        <w:rPr>
          <w:color w:val="000000"/>
          <w:spacing w:val="7"/>
          <w:highlight w:val="none"/>
        </w:rPr>
      </w:r>
      <w:r/>
    </w:p>
    <w:p>
      <w:pPr>
        <w:pStyle w:val="1053"/>
        <w:jc w:val="center"/>
        <w:spacing w:before="360" w:after="360" w:line="300" w:lineRule="auto"/>
        <w:rPr>
          <w:rFonts w:hint="eastAsia"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近年财务状况表</w:t>
      </w:r>
      <w:r>
        <w:rPr>
          <w:rFonts w:hint="eastAsia" w:ascii="黑体" w:hAnsi="黑体" w:eastAsia="黑体" w:cs="黑体"/>
          <w:b/>
          <w:bCs/>
          <w:color w:val="000000"/>
          <w:sz w:val="36"/>
          <w:szCs w:val="36"/>
          <w:highlight w:val="none"/>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1053"/>
              <w:jc w:val="center"/>
              <w:rPr>
                <w:rFonts w:hint="eastAsia" w:ascii="宋体" w:hAnsi="宋体" w:eastAsia="宋体" w:cs="宋体"/>
                <w:color w:val="000000"/>
                <w:highlight w:val="none"/>
              </w:rPr>
            </w:pPr>
            <w:r>
              <w:rPr>
                <w:rFonts w:ascii="宋体" w:hAnsi="宋体" w:eastAsia="宋体" w:cs="宋体"/>
                <w:color w:val="000000"/>
                <w:highlight w:val="none"/>
              </w:rPr>
              <w:t xml:space="preserve">年度 </w:t>
            </w:r>
            <w:r>
              <w:rPr>
                <w:rFonts w:hint="eastAsia" w:ascii="宋体" w:hAnsi="宋体" w:eastAsia="宋体" w:cs="宋体"/>
                <w:color w:val="000000"/>
                <w:highlight w:val="none"/>
              </w:rPr>
            </w:r>
            <w:r/>
          </w:p>
        </w:tc>
        <w:tc>
          <w:tcPr>
            <w:tcMar>
              <w:left w:w="0" w:type="dxa"/>
              <w:top w:w="0" w:type="dxa"/>
              <w:right w:w="0" w:type="dxa"/>
              <w:bottom w:w="0" w:type="dxa"/>
            </w:tcMar>
            <w:tcW w:w="5025" w:type="dxa"/>
            <w:vAlign w:val="center"/>
            <w:textDirection w:val="lrTb"/>
            <w:noWrap w:val="false"/>
          </w:tcPr>
          <w:p>
            <w:pPr>
              <w:pStyle w:val="1053"/>
              <w:jc w:val="center"/>
              <w:rPr>
                <w:rFonts w:hint="eastAsia" w:ascii="宋体" w:hAnsi="宋体" w:eastAsia="宋体" w:cs="宋体"/>
                <w:color w:val="000000"/>
                <w:highlight w:val="none"/>
              </w:rPr>
            </w:pPr>
            <w:r>
              <w:rPr>
                <w:rFonts w:ascii="宋体" w:hAnsi="宋体" w:eastAsia="宋体" w:cs="宋体"/>
                <w:color w:val="000000"/>
                <w:highlight w:val="none"/>
              </w:rPr>
              <w:t xml:space="preserve">说明 </w:t>
            </w:r>
            <w:r>
              <w:rPr>
                <w:rFonts w:hint="eastAsia" w:ascii="宋体" w:hAnsi="宋体" w:eastAsia="宋体" w:cs="宋体"/>
                <w:color w:val="000000"/>
                <w:highlight w:val="none"/>
              </w:rPr>
            </w:r>
            <w:r/>
          </w:p>
        </w:tc>
        <w:tc>
          <w:tcPr>
            <w:tcMar>
              <w:left w:w="0" w:type="dxa"/>
              <w:top w:w="0" w:type="dxa"/>
              <w:right w:w="0" w:type="dxa"/>
              <w:bottom w:w="0" w:type="dxa"/>
            </w:tcMar>
            <w:tcW w:w="2145" w:type="dxa"/>
            <w:vAlign w:val="center"/>
            <w:textDirection w:val="lrTb"/>
            <w:noWrap w:val="false"/>
          </w:tcPr>
          <w:p>
            <w:pPr>
              <w:pStyle w:val="1053"/>
              <w:jc w:val="center"/>
              <w:rPr>
                <w:rFonts w:hint="eastAsia" w:ascii="宋体" w:hAnsi="宋体" w:eastAsia="宋体" w:cs="宋体"/>
                <w:color w:val="000000"/>
                <w:highlight w:val="none"/>
              </w:rPr>
            </w:pPr>
            <w:r>
              <w:rPr>
                <w:rFonts w:ascii="宋体" w:hAnsi="宋体" w:eastAsia="宋体" w:cs="宋体"/>
                <w:color w:val="000000"/>
                <w:highlight w:val="none"/>
              </w:rPr>
              <w:t xml:space="preserve">查看 </w:t>
            </w:r>
            <w:r>
              <w:rPr>
                <w:rFonts w:hint="eastAsia" w:ascii="宋体" w:hAnsi="宋体" w:eastAsia="宋体" w:cs="宋体"/>
                <w:color w:val="000000"/>
                <w:highlight w:val="none"/>
              </w:rPr>
            </w:r>
            <w:r/>
          </w:p>
        </w:tc>
      </w:tr>
      <w:tr>
        <w:trPr/>
        <w:tc>
          <w:tcPr>
            <w:tcMar>
              <w:left w:w="0" w:type="dxa"/>
              <w:top w:w="0" w:type="dxa"/>
              <w:right w:w="0" w:type="dxa"/>
              <w:bottom w:w="0" w:type="dxa"/>
            </w:tcMar>
            <w:tcW w:w="1815" w:type="dxa"/>
            <w:vAlign w:val="center"/>
            <w:textDirection w:val="lrTb"/>
            <w:noWrap w:val="false"/>
          </w:tcPr>
          <w:p>
            <w:pPr>
              <w:pStyle w:val="1053"/>
              <w:rPr>
                <w:rFonts w:hint="eastAsia" w:ascii="宋体" w:hAnsi="宋体" w:eastAsia="宋体" w:cs="宋体"/>
                <w:color w:val="000000"/>
                <w:highlight w:val="none"/>
              </w:rPr>
            </w:pPr>
            <w:r/>
            <w:bookmarkStart w:id="65" w:name="Year"/>
            <w:r/>
            <w:bookmarkEnd w:id="65"/>
            <w:r>
              <w:rPr>
                <w:rFonts w:ascii="宋体" w:hAnsi="宋体" w:eastAsia="宋体" w:cs="宋体"/>
                <w:color w:val="000000"/>
                <w:highlight w:val="none"/>
              </w:rPr>
              <w:t xml:space="preserve">  </w:t>
            </w:r>
            <w:r>
              <w:rPr>
                <w:rFonts w:hint="eastAsia" w:ascii="宋体" w:hAnsi="宋体" w:eastAsia="宋体" w:cs="宋体"/>
                <w:color w:val="000000"/>
                <w:highlight w:val="none"/>
              </w:rPr>
            </w:r>
            <w:r/>
          </w:p>
        </w:tc>
        <w:tc>
          <w:tcPr>
            <w:tcMar>
              <w:left w:w="0" w:type="dxa"/>
              <w:top w:w="0" w:type="dxa"/>
              <w:right w:w="0" w:type="dxa"/>
              <w:bottom w:w="0" w:type="dxa"/>
            </w:tcMar>
            <w:tcW w:w="5025" w:type="dxa"/>
            <w:vAlign w:val="center"/>
            <w:textDirection w:val="lrTb"/>
            <w:noWrap w:val="false"/>
          </w:tcPr>
          <w:p>
            <w:pPr>
              <w:pStyle w:val="1053"/>
              <w:rPr>
                <w:rFonts w:hint="eastAsia" w:ascii="宋体" w:hAnsi="宋体" w:eastAsia="宋体" w:cs="宋体"/>
                <w:color w:val="000000"/>
                <w:highlight w:val="none"/>
              </w:rPr>
            </w:pPr>
            <w:r/>
            <w:bookmarkStart w:id="66" w:name="ReMark"/>
            <w:r/>
            <w:bookmarkEnd w:id="66"/>
            <w:r>
              <w:rPr>
                <w:rFonts w:hint="eastAsia" w:ascii="宋体" w:hAnsi="宋体" w:eastAsia="宋体" w:cs="宋体"/>
                <w:color w:val="000000"/>
                <w:highlight w:val="none"/>
              </w:rPr>
            </w:r>
            <w:r/>
          </w:p>
        </w:tc>
        <w:tc>
          <w:tcPr>
            <w:tcMar>
              <w:left w:w="0" w:type="dxa"/>
              <w:top w:w="0" w:type="dxa"/>
              <w:right w:w="0" w:type="dxa"/>
              <w:bottom w:w="0" w:type="dxa"/>
            </w:tcMar>
            <w:tcW w:w="2145" w:type="dxa"/>
            <w:vAlign w:val="center"/>
            <w:textDirection w:val="lrTb"/>
            <w:noWrap w:val="false"/>
          </w:tcPr>
          <w:p>
            <w:pPr>
              <w:pStyle w:val="1053"/>
              <w:rPr>
                <w:rFonts w:hint="eastAsia" w:ascii="宋体" w:hAnsi="宋体" w:eastAsia="宋体" w:cs="宋体"/>
                <w:color w:val="000000"/>
                <w:highlight w:val="none"/>
              </w:rPr>
            </w:pPr>
            <w:r/>
            <w:bookmarkStart w:id="67" w:name="ChaKan_0"/>
            <w:r/>
            <w:bookmarkEnd w:id="67"/>
            <w:r>
              <w:rPr>
                <w:rFonts w:hint="eastAsia" w:ascii="宋体" w:hAnsi="宋体" w:eastAsia="宋体" w:cs="宋体"/>
                <w:color w:val="000000"/>
                <w:highlight w:val="none"/>
              </w:rPr>
            </w:r>
            <w:r/>
          </w:p>
        </w:tc>
      </w:tr>
    </w:tbl>
    <w:p>
      <w:pPr>
        <w:pStyle w:val="1053"/>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4"/>
        <w:rPr>
          <w:color w:val="000000"/>
          <w:highlight w:val="none"/>
        </w:rPr>
        <w:outlineLvl w:val="2"/>
      </w:pPr>
      <w:r>
        <w:rPr>
          <w:color w:val="000000"/>
          <w:highlight w:val="none"/>
        </w:rPr>
      </w:r>
      <w:r/>
    </w:p>
    <w:p>
      <w:pPr>
        <w:pStyle w:val="1055"/>
        <w:jc w:val="center"/>
        <w:rPr>
          <w:b/>
          <w:bCs/>
          <w:color w:val="000000"/>
          <w:sz w:val="28"/>
          <w:szCs w:val="28"/>
          <w:highlight w:val="none"/>
        </w:rPr>
      </w:pPr>
      <w:r>
        <w:rPr>
          <w:b/>
          <w:bCs/>
          <w:color w:val="000000"/>
          <w:sz w:val="28"/>
          <w:szCs w:val="28"/>
          <w:highlight w:val="none"/>
        </w:rPr>
      </w:r>
      <w:r/>
    </w:p>
    <w:p>
      <w:pPr>
        <w:pStyle w:val="1055"/>
        <w:jc w:val="center"/>
        <w:rPr>
          <w:b/>
          <w:bCs/>
          <w:color w:val="000000"/>
          <w:sz w:val="28"/>
          <w:szCs w:val="28"/>
          <w:highlight w:val="none"/>
        </w:rPr>
      </w:pPr>
      <w:r>
        <w:rPr>
          <w:rFonts w:hint="eastAsia"/>
          <w:b/>
          <w:bCs/>
          <w:color w:val="000000"/>
          <w:sz w:val="28"/>
          <w:szCs w:val="28"/>
          <w:highlight w:val="none"/>
        </w:rPr>
        <w:t xml:space="preserve">依法缴纳税收和社会保障资金的相关材料</w:t>
      </w:r>
      <w:r>
        <w:rPr>
          <w:b/>
          <w:bCs/>
          <w:color w:val="000000"/>
          <w:sz w:val="28"/>
          <w:szCs w:val="28"/>
          <w:highlight w:val="none"/>
        </w:rPr>
      </w:r>
      <w:r/>
    </w:p>
    <w:p>
      <w:pPr>
        <w:pStyle w:val="999"/>
        <w:spacing w:line="440" w:lineRule="exact"/>
        <w:rPr>
          <w:rFonts w:hint="eastAsia" w:eastAsia="宋体"/>
          <w:color w:val="000000"/>
          <w:spacing w:val="7"/>
          <w:highlight w:val="none"/>
        </w:rPr>
      </w:pPr>
      <w:r>
        <w:rPr>
          <w:rFonts w:hint="eastAsia" w:eastAsia="宋体"/>
          <w:color w:val="000000"/>
          <w:spacing w:val="7"/>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eastAsia="宋体"/>
          <w:color w:val="000000"/>
          <w:spacing w:val="7"/>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99"/>
        <w:jc w:val="center"/>
        <w:spacing w:before="320" w:after="320"/>
        <w:rPr>
          <w:rFonts w:hint="eastAsia"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具备履行合同所必需的设备和专业技术能力的书面声明</w:t>
      </w:r>
      <w:r>
        <w:rPr>
          <w:rFonts w:hint="eastAsia" w:ascii="宋体" w:hAnsi="宋体" w:eastAsia="宋体" w:cs="宋体"/>
          <w:b/>
          <w:bCs/>
          <w:color w:val="000000"/>
          <w:sz w:val="32"/>
          <w:szCs w:val="32"/>
          <w:highlight w:val="none"/>
        </w:rPr>
      </w:r>
      <w:r/>
    </w:p>
    <w:p>
      <w:pPr>
        <w:pStyle w:val="999"/>
        <w:spacing w:before="240" w:after="240"/>
        <w:rPr>
          <w:rFonts w:hint="eastAsia" w:ascii="宋体" w:hAnsi="宋体" w:eastAsia="宋体" w:cs="宋体"/>
          <w:color w:val="000000"/>
          <w:sz w:val="36"/>
          <w:szCs w:val="36"/>
          <w:highlight w:val="none"/>
        </w:rPr>
      </w:pPr>
      <w:r>
        <w:rPr>
          <w:rFonts w:ascii="宋体" w:hAnsi="宋体" w:eastAsia="宋体" w:cs="宋体"/>
          <w:color w:val="000000"/>
          <w:highlight w:val="none"/>
        </w:rPr>
        <w:t xml:space="preserve">    我单位郑重声明： 我单位具备履行本项采购合同所必需的设备和专业技术能力。 </w:t>
      </w:r>
      <w:r>
        <w:rPr>
          <w:rFonts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999"/>
        <w:jc w:val="center"/>
        <w:spacing w:before="360" w:after="360"/>
        <w:rPr>
          <w:rFonts w:hint="eastAsia"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999"/>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hint="eastAsia" w:ascii="宋体" w:hAnsi="宋体" w:eastAsia="宋体" w:cs="宋体"/>
          <w:color w:val="000000"/>
          <w:highlight w:val="none"/>
        </w:rPr>
      </w:r>
      <w:r/>
    </w:p>
    <w:p>
      <w:pPr>
        <w:pStyle w:val="1001"/>
        <w:spacing w:line="440" w:lineRule="exact"/>
        <w:rPr>
          <w:color w:val="000000"/>
          <w:spacing w:val="7"/>
          <w:highlight w:val="none"/>
        </w:rPr>
      </w:pPr>
      <w:r>
        <w:rPr>
          <w:color w:val="000000"/>
          <w:spacing w:val="7"/>
          <w:highlight w:val="none"/>
        </w:rPr>
      </w:r>
      <w:r/>
    </w:p>
    <w:p>
      <w:pPr>
        <w:pStyle w:val="1001"/>
        <w:spacing w:line="440" w:lineRule="exact"/>
        <w:rPr>
          <w:color w:val="000000"/>
          <w:spacing w:val="7"/>
          <w:highlight w:val="none"/>
        </w:rPr>
      </w:pPr>
      <w:r>
        <w:rPr>
          <w:color w:val="000000"/>
          <w:spacing w:val="7"/>
          <w:highlight w:val="none"/>
        </w:rPr>
      </w:r>
      <w:r/>
    </w:p>
    <w:p>
      <w:pPr>
        <w:pStyle w:val="1001"/>
        <w:spacing w:line="440" w:lineRule="exact"/>
        <w:rPr>
          <w:color w:val="000000"/>
          <w:spacing w:val="7"/>
          <w:highlight w:val="none"/>
        </w:rPr>
      </w:pPr>
      <w:r>
        <w:rPr>
          <w:color w:val="000000"/>
          <w:spacing w:val="7"/>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1"/>
        <w:jc w:val="center"/>
        <w:spacing w:before="320" w:after="320"/>
        <w:rPr>
          <w:rFonts w:hint="eastAsia"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参加政府采购活动前3年内在经营活动中没有重大违法记录的书面声明</w:t>
      </w:r>
      <w:r>
        <w:rPr>
          <w:rFonts w:hint="eastAsia" w:ascii="宋体" w:hAnsi="宋体" w:eastAsia="宋体" w:cs="宋体"/>
          <w:b/>
          <w:bCs/>
          <w:color w:val="000000"/>
          <w:sz w:val="32"/>
          <w:szCs w:val="32"/>
          <w:highlight w:val="none"/>
        </w:rPr>
      </w:r>
      <w:r/>
    </w:p>
    <w:p>
      <w:pPr>
        <w:pStyle w:val="1001"/>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01"/>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hint="eastAsia" w:ascii="宋体" w:hAnsi="宋体" w:eastAsia="宋体" w:cs="宋体"/>
          <w:color w:val="000000"/>
          <w:highlight w:val="none"/>
        </w:rPr>
      </w:r>
      <w:r/>
    </w:p>
    <w:p>
      <w:pPr>
        <w:pStyle w:val="1001"/>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01"/>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01"/>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01"/>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01"/>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hint="eastAsia" w:ascii="宋体" w:hAnsi="宋体" w:eastAsia="宋体" w:cs="宋体"/>
          <w:color w:val="000000"/>
          <w:highlight w:val="none"/>
        </w:rPr>
      </w:r>
      <w:r/>
    </w:p>
    <w:p>
      <w:pPr>
        <w:pStyle w:val="1058"/>
        <w:jc w:val="center"/>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关于资格证明文件的书面承诺</w:t>
      </w:r>
      <w:r>
        <w:rPr>
          <w:color w:val="000000"/>
          <w:highlight w:val="none"/>
        </w:rPr>
      </w:r>
      <w:r/>
    </w:p>
    <w:p>
      <w:pPr>
        <w:pStyle w:val="1059"/>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hint="eastAsia" w:ascii="宋体" w:hAnsi="宋体" w:eastAsia="宋体" w:cs="宋体"/>
          <w:color w:val="000000"/>
          <w:highlight w:val="none"/>
        </w:rPr>
      </w:r>
      <w:r/>
    </w:p>
    <w:p>
      <w:pPr>
        <w:pStyle w:val="1059"/>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59"/>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hint="eastAsia" w:ascii="宋体" w:hAnsi="宋体" w:eastAsia="宋体" w:cs="宋体"/>
          <w:color w:val="000000"/>
          <w:highlight w:val="none"/>
        </w:rPr>
      </w:r>
      <w:r/>
    </w:p>
    <w:p>
      <w:pPr>
        <w:pStyle w:val="998"/>
        <w:jc w:val="center"/>
        <w:spacing w:before="320" w:after="320"/>
        <w:rPr>
          <w:rFonts w:hint="eastAsia" w:ascii="Times New Roman Regular" w:hAnsi="Times New Roman Regular" w:eastAsia="宋体" w:cs="Times New Roman Regular"/>
          <w:b/>
          <w:bCs/>
          <w:color w:val="000000"/>
          <w:sz w:val="32"/>
          <w:szCs w:val="32"/>
          <w:highlight w:val="none"/>
        </w:rPr>
      </w:pPr>
      <w:r>
        <w:rPr>
          <w:rFonts w:hint="eastAsia"/>
          <w:color w:val="000000"/>
          <w:highlight w:val="none"/>
        </w:rPr>
        <w:br w:type="page" w:clear="all"/>
      </w:r>
      <w:r>
        <w:rPr>
          <w:rFonts w:hint="eastAsia" w:ascii="Times New Roman Regular" w:hAnsi="Times New Roman Regular" w:eastAsia="宋体" w:cs="Times New Roman Regular"/>
          <w:b/>
          <w:bCs/>
          <w:color w:val="000000"/>
          <w:sz w:val="32"/>
          <w:szCs w:val="32"/>
          <w:highlight w:val="none"/>
        </w:rPr>
        <w:t xml:space="preserve">1、</w:t>
      </w:r>
      <w:r>
        <w:rPr>
          <w:rFonts w:ascii="Times New Roman Regular" w:hAnsi="Times New Roman Regular" w:eastAsia="宋体" w:cs="Times New Roman Regular"/>
          <w:b/>
          <w:bCs/>
          <w:color w:val="000000"/>
          <w:sz w:val="32"/>
          <w:szCs w:val="32"/>
          <w:highlight w:val="none"/>
        </w:rPr>
        <w:t xml:space="preserve">授权委托书</w:t>
      </w:r>
      <w:r>
        <w:rPr>
          <w:rFonts w:hint="eastAsia" w:ascii="Times New Roman Regular" w:hAnsi="Times New Roman Regular" w:eastAsia="宋体" w:cs="Times New Roman Regular"/>
          <w:b/>
          <w:bCs/>
          <w:color w:val="000000"/>
          <w:sz w:val="32"/>
          <w:szCs w:val="32"/>
          <w:highlight w:val="none"/>
        </w:rPr>
      </w:r>
      <w:r/>
    </w:p>
    <w:p>
      <w:pPr>
        <w:pStyle w:val="998"/>
        <w:ind w:firstLine="50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本授权书声明：</w:t>
      </w:r>
      <w:r>
        <w:rPr>
          <w:rFonts w:ascii="Times New Roman Regular" w:hAnsi="Times New Roman Regular" w:eastAsia="宋体" w:cs="Times New Roman Regular"/>
          <w:color w:val="000000"/>
          <w:highlight w:val="none"/>
          <w:u w:val="single"/>
        </w:rPr>
        <w:t xml:space="preserve">（投标人名称）</w:t>
      </w:r>
      <w:r>
        <w:rPr>
          <w:rFonts w:ascii="Times New Roman Regular" w:hAnsi="Times New Roman Regular" w:eastAsia="宋体" w:cs="Times New Roman Regular"/>
          <w:color w:val="000000"/>
          <w:highlight w:val="none"/>
        </w:rPr>
        <w:t xml:space="preserve">授权</w:t>
      </w:r>
      <w:bookmarkStart w:id="68" w:name="sys_STR"/>
      <w:r/>
      <w:bookmarkEnd w:id="68"/>
      <w:r>
        <w:rPr>
          <w:rFonts w:ascii="Times New Roman Regular" w:hAnsi="Times New Roman Regular" w:eastAsia="宋体" w:cs="Times New Roman Regular"/>
          <w:color w:val="000000"/>
          <w:highlight w:val="none"/>
        </w:rPr>
        <w:t xml:space="preserve">(被授权人的姓名)为我方就</w:t>
      </w:r>
      <w:r>
        <w:rPr>
          <w:rFonts w:hint="eastAsia" w:ascii="Times New Roman Regular" w:hAnsi="Times New Roman Regular" w:eastAsia="宋体" w:cs="Times New Roman Regular"/>
          <w:color w:val="000000"/>
          <w:highlight w:val="none"/>
        </w:rPr>
        <w:t xml:space="preserve"> </w:t>
      </w:r>
      <w:r>
        <w:rPr>
          <w:rFonts w:hint="eastAsia" w:ascii="Times New Roman Regular" w:hAnsi="Times New Roman Regular" w:eastAsia="宋体" w:cs="Times New Roman Regular"/>
          <w:color w:val="000000"/>
          <w:highlight w:val="none"/>
          <w:u w:val="single"/>
        </w:rPr>
        <w:t xml:space="preserve">     </w:t>
      </w:r>
      <w:r>
        <w:rPr>
          <w:rFonts w:ascii="Times New Roman Regular" w:hAnsi="Times New Roman Regular" w:eastAsia="宋体" w:cs="Times New Roman Regular"/>
          <w:color w:val="000000"/>
          <w:highlight w:val="none"/>
        </w:rPr>
        <w:t xml:space="preserve">项目采购活动的合法代理人，以本单位名义全权处理一切与该项目采购有关的事务。 </w:t>
      </w:r>
      <w:r>
        <w:rPr>
          <w:rFonts w:hint="eastAsia" w:ascii="Times New Roman Regular" w:hAnsi="Times New Roman Regular" w:eastAsia="宋体" w:cs="Times New Roman Regular"/>
          <w:color w:val="000000"/>
          <w:highlight w:val="none"/>
        </w:rPr>
      </w:r>
      <w:r/>
    </w:p>
    <w:p>
      <w:pPr>
        <w:pStyle w:val="998"/>
        <w:ind w:firstLine="50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本授权书于</w:t>
      </w:r>
      <w:r>
        <w:rPr>
          <w:rFonts w:ascii="Times New Roman Regular" w:hAnsi="Times New Roman Regular" w:eastAsia="宋体" w:cs="Times New Roman Regular"/>
          <w:color w:val="000000"/>
          <w:highlight w:val="none"/>
          <w:u w:val="single"/>
        </w:rPr>
        <w:t xml:space="preserve">          </w:t>
      </w:r>
      <w:r>
        <w:rPr>
          <w:rFonts w:ascii="Times New Roman Regular" w:hAnsi="Times New Roman Regular" w:eastAsia="宋体" w:cs="Times New Roman Regular"/>
          <w:color w:val="000000"/>
          <w:highlight w:val="none"/>
        </w:rPr>
        <w:t xml:space="preserve">起生效，特此声明。  </w:t>
      </w:r>
      <w:r>
        <w:rPr>
          <w:rFonts w:hint="eastAsia" w:ascii="Times New Roman Regular" w:hAnsi="Times New Roman Regular" w:eastAsia="宋体" w:cs="Times New Roman Regular"/>
          <w:color w:val="000000"/>
          <w:highlight w:val="none"/>
        </w:rPr>
      </w:r>
      <w:r/>
    </w:p>
    <w:p>
      <w:pPr>
        <w:pStyle w:val="998"/>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hint="eastAsia" w:ascii="Times New Roman Regular" w:hAnsi="Times New Roman Regular" w:eastAsia="宋体" w:cs="Times New Roman Regular"/>
          <w:color w:val="000000"/>
          <w:highlight w:val="none"/>
        </w:rPr>
      </w:r>
      <w:r/>
    </w:p>
    <w:p>
      <w:pPr>
        <w:pStyle w:val="998"/>
        <w:ind w:firstLine="357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被授权人身份证号码：   </w:t>
      </w:r>
      <w:r>
        <w:rPr>
          <w:rFonts w:hint="eastAsia" w:ascii="Times New Roman Regular" w:hAnsi="Times New Roman Regular" w:eastAsia="宋体" w:cs="Times New Roman Regular"/>
          <w:color w:val="000000"/>
          <w:highlight w:val="none"/>
        </w:rPr>
      </w:r>
      <w:r/>
    </w:p>
    <w:p>
      <w:pPr>
        <w:pStyle w:val="998"/>
        <w:ind w:firstLine="357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被授权人联系电话：（手机）   </w:t>
      </w:r>
      <w:r>
        <w:rPr>
          <w:rFonts w:hint="eastAsia" w:ascii="Times New Roman Regular" w:hAnsi="Times New Roman Regular" w:eastAsia="宋体" w:cs="Times New Roman Regular"/>
          <w:color w:val="000000"/>
          <w:highlight w:val="none"/>
        </w:rPr>
      </w:r>
      <w:r/>
    </w:p>
    <w:p>
      <w:pPr>
        <w:pStyle w:val="998"/>
        <w:ind w:firstLine="357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授权单位名称：   （加盖公章）</w:t>
      </w:r>
      <w:r>
        <w:rPr>
          <w:rFonts w:hint="eastAsia" w:ascii="Times New Roman Regular" w:hAnsi="Times New Roman Regular" w:eastAsia="宋体" w:cs="Times New Roman Regular"/>
          <w:color w:val="000000"/>
          <w:highlight w:val="none"/>
        </w:rPr>
      </w:r>
      <w:r/>
    </w:p>
    <w:p>
      <w:pPr>
        <w:pStyle w:val="998"/>
        <w:ind w:firstLine="357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单位地址：   </w:t>
      </w:r>
      <w:r>
        <w:rPr>
          <w:rFonts w:hint="eastAsia" w:ascii="Times New Roman Regular" w:hAnsi="Times New Roman Regular" w:eastAsia="宋体" w:cs="Times New Roman Regular"/>
          <w:color w:val="000000"/>
          <w:highlight w:val="none"/>
        </w:rPr>
      </w:r>
      <w:r/>
    </w:p>
    <w:p>
      <w:pPr>
        <w:pStyle w:val="998"/>
        <w:ind w:firstLine="528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日期：   </w:t>
      </w:r>
      <w:r>
        <w:rPr>
          <w:rFonts w:hint="eastAsia" w:ascii="Times New Roman Regular" w:hAnsi="Times New Roman Regular" w:eastAsia="宋体" w:cs="Times New Roman Regular"/>
          <w:color w:val="000000"/>
          <w:highlight w:val="none"/>
        </w:rPr>
      </w:r>
      <w:r/>
    </w:p>
    <w:p>
      <w:pPr>
        <w:pStyle w:val="998"/>
        <w:ind w:firstLine="4830"/>
        <w:spacing w:before="240" w:after="240"/>
        <w:rPr>
          <w:rFonts w:hint="eastAsia" w:ascii="Times New Roman Regular" w:hAnsi="Times New Roman Regular" w:eastAsia="宋体" w:cs="Times New Roman Regular"/>
          <w:color w:val="000000"/>
          <w:highlight w:val="none"/>
        </w:rPr>
      </w:pPr>
      <w:r>
        <w:rPr>
          <w:rFonts w:hint="eastAsia" w:ascii="Times New Roman Regular" w:hAnsi="Times New Roman Regular" w:eastAsia="宋体" w:cs="Times New Roman Regular"/>
          <w:color w:val="000000"/>
          <w:highlight w:val="none"/>
        </w:rPr>
      </w:r>
      <w:r/>
    </w:p>
    <w:p>
      <w:pPr>
        <w:pStyle w:val="998"/>
        <w:jc w:val="center"/>
        <w:spacing w:before="240" w:after="240" w:line="440" w:lineRule="exact"/>
        <w:rPr>
          <w:rStyle w:val="804"/>
          <w:color w:val="000000"/>
          <w:highlight w:val="none"/>
        </w:rPr>
      </w:pPr>
      <w:r>
        <w:rPr>
          <w:rStyle w:val="804"/>
          <w:rFonts w:hint="eastAsia"/>
          <w:b/>
          <w:bCs/>
          <w:color w:val="000000"/>
          <w:sz w:val="32"/>
          <w:szCs w:val="32"/>
          <w:highlight w:val="none"/>
        </w:rPr>
        <w:t xml:space="preserve">2、法定代表人身份证明书</w:t>
      </w:r>
      <w:r>
        <w:rPr>
          <w:rStyle w:val="804"/>
          <w:color w:val="000000"/>
          <w:highlight w:val="none"/>
        </w:rPr>
      </w:r>
      <w:r/>
    </w:p>
    <w:p>
      <w:pPr>
        <w:pStyle w:val="998"/>
        <w:ind w:firstLine="500"/>
        <w:spacing w:before="240" w:after="240" w:line="440" w:lineRule="exact"/>
        <w:rPr>
          <w:rStyle w:val="804"/>
          <w:color w:val="000000"/>
          <w:sz w:val="24"/>
          <w:szCs w:val="24"/>
          <w:highlight w:val="none"/>
        </w:rPr>
      </w:pPr>
      <w:r>
        <w:rPr>
          <w:rStyle w:val="804"/>
          <w:rFonts w:hint="eastAsia"/>
          <w:color w:val="000000"/>
          <w:sz w:val="24"/>
          <w:szCs w:val="24"/>
          <w:highlight w:val="none"/>
        </w:rPr>
        <w:t xml:space="preserve">兹证明</w:t>
      </w:r>
      <w:r>
        <w:rPr>
          <w:rStyle w:val="804"/>
          <w:rFonts w:hint="eastAsia"/>
          <w:color w:val="000000"/>
          <w:sz w:val="24"/>
          <w:szCs w:val="24"/>
          <w:highlight w:val="none"/>
          <w:u w:val="single"/>
        </w:rPr>
        <w:t xml:space="preserve">              </w:t>
      </w:r>
      <w:r>
        <w:rPr>
          <w:rStyle w:val="804"/>
          <w:color w:val="000000"/>
          <w:sz w:val="24"/>
          <w:szCs w:val="24"/>
          <w:highlight w:val="none"/>
        </w:rPr>
        <w:t xml:space="preserve">（</w:t>
      </w:r>
      <w:r>
        <w:rPr>
          <w:rStyle w:val="804"/>
          <w:rFonts w:hint="eastAsia"/>
          <w:color w:val="000000"/>
          <w:sz w:val="24"/>
          <w:szCs w:val="24"/>
          <w:highlight w:val="none"/>
        </w:rPr>
        <w:t xml:space="preserve">姓名</w:t>
      </w:r>
      <w:r>
        <w:rPr>
          <w:rStyle w:val="804"/>
          <w:color w:val="000000"/>
          <w:sz w:val="24"/>
          <w:szCs w:val="24"/>
          <w:highlight w:val="none"/>
        </w:rPr>
        <w:t xml:space="preserve">）（</w:t>
      </w:r>
      <w:r>
        <w:rPr>
          <w:rStyle w:val="804"/>
          <w:rFonts w:hint="eastAsia"/>
          <w:color w:val="000000"/>
          <w:sz w:val="24"/>
          <w:szCs w:val="24"/>
          <w:highlight w:val="none"/>
        </w:rPr>
        <w:t xml:space="preserve">法定代表人身份证号码</w:t>
      </w:r>
      <w:r>
        <w:rPr>
          <w:rStyle w:val="804"/>
          <w:rFonts w:hint="eastAsia"/>
          <w:color w:val="000000"/>
          <w:sz w:val="24"/>
          <w:szCs w:val="24"/>
          <w:highlight w:val="none"/>
          <w:u w:val="single"/>
        </w:rPr>
        <w:t xml:space="preserve">：         </w:t>
      </w:r>
      <w:r>
        <w:rPr>
          <w:rStyle w:val="804"/>
          <w:color w:val="000000"/>
          <w:sz w:val="24"/>
          <w:szCs w:val="24"/>
          <w:highlight w:val="none"/>
        </w:rPr>
        <w:t xml:space="preserve">）</w:t>
      </w:r>
      <w:r>
        <w:rPr>
          <w:rStyle w:val="804"/>
          <w:rFonts w:hint="eastAsia"/>
          <w:color w:val="000000"/>
          <w:sz w:val="24"/>
          <w:szCs w:val="24"/>
          <w:highlight w:val="none"/>
        </w:rPr>
        <w:t xml:space="preserve">担任</w:t>
      </w:r>
      <w:r>
        <w:rPr>
          <w:rStyle w:val="804"/>
          <w:rFonts w:hint="eastAsia"/>
          <w:color w:val="000000"/>
          <w:sz w:val="24"/>
          <w:szCs w:val="24"/>
          <w:highlight w:val="none"/>
          <w:u w:val="single"/>
        </w:rPr>
        <w:t xml:space="preserve">            </w:t>
      </w:r>
      <w:r>
        <w:rPr>
          <w:rStyle w:val="804"/>
          <w:color w:val="000000"/>
          <w:sz w:val="24"/>
          <w:szCs w:val="24"/>
          <w:highlight w:val="none"/>
        </w:rPr>
        <w:t xml:space="preserve">(</w:t>
      </w:r>
      <w:r>
        <w:rPr>
          <w:rStyle w:val="804"/>
          <w:rFonts w:hint="eastAsia"/>
          <w:color w:val="000000"/>
          <w:sz w:val="24"/>
          <w:szCs w:val="24"/>
          <w:highlight w:val="none"/>
        </w:rPr>
        <w:t xml:space="preserve">供应商名称</w:t>
      </w:r>
      <w:r>
        <w:rPr>
          <w:rStyle w:val="804"/>
          <w:color w:val="000000"/>
          <w:sz w:val="24"/>
          <w:szCs w:val="24"/>
          <w:highlight w:val="none"/>
        </w:rPr>
        <w:t xml:space="preserve">)</w:t>
      </w:r>
      <w:r>
        <w:rPr>
          <w:rStyle w:val="804"/>
          <w:rFonts w:hint="eastAsia"/>
          <w:color w:val="000000"/>
          <w:sz w:val="24"/>
          <w:szCs w:val="24"/>
          <w:highlight w:val="none"/>
          <w:u w:val="single"/>
        </w:rPr>
        <w:t xml:space="preserve">      （职位 ）</w:t>
      </w:r>
      <w:r>
        <w:rPr>
          <w:rStyle w:val="804"/>
          <w:rFonts w:hint="eastAsia"/>
          <w:color w:val="000000"/>
          <w:sz w:val="24"/>
          <w:szCs w:val="24"/>
          <w:highlight w:val="none"/>
        </w:rPr>
        <w:t xml:space="preserve">，是我单位的法定代表人</w:t>
      </w:r>
      <w:r>
        <w:rPr>
          <w:rStyle w:val="804"/>
          <w:color w:val="000000"/>
          <w:sz w:val="24"/>
          <w:szCs w:val="24"/>
          <w:highlight w:val="none"/>
        </w:rPr>
        <w:t xml:space="preserve">。 </w:t>
      </w:r>
      <w:r>
        <w:rPr>
          <w:rStyle w:val="804"/>
          <w:color w:val="000000"/>
          <w:sz w:val="24"/>
          <w:szCs w:val="24"/>
          <w:highlight w:val="none"/>
        </w:rPr>
      </w:r>
      <w:r/>
    </w:p>
    <w:p>
      <w:pPr>
        <w:pStyle w:val="998"/>
        <w:ind w:firstLine="500"/>
        <w:spacing w:before="240" w:after="240" w:line="440" w:lineRule="exact"/>
        <w:rPr>
          <w:rStyle w:val="804"/>
          <w:color w:val="000000"/>
          <w:sz w:val="24"/>
          <w:szCs w:val="24"/>
          <w:highlight w:val="none"/>
        </w:rPr>
      </w:pPr>
      <w:r>
        <w:rPr>
          <w:rStyle w:val="804"/>
          <w:color w:val="000000"/>
          <w:sz w:val="24"/>
          <w:szCs w:val="24"/>
          <w:highlight w:val="none"/>
        </w:rPr>
        <w:t xml:space="preserve">特此</w:t>
      </w:r>
      <w:r>
        <w:rPr>
          <w:rStyle w:val="804"/>
          <w:rFonts w:hint="eastAsia"/>
          <w:color w:val="000000"/>
          <w:sz w:val="24"/>
          <w:szCs w:val="24"/>
          <w:highlight w:val="none"/>
        </w:rPr>
        <w:t xml:space="preserve">证</w:t>
      </w:r>
      <w:r>
        <w:rPr>
          <w:rStyle w:val="804"/>
          <w:color w:val="000000"/>
          <w:sz w:val="24"/>
          <w:szCs w:val="24"/>
          <w:highlight w:val="none"/>
        </w:rPr>
        <w:t xml:space="preserve">明。  </w:t>
      </w:r>
      <w:r>
        <w:rPr>
          <w:rStyle w:val="804"/>
          <w:color w:val="000000"/>
          <w:sz w:val="24"/>
          <w:szCs w:val="24"/>
          <w:highlight w:val="none"/>
        </w:rPr>
      </w:r>
      <w:r/>
    </w:p>
    <w:p>
      <w:pPr>
        <w:pStyle w:val="998"/>
        <w:ind w:firstLine="500"/>
        <w:spacing w:before="240" w:after="240" w:line="440" w:lineRule="exact"/>
        <w:rPr>
          <w:rStyle w:val="804"/>
          <w:color w:val="000000"/>
          <w:sz w:val="24"/>
          <w:szCs w:val="24"/>
          <w:highlight w:val="none"/>
        </w:rPr>
      </w:pPr>
      <w:r>
        <w:rPr>
          <w:rStyle w:val="804"/>
          <w:color w:val="000000"/>
          <w:sz w:val="24"/>
          <w:szCs w:val="24"/>
          <w:highlight w:val="none"/>
        </w:rPr>
      </w:r>
      <w:r/>
    </w:p>
    <w:p>
      <w:pPr>
        <w:pStyle w:val="998"/>
        <w:ind w:firstLine="3570"/>
        <w:spacing w:before="240" w:after="240" w:line="440" w:lineRule="exact"/>
        <w:rPr>
          <w:rStyle w:val="804"/>
          <w:color w:val="000000"/>
          <w:sz w:val="24"/>
          <w:szCs w:val="24"/>
          <w:highlight w:val="none"/>
        </w:rPr>
      </w:pPr>
      <w:r>
        <w:rPr>
          <w:rStyle w:val="804"/>
          <w:rFonts w:hint="eastAsia"/>
          <w:color w:val="000000"/>
          <w:sz w:val="24"/>
          <w:szCs w:val="24"/>
          <w:highlight w:val="none"/>
        </w:rPr>
        <w:t xml:space="preserve">法定代表人</w:t>
      </w:r>
      <w:r>
        <w:rPr>
          <w:rStyle w:val="804"/>
          <w:color w:val="000000"/>
          <w:sz w:val="24"/>
          <w:szCs w:val="24"/>
          <w:highlight w:val="none"/>
        </w:rPr>
        <w:t xml:space="preserve">联系电话：（手机）   </w:t>
      </w:r>
      <w:r>
        <w:rPr>
          <w:rStyle w:val="804"/>
          <w:color w:val="000000"/>
          <w:sz w:val="24"/>
          <w:szCs w:val="24"/>
          <w:highlight w:val="none"/>
        </w:rPr>
      </w:r>
      <w:r/>
    </w:p>
    <w:p>
      <w:pPr>
        <w:pStyle w:val="998"/>
        <w:ind w:firstLine="3570"/>
        <w:spacing w:before="240" w:after="240" w:line="440" w:lineRule="exact"/>
        <w:rPr>
          <w:rStyle w:val="804"/>
          <w:color w:val="000000"/>
          <w:sz w:val="24"/>
          <w:szCs w:val="24"/>
          <w:highlight w:val="none"/>
        </w:rPr>
      </w:pPr>
      <w:r>
        <w:rPr>
          <w:rStyle w:val="804"/>
          <w:color w:val="000000"/>
          <w:sz w:val="24"/>
          <w:szCs w:val="24"/>
          <w:highlight w:val="none"/>
        </w:rPr>
        <w:t xml:space="preserve">单位名称：   （加盖公章）</w:t>
      </w:r>
      <w:r>
        <w:rPr>
          <w:rStyle w:val="804"/>
          <w:color w:val="000000"/>
          <w:sz w:val="24"/>
          <w:szCs w:val="24"/>
          <w:highlight w:val="none"/>
        </w:rPr>
      </w:r>
      <w:r/>
    </w:p>
    <w:p>
      <w:pPr>
        <w:pStyle w:val="998"/>
        <w:ind w:firstLine="3570"/>
        <w:spacing w:before="240" w:after="240" w:line="440" w:lineRule="exact"/>
        <w:rPr>
          <w:rStyle w:val="804"/>
          <w:color w:val="000000"/>
          <w:sz w:val="24"/>
          <w:szCs w:val="24"/>
          <w:highlight w:val="none"/>
        </w:rPr>
      </w:pPr>
      <w:r>
        <w:rPr>
          <w:rStyle w:val="804"/>
          <w:color w:val="000000"/>
          <w:sz w:val="24"/>
          <w:szCs w:val="24"/>
          <w:highlight w:val="none"/>
        </w:rPr>
        <w:t xml:space="preserve">单位地址：   </w:t>
      </w:r>
      <w:r>
        <w:rPr>
          <w:rStyle w:val="804"/>
          <w:rFonts w:hint="eastAsia"/>
          <w:color w:val="000000"/>
          <w:sz w:val="24"/>
          <w:szCs w:val="24"/>
          <w:highlight w:val="none"/>
        </w:rPr>
        <w:t xml:space="preserve"> </w:t>
      </w:r>
      <w:r>
        <w:rPr>
          <w:rStyle w:val="804"/>
          <w:color w:val="000000"/>
          <w:sz w:val="24"/>
          <w:szCs w:val="24"/>
          <w:highlight w:val="none"/>
        </w:rPr>
      </w:r>
      <w:r/>
    </w:p>
    <w:p>
      <w:pPr>
        <w:pStyle w:val="998"/>
        <w:ind w:firstLine="3600"/>
        <w:spacing w:before="240" w:after="240" w:line="440" w:lineRule="exact"/>
        <w:rPr>
          <w:rFonts w:hint="eastAsia" w:ascii="宋体" w:hAnsi="宋体" w:eastAsia="宋体" w:cs="宋体"/>
          <w:b/>
          <w:color w:val="000000"/>
          <w:highlight w:val="none"/>
        </w:rPr>
      </w:pPr>
      <w:r>
        <w:rPr>
          <w:rStyle w:val="804"/>
          <w:rFonts w:hint="eastAsia" w:ascii="宋体" w:hAnsi="宋体" w:cs="宋体"/>
          <w:color w:val="000000"/>
          <w:sz w:val="24"/>
          <w:szCs w:val="24"/>
          <w:highlight w:val="none"/>
        </w:rPr>
        <w:t xml:space="preserve">日期：</w:t>
      </w:r>
      <w:r>
        <w:rPr>
          <w:rStyle w:val="804"/>
          <w:color w:val="000000"/>
          <w:sz w:val="24"/>
          <w:szCs w:val="24"/>
          <w:highlight w:val="none"/>
        </w:rPr>
        <w:t xml:space="preserve">   </w:t>
      </w:r>
      <w:r>
        <w:rPr>
          <w:rStyle w:val="804"/>
          <w:rFonts w:hint="eastAsia"/>
          <w:color w:val="000000"/>
          <w:sz w:val="24"/>
          <w:szCs w:val="24"/>
          <w:highlight w:val="none"/>
        </w:rPr>
        <w:t xml:space="preserve">年   月   日</w:t>
      </w:r>
      <w:r>
        <w:rPr>
          <w:rFonts w:hint="eastAsia" w:ascii="宋体" w:hAnsi="宋体" w:eastAsia="宋体" w:cs="宋体"/>
          <w:b/>
          <w:color w:val="000000"/>
          <w:highlight w:val="none"/>
        </w:rPr>
      </w:r>
      <w:r/>
    </w:p>
    <w:p>
      <w:pPr>
        <w:pStyle w:val="1058"/>
        <w:rPr>
          <w:rFonts w:hint="eastAsia" w:ascii="宋体" w:hAnsi="宋体" w:eastAsia="宋体" w:cs="宋体"/>
          <w:b/>
          <w:color w:val="000000"/>
          <w:sz w:val="28"/>
          <w:highlight w:val="none"/>
        </w:rPr>
        <w:outlineLvl w:val="2"/>
      </w:pPr>
      <w:r>
        <w:rPr>
          <w:rFonts w:ascii="宋体" w:hAnsi="宋体" w:eastAsia="宋体" w:cs="宋体"/>
          <w:b/>
          <w:color w:val="000000"/>
          <w:sz w:val="28"/>
          <w:highlight w:val="none"/>
        </w:rPr>
        <w:t xml:space="preserve"> </w:t>
      </w:r>
      <w:r>
        <w:rPr>
          <w:rFonts w:hint="eastAsia" w:ascii="Times New Roman Regular" w:hAnsi="Times New Roman Regular" w:cs="Times New Roman Regular"/>
          <w:b/>
          <w:bCs/>
          <w:color w:val="000000"/>
          <w:highlight w:val="none"/>
        </w:rPr>
        <w:t xml:space="preserve"> 注：被授权人非法定</w:t>
      </w:r>
      <w:r>
        <w:rPr>
          <w:rFonts w:hint="eastAsia" w:ascii="Times New Roman Regular" w:hAnsi="Times New Roman Regular" w:eastAsia="宋体" w:cs="Times New Roman Regular"/>
          <w:b/>
          <w:bCs/>
          <w:color w:val="000000"/>
          <w:highlight w:val="none"/>
        </w:rPr>
        <w:t xml:space="preserve">代表人的，应提供授权委托书原件的扫描件；被授权人是法定代表人的，应提供授权委托书或法定代表人身份证明书原件的扫描件。</w:t>
      </w:r>
      <w:r>
        <w:rPr>
          <w:rFonts w:ascii="宋体" w:hAnsi="宋体" w:eastAsia="宋体" w:cs="宋体"/>
          <w:b/>
          <w:color w:val="000000"/>
          <w:sz w:val="28"/>
          <w:highlight w:val="none"/>
        </w:rPr>
        <w:t xml:space="preserve"> </w:t>
      </w:r>
      <w:r>
        <w:rPr>
          <w:rFonts w:hint="eastAsia" w:ascii="宋体" w:hAnsi="宋体" w:eastAsia="宋体" w:cs="宋体"/>
          <w:b/>
          <w:color w:val="000000"/>
          <w:sz w:val="28"/>
          <w:highlight w:val="none"/>
        </w:rPr>
      </w:r>
      <w:r/>
    </w:p>
    <w:p>
      <w:pPr>
        <w:pStyle w:val="996"/>
        <w:numPr>
          <w:ilvl w:val="0"/>
          <w:numId w:val="0"/>
        </w:numPr>
        <w:ind w:left="105" w:firstLine="480"/>
        <w:jc w:val="center"/>
        <w:spacing w:line="500" w:lineRule="exact"/>
        <w:tabs>
          <w:tab w:val="left" w:pos="709" w:leader="none"/>
        </w:tabs>
        <w:rPr>
          <w:rFonts w:hint="eastAsia" w:cs="宋体"/>
          <w:b/>
          <w:color w:val="000000"/>
          <w:highlight w:val="none"/>
        </w:rPr>
      </w:pPr>
      <w:r>
        <w:rPr>
          <w:rFonts w:cs="宋体"/>
          <w:b/>
          <w:color w:val="000000"/>
          <w:sz w:val="28"/>
          <w:highlight w:val="none"/>
        </w:rPr>
        <w:br w:type="page" w:clear="all"/>
      </w:r>
      <w:r>
        <w:rPr>
          <w:rFonts w:hint="eastAsia"/>
          <w:b/>
          <w:color w:val="000000"/>
          <w:sz w:val="28"/>
          <w:szCs w:val="24"/>
          <w:highlight w:val="none"/>
        </w:rPr>
        <w:t xml:space="preserve">本项目的特定资格要求</w:t>
      </w:r>
      <w:r>
        <w:rPr>
          <w:rFonts w:hint="eastAsia"/>
          <w:b/>
          <w:color w:val="000000"/>
          <w:sz w:val="28"/>
          <w:szCs w:val="24"/>
          <w:highlight w:val="none"/>
        </w:rPr>
        <w:br w:type="textWrapping" w:clear="all"/>
      </w:r>
      <w:r>
        <w:rPr>
          <w:rFonts w:hint="eastAsia"/>
          <w:b/>
          <w:color w:val="000000"/>
          <w:sz w:val="28"/>
          <w:szCs w:val="24"/>
          <w:highlight w:val="none"/>
        </w:rPr>
        <w:t xml:space="preserve">（提供响应单位及项目负责人相关资质证书）</w:t>
      </w:r>
      <w:r>
        <w:rPr>
          <w:rFonts w:hint="eastAsia" w:cs="宋体"/>
          <w:b/>
          <w:color w:val="000000"/>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4"/>
        <w:jc w:val="center"/>
        <w:rPr>
          <w:rFonts w:ascii="宋体" w:hAnsi="宋体"/>
          <w:b/>
          <w:bCs/>
          <w:color w:val="000000"/>
          <w:sz w:val="32"/>
          <w:szCs w:val="32"/>
          <w:highlight w:val="none"/>
        </w:rPr>
      </w:pPr>
      <w:r>
        <w:rPr>
          <w:rFonts w:hint="eastAsia" w:ascii="宋体" w:hAnsi="宋体"/>
          <w:b/>
          <w:bCs/>
          <w:color w:val="000000"/>
          <w:sz w:val="32"/>
          <w:szCs w:val="32"/>
          <w:highlight w:val="none"/>
        </w:rPr>
        <w:t xml:space="preserve">项目经理无在建工程承诺书</w:t>
      </w:r>
      <w:r>
        <w:rPr>
          <w:rFonts w:ascii="宋体" w:hAnsi="宋体"/>
          <w:b/>
          <w:bCs/>
          <w:color w:val="000000"/>
          <w:sz w:val="32"/>
          <w:szCs w:val="32"/>
          <w:highlight w:val="none"/>
        </w:rPr>
      </w:r>
      <w:r/>
    </w:p>
    <w:p>
      <w:pPr>
        <w:pStyle w:val="744"/>
        <w:ind w:firstLine="480"/>
        <w:jc w:val="left"/>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（采购单位名称）</w:t>
      </w:r>
      <w:r>
        <w:rPr>
          <w:rFonts w:ascii="宋体" w:hAnsi="宋体" w:cs="宋体"/>
          <w:color w:val="000000"/>
          <w:sz w:val="24"/>
          <w:szCs w:val="24"/>
          <w:highlight w:val="none"/>
          <w:u w:val="singl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一、我公司郑重承诺就（项目名称）拟派的（项目经理姓名）（身份证号码） （注册证书编号），至本项目投标截止时间前，属于以下第（       ）条情形：</w:t>
      </w:r>
      <w:r>
        <w:rPr>
          <w:rFonts w:ascii="宋体" w:hAnsi="宋体" w:cs="宋体"/>
          <w:color w:val="000000"/>
          <w:sz w:val="24"/>
          <w:szCs w:val="24"/>
          <w:highlight w:val="none"/>
        </w:rPr>
      </w:r>
      <w:r/>
    </w:p>
    <w:p>
      <w:pPr>
        <w:pStyle w:val="74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1、项目经理是非变更后无在建工程；</w:t>
      </w:r>
      <w:r>
        <w:rPr>
          <w:rFonts w:hint="eastAsia" w:ascii="宋体" w:hAnsi="宋体" w:cs="宋体"/>
          <w:color w:val="000000"/>
          <w:sz w:val="24"/>
          <w:szCs w:val="24"/>
          <w:highlight w:val="none"/>
        </w:rPr>
      </w:r>
      <w:r/>
    </w:p>
    <w:p>
      <w:pPr>
        <w:pStyle w:val="74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2、项目经理是变更后无在建工程（必须原合同工期已满且变更备案之日已满 6 个月）；</w:t>
      </w:r>
      <w:r>
        <w:rPr>
          <w:rFonts w:hint="eastAsia" w:ascii="宋体" w:hAnsi="宋体" w:cs="宋体"/>
          <w:color w:val="000000"/>
          <w:sz w:val="24"/>
          <w:szCs w:val="24"/>
          <w:highlight w:val="none"/>
        </w:rPr>
      </w:r>
      <w:r/>
    </w:p>
    <w:p>
      <w:pPr>
        <w:pStyle w:val="74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3、因非承包方原因致使工程项目停工超过120天（含），经建设单位同意的或因故不能按期开工、且已办理了项目负责人解锁手续；</w:t>
      </w:r>
      <w:r>
        <w:rPr>
          <w:rFonts w:hint="eastAsia" w:ascii="宋体" w:hAnsi="宋体" w:cs="宋体"/>
          <w:color w:val="000000"/>
          <w:sz w:val="24"/>
          <w:szCs w:val="24"/>
          <w:highlight w:val="none"/>
        </w:rPr>
      </w:r>
      <w:r/>
    </w:p>
    <w:p>
      <w:pPr>
        <w:pStyle w:val="74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4、项目经理有在建工程，但该在建工程与本次招标的工程属于同一工程项目、同一项目批文、同一施工地点分段发包或分期施工的情况且总的工程规模在项目负责人执业范围之内。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000000"/>
          <w:sz w:val="24"/>
          <w:szCs w:val="24"/>
          <w:highlight w:val="none"/>
        </w:rPr>
      </w:r>
      <w:r/>
    </w:p>
    <w:p>
      <w:pPr>
        <w:pStyle w:val="744"/>
        <w:ind w:firstLine="482"/>
        <w:jc w:val="left"/>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注：属于以上第 2、3、4 种情形的，请提供相关证明材料扫描件附后，无证明材料不予认可</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4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二、我公司拟派项目负责人（项目经理）不存在以下情形：</w:t>
      </w:r>
      <w:r>
        <w:rPr>
          <w:rFonts w:hint="eastAsia" w:ascii="宋体" w:hAnsi="宋体" w:cs="宋体"/>
          <w:color w:val="000000"/>
          <w:sz w:val="24"/>
          <w:szCs w:val="24"/>
          <w:highlight w:val="none"/>
        </w:rPr>
      </w:r>
      <w:r/>
    </w:p>
    <w:p>
      <w:pPr>
        <w:pStyle w:val="74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项目经理同时在两个或者两个以上单位受聘或者执业：A、同时在其他公司担任法定代表人，个体工商户经营者； B、同时在其他公司担任公司董事、监事、高级管理人员。</w:t>
      </w:r>
      <w:r>
        <w:rPr>
          <w:rFonts w:hint="eastAsia" w:ascii="宋体" w:hAnsi="宋体" w:cs="宋体"/>
          <w:color w:val="000000"/>
          <w:sz w:val="24"/>
          <w:szCs w:val="24"/>
          <w:highlight w:val="none"/>
        </w:rPr>
      </w:r>
      <w:r/>
    </w:p>
    <w:p>
      <w:pPr>
        <w:pStyle w:val="744"/>
        <w:ind w:firstLine="480"/>
        <w:jc w:val="left"/>
        <w:spacing w:line="360" w:lineRule="auto"/>
        <w:rPr>
          <w:rFonts w:cs="宋体"/>
          <w:color w:val="000000"/>
          <w:sz w:val="24"/>
          <w:szCs w:val="24"/>
          <w:highlight w:val="none"/>
        </w:rPr>
      </w:pPr>
      <w:r>
        <w:rPr>
          <w:rFonts w:hint="eastAsia" w:ascii="宋体" w:hAnsi="宋体" w:cs="宋体"/>
          <w:color w:val="000000"/>
          <w:sz w:val="24"/>
          <w:szCs w:val="24"/>
          <w:highlight w:val="none"/>
        </w:rPr>
        <w:t xml:space="preserve">项目经理无行贿犯罪行为记录；或者有行贿犯罪行为记录，但</w:t>
      </w:r>
      <w:r>
        <w:rPr>
          <w:rFonts w:hint="eastAsia" w:cs="宋体"/>
          <w:color w:val="000000"/>
          <w:sz w:val="24"/>
          <w:szCs w:val="24"/>
          <w:highlight w:val="none"/>
        </w:rPr>
        <w:t xml:space="preserve">自记录之日起已超过5年的。</w:t>
      </w:r>
      <w:r>
        <w:rPr>
          <w:rFonts w:cs="宋体"/>
          <w:color w:val="000000"/>
          <w:sz w:val="24"/>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特此承诺。</w:t>
      </w:r>
      <w:r>
        <w:rPr>
          <w:rFonts w:ascii="宋体" w:hAnsi="宋体" w:cs="宋体"/>
          <w:color w:val="000000"/>
          <w:sz w:val="24"/>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如有虚假，我单位愿意承担一切责任，并承担由此造成的一切损失。</w:t>
      </w:r>
      <w:r>
        <w:rPr>
          <w:rFonts w:ascii="宋体" w:hAnsi="宋体" w:cs="宋体"/>
          <w:color w:val="000000"/>
          <w:sz w:val="24"/>
          <w:szCs w:val="24"/>
          <w:highlight w:val="none"/>
        </w:rPr>
      </w:r>
      <w:r/>
    </w:p>
    <w:p>
      <w:pPr>
        <w:pStyle w:val="802"/>
        <w:rPr>
          <w:rFonts w:cs="宋体"/>
          <w:color w:val="000000"/>
          <w:szCs w:val="24"/>
          <w:highlight w:val="none"/>
        </w:rPr>
      </w:pPr>
      <w:r>
        <w:rPr>
          <w:rFonts w:cs="宋体"/>
          <w:color w:val="000000"/>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承诺人（签章）：</w:t>
      </w:r>
      <w:r>
        <w:rPr>
          <w:rFonts w:ascii="宋体" w:hAnsi="宋体" w:cs="宋体"/>
          <w:color w:val="000000"/>
          <w:sz w:val="24"/>
          <w:szCs w:val="24"/>
          <w:highlight w:val="none"/>
        </w:rPr>
      </w:r>
      <w:r/>
    </w:p>
    <w:p>
      <w:pPr>
        <w:pStyle w:val="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ascii="宋体" w:hAnsi="宋体" w:cs="宋体"/>
          <w:color w:val="000000"/>
          <w:sz w:val="24"/>
          <w:szCs w:val="24"/>
          <w:highlight w:val="none"/>
        </w:rPr>
      </w:r>
      <w:r/>
    </w:p>
    <w:p>
      <w:pPr>
        <w:pStyle w:val="996"/>
        <w:numPr>
          <w:ilvl w:val="0"/>
          <w:numId w:val="0"/>
        </w:numPr>
        <w:ind w:left="105" w:firstLine="480"/>
        <w:spacing w:line="500" w:lineRule="exact"/>
        <w:tabs>
          <w:tab w:val="left" w:pos="709" w:leader="none"/>
        </w:tabs>
        <w:rPr>
          <w:rFonts w:hint="eastAsia"/>
          <w:b/>
          <w:color w:val="000000"/>
          <w:sz w:val="28"/>
          <w:szCs w:val="24"/>
          <w:highlight w:val="none"/>
        </w:rPr>
      </w:pPr>
      <w:r>
        <w:rPr>
          <w:rFonts w:hint="eastAsia"/>
          <w:b/>
          <w:color w:val="000000"/>
          <w:sz w:val="28"/>
          <w:szCs w:val="24"/>
          <w:highlight w:val="none"/>
        </w:rPr>
      </w:r>
      <w:r/>
    </w:p>
    <w:p>
      <w:pPr>
        <w:pStyle w:val="996"/>
        <w:numPr>
          <w:ilvl w:val="0"/>
          <w:numId w:val="0"/>
        </w:numPr>
        <w:ind w:left="105" w:firstLine="480"/>
        <w:spacing w:line="500" w:lineRule="exact"/>
        <w:tabs>
          <w:tab w:val="left" w:pos="709" w:leader="none"/>
        </w:tabs>
        <w:rPr>
          <w:rFonts w:hint="eastAsia"/>
          <w:b/>
          <w:color w:val="000000"/>
          <w:sz w:val="28"/>
          <w:szCs w:val="24"/>
          <w:highlight w:val="none"/>
        </w:rPr>
      </w:pPr>
      <w:r>
        <w:rPr>
          <w:rFonts w:hint="eastAsia"/>
          <w:b/>
          <w:color w:val="000000"/>
          <w:sz w:val="28"/>
          <w:szCs w:val="24"/>
          <w:highlight w:val="none"/>
        </w:rPr>
      </w:r>
      <w:r/>
    </w:p>
    <w:p>
      <w:pPr>
        <w:pStyle w:val="996"/>
        <w:numPr>
          <w:ilvl w:val="0"/>
          <w:numId w:val="0"/>
        </w:numPr>
        <w:ind w:left="709" w:hanging="709"/>
        <w:spacing w:line="500" w:lineRule="exact"/>
        <w:tabs>
          <w:tab w:val="left" w:pos="709" w:leader="none"/>
        </w:tabs>
        <w:rPr>
          <w:rFonts w:hint="eastAsia"/>
          <w:b/>
          <w:color w:val="000000"/>
          <w:sz w:val="28"/>
          <w:szCs w:val="24"/>
          <w:highlight w:val="none"/>
        </w:rPr>
      </w:pPr>
      <w:r>
        <w:rPr>
          <w:rFonts w:hint="eastAsia"/>
          <w:b/>
          <w:color w:val="000000"/>
          <w:sz w:val="28"/>
          <w:szCs w:val="24"/>
          <w:highlight w:val="none"/>
        </w:rPr>
        <w:br w:type="page" w:clear="all"/>
      </w:r>
      <w:r>
        <w:rPr>
          <w:rFonts w:hint="eastAsia"/>
          <w:b/>
          <w:color w:val="000000"/>
          <w:sz w:val="28"/>
          <w:szCs w:val="24"/>
          <w:highlight w:val="none"/>
        </w:rPr>
        <w:t xml:space="preserve">中小企业声明函</w:t>
      </w:r>
      <w:r>
        <w:rPr>
          <w:rFonts w:hint="eastAsia"/>
          <w:b/>
          <w:color w:val="000000"/>
          <w:sz w:val="28"/>
          <w:szCs w:val="24"/>
          <w:highlight w:val="none"/>
        </w:rPr>
      </w:r>
      <w:r/>
    </w:p>
    <w:p>
      <w:pPr>
        <w:pStyle w:val="744"/>
        <w:jc w:val="center"/>
        <w:spacing w:line="360" w:lineRule="auto"/>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中小企业声明函（工程）</w:t>
      </w:r>
      <w:r>
        <w:rPr>
          <w:rFonts w:hint="eastAsia" w:ascii="宋体" w:hAnsi="宋体" w:cs="宋体"/>
          <w:b/>
          <w:bCs/>
          <w:color w:val="000000"/>
          <w:sz w:val="32"/>
          <w:szCs w:val="32"/>
          <w:highlight w:val="none"/>
        </w:rPr>
      </w:r>
      <w:r/>
    </w:p>
    <w:p>
      <w:pPr>
        <w:pStyle w:val="744"/>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744"/>
        <w:ind w:firstLine="480"/>
        <w:jc w:val="left"/>
        <w:spacing w:line="44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 </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（该行业类别不可修改）</w:t>
      </w:r>
      <w:r>
        <w:rPr>
          <w:rFonts w:hint="eastAsia" w:ascii="宋体" w:hAnsi="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sz w:val="24"/>
          <w:szCs w:val="24"/>
          <w:highlight w:val="none"/>
          <w:vertAlign w:val="superscript"/>
        </w:rPr>
        <w:t xml:space="preserve">1</w:t>
      </w:r>
      <w:r>
        <w:rPr>
          <w:rFonts w:hint="eastAsia" w:ascii="宋体" w:hAnsi="宋体" w:cs="宋体"/>
          <w:color w:val="000000"/>
          <w:spacing w:val="-1"/>
          <w:sz w:val="24"/>
          <w:szCs w:val="24"/>
          <w:highlight w:val="none"/>
          <w:vertAlign w:val="superscript"/>
        </w:rPr>
        <w:fldChar w:fldCharType="end"/>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u w:val="single"/>
        </w:rPr>
      </w:r>
      <w:r/>
    </w:p>
    <w:p>
      <w:pPr>
        <w:pStyle w:val="744"/>
        <w:ind w:firstLine="480"/>
        <w:jc w:val="left"/>
        <w:spacing w:line="44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rPr>
        <w:t xml:space="preserve"> ，属于</w:t>
      </w:r>
      <w:r>
        <w:rPr>
          <w:rFonts w:hint="eastAsia" w:ascii="宋体" w:hAnsi="宋体" w:cs="宋体"/>
          <w:color w:val="000000"/>
          <w:sz w:val="24"/>
          <w:szCs w:val="24"/>
          <w:highlight w:val="none"/>
          <w:u w:val="single"/>
        </w:rPr>
        <w:t xml:space="preserve">      （该行业类别不可修改）</w:t>
      </w:r>
      <w:r>
        <w:rPr>
          <w:rFonts w:hint="eastAsia" w:ascii="宋体" w:hAnsi="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u w:val="single"/>
        </w:rPr>
      </w:r>
      <w:r/>
    </w:p>
    <w:p>
      <w:pPr>
        <w:pStyle w:val="744"/>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4"/>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744"/>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744"/>
        <w:ind w:firstLine="480"/>
        <w:jc w:val="left"/>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4"/>
        <w:ind w:firstLine="480"/>
        <w:jc w:val="left"/>
        <w:spacing w:line="440" w:lineRule="exact"/>
        <w:widowControl/>
        <w:rPr>
          <w:color w:val="000000"/>
          <w:highlight w:val="none"/>
        </w:rPr>
      </w:pPr>
      <w:r>
        <w:rPr>
          <w:rFonts w:hint="eastAsia" w:ascii="宋体" w:hAnsi="宋体" w:cs="宋体"/>
          <w:color w:val="000000"/>
          <w:sz w:val="24"/>
          <w:szCs w:val="24"/>
          <w:highlight w:val="none"/>
          <w:lang w:bidi="ar"/>
        </w:rPr>
        <w:t xml:space="preserve">企业名称（盖章）： </w:t>
      </w:r>
      <w:r>
        <w:rPr>
          <w:color w:val="000000"/>
          <w:highlight w:val="none"/>
        </w:rPr>
      </w:r>
      <w:r/>
    </w:p>
    <w:p>
      <w:pPr>
        <w:pStyle w:val="744"/>
        <w:ind w:firstLine="480"/>
        <w:jc w:val="left"/>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日期： </w:t>
      </w:r>
      <w:r>
        <w:rPr>
          <w:rFonts w:hint="eastAsia" w:ascii="宋体" w:hAnsi="宋体" w:cs="宋体"/>
          <w:color w:val="000000"/>
          <w:sz w:val="24"/>
          <w:szCs w:val="24"/>
          <w:highlight w:val="none"/>
          <w:lang w:bidi="ar"/>
        </w:rPr>
      </w:r>
      <w:r/>
    </w:p>
    <w:p>
      <w:pPr>
        <w:pStyle w:val="744"/>
        <w:ind w:firstLine="482"/>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color w:val="000000"/>
          <w:sz w:val="24"/>
          <w:szCs w:val="24"/>
          <w:highlight w:val="none"/>
        </w:rPr>
        <w:t xml:space="preserve">：1、从业人员（不仅指在职职工）、营业收入、资产总额填报上一年度数据，无上一年度数据的新成立企业可不填报。</w:t>
      </w:r>
      <w:r>
        <w:rPr>
          <w:rFonts w:hint="eastAsia" w:ascii="宋体" w:hAnsi="宋体" w:cs="宋体"/>
          <w:color w:val="000000"/>
          <w:sz w:val="24"/>
          <w:szCs w:val="24"/>
          <w:highlight w:val="none"/>
        </w:rPr>
      </w:r>
      <w:r/>
    </w:p>
    <w:p>
      <w:pPr>
        <w:pStyle w:val="744"/>
        <w:numPr>
          <w:ilvl w:val="0"/>
          <w:numId w:val="7"/>
        </w:numPr>
        <w:ind w:firstLine="480"/>
        <w:spacing w:line="44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供应商如不提供此声明函</w:t>
      </w:r>
      <w:r>
        <w:rPr>
          <w:rFonts w:hint="eastAsia" w:ascii="宋体" w:hAnsi="宋体" w:cs="宋体"/>
          <w:b/>
          <w:color w:val="000000"/>
          <w:sz w:val="24"/>
          <w:szCs w:val="24"/>
          <w:highlight w:val="none"/>
        </w:rPr>
        <w:t xml:space="preserve">，视为无效投标。</w:t>
      </w:r>
      <w:r>
        <w:rPr>
          <w:rFonts w:hint="eastAsia" w:ascii="宋体" w:hAnsi="宋体" w:cs="宋体"/>
          <w:b/>
          <w:color w:val="000000"/>
          <w:sz w:val="24"/>
          <w:szCs w:val="24"/>
          <w:highlight w:val="none"/>
        </w:rPr>
      </w:r>
      <w:r/>
    </w:p>
    <w:p>
      <w:pPr>
        <w:pStyle w:val="744"/>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采购文件中已明确所属行业</w:t>
      </w:r>
      <w:r>
        <w:rPr>
          <w:rFonts w:hint="eastAsia" w:ascii="宋体" w:hAnsi="宋体" w:cs="宋体"/>
          <w:color w:val="000000"/>
          <w:sz w:val="24"/>
          <w:szCs w:val="24"/>
          <w:highlight w:val="none"/>
        </w:rPr>
        <w:t xml:space="preserve">的，</w:t>
      </w:r>
      <w:r>
        <w:rPr>
          <w:rFonts w:hint="eastAsia" w:ascii="宋体" w:hAnsi="宋体" w:cs="宋体"/>
          <w:b/>
          <w:color w:val="000000"/>
          <w:sz w:val="24"/>
          <w:szCs w:val="24"/>
          <w:highlight w:val="none"/>
        </w:rPr>
        <w:t xml:space="preserve">不得对行业类别修改</w:t>
      </w:r>
      <w:r>
        <w:rPr>
          <w:rFonts w:hint="eastAsia" w:ascii="宋体" w:hAnsi="宋体" w:cs="宋体"/>
          <w:color w:val="000000"/>
          <w:sz w:val="24"/>
          <w:szCs w:val="24"/>
          <w:highlight w:val="none"/>
        </w:rPr>
        <w:t xml:space="preserve">。企业声明函请完整填写，成交后将公示。</w:t>
      </w:r>
      <w:r>
        <w:rPr>
          <w:rFonts w:hint="eastAsia" w:ascii="宋体" w:hAnsi="宋体" w:cs="宋体"/>
          <w:color w:val="000000"/>
          <w:sz w:val="24"/>
          <w:szCs w:val="24"/>
          <w:highlight w:val="none"/>
        </w:rPr>
      </w:r>
      <w:r/>
    </w:p>
    <w:p>
      <w:pPr>
        <w:pStyle w:val="744"/>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sz w:val="24"/>
          <w:szCs w:val="24"/>
          <w:highlight w:val="none"/>
        </w:rPr>
      </w:r>
      <w:r/>
    </w:p>
    <w:p>
      <w:pPr>
        <w:pStyle w:val="744"/>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5、中小企业不得属于大企业的分支机构，不得存在控股股东为大企业的情形，不得存在与大企业的负责人为同一人的情形。</w:t>
      </w:r>
      <w:r>
        <w:rPr>
          <w:rFonts w:hint="eastAsia" w:ascii="宋体" w:hAnsi="宋体" w:cs="宋体"/>
          <w:color w:val="000000"/>
          <w:sz w:val="24"/>
          <w:szCs w:val="24"/>
          <w:highlight w:val="none"/>
        </w:rPr>
      </w:r>
      <w:r/>
    </w:p>
    <w:p>
      <w:pPr>
        <w:pStyle w:val="744"/>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color w:val="000000"/>
          <w:sz w:val="24"/>
          <w:szCs w:val="24"/>
          <w:highlight w:val="none"/>
        </w:rPr>
      </w:r>
      <w:r/>
    </w:p>
    <w:p>
      <w:pPr>
        <w:pStyle w:val="802"/>
        <w:rPr>
          <w:rFonts w:hint="eastAsia"/>
          <w:color w:val="000000"/>
          <w:highlight w:val="none"/>
        </w:rPr>
      </w:pPr>
      <w:r>
        <w:rPr>
          <w:rFonts w:hint="eastAsia"/>
          <w:color w:val="000000"/>
          <w:highlight w:val="none"/>
        </w:rPr>
      </w:r>
      <w:r/>
    </w:p>
    <w:p>
      <w:pPr>
        <w:pStyle w:val="744"/>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附：中小企业划型标准规定 </w:t>
      </w:r>
      <w:r>
        <w:rPr>
          <w:color w:val="000000"/>
          <w:highlight w:val="none"/>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（一）农、林、牧、渔业。营业收入 20000 万元以下的为中小微型企业。其中，营业收入 500 万元及以上的为中型企业，营业收入 50 万元及以上的为小型企业，营业收入 50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（二）工业。从业人员 1000 人以下或营业收入 40000 万元以下的为中小微型企业。 </w:t>
      </w:r>
      <w:r>
        <w:rPr>
          <w:color w:val="000000"/>
          <w:highlight w:val="none"/>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其中，从业人员 300 人及以上，且营业收入 2000 万元及以上的为中型企业；从业人员 20 人及以上，且营业收入 300 万元及以上的为小型企业；从业人员 20 人以下或营业收入 300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（四）批发业。从业人员 200 人以下或营业收入 40000 万元以下的为中小微型企业。 </w:t>
      </w:r>
      <w:r>
        <w:rPr>
          <w:color w:val="000000"/>
          <w:highlight w:val="none"/>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其中，从业人员 20 人及以上，且营业收入 5000 万元及以上的为中型企业；从业人员 5 人及以上，且营业收入 1000 万元及以上的为小型企业；从业人员 5 人以下或营业收入 1000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（五）零售业。从业人员 300 人以下或营业收入 20000 万元以下的为中小微型企业。 </w:t>
      </w:r>
      <w:r>
        <w:rPr>
          <w:color w:val="000000"/>
          <w:highlight w:val="none"/>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其中，从业人员 50 人及以上，且营业收入 500 万元及以上的为中型企业；从业人员10 人及以上，且营业收入 100 万元及以上的为小型企业；从业人员 10 人以下或营业收入 100 万元以下的为微型企业。 </w:t>
      </w:r>
      <w:r>
        <w:rPr>
          <w:rFonts w:hint="eastAsia" w:ascii="宋体" w:hAnsi="宋体" w:cs="宋体"/>
          <w:color w:val="000000"/>
          <w:sz w:val="24"/>
          <w:szCs w:val="24"/>
          <w:highlight w:val="none"/>
          <w:lang w:bidi="ar"/>
        </w:rPr>
      </w:r>
      <w:r/>
    </w:p>
    <w:p>
      <w:pPr>
        <w:pStyle w:val="744"/>
        <w:numPr>
          <w:ilvl w:val="0"/>
          <w:numId w:val="8"/>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交通运输业。从业人员 1000 人以下或营业收入 30000 万元以下的为中小微型企业。其中，从业人员 300 人及以上，且营业收入 3000 万元及以上的为中型企业；从业人员 20 人及以上，且营业收入 200 万元及以上的为小型企业；从业人员 20 人以下或营业收入 200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（七）仓储业。从业人员 200 人以下或营业收入 30000 万元以下的为中小微型企业。 </w:t>
      </w:r>
      <w:r>
        <w:rPr>
          <w:color w:val="000000"/>
          <w:highlight w:val="none"/>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其中，从业人员 100 人及以上，且营业收入 1000 万元及以上的为中型企业；从业人员 20 人及以上，且营业收入 100 万元及以上的为小型企业；从业人员 20 人以下或营业收入 100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（八）邮政业。从业人员 1000 人以下或营业收入 30000 万元以下的为中小微型企业。 其中，从业人员 300 人及以上，且营业收入 2000 万元及以上的为中型企业；从业人 员 20 人及以上，且营业收入 100 万元及以上的为小型企业；从业人员 20 人以下或营业收入 100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（九）住宿业。从业人员 300 人以下或营业收入 10000 万元以下的为中小微型企业。 其中，从业人员 100 人及以上，且营业收入 2000 万元及以上的为中型企业；从业人员 10人及以上，且营业收入 100 万元及以上的为小型企业；从业人员 10 人以下或营业收入 100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（十）餐饮业。从业人员 300 人以下或营业收入 10000 万元以下的为中小微型企业。 </w:t>
      </w:r>
      <w:r>
        <w:rPr>
          <w:color w:val="000000"/>
          <w:highlight w:val="none"/>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其中，从业人员 100 人及以上，且营业收入 2000 万元及以上的为中型企业；从业人员 10 人及以上，且营业收入 100 万元及以上的为小型企业；从业人员 10 人以下或 营业收入 100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万元及以上的为小型企业；从业人员10 人以下或营业收入 100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（十二）软件和信息技术服务业。从业人员 300 人以下或营业收入 10000 万元以下 </w:t>
      </w:r>
      <w:r>
        <w:rPr>
          <w:color w:val="000000"/>
          <w:highlight w:val="none"/>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的为中小微型企业。其中，从业人员 100 人及以上，且营业收入 1000 万元及以上的为中型企业；从业人员 10 人及以上，且营业收入 50 万元及以上的为小型企业；从业人员 10 人以下或营业收入 50 万元以下的为微型企业。 </w:t>
      </w:r>
      <w:r>
        <w:rPr>
          <w:rFonts w:hint="eastAsia" w:ascii="宋体" w:hAnsi="宋体" w:cs="宋体"/>
          <w:color w:val="000000"/>
          <w:sz w:val="24"/>
          <w:szCs w:val="24"/>
          <w:highlight w:val="none"/>
          <w:lang w:bidi="ar"/>
        </w:rPr>
      </w:r>
      <w:r/>
    </w:p>
    <w:p>
      <w:pPr>
        <w:pStyle w:val="744"/>
        <w:numPr>
          <w:ilvl w:val="0"/>
          <w:numId w:val="9"/>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（十四）物业管理。从业人员 1000 人以下或营业收入 5000 万元以下的为中小微型企业。其中，从业人员 300 人及以上，且营业收入 1000 万元及以上的为中型企业； </w:t>
      </w:r>
      <w:r>
        <w:rPr>
          <w:color w:val="000000"/>
          <w:highlight w:val="none"/>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从业人员 100 人及以上，且营业收入 500 万元及以上的为小型企业；从业人员 100 人以下或营业收入 500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 员 10 人以下或资产总额 100 万元以下的为微型企业。 </w:t>
      </w:r>
      <w:r>
        <w:rPr>
          <w:rFonts w:hint="eastAsia" w:ascii="宋体" w:hAnsi="宋体" w:cs="宋体"/>
          <w:color w:val="000000"/>
          <w:sz w:val="24"/>
          <w:szCs w:val="24"/>
          <w:highlight w:val="none"/>
          <w:lang w:bidi="ar"/>
        </w:rPr>
      </w:r>
      <w:r/>
    </w:p>
    <w:p>
      <w:pPr>
        <w:pStyle w:val="744"/>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（十六）其他未列明行业。从业人员 300 人以下的为中小微型企业。其中，从业人员 100 人及以上的为中型企业；从业人员 10 人及以上的为小型企业；从业人员 10 人以下的为微型企业。</w:t>
      </w:r>
      <w:r>
        <w:rPr>
          <w:rFonts w:hint="eastAsia" w:ascii="宋体" w:hAnsi="宋体" w:cs="宋体"/>
          <w:color w:val="000000"/>
          <w:sz w:val="24"/>
          <w:szCs w:val="24"/>
          <w:highlight w:val="none"/>
          <w:lang w:bidi="ar"/>
        </w:rPr>
      </w:r>
      <w:r/>
    </w:p>
    <w:p>
      <w:pPr>
        <w:pStyle w:val="744"/>
        <w:jc w:val="left"/>
        <w:spacing w:line="360" w:lineRule="exact"/>
        <w:widowControl/>
        <w:rPr>
          <w:rFonts w:hint="eastAsia" w:ascii="宋体" w:hAnsi="宋体" w:cs="宋体"/>
          <w:b/>
          <w:bCs/>
          <w:color w:val="000000"/>
          <w:sz w:val="28"/>
          <w:szCs w:val="28"/>
          <w:highlight w:val="none"/>
          <w:lang w:bidi="ar"/>
        </w:rPr>
      </w:pPr>
      <w:r>
        <w:rPr>
          <w:rFonts w:hint="eastAsia" w:ascii="宋体" w:hAnsi="宋体" w:cs="宋体"/>
          <w:color w:val="000000"/>
          <w:sz w:val="24"/>
          <w:szCs w:val="24"/>
          <w:highlight w:val="none"/>
          <w:lang w:bidi="ar"/>
        </w:rPr>
        <w:br w:type="page" w:clear="all"/>
      </w:r>
      <w:r>
        <w:rPr>
          <w:rFonts w:hint="eastAsia" w:ascii="宋体" w:hAnsi="宋体" w:cs="宋体"/>
          <w:b/>
          <w:bCs/>
          <w:color w:val="000000"/>
          <w:sz w:val="28"/>
          <w:szCs w:val="28"/>
          <w:highlight w:val="none"/>
          <w:lang w:bidi="ar"/>
        </w:rPr>
      </w:r>
      <w:r/>
    </w:p>
    <w:p>
      <w:pPr>
        <w:pStyle w:val="744"/>
        <w:jc w:val="left"/>
        <w:widowControl/>
        <w:rPr>
          <w:color w:val="000000"/>
          <w:highlight w:val="none"/>
        </w:rPr>
      </w:pPr>
      <w:r>
        <w:rPr>
          <w:rFonts w:hint="eastAsia" w:ascii="宋体" w:hAnsi="宋体" w:cs="宋体"/>
          <w:b/>
          <w:bCs/>
          <w:color w:val="000000"/>
          <w:sz w:val="28"/>
          <w:szCs w:val="28"/>
          <w:highlight w:val="none"/>
          <w:lang w:bidi="ar"/>
        </w:rPr>
        <w:t xml:space="preserve">残疾人福利性单位声明函 </w:t>
      </w:r>
      <w:r>
        <w:rPr>
          <w:color w:val="000000"/>
          <w:highlight w:val="none"/>
        </w:rPr>
      </w:r>
      <w:r/>
    </w:p>
    <w:p>
      <w:pPr>
        <w:pStyle w:val="744"/>
        <w:ind w:firstLine="620"/>
        <w:jc w:val="left"/>
        <w:widowControl/>
        <w:rPr>
          <w:rFonts w:hint="eastAsia" w:ascii="宋体" w:hAnsi="宋体" w:cs="宋体"/>
          <w:color w:val="000000"/>
          <w:sz w:val="31"/>
          <w:szCs w:val="31"/>
          <w:highlight w:val="none"/>
          <w:lang w:bidi="ar"/>
        </w:rPr>
      </w:pPr>
      <w:r>
        <w:rPr>
          <w:rFonts w:hint="eastAsia" w:ascii="宋体" w:hAnsi="宋体" w:cs="宋体"/>
          <w:color w:val="000000"/>
          <w:sz w:val="31"/>
          <w:szCs w:val="31"/>
          <w:highlight w:val="none"/>
          <w:lang w:bidi="ar"/>
        </w:rPr>
      </w:r>
      <w:r/>
    </w:p>
    <w:p>
      <w:pPr>
        <w:pStyle w:val="744"/>
        <w:jc w:val="center"/>
        <w:widowControl/>
        <w:rPr>
          <w:rFonts w:hint="eastAsia" w:ascii="黑体" w:hAnsi="黑体" w:eastAsia="黑体" w:cs="黑体"/>
          <w:b/>
          <w:bCs/>
          <w:color w:val="000000"/>
          <w:highlight w:val="none"/>
        </w:rPr>
      </w:pPr>
      <w:r>
        <w:rPr>
          <w:rFonts w:hint="eastAsia" w:ascii="黑体" w:hAnsi="黑体" w:eastAsia="黑体" w:cs="黑体"/>
          <w:b/>
          <w:bCs/>
          <w:color w:val="000000"/>
          <w:highlight w:val="none"/>
        </w:rPr>
      </w:r>
      <w:r/>
    </w:p>
    <w:p>
      <w:pPr>
        <w:pStyle w:val="744"/>
        <w:jc w:val="center"/>
        <w:widowControl/>
        <w:rPr>
          <w:rFonts w:hint="eastAsia" w:ascii="黑体" w:hAnsi="黑体" w:eastAsia="黑体" w:cs="黑体"/>
          <w:b/>
          <w:bCs/>
          <w:color w:val="000000"/>
          <w:sz w:val="31"/>
          <w:szCs w:val="31"/>
          <w:highlight w:val="none"/>
          <w:lang w:bidi="ar"/>
        </w:rPr>
      </w:pPr>
      <w:r>
        <w:rPr>
          <w:rFonts w:hint="eastAsia" w:ascii="黑体" w:hAnsi="黑体" w:eastAsia="黑体" w:cs="黑体"/>
          <w:b/>
          <w:bCs/>
          <w:color w:val="000000"/>
          <w:sz w:val="31"/>
          <w:szCs w:val="31"/>
          <w:highlight w:val="none"/>
          <w:lang w:bidi="ar"/>
        </w:rPr>
        <w:t xml:space="preserve">残疾人福利性单位声明函</w:t>
      </w:r>
      <w:r>
        <w:rPr>
          <w:rFonts w:hint="eastAsia" w:ascii="黑体" w:hAnsi="黑体" w:eastAsia="黑体" w:cs="黑体"/>
          <w:b/>
          <w:bCs/>
          <w:color w:val="000000"/>
          <w:sz w:val="31"/>
          <w:szCs w:val="31"/>
          <w:highlight w:val="none"/>
          <w:lang w:bidi="ar"/>
        </w:rPr>
      </w:r>
      <w:r/>
    </w:p>
    <w:p>
      <w:pPr>
        <w:pStyle w:val="744"/>
        <w:ind w:firstLine="480"/>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4"/>
        <w:ind w:firstLine="480"/>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单位的</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 </w:t>
      </w:r>
      <w:r>
        <w:rPr>
          <w:color w:val="000000"/>
          <w:highlight w:val="none"/>
        </w:rPr>
      </w:r>
      <w:r/>
    </w:p>
    <w:p>
      <w:pPr>
        <w:pStyle w:val="744"/>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本单位对上述声明的真实性负责。如有虚假，将依法承担相应责任。 </w:t>
      </w:r>
      <w:r>
        <w:rPr>
          <w:color w:val="000000"/>
          <w:highlight w:val="none"/>
        </w:rPr>
      </w:r>
      <w:r/>
    </w:p>
    <w:p>
      <w:pPr>
        <w:pStyle w:val="744"/>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4"/>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4"/>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单位名称（盖章）： </w:t>
      </w:r>
      <w:r>
        <w:rPr>
          <w:color w:val="000000"/>
          <w:highlight w:val="none"/>
        </w:rPr>
      </w:r>
      <w:r/>
    </w:p>
    <w:p>
      <w:pPr>
        <w:pStyle w:val="744"/>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日期： </w:t>
      </w:r>
      <w:r>
        <w:rPr>
          <w:color w:val="000000"/>
          <w:highlight w:val="none"/>
        </w:rPr>
      </w:r>
      <w:r/>
    </w:p>
    <w:p>
      <w:pPr>
        <w:pStyle w:val="744"/>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4"/>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4"/>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4"/>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注：1、符合《关于促进残疾人就业政府采购政策的通知》（财库〔2017〕141 号）规定条件的残疾人福利性单位在参加政府采购活动时，应当提供《残疾人福利性单位声明函》，并对声明的真实性负责。 </w:t>
      </w:r>
      <w:r>
        <w:rPr>
          <w:color w:val="000000"/>
          <w:highlight w:val="none"/>
        </w:rPr>
      </w:r>
      <w:r/>
    </w:p>
    <w:p>
      <w:pPr>
        <w:pStyle w:val="744"/>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供应商提供的《残疾人福利性单位声明函》与事实不符的，依照《政府采购法》第七十七条第一款的规定追究法律责任。 </w:t>
      </w:r>
      <w:r>
        <w:rPr>
          <w:rFonts w:hint="eastAsia" w:ascii="宋体" w:hAnsi="宋体" w:cs="宋体"/>
          <w:color w:val="000000"/>
          <w:sz w:val="24"/>
          <w:szCs w:val="24"/>
          <w:highlight w:val="none"/>
          <w:lang w:bidi="ar"/>
        </w:rPr>
      </w:r>
      <w:r/>
    </w:p>
    <w:p>
      <w:pPr>
        <w:pStyle w:val="744"/>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中标、成交供应商为残疾人福利性单位的，采购人或者其委托的采购代理机构应当随中标、成交结果同时公告其《残疾人福利性单位声明函》，接受社会监督。 </w:t>
      </w:r>
      <w:r>
        <w:rPr>
          <w:color w:val="000000"/>
          <w:highlight w:val="none"/>
        </w:rPr>
      </w:r>
      <w:r/>
    </w:p>
    <w:p>
      <w:pPr>
        <w:pStyle w:val="744"/>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2、若供应商对照《关于促进残疾人就业政府采购政策的通知》（财库〔2017〕141 号）中的规定，明确不符合残疾人福利性单位条件的，则无需提供此声明函。 </w:t>
      </w:r>
      <w:r>
        <w:rPr>
          <w:color w:val="000000"/>
          <w:highlight w:val="none"/>
        </w:rPr>
      </w:r>
      <w:r/>
    </w:p>
    <w:p>
      <w:pPr>
        <w:pStyle w:val="744"/>
        <w:jc w:val="left"/>
        <w:widowControl/>
        <w:rPr>
          <w:rFonts w:hint="eastAsia" w:ascii="宋体" w:hAnsi="宋体" w:cs="宋体"/>
          <w:b/>
          <w:bCs/>
          <w:color w:val="000000"/>
          <w:sz w:val="28"/>
          <w:szCs w:val="28"/>
          <w:highlight w:val="none"/>
          <w:lang w:bidi="ar"/>
        </w:rPr>
      </w:pPr>
      <w:r>
        <w:rPr>
          <w:rFonts w:hint="eastAsia" w:ascii="宋体" w:hAnsi="宋体" w:cs="宋体"/>
          <w:b/>
          <w:bCs/>
          <w:color w:val="000000"/>
          <w:sz w:val="28"/>
          <w:szCs w:val="28"/>
          <w:highlight w:val="none"/>
          <w:lang w:bidi="ar"/>
        </w:rPr>
        <w:br w:type="page" w:clear="all"/>
      </w:r>
      <w:r>
        <w:rPr>
          <w:rFonts w:hint="eastAsia" w:ascii="宋体" w:hAnsi="宋体" w:cs="宋体"/>
          <w:b/>
          <w:bCs/>
          <w:color w:val="000000"/>
          <w:sz w:val="28"/>
          <w:szCs w:val="28"/>
          <w:highlight w:val="none"/>
          <w:lang w:bidi="ar"/>
        </w:rPr>
      </w:r>
      <w:r/>
    </w:p>
    <w:p>
      <w:pPr>
        <w:pStyle w:val="744"/>
        <w:jc w:val="left"/>
        <w:widowControl/>
        <w:rPr>
          <w:rFonts w:hint="eastAsia" w:ascii="宋体" w:hAnsi="宋体" w:cs="宋体"/>
          <w:b/>
          <w:bCs/>
          <w:color w:val="000000"/>
          <w:sz w:val="28"/>
          <w:szCs w:val="28"/>
          <w:highlight w:val="none"/>
          <w:lang w:bidi="ar"/>
        </w:rPr>
      </w:pPr>
      <w:r>
        <w:rPr>
          <w:rFonts w:hint="eastAsia" w:ascii="宋体" w:hAnsi="宋体" w:cs="宋体"/>
          <w:b/>
          <w:bCs/>
          <w:color w:val="000000"/>
          <w:sz w:val="28"/>
          <w:szCs w:val="28"/>
          <w:highlight w:val="none"/>
          <w:lang w:bidi="ar"/>
        </w:rPr>
      </w:r>
      <w:r/>
    </w:p>
    <w:p>
      <w:pPr>
        <w:pStyle w:val="744"/>
        <w:jc w:val="left"/>
        <w:widowControl/>
        <w:rPr>
          <w:rFonts w:hint="eastAsia" w:ascii="宋体" w:hAnsi="宋体" w:cs="宋体"/>
          <w:color w:val="000000"/>
          <w:sz w:val="31"/>
          <w:szCs w:val="31"/>
          <w:highlight w:val="none"/>
          <w:lang w:bidi="ar"/>
        </w:rPr>
      </w:pPr>
      <w:r>
        <w:rPr>
          <w:rFonts w:hint="eastAsia" w:ascii="宋体" w:hAnsi="宋体" w:cs="宋体"/>
          <w:b/>
          <w:bCs/>
          <w:color w:val="000000"/>
          <w:sz w:val="28"/>
          <w:szCs w:val="28"/>
          <w:highlight w:val="none"/>
          <w:lang w:bidi="ar"/>
        </w:rPr>
        <w:t xml:space="preserve">监狱企业的证明文件</w:t>
      </w:r>
      <w:r>
        <w:rPr>
          <w:rFonts w:hint="eastAsia" w:ascii="宋体" w:hAnsi="宋体" w:cs="宋体"/>
          <w:color w:val="000000"/>
          <w:sz w:val="31"/>
          <w:szCs w:val="31"/>
          <w:highlight w:val="none"/>
          <w:lang w:bidi="ar"/>
        </w:rPr>
      </w:r>
      <w:r/>
    </w:p>
    <w:p>
      <w:pPr>
        <w:pStyle w:val="744"/>
        <w:jc w:val="center"/>
        <w:widowControl/>
        <w:rPr>
          <w:rFonts w:hint="eastAsia" w:ascii="宋体" w:hAnsi="宋体" w:cs="宋体"/>
          <w:color w:val="000000"/>
          <w:sz w:val="24"/>
          <w:szCs w:val="24"/>
          <w:highlight w:val="none"/>
          <w:lang w:bidi="ar"/>
        </w:rPr>
      </w:pPr>
      <w:r>
        <w:rPr>
          <w:rFonts w:hint="eastAsia" w:ascii="黑体" w:hAnsi="黑体" w:eastAsia="黑体" w:cs="黑体"/>
          <w:b/>
          <w:bCs/>
          <w:color w:val="000000"/>
          <w:sz w:val="31"/>
          <w:szCs w:val="31"/>
          <w:highlight w:val="none"/>
          <w:lang w:bidi="ar"/>
        </w:rPr>
        <w:t xml:space="preserve">监狱企业的证明文件</w:t>
      </w:r>
      <w:r>
        <w:rPr>
          <w:rFonts w:hint="eastAsia" w:ascii="宋体" w:hAnsi="宋体" w:cs="宋体"/>
          <w:color w:val="000000"/>
          <w:sz w:val="24"/>
          <w:szCs w:val="24"/>
          <w:highlight w:val="none"/>
          <w:lang w:bidi="ar"/>
        </w:rPr>
      </w:r>
      <w:r/>
    </w:p>
    <w:p>
      <w:pPr>
        <w:pStyle w:val="744"/>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4"/>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注：1、符合《关于政府采购支持监狱企业发展有关问题的通知》（财库〔2014〕68 号）条件的监狱企业参加政府采购活动时，应当提供由省级以上监狱管理局、戒毒管理局（含新疆生产建设兵团）出具的属于监狱企业的证明文件。 </w:t>
      </w:r>
      <w:r>
        <w:rPr>
          <w:color w:val="000000"/>
          <w:highlight w:val="none"/>
        </w:rPr>
      </w:r>
      <w:r/>
    </w:p>
    <w:p>
      <w:pPr>
        <w:pStyle w:val="744"/>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2、若供应商对照《关于政府采购支持监狱企业发展有关问题的通知》（财库〔2014〕68 号）中的规定，明确不符合监狱企业条件的，则无需提供相关证明文件。 </w:t>
      </w:r>
      <w:r>
        <w:rPr>
          <w:color w:val="000000"/>
          <w:highlight w:val="none"/>
        </w:rPr>
      </w:r>
      <w:r/>
    </w:p>
    <w:p>
      <w:pPr>
        <w:pStyle w:val="744"/>
        <w:ind w:left="27"/>
        <w:spacing w:before="162" w:line="225" w:lineRule="auto"/>
        <w:rPr>
          <w:rFonts w:hint="eastAsia" w:ascii="宋体" w:hAnsi="宋体" w:cs="宋体"/>
          <w:color w:val="000000"/>
          <w:spacing w:val="10"/>
          <w:sz w:val="31"/>
          <w:szCs w:val="31"/>
          <w:highlight w:val="none"/>
        </w:rPr>
        <w:outlineLvl w:val="1"/>
      </w:pPr>
      <w:r>
        <w:rPr>
          <w:rFonts w:hint="eastAsia" w:ascii="宋体" w:hAnsi="宋体" w:cs="宋体"/>
          <w:color w:val="000000"/>
          <w:spacing w:val="10"/>
          <w:sz w:val="31"/>
          <w:szCs w:val="31"/>
          <w:highlight w:val="none"/>
        </w:rPr>
      </w:r>
      <w:r/>
    </w:p>
    <w:p>
      <w:pPr>
        <w:pStyle w:val="744"/>
        <w:ind w:left="23"/>
        <w:spacing w:before="162" w:line="225" w:lineRule="auto"/>
        <w:rPr>
          <w:rFonts w:hint="eastAsia" w:ascii="宋体" w:hAnsi="宋体" w:cs="宋体"/>
          <w:color w:val="000000"/>
          <w:spacing w:val="11"/>
          <w:sz w:val="31"/>
          <w:szCs w:val="31"/>
          <w:highlight w:val="none"/>
        </w:rPr>
        <w:outlineLvl w:val="1"/>
      </w:pPr>
      <w:r/>
      <w:bookmarkStart w:id="69" w:name="_bookmark40"/>
      <w:r/>
      <w:bookmarkEnd w:id="69"/>
      <w:r/>
      <w:bookmarkStart w:id="70" w:name="_bookmark39"/>
      <w:r/>
      <w:bookmarkEnd w:id="70"/>
      <w:r>
        <w:rPr>
          <w:rFonts w:hint="eastAsia" w:ascii="宋体" w:hAnsi="宋体" w:cs="宋体"/>
          <w:color w:val="000000"/>
          <w:spacing w:val="11"/>
          <w:sz w:val="31"/>
          <w:szCs w:val="31"/>
          <w:highlight w:val="none"/>
        </w:rPr>
      </w:r>
      <w:r/>
    </w:p>
    <w:p>
      <w:pPr>
        <w:pStyle w:val="744"/>
        <w:ind w:left="23"/>
        <w:spacing w:before="162" w:line="225" w:lineRule="auto"/>
        <w:rPr>
          <w:rFonts w:hint="eastAsia" w:ascii="宋体" w:hAnsi="宋体" w:cs="宋体"/>
          <w:color w:val="000000"/>
          <w:spacing w:val="11"/>
          <w:sz w:val="31"/>
          <w:szCs w:val="31"/>
          <w:highlight w:val="none"/>
        </w:rPr>
        <w:outlineLvl w:val="1"/>
      </w:pPr>
      <w:r>
        <w:rPr>
          <w:rFonts w:hint="eastAsia" w:ascii="宋体" w:hAnsi="宋体" w:cs="宋体"/>
          <w:color w:val="000000"/>
          <w:spacing w:val="11"/>
          <w:sz w:val="31"/>
          <w:szCs w:val="31"/>
          <w:highlight w:val="none"/>
        </w:rPr>
      </w:r>
      <w:r/>
    </w:p>
    <w:p>
      <w:pPr>
        <w:pStyle w:val="1059"/>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0"/>
        <w:rPr>
          <w:color w:val="000000"/>
          <w:highlight w:val="none"/>
        </w:rPr>
        <w:outlineLvl w:val="1"/>
      </w:pPr>
      <w:r>
        <w:rPr>
          <w:color w:val="000000"/>
          <w:highlight w:val="none"/>
        </w:rPr>
        <w:br w:type="page" w:clear="all"/>
      </w:r>
      <w:bookmarkStart w:id="71" w:name="_Toc256000018"/>
      <w:r>
        <w:rPr>
          <w:rFonts w:hint="eastAsia" w:ascii="宋体" w:hAnsi="宋体" w:eastAsia="宋体" w:cs="宋体"/>
          <w:b/>
          <w:color w:val="000000"/>
          <w:sz w:val="32"/>
          <w:highlight w:val="none"/>
        </w:rPr>
        <w:t xml:space="preserve">5</w:t>
      </w:r>
      <w:r>
        <w:rPr>
          <w:rFonts w:ascii="宋体" w:hAnsi="宋体" w:eastAsia="宋体" w:cs="宋体"/>
          <w:b/>
          <w:color w:val="000000"/>
          <w:sz w:val="32"/>
          <w:highlight w:val="none"/>
        </w:rPr>
        <w:t xml:space="preserve">、</w:t>
      </w:r>
      <w:bookmarkEnd w:id="71"/>
      <w:r>
        <w:rPr>
          <w:rFonts w:hint="eastAsia" w:ascii="宋体" w:hAnsi="宋体" w:eastAsia="宋体" w:cs="宋体"/>
          <w:b/>
          <w:color w:val="000000"/>
          <w:sz w:val="32"/>
          <w:highlight w:val="none"/>
        </w:rPr>
        <w:t xml:space="preserve">技术及服务响应及偏离表</w:t>
      </w:r>
      <w:r>
        <w:rPr>
          <w:color w:val="000000"/>
          <w:highlight w:val="none"/>
        </w:rPr>
      </w:r>
      <w:r/>
    </w:p>
    <w:p>
      <w:pPr>
        <w:pStyle w:val="1006"/>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tbl>
      <w:tblPr>
        <w:tblW w:w="9046"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9"/>
        <w:gridCol w:w="1113"/>
        <w:gridCol w:w="2341"/>
        <w:gridCol w:w="2136"/>
        <w:gridCol w:w="705"/>
        <w:gridCol w:w="2224"/>
        <w:gridCol w:w="28"/>
      </w:tblGrid>
      <w:tr>
        <w:trPr>
          <w:trHeight w:val="287"/>
        </w:trPr>
        <w:tc>
          <w:tcPr>
            <w:tcMar>
              <w:left w:w="0" w:type="dxa"/>
              <w:top w:w="0" w:type="dxa"/>
              <w:right w:w="0" w:type="dxa"/>
              <w:bottom w:w="0" w:type="dxa"/>
            </w:tcMar>
            <w:tcW w:w="499"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Mar>
              <w:left w:w="0" w:type="dxa"/>
              <w:top w:w="0" w:type="dxa"/>
              <w:right w:w="0" w:type="dxa"/>
              <w:bottom w:w="0" w:type="dxa"/>
            </w:tcMar>
            <w:tcW w:w="1113"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Mar>
              <w:left w:w="0" w:type="dxa"/>
              <w:top w:w="0" w:type="dxa"/>
              <w:right w:w="0" w:type="dxa"/>
              <w:bottom w:w="0" w:type="dxa"/>
            </w:tcMar>
            <w:tcW w:w="2341"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项目需求</w:t>
            </w:r>
            <w:r>
              <w:rPr>
                <w:rFonts w:ascii="宋体" w:hAnsi="宋体" w:cs="宋体"/>
                <w:color w:val="000000"/>
                <w:sz w:val="24"/>
                <w:szCs w:val="24"/>
                <w:highlight w:val="none"/>
              </w:rPr>
              <w:t xml:space="preserve">的</w:t>
            </w:r>
            <w:r>
              <w:rPr>
                <w:rFonts w:hint="eastAsia" w:ascii="宋体" w:hAnsi="宋体" w:cs="宋体"/>
                <w:color w:val="000000"/>
                <w:sz w:val="24"/>
                <w:szCs w:val="24"/>
                <w:highlight w:val="none"/>
              </w:rPr>
              <w:t xml:space="preserve">采购要求</w:t>
            </w:r>
            <w:r>
              <w:rPr>
                <w:rFonts w:hint="eastAsia" w:ascii="宋体" w:hAnsi="宋体" w:cs="宋体"/>
                <w:color w:val="000000"/>
                <w:sz w:val="24"/>
                <w:szCs w:val="24"/>
                <w:highlight w:val="none"/>
              </w:rPr>
            </w:r>
            <w:r/>
          </w:p>
        </w:tc>
        <w:tc>
          <w:tcPr>
            <w:tcMar>
              <w:left w:w="0" w:type="dxa"/>
              <w:top w:w="0" w:type="dxa"/>
              <w:right w:w="0" w:type="dxa"/>
              <w:bottom w:w="0" w:type="dxa"/>
            </w:tcMar>
            <w:tcW w:w="2136" w:type="dxa"/>
            <w:vAlign w:val="center"/>
            <w:textDirection w:val="lrTb"/>
            <w:noWrap w:val="false"/>
          </w:tcPr>
          <w:p>
            <w:pPr>
              <w:pStyle w:val="744"/>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响应文件中</w:t>
            </w:r>
            <w:r>
              <w:rPr>
                <w:rFonts w:ascii="宋体" w:hAnsi="宋体" w:cs="宋体"/>
                <w:color w:val="000000"/>
                <w:sz w:val="24"/>
                <w:szCs w:val="24"/>
                <w:highlight w:val="none"/>
              </w:rPr>
              <w:t xml:space="preserve">的</w:t>
            </w:r>
            <w:r>
              <w:rPr>
                <w:rFonts w:hint="eastAsia" w:ascii="宋体" w:hAnsi="宋体" w:cs="宋体"/>
                <w:color w:val="000000"/>
                <w:sz w:val="24"/>
                <w:szCs w:val="24"/>
                <w:highlight w:val="none"/>
              </w:rPr>
              <w:t xml:space="preserve">响应要求</w:t>
            </w:r>
            <w:r>
              <w:rPr>
                <w:rFonts w:ascii="宋体" w:hAnsi="宋体" w:cs="宋体"/>
                <w:color w:val="000000"/>
                <w:sz w:val="24"/>
                <w:szCs w:val="24"/>
                <w:highlight w:val="none"/>
              </w:rPr>
            </w:r>
            <w:r/>
          </w:p>
        </w:tc>
        <w:tc>
          <w:tcPr>
            <w:tcMar>
              <w:left w:w="0" w:type="dxa"/>
              <w:top w:w="0" w:type="dxa"/>
              <w:right w:w="0" w:type="dxa"/>
              <w:bottom w:w="0" w:type="dxa"/>
            </w:tcMar>
            <w:tcW w:w="705"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有无偏离</w:t>
            </w:r>
            <w:r>
              <w:rPr>
                <w:rFonts w:hint="eastAsia" w:ascii="宋体" w:hAnsi="宋体" w:cs="宋体"/>
                <w:color w:val="000000"/>
                <w:sz w:val="24"/>
                <w:szCs w:val="24"/>
                <w:highlight w:val="none"/>
              </w:rPr>
            </w:r>
            <w:r/>
          </w:p>
        </w:tc>
        <w:tc>
          <w:tcPr>
            <w:gridSpan w:val="2"/>
            <w:tcMar>
              <w:left w:w="0" w:type="dxa"/>
              <w:top w:w="0" w:type="dxa"/>
              <w:right w:w="0" w:type="dxa"/>
              <w:bottom w:w="0" w:type="dxa"/>
            </w:tcMar>
            <w:tcW w:w="2252" w:type="dxa"/>
            <w:vAlign w:val="center"/>
            <w:textDirection w:val="lrTb"/>
            <w:noWrap w:val="false"/>
          </w:tcPr>
          <w:p>
            <w:pPr>
              <w:pStyle w:val="744"/>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偏离内容及原因</w:t>
            </w:r>
            <w:r>
              <w:rPr>
                <w:rFonts w:hint="eastAsia" w:ascii="宋体" w:hAnsi="宋体" w:cs="宋体"/>
                <w:color w:val="000000"/>
                <w:sz w:val="24"/>
                <w:szCs w:val="24"/>
                <w:highlight w:val="none"/>
              </w:rPr>
            </w:r>
            <w:r/>
          </w:p>
        </w:tc>
      </w:tr>
      <w:tr>
        <w:trPr>
          <w:trHeight w:val="287"/>
        </w:trPr>
        <w:tc>
          <w:tcPr>
            <w:tcMar>
              <w:left w:w="0" w:type="dxa"/>
              <w:top w:w="0" w:type="dxa"/>
              <w:right w:w="0" w:type="dxa"/>
              <w:bottom w:w="0" w:type="dxa"/>
            </w:tcMar>
            <w:tcW w:w="499"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1113"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341"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136"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705"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224" w:type="dxa"/>
            <w:vAlign w:val="center"/>
            <w:textDirection w:val="lrTb"/>
            <w:noWrap w:val="false"/>
          </w:tcPr>
          <w:p>
            <w:pPr>
              <w:pStyle w:val="744"/>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 w:type="dxa"/>
            <w:vAlign w:val="center"/>
            <w:textDirection w:val="lrTb"/>
            <w:noWrap w:val="false"/>
          </w:tcPr>
          <w:p>
            <w:pPr>
              <w:pStyle w:val="744"/>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7"/>
        </w:trPr>
        <w:tc>
          <w:tcPr>
            <w:tcMar>
              <w:left w:w="0" w:type="dxa"/>
              <w:top w:w="0" w:type="dxa"/>
              <w:right w:w="0" w:type="dxa"/>
              <w:bottom w:w="0" w:type="dxa"/>
            </w:tcMar>
            <w:tcW w:w="499"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1113"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341"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136"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705" w:type="dxa"/>
            <w:vAlign w:val="center"/>
            <w:textDirection w:val="lrTb"/>
            <w:noWrap w:val="false"/>
          </w:tcPr>
          <w:p>
            <w:pPr>
              <w:pStyle w:val="744"/>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224" w:type="dxa"/>
            <w:vAlign w:val="center"/>
            <w:textDirection w:val="lrTb"/>
            <w:noWrap w:val="false"/>
          </w:tcPr>
          <w:p>
            <w:pPr>
              <w:pStyle w:val="744"/>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 w:type="dxa"/>
            <w:vAlign w:val="center"/>
            <w:textDirection w:val="lrTb"/>
            <w:noWrap w:val="false"/>
          </w:tcPr>
          <w:p>
            <w:pPr>
              <w:pStyle w:val="744"/>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44"/>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注：1、磋商响应单位应对照采购文件技术要求等要求，所投标的物（服务）与采购文件的规定有偏离的，应在此表中申明与技术要求条文的偏差和例外。</w:t>
      </w:r>
      <w:r>
        <w:rPr>
          <w:rFonts w:hint="eastAsia" w:ascii="宋体" w:hAnsi="宋体" w:cs="宋体"/>
          <w:color w:val="000000"/>
          <w:sz w:val="24"/>
          <w:szCs w:val="24"/>
          <w:highlight w:val="none"/>
          <w:lang w:bidi="ar"/>
        </w:rPr>
      </w:r>
      <w:r/>
    </w:p>
    <w:p>
      <w:pPr>
        <w:pStyle w:val="744"/>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rFonts w:hint="eastAsia" w:ascii="宋体" w:hAnsi="宋体" w:cs="宋体"/>
          <w:color w:val="000000"/>
          <w:sz w:val="24"/>
          <w:szCs w:val="24"/>
          <w:highlight w:val="none"/>
          <w:lang w:bidi="ar"/>
        </w:rPr>
      </w:r>
      <w:r/>
    </w:p>
    <w:p>
      <w:pPr>
        <w:pStyle w:val="744"/>
        <w:spacing w:line="42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4"/>
        <w:ind w:right="1442" w:firstLine="360"/>
        <w:jc w:val="righ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供应商名称</w:t>
      </w:r>
      <w:r>
        <w:rPr>
          <w:rFonts w:hint="eastAsia" w:ascii="宋体" w:hAnsi="宋体"/>
          <w:b/>
          <w:color w:val="000000"/>
          <w:sz w:val="24"/>
          <w:szCs w:val="24"/>
          <w:highlight w:val="none"/>
        </w:rPr>
        <w:t xml:space="preserve">（加盖CA电子公章）</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73"/>
        <w:numPr>
          <w:ilvl w:val="0"/>
          <w:numId w:val="0"/>
        </w:numPr>
        <w:tabs>
          <w:tab w:val="left" w:pos="780" w:leader="none"/>
        </w:tabs>
        <w:rPr>
          <w:color w:val="000000"/>
          <w:highlight w:val="none"/>
        </w:rPr>
      </w:pPr>
      <w:r>
        <w:rPr>
          <w:color w:val="000000"/>
          <w:highlight w:val="none"/>
        </w:rPr>
      </w:r>
      <w:r/>
    </w:p>
    <w:p>
      <w:pPr>
        <w:pStyle w:val="1060"/>
        <w:jc w:val="both"/>
        <w:rPr>
          <w:rFonts w:hint="eastAsia" w:ascii="宋体" w:hAnsi="宋体" w:eastAsia="宋体" w:cs="宋体"/>
          <w:b/>
          <w:color w:val="000000"/>
          <w:sz w:val="32"/>
          <w:highlight w:val="none"/>
        </w:rPr>
        <w:outlineLvl w:val="1"/>
      </w:pPr>
      <w:r>
        <w:rPr>
          <w:rFonts w:ascii="宋体" w:hAnsi="宋体" w:cs="宋体"/>
          <w:color w:val="000000"/>
          <w:highlight w:val="none"/>
        </w:rPr>
        <w:br w:type="page" w:clear="all"/>
      </w:r>
      <w:bookmarkStart w:id="72" w:name="_Toc256000022"/>
      <w:r>
        <w:rPr>
          <w:rFonts w:hint="eastAsia" w:ascii="宋体" w:hAnsi="宋体" w:eastAsia="宋体" w:cs="宋体"/>
          <w:b/>
          <w:color w:val="000000"/>
          <w:sz w:val="32"/>
          <w:highlight w:val="none"/>
        </w:rPr>
        <w:t xml:space="preserve">6、商务条款偏离表</w:t>
      </w:r>
      <w:r>
        <w:rPr>
          <w:rFonts w:hint="eastAsia" w:ascii="宋体" w:hAnsi="宋体" w:eastAsia="宋体" w:cs="宋体"/>
          <w:b/>
          <w:color w:val="000000"/>
          <w:sz w:val="32"/>
          <w:highlight w:val="none"/>
        </w:rPr>
      </w:r>
      <w:r/>
    </w:p>
    <w:tbl>
      <w:tblPr>
        <w:tblW w:w="49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2025"/>
        <w:gridCol w:w="3516"/>
        <w:gridCol w:w="3469"/>
        <w:gridCol w:w="926"/>
      </w:tblGrid>
      <w:tr>
        <w:trPr>
          <w:trHeight w:val="680"/>
        </w:trPr>
        <w:tc>
          <w:tcPr>
            <w:tcW w:w="833" w:type="dxa"/>
            <w:vAlign w:val="center"/>
            <w:textDirection w:val="lrTb"/>
            <w:noWrap/>
          </w:tcPr>
          <w:p>
            <w:pPr>
              <w:pStyle w:val="74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025" w:type="dxa"/>
            <w:vAlign w:val="center"/>
            <w:textDirection w:val="lrTb"/>
            <w:noWrap/>
          </w:tcPr>
          <w:p>
            <w:pPr>
              <w:pStyle w:val="74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采购文件条目号</w:t>
            </w:r>
            <w:r>
              <w:rPr>
                <w:rFonts w:ascii="宋体" w:hAnsi="宋体" w:cs="宋体"/>
                <w:color w:val="000000"/>
                <w:sz w:val="24"/>
                <w:szCs w:val="24"/>
                <w:highlight w:val="none"/>
              </w:rPr>
            </w:r>
            <w:r/>
          </w:p>
        </w:tc>
        <w:tc>
          <w:tcPr>
            <w:tcW w:w="3516" w:type="dxa"/>
            <w:vAlign w:val="center"/>
            <w:textDirection w:val="lrTb"/>
            <w:noWrap/>
          </w:tcPr>
          <w:p>
            <w:pPr>
              <w:pStyle w:val="74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采购文件的商务条款</w:t>
            </w:r>
            <w:r>
              <w:rPr>
                <w:rFonts w:ascii="宋体" w:hAnsi="宋体" w:cs="宋体"/>
                <w:color w:val="000000"/>
                <w:sz w:val="24"/>
                <w:szCs w:val="24"/>
                <w:highlight w:val="none"/>
              </w:rPr>
            </w:r>
            <w:r/>
          </w:p>
        </w:tc>
        <w:tc>
          <w:tcPr>
            <w:tcW w:w="3469" w:type="dxa"/>
            <w:vAlign w:val="center"/>
            <w:textDirection w:val="lrTb"/>
            <w:noWrap/>
          </w:tcPr>
          <w:p>
            <w:pPr>
              <w:pStyle w:val="74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响应文件的商务条款</w:t>
            </w:r>
            <w:r>
              <w:rPr>
                <w:rFonts w:ascii="宋体" w:hAnsi="宋体" w:cs="宋体"/>
                <w:color w:val="000000"/>
                <w:sz w:val="24"/>
                <w:szCs w:val="24"/>
                <w:highlight w:val="none"/>
              </w:rPr>
            </w:r>
            <w:r/>
          </w:p>
        </w:tc>
        <w:tc>
          <w:tcPr>
            <w:tcW w:w="926" w:type="dxa"/>
            <w:vAlign w:val="center"/>
            <w:textDirection w:val="lrTb"/>
            <w:noWrap/>
          </w:tcPr>
          <w:p>
            <w:pPr>
              <w:pStyle w:val="74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说明</w:t>
            </w:r>
            <w:r>
              <w:rPr>
                <w:rFonts w:ascii="宋体" w:hAnsi="宋体" w:cs="宋体"/>
                <w:color w:val="000000"/>
                <w:sz w:val="24"/>
                <w:szCs w:val="24"/>
                <w:highlight w:val="none"/>
              </w:rPr>
            </w:r>
            <w:r/>
          </w:p>
        </w:tc>
      </w:tr>
      <w:tr>
        <w:trPr>
          <w:trHeight w:val="680"/>
        </w:trPr>
        <w:tc>
          <w:tcPr>
            <w:tcW w:w="833" w:type="dxa"/>
            <w:vAlign w:val="center"/>
            <w:textDirection w:val="lrTb"/>
            <w:noWrap/>
          </w:tcPr>
          <w:p>
            <w:pPr>
              <w:pStyle w:val="744"/>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025" w:type="dxa"/>
            <w:vAlign w:val="center"/>
            <w:textDirection w:val="lrTb"/>
            <w:noWrap/>
          </w:tcPr>
          <w:p>
            <w:pPr>
              <w:pStyle w:val="744"/>
              <w:rPr>
                <w:rFonts w:ascii="宋体" w:hAnsi="宋体" w:cs="宋体"/>
                <w:color w:val="000000"/>
                <w:sz w:val="24"/>
                <w:szCs w:val="24"/>
                <w:highlight w:val="none"/>
              </w:rPr>
            </w:pPr>
            <w:r>
              <w:rPr>
                <w:rFonts w:hint="eastAsia" w:ascii="宋体" w:hAnsi="宋体" w:cs="宋体"/>
                <w:color w:val="000000"/>
                <w:sz w:val="24"/>
                <w:szCs w:val="24"/>
                <w:highlight w:val="none"/>
              </w:rPr>
              <w:t xml:space="preserve">工期</w:t>
            </w:r>
            <w:r>
              <w:rPr>
                <w:rFonts w:ascii="宋体" w:hAnsi="宋体" w:cs="宋体"/>
                <w:color w:val="000000"/>
                <w:sz w:val="24"/>
                <w:szCs w:val="24"/>
                <w:highlight w:val="none"/>
              </w:rPr>
            </w:r>
            <w:r/>
          </w:p>
        </w:tc>
        <w:tc>
          <w:tcPr>
            <w:tcW w:w="3516" w:type="dxa"/>
            <w:vAlign w:val="center"/>
            <w:textDirection w:val="lrTb"/>
            <w:noWrap/>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施工工期：120日历天</w:t>
            </w:r>
            <w:r>
              <w:rPr>
                <w:rFonts w:hint="eastAsia" w:ascii="宋体" w:hAnsi="宋体" w:eastAsia="宋体" w:cs="宋体"/>
                <w:color w:val="000000"/>
                <w:sz w:val="24"/>
                <w:szCs w:val="24"/>
                <w:highlight w:val="none"/>
              </w:rPr>
            </w:r>
            <w:r/>
          </w:p>
        </w:tc>
        <w:tc>
          <w:tcPr>
            <w:tcW w:w="3469" w:type="dxa"/>
            <w:vAlign w:val="center"/>
            <w:textDirection w:val="lrTb"/>
            <w:noWrap/>
          </w:tcPr>
          <w:p>
            <w:pPr>
              <w:pStyle w:val="744"/>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施工工期：120日历天</w:t>
            </w:r>
            <w:r>
              <w:rPr>
                <w:rFonts w:ascii="宋体" w:hAnsi="宋体" w:cs="宋体"/>
                <w:color w:val="000000"/>
                <w:sz w:val="24"/>
                <w:szCs w:val="24"/>
                <w:highlight w:val="none"/>
              </w:rPr>
            </w:r>
            <w:r/>
          </w:p>
        </w:tc>
        <w:tc>
          <w:tcPr>
            <w:tcW w:w="926"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833" w:type="dxa"/>
            <w:vAlign w:val="center"/>
            <w:textDirection w:val="lrTb"/>
            <w:noWrap/>
          </w:tcPr>
          <w:p>
            <w:pPr>
              <w:pStyle w:val="744"/>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025" w:type="dxa"/>
            <w:vAlign w:val="center"/>
            <w:textDirection w:val="lrTb"/>
            <w:noWrap/>
          </w:tcPr>
          <w:p>
            <w:pPr>
              <w:pStyle w:val="744"/>
              <w:rPr>
                <w:rFonts w:ascii="宋体" w:hAnsi="宋体" w:cs="宋体"/>
                <w:color w:val="000000"/>
                <w:sz w:val="24"/>
                <w:szCs w:val="24"/>
                <w:highlight w:val="none"/>
              </w:rPr>
            </w:pPr>
            <w:r>
              <w:rPr>
                <w:rFonts w:hint="eastAsia" w:ascii="宋体" w:hAnsi="宋体" w:cs="宋体"/>
                <w:color w:val="000000"/>
                <w:sz w:val="24"/>
                <w:szCs w:val="24"/>
                <w:highlight w:val="none"/>
              </w:rPr>
              <w:t xml:space="preserve">付款步骤</w:t>
            </w:r>
            <w:r>
              <w:rPr>
                <w:rFonts w:ascii="宋体" w:hAnsi="宋体" w:cs="宋体"/>
                <w:color w:val="000000"/>
                <w:sz w:val="24"/>
                <w:szCs w:val="24"/>
                <w:highlight w:val="none"/>
              </w:rPr>
            </w:r>
            <w:r/>
          </w:p>
        </w:tc>
        <w:tc>
          <w:tcPr>
            <w:tcW w:w="3516" w:type="dxa"/>
            <w:vAlign w:val="center"/>
            <w:textDirection w:val="lrTb"/>
            <w:noWrap/>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付款方式： ①合同签订后，甲方支付合同总价的30%作为预付款； ②工程经甲方或监理验收合格后，支付至合同总价的80%； ③工程通过江苏省文物局验收合格，且完成结算审计后，甲方支付至审定价的100%； </w:t>
            </w:r>
            <w:r>
              <w:rPr>
                <w:rFonts w:hint="eastAsia" w:ascii="宋体" w:hAnsi="宋体" w:eastAsia="宋体" w:cs="宋体"/>
                <w:color w:val="000000"/>
                <w:sz w:val="24"/>
                <w:szCs w:val="24"/>
                <w:highlight w:val="none"/>
              </w:rPr>
            </w:r>
            <w:r/>
          </w:p>
        </w:tc>
        <w:tc>
          <w:tcPr>
            <w:tcW w:w="3469" w:type="dxa"/>
            <w:vAlign w:val="center"/>
            <w:textDirection w:val="lrTb"/>
            <w:noWrap/>
          </w:tcPr>
          <w:p>
            <w:pPr>
              <w:pStyle w:val="744"/>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付款方式： ①合同签订后，甲方支付合同总价的30%作为预付款； ②工程经甲方或监理验收合格后，支付至合同总价的80%； ③工程通过江苏省文物局验收合格，且完成结算审计后，甲方支付至审定价的100%； </w:t>
            </w:r>
            <w:r>
              <w:rPr>
                <w:rFonts w:ascii="宋体" w:hAnsi="宋体" w:cs="宋体"/>
                <w:color w:val="000000"/>
                <w:sz w:val="24"/>
                <w:szCs w:val="24"/>
                <w:highlight w:val="none"/>
              </w:rPr>
            </w:r>
            <w:r/>
          </w:p>
        </w:tc>
        <w:tc>
          <w:tcPr>
            <w:tcW w:w="926"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833" w:type="dxa"/>
            <w:vAlign w:val="center"/>
            <w:textDirection w:val="lrTb"/>
            <w:noWrap/>
          </w:tcPr>
          <w:p>
            <w:pPr>
              <w:pStyle w:val="744"/>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025" w:type="dxa"/>
            <w:vAlign w:val="center"/>
            <w:textDirection w:val="lrTb"/>
            <w:noWrap/>
          </w:tcPr>
          <w:p>
            <w:pPr>
              <w:pStyle w:val="744"/>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合同条款</w:t>
            </w:r>
            <w:r>
              <w:rPr>
                <w:rFonts w:ascii="宋体" w:hAnsi="宋体" w:cs="宋体"/>
                <w:color w:val="000000"/>
                <w:sz w:val="24"/>
                <w:szCs w:val="24"/>
                <w:highlight w:val="none"/>
              </w:rPr>
            </w:r>
            <w:r/>
          </w:p>
        </w:tc>
        <w:tc>
          <w:tcPr>
            <w:tcW w:w="3516" w:type="dxa"/>
            <w:vAlign w:val="center"/>
            <w:textDirection w:val="lrTb"/>
            <w:noWrap/>
          </w:tcPr>
          <w:p>
            <w:pPr>
              <w:pStyle w:val="74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合同条款详见竞争性磋商文件</w:t>
            </w:r>
            <w:r>
              <w:rPr>
                <w:rFonts w:hint="eastAsia" w:ascii="宋体" w:hAnsi="宋体" w:eastAsia="宋体" w:cs="宋体"/>
                <w:color w:val="000000"/>
                <w:sz w:val="24"/>
                <w:szCs w:val="24"/>
                <w:highlight w:val="none"/>
              </w:rPr>
            </w:r>
            <w:r/>
          </w:p>
        </w:tc>
        <w:tc>
          <w:tcPr>
            <w:tcW w:w="3469" w:type="dxa"/>
            <w:vAlign w:val="center"/>
            <w:textDirection w:val="lrTb"/>
            <w:noWrap/>
          </w:tcPr>
          <w:p>
            <w:pPr>
              <w:pStyle w:val="744"/>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合同条款详见竞争性磋商文件</w:t>
            </w:r>
            <w:r>
              <w:rPr>
                <w:rFonts w:ascii="宋体" w:hAnsi="宋体" w:cs="宋体"/>
                <w:color w:val="000000"/>
                <w:sz w:val="24"/>
                <w:szCs w:val="24"/>
                <w:highlight w:val="none"/>
              </w:rPr>
            </w:r>
            <w:r/>
          </w:p>
        </w:tc>
        <w:tc>
          <w:tcPr>
            <w:tcW w:w="926"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833" w:type="dxa"/>
            <w:vAlign w:val="center"/>
            <w:textDirection w:val="lrTb"/>
            <w:noWrap/>
          </w:tcPr>
          <w:p>
            <w:pPr>
              <w:pStyle w:val="744"/>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025"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c>
          <w:tcPr>
            <w:tcW w:w="3516"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c>
          <w:tcPr>
            <w:tcW w:w="3469"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c>
          <w:tcPr>
            <w:tcW w:w="926"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833" w:type="dxa"/>
            <w:vAlign w:val="center"/>
            <w:textDirection w:val="lrTb"/>
            <w:noWrap/>
          </w:tcPr>
          <w:p>
            <w:pPr>
              <w:pStyle w:val="74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025"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c>
          <w:tcPr>
            <w:tcW w:w="3516"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c>
          <w:tcPr>
            <w:tcW w:w="3469"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c>
          <w:tcPr>
            <w:tcW w:w="926" w:type="dxa"/>
            <w:vAlign w:val="center"/>
            <w:textDirection w:val="lrTb"/>
            <w:noWrap/>
          </w:tcPr>
          <w:p>
            <w:pPr>
              <w:pStyle w:val="744"/>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833"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2025"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3516"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3469"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926"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833"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2025"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3516"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3469"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926"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833"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2025"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3516"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3469"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926"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833"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2025"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3516"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3469"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926"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833"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2025"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3516"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3469"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c>
          <w:tcPr>
            <w:tcW w:w="926" w:type="dxa"/>
            <w:vAlign w:val="center"/>
            <w:textDirection w:val="lrTb"/>
            <w:noWrap/>
          </w:tcPr>
          <w:p>
            <w:pPr>
              <w:pStyle w:val="744"/>
              <w:rPr>
                <w:rFonts w:ascii="宋体" w:hAnsi="宋体" w:cs="宋体"/>
                <w:color w:val="000000"/>
                <w:szCs w:val="21"/>
                <w:highlight w:val="none"/>
              </w:rPr>
            </w:pPr>
            <w:r>
              <w:rPr>
                <w:rFonts w:ascii="宋体" w:hAnsi="宋体" w:cs="宋体"/>
                <w:color w:val="000000"/>
                <w:szCs w:val="21"/>
                <w:highlight w:val="none"/>
              </w:rPr>
            </w:r>
            <w:r/>
          </w:p>
        </w:tc>
      </w:tr>
    </w:tbl>
    <w:p>
      <w:pPr>
        <w:pStyle w:val="744"/>
        <w:ind w:left="420" w:hanging="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ascii="宋体" w:hAnsi="宋体" w:cs="宋体"/>
          <w:color w:val="000000"/>
          <w:sz w:val="24"/>
          <w:szCs w:val="24"/>
          <w:highlight w:val="none"/>
        </w:rPr>
      </w:r>
      <w:r/>
    </w:p>
    <w:p>
      <w:pPr>
        <w:pStyle w:val="744"/>
        <w:ind w:left="420" w:hanging="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ind w:left="420" w:hanging="42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供应商名称（加盖CA电子公章）：</w:t>
      </w:r>
      <w:r>
        <w:rPr>
          <w:rFonts w:hint="eastAsia" w:ascii="宋体" w:hAnsi="宋体" w:cs="宋体"/>
          <w:color w:val="000000"/>
          <w:sz w:val="24"/>
          <w:szCs w:val="24"/>
          <w:highlight w:val="none"/>
        </w:rPr>
      </w:r>
      <w:r/>
    </w:p>
    <w:p>
      <w:pPr>
        <w:pStyle w:val="1013"/>
        <w:spacing w:before="240" w:after="240"/>
        <w:rPr>
          <w:rFonts w:ascii="宋体" w:hAnsi="宋体" w:cs="宋体"/>
          <w:color w:val="000000"/>
          <w:highlight w:val="none"/>
        </w:rPr>
      </w:pPr>
      <w:r>
        <w:rPr>
          <w:rFonts w:ascii="宋体" w:hAnsi="宋体" w:cs="宋体"/>
          <w:color w:val="000000"/>
          <w:highlight w:val="none"/>
        </w:rPr>
      </w:r>
      <w:r/>
    </w:p>
    <w:p>
      <w:pPr>
        <w:pStyle w:val="1013"/>
        <w:spacing w:before="240" w:after="240"/>
        <w:rPr>
          <w:rFonts w:ascii="宋体" w:hAnsi="宋体" w:cs="宋体"/>
          <w:color w:val="000000"/>
          <w:highlight w:val="none"/>
        </w:rPr>
      </w:pPr>
      <w:r>
        <w:rPr>
          <w:rFonts w:ascii="宋体" w:hAnsi="宋体" w:cs="宋体"/>
          <w:color w:val="000000"/>
          <w:highlight w:val="none"/>
        </w:rPr>
      </w:r>
      <w:r/>
    </w:p>
    <w:p>
      <w:pPr>
        <w:pStyle w:val="1013"/>
        <w:spacing w:before="240" w:after="240"/>
        <w:rPr>
          <w:rFonts w:ascii="宋体" w:hAnsi="宋体" w:cs="宋体"/>
          <w:color w:val="000000"/>
          <w:highlight w:val="none"/>
        </w:rPr>
      </w:pPr>
      <w:r>
        <w:rPr>
          <w:rFonts w:ascii="宋体" w:hAnsi="宋体" w:cs="宋体"/>
          <w:color w:val="000000"/>
          <w:highlight w:val="none"/>
        </w:rPr>
      </w:r>
      <w:r/>
    </w:p>
    <w:p>
      <w:pPr>
        <w:pStyle w:val="1013"/>
        <w:spacing w:before="240" w:after="240"/>
        <w:rPr>
          <w:rFonts w:ascii="宋体" w:hAnsi="宋体" w:cs="宋体"/>
          <w:color w:val="000000"/>
          <w:highlight w:val="none"/>
        </w:rPr>
      </w:pPr>
      <w:r>
        <w:rPr>
          <w:rFonts w:ascii="宋体" w:hAnsi="宋体" w:cs="宋体"/>
          <w:color w:val="000000"/>
          <w:highlight w:val="none"/>
        </w:rPr>
      </w:r>
      <w:r/>
    </w:p>
    <w:p>
      <w:pPr>
        <w:pStyle w:val="1013"/>
        <w:spacing w:before="240" w:after="240"/>
        <w:rPr>
          <w:rFonts w:ascii="宋体" w:hAnsi="宋体" w:cs="宋体"/>
          <w:color w:val="000000"/>
          <w:highlight w:val="none"/>
        </w:rPr>
      </w:pPr>
      <w:r>
        <w:rPr>
          <w:rFonts w:ascii="宋体" w:hAnsi="宋体" w:cs="宋体"/>
          <w:color w:val="000000"/>
          <w:highlight w:val="none"/>
        </w:rPr>
      </w:r>
      <w:r/>
    </w:p>
    <w:p>
      <w:pPr>
        <w:pStyle w:val="1060"/>
        <w:jc w:val="both"/>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t xml:space="preserve">7、投标（响应）保证承诺书</w:t>
      </w:r>
      <w:r>
        <w:rPr>
          <w:rFonts w:hint="eastAsia" w:ascii="宋体" w:hAnsi="宋体" w:eastAsia="宋体" w:cs="宋体"/>
          <w:b/>
          <w:color w:val="000000"/>
          <w:sz w:val="32"/>
          <w:highlight w:val="none"/>
        </w:rPr>
      </w:r>
      <w:r/>
    </w:p>
    <w:p>
      <w:pPr>
        <w:pStyle w:val="744"/>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44"/>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我（单位/本人，以下统称我单位）自愿参加</w:t>
      </w:r>
      <w:r>
        <w:rPr>
          <w:rFonts w:hint="eastAsia" w:ascii="宋体" w:hAnsi="宋体" w:cs="宋体"/>
          <w:color w:val="000000"/>
          <w:sz w:val="24"/>
          <w:szCs w:val="24"/>
          <w:highlight w:val="none"/>
          <w:u w:val="single"/>
        </w:rPr>
        <w:t xml:space="preserve">              （项目名称和采购编号）</w:t>
      </w:r>
      <w:r>
        <w:rPr>
          <w:rFonts w:hint="eastAsia" w:ascii="宋体" w:hAnsi="宋体" w:cs="宋体"/>
          <w:color w:val="000000"/>
          <w:sz w:val="24"/>
          <w:szCs w:val="24"/>
          <w:highlight w:val="none"/>
        </w:rPr>
        <w:t xml:space="preserve">的投标（响应），并做出如下承诺：</w:t>
      </w:r>
      <w:r>
        <w:rPr>
          <w:rFonts w:ascii="宋体" w:hAnsi="宋体" w:cs="宋体"/>
          <w:color w:val="000000"/>
          <w:sz w:val="24"/>
          <w:szCs w:val="24"/>
          <w:highlight w:val="none"/>
        </w:rPr>
      </w:r>
      <w:r/>
    </w:p>
    <w:p>
      <w:pPr>
        <w:pStyle w:val="744"/>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一、除不可抗力外，我单位如果发生以下行为，将在行为发生的10个工作日内，向贵方</w:t>
      </w:r>
      <w:r>
        <w:rPr>
          <w:rFonts w:hint="eastAsia" w:ascii="宋体" w:hAnsi="宋体" w:cs="宋体"/>
          <w:color w:val="000000"/>
          <w:sz w:val="24"/>
          <w:szCs w:val="24"/>
          <w:highlight w:val="none"/>
          <w:u w:val="single"/>
        </w:rPr>
        <w:t xml:space="preserve">（或采购人）</w:t>
      </w:r>
      <w:r>
        <w:rPr>
          <w:rFonts w:hint="eastAsia" w:ascii="宋体" w:hAnsi="宋体" w:cs="宋体"/>
          <w:color w:val="000000"/>
          <w:sz w:val="24"/>
          <w:szCs w:val="24"/>
          <w:highlight w:val="none"/>
        </w:rPr>
        <w:t xml:space="preserve">支付本采购文件公布的预算金额（或最高限价）的2%作为违约赔偿金（数量不确定的单价采购须约定具体金额）。</w:t>
      </w:r>
      <w:r>
        <w:rPr>
          <w:rFonts w:ascii="宋体" w:hAnsi="宋体" w:cs="宋体"/>
          <w:color w:val="000000"/>
          <w:sz w:val="24"/>
          <w:szCs w:val="24"/>
          <w:highlight w:val="none"/>
        </w:rPr>
      </w:r>
      <w:r/>
    </w:p>
    <w:p>
      <w:pPr>
        <w:pStyle w:val="744"/>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1.自投标（响应）截止时间至本项目发布中标（成交）公告为止，撤销投标（响应）；</w:t>
      </w:r>
      <w:r>
        <w:rPr>
          <w:rFonts w:ascii="宋体" w:hAnsi="宋体" w:cs="宋体"/>
          <w:color w:val="000000"/>
          <w:sz w:val="24"/>
          <w:szCs w:val="24"/>
          <w:highlight w:val="none"/>
        </w:rPr>
      </w:r>
      <w:r/>
    </w:p>
    <w:p>
      <w:pPr>
        <w:pStyle w:val="744"/>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2.中标（成交）后不依法与采购人签订合同；</w:t>
      </w:r>
      <w:r>
        <w:rPr>
          <w:rFonts w:ascii="宋体" w:hAnsi="宋体" w:cs="宋体"/>
          <w:color w:val="000000"/>
          <w:sz w:val="24"/>
          <w:szCs w:val="24"/>
          <w:highlight w:val="none"/>
        </w:rPr>
      </w:r>
      <w:r/>
    </w:p>
    <w:p>
      <w:pPr>
        <w:pStyle w:val="744"/>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3.中标（成交）后不按本采购文件规定向采购人提交履约保证金（如有）；</w:t>
      </w:r>
      <w:r>
        <w:rPr>
          <w:rFonts w:ascii="宋体" w:hAnsi="宋体" w:cs="宋体"/>
          <w:color w:val="000000"/>
          <w:sz w:val="24"/>
          <w:szCs w:val="24"/>
          <w:highlight w:val="none"/>
        </w:rPr>
      </w:r>
      <w:r/>
    </w:p>
    <w:p>
      <w:pPr>
        <w:pStyle w:val="744"/>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4.中标（成交）后不按本采购文件规定向贵方缴纳采购代理费。</w:t>
      </w:r>
      <w:r>
        <w:rPr>
          <w:rFonts w:ascii="宋体" w:hAnsi="宋体" w:cs="宋体"/>
          <w:color w:val="000000"/>
          <w:sz w:val="24"/>
          <w:szCs w:val="24"/>
          <w:highlight w:val="none"/>
        </w:rPr>
      </w:r>
      <w:r/>
    </w:p>
    <w:p>
      <w:pPr>
        <w:pStyle w:val="744"/>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二、我单位知晓上述行为的法律后果，承认本承诺书作为贵方</w:t>
      </w:r>
      <w:r>
        <w:rPr>
          <w:rFonts w:hint="eastAsia" w:ascii="宋体" w:hAnsi="宋体" w:cs="宋体"/>
          <w:color w:val="000000"/>
          <w:sz w:val="24"/>
          <w:szCs w:val="24"/>
          <w:highlight w:val="none"/>
          <w:u w:val="single"/>
        </w:rPr>
        <w:t xml:space="preserve">（或采购人）</w:t>
      </w:r>
      <w:r>
        <w:rPr>
          <w:rFonts w:hint="eastAsia" w:ascii="宋体" w:hAnsi="宋体" w:cs="宋体"/>
          <w:color w:val="000000"/>
          <w:sz w:val="24"/>
          <w:szCs w:val="24"/>
          <w:highlight w:val="none"/>
        </w:rPr>
        <w:t xml:space="preserve">要求我单位履行违约赔偿义务的依据作用。</w:t>
      </w:r>
      <w:r>
        <w:rPr>
          <w:rFonts w:ascii="宋体" w:hAnsi="宋体" w:cs="宋体"/>
          <w:color w:val="000000"/>
          <w:sz w:val="24"/>
          <w:szCs w:val="24"/>
          <w:highlight w:val="none"/>
        </w:rPr>
      </w:r>
      <w:r/>
    </w:p>
    <w:p>
      <w:pPr>
        <w:pStyle w:val="744"/>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744"/>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投标（响应）人（签章）：</w:t>
      </w:r>
      <w:r>
        <w:rPr>
          <w:rFonts w:ascii="宋体" w:hAnsi="宋体" w:cs="宋体"/>
          <w:color w:val="000000"/>
          <w:sz w:val="24"/>
          <w:szCs w:val="24"/>
          <w:highlight w:val="none"/>
        </w:rPr>
      </w:r>
      <w:r/>
    </w:p>
    <w:p>
      <w:pPr>
        <w:pStyle w:val="744"/>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ascii="宋体" w:hAnsi="宋体" w:cs="宋体"/>
          <w:color w:val="000000"/>
          <w:sz w:val="24"/>
          <w:szCs w:val="24"/>
          <w:highlight w:val="none"/>
        </w:rPr>
      </w:r>
      <w:r/>
    </w:p>
    <w:p>
      <w:pPr>
        <w:pStyle w:val="744"/>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w:t>
      </w:r>
      <w:r>
        <w:rPr>
          <w:rFonts w:ascii="宋体" w:hAnsi="宋体" w:cs="宋体"/>
          <w:color w:val="000000"/>
          <w:sz w:val="24"/>
          <w:szCs w:val="24"/>
          <w:highlight w:val="none"/>
        </w:rPr>
      </w:r>
      <w:r/>
    </w:p>
    <w:p>
      <w:pPr>
        <w:pStyle w:val="744"/>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传真：</w:t>
      </w:r>
      <w:r>
        <w:rPr>
          <w:rFonts w:ascii="宋体" w:hAnsi="宋体" w:cs="宋体"/>
          <w:color w:val="000000"/>
          <w:sz w:val="24"/>
          <w:szCs w:val="24"/>
          <w:highlight w:val="none"/>
        </w:rPr>
      </w:r>
      <w:r/>
    </w:p>
    <w:p>
      <w:pPr>
        <w:pStyle w:val="744"/>
        <w:jc w:val="left"/>
        <w:spacing w:line="360" w:lineRule="auto"/>
        <w:widowControl/>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电子邮件：</w:t>
      </w:r>
      <w:r>
        <w:rPr>
          <w:rFonts w:ascii="宋体" w:hAnsi="宋体" w:cs="宋体"/>
          <w:color w:val="000000"/>
          <w:sz w:val="24"/>
          <w:szCs w:val="24"/>
          <w:highlight w:val="none"/>
          <w:u w:val="single"/>
        </w:rPr>
      </w:r>
      <w:r/>
    </w:p>
    <w:p>
      <w:pPr>
        <w:pStyle w:val="744"/>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邮编：</w:t>
      </w:r>
      <w:r>
        <w:rPr>
          <w:rFonts w:ascii="宋体" w:hAnsi="宋体" w:cs="宋体"/>
          <w:color w:val="000000"/>
          <w:sz w:val="24"/>
          <w:szCs w:val="24"/>
          <w:highlight w:val="none"/>
        </w:rPr>
      </w:r>
      <w:r/>
    </w:p>
    <w:p>
      <w:pPr>
        <w:pStyle w:val="744"/>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w:t>
      </w:r>
      <w:r>
        <w:rPr>
          <w:rFonts w:ascii="宋体" w:hAnsi="宋体" w:cs="宋体"/>
          <w:color w:val="000000"/>
          <w:sz w:val="24"/>
          <w:szCs w:val="24"/>
          <w:highlight w:val="none"/>
        </w:rPr>
      </w:r>
      <w:r/>
    </w:p>
    <w:p>
      <w:pPr>
        <w:pStyle w:val="744"/>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ascii="宋体" w:hAnsi="宋体" w:cs="宋体"/>
          <w:color w:val="000000"/>
          <w:sz w:val="24"/>
          <w:szCs w:val="24"/>
          <w:highlight w:val="none"/>
        </w:rPr>
      </w:r>
      <w:r/>
    </w:p>
    <w:p>
      <w:pPr>
        <w:pStyle w:val="795"/>
        <w:rPr>
          <w:rFonts w:ascii="宋体" w:hAnsi="宋体" w:cs="宋体"/>
          <w:color w:val="000000"/>
          <w:sz w:val="24"/>
          <w:szCs w:val="24"/>
          <w:highlight w:val="none"/>
        </w:rPr>
        <w:sectPr>
          <w:footerReference w:type="default" r:id="rId10"/>
          <w:footnotePr/>
          <w:endnotePr/>
          <w:type w:val="nextPage"/>
          <w:pgSz w:w="11906" w:h="16838" w:orient="portrait"/>
          <w:pgMar w:top="567" w:right="567" w:bottom="567" w:left="567" w:header="680" w:footer="680" w:gutter="0"/>
          <w:cols w:num="1" w:sep="0" w:space="1701" w:equalWidth="1"/>
          <w:docGrid w:linePitch="360"/>
        </w:sectPr>
      </w:pPr>
      <w:r>
        <w:rPr>
          <w:rFonts w:ascii="宋体" w:hAnsi="宋体" w:cs="宋体"/>
          <w:color w:val="000000"/>
          <w:sz w:val="24"/>
          <w:szCs w:val="24"/>
          <w:highlight w:val="none"/>
        </w:rPr>
      </w:r>
      <w:r/>
    </w:p>
    <w:p>
      <w:pPr>
        <w:pStyle w:val="1013"/>
        <w:spacing w:before="240" w:after="240"/>
        <w:rPr>
          <w:color w:val="000000"/>
          <w:highlight w:val="none"/>
        </w:rPr>
      </w:pPr>
      <w:r>
        <w:rPr>
          <w:rFonts w:hint="eastAsia" w:ascii="宋体" w:hAnsi="宋体" w:eastAsia="宋体" w:cs="宋体"/>
          <w:b/>
          <w:color w:val="000000"/>
          <w:sz w:val="32"/>
          <w:highlight w:val="none"/>
        </w:rPr>
        <w:t xml:space="preserve">8</w:t>
      </w:r>
      <w:r>
        <w:rPr>
          <w:rFonts w:ascii="宋体" w:hAnsi="宋体" w:eastAsia="宋体" w:cs="宋体"/>
          <w:b/>
          <w:color w:val="000000"/>
          <w:sz w:val="32"/>
          <w:highlight w:val="none"/>
        </w:rPr>
        <w:t xml:space="preserve">、技术服务方案</w:t>
      </w:r>
      <w:r>
        <w:rPr>
          <w:color w:val="000000"/>
          <w:highlight w:val="none"/>
        </w:rPr>
      </w:r>
      <w:r/>
    </w:p>
    <w:p>
      <w:pPr>
        <w:pStyle w:val="1008"/>
        <w:jc w:val="center"/>
        <w:keepLines/>
        <w:keepNext/>
        <w:spacing w:before="260" w:after="260" w:line="415" w:lineRule="auto"/>
        <w:rPr>
          <w:rFonts w:hint="eastAsia" w:ascii="宋体" w:hAnsi="宋体"/>
          <w:color w:val="000000"/>
          <w:sz w:val="28"/>
          <w:szCs w:val="28"/>
          <w:highlight w:val="none"/>
        </w:rPr>
      </w:pPr>
      <w:r/>
      <w:bookmarkStart w:id="73" w:name="_Toc35244892"/>
      <w:r/>
      <w:bookmarkStart w:id="74" w:name="_Toc40430380"/>
      <w:r>
        <w:rPr>
          <w:rFonts w:hint="eastAsia" w:ascii="宋体" w:hAnsi="宋体"/>
          <w:color w:val="000000"/>
          <w:sz w:val="28"/>
          <w:szCs w:val="28"/>
          <w:highlight w:val="none"/>
        </w:rPr>
        <w:t xml:space="preserve">技术服务方案</w:t>
      </w:r>
      <w:bookmarkEnd w:id="73"/>
      <w:r/>
      <w:bookmarkEnd w:id="74"/>
      <w:r>
        <w:rPr>
          <w:rFonts w:hint="eastAsia" w:ascii="宋体" w:hAnsi="宋体"/>
          <w:color w:val="000000"/>
          <w:sz w:val="28"/>
          <w:szCs w:val="28"/>
          <w:highlight w:val="none"/>
        </w:rPr>
      </w:r>
      <w:r/>
    </w:p>
    <w:p>
      <w:pPr>
        <w:pStyle w:val="1008"/>
        <w:jc w:val="center"/>
        <w:spacing w:line="360" w:lineRule="auto"/>
        <w:rPr>
          <w:rFonts w:hint="eastAsia" w:ascii="宋体" w:hAnsi="宋体" w:cs="Arial"/>
          <w:color w:val="000000"/>
          <w:sz w:val="24"/>
          <w:szCs w:val="21"/>
          <w:highlight w:val="none"/>
        </w:rPr>
      </w:pPr>
      <w:r>
        <w:rPr>
          <w:rFonts w:hint="eastAsia" w:ascii="宋体" w:hAnsi="宋体" w:cs="Arial"/>
          <w:color w:val="000000"/>
          <w:sz w:val="24"/>
          <w:szCs w:val="21"/>
          <w:highlight w:val="none"/>
        </w:rPr>
        <w:t xml:space="preserve">（技术服务方案的内容编排等由投标人自定）</w:t>
      </w:r>
      <w:r>
        <w:rPr>
          <w:rFonts w:hint="eastAsia" w:ascii="宋体" w:hAnsi="宋体" w:cs="Arial"/>
          <w:color w:val="000000"/>
          <w:sz w:val="24"/>
          <w:szCs w:val="21"/>
          <w:highlight w:val="none"/>
        </w:rPr>
      </w:r>
      <w:r/>
    </w:p>
    <w:p>
      <w:pPr>
        <w:pStyle w:val="1008"/>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44"/>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9、针对本项目的人员配置表</w:t>
      </w:r>
      <w:r>
        <w:rPr>
          <w:rFonts w:ascii="宋体" w:hAnsi="宋体" w:cs="宋体"/>
          <w:b/>
          <w:color w:val="000000"/>
          <w:sz w:val="32"/>
          <w:szCs w:val="32"/>
          <w:highlight w:val="none"/>
        </w:rPr>
      </w:r>
      <w:r/>
    </w:p>
    <w:p>
      <w:pPr>
        <w:pStyle w:val="744"/>
        <w:jc w:val="center"/>
        <w:spacing w:line="360" w:lineRule="auto"/>
        <w:rPr>
          <w:rFonts w:hint="eastAsia" w:ascii="宋体" w:hAnsi="宋体" w:cs="宋体"/>
          <w:b/>
          <w:bCs/>
          <w:color w:val="000000"/>
          <w:spacing w:val="20"/>
          <w:sz w:val="24"/>
          <w:szCs w:val="24"/>
          <w:highlight w:val="none"/>
        </w:rPr>
      </w:pPr>
      <w:r>
        <w:rPr>
          <w:rFonts w:hint="eastAsia" w:ascii="宋体" w:hAnsi="宋体" w:cs="宋体"/>
          <w:b/>
          <w:bCs/>
          <w:color w:val="000000"/>
          <w:spacing w:val="20"/>
          <w:sz w:val="24"/>
          <w:szCs w:val="24"/>
          <w:highlight w:val="none"/>
        </w:rPr>
        <w:t xml:space="preserve">针对本项目的人员配置表</w:t>
      </w:r>
      <w:r>
        <w:rPr>
          <w:rFonts w:hint="eastAsia" w:ascii="宋体" w:hAnsi="宋体" w:cs="宋体"/>
          <w:b/>
          <w:bCs/>
          <w:color w:val="000000"/>
          <w:spacing w:val="20"/>
          <w:sz w:val="24"/>
          <w:szCs w:val="24"/>
          <w:highlight w:val="none"/>
        </w:rPr>
      </w:r>
      <w:r/>
    </w:p>
    <w:p>
      <w:pPr>
        <w:pStyle w:val="74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采购编号：</w:t>
      </w:r>
      <w:r>
        <w:rPr>
          <w:rFonts w:hint="eastAsia" w:ascii="宋体" w:hAnsi="宋体" w:cs="宋体"/>
          <w:color w:val="000000"/>
          <w:sz w:val="24"/>
          <w:szCs w:val="24"/>
          <w:highlight w:val="none"/>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1089"/>
        <w:gridCol w:w="1496"/>
        <w:gridCol w:w="883"/>
        <w:gridCol w:w="1183"/>
        <w:gridCol w:w="704"/>
      </w:tblGrid>
      <w:tr>
        <w:trPr>
          <w:trHeight w:val="256"/>
        </w:trPr>
        <w:tc>
          <w:tcPr>
            <w:tcW w:w="817" w:type="dxa"/>
            <w:vAlign w:val="center"/>
            <w:vMerge w:val="restart"/>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967" w:type="dxa"/>
            <w:vAlign w:val="center"/>
            <w:vMerge w:val="restart"/>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岗位</w:t>
            </w:r>
            <w:r>
              <w:rPr>
                <w:rFonts w:hint="eastAsia" w:ascii="宋体" w:hAnsi="宋体" w:cs="宋体"/>
                <w:color w:val="000000"/>
                <w:sz w:val="24"/>
                <w:szCs w:val="24"/>
                <w:highlight w:val="none"/>
              </w:rPr>
            </w:r>
            <w:r/>
          </w:p>
        </w:tc>
        <w:tc>
          <w:tcPr>
            <w:tcW w:w="1018" w:type="dxa"/>
            <w:vAlign w:val="center"/>
            <w:vMerge w:val="restart"/>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886" w:type="dxa"/>
            <w:vAlign w:val="center"/>
            <w:vMerge w:val="restart"/>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rPr>
            </w:r>
            <w:r/>
          </w:p>
        </w:tc>
        <w:tc>
          <w:tcPr>
            <w:tcW w:w="815" w:type="dxa"/>
            <w:vAlign w:val="center"/>
            <w:vMerge w:val="restart"/>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1089" w:type="dxa"/>
            <w:vAlign w:val="center"/>
            <w:vMerge w:val="restart"/>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496" w:type="dxa"/>
            <w:vAlign w:val="center"/>
            <w:vMerge w:val="restart"/>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gridSpan w:val="2"/>
            <w:tcW w:w="2066"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从事工作</w:t>
            </w:r>
            <w:r>
              <w:rPr>
                <w:rFonts w:hint="eastAsia" w:ascii="宋体" w:hAnsi="宋体" w:cs="宋体"/>
                <w:color w:val="000000"/>
                <w:sz w:val="24"/>
                <w:szCs w:val="24"/>
                <w:highlight w:val="none"/>
              </w:rPr>
            </w:r>
            <w:r/>
          </w:p>
        </w:tc>
        <w:tc>
          <w:tcPr>
            <w:tcW w:w="704" w:type="dxa"/>
            <w:vAlign w:val="top"/>
            <w:vMerge w:val="restart"/>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trHeight w:val="130"/>
        </w:trPr>
        <w:tc>
          <w:tcPr>
            <w:tcW w:w="817" w:type="dxa"/>
            <w:vAlign w:val="center"/>
            <w:vMerge w:val="continue"/>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center"/>
            <w:vMerge w:val="continue"/>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center"/>
            <w:vMerge w:val="continue"/>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center"/>
            <w:vMerge w:val="continue"/>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vMerge w:val="continue"/>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vMerge w:val="continue"/>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vMerge w:val="continue"/>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年限</w:t>
            </w:r>
            <w:r>
              <w:rPr>
                <w:rFonts w:hint="eastAsia" w:ascii="宋体" w:hAnsi="宋体" w:cs="宋体"/>
                <w:color w:val="000000"/>
                <w:sz w:val="24"/>
                <w:szCs w:val="24"/>
                <w:highlight w:val="none"/>
              </w:rPr>
            </w:r>
            <w:r/>
          </w:p>
        </w:tc>
        <w:tc>
          <w:tcPr>
            <w:tcW w:w="1183"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工作领域</w:t>
            </w:r>
            <w:r>
              <w:rPr>
                <w:rFonts w:hint="eastAsia" w:ascii="宋体" w:hAnsi="宋体" w:cs="宋体"/>
                <w:color w:val="000000"/>
                <w:sz w:val="24"/>
                <w:szCs w:val="24"/>
                <w:highlight w:val="none"/>
              </w:rPr>
            </w:r>
            <w:r/>
          </w:p>
        </w:tc>
        <w:tc>
          <w:tcPr>
            <w:tcW w:w="704" w:type="dxa"/>
            <w:vAlign w:val="top"/>
            <w:vMerge w:val="continue"/>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81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4"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81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4"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81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4"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81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4"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81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4"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81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4"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81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4"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81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4"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81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4"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95"/>
        </w:trPr>
        <w:tc>
          <w:tcPr>
            <w:tcW w:w="817"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67"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8"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15"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89"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96"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83" w:type="dxa"/>
            <w:vAlign w:val="center"/>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4" w:type="dxa"/>
            <w:vAlign w:val="top"/>
            <w:textDirection w:val="lrTb"/>
            <w:noWrap/>
          </w:tcPr>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磋商响应单位（签章）：  </w:t>
      </w:r>
      <w:r>
        <w:rPr>
          <w:rFonts w:hint="eastAsia" w:ascii="宋体" w:hAnsi="宋体" w:cs="宋体"/>
          <w:color w:val="000000"/>
          <w:sz w:val="24"/>
          <w:szCs w:val="24"/>
          <w:highlight w:val="none"/>
        </w:rPr>
      </w:r>
      <w:r/>
    </w:p>
    <w:p>
      <w:pPr>
        <w:pStyle w:val="744"/>
        <w:spacing w:line="360" w:lineRule="auto"/>
        <w:rPr>
          <w:rFonts w:hint="eastAsia" w:ascii="宋体" w:hAnsi="宋体" w:cs="宋体"/>
          <w:color w:val="000000"/>
          <w:spacing w:val="20"/>
          <w:sz w:val="24"/>
          <w:szCs w:val="24"/>
          <w:highlight w:val="none"/>
        </w:rPr>
      </w:pPr>
      <w:r>
        <w:rPr>
          <w:rFonts w:hint="eastAsia" w:ascii="宋体" w:hAnsi="宋体" w:cs="宋体"/>
          <w:color w:val="000000"/>
          <w:spacing w:val="20"/>
          <w:sz w:val="24"/>
          <w:szCs w:val="24"/>
          <w:highlight w:val="none"/>
        </w:rPr>
        <w:t xml:space="preserve">日期：</w:t>
      </w:r>
      <w:r>
        <w:rPr>
          <w:rFonts w:hint="eastAsia" w:ascii="宋体" w:hAnsi="宋体" w:cs="宋体"/>
          <w:color w:val="000000"/>
          <w:spacing w:val="20"/>
          <w:sz w:val="24"/>
          <w:szCs w:val="24"/>
          <w:highlight w:val="none"/>
        </w:rPr>
      </w:r>
      <w:r/>
    </w:p>
    <w:p>
      <w:pPr>
        <w:pStyle w:val="744"/>
        <w:ind w:left="735" w:hanging="73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44"/>
        <w:pageBreakBefore/>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10、类似项目</w:t>
      </w:r>
      <w:r>
        <w:rPr>
          <w:rFonts w:hint="eastAsia" w:ascii="宋体" w:hAnsi="宋体" w:cs="宋体"/>
          <w:b/>
          <w:color w:val="000000"/>
          <w:sz w:val="32"/>
          <w:szCs w:val="32"/>
          <w:highlight w:val="none"/>
          <w:lang w:val="zh-CN"/>
        </w:rPr>
        <w:t xml:space="preserve">业绩一览表</w:t>
      </w:r>
      <w:r>
        <w:rPr>
          <w:rFonts w:ascii="宋体" w:hAnsi="宋体" w:cs="宋体"/>
          <w:b/>
          <w:color w:val="000000"/>
          <w:sz w:val="32"/>
          <w:szCs w:val="32"/>
          <w:highlight w:val="none"/>
        </w:rPr>
      </w:r>
      <w:r/>
    </w:p>
    <w:p>
      <w:pPr>
        <w:pStyle w:val="744"/>
        <w:jc w:val="center"/>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类似项目</w:t>
      </w:r>
      <w:r>
        <w:rPr>
          <w:rFonts w:hint="eastAsia" w:ascii="宋体" w:hAnsi="宋体" w:cs="宋体"/>
          <w:b/>
          <w:color w:val="000000"/>
          <w:sz w:val="24"/>
          <w:szCs w:val="24"/>
          <w:highlight w:val="none"/>
          <w:lang w:val="zh-CN"/>
        </w:rPr>
        <w:t xml:space="preserve">业绩一览表</w:t>
      </w:r>
      <w:r>
        <w:rPr>
          <w:rFonts w:hint="eastAsia" w:ascii="宋体" w:hAnsi="宋体" w:cs="宋体"/>
          <w:color w:val="000000"/>
          <w:sz w:val="24"/>
          <w:szCs w:val="24"/>
          <w:highlight w:val="none"/>
        </w:rPr>
      </w:r>
      <w:r/>
    </w:p>
    <w:p>
      <w:pPr>
        <w:pStyle w:val="74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采购编号：</w:t>
      </w:r>
      <w:r>
        <w:rPr>
          <w:rFonts w:hint="eastAsia" w:ascii="宋体" w:hAnsi="宋体" w:cs="宋体"/>
          <w:color w:val="000000"/>
          <w:sz w:val="24"/>
          <w:szCs w:val="24"/>
          <w:highlight w:val="none"/>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16"/>
        <w:gridCol w:w="1643"/>
        <w:gridCol w:w="1643"/>
        <w:gridCol w:w="1954"/>
        <w:gridCol w:w="1719"/>
        <w:gridCol w:w="950"/>
      </w:tblGrid>
      <w:tr>
        <w:trPr>
          <w:cantSplit/>
          <w:trHeight w:val="680"/>
        </w:trPr>
        <w:tc>
          <w:tcPr>
            <w:tcW w:w="1015"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643"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tcW w:w="1643"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竣工验收日期</w:t>
            </w:r>
            <w:r>
              <w:rPr>
                <w:rFonts w:hint="eastAsia" w:ascii="宋体" w:hAnsi="宋体" w:cs="宋体"/>
                <w:color w:val="000000"/>
                <w:sz w:val="24"/>
                <w:szCs w:val="24"/>
                <w:highlight w:val="none"/>
              </w:rPr>
            </w:r>
            <w:r/>
          </w:p>
        </w:tc>
        <w:tc>
          <w:tcPr>
            <w:tcW w:w="1954"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工程类型</w:t>
            </w:r>
            <w:r>
              <w:rPr>
                <w:rFonts w:hint="eastAsia" w:ascii="宋体" w:hAnsi="宋体" w:cs="宋体"/>
                <w:color w:val="000000"/>
                <w:sz w:val="24"/>
                <w:szCs w:val="24"/>
                <w:highlight w:val="none"/>
              </w:rPr>
            </w:r>
            <w:r/>
          </w:p>
        </w:tc>
        <w:tc>
          <w:tcPr>
            <w:tcW w:w="1720"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合同金额</w:t>
            </w:r>
            <w:r>
              <w:rPr>
                <w:rFonts w:hint="eastAsia" w:ascii="宋体" w:hAnsi="宋体" w:cs="宋体"/>
                <w:color w:val="000000"/>
                <w:sz w:val="24"/>
                <w:szCs w:val="24"/>
                <w:highlight w:val="none"/>
              </w:rPr>
            </w:r>
            <w:r/>
          </w:p>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950"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cantSplit/>
          <w:trHeight w:val="680"/>
        </w:trPr>
        <w:tc>
          <w:tcPr>
            <w:tcW w:w="1015"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54"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5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80"/>
        </w:trPr>
        <w:tc>
          <w:tcPr>
            <w:tcW w:w="1015"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54"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5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80"/>
        </w:trPr>
        <w:tc>
          <w:tcPr>
            <w:tcW w:w="1015"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54"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5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80"/>
        </w:trPr>
        <w:tc>
          <w:tcPr>
            <w:tcW w:w="1015"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54"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5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80"/>
        </w:trPr>
        <w:tc>
          <w:tcPr>
            <w:tcW w:w="1015"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54"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5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80"/>
        </w:trPr>
        <w:tc>
          <w:tcPr>
            <w:tcW w:w="1015"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3"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54"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50" w:type="dxa"/>
            <w:vAlign w:val="center"/>
            <w:textDirection w:val="lrTb"/>
            <w:noWrap/>
          </w:tcPr>
          <w:p>
            <w:pPr>
              <w:pStyle w:val="744"/>
              <w:ind w:left="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80"/>
        </w:trPr>
        <w:tc>
          <w:tcPr>
            <w:tcW w:w="1015"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643"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3"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54"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0"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50"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80"/>
        </w:trPr>
        <w:tc>
          <w:tcPr>
            <w:tcW w:w="1015"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643"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43"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54"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20"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50" w:type="dxa"/>
            <w:vAlign w:val="center"/>
            <w:textDirection w:val="lrTb"/>
            <w:noWrap/>
          </w:tcPr>
          <w:p>
            <w:pPr>
              <w:pStyle w:val="74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44"/>
        <w:spacing w:line="34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注：1、本表后附采购文件中评审方法及评分标准中要求提供的其他证明材料。</w:t>
      </w:r>
      <w:r>
        <w:rPr>
          <w:rFonts w:hint="eastAsia" w:ascii="宋体" w:hAnsi="宋体" w:cs="宋体"/>
          <w:color w:val="000000"/>
          <w:sz w:val="24"/>
          <w:szCs w:val="24"/>
          <w:highlight w:val="none"/>
          <w:lang w:val="zh-CN"/>
        </w:rPr>
      </w:r>
      <w:r/>
    </w:p>
    <w:p>
      <w:pPr>
        <w:pStyle w:val="1062"/>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062"/>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磋商响应单位（签章）：</w:t>
      </w:r>
      <w:r>
        <w:rPr>
          <w:rFonts w:hint="eastAsia" w:hAnsi="宋体" w:eastAsia="宋体" w:cs="宋体"/>
          <w:color w:val="000000"/>
          <w:sz w:val="24"/>
          <w:szCs w:val="24"/>
          <w:highlight w:val="none"/>
        </w:rPr>
      </w:r>
      <w:r/>
    </w:p>
    <w:p>
      <w:pPr>
        <w:pStyle w:val="1062"/>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w:t>
      </w:r>
      <w:r>
        <w:rPr>
          <w:rFonts w:hint="eastAsia" w:hAnsi="宋体" w:eastAsia="宋体" w:cs="宋体"/>
          <w:color w:val="000000"/>
          <w:sz w:val="24"/>
          <w:szCs w:val="24"/>
          <w:highlight w:val="none"/>
        </w:rPr>
      </w:r>
      <w:r/>
    </w:p>
    <w:p>
      <w:pPr>
        <w:pStyle w:val="744"/>
        <w:rPr>
          <w:rFonts w:ascii="宋体" w:hAnsi="宋体" w:cs="宋体"/>
          <w:color w:val="000000"/>
          <w:highlight w:val="none"/>
        </w:rPr>
      </w:pPr>
      <w:r>
        <w:rPr>
          <w:rFonts w:ascii="宋体" w:hAnsi="宋体" w:cs="宋体"/>
          <w:color w:val="000000"/>
          <w:highlight w:val="none"/>
        </w:rPr>
      </w:r>
      <w:r/>
    </w:p>
    <w:p>
      <w:pPr>
        <w:pStyle w:val="744"/>
        <w:rPr>
          <w:rFonts w:ascii="宋体" w:hAnsi="宋体" w:cs="宋体"/>
          <w:color w:val="000000"/>
          <w:highlight w:val="none"/>
        </w:rPr>
      </w:pPr>
      <w:r>
        <w:rPr>
          <w:rFonts w:ascii="宋体" w:hAnsi="宋体" w:cs="宋体"/>
          <w:color w:val="000000"/>
          <w:highlight w:val="none"/>
        </w:rPr>
      </w:r>
      <w:r/>
    </w:p>
    <w:p>
      <w:pPr>
        <w:pStyle w:val="744"/>
        <w:rPr>
          <w:rFonts w:ascii="宋体" w:hAnsi="宋体" w:cs="宋体"/>
          <w:color w:val="000000"/>
          <w:highlight w:val="none"/>
        </w:rPr>
      </w:pPr>
      <w:r>
        <w:rPr>
          <w:rFonts w:ascii="宋体" w:hAnsi="宋体" w:cs="宋体"/>
          <w:color w:val="000000"/>
          <w:highlight w:val="none"/>
        </w:rPr>
      </w:r>
      <w:r/>
    </w:p>
    <w:p>
      <w:pPr>
        <w:pStyle w:val="744"/>
        <w:rPr>
          <w:rFonts w:ascii="宋体" w:hAnsi="宋体" w:cs="宋体"/>
          <w:color w:val="000000"/>
          <w:highlight w:val="none"/>
        </w:rPr>
      </w:pPr>
      <w:r>
        <w:rPr>
          <w:rFonts w:ascii="宋体" w:hAnsi="宋体" w:cs="宋体"/>
          <w:color w:val="000000"/>
          <w:highlight w:val="none"/>
        </w:rPr>
      </w:r>
      <w:r/>
    </w:p>
    <w:p>
      <w:pPr>
        <w:pStyle w:val="1042"/>
        <w:jc w:val="right"/>
        <w:rPr>
          <w:rFonts w:hint="eastAsia" w:ascii="宋体" w:hAnsi="宋体" w:eastAsia="宋体" w:cs="宋体"/>
          <w:b/>
          <w:color w:val="000000"/>
          <w:sz w:val="32"/>
          <w:highlight w:val="none"/>
        </w:rPr>
        <w:outlineLvl w:val="1"/>
      </w:pPr>
      <w:r/>
      <w:bookmarkEnd w:id="72"/>
      <w:r>
        <w:rPr>
          <w:rFonts w:hint="eastAsia" w:ascii="宋体" w:hAnsi="宋体" w:eastAsia="宋体" w:cs="宋体"/>
          <w:b/>
          <w:color w:val="000000"/>
          <w:sz w:val="32"/>
          <w:highlight w:val="none"/>
        </w:rPr>
        <w:t xml:space="preserve">（全文完）</w:t>
      </w:r>
      <w:r>
        <w:rPr>
          <w:rFonts w:hint="eastAsia" w:ascii="宋体" w:hAnsi="宋体" w:eastAsia="宋体" w:cs="宋体"/>
          <w:b/>
          <w:color w:val="000000"/>
          <w:sz w:val="32"/>
          <w:highlight w:val="none"/>
        </w:rPr>
      </w:r>
      <w:r/>
    </w:p>
    <w:p>
      <w:pPr>
        <w:pStyle w:val="1042"/>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1042"/>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1042"/>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744"/>
        <w:rPr>
          <w:color w:val="000000"/>
          <w:highlight w:val="none"/>
        </w:rPr>
      </w:pPr>
      <w:r/>
      <w:bookmarkEnd w:id="55"/>
      <w:r/>
      <w:bookmarkEnd w:id="56"/>
      <w:r/>
      <w:bookmarkEnd w:id="57"/>
      <w:r/>
      <w:bookmarkEnd w:id="58"/>
      <w:r/>
      <w:bookmarkEnd w:id="59"/>
      <w:r/>
      <w:bookmarkEnd w:id="60"/>
      <w:r/>
      <w:bookmarkEnd w:id="61"/>
      <w:r>
        <w:rPr>
          <w:color w:val="000000"/>
          <w:highlight w:val="none"/>
        </w:rPr>
      </w:r>
      <w:r/>
    </w:p>
    <w:sectPr>
      <w:headerReference w:type="default" r:id="rId9"/>
      <w:footerReference w:type="default" r:id="rId11"/>
      <w:footerReference w:type="first" r:id="rId12"/>
      <w:footnotePr/>
      <w:endnotePr/>
      <w:type w:val="nextPage"/>
      <w:pgSz w:w="11906" w:h="16838" w:orient="portrait"/>
      <w:pgMar w:top="1440" w:right="1289"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华文中宋">
    <w:panose1 w:val="02010600040101010101"/>
  </w:font>
  <w:font w:name="黑体">
    <w:panose1 w:val="02010609060101010101"/>
  </w:font>
  <w:font w:name="幼圆">
    <w:panose1 w:val="020105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p>
                          <w:pPr>
                            <w:pStyle w:val="7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p>
                    <w:pPr>
                      <w:pStyle w:val="74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44"/>
                    </w:pPr>
                    <w:r/>
                    <w:r/>
                  </w:p>
                </w:txbxContent>
              </v:textbox>
            </v:shape>
          </w:pict>
        </mc:Fallback>
      </mc:AlternateContent>
    </w:r>
    <w:r/>
  </w:p>
  <w:p>
    <w:pPr>
      <w:pStyle w:val="1018"/>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left="24"/>
      <w:spacing w:line="174" w:lineRule="auto"/>
      <w:tabs>
        <w:tab w:val="left" w:pos="4027" w:leader="none"/>
      </w:tabs>
      <w:rPr>
        <w:rFonts w:ascii="Times New Roman" w:hAnsi="Times New Roman" w:eastAsia="Times New Roman" w:cs="Times New Roman"/>
        <w:sz w:val="18"/>
        <w:szCs w:val="18"/>
      </w:rPr>
    </w:pPr>
    <w:r>
      <w:rPr>
        <w:rFonts w:hint="eastAsia"/>
        <w:sz w:val="18"/>
        <w:szCs w:val="18"/>
      </w:rPr>
      <w:t xml:space="preserve">     </w:t>
    </w:r>
    <w:r>
      <w:rPr>
        <w:rFonts w:ascii="Times New Roman" w:hAnsi="Times New Roman" w:eastAsia="Times New Roman"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44"/>
      </w:p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744"/>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73"/>
      <w:isLgl w:val="false"/>
      <w:suff w:val="tab"/>
      <w:lvlText w:val=""/>
      <w:lvlJc w:val="left"/>
      <w:pPr>
        <w:pStyle w:val="74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6"/>
      <w:isLgl w:val="false"/>
      <w:suff w:val="tab"/>
      <w:lvlText w:val="%1."/>
      <w:lvlJc w:val="left"/>
      <w:pPr>
        <w:pStyle w:val="744"/>
        <w:ind w:left="709" w:hanging="709"/>
        <w:tabs>
          <w:tab w:val="num" w:pos="709" w:leader="none"/>
        </w:tabs>
      </w:pPr>
    </w:lvl>
    <w:lvl w:ilvl="1">
      <w:start w:val="1"/>
      <w:numFmt w:val="decimal"/>
      <w:isLgl w:val="false"/>
      <w:suff w:val="tab"/>
      <w:lvlText w:val="%1.%2"/>
      <w:lvlJc w:val="left"/>
      <w:pPr>
        <w:pStyle w:val="744"/>
        <w:ind w:left="709" w:hanging="709"/>
        <w:tabs>
          <w:tab w:val="num" w:pos="709" w:leader="none"/>
        </w:tabs>
      </w:pPr>
    </w:lvl>
    <w:lvl w:ilvl="2">
      <w:start w:val="1"/>
      <w:numFmt w:val="decimal"/>
      <w:isLgl w:val="false"/>
      <w:suff w:val="tab"/>
      <w:lvlText w:val="%1.%2.%3."/>
      <w:lvlJc w:val="left"/>
      <w:pPr>
        <w:pStyle w:val="744"/>
        <w:ind w:left="425" w:hanging="425"/>
        <w:tabs>
          <w:tab w:val="num" w:pos="425" w:leader="none"/>
        </w:tabs>
      </w:pPr>
    </w:lvl>
    <w:lvl w:ilvl="3">
      <w:start w:val="1"/>
      <w:numFmt w:val="decimal"/>
      <w:isLgl w:val="false"/>
      <w:suff w:val="tab"/>
      <w:lvlText w:val="%1.%2.%3.%4."/>
      <w:lvlJc w:val="left"/>
      <w:pPr>
        <w:pStyle w:val="744"/>
        <w:ind w:left="851" w:hanging="851"/>
        <w:tabs>
          <w:tab w:val="num" w:pos="851" w:leader="none"/>
        </w:tabs>
      </w:pPr>
    </w:lvl>
    <w:lvl w:ilvl="4">
      <w:start w:val="1"/>
      <w:numFmt w:val="decimal"/>
      <w:isLgl w:val="false"/>
      <w:suff w:val="tab"/>
      <w:lvlText w:val="%1.%2.%3.%4.%5."/>
      <w:lvlJc w:val="left"/>
      <w:pPr>
        <w:pStyle w:val="744"/>
        <w:ind w:left="992" w:hanging="992"/>
        <w:tabs>
          <w:tab w:val="num" w:pos="992" w:leader="none"/>
        </w:tabs>
      </w:pPr>
    </w:lvl>
    <w:lvl w:ilvl="5">
      <w:start w:val="1"/>
      <w:numFmt w:val="decimal"/>
      <w:isLgl w:val="false"/>
      <w:suff w:val="tab"/>
      <w:lvlText w:val="%1.%2.%3.%4.%5.%6."/>
      <w:lvlJc w:val="left"/>
      <w:pPr>
        <w:pStyle w:val="744"/>
        <w:ind w:left="1134" w:hanging="1134"/>
        <w:tabs>
          <w:tab w:val="num" w:pos="1134" w:leader="none"/>
        </w:tabs>
      </w:pPr>
    </w:lvl>
    <w:lvl w:ilvl="6">
      <w:start w:val="1"/>
      <w:numFmt w:val="decimal"/>
      <w:isLgl w:val="false"/>
      <w:suff w:val="tab"/>
      <w:lvlText w:val="%1.%2.%3.%4.%5.%6.%7."/>
      <w:lvlJc w:val="left"/>
      <w:pPr>
        <w:pStyle w:val="744"/>
        <w:ind w:left="1276" w:hanging="1276"/>
        <w:tabs>
          <w:tab w:val="num" w:pos="1276" w:leader="none"/>
        </w:tabs>
      </w:pPr>
    </w:lvl>
    <w:lvl w:ilvl="7">
      <w:start w:val="1"/>
      <w:numFmt w:val="decimal"/>
      <w:isLgl w:val="false"/>
      <w:suff w:val="tab"/>
      <w:lvlText w:val="%1.%2.%3.%4.%5.%6.%7.%8."/>
      <w:lvlJc w:val="left"/>
      <w:pPr>
        <w:pStyle w:val="744"/>
        <w:ind w:left="1418" w:hanging="1418"/>
        <w:tabs>
          <w:tab w:val="num" w:pos="1418" w:leader="none"/>
        </w:tabs>
      </w:pPr>
    </w:lvl>
    <w:lvl w:ilvl="8">
      <w:start w:val="1"/>
      <w:numFmt w:val="decimal"/>
      <w:isLgl w:val="false"/>
      <w:suff w:val="tab"/>
      <w:lvlText w:val="%1.%2.%3.%4.%5.%6.%7.%8.%9."/>
      <w:lvlJc w:val="left"/>
      <w:pPr>
        <w:pStyle w:val="744"/>
        <w:ind w:left="1559" w:hanging="1559"/>
        <w:tabs>
          <w:tab w:val="num" w:pos="1559" w:leader="none"/>
        </w:tabs>
      </w:pPr>
    </w:lvl>
  </w:abstractNum>
  <w:abstractNum w:abstractNumId="6">
    <w:multiLevelType w:val="hybridMultilevel"/>
    <w:lvl w:ilvl="0">
      <w:start w:val="6"/>
      <w:numFmt w:val="chineseCounting"/>
      <w:isLgl w:val="false"/>
      <w:suff w:val="nothing"/>
      <w:lvlText w:val="（%1）"/>
      <w:lvlJc w:val="left"/>
      <w:pPr>
        <w:pStyle w:val="744"/>
      </w:pPr>
      <w:rPr>
        <w:rFonts w:hint="eastAsia"/>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3"/>
      <w:numFmt w:val="chineseCounting"/>
      <w:isLgl w:val="false"/>
      <w:suff w:val="nothing"/>
      <w:lvlText w:val="（%1）"/>
      <w:lvlJc w:val="left"/>
      <w:pPr>
        <w:pStyle w:val="744"/>
      </w:pPr>
      <w:rPr>
        <w:rFonts w:hint="eastAsia"/>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num w:numId="1">
    <w:abstractNumId w:val="4"/>
  </w:num>
  <w:num w:numId="2">
    <w:abstractNumId w:val="5"/>
  </w:num>
  <w:num w:numId="3">
    <w:abstractNumId w:val="7"/>
  </w:num>
  <w:num w:numId="4">
    <w:abstractNumId w:val="2"/>
  </w:num>
  <w:num w:numId="5">
    <w:abstractNumId w:val="1"/>
  </w:num>
  <w:num w:numId="6">
    <w:abstractNumId w:val="3"/>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811"/>
    <w:uiPriority w:val="99"/>
    <w:unhideWhenUsed/>
    <w:pPr>
      <w:spacing w:after="0" w:line="240" w:lineRule="auto"/>
      <w:tabs>
        <w:tab w:val="center" w:pos="7143" w:leader="none"/>
        <w:tab w:val="right" w:pos="14287" w:leader="none"/>
      </w:tabs>
    </w:pPr>
  </w:style>
  <w:style w:type="paragraph" w:styleId="43">
    <w:name w:val="Footer"/>
    <w:basedOn w:val="744"/>
    <w:link w:val="813"/>
    <w:uiPriority w:val="99"/>
    <w:unhideWhenUsed/>
    <w:pPr>
      <w:spacing w:after="0" w:line="240" w:lineRule="auto"/>
      <w:tabs>
        <w:tab w:val="center" w:pos="7143" w:leader="none"/>
        <w:tab w:val="right" w:pos="14287" w:leader="none"/>
      </w:tabs>
    </w:pPr>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90">
    <w:name w:val="table of figures"/>
    <w:basedOn w:val="744"/>
    <w:next w:val="744"/>
    <w:uiPriority w:val="99"/>
    <w:unhideWhenUsed/>
    <w:pPr>
      <w:spacing w:after="0" w:afterAutospacing="0"/>
    </w:pPr>
  </w:style>
  <w:style w:type="paragraph" w:styleId="744" w:default="1">
    <w:name w:val="Normal"/>
    <w:next w:val="756"/>
    <w:link w:val="744"/>
    <w:qFormat/>
    <w:pPr>
      <w:jc w:val="both"/>
      <w:widowControl w:val="off"/>
    </w:pPr>
    <w:rPr>
      <w:rFonts w:ascii="Calibri" w:hAnsi="Calibri"/>
      <w:sz w:val="21"/>
      <w:szCs w:val="22"/>
      <w:lang w:val="en-US" w:eastAsia="zh-CN" w:bidi="ar-SA"/>
    </w:rPr>
  </w:style>
  <w:style w:type="paragraph" w:styleId="745">
    <w:name w:val="标题 1"/>
    <w:basedOn w:val="744"/>
    <w:next w:val="744"/>
    <w:link w:val="757"/>
    <w:uiPriority w:val="9"/>
    <w:qFormat/>
    <w:pPr>
      <w:keepLines/>
      <w:keepNext/>
      <w:spacing w:before="480" w:after="200"/>
      <w:outlineLvl w:val="0"/>
    </w:pPr>
    <w:rPr>
      <w:rFonts w:ascii="Arial" w:hAnsi="Arial" w:eastAsia="Arial" w:cs="Arial"/>
      <w:sz w:val="40"/>
      <w:szCs w:val="40"/>
    </w:rPr>
  </w:style>
  <w:style w:type="paragraph" w:styleId="746">
    <w:name w:val="标题 2"/>
    <w:basedOn w:val="744"/>
    <w:next w:val="744"/>
    <w:link w:val="758"/>
    <w:uiPriority w:val="9"/>
    <w:qFormat/>
    <w:pPr>
      <w:keepLines/>
      <w:keepNext/>
      <w:spacing w:before="360" w:after="200"/>
      <w:outlineLvl w:val="1"/>
    </w:pPr>
    <w:rPr>
      <w:rFonts w:ascii="Arial" w:hAnsi="Arial" w:eastAsia="Arial" w:cs="Arial"/>
      <w:sz w:val="34"/>
    </w:rPr>
  </w:style>
  <w:style w:type="paragraph" w:styleId="747">
    <w:name w:val="标题 3"/>
    <w:basedOn w:val="744"/>
    <w:next w:val="744"/>
    <w:link w:val="759"/>
    <w:uiPriority w:val="9"/>
    <w:qFormat/>
    <w:pPr>
      <w:keepLines/>
      <w:keepNext/>
      <w:spacing w:before="320" w:after="200"/>
      <w:outlineLvl w:val="2"/>
    </w:pPr>
    <w:rPr>
      <w:rFonts w:ascii="Arial" w:hAnsi="Arial" w:eastAsia="Arial" w:cs="Arial"/>
      <w:sz w:val="30"/>
      <w:szCs w:val="30"/>
    </w:rPr>
  </w:style>
  <w:style w:type="paragraph" w:styleId="748">
    <w:name w:val="标题 4"/>
    <w:basedOn w:val="744"/>
    <w:next w:val="744"/>
    <w:link w:val="760"/>
    <w:uiPriority w:val="9"/>
    <w:qFormat/>
    <w:pPr>
      <w:keepLines/>
      <w:keepNext/>
      <w:spacing w:before="320" w:after="200"/>
      <w:outlineLvl w:val="3"/>
    </w:pPr>
    <w:rPr>
      <w:rFonts w:ascii="Arial" w:hAnsi="Arial" w:eastAsia="Arial" w:cs="Arial"/>
      <w:b/>
      <w:bCs/>
      <w:sz w:val="26"/>
      <w:szCs w:val="26"/>
    </w:rPr>
  </w:style>
  <w:style w:type="paragraph" w:styleId="749">
    <w:name w:val="标题 5"/>
    <w:basedOn w:val="744"/>
    <w:next w:val="744"/>
    <w:link w:val="761"/>
    <w:uiPriority w:val="9"/>
    <w:qFormat/>
    <w:pPr>
      <w:keepLines/>
      <w:keepNext/>
      <w:spacing w:before="320" w:after="200"/>
      <w:outlineLvl w:val="4"/>
    </w:pPr>
    <w:rPr>
      <w:rFonts w:ascii="Arial" w:hAnsi="Arial" w:eastAsia="Arial" w:cs="Arial"/>
      <w:b/>
      <w:bCs/>
      <w:sz w:val="24"/>
      <w:szCs w:val="24"/>
    </w:rPr>
  </w:style>
  <w:style w:type="paragraph" w:styleId="750">
    <w:name w:val="标题 6"/>
    <w:basedOn w:val="744"/>
    <w:next w:val="744"/>
    <w:link w:val="762"/>
    <w:uiPriority w:val="9"/>
    <w:qFormat/>
    <w:pPr>
      <w:keepLines/>
      <w:keepNext/>
      <w:spacing w:before="320" w:after="200"/>
      <w:outlineLvl w:val="5"/>
    </w:pPr>
    <w:rPr>
      <w:rFonts w:ascii="Arial" w:hAnsi="Arial" w:eastAsia="Arial" w:cs="Arial"/>
      <w:b/>
      <w:bCs/>
      <w:sz w:val="22"/>
      <w:szCs w:val="22"/>
    </w:rPr>
  </w:style>
  <w:style w:type="paragraph" w:styleId="751">
    <w:name w:val="标题 7"/>
    <w:basedOn w:val="744"/>
    <w:next w:val="744"/>
    <w:link w:val="763"/>
    <w:uiPriority w:val="9"/>
    <w:qFormat/>
    <w:pPr>
      <w:keepLines/>
      <w:keepNext/>
      <w:spacing w:before="320" w:after="200"/>
      <w:outlineLvl w:val="6"/>
    </w:pPr>
    <w:rPr>
      <w:rFonts w:ascii="Arial" w:hAnsi="Arial" w:eastAsia="Arial" w:cs="Arial"/>
      <w:b/>
      <w:bCs/>
      <w:i/>
      <w:iCs/>
      <w:sz w:val="22"/>
      <w:szCs w:val="22"/>
    </w:rPr>
  </w:style>
  <w:style w:type="paragraph" w:styleId="752">
    <w:name w:val="标题 8"/>
    <w:basedOn w:val="744"/>
    <w:next w:val="744"/>
    <w:link w:val="764"/>
    <w:uiPriority w:val="9"/>
    <w:qFormat/>
    <w:pPr>
      <w:keepLines/>
      <w:keepNext/>
      <w:spacing w:before="320" w:after="200"/>
      <w:outlineLvl w:val="7"/>
    </w:pPr>
    <w:rPr>
      <w:rFonts w:ascii="Arial" w:hAnsi="Arial" w:eastAsia="Arial" w:cs="Arial"/>
      <w:i/>
      <w:iCs/>
      <w:sz w:val="22"/>
      <w:szCs w:val="22"/>
    </w:rPr>
  </w:style>
  <w:style w:type="paragraph" w:styleId="753">
    <w:name w:val="标题 9"/>
    <w:basedOn w:val="744"/>
    <w:next w:val="744"/>
    <w:link w:val="765"/>
    <w:uiPriority w:val="9"/>
    <w:qFormat/>
    <w:pPr>
      <w:keepLines/>
      <w:keepNext/>
      <w:spacing w:before="320" w:after="200"/>
      <w:outlineLvl w:val="8"/>
    </w:pPr>
    <w:rPr>
      <w:rFonts w:ascii="Arial" w:hAnsi="Arial" w:eastAsia="Arial" w:cs="Arial"/>
      <w:i/>
      <w:iCs/>
      <w:sz w:val="21"/>
      <w:szCs w:val="21"/>
    </w:rPr>
  </w:style>
  <w:style w:type="character" w:styleId="754">
    <w:name w:val="默认段落字体"/>
    <w:next w:val="754"/>
    <w:link w:val="744"/>
    <w:semiHidden/>
    <w:qFormat/>
  </w:style>
  <w:style w:type="table" w:styleId="755">
    <w:name w:val="普通表格"/>
    <w:next w:val="755"/>
    <w:link w:val="744"/>
    <w:semiHidden/>
    <w:qFormat/>
    <w:tblPr/>
  </w:style>
  <w:style w:type="paragraph" w:styleId="756">
    <w:name w:val="段"/>
    <w:next w:val="744"/>
    <w:link w:val="744"/>
    <w:qFormat/>
    <w:pPr>
      <w:ind w:firstLine="200"/>
      <w:jc w:val="both"/>
    </w:pPr>
    <w:rPr>
      <w:rFonts w:ascii="宋体" w:eastAsia="Times New Roman"/>
      <w:sz w:val="21"/>
      <w:szCs w:val="22"/>
      <w:lang w:val="en-US" w:eastAsia="zh-CN" w:bidi="ar-SA"/>
    </w:rPr>
  </w:style>
  <w:style w:type="character" w:styleId="757">
    <w:name w:val="标题 1 字符"/>
    <w:next w:val="757"/>
    <w:link w:val="745"/>
    <w:uiPriority w:val="9"/>
    <w:qFormat/>
    <w:rPr>
      <w:rFonts w:ascii="Arial" w:hAnsi="Arial" w:eastAsia="Arial" w:cs="Arial"/>
      <w:sz w:val="40"/>
      <w:szCs w:val="40"/>
    </w:rPr>
  </w:style>
  <w:style w:type="character" w:styleId="758">
    <w:name w:val="标题 2 字符"/>
    <w:next w:val="758"/>
    <w:link w:val="746"/>
    <w:uiPriority w:val="9"/>
    <w:qFormat/>
    <w:rPr>
      <w:rFonts w:ascii="Arial" w:hAnsi="Arial" w:eastAsia="Arial" w:cs="Arial"/>
      <w:sz w:val="34"/>
    </w:rPr>
  </w:style>
  <w:style w:type="character" w:styleId="759">
    <w:name w:val="标题 3 字符"/>
    <w:next w:val="759"/>
    <w:link w:val="747"/>
    <w:uiPriority w:val="9"/>
    <w:qFormat/>
    <w:rPr>
      <w:rFonts w:ascii="Arial" w:hAnsi="Arial" w:eastAsia="Arial" w:cs="Arial"/>
      <w:sz w:val="30"/>
      <w:szCs w:val="30"/>
    </w:rPr>
  </w:style>
  <w:style w:type="character" w:styleId="760">
    <w:name w:val="标题 4 字符"/>
    <w:next w:val="760"/>
    <w:link w:val="748"/>
    <w:uiPriority w:val="9"/>
    <w:qFormat/>
    <w:rPr>
      <w:rFonts w:ascii="Arial" w:hAnsi="Arial" w:eastAsia="Arial" w:cs="Arial"/>
      <w:b/>
      <w:bCs/>
      <w:sz w:val="26"/>
      <w:szCs w:val="26"/>
    </w:rPr>
  </w:style>
  <w:style w:type="character" w:styleId="761">
    <w:name w:val="标题 5 字符"/>
    <w:next w:val="761"/>
    <w:link w:val="749"/>
    <w:uiPriority w:val="9"/>
    <w:qFormat/>
    <w:rPr>
      <w:rFonts w:ascii="Arial" w:hAnsi="Arial" w:eastAsia="Arial" w:cs="Arial"/>
      <w:b/>
      <w:bCs/>
      <w:sz w:val="24"/>
      <w:szCs w:val="24"/>
    </w:rPr>
  </w:style>
  <w:style w:type="character" w:styleId="762">
    <w:name w:val="标题 6 字符"/>
    <w:next w:val="762"/>
    <w:link w:val="750"/>
    <w:uiPriority w:val="9"/>
    <w:qFormat/>
    <w:rPr>
      <w:rFonts w:ascii="Arial" w:hAnsi="Arial" w:eastAsia="Arial" w:cs="Arial"/>
      <w:b/>
      <w:bCs/>
      <w:sz w:val="22"/>
      <w:szCs w:val="22"/>
    </w:rPr>
  </w:style>
  <w:style w:type="character" w:styleId="763">
    <w:name w:val="标题 7 字符"/>
    <w:next w:val="763"/>
    <w:link w:val="751"/>
    <w:uiPriority w:val="9"/>
    <w:qFormat/>
    <w:rPr>
      <w:rFonts w:ascii="Arial" w:hAnsi="Arial" w:eastAsia="Arial" w:cs="Arial"/>
      <w:b/>
      <w:bCs/>
      <w:i/>
      <w:iCs/>
      <w:sz w:val="22"/>
      <w:szCs w:val="22"/>
    </w:rPr>
  </w:style>
  <w:style w:type="character" w:styleId="764">
    <w:name w:val="标题 8 字符"/>
    <w:next w:val="764"/>
    <w:link w:val="752"/>
    <w:uiPriority w:val="9"/>
    <w:qFormat/>
    <w:rPr>
      <w:rFonts w:ascii="Arial" w:hAnsi="Arial" w:eastAsia="Arial" w:cs="Arial"/>
      <w:i/>
      <w:iCs/>
      <w:sz w:val="22"/>
      <w:szCs w:val="22"/>
    </w:rPr>
  </w:style>
  <w:style w:type="character" w:styleId="765">
    <w:name w:val="标题 9 字符"/>
    <w:next w:val="765"/>
    <w:link w:val="753"/>
    <w:uiPriority w:val="9"/>
    <w:qFormat/>
    <w:rPr>
      <w:rFonts w:ascii="Arial" w:hAnsi="Arial" w:eastAsia="Arial" w:cs="Arial"/>
      <w:i/>
      <w:iCs/>
      <w:sz w:val="21"/>
      <w:szCs w:val="21"/>
    </w:rPr>
  </w:style>
  <w:style w:type="paragraph" w:styleId="766">
    <w:name w:val="目录 7"/>
    <w:basedOn w:val="744"/>
    <w:next w:val="744"/>
    <w:link w:val="744"/>
    <w:uiPriority w:val="39"/>
    <w:unhideWhenUsed/>
    <w:qFormat/>
    <w:pPr>
      <w:ind w:left="1701" w:right="0" w:firstLine="0"/>
      <w:spacing w:after="57"/>
    </w:pPr>
  </w:style>
  <w:style w:type="paragraph" w:styleId="767">
    <w:name w:val="正文缩进"/>
    <w:basedOn w:val="744"/>
    <w:next w:val="744"/>
    <w:link w:val="744"/>
    <w:qFormat/>
    <w:pPr>
      <w:ind w:left="420" w:firstLine="4772"/>
    </w:pPr>
    <w:rPr>
      <w:lang w:val="zh-CN"/>
    </w:rPr>
  </w:style>
  <w:style w:type="paragraph" w:styleId="768">
    <w:name w:val="题注"/>
    <w:basedOn w:val="744"/>
    <w:next w:val="744"/>
    <w:link w:val="744"/>
    <w:uiPriority w:val="35"/>
    <w:qFormat/>
    <w:pPr>
      <w:spacing w:line="276" w:lineRule="auto"/>
    </w:pPr>
    <w:rPr>
      <w:b/>
      <w:bCs/>
      <w:color w:val="4f81bd"/>
      <w:sz w:val="18"/>
      <w:szCs w:val="18"/>
    </w:rPr>
  </w:style>
  <w:style w:type="paragraph" w:styleId="769">
    <w:name w:val="批注文字"/>
    <w:basedOn w:val="744"/>
    <w:next w:val="769"/>
    <w:link w:val="744"/>
    <w:qFormat/>
    <w:pPr>
      <w:jc w:val="left"/>
    </w:pPr>
  </w:style>
  <w:style w:type="paragraph" w:styleId="770">
    <w:name w:val="正文文本"/>
    <w:basedOn w:val="744"/>
    <w:next w:val="770"/>
    <w:link w:val="744"/>
    <w:semiHidden/>
    <w:qFormat/>
    <w:rPr>
      <w:rFonts w:ascii="宋体" w:hAnsi="宋体" w:eastAsia="宋体" w:cs="宋体"/>
      <w:sz w:val="31"/>
      <w:szCs w:val="31"/>
    </w:rPr>
  </w:style>
  <w:style w:type="paragraph" w:styleId="771">
    <w:name w:val="正文文本缩进"/>
    <w:basedOn w:val="744"/>
    <w:next w:val="772"/>
    <w:link w:val="744"/>
    <w:qFormat/>
    <w:pPr>
      <w:ind w:left="420"/>
      <w:spacing w:after="120"/>
    </w:pPr>
  </w:style>
  <w:style w:type="paragraph" w:styleId="772">
    <w:name w:val="寄信人地址"/>
    <w:basedOn w:val="744"/>
    <w:next w:val="772"/>
    <w:link w:val="744"/>
    <w:uiPriority w:val="99"/>
    <w:qFormat/>
    <w:rPr>
      <w:rFonts w:ascii="Arial" w:hAnsi="Arial"/>
    </w:rPr>
  </w:style>
  <w:style w:type="paragraph" w:styleId="773">
    <w:name w:val="列表项目符号 2"/>
    <w:basedOn w:val="744"/>
    <w:next w:val="773"/>
    <w:link w:val="744"/>
    <w:uiPriority w:val="99"/>
    <w:unhideWhenUsed/>
    <w:pPr>
      <w:numPr>
        <w:ilvl w:val="0"/>
        <w:numId w:val="1"/>
      </w:numPr>
      <w:tabs>
        <w:tab w:val="left" w:pos="780" w:leader="none"/>
      </w:tabs>
    </w:pPr>
  </w:style>
  <w:style w:type="paragraph" w:styleId="774">
    <w:name w:val="目录 5"/>
    <w:basedOn w:val="744"/>
    <w:next w:val="744"/>
    <w:link w:val="744"/>
    <w:uiPriority w:val="39"/>
    <w:unhideWhenUsed/>
    <w:qFormat/>
    <w:pPr>
      <w:ind w:left="1134" w:right="0" w:firstLine="0"/>
      <w:spacing w:after="57"/>
    </w:pPr>
  </w:style>
  <w:style w:type="paragraph" w:styleId="775">
    <w:name w:val="目录 3"/>
    <w:basedOn w:val="744"/>
    <w:next w:val="744"/>
    <w:link w:val="744"/>
    <w:uiPriority w:val="39"/>
    <w:unhideWhenUsed/>
    <w:qFormat/>
    <w:pPr>
      <w:ind w:left="567" w:right="0" w:firstLine="0"/>
      <w:spacing w:after="57"/>
    </w:pPr>
  </w:style>
  <w:style w:type="paragraph" w:styleId="776">
    <w:name w:val="目录 8"/>
    <w:basedOn w:val="744"/>
    <w:next w:val="744"/>
    <w:link w:val="744"/>
    <w:uiPriority w:val="39"/>
    <w:unhideWhenUsed/>
    <w:qFormat/>
    <w:pPr>
      <w:ind w:left="1984" w:right="0" w:firstLine="0"/>
      <w:spacing w:after="57"/>
    </w:pPr>
  </w:style>
  <w:style w:type="paragraph" w:styleId="777">
    <w:name w:val="尾注文本"/>
    <w:basedOn w:val="744"/>
    <w:next w:val="777"/>
    <w:link w:val="778"/>
    <w:uiPriority w:val="99"/>
    <w:unhideWhenUsed/>
    <w:qFormat/>
    <w:pPr>
      <w:spacing w:after="0" w:line="240" w:lineRule="auto"/>
    </w:pPr>
    <w:rPr>
      <w:sz w:val="20"/>
    </w:rPr>
  </w:style>
  <w:style w:type="character" w:styleId="778">
    <w:name w:val="尾注文本 字符"/>
    <w:next w:val="778"/>
    <w:link w:val="777"/>
    <w:uiPriority w:val="99"/>
    <w:qFormat/>
    <w:rPr>
      <w:sz w:val="20"/>
    </w:rPr>
  </w:style>
  <w:style w:type="paragraph" w:styleId="779">
    <w:name w:val="页脚"/>
    <w:basedOn w:val="744"/>
    <w:next w:val="779"/>
    <w:link w:val="744"/>
    <w:uiPriority w:val="99"/>
    <w:unhideWhenUsed/>
    <w:qFormat/>
    <w:pPr>
      <w:tabs>
        <w:tab w:val="center" w:pos="7143" w:leader="none"/>
        <w:tab w:val="right" w:pos="14287" w:leader="none"/>
      </w:tabs>
    </w:pPr>
  </w:style>
  <w:style w:type="paragraph" w:styleId="780">
    <w:name w:val="页眉"/>
    <w:basedOn w:val="744"/>
    <w:next w:val="780"/>
    <w:link w:val="744"/>
    <w:uiPriority w:val="99"/>
    <w:unhideWhenUsed/>
    <w:qFormat/>
    <w:pPr>
      <w:tabs>
        <w:tab w:val="center" w:pos="7143" w:leader="none"/>
        <w:tab w:val="right" w:pos="14287" w:leader="none"/>
      </w:tabs>
    </w:pPr>
  </w:style>
  <w:style w:type="paragraph" w:styleId="781">
    <w:name w:val="目录 1"/>
    <w:basedOn w:val="744"/>
    <w:next w:val="744"/>
    <w:link w:val="744"/>
    <w:qFormat/>
  </w:style>
  <w:style w:type="paragraph" w:styleId="782">
    <w:name w:val="目录 4"/>
    <w:basedOn w:val="744"/>
    <w:next w:val="744"/>
    <w:link w:val="744"/>
    <w:uiPriority w:val="39"/>
    <w:unhideWhenUsed/>
    <w:qFormat/>
    <w:pPr>
      <w:ind w:left="850" w:right="0" w:firstLine="0"/>
      <w:spacing w:after="57"/>
    </w:pPr>
  </w:style>
  <w:style w:type="paragraph" w:styleId="783">
    <w:name w:val="副标题"/>
    <w:basedOn w:val="744"/>
    <w:next w:val="744"/>
    <w:link w:val="784"/>
    <w:uiPriority w:val="11"/>
    <w:qFormat/>
    <w:pPr>
      <w:spacing w:before="200" w:after="200"/>
    </w:pPr>
    <w:rPr>
      <w:sz w:val="24"/>
      <w:szCs w:val="24"/>
    </w:rPr>
  </w:style>
  <w:style w:type="character" w:styleId="784">
    <w:name w:val="副标题 字符"/>
    <w:next w:val="784"/>
    <w:link w:val="783"/>
    <w:uiPriority w:val="11"/>
    <w:qFormat/>
    <w:rPr>
      <w:sz w:val="24"/>
      <w:szCs w:val="24"/>
    </w:rPr>
  </w:style>
  <w:style w:type="paragraph" w:styleId="785">
    <w:name w:val="脚注文本"/>
    <w:basedOn w:val="744"/>
    <w:next w:val="785"/>
    <w:link w:val="786"/>
    <w:uiPriority w:val="99"/>
    <w:unhideWhenUsed/>
    <w:qFormat/>
    <w:pPr>
      <w:spacing w:after="40" w:line="240" w:lineRule="auto"/>
    </w:pPr>
    <w:rPr>
      <w:sz w:val="18"/>
    </w:rPr>
  </w:style>
  <w:style w:type="character" w:styleId="786">
    <w:name w:val="脚注文本 字符"/>
    <w:next w:val="786"/>
    <w:link w:val="785"/>
    <w:uiPriority w:val="99"/>
    <w:qFormat/>
    <w:rPr>
      <w:sz w:val="18"/>
    </w:rPr>
  </w:style>
  <w:style w:type="paragraph" w:styleId="787">
    <w:name w:val="目录 6"/>
    <w:basedOn w:val="744"/>
    <w:next w:val="744"/>
    <w:link w:val="744"/>
    <w:uiPriority w:val="39"/>
    <w:unhideWhenUsed/>
    <w:qFormat/>
    <w:pPr>
      <w:ind w:left="1417" w:right="0" w:firstLine="0"/>
      <w:spacing w:after="57"/>
    </w:pPr>
  </w:style>
  <w:style w:type="paragraph" w:styleId="788">
    <w:name w:val="正文文本缩进 3"/>
    <w:basedOn w:val="744"/>
    <w:next w:val="788"/>
    <w:link w:val="744"/>
    <w:qFormat/>
    <w:pPr>
      <w:ind w:firstLine="480"/>
      <w:spacing w:line="300" w:lineRule="auto"/>
      <w:widowControl w:val="off"/>
    </w:pPr>
  </w:style>
  <w:style w:type="paragraph" w:styleId="789">
    <w:name w:val="图表目录"/>
    <w:basedOn w:val="744"/>
    <w:next w:val="744"/>
    <w:link w:val="744"/>
    <w:uiPriority w:val="99"/>
    <w:unhideWhenUsed/>
    <w:qFormat/>
    <w:pPr>
      <w:spacing w:after="0" w:afterAutospacing="0"/>
    </w:pPr>
  </w:style>
  <w:style w:type="paragraph" w:styleId="790">
    <w:name w:val="目录 2"/>
    <w:basedOn w:val="744"/>
    <w:next w:val="744"/>
    <w:link w:val="744"/>
    <w:uiPriority w:val="39"/>
    <w:unhideWhenUsed/>
    <w:qFormat/>
    <w:pPr>
      <w:ind w:left="283" w:right="0" w:firstLine="0"/>
      <w:spacing w:after="57"/>
    </w:pPr>
  </w:style>
  <w:style w:type="paragraph" w:styleId="791">
    <w:name w:val="目录 9"/>
    <w:basedOn w:val="744"/>
    <w:next w:val="744"/>
    <w:link w:val="744"/>
    <w:uiPriority w:val="39"/>
    <w:unhideWhenUsed/>
    <w:qFormat/>
    <w:pPr>
      <w:ind w:left="2268" w:right="0" w:firstLine="0"/>
      <w:spacing w:after="57"/>
    </w:pPr>
  </w:style>
  <w:style w:type="paragraph" w:styleId="792">
    <w:name w:val="普通(网站)"/>
    <w:basedOn w:val="744"/>
    <w:next w:val="792"/>
    <w:link w:val="744"/>
    <w:uiPriority w:val="99"/>
    <w:qFormat/>
    <w:pPr>
      <w:jc w:val="left"/>
      <w:spacing w:before="100" w:beforeAutospacing="1" w:after="100" w:afterAutospacing="1"/>
      <w:widowControl/>
    </w:pPr>
    <w:rPr>
      <w:rFonts w:ascii="宋体" w:hAnsi="宋体" w:eastAsia="宋体" w:cs="宋体"/>
      <w:sz w:val="24"/>
      <w:szCs w:val="24"/>
    </w:rPr>
  </w:style>
  <w:style w:type="paragraph" w:styleId="793">
    <w:name w:val="标题"/>
    <w:basedOn w:val="744"/>
    <w:next w:val="744"/>
    <w:link w:val="794"/>
    <w:uiPriority w:val="10"/>
    <w:qFormat/>
    <w:pPr>
      <w:contextualSpacing/>
      <w:spacing w:before="300" w:after="200"/>
    </w:pPr>
    <w:rPr>
      <w:sz w:val="48"/>
      <w:szCs w:val="48"/>
    </w:rPr>
  </w:style>
  <w:style w:type="character" w:styleId="794">
    <w:name w:val="标题 字符"/>
    <w:next w:val="794"/>
    <w:link w:val="793"/>
    <w:uiPriority w:val="10"/>
    <w:qFormat/>
    <w:rPr>
      <w:sz w:val="48"/>
      <w:szCs w:val="48"/>
    </w:rPr>
  </w:style>
  <w:style w:type="paragraph" w:styleId="795">
    <w:name w:val="正文首行缩进 2"/>
    <w:basedOn w:val="771"/>
    <w:next w:val="767"/>
    <w:link w:val="744"/>
    <w:qFormat/>
    <w:pPr>
      <w:ind w:firstLine="420"/>
    </w:pPr>
  </w:style>
  <w:style w:type="table" w:styleId="796">
    <w:name w:val="网格型"/>
    <w:next w:val="796"/>
    <w:link w:val="744"/>
    <w:uiPriority w:val="59"/>
    <w:qFormat/>
    <w:rPr>
      <w:lang w:val="en-US" w:eastAsia="zh-CN" w:bidi="ar-SA"/>
    </w:rPr>
    <w:tblPr/>
  </w:style>
  <w:style w:type="character" w:styleId="797">
    <w:name w:val="要点"/>
    <w:next w:val="797"/>
    <w:link w:val="744"/>
    <w:uiPriority w:val="22"/>
    <w:qFormat/>
    <w:rPr>
      <w:b/>
    </w:rPr>
  </w:style>
  <w:style w:type="character" w:styleId="798">
    <w:name w:val="尾注引用"/>
    <w:next w:val="798"/>
    <w:link w:val="744"/>
    <w:uiPriority w:val="99"/>
    <w:unhideWhenUsed/>
    <w:qFormat/>
    <w:rPr>
      <w:vertAlign w:val="superscript"/>
    </w:rPr>
  </w:style>
  <w:style w:type="character" w:styleId="799">
    <w:name w:val="强调"/>
    <w:next w:val="799"/>
    <w:link w:val="744"/>
    <w:qFormat/>
    <w:rPr>
      <w:i/>
    </w:rPr>
  </w:style>
  <w:style w:type="character" w:styleId="800">
    <w:name w:val="超链接"/>
    <w:next w:val="800"/>
    <w:link w:val="744"/>
    <w:uiPriority w:val="99"/>
    <w:unhideWhenUsed/>
    <w:qFormat/>
    <w:rPr>
      <w:color w:val="0000ff"/>
      <w:u w:val="single"/>
    </w:rPr>
  </w:style>
  <w:style w:type="character" w:styleId="801">
    <w:name w:val="脚注引用"/>
    <w:next w:val="801"/>
    <w:link w:val="744"/>
    <w:uiPriority w:val="99"/>
    <w:unhideWhenUsed/>
    <w:qFormat/>
    <w:rPr>
      <w:vertAlign w:val="superscript"/>
    </w:rPr>
  </w:style>
  <w:style w:type="paragraph" w:styleId="802">
    <w:name w:val="首行缩进"/>
    <w:next w:val="802"/>
    <w:link w:val="744"/>
    <w:qFormat/>
    <w:pPr>
      <w:ind w:firstLine="480"/>
      <w:spacing w:line="360" w:lineRule="auto"/>
      <w:widowControl w:val="off"/>
    </w:pPr>
    <w:rPr>
      <w:rFonts w:ascii="宋体" w:hAnsi="宋体"/>
      <w:sz w:val="24"/>
      <w:szCs w:val="22"/>
      <w:lang w:val="en-US" w:eastAsia="zh-CN" w:bidi="ar-SA"/>
    </w:rPr>
  </w:style>
  <w:style w:type="character" w:styleId="803">
    <w:name w:val="fontstyle01"/>
    <w:next w:val="803"/>
    <w:link w:val="744"/>
    <w:qFormat/>
    <w:rPr>
      <w:rFonts w:hint="eastAsia" w:ascii="宋体" w:hAnsi="宋体" w:eastAsia="宋体"/>
      <w:color w:val="000000"/>
      <w:sz w:val="24"/>
      <w:szCs w:val="24"/>
    </w:rPr>
  </w:style>
  <w:style w:type="character" w:styleId="804">
    <w:name w:val="默认段落字体11"/>
    <w:next w:val="804"/>
    <w:link w:val="744"/>
    <w:qFormat/>
    <w:rPr>
      <w:rFonts w:ascii="Calibri" w:hAnsi="Calibri" w:eastAsia="宋体" w:cs="Times New Roman"/>
      <w:sz w:val="21"/>
      <w:szCs w:val="22"/>
      <w:lang w:val="en-US" w:eastAsia="zh-CN" w:bidi="ar-SA"/>
    </w:rPr>
  </w:style>
  <w:style w:type="paragraph" w:styleId="805">
    <w:name w:val="列表段落"/>
    <w:basedOn w:val="744"/>
    <w:next w:val="805"/>
    <w:link w:val="744"/>
    <w:uiPriority w:val="34"/>
    <w:qFormat/>
    <w:pPr>
      <w:contextualSpacing/>
      <w:ind w:left="720"/>
    </w:pPr>
  </w:style>
  <w:style w:type="paragraph" w:styleId="806">
    <w:name w:val="无间隔"/>
    <w:next w:val="806"/>
    <w:link w:val="744"/>
    <w:uiPriority w:val="1"/>
    <w:qFormat/>
    <w:rPr>
      <w:lang w:val="en-US" w:eastAsia="zh-CN" w:bidi="ar-SA"/>
    </w:rPr>
  </w:style>
  <w:style w:type="paragraph" w:styleId="807">
    <w:name w:val="引用"/>
    <w:basedOn w:val="744"/>
    <w:next w:val="744"/>
    <w:link w:val="808"/>
    <w:uiPriority w:val="29"/>
    <w:qFormat/>
    <w:pPr>
      <w:ind w:left="720" w:right="720"/>
    </w:pPr>
    <w:rPr>
      <w:i/>
    </w:rPr>
  </w:style>
  <w:style w:type="character" w:styleId="808">
    <w:name w:val="引用 字符"/>
    <w:next w:val="808"/>
    <w:link w:val="807"/>
    <w:uiPriority w:val="29"/>
    <w:qFormat/>
    <w:rPr>
      <w:i/>
    </w:rPr>
  </w:style>
  <w:style w:type="paragraph" w:styleId="809">
    <w:name w:val="明显引用"/>
    <w:basedOn w:val="744"/>
    <w:next w:val="744"/>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明显引用 字符"/>
    <w:next w:val="810"/>
    <w:link w:val="809"/>
    <w:uiPriority w:val="30"/>
    <w:qFormat/>
    <w:rPr>
      <w:i/>
    </w:rPr>
  </w:style>
  <w:style w:type="character" w:styleId="811">
    <w:name w:val="Header Char"/>
    <w:next w:val="811"/>
    <w:link w:val="744"/>
    <w:uiPriority w:val="99"/>
    <w:qFormat/>
  </w:style>
  <w:style w:type="character" w:styleId="812">
    <w:name w:val="Footer Char"/>
    <w:next w:val="812"/>
    <w:link w:val="744"/>
    <w:uiPriority w:val="99"/>
    <w:qFormat/>
  </w:style>
  <w:style w:type="character" w:styleId="813">
    <w:name w:val="Caption Char"/>
    <w:next w:val="813"/>
    <w:link w:val="744"/>
    <w:uiPriority w:val="99"/>
    <w:qFormat/>
  </w:style>
  <w:style w:type="table" w:styleId="814">
    <w:name w:val="Table Grid Light"/>
    <w:basedOn w:val="755"/>
    <w:next w:val="814"/>
    <w:link w:val="744"/>
    <w:uiPriority w:val="59"/>
    <w:qFormat/>
    <w:pPr>
      <w:spacing w:after="0" w:line="240" w:lineRule="auto"/>
    </w:pPr>
    <w:tblPr/>
  </w:style>
  <w:style w:type="table" w:styleId="815">
    <w:name w:val="Plain Table 1"/>
    <w:basedOn w:val="755"/>
    <w:next w:val="815"/>
    <w:link w:val="744"/>
    <w:uiPriority w:val="59"/>
    <w:qFormat/>
    <w:pPr>
      <w:spacing w:after="0" w:line="240" w:lineRule="auto"/>
    </w:pPr>
    <w:tblPr/>
  </w:style>
  <w:style w:type="table" w:styleId="816">
    <w:name w:val="Plain Table 2"/>
    <w:basedOn w:val="755"/>
    <w:next w:val="816"/>
    <w:link w:val="744"/>
    <w:uiPriority w:val="59"/>
    <w:qFormat/>
    <w:pPr>
      <w:spacing w:after="0" w:line="240" w:lineRule="auto"/>
    </w:pPr>
    <w:tblPr/>
  </w:style>
  <w:style w:type="table" w:styleId="817">
    <w:name w:val="Plain Table 3"/>
    <w:basedOn w:val="755"/>
    <w:next w:val="817"/>
    <w:link w:val="744"/>
    <w:uiPriority w:val="99"/>
    <w:qFormat/>
    <w:pPr>
      <w:spacing w:after="0" w:line="240" w:lineRule="auto"/>
    </w:pPr>
    <w:tblPr/>
  </w:style>
  <w:style w:type="table" w:styleId="818">
    <w:name w:val="Plain Table 4"/>
    <w:basedOn w:val="755"/>
    <w:next w:val="818"/>
    <w:link w:val="744"/>
    <w:uiPriority w:val="99"/>
    <w:qFormat/>
    <w:pPr>
      <w:spacing w:after="0" w:line="240" w:lineRule="auto"/>
    </w:pPr>
    <w:tblPr/>
  </w:style>
  <w:style w:type="table" w:styleId="819">
    <w:name w:val="Plain Table 5"/>
    <w:basedOn w:val="755"/>
    <w:next w:val="819"/>
    <w:link w:val="744"/>
    <w:uiPriority w:val="99"/>
    <w:qFormat/>
    <w:pPr>
      <w:spacing w:after="0" w:line="240" w:lineRule="auto"/>
    </w:pPr>
    <w:tblPr/>
  </w:style>
  <w:style w:type="table" w:styleId="820">
    <w:name w:val="Grid Table 1 Light"/>
    <w:basedOn w:val="755"/>
    <w:next w:val="820"/>
    <w:link w:val="744"/>
    <w:uiPriority w:val="99"/>
    <w:qFormat/>
    <w:pPr>
      <w:spacing w:after="0" w:line="240" w:lineRule="auto"/>
    </w:pPr>
    <w:tblPr/>
  </w:style>
  <w:style w:type="table" w:styleId="821">
    <w:name w:val="Grid Table 1 Light - Accent 1"/>
    <w:basedOn w:val="755"/>
    <w:next w:val="821"/>
    <w:link w:val="744"/>
    <w:uiPriority w:val="99"/>
    <w:qFormat/>
    <w:pPr>
      <w:spacing w:after="0" w:line="240" w:lineRule="auto"/>
    </w:pPr>
    <w:tblPr/>
  </w:style>
  <w:style w:type="table" w:styleId="822">
    <w:name w:val="Grid Table 1 Light - Accent 2"/>
    <w:basedOn w:val="755"/>
    <w:next w:val="822"/>
    <w:link w:val="744"/>
    <w:uiPriority w:val="99"/>
    <w:qFormat/>
    <w:pPr>
      <w:spacing w:after="0" w:line="240" w:lineRule="auto"/>
    </w:pPr>
    <w:tblPr/>
  </w:style>
  <w:style w:type="table" w:styleId="823">
    <w:name w:val="Grid Table 1 Light - Accent 3"/>
    <w:basedOn w:val="755"/>
    <w:next w:val="823"/>
    <w:link w:val="744"/>
    <w:uiPriority w:val="99"/>
    <w:qFormat/>
    <w:pPr>
      <w:spacing w:after="0" w:line="240" w:lineRule="auto"/>
    </w:pPr>
    <w:tblPr/>
  </w:style>
  <w:style w:type="table" w:styleId="824">
    <w:name w:val="Grid Table 1 Light - Accent 4"/>
    <w:basedOn w:val="755"/>
    <w:next w:val="824"/>
    <w:link w:val="744"/>
    <w:uiPriority w:val="99"/>
    <w:qFormat/>
    <w:pPr>
      <w:spacing w:after="0" w:line="240" w:lineRule="auto"/>
    </w:pPr>
    <w:tblPr/>
  </w:style>
  <w:style w:type="table" w:styleId="825">
    <w:name w:val="Grid Table 1 Light - Accent 5"/>
    <w:basedOn w:val="755"/>
    <w:next w:val="825"/>
    <w:link w:val="744"/>
    <w:uiPriority w:val="99"/>
    <w:qFormat/>
    <w:pPr>
      <w:spacing w:after="0" w:line="240" w:lineRule="auto"/>
    </w:pPr>
    <w:tblPr/>
  </w:style>
  <w:style w:type="table" w:styleId="826">
    <w:name w:val="Grid Table 1 Light - Accent 6"/>
    <w:basedOn w:val="755"/>
    <w:next w:val="826"/>
    <w:link w:val="744"/>
    <w:uiPriority w:val="99"/>
    <w:qFormat/>
    <w:pPr>
      <w:spacing w:after="0" w:line="240" w:lineRule="auto"/>
    </w:pPr>
    <w:tblPr/>
  </w:style>
  <w:style w:type="table" w:styleId="827">
    <w:name w:val="Grid Table 2"/>
    <w:basedOn w:val="755"/>
    <w:next w:val="827"/>
    <w:link w:val="744"/>
    <w:uiPriority w:val="99"/>
    <w:qFormat/>
    <w:pPr>
      <w:spacing w:after="0" w:line="240" w:lineRule="auto"/>
    </w:pPr>
    <w:tblPr/>
  </w:style>
  <w:style w:type="table" w:styleId="828">
    <w:name w:val="Grid Table 2 - Accent 1"/>
    <w:basedOn w:val="755"/>
    <w:next w:val="828"/>
    <w:link w:val="744"/>
    <w:uiPriority w:val="99"/>
    <w:qFormat/>
    <w:pPr>
      <w:spacing w:after="0" w:line="240" w:lineRule="auto"/>
    </w:pPr>
    <w:tblPr/>
  </w:style>
  <w:style w:type="table" w:styleId="829">
    <w:name w:val="Grid Table 2 - Accent 2"/>
    <w:basedOn w:val="755"/>
    <w:next w:val="829"/>
    <w:link w:val="744"/>
    <w:uiPriority w:val="99"/>
    <w:qFormat/>
    <w:pPr>
      <w:spacing w:after="0" w:line="240" w:lineRule="auto"/>
    </w:pPr>
    <w:tblPr/>
  </w:style>
  <w:style w:type="table" w:styleId="830">
    <w:name w:val="Grid Table 2 - Accent 3"/>
    <w:basedOn w:val="755"/>
    <w:next w:val="830"/>
    <w:link w:val="744"/>
    <w:uiPriority w:val="99"/>
    <w:qFormat/>
    <w:pPr>
      <w:spacing w:after="0" w:line="240" w:lineRule="auto"/>
    </w:pPr>
    <w:tblPr/>
  </w:style>
  <w:style w:type="table" w:styleId="831">
    <w:name w:val="Grid Table 2 - Accent 4"/>
    <w:basedOn w:val="755"/>
    <w:next w:val="831"/>
    <w:link w:val="744"/>
    <w:uiPriority w:val="99"/>
    <w:qFormat/>
    <w:pPr>
      <w:spacing w:after="0" w:line="240" w:lineRule="auto"/>
    </w:pPr>
    <w:tblPr/>
  </w:style>
  <w:style w:type="table" w:styleId="832">
    <w:name w:val="Grid Table 2 - Accent 5"/>
    <w:basedOn w:val="755"/>
    <w:next w:val="832"/>
    <w:link w:val="744"/>
    <w:uiPriority w:val="99"/>
    <w:qFormat/>
    <w:pPr>
      <w:spacing w:after="0" w:line="240" w:lineRule="auto"/>
    </w:pPr>
    <w:tblPr/>
  </w:style>
  <w:style w:type="table" w:styleId="833">
    <w:name w:val="Grid Table 2 - Accent 6"/>
    <w:basedOn w:val="755"/>
    <w:next w:val="833"/>
    <w:link w:val="744"/>
    <w:uiPriority w:val="99"/>
    <w:qFormat/>
    <w:pPr>
      <w:spacing w:after="0" w:line="240" w:lineRule="auto"/>
    </w:pPr>
    <w:tblPr/>
  </w:style>
  <w:style w:type="table" w:styleId="834">
    <w:name w:val="Grid Table 3"/>
    <w:basedOn w:val="755"/>
    <w:next w:val="834"/>
    <w:link w:val="744"/>
    <w:uiPriority w:val="99"/>
    <w:qFormat/>
    <w:pPr>
      <w:spacing w:after="0" w:line="240" w:lineRule="auto"/>
    </w:pPr>
    <w:tblPr/>
  </w:style>
  <w:style w:type="table" w:styleId="835">
    <w:name w:val="Grid Table 3 - Accent 1"/>
    <w:basedOn w:val="755"/>
    <w:next w:val="835"/>
    <w:link w:val="744"/>
    <w:uiPriority w:val="99"/>
    <w:qFormat/>
    <w:pPr>
      <w:spacing w:after="0" w:line="240" w:lineRule="auto"/>
    </w:pPr>
    <w:tblPr/>
  </w:style>
  <w:style w:type="table" w:styleId="836">
    <w:name w:val="Grid Table 3 - Accent 2"/>
    <w:basedOn w:val="755"/>
    <w:next w:val="836"/>
    <w:link w:val="744"/>
    <w:uiPriority w:val="99"/>
    <w:qFormat/>
    <w:pPr>
      <w:spacing w:after="0" w:line="240" w:lineRule="auto"/>
    </w:pPr>
    <w:tblPr/>
  </w:style>
  <w:style w:type="table" w:styleId="837">
    <w:name w:val="Grid Table 3 - Accent 3"/>
    <w:basedOn w:val="755"/>
    <w:next w:val="837"/>
    <w:link w:val="744"/>
    <w:uiPriority w:val="99"/>
    <w:qFormat/>
    <w:pPr>
      <w:spacing w:after="0" w:line="240" w:lineRule="auto"/>
    </w:pPr>
    <w:tblPr/>
  </w:style>
  <w:style w:type="table" w:styleId="838">
    <w:name w:val="Grid Table 3 - Accent 4"/>
    <w:basedOn w:val="755"/>
    <w:next w:val="838"/>
    <w:link w:val="744"/>
    <w:uiPriority w:val="99"/>
    <w:qFormat/>
    <w:pPr>
      <w:spacing w:after="0" w:line="240" w:lineRule="auto"/>
    </w:pPr>
    <w:tblPr/>
  </w:style>
  <w:style w:type="table" w:styleId="839">
    <w:name w:val="Grid Table 3 - Accent 5"/>
    <w:basedOn w:val="755"/>
    <w:next w:val="839"/>
    <w:link w:val="744"/>
    <w:uiPriority w:val="99"/>
    <w:qFormat/>
    <w:pPr>
      <w:spacing w:after="0" w:line="240" w:lineRule="auto"/>
    </w:pPr>
    <w:tblPr/>
  </w:style>
  <w:style w:type="table" w:styleId="840">
    <w:name w:val="Grid Table 3 - Accent 6"/>
    <w:basedOn w:val="755"/>
    <w:next w:val="840"/>
    <w:link w:val="744"/>
    <w:uiPriority w:val="99"/>
    <w:qFormat/>
    <w:pPr>
      <w:spacing w:after="0" w:line="240" w:lineRule="auto"/>
    </w:pPr>
    <w:tblPr/>
  </w:style>
  <w:style w:type="table" w:styleId="841">
    <w:name w:val="Grid Table 4"/>
    <w:basedOn w:val="755"/>
    <w:next w:val="841"/>
    <w:link w:val="744"/>
    <w:uiPriority w:val="59"/>
    <w:qFormat/>
    <w:pPr>
      <w:spacing w:after="0" w:line="240" w:lineRule="auto"/>
    </w:pPr>
    <w:tblPr/>
  </w:style>
  <w:style w:type="table" w:styleId="842">
    <w:name w:val="Grid Table 4 - Accent 1"/>
    <w:basedOn w:val="755"/>
    <w:next w:val="842"/>
    <w:link w:val="744"/>
    <w:uiPriority w:val="59"/>
    <w:qFormat/>
    <w:pPr>
      <w:spacing w:after="0" w:line="240" w:lineRule="auto"/>
    </w:pPr>
    <w:tblPr/>
  </w:style>
  <w:style w:type="table" w:styleId="843">
    <w:name w:val="Grid Table 4 - Accent 2"/>
    <w:basedOn w:val="755"/>
    <w:next w:val="843"/>
    <w:link w:val="744"/>
    <w:uiPriority w:val="59"/>
    <w:qFormat/>
    <w:pPr>
      <w:spacing w:after="0" w:line="240" w:lineRule="auto"/>
    </w:pPr>
    <w:tblPr/>
  </w:style>
  <w:style w:type="table" w:styleId="844">
    <w:name w:val="Grid Table 4 - Accent 3"/>
    <w:basedOn w:val="755"/>
    <w:next w:val="844"/>
    <w:link w:val="744"/>
    <w:uiPriority w:val="59"/>
    <w:qFormat/>
    <w:pPr>
      <w:spacing w:after="0" w:line="240" w:lineRule="auto"/>
    </w:pPr>
    <w:tblPr/>
  </w:style>
  <w:style w:type="table" w:styleId="845">
    <w:name w:val="Grid Table 4 - Accent 4"/>
    <w:basedOn w:val="755"/>
    <w:next w:val="845"/>
    <w:link w:val="744"/>
    <w:uiPriority w:val="59"/>
    <w:qFormat/>
    <w:pPr>
      <w:spacing w:after="0" w:line="240" w:lineRule="auto"/>
    </w:pPr>
    <w:tblPr/>
  </w:style>
  <w:style w:type="table" w:styleId="846">
    <w:name w:val="Grid Table 4 - Accent 5"/>
    <w:basedOn w:val="755"/>
    <w:next w:val="846"/>
    <w:link w:val="744"/>
    <w:uiPriority w:val="59"/>
    <w:qFormat/>
    <w:pPr>
      <w:spacing w:after="0" w:line="240" w:lineRule="auto"/>
    </w:pPr>
    <w:tblPr/>
  </w:style>
  <w:style w:type="table" w:styleId="847">
    <w:name w:val="Grid Table 4 - Accent 6"/>
    <w:basedOn w:val="755"/>
    <w:next w:val="847"/>
    <w:link w:val="744"/>
    <w:uiPriority w:val="59"/>
    <w:qFormat/>
    <w:pPr>
      <w:spacing w:after="0" w:line="240" w:lineRule="auto"/>
    </w:pPr>
    <w:tblPr/>
  </w:style>
  <w:style w:type="table" w:styleId="848">
    <w:name w:val="Grid Table 5 Dark"/>
    <w:basedOn w:val="755"/>
    <w:next w:val="848"/>
    <w:link w:val="744"/>
    <w:uiPriority w:val="99"/>
    <w:qFormat/>
    <w:pPr>
      <w:spacing w:after="0" w:line="240" w:lineRule="auto"/>
    </w:pPr>
    <w:tblPr/>
  </w:style>
  <w:style w:type="table" w:styleId="849">
    <w:name w:val="Grid Table 5 Dark- Accent 1"/>
    <w:basedOn w:val="755"/>
    <w:next w:val="849"/>
    <w:link w:val="744"/>
    <w:uiPriority w:val="99"/>
    <w:qFormat/>
    <w:pPr>
      <w:spacing w:after="0" w:line="240" w:lineRule="auto"/>
    </w:pPr>
    <w:tblPr/>
  </w:style>
  <w:style w:type="table" w:styleId="850">
    <w:name w:val="Grid Table 5 Dark - Accent 2"/>
    <w:basedOn w:val="755"/>
    <w:next w:val="850"/>
    <w:link w:val="744"/>
    <w:uiPriority w:val="99"/>
    <w:qFormat/>
    <w:pPr>
      <w:spacing w:after="0" w:line="240" w:lineRule="auto"/>
    </w:pPr>
    <w:tblPr/>
  </w:style>
  <w:style w:type="table" w:styleId="851">
    <w:name w:val="Grid Table 5 Dark - Accent 3"/>
    <w:basedOn w:val="755"/>
    <w:next w:val="851"/>
    <w:link w:val="744"/>
    <w:uiPriority w:val="99"/>
    <w:qFormat/>
    <w:pPr>
      <w:spacing w:after="0" w:line="240" w:lineRule="auto"/>
    </w:pPr>
    <w:tblPr/>
  </w:style>
  <w:style w:type="table" w:styleId="852">
    <w:name w:val="Grid Table 5 Dark- Accent 4"/>
    <w:basedOn w:val="755"/>
    <w:next w:val="852"/>
    <w:link w:val="744"/>
    <w:uiPriority w:val="99"/>
    <w:qFormat/>
    <w:pPr>
      <w:spacing w:after="0" w:line="240" w:lineRule="auto"/>
    </w:pPr>
    <w:tblPr/>
  </w:style>
  <w:style w:type="table" w:styleId="853">
    <w:name w:val="Grid Table 5 Dark - Accent 5"/>
    <w:basedOn w:val="755"/>
    <w:next w:val="853"/>
    <w:link w:val="744"/>
    <w:uiPriority w:val="99"/>
    <w:qFormat/>
    <w:pPr>
      <w:spacing w:after="0" w:line="240" w:lineRule="auto"/>
    </w:pPr>
    <w:tblPr/>
  </w:style>
  <w:style w:type="table" w:styleId="854">
    <w:name w:val="Grid Table 5 Dark - Accent 6"/>
    <w:basedOn w:val="755"/>
    <w:next w:val="854"/>
    <w:link w:val="744"/>
    <w:uiPriority w:val="99"/>
    <w:qFormat/>
    <w:pPr>
      <w:spacing w:after="0" w:line="240" w:lineRule="auto"/>
    </w:pPr>
    <w:tblPr/>
  </w:style>
  <w:style w:type="table" w:styleId="855">
    <w:name w:val="Grid Table 6 Colorful"/>
    <w:basedOn w:val="755"/>
    <w:next w:val="855"/>
    <w:link w:val="744"/>
    <w:uiPriority w:val="99"/>
    <w:qFormat/>
    <w:pPr>
      <w:spacing w:after="0" w:line="240" w:lineRule="auto"/>
    </w:pPr>
    <w:tblPr/>
  </w:style>
  <w:style w:type="table" w:styleId="856">
    <w:name w:val="Grid Table 6 Colorful - Accent 1"/>
    <w:basedOn w:val="755"/>
    <w:next w:val="856"/>
    <w:link w:val="744"/>
    <w:uiPriority w:val="99"/>
    <w:qFormat/>
    <w:pPr>
      <w:spacing w:after="0" w:line="240" w:lineRule="auto"/>
    </w:pPr>
    <w:tblPr/>
  </w:style>
  <w:style w:type="table" w:styleId="857">
    <w:name w:val="Grid Table 6 Colorful - Accent 2"/>
    <w:basedOn w:val="755"/>
    <w:next w:val="857"/>
    <w:link w:val="744"/>
    <w:uiPriority w:val="99"/>
    <w:qFormat/>
    <w:pPr>
      <w:spacing w:after="0" w:line="240" w:lineRule="auto"/>
    </w:pPr>
    <w:tblPr/>
  </w:style>
  <w:style w:type="table" w:styleId="858">
    <w:name w:val="Grid Table 6 Colorful - Accent 3"/>
    <w:basedOn w:val="755"/>
    <w:next w:val="858"/>
    <w:link w:val="744"/>
    <w:uiPriority w:val="99"/>
    <w:qFormat/>
    <w:pPr>
      <w:spacing w:after="0" w:line="240" w:lineRule="auto"/>
    </w:pPr>
    <w:tblPr/>
  </w:style>
  <w:style w:type="table" w:styleId="859">
    <w:name w:val="Grid Table 6 Colorful - Accent 4"/>
    <w:basedOn w:val="755"/>
    <w:next w:val="859"/>
    <w:link w:val="744"/>
    <w:uiPriority w:val="99"/>
    <w:qFormat/>
    <w:pPr>
      <w:spacing w:after="0" w:line="240" w:lineRule="auto"/>
    </w:pPr>
    <w:tblPr/>
  </w:style>
  <w:style w:type="table" w:styleId="860">
    <w:name w:val="Grid Table 6 Colorful - Accent 5"/>
    <w:basedOn w:val="755"/>
    <w:next w:val="860"/>
    <w:link w:val="744"/>
    <w:uiPriority w:val="99"/>
    <w:qFormat/>
    <w:pPr>
      <w:spacing w:after="0" w:line="240" w:lineRule="auto"/>
    </w:pPr>
    <w:tblPr/>
  </w:style>
  <w:style w:type="table" w:styleId="861">
    <w:name w:val="Grid Table 6 Colorful - Accent 6"/>
    <w:basedOn w:val="755"/>
    <w:next w:val="861"/>
    <w:link w:val="744"/>
    <w:uiPriority w:val="99"/>
    <w:qFormat/>
    <w:pPr>
      <w:spacing w:after="0" w:line="240" w:lineRule="auto"/>
    </w:pPr>
    <w:tblPr/>
  </w:style>
  <w:style w:type="table" w:styleId="862">
    <w:name w:val="Grid Table 7 Colorful"/>
    <w:basedOn w:val="755"/>
    <w:next w:val="862"/>
    <w:link w:val="744"/>
    <w:uiPriority w:val="99"/>
    <w:qFormat/>
    <w:pPr>
      <w:spacing w:after="0" w:line="240" w:lineRule="auto"/>
    </w:pPr>
    <w:tblPr/>
  </w:style>
  <w:style w:type="table" w:styleId="863">
    <w:name w:val="Grid Table 7 Colorful - Accent 1"/>
    <w:basedOn w:val="755"/>
    <w:next w:val="863"/>
    <w:link w:val="744"/>
    <w:uiPriority w:val="99"/>
    <w:qFormat/>
    <w:pPr>
      <w:spacing w:after="0" w:line="240" w:lineRule="auto"/>
    </w:pPr>
    <w:tblPr/>
  </w:style>
  <w:style w:type="table" w:styleId="864">
    <w:name w:val="Grid Table 7 Colorful - Accent 2"/>
    <w:basedOn w:val="755"/>
    <w:next w:val="864"/>
    <w:link w:val="744"/>
    <w:uiPriority w:val="99"/>
    <w:qFormat/>
    <w:pPr>
      <w:spacing w:after="0" w:line="240" w:lineRule="auto"/>
    </w:pPr>
    <w:tblPr/>
  </w:style>
  <w:style w:type="table" w:styleId="865">
    <w:name w:val="Grid Table 7 Colorful - Accent 3"/>
    <w:basedOn w:val="755"/>
    <w:next w:val="865"/>
    <w:link w:val="744"/>
    <w:uiPriority w:val="99"/>
    <w:qFormat/>
    <w:pPr>
      <w:spacing w:after="0" w:line="240" w:lineRule="auto"/>
    </w:pPr>
    <w:tblPr/>
  </w:style>
  <w:style w:type="table" w:styleId="866">
    <w:name w:val="Grid Table 7 Colorful - Accent 4"/>
    <w:basedOn w:val="755"/>
    <w:next w:val="866"/>
    <w:link w:val="744"/>
    <w:uiPriority w:val="99"/>
    <w:qFormat/>
    <w:pPr>
      <w:spacing w:after="0" w:line="240" w:lineRule="auto"/>
    </w:pPr>
    <w:tblPr/>
  </w:style>
  <w:style w:type="table" w:styleId="867">
    <w:name w:val="Grid Table 7 Colorful - Accent 5"/>
    <w:basedOn w:val="755"/>
    <w:next w:val="867"/>
    <w:link w:val="744"/>
    <w:uiPriority w:val="99"/>
    <w:qFormat/>
    <w:pPr>
      <w:spacing w:after="0" w:line="240" w:lineRule="auto"/>
    </w:pPr>
    <w:tblPr/>
  </w:style>
  <w:style w:type="table" w:styleId="868">
    <w:name w:val="Grid Table 7 Colorful - Accent 6"/>
    <w:basedOn w:val="755"/>
    <w:next w:val="868"/>
    <w:link w:val="744"/>
    <w:uiPriority w:val="99"/>
    <w:qFormat/>
    <w:pPr>
      <w:spacing w:after="0" w:line="240" w:lineRule="auto"/>
    </w:pPr>
    <w:tblPr/>
  </w:style>
  <w:style w:type="table" w:styleId="869">
    <w:name w:val="List Table 1 Light"/>
    <w:basedOn w:val="755"/>
    <w:next w:val="869"/>
    <w:link w:val="744"/>
    <w:uiPriority w:val="99"/>
    <w:qFormat/>
    <w:pPr>
      <w:spacing w:after="0" w:line="240" w:lineRule="auto"/>
    </w:pPr>
    <w:tblPr/>
  </w:style>
  <w:style w:type="table" w:styleId="870">
    <w:name w:val="List Table 1 Light - Accent 1"/>
    <w:basedOn w:val="755"/>
    <w:next w:val="870"/>
    <w:link w:val="744"/>
    <w:uiPriority w:val="99"/>
    <w:qFormat/>
    <w:pPr>
      <w:spacing w:after="0" w:line="240" w:lineRule="auto"/>
    </w:pPr>
    <w:tblPr/>
  </w:style>
  <w:style w:type="table" w:styleId="871">
    <w:name w:val="List Table 1 Light - Accent 2"/>
    <w:basedOn w:val="755"/>
    <w:next w:val="871"/>
    <w:link w:val="744"/>
    <w:uiPriority w:val="99"/>
    <w:qFormat/>
    <w:pPr>
      <w:spacing w:after="0" w:line="240" w:lineRule="auto"/>
    </w:pPr>
    <w:tblPr/>
  </w:style>
  <w:style w:type="table" w:styleId="872">
    <w:name w:val="List Table 1 Light - Accent 3"/>
    <w:basedOn w:val="755"/>
    <w:next w:val="872"/>
    <w:link w:val="744"/>
    <w:uiPriority w:val="99"/>
    <w:qFormat/>
    <w:pPr>
      <w:spacing w:after="0" w:line="240" w:lineRule="auto"/>
    </w:pPr>
    <w:tblPr/>
  </w:style>
  <w:style w:type="table" w:styleId="873">
    <w:name w:val="List Table 1 Light - Accent 4"/>
    <w:basedOn w:val="755"/>
    <w:next w:val="873"/>
    <w:link w:val="744"/>
    <w:uiPriority w:val="99"/>
    <w:qFormat/>
    <w:pPr>
      <w:spacing w:after="0" w:line="240" w:lineRule="auto"/>
    </w:pPr>
    <w:tblPr/>
  </w:style>
  <w:style w:type="table" w:styleId="874">
    <w:name w:val="List Table 1 Light - Accent 5"/>
    <w:basedOn w:val="755"/>
    <w:next w:val="874"/>
    <w:link w:val="744"/>
    <w:uiPriority w:val="99"/>
    <w:qFormat/>
    <w:pPr>
      <w:spacing w:after="0" w:line="240" w:lineRule="auto"/>
    </w:pPr>
    <w:tblPr/>
  </w:style>
  <w:style w:type="table" w:styleId="875">
    <w:name w:val="List Table 1 Light - Accent 6"/>
    <w:basedOn w:val="755"/>
    <w:next w:val="875"/>
    <w:link w:val="744"/>
    <w:uiPriority w:val="99"/>
    <w:qFormat/>
    <w:pPr>
      <w:spacing w:after="0" w:line="240" w:lineRule="auto"/>
    </w:pPr>
    <w:tblPr/>
  </w:style>
  <w:style w:type="table" w:styleId="876">
    <w:name w:val="List Table 2"/>
    <w:basedOn w:val="755"/>
    <w:next w:val="876"/>
    <w:link w:val="744"/>
    <w:uiPriority w:val="99"/>
    <w:qFormat/>
    <w:pPr>
      <w:spacing w:after="0" w:line="240" w:lineRule="auto"/>
    </w:pPr>
    <w:tblPr/>
  </w:style>
  <w:style w:type="table" w:styleId="877">
    <w:name w:val="List Table 2 - Accent 1"/>
    <w:basedOn w:val="755"/>
    <w:next w:val="877"/>
    <w:link w:val="744"/>
    <w:uiPriority w:val="99"/>
    <w:qFormat/>
    <w:pPr>
      <w:spacing w:after="0" w:line="240" w:lineRule="auto"/>
    </w:pPr>
    <w:tblPr/>
  </w:style>
  <w:style w:type="table" w:styleId="878">
    <w:name w:val="List Table 2 - Accent 2"/>
    <w:basedOn w:val="755"/>
    <w:next w:val="878"/>
    <w:link w:val="744"/>
    <w:uiPriority w:val="99"/>
    <w:qFormat/>
    <w:pPr>
      <w:spacing w:after="0" w:line="240" w:lineRule="auto"/>
    </w:pPr>
    <w:tblPr/>
  </w:style>
  <w:style w:type="table" w:styleId="879">
    <w:name w:val="List Table 2 - Accent 3"/>
    <w:basedOn w:val="755"/>
    <w:next w:val="879"/>
    <w:link w:val="744"/>
    <w:uiPriority w:val="99"/>
    <w:qFormat/>
    <w:pPr>
      <w:spacing w:after="0" w:line="240" w:lineRule="auto"/>
    </w:pPr>
    <w:tblPr/>
  </w:style>
  <w:style w:type="table" w:styleId="880">
    <w:name w:val="List Table 2 - Accent 4"/>
    <w:basedOn w:val="755"/>
    <w:next w:val="880"/>
    <w:link w:val="744"/>
    <w:uiPriority w:val="99"/>
    <w:qFormat/>
    <w:pPr>
      <w:spacing w:after="0" w:line="240" w:lineRule="auto"/>
    </w:pPr>
    <w:tblPr/>
  </w:style>
  <w:style w:type="table" w:styleId="881">
    <w:name w:val="List Table 2 - Accent 5"/>
    <w:basedOn w:val="755"/>
    <w:next w:val="881"/>
    <w:link w:val="744"/>
    <w:uiPriority w:val="99"/>
    <w:qFormat/>
    <w:pPr>
      <w:spacing w:after="0" w:line="240" w:lineRule="auto"/>
    </w:pPr>
    <w:tblPr/>
  </w:style>
  <w:style w:type="table" w:styleId="882">
    <w:name w:val="List Table 2 - Accent 6"/>
    <w:basedOn w:val="755"/>
    <w:next w:val="882"/>
    <w:link w:val="744"/>
    <w:uiPriority w:val="99"/>
    <w:qFormat/>
    <w:pPr>
      <w:spacing w:after="0" w:line="240" w:lineRule="auto"/>
    </w:pPr>
    <w:tblPr/>
  </w:style>
  <w:style w:type="table" w:styleId="883">
    <w:name w:val="List Table 3"/>
    <w:basedOn w:val="755"/>
    <w:next w:val="883"/>
    <w:link w:val="744"/>
    <w:uiPriority w:val="99"/>
    <w:qFormat/>
    <w:pPr>
      <w:spacing w:after="0" w:line="240" w:lineRule="auto"/>
    </w:pPr>
    <w:tblPr/>
  </w:style>
  <w:style w:type="table" w:styleId="884">
    <w:name w:val="List Table 3 - Accent 1"/>
    <w:basedOn w:val="755"/>
    <w:next w:val="884"/>
    <w:link w:val="744"/>
    <w:uiPriority w:val="99"/>
    <w:qFormat/>
    <w:pPr>
      <w:spacing w:after="0" w:line="240" w:lineRule="auto"/>
    </w:pPr>
    <w:tblPr/>
  </w:style>
  <w:style w:type="table" w:styleId="885">
    <w:name w:val="List Table 3 - Accent 2"/>
    <w:basedOn w:val="755"/>
    <w:next w:val="885"/>
    <w:link w:val="744"/>
    <w:uiPriority w:val="99"/>
    <w:qFormat/>
    <w:pPr>
      <w:spacing w:after="0" w:line="240" w:lineRule="auto"/>
    </w:pPr>
    <w:tblPr/>
  </w:style>
  <w:style w:type="table" w:styleId="886">
    <w:name w:val="List Table 3 - Accent 3"/>
    <w:basedOn w:val="755"/>
    <w:next w:val="886"/>
    <w:link w:val="744"/>
    <w:uiPriority w:val="99"/>
    <w:qFormat/>
    <w:pPr>
      <w:spacing w:after="0" w:line="240" w:lineRule="auto"/>
    </w:pPr>
    <w:tblPr/>
  </w:style>
  <w:style w:type="table" w:styleId="887">
    <w:name w:val="List Table 3 - Accent 4"/>
    <w:basedOn w:val="755"/>
    <w:next w:val="887"/>
    <w:link w:val="744"/>
    <w:uiPriority w:val="99"/>
    <w:qFormat/>
    <w:pPr>
      <w:spacing w:after="0" w:line="240" w:lineRule="auto"/>
    </w:pPr>
    <w:tblPr/>
  </w:style>
  <w:style w:type="table" w:styleId="888">
    <w:name w:val="List Table 3 - Accent 5"/>
    <w:basedOn w:val="755"/>
    <w:next w:val="888"/>
    <w:link w:val="744"/>
    <w:uiPriority w:val="99"/>
    <w:qFormat/>
    <w:pPr>
      <w:spacing w:after="0" w:line="240" w:lineRule="auto"/>
    </w:pPr>
    <w:tblPr/>
  </w:style>
  <w:style w:type="table" w:styleId="889">
    <w:name w:val="List Table 3 - Accent 6"/>
    <w:basedOn w:val="755"/>
    <w:next w:val="889"/>
    <w:link w:val="744"/>
    <w:uiPriority w:val="99"/>
    <w:qFormat/>
    <w:pPr>
      <w:spacing w:after="0" w:line="240" w:lineRule="auto"/>
    </w:pPr>
    <w:tblPr/>
  </w:style>
  <w:style w:type="table" w:styleId="890">
    <w:name w:val="List Table 4"/>
    <w:basedOn w:val="755"/>
    <w:next w:val="890"/>
    <w:link w:val="744"/>
    <w:uiPriority w:val="99"/>
    <w:qFormat/>
    <w:pPr>
      <w:spacing w:after="0" w:line="240" w:lineRule="auto"/>
    </w:pPr>
    <w:tblPr/>
  </w:style>
  <w:style w:type="table" w:styleId="891">
    <w:name w:val="List Table 4 - Accent 1"/>
    <w:basedOn w:val="755"/>
    <w:next w:val="891"/>
    <w:link w:val="744"/>
    <w:uiPriority w:val="99"/>
    <w:qFormat/>
    <w:pPr>
      <w:spacing w:after="0" w:line="240" w:lineRule="auto"/>
    </w:pPr>
    <w:tblPr/>
  </w:style>
  <w:style w:type="table" w:styleId="892">
    <w:name w:val="List Table 4 - Accent 2"/>
    <w:basedOn w:val="755"/>
    <w:next w:val="892"/>
    <w:link w:val="744"/>
    <w:uiPriority w:val="99"/>
    <w:qFormat/>
    <w:pPr>
      <w:spacing w:after="0" w:line="240" w:lineRule="auto"/>
    </w:pPr>
    <w:tblPr/>
  </w:style>
  <w:style w:type="table" w:styleId="893">
    <w:name w:val="List Table 4 - Accent 3"/>
    <w:basedOn w:val="755"/>
    <w:next w:val="893"/>
    <w:link w:val="744"/>
    <w:uiPriority w:val="99"/>
    <w:qFormat/>
    <w:pPr>
      <w:spacing w:after="0" w:line="240" w:lineRule="auto"/>
    </w:pPr>
    <w:tblPr/>
  </w:style>
  <w:style w:type="table" w:styleId="894">
    <w:name w:val="List Table 4 - Accent 4"/>
    <w:basedOn w:val="755"/>
    <w:next w:val="894"/>
    <w:link w:val="744"/>
    <w:uiPriority w:val="99"/>
    <w:qFormat/>
    <w:pPr>
      <w:spacing w:after="0" w:line="240" w:lineRule="auto"/>
    </w:pPr>
    <w:tblPr/>
  </w:style>
  <w:style w:type="table" w:styleId="895">
    <w:name w:val="List Table 4 - Accent 5"/>
    <w:basedOn w:val="755"/>
    <w:next w:val="895"/>
    <w:link w:val="744"/>
    <w:uiPriority w:val="99"/>
    <w:qFormat/>
    <w:pPr>
      <w:spacing w:after="0" w:line="240" w:lineRule="auto"/>
    </w:pPr>
    <w:tblPr/>
  </w:style>
  <w:style w:type="table" w:styleId="896">
    <w:name w:val="List Table 4 - Accent 6"/>
    <w:basedOn w:val="755"/>
    <w:next w:val="896"/>
    <w:link w:val="744"/>
    <w:uiPriority w:val="99"/>
    <w:qFormat/>
    <w:pPr>
      <w:spacing w:after="0" w:line="240" w:lineRule="auto"/>
    </w:pPr>
    <w:tblPr/>
  </w:style>
  <w:style w:type="table" w:styleId="897">
    <w:name w:val="List Table 5 Dark"/>
    <w:basedOn w:val="755"/>
    <w:next w:val="897"/>
    <w:link w:val="744"/>
    <w:uiPriority w:val="99"/>
    <w:qFormat/>
    <w:pPr>
      <w:spacing w:after="0" w:line="240" w:lineRule="auto"/>
    </w:pPr>
    <w:tblPr/>
  </w:style>
  <w:style w:type="table" w:styleId="898">
    <w:name w:val="List Table 5 Dark - Accent 1"/>
    <w:basedOn w:val="755"/>
    <w:next w:val="898"/>
    <w:link w:val="744"/>
    <w:uiPriority w:val="99"/>
    <w:qFormat/>
    <w:pPr>
      <w:spacing w:after="0" w:line="240" w:lineRule="auto"/>
    </w:pPr>
    <w:tblPr/>
  </w:style>
  <w:style w:type="table" w:styleId="899">
    <w:name w:val="List Table 5 Dark - Accent 2"/>
    <w:basedOn w:val="755"/>
    <w:next w:val="899"/>
    <w:link w:val="744"/>
    <w:uiPriority w:val="99"/>
    <w:qFormat/>
    <w:pPr>
      <w:spacing w:after="0" w:line="240" w:lineRule="auto"/>
    </w:pPr>
    <w:tblPr/>
  </w:style>
  <w:style w:type="table" w:styleId="900">
    <w:name w:val="List Table 5 Dark - Accent 3"/>
    <w:basedOn w:val="755"/>
    <w:next w:val="900"/>
    <w:link w:val="744"/>
    <w:uiPriority w:val="99"/>
    <w:qFormat/>
    <w:pPr>
      <w:spacing w:after="0" w:line="240" w:lineRule="auto"/>
    </w:pPr>
    <w:tblPr/>
  </w:style>
  <w:style w:type="table" w:styleId="901">
    <w:name w:val="List Table 5 Dark - Accent 4"/>
    <w:basedOn w:val="755"/>
    <w:next w:val="901"/>
    <w:link w:val="744"/>
    <w:uiPriority w:val="99"/>
    <w:qFormat/>
    <w:pPr>
      <w:spacing w:after="0" w:line="240" w:lineRule="auto"/>
    </w:pPr>
    <w:tblPr/>
  </w:style>
  <w:style w:type="table" w:styleId="902">
    <w:name w:val="List Table 5 Dark - Accent 5"/>
    <w:basedOn w:val="755"/>
    <w:next w:val="902"/>
    <w:link w:val="744"/>
    <w:uiPriority w:val="99"/>
    <w:qFormat/>
    <w:pPr>
      <w:spacing w:after="0" w:line="240" w:lineRule="auto"/>
    </w:pPr>
    <w:tblPr/>
  </w:style>
  <w:style w:type="table" w:styleId="903">
    <w:name w:val="List Table 5 Dark - Accent 6"/>
    <w:basedOn w:val="755"/>
    <w:next w:val="903"/>
    <w:link w:val="744"/>
    <w:uiPriority w:val="99"/>
    <w:qFormat/>
    <w:pPr>
      <w:spacing w:after="0" w:line="240" w:lineRule="auto"/>
    </w:pPr>
    <w:tblPr/>
  </w:style>
  <w:style w:type="table" w:styleId="904">
    <w:name w:val="List Table 6 Colorful"/>
    <w:basedOn w:val="755"/>
    <w:next w:val="904"/>
    <w:link w:val="744"/>
    <w:uiPriority w:val="99"/>
    <w:qFormat/>
    <w:pPr>
      <w:spacing w:after="0" w:line="240" w:lineRule="auto"/>
    </w:pPr>
    <w:tblPr/>
  </w:style>
  <w:style w:type="table" w:styleId="905">
    <w:name w:val="List Table 6 Colorful - Accent 1"/>
    <w:basedOn w:val="755"/>
    <w:next w:val="905"/>
    <w:link w:val="744"/>
    <w:uiPriority w:val="99"/>
    <w:qFormat/>
    <w:pPr>
      <w:spacing w:after="0" w:line="240" w:lineRule="auto"/>
    </w:pPr>
    <w:tblPr/>
  </w:style>
  <w:style w:type="table" w:styleId="906">
    <w:name w:val="List Table 6 Colorful - Accent 2"/>
    <w:basedOn w:val="755"/>
    <w:next w:val="906"/>
    <w:link w:val="744"/>
    <w:uiPriority w:val="99"/>
    <w:qFormat/>
    <w:pPr>
      <w:spacing w:after="0" w:line="240" w:lineRule="auto"/>
    </w:pPr>
    <w:tblPr/>
  </w:style>
  <w:style w:type="table" w:styleId="907">
    <w:name w:val="List Table 6 Colorful - Accent 3"/>
    <w:basedOn w:val="755"/>
    <w:next w:val="907"/>
    <w:link w:val="744"/>
    <w:uiPriority w:val="99"/>
    <w:qFormat/>
    <w:pPr>
      <w:spacing w:after="0" w:line="240" w:lineRule="auto"/>
    </w:pPr>
    <w:tblPr/>
  </w:style>
  <w:style w:type="table" w:styleId="908">
    <w:name w:val="List Table 6 Colorful - Accent 4"/>
    <w:basedOn w:val="755"/>
    <w:next w:val="908"/>
    <w:link w:val="744"/>
    <w:uiPriority w:val="99"/>
    <w:qFormat/>
    <w:pPr>
      <w:spacing w:after="0" w:line="240" w:lineRule="auto"/>
    </w:pPr>
    <w:tblPr/>
  </w:style>
  <w:style w:type="table" w:styleId="909">
    <w:name w:val="List Table 6 Colorful - Accent 5"/>
    <w:basedOn w:val="755"/>
    <w:next w:val="909"/>
    <w:link w:val="744"/>
    <w:uiPriority w:val="99"/>
    <w:qFormat/>
    <w:pPr>
      <w:spacing w:after="0" w:line="240" w:lineRule="auto"/>
    </w:pPr>
    <w:tblPr/>
  </w:style>
  <w:style w:type="table" w:styleId="910">
    <w:name w:val="List Table 6 Colorful - Accent 6"/>
    <w:basedOn w:val="755"/>
    <w:next w:val="910"/>
    <w:link w:val="744"/>
    <w:uiPriority w:val="99"/>
    <w:qFormat/>
    <w:pPr>
      <w:spacing w:after="0" w:line="240" w:lineRule="auto"/>
    </w:pPr>
    <w:tblPr/>
  </w:style>
  <w:style w:type="table" w:styleId="911">
    <w:name w:val="List Table 7 Colorful"/>
    <w:basedOn w:val="755"/>
    <w:next w:val="911"/>
    <w:link w:val="744"/>
    <w:uiPriority w:val="99"/>
    <w:qFormat/>
    <w:pPr>
      <w:spacing w:after="0" w:line="240" w:lineRule="auto"/>
    </w:pPr>
    <w:tblPr/>
  </w:style>
  <w:style w:type="table" w:styleId="912">
    <w:name w:val="List Table 7 Colorful - Accent 1"/>
    <w:basedOn w:val="755"/>
    <w:next w:val="912"/>
    <w:link w:val="744"/>
    <w:uiPriority w:val="99"/>
    <w:qFormat/>
    <w:pPr>
      <w:spacing w:after="0" w:line="240" w:lineRule="auto"/>
    </w:pPr>
    <w:tblPr/>
  </w:style>
  <w:style w:type="table" w:styleId="913">
    <w:name w:val="List Table 7 Colorful - Accent 2"/>
    <w:basedOn w:val="755"/>
    <w:next w:val="913"/>
    <w:link w:val="744"/>
    <w:uiPriority w:val="99"/>
    <w:qFormat/>
    <w:pPr>
      <w:spacing w:after="0" w:line="240" w:lineRule="auto"/>
    </w:pPr>
    <w:tblPr/>
  </w:style>
  <w:style w:type="table" w:styleId="914">
    <w:name w:val="List Table 7 Colorful - Accent 3"/>
    <w:basedOn w:val="755"/>
    <w:next w:val="914"/>
    <w:link w:val="744"/>
    <w:uiPriority w:val="99"/>
    <w:qFormat/>
    <w:pPr>
      <w:spacing w:after="0" w:line="240" w:lineRule="auto"/>
    </w:pPr>
    <w:tblPr/>
  </w:style>
  <w:style w:type="table" w:styleId="915">
    <w:name w:val="List Table 7 Colorful - Accent 4"/>
    <w:basedOn w:val="755"/>
    <w:next w:val="915"/>
    <w:link w:val="744"/>
    <w:uiPriority w:val="99"/>
    <w:qFormat/>
    <w:pPr>
      <w:spacing w:after="0" w:line="240" w:lineRule="auto"/>
    </w:pPr>
    <w:tblPr/>
  </w:style>
  <w:style w:type="table" w:styleId="916">
    <w:name w:val="List Table 7 Colorful - Accent 5"/>
    <w:basedOn w:val="755"/>
    <w:next w:val="916"/>
    <w:link w:val="744"/>
    <w:uiPriority w:val="99"/>
    <w:qFormat/>
    <w:pPr>
      <w:spacing w:after="0" w:line="240" w:lineRule="auto"/>
    </w:pPr>
    <w:tblPr/>
  </w:style>
  <w:style w:type="table" w:styleId="917">
    <w:name w:val="List Table 7 Colorful - Accent 6"/>
    <w:basedOn w:val="755"/>
    <w:next w:val="917"/>
    <w:link w:val="744"/>
    <w:uiPriority w:val="99"/>
    <w:qFormat/>
    <w:pPr>
      <w:spacing w:after="0" w:line="240" w:lineRule="auto"/>
    </w:pPr>
    <w:tblPr/>
  </w:style>
  <w:style w:type="table" w:styleId="918">
    <w:name w:val="Lined - Accent"/>
    <w:basedOn w:val="755"/>
    <w:next w:val="918"/>
    <w:link w:val="744"/>
    <w:uiPriority w:val="99"/>
    <w:qFormat/>
    <w:pPr>
      <w:spacing w:after="0" w:line="240" w:lineRule="auto"/>
    </w:pPr>
    <w:rPr>
      <w:color w:val="404040"/>
    </w:rPr>
    <w:tblPr/>
  </w:style>
  <w:style w:type="table" w:styleId="919">
    <w:name w:val="Lined - Accent 1"/>
    <w:basedOn w:val="755"/>
    <w:next w:val="919"/>
    <w:link w:val="744"/>
    <w:uiPriority w:val="99"/>
    <w:qFormat/>
    <w:pPr>
      <w:spacing w:after="0" w:line="240" w:lineRule="auto"/>
    </w:pPr>
    <w:rPr>
      <w:color w:val="404040"/>
    </w:rPr>
    <w:tblPr/>
  </w:style>
  <w:style w:type="table" w:styleId="920">
    <w:name w:val="Lined - Accent 2"/>
    <w:basedOn w:val="755"/>
    <w:next w:val="920"/>
    <w:link w:val="744"/>
    <w:uiPriority w:val="99"/>
    <w:qFormat/>
    <w:pPr>
      <w:spacing w:after="0" w:line="240" w:lineRule="auto"/>
    </w:pPr>
    <w:rPr>
      <w:color w:val="404040"/>
    </w:rPr>
    <w:tblPr/>
  </w:style>
  <w:style w:type="table" w:styleId="921">
    <w:name w:val="Lined - Accent 3"/>
    <w:basedOn w:val="755"/>
    <w:next w:val="921"/>
    <w:link w:val="744"/>
    <w:uiPriority w:val="99"/>
    <w:qFormat/>
    <w:pPr>
      <w:spacing w:after="0" w:line="240" w:lineRule="auto"/>
    </w:pPr>
    <w:rPr>
      <w:color w:val="404040"/>
    </w:rPr>
    <w:tblPr/>
  </w:style>
  <w:style w:type="table" w:styleId="922">
    <w:name w:val="Lined - Accent 4"/>
    <w:basedOn w:val="755"/>
    <w:next w:val="922"/>
    <w:link w:val="744"/>
    <w:uiPriority w:val="99"/>
    <w:qFormat/>
    <w:pPr>
      <w:spacing w:after="0" w:line="240" w:lineRule="auto"/>
    </w:pPr>
    <w:rPr>
      <w:color w:val="404040"/>
    </w:rPr>
    <w:tblPr/>
  </w:style>
  <w:style w:type="table" w:styleId="923">
    <w:name w:val="Lined - Accent 5"/>
    <w:basedOn w:val="755"/>
    <w:next w:val="923"/>
    <w:link w:val="744"/>
    <w:uiPriority w:val="99"/>
    <w:qFormat/>
    <w:pPr>
      <w:spacing w:after="0" w:line="240" w:lineRule="auto"/>
    </w:pPr>
    <w:rPr>
      <w:color w:val="404040"/>
    </w:rPr>
    <w:tblPr/>
  </w:style>
  <w:style w:type="table" w:styleId="924">
    <w:name w:val="Lined - Accent 6"/>
    <w:basedOn w:val="755"/>
    <w:next w:val="924"/>
    <w:link w:val="744"/>
    <w:uiPriority w:val="99"/>
    <w:qFormat/>
    <w:pPr>
      <w:spacing w:after="0" w:line="240" w:lineRule="auto"/>
    </w:pPr>
    <w:rPr>
      <w:color w:val="404040"/>
    </w:rPr>
    <w:tblPr/>
  </w:style>
  <w:style w:type="table" w:styleId="925">
    <w:name w:val="Bordered &amp; Lined - Accent"/>
    <w:basedOn w:val="755"/>
    <w:next w:val="925"/>
    <w:link w:val="744"/>
    <w:uiPriority w:val="99"/>
    <w:qFormat/>
    <w:pPr>
      <w:spacing w:after="0" w:line="240" w:lineRule="auto"/>
    </w:pPr>
    <w:rPr>
      <w:color w:val="404040"/>
    </w:rPr>
    <w:tblPr/>
  </w:style>
  <w:style w:type="table" w:styleId="926">
    <w:name w:val="Bordered &amp; Lined - Accent 1"/>
    <w:basedOn w:val="755"/>
    <w:next w:val="926"/>
    <w:link w:val="744"/>
    <w:uiPriority w:val="99"/>
    <w:qFormat/>
    <w:pPr>
      <w:spacing w:after="0" w:line="240" w:lineRule="auto"/>
    </w:pPr>
    <w:rPr>
      <w:color w:val="404040"/>
    </w:rPr>
    <w:tblPr/>
  </w:style>
  <w:style w:type="table" w:styleId="927">
    <w:name w:val="Bordered &amp; Lined - Accent 2"/>
    <w:basedOn w:val="755"/>
    <w:next w:val="927"/>
    <w:link w:val="744"/>
    <w:uiPriority w:val="99"/>
    <w:qFormat/>
    <w:pPr>
      <w:spacing w:after="0" w:line="240" w:lineRule="auto"/>
    </w:pPr>
    <w:rPr>
      <w:color w:val="404040"/>
    </w:rPr>
    <w:tblPr/>
  </w:style>
  <w:style w:type="table" w:styleId="928">
    <w:name w:val="Bordered &amp; Lined - Accent 3"/>
    <w:basedOn w:val="755"/>
    <w:next w:val="928"/>
    <w:link w:val="744"/>
    <w:uiPriority w:val="99"/>
    <w:qFormat/>
    <w:pPr>
      <w:spacing w:after="0" w:line="240" w:lineRule="auto"/>
    </w:pPr>
    <w:rPr>
      <w:color w:val="404040"/>
    </w:rPr>
    <w:tblPr/>
  </w:style>
  <w:style w:type="table" w:styleId="929">
    <w:name w:val="Bordered &amp; Lined - Accent 4"/>
    <w:basedOn w:val="755"/>
    <w:next w:val="929"/>
    <w:link w:val="744"/>
    <w:uiPriority w:val="99"/>
    <w:qFormat/>
    <w:pPr>
      <w:spacing w:after="0" w:line="240" w:lineRule="auto"/>
    </w:pPr>
    <w:rPr>
      <w:color w:val="404040"/>
    </w:rPr>
    <w:tblPr/>
  </w:style>
  <w:style w:type="table" w:styleId="930">
    <w:name w:val="Bordered &amp; Lined - Accent 5"/>
    <w:basedOn w:val="755"/>
    <w:next w:val="930"/>
    <w:link w:val="744"/>
    <w:uiPriority w:val="99"/>
    <w:qFormat/>
    <w:pPr>
      <w:spacing w:after="0" w:line="240" w:lineRule="auto"/>
    </w:pPr>
    <w:rPr>
      <w:color w:val="404040"/>
    </w:rPr>
    <w:tblPr/>
  </w:style>
  <w:style w:type="table" w:styleId="931">
    <w:name w:val="Bordered &amp; Lined - Accent 6"/>
    <w:basedOn w:val="755"/>
    <w:next w:val="931"/>
    <w:link w:val="744"/>
    <w:uiPriority w:val="99"/>
    <w:qFormat/>
    <w:pPr>
      <w:spacing w:after="0" w:line="240" w:lineRule="auto"/>
    </w:pPr>
    <w:rPr>
      <w:color w:val="404040"/>
    </w:rPr>
    <w:tblPr/>
  </w:style>
  <w:style w:type="table" w:styleId="932">
    <w:name w:val="Bordered"/>
    <w:basedOn w:val="755"/>
    <w:next w:val="932"/>
    <w:link w:val="744"/>
    <w:uiPriority w:val="99"/>
    <w:qFormat/>
    <w:pPr>
      <w:spacing w:after="0" w:line="240" w:lineRule="auto"/>
    </w:pPr>
    <w:tblPr/>
  </w:style>
  <w:style w:type="table" w:styleId="933">
    <w:name w:val="Bordered - Accent 1"/>
    <w:basedOn w:val="755"/>
    <w:next w:val="933"/>
    <w:link w:val="744"/>
    <w:uiPriority w:val="99"/>
    <w:qFormat/>
    <w:pPr>
      <w:spacing w:after="0" w:line="240" w:lineRule="auto"/>
    </w:pPr>
    <w:tblPr/>
  </w:style>
  <w:style w:type="table" w:styleId="934">
    <w:name w:val="Bordered - Accent 2"/>
    <w:basedOn w:val="755"/>
    <w:next w:val="934"/>
    <w:link w:val="744"/>
    <w:uiPriority w:val="99"/>
    <w:qFormat/>
    <w:pPr>
      <w:spacing w:after="0" w:line="240" w:lineRule="auto"/>
    </w:pPr>
    <w:tblPr/>
  </w:style>
  <w:style w:type="table" w:styleId="935">
    <w:name w:val="Bordered - Accent 3"/>
    <w:basedOn w:val="755"/>
    <w:next w:val="935"/>
    <w:link w:val="744"/>
    <w:uiPriority w:val="99"/>
    <w:qFormat/>
    <w:pPr>
      <w:spacing w:after="0" w:line="240" w:lineRule="auto"/>
    </w:pPr>
    <w:tblPr/>
  </w:style>
  <w:style w:type="table" w:styleId="936">
    <w:name w:val="Bordered - Accent 4"/>
    <w:basedOn w:val="755"/>
    <w:next w:val="936"/>
    <w:link w:val="744"/>
    <w:uiPriority w:val="99"/>
    <w:qFormat/>
    <w:pPr>
      <w:spacing w:after="0" w:line="240" w:lineRule="auto"/>
    </w:pPr>
    <w:tblPr/>
  </w:style>
  <w:style w:type="table" w:styleId="937">
    <w:name w:val="Bordered - Accent 5"/>
    <w:basedOn w:val="755"/>
    <w:next w:val="937"/>
    <w:link w:val="744"/>
    <w:uiPriority w:val="99"/>
    <w:qFormat/>
    <w:pPr>
      <w:spacing w:after="0" w:line="240" w:lineRule="auto"/>
    </w:pPr>
    <w:tblPr/>
  </w:style>
  <w:style w:type="table" w:styleId="938">
    <w:name w:val="Bordered - Accent 6"/>
    <w:basedOn w:val="755"/>
    <w:next w:val="938"/>
    <w:link w:val="744"/>
    <w:uiPriority w:val="99"/>
    <w:qFormat/>
    <w:pPr>
      <w:spacing w:after="0" w:line="240" w:lineRule="auto"/>
    </w:pPr>
    <w:tblPr/>
  </w:style>
  <w:style w:type="paragraph" w:styleId="939">
    <w:name w:val="TOC Heading"/>
    <w:next w:val="939"/>
    <w:link w:val="744"/>
    <w:uiPriority w:val="39"/>
    <w:unhideWhenUsed/>
    <w:qFormat/>
    <w:rPr>
      <w:lang w:val="en-US" w:eastAsia="zh-CN" w:bidi="ar-SA"/>
    </w:rPr>
  </w:style>
  <w:style w:type="paragraph" w:styleId="940">
    <w:name w:val="标题 11"/>
    <w:next w:val="940"/>
    <w:link w:val="744"/>
    <w:qFormat/>
    <w:pPr>
      <w:jc w:val="both"/>
      <w:keepLines/>
      <w:keepNext/>
      <w:spacing w:before="480" w:after="200"/>
      <w:widowControl w:val="off"/>
      <w:outlineLvl w:val="0"/>
    </w:pPr>
    <w:rPr>
      <w:rFonts w:ascii="Arial" w:hAnsi="Arial" w:eastAsia="Arial"/>
      <w:sz w:val="40"/>
      <w:szCs w:val="40"/>
      <w:lang w:val="en-US" w:eastAsia="zh-CN" w:bidi="ar-SA"/>
    </w:rPr>
  </w:style>
  <w:style w:type="paragraph" w:styleId="941">
    <w:name w:val="标题 212"/>
    <w:basedOn w:val="744"/>
    <w:next w:val="941"/>
    <w:link w:val="744"/>
    <w:qFormat/>
    <w:pPr>
      <w:keepLines/>
      <w:keepNext/>
      <w:spacing w:before="360" w:after="200"/>
      <w:outlineLvl w:val="1"/>
    </w:pPr>
    <w:rPr>
      <w:rFonts w:ascii="Arial" w:hAnsi="Arial"/>
      <w:sz w:val="34"/>
      <w:szCs w:val="22"/>
    </w:rPr>
  </w:style>
  <w:style w:type="character" w:styleId="942">
    <w:name w:val="默认段落字体13"/>
    <w:next w:val="942"/>
    <w:link w:val="744"/>
    <w:semiHidden/>
    <w:qFormat/>
  </w:style>
  <w:style w:type="table" w:styleId="943">
    <w:name w:val="普通表格1"/>
    <w:next w:val="943"/>
    <w:link w:val="744"/>
    <w:semiHidden/>
    <w:qFormat/>
    <w:rPr>
      <w:lang w:val="en-US" w:eastAsia="zh-CN" w:bidi="ar-SA"/>
    </w:rPr>
    <w:tblPr/>
  </w:style>
  <w:style w:type="paragraph" w:styleId="944">
    <w:name w:val="正文缩进11"/>
    <w:basedOn w:val="744"/>
    <w:next w:val="944"/>
    <w:link w:val="744"/>
    <w:qFormat/>
    <w:pPr>
      <w:ind w:firstLine="420"/>
      <w:jc w:val="left"/>
    </w:pPr>
    <w:rPr>
      <w:sz w:val="24"/>
      <w:szCs w:val="24"/>
    </w:rPr>
  </w:style>
  <w:style w:type="paragraph" w:styleId="945">
    <w:name w:val="批注文字1"/>
    <w:basedOn w:val="744"/>
    <w:next w:val="945"/>
    <w:link w:val="744"/>
    <w:qFormat/>
    <w:pPr>
      <w:jc w:val="left"/>
    </w:pPr>
  </w:style>
  <w:style w:type="paragraph" w:styleId="946">
    <w:name w:val="正文文本缩进11"/>
    <w:basedOn w:val="744"/>
    <w:next w:val="946"/>
    <w:link w:val="744"/>
    <w:qFormat/>
    <w:pPr>
      <w:ind w:firstLine="645"/>
      <w:jc w:val="both"/>
      <w:widowControl w:val="off"/>
    </w:pPr>
    <w:rPr>
      <w:rFonts w:ascii="楷体_GB2312" w:hAnsi="宋体" w:eastAsia="楷体_GB2312"/>
      <w:sz w:val="32"/>
      <w:szCs w:val="32"/>
      <w:lang w:val="en-US" w:eastAsia="zh-CN" w:bidi="ar-SA"/>
    </w:rPr>
  </w:style>
  <w:style w:type="paragraph" w:styleId="947">
    <w:name w:val="寄信人地址11"/>
    <w:next w:val="947"/>
    <w:link w:val="744"/>
    <w:qFormat/>
    <w:pPr>
      <w:jc w:val="both"/>
      <w:widowControl w:val="off"/>
    </w:pPr>
    <w:rPr>
      <w:rFonts w:ascii="Arial" w:hAnsi="Arial"/>
      <w:sz w:val="21"/>
      <w:szCs w:val="22"/>
      <w:lang w:val="en-US" w:eastAsia="zh-CN" w:bidi="ar-SA"/>
    </w:rPr>
  </w:style>
  <w:style w:type="paragraph" w:styleId="948">
    <w:name w:val="普通(网站)1"/>
    <w:basedOn w:val="744"/>
    <w:next w:val="948"/>
    <w:link w:val="744"/>
    <w:qFormat/>
    <w:pPr>
      <w:jc w:val="left"/>
      <w:spacing w:beforeAutospacing="1" w:afterAutospacing="1"/>
      <w:widowControl w:val="off"/>
    </w:pPr>
    <w:rPr>
      <w:rFonts w:ascii="Calibri" w:hAnsi="Calibri" w:eastAsia="宋体"/>
      <w:sz w:val="24"/>
      <w:szCs w:val="22"/>
      <w:lang w:val="en-US" w:eastAsia="zh-CN" w:bidi="ar-SA"/>
    </w:rPr>
  </w:style>
  <w:style w:type="paragraph" w:styleId="949">
    <w:name w:val="正文首行缩进 21"/>
    <w:basedOn w:val="950"/>
    <w:next w:val="949"/>
    <w:link w:val="744"/>
    <w:qFormat/>
    <w:pPr>
      <w:ind w:left="420" w:firstLine="420"/>
      <w:jc w:val="both"/>
      <w:spacing w:line="360" w:lineRule="exact"/>
      <w:widowControl w:val="off"/>
    </w:pPr>
    <w:rPr>
      <w:rFonts w:ascii="Times New Roman" w:hAnsi="Times New Roman" w:eastAsia="宋体"/>
      <w:sz w:val="21"/>
      <w:szCs w:val="22"/>
      <w:lang w:val="en-US" w:eastAsia="zh-CN" w:bidi="ar-SA"/>
    </w:rPr>
  </w:style>
  <w:style w:type="paragraph" w:styleId="950">
    <w:name w:val="正文文本缩进1"/>
    <w:next w:val="744"/>
    <w:link w:val="744"/>
    <w:qFormat/>
    <w:pPr>
      <w:ind w:firstLine="645"/>
      <w:jc w:val="both"/>
      <w:widowControl w:val="off"/>
    </w:pPr>
    <w:rPr>
      <w:rFonts w:ascii="楷体_GB2312" w:hAnsi="宋体" w:eastAsia="楷体_GB2312"/>
      <w:sz w:val="32"/>
      <w:szCs w:val="32"/>
      <w:lang w:val="en-US" w:eastAsia="zh-CN" w:bidi="ar-SA"/>
    </w:rPr>
  </w:style>
  <w:style w:type="table" w:styleId="951">
    <w:name w:val="网格型11"/>
    <w:next w:val="951"/>
    <w:link w:val="744"/>
    <w:qFormat/>
    <w:rPr>
      <w:lang w:val="en-US" w:eastAsia="zh-CN" w:bidi="ar-SA"/>
    </w:rPr>
    <w:tblPr/>
  </w:style>
  <w:style w:type="character" w:styleId="952">
    <w:name w:val="要点1"/>
    <w:next w:val="952"/>
    <w:link w:val="744"/>
    <w:qFormat/>
    <w:rPr>
      <w:rFonts w:ascii="Calibri" w:hAnsi="Calibri" w:eastAsia="宋体" w:cs="Times New Roman"/>
      <w:sz w:val="21"/>
      <w:szCs w:val="22"/>
      <w:lang w:val="en-US" w:eastAsia="zh-CN" w:bidi="ar-SA"/>
    </w:rPr>
  </w:style>
  <w:style w:type="character" w:styleId="953">
    <w:name w:val="超链接1"/>
    <w:next w:val="953"/>
    <w:link w:val="744"/>
    <w:qFormat/>
    <w:rPr>
      <w:color w:val="0000ff"/>
      <w:u w:val="single"/>
    </w:rPr>
  </w:style>
  <w:style w:type="paragraph" w:styleId="954">
    <w:name w:val="标题 211"/>
    <w:basedOn w:val="744"/>
    <w:next w:val="954"/>
    <w:link w:val="744"/>
    <w:qFormat/>
    <w:pPr>
      <w:jc w:val="center"/>
      <w:keepLines/>
      <w:keepNext/>
      <w:spacing w:before="260" w:after="260" w:line="416" w:lineRule="auto"/>
      <w:outlineLvl w:val="1"/>
    </w:pPr>
    <w:rPr>
      <w:rFonts w:ascii="幼圆" w:eastAsia="楷体_GB2312"/>
      <w:b/>
      <w:sz w:val="44"/>
      <w:szCs w:val="20"/>
    </w:rPr>
  </w:style>
  <w:style w:type="character" w:styleId="955">
    <w:name w:val="已访问的超链接1"/>
    <w:next w:val="955"/>
    <w:link w:val="744"/>
    <w:qFormat/>
    <w:rPr>
      <w:color w:val="800080"/>
      <w:u w:val="single"/>
    </w:rPr>
  </w:style>
  <w:style w:type="paragraph" w:styleId="956">
    <w:name w:val="普通正文"/>
    <w:next w:val="956"/>
    <w:link w:val="744"/>
    <w:qFormat/>
    <w:pPr>
      <w:ind w:firstLine="480"/>
      <w:spacing w:before="120" w:after="120" w:line="360" w:lineRule="auto"/>
      <w:widowControl w:val="off"/>
    </w:pPr>
    <w:rPr>
      <w:rFonts w:ascii="Arial" w:hAnsi="Arial"/>
      <w:sz w:val="24"/>
      <w:szCs w:val="22"/>
      <w:lang w:val="en-US" w:eastAsia="zh-CN" w:bidi="ar-SA"/>
    </w:rPr>
  </w:style>
  <w:style w:type="paragraph" w:styleId="957">
    <w:name w:val="日期1"/>
    <w:next w:val="957"/>
    <w:link w:val="744"/>
    <w:qFormat/>
    <w:pPr>
      <w:jc w:val="both"/>
      <w:widowControl w:val="off"/>
    </w:pPr>
    <w:rPr>
      <w:rFonts w:ascii="Calibri" w:hAnsi="Calibri"/>
      <w:sz w:val="24"/>
      <w:szCs w:val="22"/>
      <w:lang w:val="en-US" w:eastAsia="zh-CN" w:bidi="ar-SA"/>
    </w:rPr>
  </w:style>
  <w:style w:type="paragraph" w:styleId="958">
    <w:name w:val="WPSOffice手动目录 1"/>
    <w:next w:val="958"/>
    <w:link w:val="744"/>
    <w:qFormat/>
    <w:rPr>
      <w:lang w:val="en-US" w:eastAsia="zh-CN" w:bidi="ar-SA"/>
    </w:rPr>
  </w:style>
  <w:style w:type="paragraph" w:styleId="959">
    <w:name w:val="Normal_14"/>
    <w:next w:val="959"/>
    <w:link w:val="744"/>
    <w:qFormat/>
    <w:rPr>
      <w:rFonts w:eastAsia="Times New Roman"/>
      <w:sz w:val="24"/>
      <w:szCs w:val="24"/>
      <w:lang w:val="en-US" w:eastAsia="zh-CN" w:bidi="ar-SA"/>
    </w:rPr>
  </w:style>
  <w:style w:type="paragraph" w:styleId="960">
    <w:name w:val="标题11"/>
    <w:next w:val="960"/>
    <w:link w:val="744"/>
    <w:qFormat/>
    <w:pPr>
      <w:jc w:val="center"/>
      <w:spacing w:before="240" w:after="60"/>
      <w:widowControl w:val="off"/>
      <w:outlineLvl w:val="0"/>
    </w:pPr>
    <w:rPr>
      <w:rFonts w:ascii="Arial" w:hAnsi="Arial" w:eastAsia="黑体"/>
      <w:b/>
      <w:bCs/>
      <w:sz w:val="44"/>
      <w:szCs w:val="32"/>
      <w:lang w:val="en-US" w:eastAsia="zh-CN" w:bidi="ar-SA"/>
    </w:rPr>
  </w:style>
  <w:style w:type="paragraph" w:styleId="961">
    <w:name w:val="标题 21"/>
    <w:next w:val="961"/>
    <w:link w:val="744"/>
    <w:qFormat/>
    <w:pPr>
      <w:jc w:val="center"/>
      <w:keepLines/>
      <w:keepNext/>
      <w:spacing w:before="260" w:after="260" w:line="415" w:lineRule="auto"/>
      <w:widowControl w:val="off"/>
      <w:outlineLvl w:val="1"/>
    </w:pPr>
    <w:rPr>
      <w:rFonts w:ascii="Arial" w:hAnsi="Arial" w:eastAsia="幼圆"/>
      <w:b/>
      <w:bCs/>
      <w:sz w:val="44"/>
      <w:szCs w:val="44"/>
      <w:lang w:val="en-US" w:eastAsia="zh-CN" w:bidi="ar-SA"/>
    </w:rPr>
  </w:style>
  <w:style w:type="character" w:styleId="962">
    <w:name w:val="标题 4 Char"/>
    <w:next w:val="962"/>
    <w:link w:val="744"/>
    <w:qFormat/>
    <w:rPr>
      <w:rFonts w:ascii="Cambria" w:hAnsi="Cambria" w:eastAsia="宋体"/>
      <w:b/>
      <w:bCs/>
      <w:sz w:val="28"/>
      <w:szCs w:val="28"/>
    </w:rPr>
  </w:style>
  <w:style w:type="paragraph" w:styleId="963">
    <w:name w:val="p0"/>
    <w:next w:val="963"/>
    <w:link w:val="744"/>
    <w:qFormat/>
    <w:pPr>
      <w:jc w:val="both"/>
    </w:pPr>
    <w:rPr>
      <w:rFonts w:ascii="Calibri" w:hAnsi="Calibri"/>
      <w:sz w:val="21"/>
      <w:szCs w:val="21"/>
      <w:lang w:val="en-US" w:eastAsia="zh-CN" w:bidi="ar-SA"/>
    </w:rPr>
  </w:style>
  <w:style w:type="paragraph" w:styleId="964">
    <w:name w:val="Normal_4"/>
    <w:next w:val="964"/>
    <w:link w:val="744"/>
    <w:qFormat/>
    <w:rPr>
      <w:rFonts w:eastAsia="Times New Roman"/>
      <w:sz w:val="24"/>
      <w:szCs w:val="24"/>
      <w:lang w:val="en-US" w:eastAsia="zh-CN" w:bidi="ar-SA"/>
    </w:rPr>
  </w:style>
  <w:style w:type="paragraph" w:styleId="965">
    <w:name w:val="Normal_5"/>
    <w:next w:val="965"/>
    <w:link w:val="744"/>
    <w:qFormat/>
    <w:rPr>
      <w:rFonts w:eastAsia="Times New Roman"/>
      <w:sz w:val="24"/>
      <w:szCs w:val="24"/>
      <w:lang w:val="en-US" w:eastAsia="zh-CN" w:bidi="ar-SA"/>
    </w:rPr>
  </w:style>
  <w:style w:type="paragraph" w:styleId="966">
    <w:name w:val="Normal_6"/>
    <w:next w:val="966"/>
    <w:link w:val="744"/>
    <w:qFormat/>
    <w:rPr>
      <w:rFonts w:eastAsia="Times New Roman"/>
      <w:sz w:val="24"/>
      <w:szCs w:val="24"/>
      <w:lang w:val="en-US" w:eastAsia="zh-CN" w:bidi="ar-SA"/>
    </w:rPr>
  </w:style>
  <w:style w:type="paragraph" w:styleId="967">
    <w:name w:val="Normal_7"/>
    <w:next w:val="967"/>
    <w:link w:val="744"/>
    <w:qFormat/>
    <w:rPr>
      <w:rFonts w:eastAsia="Times New Roman"/>
      <w:sz w:val="24"/>
      <w:szCs w:val="24"/>
      <w:lang w:val="en-US" w:eastAsia="zh-CN" w:bidi="ar-SA"/>
    </w:rPr>
  </w:style>
  <w:style w:type="paragraph" w:styleId="968">
    <w:name w:val="Normal_9"/>
    <w:next w:val="968"/>
    <w:link w:val="744"/>
    <w:qFormat/>
    <w:rPr>
      <w:rFonts w:eastAsia="Times New Roman"/>
      <w:sz w:val="24"/>
      <w:szCs w:val="24"/>
      <w:lang w:val="en-US" w:eastAsia="zh-CN" w:bidi="ar-SA"/>
    </w:rPr>
  </w:style>
  <w:style w:type="paragraph" w:styleId="969">
    <w:name w:val="Normal_16"/>
    <w:next w:val="969"/>
    <w:link w:val="744"/>
    <w:qFormat/>
    <w:rPr>
      <w:rFonts w:eastAsia="Times New Roman"/>
      <w:sz w:val="24"/>
      <w:szCs w:val="24"/>
      <w:lang w:val="en-US" w:eastAsia="zh-CN" w:bidi="ar-SA"/>
    </w:rPr>
  </w:style>
  <w:style w:type="paragraph" w:styleId="970">
    <w:name w:val="Normal_0_0"/>
    <w:next w:val="970"/>
    <w:link w:val="744"/>
    <w:qFormat/>
    <w:rPr>
      <w:rFonts w:eastAsia="Times New Roman"/>
      <w:sz w:val="24"/>
      <w:szCs w:val="24"/>
      <w:lang w:val="en-US" w:eastAsia="zh-CN" w:bidi="ar-SA"/>
    </w:rPr>
  </w:style>
  <w:style w:type="paragraph" w:styleId="971">
    <w:name w:val="Normal_1_0"/>
    <w:next w:val="971"/>
    <w:link w:val="744"/>
    <w:qFormat/>
    <w:rPr>
      <w:rFonts w:eastAsia="Times New Roman"/>
      <w:sz w:val="24"/>
      <w:szCs w:val="24"/>
      <w:lang w:val="en-US" w:eastAsia="zh-CN" w:bidi="ar-SA"/>
    </w:rPr>
  </w:style>
  <w:style w:type="paragraph" w:styleId="972">
    <w:name w:val="Normal_21"/>
    <w:next w:val="972"/>
    <w:link w:val="744"/>
    <w:qFormat/>
    <w:rPr>
      <w:rFonts w:eastAsia="Times New Roman"/>
      <w:sz w:val="24"/>
      <w:szCs w:val="24"/>
      <w:lang w:val="en-US" w:eastAsia="zh-CN" w:bidi="ar-SA"/>
    </w:rPr>
  </w:style>
  <w:style w:type="paragraph" w:styleId="973">
    <w:name w:val="Normal_0"/>
    <w:next w:val="974"/>
    <w:link w:val="744"/>
    <w:qFormat/>
    <w:pPr>
      <w:jc w:val="both"/>
      <w:widowControl w:val="off"/>
    </w:pPr>
    <w:rPr>
      <w:sz w:val="21"/>
      <w:szCs w:val="24"/>
      <w:lang w:val="en-US" w:eastAsia="zh-CN" w:bidi="ar-SA"/>
    </w:rPr>
  </w:style>
  <w:style w:type="paragraph" w:styleId="974">
    <w:name w:val="首行缩进_0"/>
    <w:basedOn w:val="973"/>
    <w:next w:val="974"/>
    <w:link w:val="744"/>
    <w:qFormat/>
    <w:pPr>
      <w:ind w:firstLine="480"/>
      <w:spacing w:line="360" w:lineRule="auto"/>
      <w:widowControl w:val="off"/>
    </w:pPr>
    <w:rPr>
      <w:rFonts w:ascii="宋体" w:hAnsi="宋体" w:eastAsia="宋体" w:cs="Times New Roman"/>
      <w:sz w:val="24"/>
      <w:szCs w:val="24"/>
      <w:lang w:val="en-US" w:eastAsia="zh-CN" w:bidi="ar-SA"/>
    </w:rPr>
  </w:style>
  <w:style w:type="paragraph" w:styleId="975">
    <w:name w:val="Normal_2_0"/>
    <w:next w:val="975"/>
    <w:link w:val="744"/>
    <w:qFormat/>
    <w:rPr>
      <w:rFonts w:eastAsia="Times New Roman"/>
      <w:sz w:val="24"/>
      <w:szCs w:val="24"/>
      <w:lang w:val="en-US" w:eastAsia="zh-CN" w:bidi="ar-SA"/>
    </w:rPr>
  </w:style>
  <w:style w:type="paragraph" w:styleId="976">
    <w:name w:val="Normal_0_0_0"/>
    <w:next w:val="976"/>
    <w:link w:val="744"/>
    <w:qFormat/>
    <w:rPr>
      <w:rFonts w:eastAsia="Times New Roman"/>
      <w:sz w:val="24"/>
      <w:szCs w:val="24"/>
      <w:lang w:val="en-US" w:eastAsia="zh-CN" w:bidi="ar-SA"/>
    </w:rPr>
  </w:style>
  <w:style w:type="paragraph" w:styleId="977">
    <w:name w:val="Normal_1_1"/>
    <w:next w:val="977"/>
    <w:link w:val="744"/>
    <w:qFormat/>
    <w:rPr>
      <w:rFonts w:eastAsia="Times New Roman"/>
      <w:sz w:val="24"/>
      <w:szCs w:val="24"/>
      <w:lang w:val="en-US" w:eastAsia="zh-CN" w:bidi="ar-SA"/>
    </w:rPr>
  </w:style>
  <w:style w:type="paragraph" w:styleId="978">
    <w:name w:val="Normal_4_0"/>
    <w:next w:val="978"/>
    <w:link w:val="744"/>
    <w:qFormat/>
    <w:rPr>
      <w:rFonts w:eastAsia="Times New Roman"/>
      <w:sz w:val="24"/>
      <w:szCs w:val="24"/>
      <w:lang w:val="en-US" w:eastAsia="zh-CN" w:bidi="ar-SA"/>
    </w:rPr>
  </w:style>
  <w:style w:type="paragraph" w:styleId="979">
    <w:name w:val="Normal_0_0_2"/>
    <w:next w:val="979"/>
    <w:link w:val="744"/>
    <w:qFormat/>
    <w:rPr>
      <w:rFonts w:eastAsia="Times New Roman"/>
      <w:sz w:val="24"/>
      <w:szCs w:val="24"/>
      <w:lang w:val="en-US" w:eastAsia="zh-CN" w:bidi="ar-SA"/>
    </w:rPr>
  </w:style>
  <w:style w:type="paragraph" w:styleId="980">
    <w:name w:val="Normal_6_0"/>
    <w:next w:val="980"/>
    <w:link w:val="744"/>
    <w:qFormat/>
    <w:rPr>
      <w:rFonts w:eastAsia="Times New Roman"/>
      <w:sz w:val="24"/>
      <w:szCs w:val="24"/>
      <w:lang w:val="en-US" w:eastAsia="zh-CN" w:bidi="ar-SA"/>
    </w:rPr>
  </w:style>
  <w:style w:type="paragraph" w:styleId="981">
    <w:name w:val="Normal_0_2"/>
    <w:next w:val="981"/>
    <w:link w:val="744"/>
    <w:qFormat/>
    <w:rPr>
      <w:rFonts w:eastAsia="Times New Roman"/>
      <w:sz w:val="24"/>
      <w:szCs w:val="24"/>
      <w:lang w:val="en-US" w:eastAsia="zh-CN" w:bidi="ar-SA"/>
    </w:rPr>
  </w:style>
  <w:style w:type="paragraph" w:styleId="982">
    <w:name w:val="Normal_0_3"/>
    <w:next w:val="982"/>
    <w:link w:val="744"/>
    <w:qFormat/>
    <w:rPr>
      <w:rFonts w:eastAsia="Times New Roman"/>
      <w:sz w:val="24"/>
      <w:szCs w:val="24"/>
      <w:lang w:val="en-US" w:eastAsia="zh-CN" w:bidi="ar-SA"/>
    </w:rPr>
  </w:style>
  <w:style w:type="paragraph" w:styleId="983">
    <w:name w:val="Normal_11"/>
    <w:next w:val="983"/>
    <w:link w:val="744"/>
    <w:qFormat/>
    <w:rPr>
      <w:rFonts w:eastAsia="Times New Roman"/>
      <w:sz w:val="24"/>
      <w:szCs w:val="24"/>
      <w:lang w:val="en-US" w:eastAsia="zh-CN" w:bidi="ar-SA"/>
    </w:rPr>
  </w:style>
  <w:style w:type="paragraph" w:styleId="984">
    <w:name w:val="Normal_12"/>
    <w:next w:val="974"/>
    <w:link w:val="744"/>
    <w:qFormat/>
    <w:rPr>
      <w:rFonts w:eastAsia="Times New Roman"/>
      <w:sz w:val="24"/>
      <w:szCs w:val="24"/>
      <w:lang w:val="en-US" w:eastAsia="zh-CN" w:bidi="ar-SA"/>
    </w:rPr>
  </w:style>
  <w:style w:type="paragraph" w:styleId="985">
    <w:name w:val="Normal_18"/>
    <w:next w:val="985"/>
    <w:link w:val="744"/>
    <w:qFormat/>
    <w:rPr>
      <w:rFonts w:eastAsia="Times New Roman"/>
      <w:sz w:val="24"/>
      <w:szCs w:val="24"/>
      <w:lang w:val="en-US" w:eastAsia="zh-CN" w:bidi="ar-SA"/>
    </w:rPr>
  </w:style>
  <w:style w:type="paragraph" w:styleId="986">
    <w:name w:val="Normal_17"/>
    <w:next w:val="986"/>
    <w:link w:val="744"/>
    <w:qFormat/>
    <w:rPr>
      <w:rFonts w:eastAsia="Times New Roman"/>
      <w:sz w:val="24"/>
      <w:szCs w:val="24"/>
      <w:lang w:val="en-US" w:eastAsia="zh-CN" w:bidi="ar-SA"/>
    </w:rPr>
  </w:style>
  <w:style w:type="paragraph" w:styleId="987">
    <w:name w:val="Normal_0_4"/>
    <w:next w:val="987"/>
    <w:link w:val="744"/>
    <w:qFormat/>
    <w:rPr>
      <w:rFonts w:eastAsia="Times New Roman"/>
      <w:sz w:val="24"/>
      <w:szCs w:val="24"/>
      <w:lang w:val="en-US" w:eastAsia="zh-CN" w:bidi="ar-SA"/>
    </w:rPr>
  </w:style>
  <w:style w:type="paragraph" w:styleId="988">
    <w:name w:val="Normal_0_7"/>
    <w:next w:val="988"/>
    <w:link w:val="744"/>
    <w:qFormat/>
    <w:rPr>
      <w:rFonts w:eastAsia="Times New Roman"/>
      <w:sz w:val="24"/>
      <w:szCs w:val="24"/>
      <w:lang w:val="en-US" w:eastAsia="zh-CN" w:bidi="ar-SA"/>
    </w:rPr>
  </w:style>
  <w:style w:type="paragraph" w:styleId="989">
    <w:name w:val="Normal_1_2"/>
    <w:next w:val="989"/>
    <w:link w:val="744"/>
    <w:qFormat/>
    <w:rPr>
      <w:rFonts w:eastAsia="Times New Roman"/>
      <w:sz w:val="24"/>
      <w:szCs w:val="24"/>
      <w:lang w:val="en-US" w:eastAsia="zh-CN" w:bidi="ar-SA"/>
    </w:rPr>
  </w:style>
  <w:style w:type="paragraph" w:styleId="990">
    <w:name w:val="Normal_2_1"/>
    <w:next w:val="990"/>
    <w:link w:val="744"/>
    <w:qFormat/>
    <w:rPr>
      <w:rFonts w:eastAsia="Times New Roman"/>
      <w:sz w:val="24"/>
      <w:szCs w:val="24"/>
      <w:lang w:val="en-US" w:eastAsia="zh-CN" w:bidi="ar-SA"/>
    </w:rPr>
  </w:style>
  <w:style w:type="paragraph" w:styleId="991">
    <w:name w:val="Normal_3_0"/>
    <w:next w:val="991"/>
    <w:link w:val="744"/>
    <w:qFormat/>
    <w:rPr>
      <w:rFonts w:eastAsia="Times New Roman"/>
      <w:sz w:val="24"/>
      <w:szCs w:val="24"/>
      <w:lang w:val="en-US" w:eastAsia="zh-CN" w:bidi="ar-SA"/>
    </w:rPr>
  </w:style>
  <w:style w:type="paragraph" w:styleId="992">
    <w:name w:val="Normal_4_1"/>
    <w:next w:val="992"/>
    <w:link w:val="744"/>
    <w:qFormat/>
    <w:rPr>
      <w:rFonts w:eastAsia="Times New Roman"/>
      <w:sz w:val="24"/>
      <w:szCs w:val="24"/>
      <w:lang w:val="en-US" w:eastAsia="zh-CN" w:bidi="ar-SA"/>
    </w:rPr>
  </w:style>
  <w:style w:type="paragraph" w:styleId="993">
    <w:name w:val="Normal_5_1"/>
    <w:next w:val="993"/>
    <w:link w:val="744"/>
    <w:qFormat/>
    <w:rPr>
      <w:rFonts w:eastAsia="Times New Roman"/>
      <w:sz w:val="24"/>
      <w:szCs w:val="24"/>
      <w:lang w:val="en-US" w:eastAsia="zh-CN" w:bidi="ar-SA"/>
    </w:rPr>
  </w:style>
  <w:style w:type="paragraph" w:styleId="994">
    <w:name w:val="Normal_6_1"/>
    <w:next w:val="994"/>
    <w:link w:val="744"/>
    <w:qFormat/>
    <w:rPr>
      <w:rFonts w:eastAsia="Times New Roman"/>
      <w:sz w:val="24"/>
      <w:szCs w:val="24"/>
      <w:lang w:val="en-US" w:eastAsia="zh-CN" w:bidi="ar-SA"/>
    </w:rPr>
  </w:style>
  <w:style w:type="paragraph" w:styleId="995">
    <w:name w:val="Normal_7_0"/>
    <w:next w:val="995"/>
    <w:link w:val="744"/>
    <w:qFormat/>
    <w:rPr>
      <w:rFonts w:eastAsia="Times New Roman"/>
      <w:sz w:val="24"/>
      <w:szCs w:val="24"/>
      <w:lang w:val="en-US" w:eastAsia="zh-CN" w:bidi="ar-SA"/>
    </w:rPr>
  </w:style>
  <w:style w:type="paragraph" w:styleId="996">
    <w:name w:val="样式1"/>
    <w:next w:val="996"/>
    <w:link w:val="744"/>
    <w:qFormat/>
    <w:pPr>
      <w:numPr>
        <w:ilvl w:val="0"/>
        <w:numId w:val="2"/>
      </w:numPr>
      <w:jc w:val="both"/>
      <w:widowControl w:val="off"/>
      <w:tabs>
        <w:tab w:val="left" w:pos="709" w:leader="none"/>
      </w:tabs>
    </w:pPr>
    <w:rPr>
      <w:rFonts w:ascii="宋体" w:hAnsi="宋体"/>
      <w:sz w:val="21"/>
      <w:szCs w:val="21"/>
      <w:lang w:val="en-US" w:eastAsia="zh-CN" w:bidi="ar-SA"/>
    </w:rPr>
  </w:style>
  <w:style w:type="paragraph" w:styleId="997">
    <w:name w:val="Normal_9_0"/>
    <w:next w:val="997"/>
    <w:link w:val="744"/>
    <w:qFormat/>
    <w:rPr>
      <w:rFonts w:eastAsia="Times New Roman"/>
      <w:sz w:val="24"/>
      <w:szCs w:val="24"/>
      <w:lang w:val="en-US" w:eastAsia="zh-CN" w:bidi="ar-SA"/>
    </w:rPr>
  </w:style>
  <w:style w:type="paragraph" w:styleId="998">
    <w:name w:val="Normal_18_0"/>
    <w:next w:val="998"/>
    <w:link w:val="744"/>
    <w:qFormat/>
    <w:rPr>
      <w:rFonts w:eastAsia="Times New Roman"/>
      <w:sz w:val="24"/>
      <w:szCs w:val="24"/>
      <w:lang w:val="en-US" w:eastAsia="zh-CN" w:bidi="ar-SA"/>
    </w:rPr>
  </w:style>
  <w:style w:type="paragraph" w:styleId="999">
    <w:name w:val="Normal_14_0"/>
    <w:next w:val="999"/>
    <w:link w:val="744"/>
    <w:qFormat/>
    <w:rPr>
      <w:rFonts w:eastAsia="Times New Roman"/>
      <w:sz w:val="24"/>
      <w:szCs w:val="24"/>
      <w:lang w:val="en-US" w:eastAsia="zh-CN" w:bidi="ar-SA"/>
    </w:rPr>
  </w:style>
  <w:style w:type="paragraph" w:styleId="1000">
    <w:name w:val="Normal_15_0"/>
    <w:next w:val="1000"/>
    <w:link w:val="744"/>
    <w:qFormat/>
    <w:rPr>
      <w:rFonts w:eastAsia="Times New Roman"/>
      <w:sz w:val="24"/>
      <w:szCs w:val="24"/>
      <w:lang w:val="en-US" w:eastAsia="zh-CN" w:bidi="ar-SA"/>
    </w:rPr>
  </w:style>
  <w:style w:type="paragraph" w:styleId="1001">
    <w:name w:val="Normal_16_0"/>
    <w:next w:val="1001"/>
    <w:link w:val="744"/>
    <w:qFormat/>
    <w:rPr>
      <w:rFonts w:eastAsia="Times New Roman"/>
      <w:sz w:val="24"/>
      <w:szCs w:val="24"/>
      <w:lang w:val="en-US" w:eastAsia="zh-CN" w:bidi="ar-SA"/>
    </w:rPr>
  </w:style>
  <w:style w:type="paragraph" w:styleId="1002">
    <w:name w:val="正文缩进1"/>
    <w:next w:val="1002"/>
    <w:link w:val="744"/>
    <w:qFormat/>
    <w:pPr>
      <w:ind w:firstLine="420"/>
      <w:jc w:val="both"/>
      <w:widowControl w:val="off"/>
    </w:pPr>
    <w:rPr>
      <w:rFonts w:ascii="Calibri" w:hAnsi="Calibri"/>
      <w:sz w:val="21"/>
      <w:szCs w:val="21"/>
      <w:lang w:val="en-US" w:eastAsia="zh-CN" w:bidi="ar-SA"/>
    </w:rPr>
  </w:style>
  <w:style w:type="paragraph" w:styleId="1003">
    <w:name w:val="Normal_27"/>
    <w:next w:val="1003"/>
    <w:link w:val="744"/>
    <w:qFormat/>
    <w:rPr>
      <w:rFonts w:eastAsia="Times New Roman"/>
      <w:sz w:val="24"/>
      <w:szCs w:val="24"/>
      <w:lang w:val="en-US" w:eastAsia="zh-CN" w:bidi="ar-SA"/>
    </w:rPr>
  </w:style>
  <w:style w:type="paragraph" w:styleId="1004">
    <w:name w:val="Normal_23"/>
    <w:next w:val="1004"/>
    <w:link w:val="744"/>
    <w:qFormat/>
    <w:rPr>
      <w:rFonts w:eastAsia="Times New Roman"/>
      <w:sz w:val="24"/>
      <w:szCs w:val="24"/>
      <w:lang w:val="en-US" w:eastAsia="zh-CN" w:bidi="ar-SA"/>
    </w:rPr>
  </w:style>
  <w:style w:type="paragraph" w:styleId="1005">
    <w:name w:val="Normal_43"/>
    <w:next w:val="1005"/>
    <w:link w:val="744"/>
    <w:qFormat/>
    <w:rPr>
      <w:rFonts w:eastAsia="Times New Roman"/>
      <w:sz w:val="24"/>
      <w:szCs w:val="24"/>
      <w:lang w:val="en-US" w:eastAsia="zh-CN" w:bidi="ar-SA"/>
    </w:rPr>
  </w:style>
  <w:style w:type="paragraph" w:styleId="1006">
    <w:name w:val="Normal_25"/>
    <w:next w:val="1006"/>
    <w:link w:val="744"/>
    <w:qFormat/>
    <w:rPr>
      <w:rFonts w:eastAsia="Times New Roman"/>
      <w:sz w:val="24"/>
      <w:szCs w:val="24"/>
      <w:lang w:val="en-US" w:eastAsia="zh-CN" w:bidi="ar-SA"/>
    </w:rPr>
  </w:style>
  <w:style w:type="paragraph" w:styleId="1007">
    <w:name w:val="Normal_26"/>
    <w:next w:val="1007"/>
    <w:link w:val="744"/>
    <w:qFormat/>
    <w:rPr>
      <w:rFonts w:eastAsia="Times New Roman"/>
      <w:sz w:val="24"/>
      <w:szCs w:val="24"/>
      <w:lang w:val="en-US" w:eastAsia="zh-CN" w:bidi="ar-SA"/>
    </w:rPr>
  </w:style>
  <w:style w:type="paragraph" w:styleId="1008">
    <w:name w:val="正文_0_0"/>
    <w:next w:val="1009"/>
    <w:link w:val="744"/>
    <w:qFormat/>
    <w:pPr>
      <w:jc w:val="both"/>
      <w:widowControl w:val="off"/>
    </w:pPr>
    <w:rPr>
      <w:rFonts w:ascii="Calibri" w:hAnsi="Calibri"/>
      <w:sz w:val="21"/>
      <w:szCs w:val="22"/>
      <w:lang w:val="en-US" w:eastAsia="zh-CN" w:bidi="ar-SA"/>
    </w:rPr>
  </w:style>
  <w:style w:type="paragraph" w:styleId="1009">
    <w:name w:val="正文文本_0"/>
    <w:next w:val="1009"/>
    <w:link w:val="744"/>
    <w:qFormat/>
    <w:pPr>
      <w:jc w:val="both"/>
      <w:spacing w:line="400" w:lineRule="exact"/>
      <w:widowControl w:val="off"/>
    </w:pPr>
    <w:rPr>
      <w:sz w:val="24"/>
      <w:lang w:val="en-US" w:eastAsia="zh-CN" w:bidi="ar-SA"/>
    </w:rPr>
  </w:style>
  <w:style w:type="paragraph" w:styleId="1010">
    <w:name w:val="正文_1"/>
    <w:next w:val="1010"/>
    <w:link w:val="744"/>
    <w:qFormat/>
    <w:pPr>
      <w:jc w:val="both"/>
      <w:widowControl w:val="off"/>
    </w:pPr>
    <w:rPr>
      <w:sz w:val="21"/>
      <w:lang w:val="en-US" w:eastAsia="zh-CN" w:bidi="ar-SA"/>
    </w:rPr>
  </w:style>
  <w:style w:type="paragraph" w:styleId="1011">
    <w:name w:val="Normal_28"/>
    <w:next w:val="1011"/>
    <w:link w:val="744"/>
    <w:qFormat/>
    <w:rPr>
      <w:rFonts w:eastAsia="Times New Roman"/>
      <w:sz w:val="24"/>
      <w:szCs w:val="24"/>
      <w:lang w:val="en-US" w:eastAsia="zh-CN" w:bidi="ar-SA"/>
    </w:rPr>
  </w:style>
  <w:style w:type="paragraph" w:styleId="1012">
    <w:name w:val="Normal_29"/>
    <w:next w:val="1012"/>
    <w:link w:val="744"/>
    <w:qFormat/>
    <w:rPr>
      <w:rFonts w:eastAsia="Times New Roman"/>
      <w:sz w:val="24"/>
      <w:szCs w:val="24"/>
      <w:lang w:val="en-US" w:eastAsia="zh-CN" w:bidi="ar-SA"/>
    </w:rPr>
  </w:style>
  <w:style w:type="paragraph" w:styleId="1013">
    <w:name w:val="Normal_30"/>
    <w:next w:val="1013"/>
    <w:link w:val="744"/>
    <w:qFormat/>
    <w:rPr>
      <w:rFonts w:eastAsia="Times New Roman"/>
      <w:sz w:val="24"/>
      <w:szCs w:val="24"/>
      <w:lang w:val="en-US" w:eastAsia="zh-CN" w:bidi="ar-SA"/>
    </w:rPr>
  </w:style>
  <w:style w:type="paragraph" w:styleId="1014">
    <w:name w:val="Normal_38"/>
    <w:next w:val="1014"/>
    <w:link w:val="744"/>
    <w:qFormat/>
    <w:rPr>
      <w:rFonts w:eastAsia="Times New Roman"/>
      <w:sz w:val="24"/>
      <w:szCs w:val="24"/>
      <w:lang w:val="en-US" w:eastAsia="zh-CN" w:bidi="ar-SA"/>
    </w:rPr>
  </w:style>
  <w:style w:type="paragraph" w:styleId="1015">
    <w:name w:val="Normal_34"/>
    <w:next w:val="1015"/>
    <w:link w:val="744"/>
    <w:qFormat/>
    <w:rPr>
      <w:rFonts w:eastAsia="Times New Roman"/>
      <w:sz w:val="24"/>
      <w:szCs w:val="24"/>
      <w:lang w:val="en-US" w:eastAsia="zh-CN" w:bidi="ar-SA"/>
    </w:rPr>
  </w:style>
  <w:style w:type="paragraph" w:styleId="1016">
    <w:name w:val="Normal_22"/>
    <w:next w:val="1016"/>
    <w:link w:val="744"/>
    <w:qFormat/>
    <w:rPr>
      <w:rFonts w:eastAsia="Times New Roman"/>
      <w:sz w:val="24"/>
      <w:szCs w:val="24"/>
      <w:lang w:val="en-US" w:eastAsia="zh-CN" w:bidi="ar-SA"/>
    </w:rPr>
  </w:style>
  <w:style w:type="paragraph" w:styleId="1017">
    <w:name w:val="页眉1"/>
    <w:next w:val="1017"/>
    <w:link w:val="744"/>
    <w:qFormat/>
    <w:pPr>
      <w:jc w:val="center"/>
      <w:widowControl w:val="off"/>
      <w:tabs>
        <w:tab w:val="center" w:pos="4153" w:leader="none"/>
        <w:tab w:val="right" w:pos="8306" w:leader="none"/>
      </w:tabs>
      <w:pBdr>
        <w:bottom w:val="single" w:color="000000" w:sz="6" w:space="1"/>
      </w:pBdr>
    </w:pPr>
    <w:rPr>
      <w:rFonts w:ascii="Calibri" w:hAnsi="Calibri"/>
      <w:sz w:val="18"/>
      <w:szCs w:val="18"/>
      <w:lang w:val="en-US" w:eastAsia="zh-CN" w:bidi="ar-SA"/>
    </w:rPr>
  </w:style>
  <w:style w:type="paragraph" w:styleId="1018">
    <w:name w:val="页脚1"/>
    <w:next w:val="1018"/>
    <w:link w:val="744"/>
    <w:qFormat/>
    <w:pPr>
      <w:widowControl w:val="off"/>
      <w:tabs>
        <w:tab w:val="center" w:pos="4153" w:leader="none"/>
        <w:tab w:val="right" w:pos="8306" w:leader="none"/>
      </w:tabs>
    </w:pPr>
    <w:rPr>
      <w:rFonts w:ascii="Calibri" w:hAnsi="Calibri"/>
      <w:sz w:val="18"/>
      <w:szCs w:val="18"/>
      <w:lang w:val="en-US" w:eastAsia="zh-CN" w:bidi="ar-SA"/>
    </w:rPr>
  </w:style>
  <w:style w:type="character" w:styleId="1019">
    <w:name w:val="页码1"/>
    <w:next w:val="1019"/>
    <w:link w:val="744"/>
    <w:qFormat/>
  </w:style>
  <w:style w:type="character" w:styleId="1020">
    <w:name w:val="标题 4 Char3"/>
    <w:next w:val="1020"/>
    <w:link w:val="744"/>
    <w:qFormat/>
    <w:rPr>
      <w:rFonts w:ascii="Cambria" w:hAnsi="Cambria" w:eastAsia="宋体"/>
      <w:b/>
      <w:bCs/>
      <w:sz w:val="28"/>
      <w:szCs w:val="28"/>
    </w:rPr>
  </w:style>
  <w:style w:type="paragraph" w:styleId="1021">
    <w:name w:val="Normal_0_1"/>
    <w:next w:val="1021"/>
    <w:link w:val="744"/>
    <w:qFormat/>
    <w:rPr>
      <w:rFonts w:eastAsia="Times New Roman"/>
      <w:sz w:val="24"/>
      <w:szCs w:val="24"/>
      <w:lang w:val="en-US" w:eastAsia="zh-CN" w:bidi="ar-SA"/>
    </w:rPr>
  </w:style>
  <w:style w:type="paragraph" w:styleId="1022">
    <w:name w:val="Normal_0_1_0"/>
    <w:next w:val="1022"/>
    <w:link w:val="744"/>
    <w:qFormat/>
    <w:rPr>
      <w:rFonts w:eastAsia="Times New Roman"/>
      <w:sz w:val="24"/>
      <w:szCs w:val="24"/>
      <w:lang w:val="en-US" w:eastAsia="zh-CN" w:bidi="ar-SA"/>
    </w:rPr>
  </w:style>
  <w:style w:type="paragraph" w:styleId="1023">
    <w:name w:val="Normal_5_0"/>
    <w:next w:val="1023"/>
    <w:link w:val="744"/>
    <w:qFormat/>
    <w:rPr>
      <w:rFonts w:eastAsia="Times New Roman"/>
      <w:sz w:val="24"/>
      <w:szCs w:val="24"/>
      <w:lang w:val="en-US" w:eastAsia="zh-CN" w:bidi="ar-SA"/>
    </w:rPr>
  </w:style>
  <w:style w:type="character" w:styleId="1024">
    <w:name w:val="默认段落字体12"/>
    <w:next w:val="1024"/>
    <w:link w:val="744"/>
    <w:qFormat/>
  </w:style>
  <w:style w:type="character" w:styleId="1025">
    <w:name w:val="默认段落字体111"/>
    <w:next w:val="1025"/>
    <w:link w:val="744"/>
    <w:qFormat/>
  </w:style>
  <w:style w:type="paragraph" w:styleId="1026">
    <w:name w:val="Plain Text1"/>
    <w:basedOn w:val="744"/>
    <w:next w:val="1026"/>
    <w:link w:val="744"/>
    <w:qFormat/>
    <w:rPr>
      <w:rFonts w:ascii="宋体" w:hAnsi="Courier New"/>
      <w:szCs w:val="24"/>
    </w:rPr>
  </w:style>
  <w:style w:type="paragraph" w:styleId="1027">
    <w:name w:val="纯文本11"/>
    <w:basedOn w:val="744"/>
    <w:next w:val="1027"/>
    <w:link w:val="744"/>
    <w:qFormat/>
    <w:pPr>
      <w:jc w:val="left"/>
      <w:widowControl/>
    </w:pPr>
    <w:rPr>
      <w:rFonts w:ascii="宋体" w:hAnsi="Courier New" w:eastAsia="楷体_GB2312"/>
      <w:sz w:val="26"/>
    </w:rPr>
  </w:style>
  <w:style w:type="character" w:styleId="1028">
    <w:name w:val="15"/>
    <w:next w:val="1028"/>
    <w:link w:val="744"/>
    <w:qFormat/>
    <w:rPr>
      <w:rFonts w:ascii="Times New Roman" w:hAnsi="Times New Roman"/>
    </w:rPr>
  </w:style>
  <w:style w:type="paragraph" w:styleId="1029">
    <w:name w:val="纯文本1"/>
    <w:basedOn w:val="744"/>
    <w:next w:val="1029"/>
    <w:link w:val="744"/>
    <w:qFormat/>
    <w:rPr>
      <w:rFonts w:hint="eastAsia" w:ascii="宋体" w:hAnsi="Courier New"/>
      <w:sz w:val="28"/>
      <w:szCs w:val="20"/>
    </w:rPr>
  </w:style>
  <w:style w:type="paragraph" w:styleId="1030">
    <w:name w:val="寄信人地址1"/>
    <w:basedOn w:val="744"/>
    <w:next w:val="1030"/>
    <w:link w:val="744"/>
    <w:qFormat/>
    <w:rPr>
      <w:rFonts w:ascii="Arial" w:hAnsi="Arial"/>
      <w:sz w:val="21"/>
      <w:szCs w:val="22"/>
    </w:rPr>
  </w:style>
  <w:style w:type="table" w:styleId="1031">
    <w:name w:val="网格型1"/>
    <w:next w:val="1031"/>
    <w:link w:val="744"/>
    <w:qFormat/>
    <w:rPr>
      <w:lang w:val="en-US" w:eastAsia="zh-CN" w:bidi="ar-SA"/>
    </w:rPr>
    <w:tblPr/>
  </w:style>
  <w:style w:type="character" w:styleId="1032">
    <w:name w:val="默认段落字体1"/>
    <w:next w:val="1032"/>
    <w:link w:val="744"/>
    <w:qFormat/>
  </w:style>
  <w:style w:type="paragraph" w:styleId="1033">
    <w:name w:val="页眉2"/>
    <w:basedOn w:val="744"/>
    <w:next w:val="1033"/>
    <w:link w:val="1034"/>
    <w:qFormat/>
    <w:pPr>
      <w:jc w:val="center"/>
      <w:tabs>
        <w:tab w:val="center" w:pos="4153" w:leader="none"/>
        <w:tab w:val="right" w:pos="8306" w:leader="none"/>
      </w:tabs>
      <w:pBdr>
        <w:bottom w:val="single" w:color="000000" w:sz="6" w:space="1"/>
      </w:pBdr>
    </w:pPr>
    <w:rPr>
      <w:sz w:val="18"/>
      <w:szCs w:val="18"/>
    </w:rPr>
  </w:style>
  <w:style w:type="character" w:styleId="1034">
    <w:name w:val="页眉 Char"/>
    <w:next w:val="1034"/>
    <w:link w:val="1033"/>
    <w:qFormat/>
    <w:rPr>
      <w:rFonts w:ascii="Calibri" w:hAnsi="Calibri"/>
      <w:sz w:val="18"/>
      <w:szCs w:val="18"/>
    </w:rPr>
  </w:style>
  <w:style w:type="paragraph" w:styleId="1035">
    <w:name w:val="页脚2"/>
    <w:basedOn w:val="744"/>
    <w:next w:val="1035"/>
    <w:link w:val="1036"/>
    <w:qFormat/>
    <w:pPr>
      <w:jc w:val="left"/>
      <w:tabs>
        <w:tab w:val="center" w:pos="4153" w:leader="none"/>
        <w:tab w:val="right" w:pos="8306" w:leader="none"/>
      </w:tabs>
    </w:pPr>
    <w:rPr>
      <w:sz w:val="18"/>
      <w:szCs w:val="18"/>
    </w:rPr>
  </w:style>
  <w:style w:type="character" w:styleId="1036">
    <w:name w:val="页脚 Char"/>
    <w:next w:val="1036"/>
    <w:link w:val="1035"/>
    <w:qFormat/>
    <w:rPr>
      <w:rFonts w:ascii="Calibri" w:hAnsi="Calibri"/>
      <w:sz w:val="18"/>
      <w:szCs w:val="18"/>
    </w:rPr>
  </w:style>
  <w:style w:type="paragraph" w:styleId="1037">
    <w:name w:val="批注框文本1"/>
    <w:basedOn w:val="744"/>
    <w:next w:val="1037"/>
    <w:link w:val="1038"/>
    <w:qFormat/>
    <w:rPr>
      <w:sz w:val="18"/>
      <w:szCs w:val="18"/>
    </w:rPr>
  </w:style>
  <w:style w:type="character" w:styleId="1038">
    <w:name w:val="批注框文本 Char"/>
    <w:next w:val="1038"/>
    <w:link w:val="1037"/>
    <w:qFormat/>
    <w:rPr>
      <w:rFonts w:ascii="Calibri" w:hAnsi="Calibri"/>
      <w:sz w:val="18"/>
      <w:szCs w:val="18"/>
    </w:rPr>
  </w:style>
  <w:style w:type="paragraph" w:styleId="1039">
    <w:name w:val="Normal_0_0_0_0"/>
    <w:next w:val="1039"/>
    <w:link w:val="744"/>
    <w:qFormat/>
    <w:rPr>
      <w:rFonts w:eastAsia="Times New Roman"/>
      <w:sz w:val="24"/>
      <w:szCs w:val="24"/>
      <w:lang w:val="en-US" w:eastAsia="zh-CN" w:bidi="ar-SA"/>
    </w:rPr>
  </w:style>
  <w:style w:type="paragraph" w:styleId="1040">
    <w:name w:val="Normal_1_3"/>
    <w:next w:val="1040"/>
    <w:link w:val="744"/>
    <w:qFormat/>
    <w:rPr>
      <w:rFonts w:eastAsia="Times New Roman"/>
      <w:sz w:val="24"/>
      <w:szCs w:val="24"/>
      <w:lang w:val="en-US" w:eastAsia="zh-CN" w:bidi="ar-SA"/>
    </w:rPr>
  </w:style>
  <w:style w:type="paragraph" w:styleId="1041">
    <w:name w:val="Normal_39"/>
    <w:next w:val="1041"/>
    <w:link w:val="744"/>
    <w:qFormat/>
    <w:rPr>
      <w:rFonts w:eastAsia="Times New Roman"/>
      <w:sz w:val="24"/>
      <w:szCs w:val="24"/>
      <w:lang w:val="en-US" w:eastAsia="zh-CN" w:bidi="ar-SA"/>
    </w:rPr>
  </w:style>
  <w:style w:type="paragraph" w:styleId="1042">
    <w:name w:val="Normal_33"/>
    <w:next w:val="1042"/>
    <w:link w:val="744"/>
    <w:qFormat/>
    <w:rPr>
      <w:rFonts w:eastAsia="Times New Roman"/>
      <w:sz w:val="24"/>
      <w:szCs w:val="24"/>
      <w:lang w:val="en-US" w:eastAsia="zh-CN" w:bidi="ar-SA"/>
    </w:rPr>
  </w:style>
  <w:style w:type="paragraph" w:styleId="1043">
    <w:name w:val="Normal_37"/>
    <w:next w:val="1043"/>
    <w:link w:val="744"/>
    <w:qFormat/>
    <w:rPr>
      <w:rFonts w:eastAsia="Times New Roman"/>
      <w:sz w:val="24"/>
      <w:szCs w:val="24"/>
      <w:lang w:val="en-US" w:eastAsia="zh-CN" w:bidi="ar-SA"/>
    </w:rPr>
  </w:style>
  <w:style w:type="paragraph" w:styleId="1044">
    <w:name w:val="Normal_1_0_0"/>
    <w:next w:val="1044"/>
    <w:link w:val="744"/>
    <w:qFormat/>
    <w:rPr>
      <w:rFonts w:eastAsia="Times New Roman"/>
      <w:sz w:val="24"/>
      <w:szCs w:val="24"/>
      <w:lang w:val="en-US" w:eastAsia="zh-CN" w:bidi="ar-SA"/>
    </w:rPr>
  </w:style>
  <w:style w:type="paragraph" w:styleId="1045">
    <w:name w:val="标题 411"/>
    <w:basedOn w:val="744"/>
    <w:next w:val="744"/>
    <w:link w:val="744"/>
    <w:unhideWhenUsed/>
    <w:qFormat/>
    <w:pPr>
      <w:keepLines/>
      <w:keepNext/>
      <w:spacing w:before="280" w:after="290" w:line="374" w:lineRule="auto"/>
      <w:outlineLvl w:val="3"/>
    </w:pPr>
    <w:rPr>
      <w:rFonts w:ascii="Arial" w:hAnsi="Arial" w:eastAsia="黑体" w:cs="Arial"/>
      <w:b/>
      <w:bCs/>
      <w:sz w:val="28"/>
      <w:szCs w:val="28"/>
    </w:rPr>
  </w:style>
  <w:style w:type="paragraph" w:styleId="1046">
    <w:name w:val="正文_4"/>
    <w:next w:val="1046"/>
    <w:link w:val="744"/>
    <w:qFormat/>
    <w:pPr>
      <w:jc w:val="both"/>
      <w:widowControl w:val="off"/>
    </w:pPr>
    <w:rPr>
      <w:rFonts w:ascii="Calibri" w:hAnsi="Calibri"/>
      <w:sz w:val="21"/>
      <w:szCs w:val="22"/>
      <w:lang w:val="en-US" w:eastAsia="zh-CN" w:bidi="ar-SA"/>
    </w:rPr>
  </w:style>
  <w:style w:type="paragraph" w:styleId="1047">
    <w:name w:val="Plain Text"/>
    <w:basedOn w:val="744"/>
    <w:next w:val="1047"/>
    <w:link w:val="744"/>
    <w:qFormat/>
    <w:rPr>
      <w:rFonts w:ascii="宋体" w:hAnsi="宋体" w:eastAsia="楷体_GB2312" w:cs="宋体"/>
      <w:sz w:val="28"/>
      <w:szCs w:val="28"/>
    </w:rPr>
  </w:style>
  <w:style w:type="paragraph" w:styleId="1048">
    <w:name w:val="正文 A"/>
    <w:basedOn w:val="744"/>
    <w:next w:val="1048"/>
    <w:link w:val="744"/>
    <w:qFormat/>
    <w:rPr>
      <w:rFonts w:ascii="Times New Roman" w:hAnsi="Times New Roman" w:eastAsia="Arial Unicode MS" w:cs="Arial Unicode MS"/>
      <w:color w:val="000000"/>
      <w:szCs w:val="21"/>
      <w:u w:val="none"/>
    </w:rPr>
  </w:style>
  <w:style w:type="paragraph" w:styleId="1049">
    <w:name w:val="Table Text"/>
    <w:basedOn w:val="744"/>
    <w:next w:val="1049"/>
    <w:link w:val="744"/>
    <w:semiHidden/>
    <w:qFormat/>
    <w:rPr>
      <w:rFonts w:ascii="宋体" w:hAnsi="宋体" w:eastAsia="宋体" w:cs="宋体"/>
      <w:sz w:val="24"/>
      <w:szCs w:val="24"/>
    </w:rPr>
  </w:style>
  <w:style w:type="table" w:styleId="1050">
    <w:name w:val="Table Normal"/>
    <w:next w:val="1050"/>
    <w:link w:val="744"/>
    <w:unhideWhenUsed/>
    <w:qFormat/>
    <w:rPr>
      <w:lang w:val="en-US" w:eastAsia="zh-CN" w:bidi="ar-SA"/>
    </w:rPr>
    <w:tblPr/>
  </w:style>
  <w:style w:type="paragraph" w:styleId="1051">
    <w:name w:val="Normal_8_0"/>
    <w:next w:val="1051"/>
    <w:link w:val="744"/>
    <w:qFormat/>
    <w:rPr>
      <w:rFonts w:eastAsia="Times New Roman"/>
      <w:sz w:val="24"/>
      <w:szCs w:val="24"/>
      <w:lang w:val="en-US" w:eastAsia="zh-CN" w:bidi="ar-SA"/>
    </w:rPr>
  </w:style>
  <w:style w:type="paragraph" w:styleId="1052">
    <w:name w:val="Normal_10_0"/>
    <w:next w:val="1052"/>
    <w:link w:val="744"/>
    <w:qFormat/>
    <w:rPr>
      <w:rFonts w:eastAsia="Times New Roman"/>
      <w:sz w:val="24"/>
      <w:szCs w:val="24"/>
      <w:lang w:val="en-US" w:eastAsia="zh-CN" w:bidi="ar-SA"/>
    </w:rPr>
  </w:style>
  <w:style w:type="paragraph" w:styleId="1053">
    <w:name w:val="Normal_11_0"/>
    <w:next w:val="1053"/>
    <w:link w:val="744"/>
    <w:qFormat/>
    <w:rPr>
      <w:rFonts w:eastAsia="Times New Roman"/>
      <w:sz w:val="24"/>
      <w:szCs w:val="24"/>
      <w:lang w:val="en-US" w:eastAsia="zh-CN" w:bidi="ar-SA"/>
    </w:rPr>
  </w:style>
  <w:style w:type="paragraph" w:styleId="1054">
    <w:name w:val="Normal_12_1"/>
    <w:next w:val="1054"/>
    <w:link w:val="744"/>
    <w:qFormat/>
    <w:rPr>
      <w:rFonts w:eastAsia="Times New Roman"/>
      <w:sz w:val="24"/>
      <w:szCs w:val="24"/>
      <w:lang w:val="en-US" w:eastAsia="zh-CN" w:bidi="ar-SA"/>
    </w:rPr>
  </w:style>
  <w:style w:type="paragraph" w:styleId="1055">
    <w:name w:val="正文_0"/>
    <w:next w:val="1055"/>
    <w:link w:val="744"/>
    <w:qFormat/>
    <w:pPr>
      <w:jc w:val="both"/>
      <w:widowControl w:val="off"/>
    </w:pPr>
    <w:rPr>
      <w:rFonts w:ascii="Calibri" w:hAnsi="Calibri"/>
      <w:sz w:val="21"/>
      <w:szCs w:val="22"/>
      <w:lang w:val="en-US" w:eastAsia="zh-CN" w:bidi="ar-SA"/>
    </w:rPr>
  </w:style>
  <w:style w:type="paragraph" w:styleId="1056">
    <w:name w:val="Normal_13_0"/>
    <w:next w:val="1056"/>
    <w:link w:val="744"/>
    <w:qFormat/>
    <w:rPr>
      <w:rFonts w:eastAsia="Times New Roman"/>
      <w:sz w:val="24"/>
      <w:szCs w:val="24"/>
      <w:lang w:val="en-US" w:eastAsia="zh-CN" w:bidi="ar-SA"/>
    </w:rPr>
  </w:style>
  <w:style w:type="paragraph" w:styleId="1057">
    <w:name w:val="Normal_17_0"/>
    <w:next w:val="1057"/>
    <w:link w:val="744"/>
    <w:qFormat/>
    <w:rPr>
      <w:rFonts w:eastAsia="Times New Roman"/>
      <w:sz w:val="24"/>
      <w:szCs w:val="24"/>
      <w:lang w:val="en-US" w:eastAsia="zh-CN" w:bidi="ar-SA"/>
    </w:rPr>
  </w:style>
  <w:style w:type="paragraph" w:styleId="1058">
    <w:name w:val="Normal_19"/>
    <w:next w:val="1058"/>
    <w:link w:val="744"/>
    <w:qFormat/>
    <w:rPr>
      <w:rFonts w:eastAsia="Times New Roman"/>
      <w:sz w:val="24"/>
      <w:szCs w:val="24"/>
      <w:lang w:val="en-US" w:eastAsia="zh-CN" w:bidi="ar-SA"/>
    </w:rPr>
  </w:style>
  <w:style w:type="paragraph" w:styleId="1059">
    <w:name w:val="Normal_20"/>
    <w:next w:val="1059"/>
    <w:link w:val="744"/>
    <w:qFormat/>
    <w:rPr>
      <w:rFonts w:eastAsia="Times New Roman"/>
      <w:sz w:val="24"/>
      <w:szCs w:val="24"/>
      <w:lang w:val="en-US" w:eastAsia="zh-CN" w:bidi="ar-SA"/>
    </w:rPr>
  </w:style>
  <w:style w:type="paragraph" w:styleId="1060">
    <w:name w:val="Normal_24"/>
    <w:next w:val="1060"/>
    <w:link w:val="744"/>
    <w:qFormat/>
    <w:rPr>
      <w:rFonts w:eastAsia="Times New Roman"/>
      <w:sz w:val="24"/>
      <w:szCs w:val="24"/>
      <w:lang w:val="en-US" w:eastAsia="zh-CN" w:bidi="ar-SA"/>
    </w:rPr>
  </w:style>
  <w:style w:type="paragraph" w:styleId="1061">
    <w:name w:val="Normal_32"/>
    <w:next w:val="1061"/>
    <w:link w:val="744"/>
    <w:qFormat/>
    <w:rPr>
      <w:rFonts w:eastAsia="Times New Roman"/>
      <w:sz w:val="24"/>
      <w:szCs w:val="24"/>
      <w:lang w:val="en-US" w:eastAsia="zh-CN" w:bidi="ar-SA"/>
    </w:rPr>
  </w:style>
  <w:style w:type="paragraph" w:styleId="1062">
    <w:name w:val="纯文本3"/>
    <w:basedOn w:val="744"/>
    <w:next w:val="1062"/>
    <w:link w:val="744"/>
    <w:qFormat/>
    <w:rPr>
      <w:rFonts w:ascii="宋体" w:hAnsi="Courier New" w:eastAsia="楷体_GB2312"/>
      <w:sz w:val="28"/>
      <w:szCs w:val="20"/>
    </w:rPr>
  </w:style>
  <w:style w:type="paragraph" w:styleId="1063">
    <w:name w:val="正文1"/>
    <w:basedOn w:val="744"/>
    <w:next w:val="744"/>
    <w:link w:val="744"/>
    <w:qFormat/>
    <w:pPr>
      <w:ind w:left="359" w:hanging="359"/>
      <w:spacing w:line="500" w:lineRule="exact"/>
      <w:tabs>
        <w:tab w:val="left" w:pos="480" w:leader="none"/>
      </w:tabs>
    </w:pPr>
    <w:rPr>
      <w:rFonts w:ascii="黑体" w:hAnsi="宋体" w:eastAsia="宋体"/>
      <w:sz w:val="21"/>
      <w:szCs w:val="24"/>
    </w:rPr>
  </w:style>
  <w:style w:type="character" w:styleId="1064">
    <w:name w:val="font81"/>
    <w:basedOn w:val="754"/>
    <w:next w:val="1064"/>
    <w:link w:val="744"/>
    <w:qFormat/>
    <w:rPr>
      <w:rFonts w:ascii="黑体" w:hAnsi="宋体" w:eastAsia="黑体" w:cs="黑体"/>
      <w:color w:val="000000"/>
      <w:sz w:val="18"/>
      <w:szCs w:val="18"/>
      <w:u w:val="none"/>
    </w:rPr>
  </w:style>
  <w:style w:type="character" w:styleId="1065">
    <w:name w:val="font41"/>
    <w:basedOn w:val="754"/>
    <w:next w:val="1065"/>
    <w:link w:val="744"/>
    <w:qFormat/>
    <w:rPr>
      <w:rFonts w:hint="eastAsia" w:ascii="宋体" w:hAnsi="宋体" w:eastAsia="宋体" w:cs="宋体"/>
      <w:color w:val="000000"/>
      <w:sz w:val="16"/>
      <w:szCs w:val="16"/>
      <w:u w:val="none"/>
    </w:rPr>
  </w:style>
  <w:style w:type="character" w:styleId="1066">
    <w:name w:val="font71"/>
    <w:basedOn w:val="754"/>
    <w:next w:val="1066"/>
    <w:link w:val="744"/>
    <w:qFormat/>
    <w:rPr>
      <w:rFonts w:ascii="宋体" w:hAnsi="宋体" w:eastAsia="宋体" w:cs="宋体"/>
      <w:color w:val="000000"/>
      <w:sz w:val="16"/>
      <w:szCs w:val="16"/>
      <w:u w:val="none"/>
    </w:rPr>
  </w:style>
  <w:style w:type="character" w:styleId="1067">
    <w:name w:val="font91"/>
    <w:basedOn w:val="754"/>
    <w:next w:val="1067"/>
    <w:link w:val="744"/>
    <w:rPr>
      <w:rFonts w:ascii="Arial" w:hAnsi="Arial" w:cs="Arial"/>
      <w:color w:val="000000"/>
      <w:sz w:val="15"/>
      <w:szCs w:val="15"/>
      <w:u w:val="none"/>
    </w:rPr>
  </w:style>
  <w:style w:type="character" w:styleId="30977" w:default="1">
    <w:name w:val="Default Paragraph Font"/>
    <w:uiPriority w:val="1"/>
    <w:semiHidden/>
    <w:unhideWhenUsed/>
  </w:style>
  <w:style w:type="numbering" w:styleId="30978" w:default="1">
    <w:name w:val="No List"/>
    <w:uiPriority w:val="99"/>
    <w:semiHidden/>
    <w:unhideWhenUsed/>
  </w:style>
  <w:style w:type="table" w:styleId="30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2026年年度零星</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dc:creator>
  <cp:lastModifiedBy>朱春春</cp:lastModifiedBy>
  <cp:revision>3</cp:revision>
  <dcterms:created xsi:type="dcterms:W3CDTF">2026-03-27T04:53:00Z</dcterms:created>
  <dcterms:modified xsi:type="dcterms:W3CDTF">2026-05-21T02:45:40Z</dcterms:modified>
</cp:coreProperties>
</file>