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72"/>
          <w:szCs w:val="72"/>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color w:val="auto"/>
          <w:sz w:val="44"/>
          <w:szCs w:val="44"/>
          <w:highlight w:val="none"/>
          <w:u w:val="none"/>
          <w:lang w:val="en-US" w:eastAsia="zh-CN"/>
        </w:rPr>
      </w:pPr>
      <w:r>
        <w:rPr>
          <w:rFonts w:hint="eastAsia" w:ascii="仿宋" w:hAnsi="仿宋" w:eastAsia="仿宋" w:cs="仿宋"/>
          <w:b/>
          <w:bCs/>
          <w:color w:val="auto"/>
          <w:sz w:val="44"/>
          <w:szCs w:val="44"/>
          <w:highlight w:val="none"/>
          <w:u w:val="none"/>
          <w:lang w:val="en-US" w:eastAsia="zh-CN"/>
        </w:rPr>
        <w:t>沙泉镇2026年省道308沿线公路常态化</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lang w:eastAsia="zh-CN"/>
        </w:rPr>
      </w:pPr>
      <w:r>
        <w:rPr>
          <w:rFonts w:hint="eastAsia" w:ascii="仿宋" w:hAnsi="仿宋" w:eastAsia="仿宋" w:cs="仿宋"/>
          <w:b/>
          <w:bCs/>
          <w:color w:val="auto"/>
          <w:sz w:val="44"/>
          <w:szCs w:val="44"/>
          <w:highlight w:val="none"/>
          <w:u w:val="none"/>
          <w:lang w:val="en-US" w:eastAsia="zh-CN"/>
        </w:rPr>
        <w:t>保洁项目</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56"/>
          <w:szCs w:val="56"/>
          <w:highlight w:val="none"/>
          <w:lang w:eastAsia="zh-CN"/>
        </w:rPr>
      </w:pPr>
      <w:r>
        <w:rPr>
          <w:rFonts w:hint="eastAsia" w:ascii="仿宋" w:hAnsi="仿宋" w:eastAsia="仿宋" w:cs="仿宋"/>
          <w:b/>
          <w:bCs/>
          <w:sz w:val="56"/>
          <w:szCs w:val="56"/>
          <w:highlight w:val="none"/>
          <w:lang w:eastAsia="zh-CN"/>
        </w:rPr>
        <w:t>竞争性谈判文件</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28"/>
          <w:szCs w:val="28"/>
          <w:highlight w:val="yellow"/>
          <w:lang w:eastAsia="zh-CN"/>
        </w:rPr>
      </w:pPr>
      <w:r>
        <w:rPr>
          <w:rFonts w:hint="eastAsia" w:ascii="仿宋" w:hAnsi="仿宋" w:eastAsia="仿宋" w:cs="仿宋"/>
          <w:b/>
          <w:bCs/>
          <w:sz w:val="28"/>
          <w:szCs w:val="28"/>
          <w:highlight w:val="none"/>
          <w:lang w:eastAsia="zh-CN"/>
        </w:rPr>
        <w:t>项目编号：1409302026CTP00022</w:t>
      </w: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56"/>
          <w:szCs w:val="56"/>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56"/>
          <w:szCs w:val="56"/>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sz w:val="28"/>
          <w:szCs w:val="28"/>
          <w:highlight w:val="none"/>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val="0"/>
          <w:bCs w:val="0"/>
          <w:sz w:val="28"/>
          <w:szCs w:val="28"/>
          <w:highlight w:val="none"/>
          <w:lang w:eastAsia="zh-CN"/>
        </w:rPr>
      </w:pPr>
    </w:p>
    <w:p>
      <w:pPr>
        <w:keepNext w:val="0"/>
        <w:keepLines w:val="0"/>
        <w:pageBreakBefore w:val="0"/>
        <w:widowControl w:val="0"/>
        <w:kinsoku/>
        <w:wordWrap/>
        <w:overflowPunct/>
        <w:topLinePunct w:val="0"/>
        <w:autoSpaceDE/>
        <w:autoSpaceDN/>
        <w:bidi w:val="0"/>
        <w:adjustRightInd/>
        <w:snapToGrid/>
        <w:spacing w:line="480" w:lineRule="auto"/>
        <w:ind w:left="0" w:leftChars="0" w:firstLine="1265" w:firstLineChars="450"/>
        <w:jc w:val="both"/>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eastAsia="zh-CN"/>
        </w:rPr>
        <w:t>采</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lang w:eastAsia="zh-CN"/>
        </w:rPr>
        <w:t>购</w:t>
      </w:r>
      <w:r>
        <w:rPr>
          <w:rFonts w:hint="eastAsia" w:ascii="仿宋" w:hAnsi="仿宋" w:eastAsia="仿宋" w:cs="仿宋"/>
          <w:b/>
          <w:bCs/>
          <w:sz w:val="28"/>
          <w:szCs w:val="28"/>
          <w:highlight w:val="none"/>
          <w:lang w:val="en-US" w:eastAsia="zh-CN"/>
        </w:rPr>
        <w:t xml:space="preserve">  </w:t>
      </w:r>
      <w:r>
        <w:rPr>
          <w:rFonts w:hint="eastAsia" w:ascii="仿宋" w:hAnsi="仿宋" w:eastAsia="仿宋" w:cs="仿宋"/>
          <w:b/>
          <w:bCs/>
          <w:sz w:val="28"/>
          <w:szCs w:val="28"/>
          <w:highlight w:val="none"/>
          <w:lang w:eastAsia="zh-CN"/>
        </w:rPr>
        <w:t>人：</w:t>
      </w:r>
      <w:r>
        <w:rPr>
          <w:rFonts w:hint="eastAsia" w:ascii="仿宋" w:hAnsi="仿宋" w:eastAsia="仿宋" w:cs="仿宋"/>
          <w:b/>
          <w:bCs/>
          <w:sz w:val="28"/>
          <w:szCs w:val="28"/>
          <w:highlight w:val="none"/>
          <w:lang w:val="en-US" w:eastAsia="zh-CN"/>
        </w:rPr>
        <w:t>河曲县沙泉镇人民政府</w:t>
      </w:r>
    </w:p>
    <w:p>
      <w:pPr>
        <w:keepNext w:val="0"/>
        <w:keepLines w:val="0"/>
        <w:pageBreakBefore w:val="0"/>
        <w:widowControl w:val="0"/>
        <w:kinsoku/>
        <w:wordWrap/>
        <w:overflowPunct/>
        <w:topLinePunct w:val="0"/>
        <w:autoSpaceDE/>
        <w:autoSpaceDN/>
        <w:bidi w:val="0"/>
        <w:adjustRightInd/>
        <w:snapToGrid/>
        <w:spacing w:line="480" w:lineRule="auto"/>
        <w:ind w:left="0" w:leftChars="0" w:firstLine="1265" w:firstLineChars="450"/>
        <w:jc w:val="both"/>
        <w:textAlignment w:val="auto"/>
        <w:rPr>
          <w:rFonts w:hint="default"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采购代理机构：</w:t>
      </w:r>
      <w:r>
        <w:rPr>
          <w:rStyle w:val="28"/>
          <w:rFonts w:hint="eastAsia" w:ascii="仿宋" w:hAnsi="仿宋" w:eastAsia="仿宋" w:cs="仿宋"/>
          <w:b/>
          <w:color w:val="auto"/>
          <w:sz w:val="28"/>
          <w:szCs w:val="28"/>
          <w:highlight w:val="none"/>
        </w:rPr>
        <w:t>山西名成招标代理有限公司</w:t>
      </w:r>
    </w:p>
    <w:p>
      <w:pPr>
        <w:keepNext w:val="0"/>
        <w:keepLines w:val="0"/>
        <w:pageBreakBefore w:val="0"/>
        <w:widowControl w:val="0"/>
        <w:kinsoku/>
        <w:wordWrap/>
        <w:overflowPunct/>
        <w:topLinePunct w:val="0"/>
        <w:autoSpaceDE/>
        <w:autoSpaceDN/>
        <w:bidi w:val="0"/>
        <w:adjustRightInd/>
        <w:snapToGrid/>
        <w:spacing w:line="480" w:lineRule="auto"/>
        <w:ind w:left="0" w:leftChars="0" w:firstLine="1265" w:firstLineChars="450"/>
        <w:jc w:val="both"/>
        <w:textAlignment w:val="auto"/>
        <w:rPr>
          <w:rFonts w:hint="eastAsia" w:ascii="仿宋" w:hAnsi="仿宋" w:eastAsia="仿宋" w:cs="仿宋"/>
          <w:b/>
          <w:bCs/>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仿宋" w:hAnsi="仿宋" w:eastAsia="仿宋" w:cs="仿宋"/>
          <w:b/>
          <w:bCs/>
          <w:sz w:val="28"/>
          <w:szCs w:val="28"/>
          <w:highlight w:val="none"/>
        </w:rPr>
        <w:sectPr>
          <w:pgSz w:w="11906" w:h="16838"/>
          <w:pgMar w:top="1440" w:right="1800" w:bottom="1440" w:left="1800" w:header="851" w:footer="992" w:gutter="0"/>
          <w:pgNumType w:fmt="decimal"/>
          <w:cols w:space="720" w:num="1"/>
          <w:docGrid w:type="lines" w:linePitch="312" w:charSpace="0"/>
        </w:sectPr>
      </w:pPr>
      <w:r>
        <w:rPr>
          <w:rFonts w:hint="eastAsia" w:ascii="仿宋" w:hAnsi="仿宋" w:eastAsia="仿宋" w:cs="仿宋"/>
          <w:b/>
          <w:bCs/>
          <w:spacing w:val="-6"/>
          <w:sz w:val="28"/>
          <w:szCs w:val="28"/>
          <w:highlight w:val="none"/>
          <w:lang w:eastAsia="zh-CN"/>
        </w:rPr>
        <w:t>二○二</w:t>
      </w:r>
      <w:r>
        <w:rPr>
          <w:rFonts w:hint="eastAsia" w:ascii="仿宋" w:hAnsi="仿宋" w:eastAsia="仿宋" w:cs="仿宋"/>
          <w:b/>
          <w:bCs/>
          <w:spacing w:val="-6"/>
          <w:sz w:val="28"/>
          <w:szCs w:val="28"/>
          <w:highlight w:val="none"/>
          <w:lang w:val="en-US" w:eastAsia="zh-CN"/>
        </w:rPr>
        <w:t>六</w:t>
      </w:r>
      <w:r>
        <w:rPr>
          <w:rFonts w:hint="eastAsia" w:ascii="仿宋" w:hAnsi="仿宋" w:eastAsia="仿宋" w:cs="仿宋"/>
          <w:b/>
          <w:bCs/>
          <w:spacing w:val="-6"/>
          <w:sz w:val="28"/>
          <w:szCs w:val="28"/>
          <w:highlight w:val="none"/>
          <w:lang w:eastAsia="zh-CN"/>
        </w:rPr>
        <w:t>年</w:t>
      </w:r>
      <w:r>
        <w:rPr>
          <w:rFonts w:hint="eastAsia" w:ascii="仿宋" w:hAnsi="仿宋" w:eastAsia="仿宋" w:cs="仿宋"/>
          <w:b/>
          <w:bCs/>
          <w:spacing w:val="-6"/>
          <w:sz w:val="28"/>
          <w:szCs w:val="28"/>
          <w:highlight w:val="none"/>
          <w:lang w:val="en-US" w:eastAsia="zh-CN"/>
        </w:rPr>
        <w:t>六</w:t>
      </w:r>
      <w:r>
        <w:rPr>
          <w:rFonts w:hint="eastAsia" w:ascii="仿宋" w:hAnsi="仿宋" w:eastAsia="仿宋" w:cs="仿宋"/>
          <w:b/>
          <w:bCs/>
          <w:spacing w:val="-6"/>
          <w:sz w:val="28"/>
          <w:szCs w:val="28"/>
          <w:highlight w:val="none"/>
          <w:lang w:eastAsia="zh-CN"/>
        </w:rPr>
        <w:t>月</w:t>
      </w:r>
    </w:p>
    <w:p>
      <w:pPr>
        <w:keepNext w:val="0"/>
        <w:keepLines w:val="0"/>
        <w:pageBreakBefore w:val="0"/>
        <w:tabs>
          <w:tab w:val="left" w:pos="2070"/>
          <w:tab w:val="center" w:pos="4365"/>
        </w:tabs>
        <w:kinsoku/>
        <w:wordWrap/>
        <w:overflowPunct/>
        <w:topLinePunct w:val="0"/>
        <w:autoSpaceDE/>
        <w:autoSpaceDN/>
        <w:bidi w:val="0"/>
        <w:adjustRightInd/>
        <w:snapToGrid w:val="0"/>
        <w:spacing w:line="48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目录</w:t>
      </w:r>
    </w:p>
    <w:p>
      <w:pPr>
        <w:pStyle w:val="14"/>
        <w:bidi w:val="0"/>
        <w:rPr>
          <w:highlight w:val="none"/>
        </w:rPr>
      </w:pPr>
      <w:r>
        <w:rPr>
          <w:rFonts w:hint="eastAsia" w:ascii="仿宋" w:hAnsi="仿宋" w:eastAsia="仿宋" w:cs="仿宋"/>
          <w:b/>
          <w:sz w:val="24"/>
          <w:szCs w:val="24"/>
          <w:highlight w:val="none"/>
        </w:rPr>
        <w:fldChar w:fldCharType="begin"/>
      </w:r>
      <w:r>
        <w:rPr>
          <w:rFonts w:hint="eastAsia" w:ascii="仿宋" w:hAnsi="仿宋" w:eastAsia="仿宋" w:cs="仿宋"/>
          <w:b/>
          <w:sz w:val="24"/>
          <w:szCs w:val="24"/>
          <w:highlight w:val="none"/>
        </w:rPr>
        <w:instrText xml:space="preserve">TOC \o "1-1" \h \u </w:instrText>
      </w:r>
      <w:r>
        <w:rPr>
          <w:rFonts w:hint="eastAsia" w:ascii="仿宋" w:hAnsi="仿宋" w:eastAsia="仿宋" w:cs="仿宋"/>
          <w:b/>
          <w:sz w:val="24"/>
          <w:szCs w:val="24"/>
          <w:highlight w:val="none"/>
        </w:rPr>
        <w:fldChar w:fldCharType="separate"/>
      </w: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_Toc30172 </w:instrText>
      </w:r>
      <w:r>
        <w:rPr>
          <w:rFonts w:hint="eastAsia" w:ascii="仿宋" w:hAnsi="仿宋" w:eastAsia="仿宋" w:cs="仿宋"/>
          <w:szCs w:val="24"/>
          <w:highlight w:val="none"/>
        </w:rPr>
        <w:fldChar w:fldCharType="separate"/>
      </w:r>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r>
        <w:rPr>
          <w:highlight w:val="none"/>
        </w:rPr>
        <w:tab/>
      </w:r>
      <w:r>
        <w:rPr>
          <w:highlight w:val="none"/>
        </w:rPr>
        <w:fldChar w:fldCharType="begin"/>
      </w:r>
      <w:r>
        <w:rPr>
          <w:highlight w:val="none"/>
        </w:rPr>
        <w:instrText xml:space="preserve"> PAGEREF _Toc30172 \h </w:instrText>
      </w:r>
      <w:r>
        <w:rPr>
          <w:highlight w:val="none"/>
        </w:rPr>
        <w:fldChar w:fldCharType="separate"/>
      </w:r>
      <w:r>
        <w:rPr>
          <w:highlight w:val="none"/>
        </w:rPr>
        <w:t>3</w:t>
      </w:r>
      <w:r>
        <w:rPr>
          <w:highlight w:val="none"/>
        </w:rPr>
        <w:fldChar w:fldCharType="end"/>
      </w:r>
      <w:r>
        <w:rPr>
          <w:rFonts w:hint="eastAsia" w:ascii="仿宋" w:hAnsi="仿宋" w:eastAsia="仿宋" w:cs="仿宋"/>
          <w:szCs w:val="24"/>
          <w:highlight w:val="none"/>
        </w:rPr>
        <w:fldChar w:fldCharType="end"/>
      </w:r>
    </w:p>
    <w:p>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_Toc24287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第二部分  供应商须知前附表</w:t>
      </w:r>
      <w:r>
        <w:rPr>
          <w:highlight w:val="none"/>
        </w:rPr>
        <w:tab/>
      </w:r>
      <w:r>
        <w:rPr>
          <w:highlight w:val="none"/>
        </w:rPr>
        <w:fldChar w:fldCharType="begin"/>
      </w:r>
      <w:r>
        <w:rPr>
          <w:highlight w:val="none"/>
        </w:rPr>
        <w:instrText xml:space="preserve"> PAGEREF _Toc24287 \h </w:instrText>
      </w:r>
      <w:r>
        <w:rPr>
          <w:highlight w:val="none"/>
        </w:rPr>
        <w:fldChar w:fldCharType="separate"/>
      </w:r>
      <w:r>
        <w:rPr>
          <w:highlight w:val="none"/>
        </w:rPr>
        <w:t>6</w:t>
      </w:r>
      <w:r>
        <w:rPr>
          <w:highlight w:val="none"/>
        </w:rPr>
        <w:fldChar w:fldCharType="end"/>
      </w:r>
      <w:r>
        <w:rPr>
          <w:rFonts w:hint="eastAsia" w:ascii="仿宋" w:hAnsi="仿宋" w:eastAsia="仿宋" w:cs="仿宋"/>
          <w:szCs w:val="24"/>
          <w:highlight w:val="none"/>
        </w:rPr>
        <w:fldChar w:fldCharType="end"/>
      </w:r>
    </w:p>
    <w:p>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_Toc12275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第三部分  供应商须知</w:t>
      </w:r>
      <w:r>
        <w:rPr>
          <w:highlight w:val="none"/>
        </w:rPr>
        <w:tab/>
      </w:r>
      <w:r>
        <w:rPr>
          <w:highlight w:val="none"/>
        </w:rPr>
        <w:fldChar w:fldCharType="begin"/>
      </w:r>
      <w:r>
        <w:rPr>
          <w:highlight w:val="none"/>
        </w:rPr>
        <w:instrText xml:space="preserve"> PAGEREF _Toc12275 \h </w:instrText>
      </w:r>
      <w:r>
        <w:rPr>
          <w:highlight w:val="none"/>
        </w:rPr>
        <w:fldChar w:fldCharType="separate"/>
      </w:r>
      <w:r>
        <w:rPr>
          <w:highlight w:val="none"/>
        </w:rPr>
        <w:t>13</w:t>
      </w:r>
      <w:r>
        <w:rPr>
          <w:highlight w:val="none"/>
        </w:rPr>
        <w:fldChar w:fldCharType="end"/>
      </w:r>
      <w:r>
        <w:rPr>
          <w:rFonts w:hint="eastAsia" w:ascii="仿宋" w:hAnsi="仿宋" w:eastAsia="仿宋" w:cs="仿宋"/>
          <w:szCs w:val="24"/>
          <w:highlight w:val="none"/>
        </w:rPr>
        <w:fldChar w:fldCharType="end"/>
      </w:r>
    </w:p>
    <w:p>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_Toc18195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第四部分  评审标准和方法</w:t>
      </w:r>
      <w:r>
        <w:rPr>
          <w:highlight w:val="none"/>
        </w:rPr>
        <w:tab/>
      </w:r>
      <w:r>
        <w:rPr>
          <w:highlight w:val="none"/>
        </w:rPr>
        <w:fldChar w:fldCharType="begin"/>
      </w:r>
      <w:r>
        <w:rPr>
          <w:highlight w:val="none"/>
        </w:rPr>
        <w:instrText xml:space="preserve"> PAGEREF _Toc18195 \h </w:instrText>
      </w:r>
      <w:r>
        <w:rPr>
          <w:highlight w:val="none"/>
        </w:rPr>
        <w:fldChar w:fldCharType="separate"/>
      </w:r>
      <w:r>
        <w:rPr>
          <w:highlight w:val="none"/>
        </w:rPr>
        <w:t>32</w:t>
      </w:r>
      <w:r>
        <w:rPr>
          <w:highlight w:val="none"/>
        </w:rPr>
        <w:fldChar w:fldCharType="end"/>
      </w:r>
      <w:r>
        <w:rPr>
          <w:rFonts w:hint="eastAsia" w:ascii="仿宋" w:hAnsi="仿宋" w:eastAsia="仿宋" w:cs="仿宋"/>
          <w:szCs w:val="24"/>
          <w:highlight w:val="none"/>
        </w:rPr>
        <w:fldChar w:fldCharType="end"/>
      </w:r>
    </w:p>
    <w:p>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_Toc5774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第五部分  商务、技术要求</w:t>
      </w:r>
      <w:r>
        <w:rPr>
          <w:highlight w:val="none"/>
        </w:rPr>
        <w:tab/>
      </w:r>
      <w:r>
        <w:rPr>
          <w:highlight w:val="none"/>
        </w:rPr>
        <w:fldChar w:fldCharType="begin"/>
      </w:r>
      <w:r>
        <w:rPr>
          <w:highlight w:val="none"/>
        </w:rPr>
        <w:instrText xml:space="preserve"> PAGEREF _Toc5774 \h </w:instrText>
      </w:r>
      <w:r>
        <w:rPr>
          <w:highlight w:val="none"/>
        </w:rPr>
        <w:fldChar w:fldCharType="separate"/>
      </w:r>
      <w:r>
        <w:rPr>
          <w:highlight w:val="none"/>
        </w:rPr>
        <w:t>39</w:t>
      </w:r>
      <w:r>
        <w:rPr>
          <w:highlight w:val="none"/>
        </w:rPr>
        <w:fldChar w:fldCharType="end"/>
      </w:r>
      <w:r>
        <w:rPr>
          <w:rFonts w:hint="eastAsia" w:ascii="仿宋" w:hAnsi="仿宋" w:eastAsia="仿宋" w:cs="仿宋"/>
          <w:szCs w:val="24"/>
          <w:highlight w:val="none"/>
        </w:rPr>
        <w:fldChar w:fldCharType="end"/>
      </w:r>
    </w:p>
    <w:p>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_Toc3514 </w:instrText>
      </w:r>
      <w:r>
        <w:rPr>
          <w:rFonts w:hint="eastAsia" w:ascii="仿宋" w:hAnsi="仿宋" w:eastAsia="仿宋" w:cs="仿宋"/>
          <w:szCs w:val="24"/>
          <w:highlight w:val="none"/>
        </w:rPr>
        <w:fldChar w:fldCharType="separate"/>
      </w:r>
      <w:r>
        <w:rPr>
          <w:rFonts w:hint="eastAsia"/>
          <w:highlight w:val="none"/>
          <w:lang w:val="en-US" w:eastAsia="zh-CN"/>
        </w:rPr>
        <w:t>第六部分  政府采购合同</w:t>
      </w:r>
      <w:r>
        <w:rPr>
          <w:highlight w:val="none"/>
        </w:rPr>
        <w:tab/>
      </w:r>
      <w:r>
        <w:rPr>
          <w:highlight w:val="none"/>
        </w:rPr>
        <w:fldChar w:fldCharType="begin"/>
      </w:r>
      <w:r>
        <w:rPr>
          <w:highlight w:val="none"/>
        </w:rPr>
        <w:instrText xml:space="preserve"> PAGEREF _Toc3514 \h </w:instrText>
      </w:r>
      <w:r>
        <w:rPr>
          <w:highlight w:val="none"/>
        </w:rPr>
        <w:fldChar w:fldCharType="separate"/>
      </w:r>
      <w:r>
        <w:rPr>
          <w:highlight w:val="none"/>
        </w:rPr>
        <w:t>44</w:t>
      </w:r>
      <w:r>
        <w:rPr>
          <w:highlight w:val="none"/>
        </w:rPr>
        <w:fldChar w:fldCharType="end"/>
      </w:r>
      <w:r>
        <w:rPr>
          <w:rFonts w:hint="eastAsia" w:ascii="仿宋" w:hAnsi="仿宋" w:eastAsia="仿宋" w:cs="仿宋"/>
          <w:szCs w:val="24"/>
          <w:highlight w:val="none"/>
        </w:rPr>
        <w:fldChar w:fldCharType="end"/>
      </w:r>
    </w:p>
    <w:p>
      <w:pPr>
        <w:pStyle w:val="14"/>
        <w:rPr>
          <w:highlight w:val="none"/>
        </w:rPr>
      </w:pPr>
      <w:r>
        <w:rPr>
          <w:rFonts w:hint="eastAsia" w:ascii="仿宋" w:hAnsi="仿宋" w:eastAsia="仿宋" w:cs="仿宋"/>
          <w:szCs w:val="24"/>
          <w:highlight w:val="none"/>
        </w:rPr>
        <w:fldChar w:fldCharType="begin"/>
      </w:r>
      <w:r>
        <w:rPr>
          <w:rFonts w:hint="eastAsia" w:ascii="仿宋" w:hAnsi="仿宋" w:eastAsia="仿宋" w:cs="仿宋"/>
          <w:szCs w:val="24"/>
          <w:highlight w:val="none"/>
        </w:rPr>
        <w:instrText xml:space="preserve"> HYPERLINK \l _Toc19147 </w:instrText>
      </w:r>
      <w:r>
        <w:rPr>
          <w:rFonts w:hint="eastAsia" w:ascii="仿宋" w:hAnsi="仿宋" w:eastAsia="仿宋" w:cs="仿宋"/>
          <w:szCs w:val="24"/>
          <w:highlight w:val="none"/>
        </w:rPr>
        <w:fldChar w:fldCharType="separate"/>
      </w:r>
      <w:r>
        <w:rPr>
          <w:rFonts w:hint="eastAsia" w:ascii="仿宋" w:hAnsi="仿宋" w:eastAsia="仿宋" w:cs="仿宋"/>
          <w:kern w:val="2"/>
          <w:szCs w:val="24"/>
          <w:highlight w:val="none"/>
          <w:lang w:val="en-US" w:eastAsia="zh-CN" w:bidi="ar-SA"/>
        </w:rPr>
        <w:t>第七部分  响应文件格式</w:t>
      </w:r>
      <w:r>
        <w:rPr>
          <w:highlight w:val="none"/>
        </w:rPr>
        <w:tab/>
      </w:r>
      <w:r>
        <w:rPr>
          <w:highlight w:val="none"/>
        </w:rPr>
        <w:fldChar w:fldCharType="begin"/>
      </w:r>
      <w:r>
        <w:rPr>
          <w:highlight w:val="none"/>
        </w:rPr>
        <w:instrText xml:space="preserve"> PAGEREF _Toc19147 \h </w:instrText>
      </w:r>
      <w:r>
        <w:rPr>
          <w:highlight w:val="none"/>
        </w:rPr>
        <w:fldChar w:fldCharType="separate"/>
      </w:r>
      <w:r>
        <w:rPr>
          <w:highlight w:val="none"/>
        </w:rPr>
        <w:t>53</w:t>
      </w:r>
      <w:r>
        <w:rPr>
          <w:highlight w:val="none"/>
        </w:rPr>
        <w:fldChar w:fldCharType="end"/>
      </w:r>
      <w:r>
        <w:rPr>
          <w:rFonts w:hint="eastAsia" w:ascii="仿宋" w:hAnsi="仿宋" w:eastAsia="仿宋" w:cs="仿宋"/>
          <w:szCs w:val="24"/>
          <w:highlight w:val="none"/>
        </w:rPr>
        <w:fldChar w:fldCharType="end"/>
      </w:r>
    </w:p>
    <w:p>
      <w:pPr>
        <w:keepNext w:val="0"/>
        <w:keepLines w:val="0"/>
        <w:pageBreakBefore w:val="0"/>
        <w:widowControl/>
        <w:tabs>
          <w:tab w:val="left" w:pos="2070"/>
          <w:tab w:val="center" w:pos="4365"/>
        </w:tabs>
        <w:kinsoku/>
        <w:wordWrap/>
        <w:overflowPunct/>
        <w:topLinePunct w:val="0"/>
        <w:autoSpaceDE/>
        <w:autoSpaceDN/>
        <w:bidi w:val="0"/>
        <w:adjustRightInd/>
        <w:snapToGrid w:val="0"/>
        <w:spacing w:line="480" w:lineRule="auto"/>
        <w:textAlignment w:val="auto"/>
        <w:rPr>
          <w:rFonts w:hint="eastAsia" w:ascii="仿宋" w:hAnsi="仿宋" w:eastAsia="仿宋" w:cs="仿宋"/>
          <w:b/>
          <w:sz w:val="32"/>
          <w:szCs w:val="40"/>
          <w:highlight w:val="none"/>
        </w:rPr>
      </w:pPr>
      <w:r>
        <w:rPr>
          <w:rFonts w:hint="eastAsia" w:ascii="仿宋" w:hAnsi="仿宋" w:eastAsia="仿宋" w:cs="仿宋"/>
          <w:szCs w:val="24"/>
          <w:highlight w:val="none"/>
        </w:rPr>
        <w:fldChar w:fldCharType="end"/>
      </w:r>
    </w:p>
    <w:p>
      <w:pPr>
        <w:widowControl/>
        <w:tabs>
          <w:tab w:val="left" w:pos="2070"/>
          <w:tab w:val="center" w:pos="4365"/>
        </w:tabs>
        <w:snapToGrid w:val="0"/>
        <w:spacing w:line="600" w:lineRule="exact"/>
        <w:rPr>
          <w:rFonts w:hint="eastAsia" w:ascii="仿宋" w:hAnsi="仿宋" w:eastAsia="仿宋" w:cs="仿宋"/>
          <w:b/>
          <w:highlight w:val="none"/>
        </w:rPr>
      </w:pPr>
    </w:p>
    <w:p>
      <w:pPr>
        <w:widowControl/>
        <w:tabs>
          <w:tab w:val="left" w:pos="2070"/>
          <w:tab w:val="center" w:pos="4365"/>
        </w:tabs>
        <w:snapToGrid w:val="0"/>
        <w:spacing w:line="600" w:lineRule="exact"/>
        <w:rPr>
          <w:rFonts w:hint="eastAsia" w:ascii="仿宋" w:hAnsi="仿宋" w:eastAsia="仿宋" w:cs="仿宋"/>
          <w:b/>
          <w:highlight w:val="none"/>
        </w:rPr>
      </w:pPr>
    </w:p>
    <w:p>
      <w:pPr>
        <w:widowControl/>
        <w:tabs>
          <w:tab w:val="left" w:pos="2070"/>
          <w:tab w:val="center" w:pos="4365"/>
        </w:tabs>
        <w:snapToGrid w:val="0"/>
        <w:spacing w:line="600" w:lineRule="exact"/>
        <w:rPr>
          <w:rFonts w:hint="eastAsia" w:ascii="仿宋" w:hAnsi="仿宋" w:eastAsia="仿宋" w:cs="仿宋"/>
          <w:b/>
          <w:highlight w:val="none"/>
        </w:rPr>
        <w:sectPr>
          <w:footerReference r:id="rId4" w:type="first"/>
          <w:footerReference r:id="rId3" w:type="default"/>
          <w:pgSz w:w="11906" w:h="16838"/>
          <w:pgMar w:top="1440" w:right="1418" w:bottom="1440" w:left="1418" w:header="1134" w:footer="697" w:gutter="0"/>
          <w:cols w:space="720" w:num="1"/>
          <w:titlePg/>
          <w:docGrid w:type="lines" w:linePitch="312" w:charSpace="0"/>
        </w:sectPr>
      </w:pPr>
    </w:p>
    <w:p>
      <w:pPr>
        <w:pStyle w:val="2"/>
        <w:bidi w:val="0"/>
        <w:rPr>
          <w:rFonts w:hint="eastAsia"/>
          <w:highlight w:val="none"/>
        </w:rPr>
      </w:pPr>
      <w:bookmarkStart w:id="0" w:name="_Toc30172"/>
      <w:r>
        <w:rPr>
          <w:rFonts w:hint="eastAsia"/>
          <w:highlight w:val="none"/>
        </w:rPr>
        <w:t xml:space="preserve">第一部分 </w:t>
      </w:r>
      <w:r>
        <w:rPr>
          <w:rFonts w:hint="eastAsia"/>
          <w:highlight w:val="none"/>
          <w:lang w:val="en-US" w:eastAsia="zh-CN"/>
        </w:rPr>
        <w:t xml:space="preserve"> </w:t>
      </w:r>
      <w:r>
        <w:rPr>
          <w:rFonts w:hint="eastAsia"/>
          <w:highlight w:val="none"/>
        </w:rPr>
        <w:t>谈判公告</w:t>
      </w:r>
      <w:bookmarkEnd w:id="0"/>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bookmarkStart w:id="1" w:name="_Toc35393798"/>
      <w:bookmarkStart w:id="2" w:name="_Toc35393629"/>
      <w:bookmarkStart w:id="3" w:name="_Toc28359089"/>
      <w:bookmarkStart w:id="4" w:name="_Toc28359012"/>
      <w:r>
        <w:rPr>
          <w:rFonts w:hint="eastAsia" w:ascii="仿宋" w:hAnsi="仿宋" w:eastAsia="仿宋" w:cs="仿宋"/>
          <w:sz w:val="24"/>
          <w:szCs w:val="24"/>
          <w:highlight w:val="none"/>
        </w:rPr>
        <w:t>项目概况</w:t>
      </w:r>
    </w:p>
    <w:p>
      <w:pPr>
        <w:keepNext w:val="0"/>
        <w:keepLines w:val="0"/>
        <w:pageBreakBefore w:val="0"/>
        <w:widowControl w:val="0"/>
        <w:pBdr>
          <w:top w:val="single" w:color="auto" w:sz="4" w:space="0"/>
          <w:left w:val="single" w:color="auto" w:sz="4" w:space="0"/>
          <w:bottom w:val="single" w:color="auto" w:sz="4" w:space="0"/>
          <w:right w:val="single" w:color="auto" w:sz="4" w:space="0"/>
        </w:pBdr>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sz w:val="24"/>
          <w:szCs w:val="24"/>
          <w:highlight w:val="none"/>
          <w:lang w:eastAsia="zh-CN"/>
        </w:rPr>
        <w:t>沙泉镇2026年省道308沿线公路常态化保洁项目</w:t>
      </w:r>
      <w:r>
        <w:rPr>
          <w:rFonts w:hint="eastAsia" w:ascii="仿宋" w:hAnsi="仿宋" w:eastAsia="仿宋" w:cs="仿宋"/>
          <w:sz w:val="24"/>
          <w:szCs w:val="24"/>
          <w:highlight w:val="none"/>
        </w:rPr>
        <w:t>的潜在供应商应在政采云平台线上获取</w:t>
      </w:r>
      <w:r>
        <w:rPr>
          <w:rFonts w:hint="eastAsia" w:ascii="仿宋" w:hAnsi="仿宋" w:eastAsia="仿宋" w:cs="仿宋"/>
          <w:sz w:val="24"/>
          <w:szCs w:val="24"/>
          <w:highlight w:val="none"/>
          <w:lang w:val="en-US" w:eastAsia="zh-CN"/>
        </w:rPr>
        <w:t>采购</w:t>
      </w:r>
      <w:r>
        <w:rPr>
          <w:rFonts w:hint="eastAsia" w:ascii="仿宋" w:hAnsi="仿宋" w:eastAsia="仿宋" w:cs="仿宋"/>
          <w:sz w:val="24"/>
          <w:szCs w:val="24"/>
          <w:highlight w:val="none"/>
        </w:rPr>
        <w:t>文件，</w:t>
      </w:r>
      <w:r>
        <w:rPr>
          <w:rFonts w:hint="eastAsia" w:ascii="仿宋" w:hAnsi="仿宋" w:eastAsia="仿宋" w:cs="仿宋"/>
          <w:color w:val="auto"/>
          <w:sz w:val="24"/>
          <w:szCs w:val="24"/>
          <w:highlight w:val="none"/>
        </w:rPr>
        <w:t>并于</w:t>
      </w:r>
      <w:r>
        <w:rPr>
          <w:rFonts w:hint="eastAsia" w:ascii="仿宋" w:hAnsi="仿宋" w:eastAsia="仿宋" w:cs="仿宋"/>
          <w:color w:val="auto"/>
          <w:sz w:val="24"/>
          <w:szCs w:val="24"/>
          <w:highlight w:val="none"/>
          <w:lang w:eastAsia="zh-CN"/>
        </w:rPr>
        <w:t>2026年06月15日09:00</w:t>
      </w:r>
      <w:r>
        <w:rPr>
          <w:rFonts w:hint="eastAsia" w:ascii="仿宋" w:hAnsi="仿宋" w:eastAsia="仿宋" w:cs="仿宋"/>
          <w:color w:val="auto"/>
          <w:sz w:val="24"/>
          <w:szCs w:val="24"/>
          <w:highlight w:val="none"/>
        </w:rPr>
        <w:t>（北京时间）前提交响应文件。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一、项目基本情况</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eastAsia" w:ascii="仿宋" w:hAnsi="仿宋" w:eastAsia="仿宋" w:cs="仿宋"/>
          <w:color w:val="auto"/>
          <w:sz w:val="24"/>
          <w:szCs w:val="24"/>
          <w:highlight w:val="none"/>
        </w:rPr>
        <w:t>项目名称：</w:t>
      </w:r>
      <w:r>
        <w:rPr>
          <w:rFonts w:hint="eastAsia" w:ascii="仿宋" w:hAnsi="仿宋" w:eastAsia="仿宋" w:cs="仿宋"/>
          <w:sz w:val="24"/>
          <w:szCs w:val="24"/>
          <w:highlight w:val="none"/>
          <w:lang w:eastAsia="zh-CN"/>
        </w:rPr>
        <w:t>沙泉镇2026年省道308沿线公路常态化保洁项目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项目编号：1409302026CTP00022</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采购方式：竞争性谈判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预算金额（元）：</w:t>
      </w:r>
      <w:r>
        <w:rPr>
          <w:rFonts w:hint="eastAsia" w:ascii="仿宋" w:hAnsi="仿宋" w:eastAsia="仿宋" w:cs="仿宋"/>
          <w:sz w:val="24"/>
          <w:szCs w:val="24"/>
          <w:highlight w:val="none"/>
          <w:lang w:val="en-US" w:eastAsia="zh-CN"/>
        </w:rPr>
        <w:t>1500000.00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最高限价（元）：</w:t>
      </w:r>
      <w:r>
        <w:rPr>
          <w:rFonts w:hint="eastAsia" w:ascii="仿宋" w:hAnsi="仿宋" w:eastAsia="仿宋" w:cs="仿宋"/>
          <w:sz w:val="24"/>
          <w:szCs w:val="24"/>
          <w:highlight w:val="none"/>
          <w:lang w:val="en-US" w:eastAsia="zh-CN"/>
        </w:rPr>
        <w:t>1500000.00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eastAsia="zh-CN"/>
        </w:rPr>
      </w:pPr>
      <w:r>
        <w:rPr>
          <w:rFonts w:hint="default" w:ascii="仿宋" w:hAnsi="仿宋" w:eastAsia="仿宋" w:cs="仿宋"/>
          <w:sz w:val="24"/>
          <w:szCs w:val="24"/>
          <w:highlight w:val="none"/>
          <w:lang w:val="en-US" w:eastAsia="zh-CN"/>
        </w:rPr>
        <w:t>标项名称：</w:t>
      </w:r>
      <w:r>
        <w:rPr>
          <w:rFonts w:hint="eastAsia" w:ascii="仿宋" w:hAnsi="仿宋" w:eastAsia="仿宋" w:cs="仿宋"/>
          <w:sz w:val="24"/>
          <w:szCs w:val="24"/>
          <w:highlight w:val="none"/>
          <w:lang w:eastAsia="zh-CN"/>
        </w:rPr>
        <w:t>沙泉镇2026年省道308沿线公路常态化保洁项目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数量：1</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预算金额（元）：1500000.00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单位：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简要规格描述：本项目为</w:t>
      </w:r>
      <w:r>
        <w:rPr>
          <w:rFonts w:hint="eastAsia" w:ascii="仿宋" w:hAnsi="仿宋" w:eastAsia="仿宋" w:cs="仿宋"/>
          <w:sz w:val="24"/>
          <w:szCs w:val="24"/>
          <w:highlight w:val="none"/>
          <w:lang w:eastAsia="zh-CN"/>
        </w:rPr>
        <w:t>沙泉镇2026年省道308沿线公路常态化保洁项目</w:t>
      </w:r>
      <w:r>
        <w:rPr>
          <w:rFonts w:hint="eastAsia" w:ascii="仿宋" w:hAnsi="仿宋" w:eastAsia="仿宋" w:cs="仿宋"/>
          <w:color w:val="auto"/>
          <w:sz w:val="24"/>
          <w:szCs w:val="24"/>
          <w:highlight w:val="none"/>
          <w:lang w:val="en-US" w:eastAsia="zh-CN"/>
        </w:rPr>
        <w:t>（具体详见商务、技术要求）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合同履约期限：包1</w:t>
      </w:r>
      <w:r>
        <w:rPr>
          <w:rFonts w:hint="eastAsia" w:ascii="仿宋" w:hAnsi="仿宋" w:eastAsia="仿宋" w:cs="仿宋"/>
          <w:color w:val="auto"/>
          <w:sz w:val="24"/>
          <w:szCs w:val="24"/>
          <w:highlight w:val="none"/>
          <w:lang w:val="en-US" w:eastAsia="zh-CN"/>
        </w:rPr>
        <w:t>，</w:t>
      </w:r>
      <w:bookmarkStart w:id="5" w:name="_Toc28359090"/>
      <w:bookmarkStart w:id="6" w:name="_Toc35393630"/>
      <w:bookmarkStart w:id="7" w:name="_Toc28359013"/>
      <w:bookmarkStart w:id="8" w:name="_Toc35393799"/>
      <w:r>
        <w:rPr>
          <w:rFonts w:hint="eastAsia" w:ascii="仿宋" w:hAnsi="仿宋" w:eastAsia="仿宋" w:cs="仿宋"/>
          <w:color w:val="auto"/>
          <w:sz w:val="24"/>
          <w:szCs w:val="24"/>
          <w:highlight w:val="none"/>
          <w:lang w:val="en-US" w:eastAsia="zh-CN"/>
        </w:rPr>
        <w:t>合同签订之日起一年。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1.满足《中华人民共和国政府采购法》第二十二条规定；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yellow"/>
          <w:lang w:eastAsia="zh-CN"/>
        </w:rPr>
      </w:pPr>
      <w:bookmarkStart w:id="9" w:name="_Toc28359091"/>
      <w:bookmarkStart w:id="10" w:name="_Toc28359014"/>
      <w:r>
        <w:rPr>
          <w:rFonts w:hint="eastAsia" w:ascii="仿宋" w:hAnsi="仿宋" w:eastAsia="仿宋" w:cs="仿宋"/>
          <w:sz w:val="24"/>
          <w:szCs w:val="24"/>
          <w:highlight w:val="none"/>
        </w:rPr>
        <w:t>2.落实政府采购政策需满足的资格要求：包1：本项目专门面向中小企业采购</w:t>
      </w:r>
      <w:r>
        <w:rPr>
          <w:rFonts w:hint="eastAsia" w:ascii="仿宋" w:hAnsi="仿宋" w:eastAsia="仿宋" w:cs="仿宋"/>
          <w:sz w:val="24"/>
          <w:szCs w:val="24"/>
          <w:highlight w:val="none"/>
          <w:u w:val="none"/>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3.本项目的特定资格要求：</w:t>
      </w:r>
      <w:bookmarkStart w:id="11" w:name="_Toc35393800"/>
      <w:bookmarkStart w:id="12" w:name="_Toc35393631"/>
      <w:r>
        <w:rPr>
          <w:rFonts w:hint="eastAsia" w:ascii="仿宋" w:hAnsi="仿宋" w:eastAsia="仿宋" w:cs="仿宋"/>
          <w:sz w:val="24"/>
          <w:szCs w:val="24"/>
          <w:highlight w:val="none"/>
          <w:lang w:val="en-US" w:eastAsia="zh-CN"/>
        </w:rPr>
        <w:t>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rPr>
        <w:t>三、获取采购文件</w:t>
      </w:r>
      <w:bookmarkEnd w:id="9"/>
      <w:bookmarkEnd w:id="10"/>
      <w:bookmarkEnd w:id="11"/>
      <w:bookmarkEnd w:id="12"/>
    </w:p>
    <w:p>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时间：2026年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10</w:t>
      </w:r>
      <w:r>
        <w:rPr>
          <w:rFonts w:hint="eastAsia" w:ascii="仿宋" w:hAnsi="仿宋" w:eastAsia="仿宋" w:cs="仿宋"/>
          <w:color w:val="auto"/>
          <w:sz w:val="24"/>
          <w:szCs w:val="24"/>
          <w:highlight w:val="none"/>
        </w:rPr>
        <w:t>日至2026年</w:t>
      </w:r>
      <w:r>
        <w:rPr>
          <w:rFonts w:hint="eastAsia" w:ascii="仿宋" w:hAnsi="仿宋" w:eastAsia="仿宋" w:cs="仿宋"/>
          <w:color w:val="auto"/>
          <w:sz w:val="24"/>
          <w:szCs w:val="24"/>
          <w:highlight w:val="none"/>
          <w:lang w:val="en-US" w:eastAsia="zh-CN"/>
        </w:rPr>
        <w:t>06</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lang w:val="en-US" w:eastAsia="zh-CN"/>
        </w:rPr>
        <w:t>12</w:t>
      </w: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eastAsia="zh-CN"/>
        </w:rPr>
        <w:t>，每天上午00:00至12:00，下午12:00至23:59（北京时间，法定节假日除外）</w:t>
      </w:r>
    </w:p>
    <w:p>
      <w:pPr>
        <w:keepNext w:val="0"/>
        <w:keepLines w:val="0"/>
        <w:pageBreakBefore w:val="0"/>
        <w:widowControl w:val="0"/>
        <w:kinsoku/>
        <w:wordWrap/>
        <w:overflowPunct/>
        <w:topLinePunct w:val="0"/>
        <w:autoSpaceDE/>
        <w:autoSpaceDN/>
        <w:bidi w:val="0"/>
        <w:adjustRightInd/>
        <w:snapToGrid/>
        <w:spacing w:line="360" w:lineRule="auto"/>
        <w:ind w:firstLine="54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地点：政采云平台线上获取</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获取方式：在线获取</w:t>
      </w:r>
    </w:p>
    <w:p>
      <w:pPr>
        <w:keepNext w:val="0"/>
        <w:keepLines w:val="0"/>
        <w:pageBreakBefore w:val="0"/>
        <w:widowControl w:val="0"/>
        <w:kinsoku/>
        <w:wordWrap/>
        <w:overflowPunct/>
        <w:topLinePunct w:val="0"/>
        <w:autoSpaceDE/>
        <w:autoSpaceDN/>
        <w:bidi w:val="0"/>
        <w:adjustRightInd/>
        <w:snapToGrid/>
        <w:spacing w:line="360" w:lineRule="auto"/>
        <w:ind w:firstLine="540"/>
        <w:textAlignment w:val="auto"/>
        <w:rPr>
          <w:rFonts w:hint="eastAsia" w:ascii="仿宋" w:hAnsi="仿宋" w:eastAsia="仿宋" w:cs="仿宋"/>
          <w:color w:val="auto"/>
          <w:sz w:val="24"/>
          <w:szCs w:val="24"/>
          <w:highlight w:val="none"/>
        </w:rPr>
      </w:pPr>
      <w:bookmarkStart w:id="13" w:name="_Toc35393801"/>
      <w:bookmarkStart w:id="14" w:name="_Toc28359092"/>
      <w:bookmarkStart w:id="15" w:name="_Toc28359015"/>
      <w:bookmarkStart w:id="16" w:name="_Toc35393632"/>
      <w:r>
        <w:rPr>
          <w:rFonts w:hint="eastAsia" w:ascii="仿宋" w:hAnsi="仿宋" w:eastAsia="仿宋" w:cs="仿宋"/>
          <w:color w:val="auto"/>
          <w:sz w:val="24"/>
          <w:szCs w:val="24"/>
          <w:highlight w:val="none"/>
        </w:rPr>
        <w:t>售价（元）：0</w:t>
      </w:r>
    </w:p>
    <w:bookmarkEnd w:id="13"/>
    <w:bookmarkEnd w:id="14"/>
    <w:bookmarkEnd w:id="15"/>
    <w:bookmarkEnd w:id="16"/>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bookmarkStart w:id="17" w:name="_Toc28359093"/>
      <w:bookmarkStart w:id="18" w:name="_Toc35393802"/>
      <w:bookmarkStart w:id="19" w:name="_Toc35393633"/>
      <w:bookmarkStart w:id="20" w:name="_Toc28359016"/>
      <w:r>
        <w:rPr>
          <w:rFonts w:hint="eastAsia" w:ascii="仿宋" w:hAnsi="仿宋" w:eastAsia="仿宋" w:cs="仿宋"/>
          <w:b/>
          <w:bCs/>
          <w:color w:val="auto"/>
          <w:sz w:val="24"/>
          <w:szCs w:val="24"/>
          <w:highlight w:val="none"/>
        </w:rPr>
        <w:t>四、响应文件提交</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截止时间：</w:t>
      </w:r>
      <w:r>
        <w:rPr>
          <w:rFonts w:hint="eastAsia" w:ascii="仿宋" w:hAnsi="仿宋" w:eastAsia="仿宋" w:cs="仿宋"/>
          <w:color w:val="auto"/>
          <w:sz w:val="24"/>
          <w:szCs w:val="24"/>
          <w:highlight w:val="none"/>
          <w:lang w:eastAsia="zh-CN"/>
        </w:rPr>
        <w:t>2026年06月15日09:00</w:t>
      </w:r>
      <w:r>
        <w:rPr>
          <w:rFonts w:hint="eastAsia" w:ascii="仿宋" w:hAnsi="仿宋" w:eastAsia="仿宋" w:cs="仿宋"/>
          <w:b w:val="0"/>
          <w:bCs w:val="0"/>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地点：请登录政采云投标客户端投标</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五、开启</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bCs/>
          <w:color w:val="auto"/>
          <w:sz w:val="24"/>
          <w:szCs w:val="24"/>
          <w:highlight w:val="none"/>
          <w:u w:val="single"/>
        </w:rPr>
      </w:pPr>
      <w:r>
        <w:rPr>
          <w:rFonts w:hint="eastAsia" w:ascii="仿宋" w:hAnsi="仿宋" w:eastAsia="仿宋" w:cs="仿宋"/>
          <w:color w:val="auto"/>
          <w:sz w:val="24"/>
          <w:szCs w:val="24"/>
          <w:highlight w:val="none"/>
        </w:rPr>
        <w:t>时间：</w:t>
      </w:r>
      <w:r>
        <w:rPr>
          <w:rFonts w:hint="eastAsia" w:ascii="仿宋" w:hAnsi="仿宋" w:eastAsia="仿宋" w:cs="仿宋"/>
          <w:color w:val="auto"/>
          <w:sz w:val="24"/>
          <w:szCs w:val="24"/>
          <w:highlight w:val="none"/>
          <w:lang w:eastAsia="zh-CN"/>
        </w:rPr>
        <w:t>2026年06月15日09:00</w:t>
      </w:r>
      <w:r>
        <w:rPr>
          <w:rFonts w:hint="eastAsia" w:ascii="仿宋" w:hAnsi="仿宋" w:eastAsia="仿宋" w:cs="仿宋"/>
          <w:bCs/>
          <w:color w:val="auto"/>
          <w:sz w:val="24"/>
          <w:szCs w:val="24"/>
          <w:highlight w:val="none"/>
        </w:rPr>
        <w:t>（北京时间）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color w:val="auto"/>
          <w:highlight w:val="none"/>
          <w:lang w:eastAsia="zh-CN"/>
        </w:rPr>
      </w:pPr>
      <w:r>
        <w:rPr>
          <w:rFonts w:hint="eastAsia" w:ascii="仿宋" w:hAnsi="仿宋" w:eastAsia="仿宋" w:cs="仿宋"/>
          <w:color w:val="auto"/>
          <w:sz w:val="24"/>
          <w:szCs w:val="24"/>
          <w:highlight w:val="none"/>
          <w:lang w:val="en-US" w:eastAsia="zh-CN"/>
        </w:rPr>
        <w:t>地点：山西省忻州市忻府区学府东街祥和小区门面名成装饰（暮光照明对面）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1" w:name="_Toc28359094"/>
      <w:bookmarkStart w:id="22" w:name="_Toc35393803"/>
      <w:bookmarkStart w:id="23" w:name="_Toc35393634"/>
      <w:bookmarkStart w:id="24" w:name="_Toc28359017"/>
      <w:r>
        <w:rPr>
          <w:rFonts w:hint="eastAsia" w:ascii="仿宋" w:hAnsi="仿宋" w:eastAsia="仿宋" w:cs="仿宋"/>
          <w:b/>
          <w:bCs/>
          <w:sz w:val="24"/>
          <w:szCs w:val="24"/>
          <w:highlight w:val="none"/>
        </w:rPr>
        <w:t>六、公告期限</w:t>
      </w:r>
      <w:bookmarkEnd w:id="21"/>
      <w:bookmarkEnd w:id="22"/>
      <w:bookmarkEnd w:id="23"/>
      <w:bookmarkEnd w:id="2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自本公告发布之日起3个工作日。</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bookmarkStart w:id="25" w:name="_Toc35393804"/>
      <w:bookmarkStart w:id="26" w:name="_Toc35393635"/>
      <w:r>
        <w:rPr>
          <w:rFonts w:hint="eastAsia" w:ascii="仿宋" w:hAnsi="仿宋" w:eastAsia="仿宋" w:cs="仿宋"/>
          <w:b/>
          <w:bCs/>
          <w:sz w:val="24"/>
          <w:szCs w:val="24"/>
          <w:highlight w:val="none"/>
        </w:rPr>
        <w:t>七、其他补充事宜</w:t>
      </w:r>
      <w:bookmarkEnd w:id="25"/>
      <w:bookmarkEnd w:id="2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在法定质疑期内，对同一采购程序环节的质疑一次性提出。采购人、采购代理机构对同一环节多次提出的质疑不予受理。供应商参与山西省政府采购项目时，符合法定质疑条件的，通过政府采购平台进入“项目质疑管理”栏目向采购人、采购代理机构在线提起质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bookmarkStart w:id="27" w:name="_Toc35393805"/>
      <w:bookmarkStart w:id="28" w:name="_Toc28359018"/>
      <w:bookmarkStart w:id="29" w:name="_Toc35393636"/>
      <w:bookmarkStart w:id="30" w:name="_Toc28359095"/>
      <w:r>
        <w:rPr>
          <w:rFonts w:hint="eastAsia" w:ascii="仿宋" w:hAnsi="仿宋" w:eastAsia="仿宋" w:cs="仿宋"/>
          <w:sz w:val="24"/>
          <w:szCs w:val="24"/>
          <w:highlight w:val="none"/>
          <w:lang w:val="en-US" w:eastAsia="zh-CN"/>
        </w:rPr>
        <w:t>代理费支付方式：成交供应商支付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代理费收费标准：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目收费标准规范收费行为等有关问题的通知》（发改价格[2011]534号）规定向成交供应商计取代理服务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代理费收费金额（元）：/。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八、凡对本次采购提出询问，请按以下方式联系。</w:t>
      </w:r>
      <w:bookmarkEnd w:id="27"/>
      <w:bookmarkEnd w:id="28"/>
      <w:bookmarkEnd w:id="29"/>
      <w:bookmarkEnd w:id="30"/>
    </w:p>
    <w:p>
      <w:pPr>
        <w:snapToGrid w:val="0"/>
        <w:spacing w:line="360" w:lineRule="auto"/>
        <w:ind w:firstLine="720" w:firstLineChars="300"/>
        <w:textAlignment w:val="baseline"/>
        <w:rPr>
          <w:rFonts w:hint="eastAsia" w:ascii="仿宋" w:hAnsi="仿宋" w:eastAsia="仿宋" w:cs="仿宋"/>
          <w:sz w:val="24"/>
          <w:highlight w:val="none"/>
        </w:rPr>
      </w:pPr>
      <w:r>
        <w:rPr>
          <w:rFonts w:hint="eastAsia" w:ascii="仿宋" w:hAnsi="仿宋" w:eastAsia="仿宋" w:cs="仿宋"/>
          <w:sz w:val="24"/>
          <w:highlight w:val="none"/>
        </w:rPr>
        <w:t>1．采购人信息</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名称：河曲县沙泉镇人民政府</w:t>
      </w:r>
    </w:p>
    <w:p>
      <w:pPr>
        <w:snapToGrid w:val="0"/>
        <w:spacing w:line="360" w:lineRule="auto"/>
        <w:ind w:firstLine="720" w:firstLineChars="3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地址：河曲县沙泉镇沙泉村</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联系方式：0350-7280176</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2、采购代理机构信息</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名称：山西名成招标代理有限公司</w:t>
      </w:r>
    </w:p>
    <w:p>
      <w:pPr>
        <w:snapToGrid w:val="0"/>
        <w:spacing w:line="360" w:lineRule="auto"/>
        <w:ind w:firstLine="720" w:firstLineChars="3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地址：山西省忻州市忻府区云中路165号</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联系方式：18834007006</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p>
    <w:p>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3、项目联系方式</w:t>
      </w:r>
    </w:p>
    <w:p>
      <w:pPr>
        <w:snapToGrid w:val="0"/>
        <w:spacing w:line="360" w:lineRule="auto"/>
        <w:ind w:firstLine="720" w:firstLineChars="300"/>
        <w:textAlignment w:val="baseline"/>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采购代理机构项目联系人：刘女士</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联系方式：18834007006</w:t>
      </w:r>
    </w:p>
    <w:p>
      <w:pPr>
        <w:snapToGrid w:val="0"/>
        <w:spacing w:line="360" w:lineRule="auto"/>
        <w:ind w:firstLine="720" w:firstLineChars="300"/>
        <w:textAlignment w:val="baseline"/>
        <w:rPr>
          <w:rFonts w:hint="eastAsia" w:ascii="仿宋" w:hAnsi="仿宋" w:eastAsia="仿宋" w:cs="仿宋"/>
          <w:sz w:val="24"/>
          <w:highlight w:val="none"/>
          <w:lang w:val="en-US" w:eastAsia="zh-CN"/>
        </w:rPr>
      </w:pPr>
    </w:p>
    <w:p>
      <w:pPr>
        <w:bidi w:val="0"/>
        <w:ind w:firstLine="720" w:firstLineChars="300"/>
        <w:rPr>
          <w:rFonts w:hint="eastAsia" w:ascii="仿宋" w:hAnsi="仿宋" w:eastAsia="仿宋" w:cs="仿宋"/>
          <w:b w:val="0"/>
          <w:bCs w:val="0"/>
          <w:kern w:val="2"/>
          <w:sz w:val="24"/>
          <w:szCs w:val="24"/>
          <w:highlight w:val="none"/>
          <w:lang w:val="en-US" w:eastAsia="zh-CN" w:bidi="ar-SA"/>
        </w:rPr>
      </w:pPr>
    </w:p>
    <w:p>
      <w:pPr>
        <w:pStyle w:val="2"/>
        <w:bidi w:val="0"/>
        <w:rPr>
          <w:rFonts w:hint="eastAsia" w:ascii="仿宋" w:hAnsi="仿宋" w:eastAsia="仿宋" w:cs="仿宋"/>
          <w:b w:val="0"/>
          <w:sz w:val="36"/>
          <w:szCs w:val="36"/>
          <w:highlight w:val="none"/>
        </w:rPr>
      </w:pPr>
      <w:r>
        <w:rPr>
          <w:rFonts w:hint="eastAsia" w:ascii="仿宋" w:hAnsi="仿宋" w:eastAsia="仿宋" w:cs="仿宋"/>
          <w:sz w:val="24"/>
          <w:highlight w:val="none"/>
          <w:u w:val="single"/>
        </w:rPr>
        <w:br w:type="page"/>
      </w:r>
      <w:bookmarkStart w:id="31" w:name="_Toc24287"/>
      <w:r>
        <w:rPr>
          <w:rFonts w:hint="eastAsia" w:ascii="仿宋" w:hAnsi="仿宋" w:eastAsia="仿宋" w:cs="仿宋"/>
          <w:b/>
          <w:kern w:val="2"/>
          <w:sz w:val="24"/>
          <w:szCs w:val="24"/>
          <w:highlight w:val="none"/>
          <w:lang w:val="en-US" w:eastAsia="zh-CN" w:bidi="ar-SA"/>
        </w:rPr>
        <w:t>第二部分  供应商须知前附表</w:t>
      </w:r>
      <w:bookmarkEnd w:id="31"/>
    </w:p>
    <w:tbl>
      <w:tblPr>
        <w:tblStyle w:val="17"/>
        <w:tblW w:w="93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701"/>
        <w:gridCol w:w="6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eastAsia" w:ascii="仿宋" w:hAnsi="仿宋" w:eastAsia="仿宋" w:cs="仿宋"/>
                <w:b/>
                <w:sz w:val="24"/>
                <w:szCs w:val="24"/>
                <w:highlight w:val="none"/>
              </w:rPr>
            </w:pPr>
            <w:bookmarkStart w:id="32" w:name="_Toc466533576"/>
            <w:r>
              <w:rPr>
                <w:rFonts w:hint="eastAsia" w:ascii="仿宋" w:hAnsi="仿宋" w:eastAsia="仿宋" w:cs="仿宋"/>
                <w:b/>
                <w:sz w:val="24"/>
                <w:szCs w:val="24"/>
                <w:highlight w:val="none"/>
              </w:rPr>
              <w:t>项号</w:t>
            </w:r>
          </w:p>
        </w:tc>
        <w:tc>
          <w:tcPr>
            <w:tcW w:w="1701" w:type="dxa"/>
            <w:noWrap w:val="0"/>
            <w:vAlign w:val="center"/>
          </w:tcPr>
          <w:p>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6948" w:type="dxa"/>
            <w:noWrap w:val="0"/>
            <w:vAlign w:val="center"/>
          </w:tcPr>
          <w:p>
            <w:pPr>
              <w:snapToGrid w:val="0"/>
              <w:spacing w:line="360" w:lineRule="auto"/>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1" w:type="dxa"/>
            <w:noWrap w:val="0"/>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项目名称</w:t>
            </w:r>
          </w:p>
        </w:tc>
        <w:tc>
          <w:tcPr>
            <w:tcW w:w="6948" w:type="dxa"/>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沙泉镇2026年省道308沿线公路常态化保洁项目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1" w:type="dxa"/>
            <w:noWrap w:val="0"/>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lang w:eastAsia="zh-CN"/>
              </w:rPr>
              <w:t>合同履行期限</w:t>
            </w:r>
          </w:p>
        </w:tc>
        <w:tc>
          <w:tcPr>
            <w:tcW w:w="6948" w:type="dxa"/>
            <w:noWrap w:val="0"/>
            <w:vAlign w:val="center"/>
          </w:tcPr>
          <w:p>
            <w:pPr>
              <w:spacing w:line="360" w:lineRule="auto"/>
              <w:jc w:val="both"/>
              <w:rPr>
                <w:rFonts w:hint="eastAsia" w:ascii="仿宋" w:hAnsi="仿宋" w:eastAsia="仿宋" w:cs="仿宋"/>
                <w:bCs/>
                <w:sz w:val="24"/>
                <w:szCs w:val="24"/>
                <w:highlight w:val="none"/>
                <w:lang w:eastAsia="zh-CN"/>
              </w:rPr>
            </w:pPr>
            <w:r>
              <w:rPr>
                <w:rFonts w:hint="eastAsia" w:ascii="仿宋" w:hAnsi="仿宋" w:eastAsia="仿宋" w:cs="仿宋"/>
                <w:color w:val="auto"/>
                <w:sz w:val="24"/>
                <w:szCs w:val="24"/>
                <w:highlight w:val="none"/>
                <w:lang w:val="en-US" w:eastAsia="zh-CN"/>
              </w:rPr>
              <w:t>合同签订之日起一年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1" w:type="dxa"/>
            <w:noWrap w:val="0"/>
            <w:vAlign w:val="center"/>
          </w:tcPr>
          <w:p>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服务地点</w:t>
            </w:r>
          </w:p>
        </w:tc>
        <w:tc>
          <w:tcPr>
            <w:tcW w:w="6948" w:type="dxa"/>
            <w:noWrap w:val="0"/>
            <w:vAlign w:val="center"/>
          </w:tcPr>
          <w:p>
            <w:pPr>
              <w:spacing w:line="360" w:lineRule="auto"/>
              <w:rPr>
                <w:rFonts w:hint="eastAsia" w:ascii="仿宋" w:hAnsi="仿宋" w:eastAsia="仿宋" w:cs="仿宋"/>
                <w:bCs/>
                <w:sz w:val="24"/>
                <w:szCs w:val="24"/>
                <w:highlight w:val="none"/>
                <w:lang w:eastAsia="zh-CN"/>
              </w:rPr>
            </w:pPr>
            <w:r>
              <w:rPr>
                <w:rFonts w:hint="eastAsia" w:ascii="仿宋" w:hAnsi="仿宋" w:eastAsia="仿宋" w:cs="仿宋"/>
                <w:sz w:val="24"/>
                <w:szCs w:val="24"/>
                <w:highlight w:val="none"/>
                <w:lang w:val="en-US" w:eastAsia="zh-CN"/>
              </w:rPr>
              <w:t>河曲县沙泉镇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1" w:type="dxa"/>
            <w:noWrap w:val="0"/>
            <w:vAlign w:val="center"/>
          </w:tcPr>
          <w:p>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服务范围</w:t>
            </w:r>
          </w:p>
        </w:tc>
        <w:tc>
          <w:tcPr>
            <w:tcW w:w="6948" w:type="dxa"/>
            <w:noWrap w:val="0"/>
            <w:vAlign w:val="center"/>
          </w:tcPr>
          <w:p>
            <w:pPr>
              <w:spacing w:line="360" w:lineRule="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具体报价范围、</w:t>
            </w:r>
            <w:r>
              <w:rPr>
                <w:rFonts w:hint="eastAsia" w:ascii="仿宋" w:hAnsi="仿宋" w:eastAsia="仿宋" w:cs="仿宋"/>
                <w:bCs/>
                <w:sz w:val="24"/>
                <w:szCs w:val="24"/>
                <w:highlight w:val="none"/>
                <w:lang w:val="en-US" w:eastAsia="zh-CN"/>
              </w:rPr>
              <w:t>服务</w:t>
            </w:r>
            <w:r>
              <w:rPr>
                <w:rFonts w:hint="eastAsia" w:ascii="仿宋" w:hAnsi="仿宋" w:eastAsia="仿宋" w:cs="仿宋"/>
                <w:bCs/>
                <w:sz w:val="24"/>
                <w:szCs w:val="24"/>
                <w:highlight w:val="none"/>
              </w:rPr>
              <w:t>范围及所应达到的具体要求，以《竞争性谈判文件》中</w:t>
            </w:r>
            <w:r>
              <w:rPr>
                <w:rFonts w:hint="eastAsia" w:ascii="仿宋" w:hAnsi="仿宋" w:eastAsia="仿宋" w:cs="仿宋"/>
                <w:bCs/>
                <w:sz w:val="24"/>
                <w:szCs w:val="24"/>
                <w:highlight w:val="none"/>
                <w:lang w:eastAsia="zh-CN"/>
              </w:rPr>
              <w:t>商务、技术</w:t>
            </w:r>
            <w:r>
              <w:rPr>
                <w:rFonts w:hint="eastAsia" w:ascii="仿宋" w:hAnsi="仿宋" w:eastAsia="仿宋" w:cs="仿宋"/>
                <w:bCs/>
                <w:sz w:val="24"/>
                <w:szCs w:val="24"/>
                <w:highlight w:val="none"/>
                <w:lang w:val="en-US" w:eastAsia="zh-CN"/>
              </w:rPr>
              <w:t>要求</w:t>
            </w:r>
            <w:r>
              <w:rPr>
                <w:rFonts w:hint="eastAsia" w:ascii="仿宋" w:hAnsi="仿宋" w:eastAsia="仿宋" w:cs="仿宋"/>
                <w:bCs/>
                <w:sz w:val="24"/>
                <w:szCs w:val="24"/>
                <w:highlight w:val="none"/>
              </w:rPr>
              <w:t>的相应规定为准。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1" w:type="dxa"/>
            <w:noWrap w:val="0"/>
            <w:vAlign w:val="center"/>
          </w:tcPr>
          <w:p>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本项目预算</w:t>
            </w:r>
          </w:p>
          <w:p>
            <w:pPr>
              <w:spacing w:line="360" w:lineRule="auto"/>
              <w:jc w:val="center"/>
              <w:rPr>
                <w:rFonts w:hint="eastAsia" w:ascii="仿宋" w:hAnsi="仿宋" w:eastAsia="仿宋" w:cs="仿宋"/>
                <w:bCs/>
                <w:sz w:val="24"/>
                <w:szCs w:val="24"/>
                <w:highlight w:val="none"/>
                <w:lang w:eastAsia="zh-CN"/>
              </w:rPr>
            </w:pPr>
            <w:r>
              <w:rPr>
                <w:rFonts w:hint="eastAsia" w:ascii="仿宋" w:hAnsi="仿宋" w:eastAsia="仿宋" w:cs="仿宋"/>
                <w:bCs/>
                <w:sz w:val="24"/>
                <w:szCs w:val="24"/>
                <w:highlight w:val="none"/>
                <w:lang w:eastAsia="zh-CN"/>
              </w:rPr>
              <w:t>金额</w:t>
            </w:r>
          </w:p>
        </w:tc>
        <w:tc>
          <w:tcPr>
            <w:tcW w:w="6948" w:type="dxa"/>
            <w:noWrap w:val="0"/>
            <w:vAlign w:val="center"/>
          </w:tcPr>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预算金额：</w:t>
            </w:r>
            <w:r>
              <w:rPr>
                <w:rFonts w:hint="eastAsia" w:ascii="仿宋" w:hAnsi="仿宋" w:eastAsia="仿宋" w:cs="仿宋"/>
                <w:sz w:val="24"/>
                <w:szCs w:val="24"/>
                <w:highlight w:val="none"/>
                <w:lang w:val="en-US" w:eastAsia="zh-CN"/>
              </w:rPr>
              <w:t>1500000.00元</w:t>
            </w:r>
            <w:r>
              <w:rPr>
                <w:rFonts w:hint="eastAsia" w:ascii="仿宋" w:hAnsi="仿宋" w:eastAsia="仿宋" w:cs="仿宋"/>
                <w:sz w:val="24"/>
                <w:szCs w:val="24"/>
                <w:highlight w:val="none"/>
              </w:rPr>
              <w:t>；</w:t>
            </w:r>
          </w:p>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供应商报价超过预算金额的，将否决其谈判。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6</w:t>
            </w:r>
          </w:p>
        </w:tc>
        <w:tc>
          <w:tcPr>
            <w:tcW w:w="1701" w:type="dxa"/>
            <w:noWrap w:val="0"/>
            <w:vAlign w:val="center"/>
          </w:tcPr>
          <w:p>
            <w:pPr>
              <w:spacing w:line="360" w:lineRule="auto"/>
              <w:jc w:val="center"/>
              <w:rPr>
                <w:rFonts w:hint="eastAsia" w:ascii="仿宋" w:hAnsi="仿宋" w:eastAsia="仿宋" w:cs="仿宋"/>
                <w:bCs/>
                <w:sz w:val="24"/>
                <w:szCs w:val="24"/>
                <w:highlight w:val="none"/>
              </w:rPr>
            </w:pPr>
            <w:r>
              <w:rPr>
                <w:rFonts w:hint="eastAsia" w:ascii="仿宋" w:hAnsi="仿宋" w:eastAsia="仿宋" w:cs="仿宋"/>
                <w:bCs/>
                <w:sz w:val="24"/>
                <w:szCs w:val="24"/>
                <w:highlight w:val="none"/>
              </w:rPr>
              <w:t>供应商应具备的特定资格要求</w:t>
            </w:r>
          </w:p>
        </w:tc>
        <w:tc>
          <w:tcPr>
            <w:tcW w:w="6948" w:type="dxa"/>
            <w:noWrap w:val="0"/>
            <w:vAlign w:val="center"/>
          </w:tcPr>
          <w:p>
            <w:pPr>
              <w:spacing w:line="360" w:lineRule="auto"/>
              <w:jc w:val="left"/>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u w:val="no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7</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联合体</w:t>
            </w:r>
            <w:r>
              <w:rPr>
                <w:rFonts w:hint="eastAsia" w:ascii="仿宋" w:hAnsi="仿宋" w:eastAsia="仿宋" w:cs="仿宋"/>
                <w:sz w:val="24"/>
                <w:szCs w:val="24"/>
                <w:highlight w:val="none"/>
                <w:lang w:eastAsia="zh-CN"/>
              </w:rPr>
              <w:t>和代理商投标</w:t>
            </w:r>
          </w:p>
        </w:tc>
        <w:tc>
          <w:tcPr>
            <w:tcW w:w="6948" w:type="dxa"/>
            <w:noWrap w:val="0"/>
            <w:vAlign w:val="center"/>
          </w:tcPr>
          <w:p>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8</w:t>
            </w:r>
          </w:p>
        </w:tc>
        <w:tc>
          <w:tcPr>
            <w:tcW w:w="1701"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采购方式</w:t>
            </w:r>
          </w:p>
        </w:tc>
        <w:tc>
          <w:tcPr>
            <w:tcW w:w="6948" w:type="dxa"/>
            <w:noWrap w:val="0"/>
            <w:vAlign w:val="center"/>
          </w:tcPr>
          <w:p>
            <w:pPr>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竞争性谈判</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9</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发售谈判文件</w:t>
            </w:r>
          </w:p>
        </w:tc>
        <w:tc>
          <w:tcPr>
            <w:tcW w:w="6948" w:type="dxa"/>
            <w:noWrap w:val="0"/>
            <w:vAlign w:val="center"/>
          </w:tcPr>
          <w:p>
            <w:pPr>
              <w:snapToGrid w:val="0"/>
              <w:spacing w:line="360"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时间：</w:t>
            </w:r>
            <w:r>
              <w:rPr>
                <w:rFonts w:hint="eastAsia" w:ascii="仿宋" w:hAnsi="仿宋" w:eastAsia="仿宋" w:cs="仿宋"/>
                <w:sz w:val="24"/>
                <w:szCs w:val="24"/>
                <w:highlight w:val="none"/>
                <w:lang w:val="en-US" w:eastAsia="zh-CN"/>
              </w:rPr>
              <w:t>同“谈判公告”获取采购文件时间；</w:t>
            </w:r>
          </w:p>
          <w:p>
            <w:pPr>
              <w:snapToGrid w:val="0"/>
              <w:spacing w:line="360" w:lineRule="auto"/>
              <w:jc w:val="left"/>
              <w:rPr>
                <w:rFonts w:hint="default" w:ascii="仿宋" w:hAnsi="仿宋" w:eastAsia="仿宋" w:cs="仿宋"/>
                <w:sz w:val="24"/>
                <w:szCs w:val="24"/>
                <w:highlight w:val="none"/>
                <w:u w:val="single"/>
                <w:lang w:val="en-US"/>
              </w:rPr>
            </w:pPr>
            <w:r>
              <w:rPr>
                <w:rFonts w:hint="eastAsia" w:ascii="仿宋" w:hAnsi="仿宋" w:eastAsia="仿宋" w:cs="仿宋"/>
                <w:sz w:val="24"/>
                <w:szCs w:val="24"/>
                <w:highlight w:val="none"/>
              </w:rPr>
              <w:t>地点：</w:t>
            </w:r>
            <w:r>
              <w:rPr>
                <w:rFonts w:hint="eastAsia" w:ascii="仿宋" w:hAnsi="仿宋" w:eastAsia="仿宋" w:cs="仿宋"/>
                <w:sz w:val="24"/>
                <w:szCs w:val="24"/>
                <w:highlight w:val="none"/>
                <w:lang w:val="en-US" w:eastAsia="zh-CN"/>
              </w:rPr>
              <w:t>同“谈判公告”获取采购文件地点。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10</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供应商应提交的资格证明文件</w:t>
            </w:r>
          </w:p>
        </w:tc>
        <w:tc>
          <w:tcPr>
            <w:tcW w:w="6948" w:type="dxa"/>
            <w:noWrap w:val="0"/>
            <w:vAlign w:val="center"/>
          </w:tcPr>
          <w:p>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1、供应商具有独立承担民事责任的能力的承诺函（格式见第七部分）</w:t>
            </w:r>
            <w:r>
              <w:rPr>
                <w:rFonts w:hint="eastAsia" w:ascii="仿宋" w:hAnsi="仿宋" w:eastAsia="仿宋" w:cs="仿宋"/>
                <w:sz w:val="24"/>
                <w:szCs w:val="24"/>
                <w:highlight w:val="none"/>
                <w:lang w:eastAsia="zh-CN"/>
              </w:rPr>
              <w:t>；</w:t>
            </w:r>
          </w:p>
          <w:p>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供应商具有良好的商业信誉和健全的财务会计制度的承诺函（格式见第七部分）；</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eastAsia="zh-CN"/>
              </w:rPr>
              <w:t>、供应商具有履行合同所必需的设备和专业技术能力的承诺函</w:t>
            </w:r>
            <w:r>
              <w:rPr>
                <w:rFonts w:hint="eastAsia" w:ascii="仿宋" w:hAnsi="仿宋" w:eastAsia="仿宋" w:cs="仿宋"/>
                <w:sz w:val="24"/>
                <w:szCs w:val="24"/>
                <w:highlight w:val="none"/>
              </w:rPr>
              <w:t>（格式见第七部分）；</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供应商</w:t>
            </w:r>
            <w:r>
              <w:rPr>
                <w:rFonts w:hint="eastAsia" w:ascii="仿宋" w:hAnsi="仿宋" w:eastAsia="仿宋" w:cs="仿宋"/>
                <w:sz w:val="24"/>
                <w:szCs w:val="24"/>
                <w:highlight w:val="none"/>
                <w:lang w:val="en-US" w:eastAsia="zh-CN"/>
              </w:rPr>
              <w:t>具</w:t>
            </w:r>
            <w:r>
              <w:rPr>
                <w:rFonts w:hint="eastAsia" w:ascii="仿宋" w:hAnsi="仿宋" w:eastAsia="仿宋" w:cs="仿宋"/>
                <w:sz w:val="24"/>
                <w:szCs w:val="24"/>
                <w:highlight w:val="none"/>
              </w:rPr>
              <w:t>有依法缴纳税收和社会保障资金的良好记录的承诺函（格式见第七部分）；</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、供应商参加政府采购活动前三年内，在经营活动中没有重大违法记录的承诺函</w:t>
            </w:r>
            <w:r>
              <w:rPr>
                <w:rFonts w:hint="eastAsia" w:ascii="仿宋" w:hAnsi="仿宋" w:eastAsia="仿宋" w:cs="仿宋"/>
                <w:sz w:val="24"/>
                <w:szCs w:val="24"/>
                <w:highlight w:val="none"/>
              </w:rPr>
              <w:t>（格式见第七部分）；</w:t>
            </w:r>
          </w:p>
          <w:p>
            <w:pPr>
              <w:snapToGrid w:val="0"/>
              <w:spacing w:line="360" w:lineRule="auto"/>
              <w:rPr>
                <w:rFonts w:hint="default" w:ascii="仿宋" w:hAnsi="仿宋" w:eastAsia="仿宋" w:cs="仿宋"/>
                <w:strike/>
                <w:sz w:val="24"/>
                <w:szCs w:val="24"/>
                <w:highlight w:val="none"/>
                <w:lang w:eastAsia="zh-CN"/>
              </w:rPr>
            </w:pPr>
            <w:r>
              <w:rPr>
                <w:rFonts w:hint="eastAsia" w:ascii="仿宋" w:hAnsi="仿宋" w:eastAsia="仿宋" w:cs="仿宋"/>
                <w:strike w:val="0"/>
                <w:dstrike w:val="0"/>
                <w:sz w:val="24"/>
                <w:szCs w:val="24"/>
                <w:highlight w:val="none"/>
                <w:lang w:val="en-US" w:eastAsia="zh-CN"/>
              </w:rPr>
              <w:t>6</w:t>
            </w:r>
            <w:r>
              <w:rPr>
                <w:rFonts w:hint="eastAsia" w:ascii="仿宋" w:hAnsi="仿宋" w:eastAsia="仿宋" w:cs="仿宋"/>
                <w:strike w:val="0"/>
                <w:dstrike w:val="0"/>
                <w:sz w:val="24"/>
                <w:szCs w:val="24"/>
                <w:highlight w:val="none"/>
              </w:rPr>
              <w:t>、</w:t>
            </w: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保证金缴纳证明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（支票、汇票、本票、网上银行转账或金融机构、担保机构出具的保函、电子保函等非现金形式缴纳）</w:t>
            </w:r>
            <w:r>
              <w:rPr>
                <w:rFonts w:hint="eastAsia" w:ascii="仿宋" w:hAnsi="仿宋" w:eastAsia="仿宋" w:cs="仿宋"/>
                <w:strike w:val="0"/>
                <w:dstrike w:val="0"/>
                <w:sz w:val="24"/>
                <w:szCs w:val="24"/>
                <w:highlight w:val="none"/>
              </w:rPr>
              <w:t>；</w:t>
            </w:r>
          </w:p>
          <w:p>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、落实政府采购政策需满足的资格要求</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本项目专门面向中小企业采购</w:t>
            </w:r>
            <w:r>
              <w:rPr>
                <w:rFonts w:hint="eastAsia" w:ascii="仿宋" w:hAnsi="仿宋" w:eastAsia="仿宋" w:cs="仿宋"/>
                <w:sz w:val="24"/>
                <w:szCs w:val="24"/>
                <w:highlight w:val="none"/>
                <w:lang w:eastAsia="zh-CN"/>
              </w:rPr>
              <w:t>；</w:t>
            </w:r>
          </w:p>
          <w:p>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供应商认为需要提供的其他资格证明文件（如有）</w:t>
            </w:r>
            <w:r>
              <w:rPr>
                <w:rFonts w:hint="eastAsia" w:ascii="仿宋" w:hAnsi="仿宋" w:eastAsia="仿宋" w:cs="仿宋"/>
                <w:sz w:val="24"/>
                <w:szCs w:val="24"/>
                <w:highlight w:val="none"/>
                <w:lang w:eastAsia="zh-CN"/>
              </w:rPr>
              <w:t>；</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以上资格证明文件，若有一项未提供或无效，或因模糊不清无法确定是否符合</w:t>
            </w:r>
            <w:r>
              <w:rPr>
                <w:rFonts w:hint="eastAsia" w:ascii="仿宋" w:hAnsi="仿宋" w:eastAsia="仿宋" w:cs="仿宋"/>
                <w:sz w:val="24"/>
                <w:szCs w:val="24"/>
                <w:highlight w:val="none"/>
                <w:lang w:val="en-US" w:eastAsia="zh-CN"/>
              </w:rPr>
              <w:t>竞争性谈判</w:t>
            </w:r>
            <w:r>
              <w:rPr>
                <w:rFonts w:hint="eastAsia" w:ascii="仿宋" w:hAnsi="仿宋" w:eastAsia="仿宋" w:cs="仿宋"/>
                <w:sz w:val="24"/>
                <w:szCs w:val="24"/>
                <w:highlight w:val="none"/>
              </w:rPr>
              <w:t>文件要求，将导致其不具备投标资格，且不允许在开标后补正。</w:t>
            </w:r>
          </w:p>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谈判小组</w:t>
            </w:r>
            <w:r>
              <w:rPr>
                <w:rFonts w:hint="eastAsia" w:ascii="仿宋" w:hAnsi="仿宋" w:eastAsia="仿宋" w:cs="仿宋"/>
                <w:sz w:val="24"/>
                <w:szCs w:val="24"/>
                <w:highlight w:val="none"/>
              </w:rPr>
              <w:t>于开启后对供应商的信用信息进行查询，通过中国执行信息公开网（http://zxgk.court.gov.cn/shixin/）“信用中国”网站（http://www.creditchina.gov.cn）、中国政府采购网（http://www.ccgp.gov.cn）查询相关主体信用记录，截止时间为开标当日；查询内容为“中国执行信息公开网”的失信被执行人黑名单记录情况和中国政府采购网上的政府采购严重违法失信行为信息记录情况或其他信用信息记录；查询记录与其他评标资料一并保存。供应商存在失信记录的，其响应文件将作无效处理。（此项资格证明文件无需供应商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11</w:t>
            </w:r>
          </w:p>
        </w:tc>
        <w:tc>
          <w:tcPr>
            <w:tcW w:w="1701" w:type="dxa"/>
            <w:noWrap w:val="0"/>
            <w:vAlign w:val="center"/>
          </w:tcPr>
          <w:p>
            <w:pPr>
              <w:snapToGrid w:val="0"/>
              <w:spacing w:line="360" w:lineRule="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供应商应提交的</w:t>
            </w:r>
            <w:r>
              <w:rPr>
                <w:rFonts w:hint="eastAsia" w:ascii="仿宋" w:hAnsi="仿宋" w:eastAsia="仿宋" w:cs="仿宋"/>
                <w:sz w:val="24"/>
                <w:szCs w:val="24"/>
                <w:highlight w:val="none"/>
                <w:lang w:eastAsia="zh-CN"/>
              </w:rPr>
              <w:t>商务</w:t>
            </w:r>
            <w:r>
              <w:rPr>
                <w:rFonts w:hint="eastAsia" w:ascii="仿宋" w:hAnsi="仿宋" w:eastAsia="仿宋" w:cs="仿宋"/>
                <w:sz w:val="24"/>
                <w:szCs w:val="24"/>
                <w:highlight w:val="none"/>
                <w:lang w:val="en-US" w:eastAsia="zh-CN"/>
              </w:rPr>
              <w:t>技术</w:t>
            </w:r>
            <w:r>
              <w:rPr>
                <w:rFonts w:hint="eastAsia" w:ascii="仿宋" w:hAnsi="仿宋" w:eastAsia="仿宋" w:cs="仿宋"/>
                <w:sz w:val="24"/>
                <w:szCs w:val="24"/>
                <w:highlight w:val="none"/>
                <w:lang w:eastAsia="zh-CN"/>
              </w:rPr>
              <w:t>文件</w:t>
            </w:r>
          </w:p>
        </w:tc>
        <w:tc>
          <w:tcPr>
            <w:tcW w:w="6948" w:type="dxa"/>
            <w:noWrap w:val="0"/>
            <w:vAlign w:val="center"/>
          </w:tcPr>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供应商应按下列顺序提交</w:t>
            </w:r>
            <w:r>
              <w:rPr>
                <w:rFonts w:hint="eastAsia" w:ascii="仿宋" w:hAnsi="仿宋" w:eastAsia="仿宋" w:cs="仿宋"/>
                <w:sz w:val="24"/>
                <w:szCs w:val="24"/>
                <w:highlight w:val="none"/>
                <w:lang w:eastAsia="zh-CN"/>
              </w:rPr>
              <w:t>商务服务文件</w:t>
            </w:r>
            <w:r>
              <w:rPr>
                <w:rFonts w:hint="eastAsia" w:ascii="仿宋" w:hAnsi="仿宋" w:eastAsia="仿宋" w:cs="仿宋"/>
                <w:sz w:val="24"/>
                <w:szCs w:val="24"/>
                <w:highlight w:val="none"/>
              </w:rPr>
              <w:t>，其中加*项为实质性响应条款。</w:t>
            </w:r>
          </w:p>
          <w:p>
            <w:pPr>
              <w:pStyle w:val="6"/>
              <w:keepNext w:val="0"/>
              <w:keepLines w:val="0"/>
              <w:pageBreakBefore w:val="0"/>
              <w:kinsoku/>
              <w:wordWrap/>
              <w:overflowPunct/>
              <w:topLinePunct w:val="0"/>
              <w:autoSpaceDE/>
              <w:autoSpaceDN/>
              <w:bidi w:val="0"/>
              <w:adjustRightInd/>
              <w:snapToGrid/>
              <w:spacing w:before="0"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1、*谈判函（格式见第七部分）；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2、*法定代表人（负责人）身份证明书（格式见第七部分）；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3、*法定代表人（负责人）授权委托书（格式见第七部分）；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4、*报价一览表(格式见第七部分）；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kern w:val="2"/>
                <w:sz w:val="24"/>
                <w:szCs w:val="24"/>
                <w:highlight w:val="none"/>
                <w:lang w:val="en-US" w:eastAsia="zh-CN" w:bidi="ar-SA"/>
              </w:rPr>
              <w:t>5、近三年类似项目案例及相关证明资料（</w:t>
            </w:r>
            <w:r>
              <w:rPr>
                <w:rFonts w:hint="eastAsia" w:ascii="仿宋" w:hAnsi="仿宋" w:eastAsia="仿宋" w:cs="仿宋"/>
                <w:sz w:val="24"/>
                <w:szCs w:val="24"/>
                <w:highlight w:val="none"/>
                <w:lang w:val="en-US" w:eastAsia="zh-CN"/>
              </w:rPr>
              <w:t>①提供合同扫描件（须包含合同首页、服务内容页、签字盖章页）；②提供验收合格证明或业主评价证明（如用户满意度评价、验收报告等）。</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6、*商务偏离表(格式见第七部分)；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7、*技术偏离表(格式见第七部分)；</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8、*针对本项目的技术方案；</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9、项目人员机构的配备；</w:t>
            </w:r>
          </w:p>
          <w:p>
            <w:pPr>
              <w:keepNext w:val="0"/>
              <w:keepLines w:val="0"/>
              <w:pageBreakBefore w:val="0"/>
              <w:kinsoku/>
              <w:wordWrap/>
              <w:overflowPunct/>
              <w:topLinePunct w:val="0"/>
              <w:autoSpaceDE/>
              <w:autoSpaceDN/>
              <w:bidi w:val="0"/>
              <w:adjustRightInd/>
              <w:snapToGrid/>
              <w:spacing w:line="360" w:lineRule="auto"/>
              <w:textAlignment w:val="auto"/>
              <w:rPr>
                <w:rFonts w:hint="eastAsia" w:ascii="仿宋" w:hAnsi="仿宋" w:eastAsia="仿宋" w:cs="仿宋"/>
                <w:color w:val="auto"/>
                <w:sz w:val="24"/>
                <w:highlight w:val="none"/>
              </w:rPr>
            </w:pPr>
            <w:r>
              <w:rPr>
                <w:rFonts w:hint="eastAsia" w:ascii="仿宋" w:hAnsi="仿宋" w:eastAsia="仿宋" w:cs="仿宋"/>
                <w:kern w:val="2"/>
                <w:sz w:val="24"/>
                <w:szCs w:val="24"/>
                <w:highlight w:val="none"/>
                <w:lang w:val="en-US" w:eastAsia="zh-CN" w:bidi="ar-SA"/>
              </w:rPr>
              <w:t>10、供应商认为需要提供的其他商务技术材料；</w:t>
            </w:r>
          </w:p>
          <w:p>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政策性要求(格式见第七部分)</w:t>
            </w:r>
            <w:r>
              <w:rPr>
                <w:rFonts w:hint="eastAsia" w:ascii="仿宋" w:hAnsi="仿宋" w:eastAsia="仿宋" w:cs="仿宋"/>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12</w:t>
            </w:r>
          </w:p>
        </w:tc>
        <w:tc>
          <w:tcPr>
            <w:tcW w:w="1701" w:type="dxa"/>
            <w:noWrap w:val="0"/>
            <w:vAlign w:val="center"/>
          </w:tcPr>
          <w:p>
            <w:pPr>
              <w:spacing w:line="360" w:lineRule="auto"/>
              <w:ind w:left="-101" w:leftChars="-48" w:right="-94" w:rightChars="-45" w:firstLine="132" w:firstLineChars="5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政府采购相关政策要求</w:t>
            </w:r>
          </w:p>
        </w:tc>
        <w:tc>
          <w:tcPr>
            <w:tcW w:w="6948" w:type="dxa"/>
            <w:noWrap w:val="0"/>
            <w:vAlign w:val="center"/>
          </w:tcPr>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1．采购货物未特别注明“进口产品”字样的，均必须采购国产产品，即非“通过中国海关报关验放进入中国境内且产自关境外的产品”，投标货物各项技术标准必须符合国家强制性标准。</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3．采购项目中如含有计算机，必须预装正版操作系统软件产品；项目中所采购的其它软件必须为正版软件。</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采购货物中如含国家互联网信息办公室会同工业和信息化部、公安部、国家认证认可监督管理委员会等部门发布关于调整《网络关键设备和网络安全专用产品目录》的公告2023年第2号公布的《网络关键设备和网络安全专用产品目录》的网络安全专用产品，投报产品须提供具备资格的机构依据GB 42250《信息安全技术网络安全专用产品安全技术要求》等相关国家标准强制性要求检测的安全认证合格或者安全检测符合要求的证明材料或对此前已经获得有效的《计算机信息系统安全专用产品销售许可证》影印件或扫描件。</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供应商参加本次投标活动，如涉及上述1-4项要求，均应作出实质性响应，否则将导致投标无效。</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rPr>
              <w:t>．中小微企业参加本项目投标：</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须按照依据财库【2020】46号关于印发的《政府采购促进中小企业发展管理办法》的标准如实填写《中小企业声明函》。</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．残疾人福利单位参加本项目投标：</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三部门联合发布关于促进残疾人就业政府采购政策的通知》（财库[2017]141号）第三条规定，在政府采购活动中，残疾人福利性单位视同小型、微型企业，享受预留份额、评审中价格扣除等促进中小企业发展的政府采购政策。</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7</w:t>
            </w:r>
            <w:r>
              <w:rPr>
                <w:rFonts w:hint="eastAsia" w:ascii="仿宋" w:hAnsi="仿宋" w:eastAsia="仿宋" w:cs="仿宋"/>
                <w:sz w:val="24"/>
                <w:szCs w:val="24"/>
                <w:highlight w:val="none"/>
              </w:rPr>
              <w:t>．监狱企业参加本项目投标：</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依据《财政部司法部关于政府采购支持监狱企业发展有关问题的通知》(财库〔2014〕68号)规定，监狱企业视同小型、微型企业，享受预留份额、评审中价格扣除等政府采购促进中小企业发展的政府采购政策。</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8</w:t>
            </w:r>
            <w:r>
              <w:rPr>
                <w:rFonts w:hint="eastAsia" w:ascii="仿宋" w:hAnsi="仿宋" w:eastAsia="仿宋" w:cs="仿宋"/>
                <w:sz w:val="24"/>
                <w:szCs w:val="24"/>
                <w:highlight w:val="none"/>
              </w:rPr>
              <w:t>.联合体参加本项目投标：</w:t>
            </w:r>
          </w:p>
          <w:p>
            <w:pPr>
              <w:widowControl/>
              <w:snapToGrid w:val="0"/>
              <w:spacing w:line="460" w:lineRule="exact"/>
              <w:rPr>
                <w:rFonts w:hint="eastAsia" w:ascii="仿宋" w:hAnsi="仿宋" w:eastAsia="仿宋" w:cs="仿宋"/>
                <w:sz w:val="24"/>
                <w:szCs w:val="24"/>
                <w:highlight w:val="none"/>
              </w:rPr>
            </w:pPr>
            <w:r>
              <w:rPr>
                <w:rFonts w:hint="eastAsia" w:ascii="仿宋" w:hAnsi="仿宋" w:eastAsia="仿宋" w:cs="仿宋"/>
                <w:sz w:val="24"/>
                <w:szCs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0%以上的，给予联合体价格扣除。</w:t>
            </w:r>
          </w:p>
          <w:p>
            <w:pPr>
              <w:widowControl/>
              <w:snapToGrid w:val="0"/>
              <w:spacing w:line="460" w:lineRule="exact"/>
              <w:rPr>
                <w:rFonts w:hint="eastAsia"/>
                <w:highlight w:val="none"/>
              </w:rPr>
            </w:pPr>
            <w:r>
              <w:rPr>
                <w:rFonts w:hint="eastAsia" w:ascii="仿宋" w:hAnsi="仿宋" w:eastAsia="仿宋" w:cs="仿宋"/>
                <w:sz w:val="24"/>
                <w:szCs w:val="24"/>
                <w:highlight w:val="none"/>
              </w:rPr>
              <w:t>如本项目（包）是专门面向小微企业或残疾人企业或监狱企业或需要由联合体投标的采购项目，本项第</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8条</w:t>
            </w:r>
            <w:r>
              <w:rPr>
                <w:rFonts w:hint="eastAsia" w:ascii="仿宋" w:hAnsi="仿宋" w:eastAsia="仿宋" w:cs="仿宋"/>
                <w:sz w:val="24"/>
                <w:szCs w:val="24"/>
                <w:highlight w:val="none"/>
              </w:rPr>
              <w:t>应作为资格文件与本表第</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项内容一并提交，否则投标无效。</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9.创新产品参加的项目</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根据《政府采购支持创新产品和服务实施细则》（晋财购【2019】19号），需在响应文件中提供《山西省创新产品和服务推荐清单》，并填写《创新产品或创新服务明细表》。</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10.商品包装和快递包装</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本文件列出商品包装和快递包装要求的，供应商需填写商品包装和快递包装承诺函，承诺商品包装符合《商品包装政府采购需求标准（试行）》，快递包装符合《快递包装政府采购需求标准（试行）》。</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11.环保节能产品参加的项目：</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11.1投报产品为《节能产品政府采购品目清单》中强制性采购产品以外的其它节能产品，需提供所投产品获得国家确定的认证机构出具的处于有效期之内的节能产品认证证书。</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11.2投报产品属《环境标志产品政府采购品目清单》中的产品，需提供所投产品获得国家确定的认证机构出具的、处于有效期之内的环境标志产品认证证书。</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根据晋财购〔2025〕54号《山西省财政厅关于进一步加强政府绿色采购有关事项的通知》，对于优先采购的绿色产品，给予其5 %的价格扣除,用扣除后的价格参与评审。</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对中小微企业等主体，严格落实政府采购优惠政策，同时享受绿色产品政策的价格扣除等评审优惠措施，分别计算、叠加执行。</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12.本国产品</w:t>
            </w:r>
          </w:p>
          <w:p>
            <w:pPr>
              <w:widowControl/>
              <w:snapToGrid w:val="0"/>
              <w:spacing w:line="460" w:lineRule="exac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13</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谈判有效期</w:t>
            </w:r>
          </w:p>
        </w:tc>
        <w:tc>
          <w:tcPr>
            <w:tcW w:w="6948" w:type="dxa"/>
            <w:noWrap w:val="0"/>
            <w:vAlign w:val="center"/>
          </w:tcPr>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为</w:t>
            </w:r>
            <w:r>
              <w:rPr>
                <w:rFonts w:hint="eastAsia" w:ascii="仿宋" w:hAnsi="仿宋" w:eastAsia="仿宋" w:cs="仿宋"/>
                <w:sz w:val="24"/>
                <w:szCs w:val="24"/>
                <w:highlight w:val="none"/>
                <w:u w:val="single"/>
              </w:rPr>
              <w:t>90</w:t>
            </w:r>
            <w:r>
              <w:rPr>
                <w:rFonts w:hint="eastAsia" w:ascii="仿宋" w:hAnsi="仿宋" w:eastAsia="仿宋" w:cs="仿宋"/>
                <w:sz w:val="24"/>
                <w:szCs w:val="24"/>
                <w:highlight w:val="none"/>
              </w:rPr>
              <w:t>日历天（从递交响应文件截止之日起计算）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4"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1701" w:type="dxa"/>
            <w:noWrap w:val="0"/>
            <w:vAlign w:val="center"/>
          </w:tcPr>
          <w:p>
            <w:pPr>
              <w:spacing w:line="360" w:lineRule="auto"/>
              <w:ind w:left="-103" w:leftChars="-49" w:right="-94" w:rightChars="-45"/>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谈判过程中可能实质性变动内容</w:t>
            </w:r>
          </w:p>
        </w:tc>
        <w:tc>
          <w:tcPr>
            <w:tcW w:w="6948" w:type="dxa"/>
            <w:noWrap w:val="0"/>
            <w:vAlign w:val="center"/>
          </w:tcPr>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谈判过程中可能实质性变动内容为竞争性谈判文件中第五部分商务、技术要求以及第六部分政府采购合同中相关内容，不得变动竞争性谈判文件中的其他内容。实质性变动的内容，须经采购人代表确认。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15</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谈判保证金金额</w:t>
            </w:r>
          </w:p>
        </w:tc>
        <w:tc>
          <w:tcPr>
            <w:tcW w:w="6948" w:type="dxa"/>
            <w:noWrap w:val="0"/>
            <w:vAlign w:val="center"/>
          </w:tcPr>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谈判保证金的形式：支票、汇票、本票、网上银行转账或金融机构、担保机构出具的保函、电子保函等非现金形式交纳；</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谈判保证金的金额：15000.00元</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缴纳方式：转账通过供应商银行基本账户缴纳；</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采购代理机构接收谈判保证金账户：</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未按要求缴纳的视为未提交，响应文件将被拒绝接收。</w:t>
            </w:r>
          </w:p>
          <w:p>
            <w:pPr>
              <w:widowControl/>
              <w:snapToGrid w:val="0"/>
              <w:spacing w:line="460" w:lineRule="exact"/>
              <w:rPr>
                <w:rFonts w:hint="eastAsia" w:ascii="仿宋" w:hAnsi="仿宋" w:eastAsia="仿宋" w:cs="仿宋"/>
                <w:color w:val="auto"/>
                <w:sz w:val="24"/>
                <w:szCs w:val="24"/>
                <w:highlight w:val="none"/>
                <w:shd w:val="clear"/>
                <w:lang w:val="en-US" w:eastAsia="zh-CN"/>
              </w:rPr>
            </w:pPr>
            <w:r>
              <w:rPr>
                <w:rFonts w:hint="eastAsia" w:ascii="仿宋" w:hAnsi="仿宋" w:eastAsia="仿宋" w:cs="仿宋"/>
                <w:color w:val="auto"/>
                <w:sz w:val="24"/>
                <w:szCs w:val="24"/>
                <w:highlight w:val="none"/>
                <w:shd w:val="clear"/>
                <w:lang w:val="en-US" w:eastAsia="zh-CN"/>
              </w:rPr>
              <w:t>账户名称：山西名成招标代理有限公司</w:t>
            </w:r>
          </w:p>
          <w:p>
            <w:pPr>
              <w:widowControl/>
              <w:snapToGrid w:val="0"/>
              <w:spacing w:line="460" w:lineRule="exact"/>
              <w:rPr>
                <w:rFonts w:hint="eastAsia" w:ascii="仿宋" w:hAnsi="仿宋" w:eastAsia="仿宋" w:cs="仿宋"/>
                <w:color w:val="auto"/>
                <w:sz w:val="24"/>
                <w:szCs w:val="24"/>
                <w:highlight w:val="none"/>
                <w:shd w:val="clear"/>
                <w:lang w:val="en-US" w:eastAsia="zh-CN"/>
              </w:rPr>
            </w:pPr>
            <w:r>
              <w:rPr>
                <w:rFonts w:hint="eastAsia" w:ascii="仿宋" w:hAnsi="仿宋" w:eastAsia="仿宋" w:cs="仿宋"/>
                <w:color w:val="auto"/>
                <w:sz w:val="24"/>
                <w:szCs w:val="24"/>
                <w:highlight w:val="none"/>
                <w:shd w:val="clear"/>
                <w:lang w:val="en-US" w:eastAsia="zh-CN"/>
              </w:rPr>
              <w:t>开户银行：中国农业银行股份有限公司忻州金穗支行</w:t>
            </w:r>
          </w:p>
          <w:p>
            <w:pPr>
              <w:widowControl/>
              <w:snapToGrid w:val="0"/>
              <w:spacing w:line="460" w:lineRule="exact"/>
              <w:rPr>
                <w:rFonts w:hint="eastAsia" w:ascii="仿宋" w:hAnsi="仿宋" w:eastAsia="仿宋" w:cs="仿宋"/>
                <w:color w:val="auto"/>
                <w:sz w:val="24"/>
                <w:szCs w:val="24"/>
                <w:highlight w:val="none"/>
                <w:shd w:val="clear"/>
                <w:lang w:val="en-US" w:eastAsia="zh-CN"/>
              </w:rPr>
            </w:pPr>
            <w:r>
              <w:rPr>
                <w:rFonts w:hint="eastAsia" w:ascii="仿宋" w:hAnsi="仿宋" w:eastAsia="仿宋" w:cs="仿宋"/>
                <w:color w:val="auto"/>
                <w:sz w:val="24"/>
                <w:szCs w:val="24"/>
                <w:highlight w:val="none"/>
                <w:shd w:val="clear"/>
                <w:lang w:val="en-US" w:eastAsia="zh-CN"/>
              </w:rPr>
              <w:t>帐    号：04683001040007793</w:t>
            </w:r>
          </w:p>
          <w:p>
            <w:pPr>
              <w:widowControl/>
              <w:snapToGrid w:val="0"/>
              <w:spacing w:line="460" w:lineRule="exact"/>
              <w:rPr>
                <w:rFonts w:hint="eastAsia" w:ascii="仿宋" w:hAnsi="仿宋" w:eastAsia="仿宋" w:cs="仿宋"/>
                <w:sz w:val="24"/>
                <w:szCs w:val="24"/>
                <w:highlight w:val="none"/>
                <w:lang w:val="en-US" w:eastAsia="zh-CN"/>
              </w:rPr>
            </w:pPr>
            <w:r>
              <w:rPr>
                <w:rFonts w:hint="eastAsia" w:ascii="仿宋" w:hAnsi="仿宋" w:eastAsia="仿宋" w:cs="仿宋"/>
                <w:color w:val="auto"/>
                <w:sz w:val="24"/>
                <w:szCs w:val="24"/>
                <w:highlight w:val="none"/>
                <w:shd w:val="clear"/>
                <w:lang w:val="en-US" w:eastAsia="zh-CN"/>
              </w:rPr>
              <w:t>供应商提交磋商保证金时，须在凭单用途栏中注明项目名称和编号（可简写）。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restart"/>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16</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考察现场</w:t>
            </w:r>
          </w:p>
        </w:tc>
        <w:tc>
          <w:tcPr>
            <w:tcW w:w="6948" w:type="dxa"/>
            <w:noWrap w:val="0"/>
            <w:vAlign w:val="center"/>
          </w:tcPr>
          <w:p>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13" w:type="dxa"/>
            <w:vMerge w:val="continue"/>
            <w:noWrap w:val="0"/>
            <w:vAlign w:val="center"/>
          </w:tcPr>
          <w:p>
            <w:pPr>
              <w:snapToGrid w:val="0"/>
              <w:spacing w:line="360" w:lineRule="auto"/>
              <w:jc w:val="center"/>
              <w:rPr>
                <w:rFonts w:hint="eastAsia" w:ascii="仿宋" w:hAnsi="仿宋" w:eastAsia="仿宋" w:cs="仿宋"/>
                <w:sz w:val="24"/>
                <w:szCs w:val="24"/>
                <w:highlight w:val="none"/>
              </w:rPr>
            </w:pP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答疑会</w:t>
            </w:r>
          </w:p>
        </w:tc>
        <w:tc>
          <w:tcPr>
            <w:tcW w:w="6948" w:type="dxa"/>
            <w:noWrap w:val="0"/>
            <w:vAlign w:val="center"/>
          </w:tcPr>
          <w:p>
            <w:pPr>
              <w:snapToGrid w:val="0"/>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1"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7</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val="en-US" w:eastAsia="zh-CN"/>
              </w:rPr>
              <w:t>响应</w:t>
            </w:r>
            <w:r>
              <w:rPr>
                <w:rFonts w:hint="eastAsia" w:ascii="仿宋" w:hAnsi="仿宋" w:eastAsia="仿宋" w:cs="仿宋"/>
                <w:sz w:val="24"/>
                <w:highlight w:val="none"/>
              </w:rPr>
              <w:t>文件加密要求</w:t>
            </w:r>
          </w:p>
        </w:tc>
        <w:tc>
          <w:tcPr>
            <w:tcW w:w="6948" w:type="dxa"/>
            <w:noWrap w:val="0"/>
            <w:vAlign w:val="center"/>
          </w:tcPr>
          <w:p>
            <w:pPr>
              <w:snapToGrid w:val="0"/>
              <w:spacing w:line="360" w:lineRule="auto"/>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供应商通过</w:t>
            </w:r>
            <w:r>
              <w:rPr>
                <w:rFonts w:hint="eastAsia" w:ascii="仿宋" w:hAnsi="仿宋" w:eastAsia="仿宋" w:cs="仿宋"/>
                <w:sz w:val="24"/>
                <w:highlight w:val="none"/>
                <w:lang w:val="en-US" w:eastAsia="zh-CN"/>
              </w:rPr>
              <w:t>政采云</w:t>
            </w:r>
            <w:r>
              <w:rPr>
                <w:rFonts w:hint="eastAsia" w:ascii="仿宋" w:hAnsi="仿宋" w:eastAsia="仿宋" w:cs="仿宋"/>
                <w:sz w:val="24"/>
                <w:highlight w:val="none"/>
                <w:lang w:eastAsia="zh-CN"/>
              </w:rPr>
              <w:t>客户端编制完响应文件后，使用企业CA数字证书对响应文件进行加密，生成加密后的响应文件，在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lang w:eastAsia="zh-CN"/>
              </w:rPr>
              <w:t>时再行解密。（加密、解密必须使用同一CA数字证书）</w:t>
            </w:r>
          </w:p>
          <w:p>
            <w:pPr>
              <w:snapToGrid w:val="0"/>
              <w:spacing w:line="360" w:lineRule="auto"/>
              <w:jc w:val="left"/>
              <w:rPr>
                <w:rFonts w:hint="default" w:ascii="仿宋" w:hAnsi="仿宋" w:eastAsia="仿宋" w:cs="仿宋"/>
                <w:b w:val="0"/>
                <w:bCs w:val="0"/>
                <w:sz w:val="24"/>
                <w:szCs w:val="24"/>
                <w:highlight w:val="none"/>
                <w:lang w:val="en-US"/>
              </w:rPr>
            </w:pPr>
            <w:r>
              <w:rPr>
                <w:rFonts w:hint="eastAsia" w:ascii="仿宋" w:hAnsi="仿宋" w:eastAsia="仿宋" w:cs="仿宋"/>
                <w:sz w:val="24"/>
                <w:highlight w:val="none"/>
                <w:lang w:val="en-US" w:eastAsia="zh-CN"/>
              </w:rPr>
              <w:t>解密时长：30分钟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8</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rPr>
              <w:t>递交</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时间、地点</w:t>
            </w:r>
          </w:p>
        </w:tc>
        <w:tc>
          <w:tcPr>
            <w:tcW w:w="6948" w:type="dxa"/>
            <w:noWrap w:val="0"/>
            <w:vAlign w:val="center"/>
          </w:tcPr>
          <w:p>
            <w:pPr>
              <w:snapToGrid w:val="0"/>
              <w:spacing w:line="360" w:lineRule="auto"/>
              <w:jc w:val="left"/>
              <w:rPr>
                <w:rFonts w:hint="eastAsia" w:ascii="仿宋" w:hAnsi="仿宋" w:eastAsia="仿宋" w:cs="仿宋"/>
                <w:b w:val="0"/>
                <w:bCs w:val="0"/>
                <w:sz w:val="24"/>
                <w:szCs w:val="24"/>
                <w:highlight w:val="none"/>
              </w:rPr>
            </w:pPr>
            <w:r>
              <w:rPr>
                <w:rFonts w:hint="eastAsia" w:ascii="仿宋" w:hAnsi="仿宋" w:eastAsia="仿宋" w:cs="仿宋"/>
                <w:sz w:val="24"/>
                <w:highlight w:val="none"/>
              </w:rPr>
              <w:t>电子</w:t>
            </w:r>
            <w:r>
              <w:rPr>
                <w:rFonts w:hint="eastAsia" w:ascii="仿宋" w:hAnsi="仿宋" w:eastAsia="仿宋" w:cs="仿宋"/>
                <w:sz w:val="24"/>
                <w:highlight w:val="none"/>
                <w:lang w:eastAsia="zh-CN"/>
              </w:rPr>
              <w:t>响应文件：</w:t>
            </w:r>
            <w:r>
              <w:rPr>
                <w:rFonts w:hint="eastAsia" w:ascii="仿宋" w:hAnsi="仿宋" w:eastAsia="仿宋" w:cs="仿宋"/>
                <w:sz w:val="24"/>
                <w:highlight w:val="none"/>
              </w:rPr>
              <w:t>在</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截止时间前，</w:t>
            </w:r>
            <w:r>
              <w:rPr>
                <w:rFonts w:hint="eastAsia" w:ascii="仿宋" w:hAnsi="仿宋" w:eastAsia="仿宋" w:cs="仿宋"/>
                <w:sz w:val="24"/>
                <w:highlight w:val="none"/>
                <w:lang w:eastAsia="zh-CN"/>
              </w:rPr>
              <w:t>供应商</w:t>
            </w:r>
            <w:r>
              <w:rPr>
                <w:rFonts w:hint="eastAsia" w:ascii="仿宋" w:hAnsi="仿宋" w:eastAsia="仿宋" w:cs="仿宋"/>
                <w:sz w:val="24"/>
                <w:highlight w:val="none"/>
              </w:rPr>
              <w:t>登陆</w:t>
            </w:r>
            <w:r>
              <w:rPr>
                <w:rFonts w:hint="eastAsia" w:ascii="仿宋" w:hAnsi="仿宋" w:eastAsia="仿宋" w:cs="仿宋"/>
                <w:sz w:val="24"/>
                <w:highlight w:val="none"/>
                <w:lang w:val="en-US" w:eastAsia="zh-CN"/>
              </w:rPr>
              <w:t>山西省政府采购网</w:t>
            </w:r>
            <w:r>
              <w:rPr>
                <w:rFonts w:hint="eastAsia" w:ascii="仿宋" w:hAnsi="仿宋" w:eastAsia="仿宋" w:cs="仿宋"/>
                <w:sz w:val="24"/>
                <w:highlight w:val="none"/>
              </w:rPr>
              <w:t>，电子响应文件按照“政采云”系统要求，逐条上传；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3" w:type="dxa"/>
            <w:noWrap w:val="0"/>
            <w:vAlign w:val="center"/>
          </w:tcPr>
          <w:p>
            <w:pPr>
              <w:snapToGrid w:val="0"/>
              <w:spacing w:line="360" w:lineRule="auto"/>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19</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谈判时间及地点</w:t>
            </w:r>
          </w:p>
        </w:tc>
        <w:tc>
          <w:tcPr>
            <w:tcW w:w="6948" w:type="dxa"/>
            <w:noWrap w:val="0"/>
            <w:vAlign w:val="center"/>
          </w:tcPr>
          <w:p>
            <w:pPr>
              <w:widowControl/>
              <w:snapToGrid w:val="0"/>
              <w:spacing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时间：2026年06月15日09:00（北京时间）</w:t>
            </w:r>
          </w:p>
          <w:p>
            <w:pPr>
              <w:widowControl/>
              <w:snapToGrid w:val="0"/>
              <w:spacing w:line="460" w:lineRule="exact"/>
              <w:rPr>
                <w:rFonts w:hint="default" w:ascii="仿宋" w:hAnsi="仿宋" w:eastAsia="仿宋" w:cs="仿宋"/>
                <w:b w:val="0"/>
                <w:bCs w:val="0"/>
                <w:sz w:val="24"/>
                <w:szCs w:val="24"/>
                <w:highlight w:val="none"/>
                <w:lang w:val="en-US" w:eastAsia="zh-CN"/>
              </w:rPr>
            </w:pPr>
            <w:r>
              <w:rPr>
                <w:rFonts w:hint="eastAsia" w:ascii="仿宋" w:hAnsi="仿宋" w:eastAsia="仿宋" w:cs="仿宋"/>
                <w:color w:val="auto"/>
                <w:sz w:val="24"/>
                <w:szCs w:val="24"/>
                <w:highlight w:val="none"/>
                <w:lang w:val="en-US" w:eastAsia="zh-CN"/>
              </w:rPr>
              <w:t>地点：山西省忻州市忻府区学府东街祥和小区门面名成装饰（暮光照明对面）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0</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谈判方式</w:t>
            </w:r>
          </w:p>
        </w:tc>
        <w:tc>
          <w:tcPr>
            <w:tcW w:w="6948" w:type="dxa"/>
            <w:noWrap w:val="0"/>
            <w:vAlign w:val="center"/>
          </w:tcPr>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一轮谈判，</w:t>
            </w:r>
            <w:r>
              <w:rPr>
                <w:rFonts w:hint="eastAsia" w:ascii="仿宋" w:hAnsi="仿宋" w:eastAsia="仿宋" w:cs="仿宋"/>
                <w:sz w:val="24"/>
                <w:szCs w:val="24"/>
                <w:highlight w:val="none"/>
                <w:lang w:val="en-US" w:eastAsia="zh-CN"/>
              </w:rPr>
              <w:t>二轮</w:t>
            </w:r>
            <w:r>
              <w:rPr>
                <w:rFonts w:hint="eastAsia" w:ascii="仿宋" w:hAnsi="仿宋" w:eastAsia="仿宋" w:cs="仿宋"/>
                <w:sz w:val="24"/>
                <w:szCs w:val="24"/>
                <w:highlight w:val="none"/>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1</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谈判小组组建</w:t>
            </w:r>
          </w:p>
        </w:tc>
        <w:tc>
          <w:tcPr>
            <w:tcW w:w="6948" w:type="dxa"/>
            <w:noWrap w:val="0"/>
            <w:vAlign w:val="center"/>
          </w:tcPr>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本项目谈判小组共3人：</w:t>
            </w:r>
          </w:p>
          <w:p>
            <w:pPr>
              <w:snapToGrid w:val="0"/>
              <w:spacing w:line="360" w:lineRule="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其中采购人代表1人，</w:t>
            </w:r>
            <w:r>
              <w:rPr>
                <w:rFonts w:hint="eastAsia" w:ascii="仿宋" w:hAnsi="仿宋" w:eastAsia="仿宋" w:cs="仿宋"/>
                <w:sz w:val="24"/>
                <w:szCs w:val="24"/>
                <w:highlight w:val="none"/>
                <w:lang w:val="en-US" w:eastAsia="zh-CN"/>
              </w:rPr>
              <w:t>经济、技术</w:t>
            </w:r>
            <w:r>
              <w:rPr>
                <w:rFonts w:hint="eastAsia" w:ascii="仿宋" w:hAnsi="仿宋" w:eastAsia="仿宋" w:cs="仿宋"/>
                <w:sz w:val="24"/>
                <w:szCs w:val="24"/>
                <w:highlight w:val="none"/>
              </w:rPr>
              <w:t>专家2人。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2</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是否授权谈判小组确定成交供应商</w:t>
            </w:r>
          </w:p>
        </w:tc>
        <w:tc>
          <w:tcPr>
            <w:tcW w:w="6948" w:type="dxa"/>
            <w:noWrap w:val="0"/>
            <w:vAlign w:val="center"/>
          </w:tcPr>
          <w:p>
            <w:p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3</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代理服务费</w:t>
            </w:r>
          </w:p>
        </w:tc>
        <w:tc>
          <w:tcPr>
            <w:tcW w:w="6948" w:type="dxa"/>
            <w:noWrap w:val="0"/>
            <w:vAlign w:val="center"/>
          </w:tcPr>
          <w:p>
            <w:pPr>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采购代理服务费金额参照原国家发展计划委员会发布的《采购代理服务收费管理暂行办法》（计价格[2002]1980号）、《国家发展改革委办公厅关于采购代理服务收费有关问题的通知》（发改办价格[2003]857号）和《国家发展改革委关于降低部分建设项</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rPr>
              <w:t>目收费标准规范收费行为等有关问题的通知》（发改价格[2011]534号）规定向成交供应商计取代理服务费。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jc w:val="center"/>
        </w:trPr>
        <w:tc>
          <w:tcPr>
            <w:tcW w:w="713" w:type="dxa"/>
            <w:noWrap w:val="0"/>
            <w:vAlign w:val="center"/>
          </w:tcPr>
          <w:p>
            <w:pPr>
              <w:snapToGrid w:val="0"/>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rPr>
              <w:t>2</w:t>
            </w:r>
            <w:r>
              <w:rPr>
                <w:rFonts w:hint="eastAsia" w:ascii="仿宋" w:hAnsi="仿宋" w:eastAsia="仿宋" w:cs="仿宋"/>
                <w:sz w:val="24"/>
                <w:szCs w:val="24"/>
                <w:highlight w:val="none"/>
                <w:lang w:val="en-US" w:eastAsia="zh-CN"/>
              </w:rPr>
              <w:t>4</w:t>
            </w:r>
          </w:p>
        </w:tc>
        <w:tc>
          <w:tcPr>
            <w:tcW w:w="1701" w:type="dxa"/>
            <w:noWrap w:val="0"/>
            <w:vAlign w:val="center"/>
          </w:tcPr>
          <w:p>
            <w:pPr>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其他要求</w:t>
            </w:r>
          </w:p>
        </w:tc>
        <w:tc>
          <w:tcPr>
            <w:tcW w:w="6948" w:type="dxa"/>
            <w:noWrap w:val="0"/>
            <w:vAlign w:val="center"/>
          </w:tcPr>
          <w:p>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当供应商须知前附表和供应商须知中的内容和条款有冲突或不一致时，以供应商须知前附表为准。</w:t>
            </w:r>
          </w:p>
          <w:p>
            <w:pPr>
              <w:numPr>
                <w:ilvl w:val="0"/>
                <w:numId w:val="1"/>
              </w:numPr>
              <w:snapToGrid w:val="0"/>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tc>
      </w:tr>
    </w:tbl>
    <w:p>
      <w:pPr>
        <w:pStyle w:val="2"/>
        <w:bidi w:val="0"/>
        <w:rPr>
          <w:rFonts w:hint="eastAsia" w:ascii="仿宋" w:hAnsi="仿宋" w:eastAsia="仿宋" w:cs="仿宋"/>
          <w:b w:val="0"/>
          <w:bCs w:val="0"/>
          <w:sz w:val="24"/>
          <w:szCs w:val="24"/>
          <w:highlight w:val="none"/>
        </w:rPr>
      </w:pPr>
      <w:r>
        <w:rPr>
          <w:rFonts w:hint="eastAsia" w:ascii="仿宋" w:hAnsi="仿宋" w:eastAsia="仿宋" w:cs="仿宋"/>
          <w:sz w:val="36"/>
          <w:szCs w:val="36"/>
          <w:highlight w:val="none"/>
        </w:rPr>
        <w:br w:type="page"/>
      </w:r>
      <w:bookmarkStart w:id="33" w:name="_Toc12275"/>
      <w:r>
        <w:rPr>
          <w:rFonts w:hint="eastAsia" w:ascii="仿宋" w:hAnsi="仿宋" w:eastAsia="仿宋" w:cs="仿宋"/>
          <w:b/>
          <w:kern w:val="2"/>
          <w:sz w:val="24"/>
          <w:szCs w:val="24"/>
          <w:highlight w:val="none"/>
          <w:lang w:val="en-US" w:eastAsia="zh-CN" w:bidi="ar-SA"/>
        </w:rPr>
        <w:t>第三部分  供应商须知</w:t>
      </w:r>
      <w:bookmarkEnd w:id="32"/>
      <w:bookmarkEnd w:id="33"/>
    </w:p>
    <w:p>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bookmarkStart w:id="34" w:name="_Toc27796"/>
      <w:bookmarkStart w:id="35" w:name="_Toc466533577"/>
      <w:r>
        <w:rPr>
          <w:rFonts w:hint="eastAsia" w:ascii="仿宋" w:hAnsi="仿宋" w:eastAsia="仿宋" w:cs="仿宋"/>
          <w:b/>
          <w:bCs/>
          <w:kern w:val="0"/>
          <w:sz w:val="24"/>
          <w:szCs w:val="24"/>
          <w:highlight w:val="none"/>
        </w:rPr>
        <w:t>一、总则</w:t>
      </w:r>
      <w:bookmarkEnd w:id="34"/>
      <w:bookmarkEnd w:id="35"/>
    </w:p>
    <w:p>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1.适用范围</w:t>
      </w:r>
    </w:p>
    <w:p>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本竞争性谈判文件适用于本次谈判活动的全过程。</w:t>
      </w:r>
    </w:p>
    <w:p>
      <w:pPr>
        <w:tabs>
          <w:tab w:val="left" w:pos="567"/>
        </w:tabs>
        <w:snapToGrid w:val="0"/>
        <w:spacing w:line="360" w:lineRule="auto"/>
        <w:ind w:firstLine="482" w:firstLineChars="200"/>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2.定义</w:t>
      </w:r>
    </w:p>
    <w:p>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2.1采购人：指依法进行本次谈判活动的采购单位。</w:t>
      </w:r>
    </w:p>
    <w:p>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2.2</w:t>
      </w:r>
      <w:r>
        <w:rPr>
          <w:rFonts w:hint="eastAsia" w:ascii="仿宋" w:hAnsi="仿宋" w:eastAsia="仿宋" w:cs="仿宋"/>
          <w:kern w:val="0"/>
          <w:sz w:val="24"/>
          <w:szCs w:val="24"/>
          <w:highlight w:val="none"/>
        </w:rPr>
        <w:t>代理机构：指在采购人委托的范围内依法开展采购活动，组织本次谈判活动的执行机构。</w:t>
      </w:r>
    </w:p>
    <w:p>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2.3供应商：指参加本次谈判活动的法人、其他组织或者自然人。</w:t>
      </w:r>
    </w:p>
    <w:p>
      <w:pPr>
        <w:tabs>
          <w:tab w:val="left" w:pos="567"/>
        </w:tabs>
        <w:snapToGrid w:val="0"/>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2.4潜在供应商：指符合本竞争性谈判文件各项规定的供应商。</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szCs w:val="24"/>
          <w:highlight w:val="none"/>
        </w:rPr>
        <w:t>2.5报价人：指符合本竞争</w:t>
      </w:r>
      <w:r>
        <w:rPr>
          <w:rFonts w:hint="eastAsia" w:ascii="仿宋" w:hAnsi="仿宋" w:eastAsia="仿宋" w:cs="仿宋"/>
          <w:kern w:val="0"/>
          <w:sz w:val="24"/>
          <w:highlight w:val="none"/>
        </w:rPr>
        <w:t>性谈判文件规定向代理机构递交响应文件并参加谈判的供应商。</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2.6货物：指供应商按竞争性谈判文件的规定，向采购人提供的各种物品及其他有关技术资料和材料。</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2.7服务：指竞争性谈判文件所表述的供应商须向采购人提供的服务和应当履行的承诺和义务。指如货物的运输等以及本竞争性谈判文件和合同中规定由供应商承担的其他义务。</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2.8竞争性谈判文件：是根据相关法律法规和采购人采购需求制定的向潜在供应商发出并告知项目需求、谈判活动规则和合同草案等信息的要约文件，是项目谈判活动的主要依据，对谈判活动各方均具有法律约束力。</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2.9响应文件：是指供应商应竞争性谈判文件的条件和要求，按规定编制并按时递交的文件。</w:t>
      </w:r>
    </w:p>
    <w:p>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3.合格供应商的条件</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3.1参加本次采购活动的供应商应当具备《中华人民共和国政府采购法》第二十二条具备的条件，并根据《中华人民共和国政府采购法实施条例》第十七条的规定，提供供应商须知前附表第10项要求的资格证明文件。</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3.2单位负责人为同一人或者存在控股、管理关系的不同单位，不得同时参加本项目同一包的谈判。</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3.3为本项目提供整体设计、规范编制或者项目管理、监理、检测等服务的供应商，不得再参加本项目的谈判。</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3.4若本项目允许联合体参加谈判，需具备下列条件：</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3.4.1联合体各方均应当符合《中华人民共和国政府采购法》第二十二条规定的条件，联合体各方均应按照本部分3.1条的要求提供相关材料。</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3.4.2采购人根据采购项目的特殊性规定供应商特殊要求和法律、行政法规规定的其他条件的，联合体各方中至少应当有一方符合采购人规定的条件。联合体各方的同类资质按照资质等级较低的确定联合体资质等级。联合体各方不得再单独参加或者与其他供应商另外组成联合体参加本项目同一合同项下的谈判。</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3.4.3联合体各方之间应当签订联合谈判协议，明确约定联合体各方承担的工作和相应的责任，并将联合谈判协议连同响应文件一并提交，联合谈判协议格式见本竞争性谈判文件第七部分。</w:t>
      </w:r>
    </w:p>
    <w:p>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4.谈判费用</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供应商应承担所有与准备和参加谈判有关的费用，采购人和代理机构在任何情况下均无义务和责任承担这些费用。</w:t>
      </w:r>
    </w:p>
    <w:p>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5.谈判要求</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供应商所提供的货物、所需服务与技术方案被采购人采用时，</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应负责将甲方所需货物送至采购人指定位置，进行搬运，并认真履行合同规定的相关条款。</w:t>
      </w:r>
    </w:p>
    <w:p>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6.通知</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对与本项目有关的通知，代理机构将在政采云系统中上传通知，因线路故障导致通知延迟或无法查看，代理机构或采购方将不承担任何责任，有关的谈判活动可以继续有效地进行。</w:t>
      </w:r>
    </w:p>
    <w:p>
      <w:pPr>
        <w:tabs>
          <w:tab w:val="left" w:pos="567"/>
        </w:tabs>
        <w:snapToGrid w:val="0"/>
        <w:spacing w:line="360" w:lineRule="auto"/>
        <w:ind w:firstLine="482" w:firstLineChars="200"/>
        <w:rPr>
          <w:rFonts w:hint="eastAsia" w:ascii="仿宋" w:hAnsi="仿宋" w:eastAsia="仿宋" w:cs="仿宋"/>
          <w:b/>
          <w:kern w:val="0"/>
          <w:sz w:val="24"/>
          <w:highlight w:val="none"/>
        </w:rPr>
      </w:pPr>
      <w:bookmarkStart w:id="36" w:name="_Toc466533578"/>
      <w:bookmarkStart w:id="37" w:name="_Toc15366"/>
      <w:r>
        <w:rPr>
          <w:rFonts w:hint="eastAsia" w:ascii="仿宋" w:hAnsi="仿宋" w:eastAsia="仿宋" w:cs="仿宋"/>
          <w:b/>
          <w:kern w:val="0"/>
          <w:sz w:val="24"/>
          <w:highlight w:val="none"/>
        </w:rPr>
        <w:t>二、</w:t>
      </w:r>
      <w:bookmarkEnd w:id="36"/>
      <w:r>
        <w:rPr>
          <w:rFonts w:hint="eastAsia" w:ascii="仿宋" w:hAnsi="仿宋" w:eastAsia="仿宋" w:cs="仿宋"/>
          <w:b/>
          <w:kern w:val="0"/>
          <w:sz w:val="24"/>
          <w:highlight w:val="none"/>
        </w:rPr>
        <w:t>竞争性谈判文件</w:t>
      </w:r>
      <w:bookmarkEnd w:id="37"/>
    </w:p>
    <w:p>
      <w:pPr>
        <w:tabs>
          <w:tab w:val="left" w:pos="567"/>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7.竞争性谈判文件的内容</w:t>
      </w:r>
    </w:p>
    <w:p>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7.1竞争性谈判文件由下列七部分内容组成：</w:t>
      </w:r>
    </w:p>
    <w:p>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第一部分  谈判公告；</w:t>
      </w:r>
    </w:p>
    <w:p>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第二部分  供应商须知前附表；</w:t>
      </w:r>
    </w:p>
    <w:p>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第三部分  供应商须知；</w:t>
      </w:r>
    </w:p>
    <w:p>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 xml:space="preserve">第四部分  评审标准和方法； </w:t>
      </w:r>
    </w:p>
    <w:p>
      <w:pPr>
        <w:tabs>
          <w:tab w:val="left" w:pos="567"/>
        </w:tabs>
        <w:snapToGrid/>
        <w:spacing w:line="360" w:lineRule="auto"/>
        <w:ind w:firstLine="480" w:firstLineChars="200"/>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lang w:val="en-US" w:eastAsia="zh-CN"/>
        </w:rPr>
        <w:t>第五部分  商务、技术要求；</w:t>
      </w:r>
    </w:p>
    <w:p>
      <w:pPr>
        <w:tabs>
          <w:tab w:val="left" w:pos="567"/>
        </w:tabs>
        <w:snapToGrid/>
        <w:spacing w:line="360" w:lineRule="auto"/>
        <w:ind w:firstLine="480" w:firstLineChars="200"/>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highlight w:val="none"/>
          <w:lang w:val="en-US" w:eastAsia="zh-CN"/>
        </w:rPr>
        <w:t>第六部分  政府采购合同</w:t>
      </w:r>
      <w:r>
        <w:rPr>
          <w:rFonts w:hint="eastAsia" w:ascii="仿宋" w:hAnsi="仿宋" w:eastAsia="仿宋" w:cs="仿宋"/>
          <w:kern w:val="0"/>
          <w:sz w:val="24"/>
          <w:szCs w:val="24"/>
          <w:highlight w:val="none"/>
          <w:lang w:val="en-US" w:eastAsia="zh-CN" w:bidi="ar-SA"/>
        </w:rPr>
        <w:t>；</w:t>
      </w:r>
    </w:p>
    <w:p>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第七部分  响应文件格式；</w:t>
      </w:r>
    </w:p>
    <w:p>
      <w:pPr>
        <w:pStyle w:val="22"/>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7.2供应商应详细阅读竞争性谈判文件的全部内容。如果没有按照竞争性谈判文件要求提交全部资料或者没有对竞争性谈判文件在各方面都做出实质性响应，有可能被确定为响应无效。</w:t>
      </w:r>
    </w:p>
    <w:p>
      <w:pPr>
        <w:pStyle w:val="22"/>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7.3除非特殊要求，竞争性谈判文件不单独提供采购项目使用地的自然环境、气候条件、公用设施等情况，供应商被视为熟悉上述与履行合同有关的一切情况。</w:t>
      </w:r>
    </w:p>
    <w:p>
      <w:pPr>
        <w:pStyle w:val="22"/>
        <w:spacing w:line="360" w:lineRule="auto"/>
        <w:ind w:left="0" w:firstLine="480" w:firstLineChars="200"/>
        <w:jc w:val="both"/>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7.4竞争性谈判文件的解释权归代理机构。当对一个问题有多种解释时以代理机构的解释为准。</w:t>
      </w:r>
    </w:p>
    <w:p>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7.5竞争性谈判文件未作须知明示，而又有法律、法规规定的，代理机构将依据相关法律法规的规定进行解释。</w:t>
      </w:r>
    </w:p>
    <w:p>
      <w:pPr>
        <w:pStyle w:val="22"/>
        <w:spacing w:line="360" w:lineRule="auto"/>
        <w:ind w:left="0" w:firstLine="482" w:firstLineChars="200"/>
        <w:jc w:val="both"/>
        <w:rPr>
          <w:rFonts w:hint="eastAsia" w:ascii="仿宋" w:hAnsi="仿宋" w:eastAsia="仿宋" w:cs="仿宋"/>
          <w:b/>
          <w:bCs/>
          <w:kern w:val="0"/>
          <w:sz w:val="24"/>
          <w:szCs w:val="24"/>
          <w:highlight w:val="none"/>
          <w:lang w:val="en-US" w:eastAsia="zh-CN" w:bidi="ar-SA"/>
        </w:rPr>
      </w:pPr>
      <w:r>
        <w:rPr>
          <w:rFonts w:hint="eastAsia" w:ascii="仿宋" w:hAnsi="仿宋" w:eastAsia="仿宋" w:cs="仿宋"/>
          <w:b/>
          <w:bCs/>
          <w:kern w:val="0"/>
          <w:sz w:val="24"/>
          <w:szCs w:val="24"/>
          <w:highlight w:val="none"/>
          <w:lang w:val="en-US" w:eastAsia="zh-CN" w:bidi="ar-SA"/>
        </w:rPr>
        <w:t>8.竞争性谈判文件的澄清和修改</w:t>
      </w:r>
    </w:p>
    <w:p>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bookmarkStart w:id="38" w:name="_Toc466533579"/>
      <w:r>
        <w:rPr>
          <w:rFonts w:hint="eastAsia" w:ascii="仿宋" w:hAnsi="仿宋" w:eastAsia="仿宋" w:cs="仿宋"/>
          <w:kern w:val="0"/>
          <w:sz w:val="24"/>
          <w:szCs w:val="24"/>
          <w:highlight w:val="none"/>
          <w:lang w:val="en-US" w:eastAsia="zh-CN" w:bidi="ar-SA"/>
        </w:rPr>
        <w:t>8.1澄清或修改时间及处理：代理机构（或采购人）在提交首次响应文件截止时间之前，可以对已发出的竞争性谈判文件进行必要的澄清或修改，其内容作为竞争性谈判文件的组成部分。日所澄清或修改内容可能影响响应文件编制的，在提交首次响应文件截止之日3个工作日前，以书面形式通知所有接受竞争性谈判文件的潜在供应商，不足3个工作日的，应当顺延提交首次响应文件截止之日。</w:t>
      </w:r>
    </w:p>
    <w:p>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8.2澄清修改的补充文件中包括原提出的问题及问题的说明意见，但不包括问题的来源。</w:t>
      </w:r>
    </w:p>
    <w:p>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8.3供应商澄清、询问时间及方式：任何已登记备案并领取了竞争性谈判文件的潜在供应商，均应在首次提交响应文件截止时间3个工作日前对竞争性谈判文件进行澄清、询问，并以书面形式（包括书面材料、信函、传真，下同）送达代理机构。</w:t>
      </w:r>
    </w:p>
    <w:p>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8.4澄清、修改及其它答复的效力：代理机构（或采购人）一旦对竞争性谈判文件做出澄清或修改，即发生效力，代理机构（或采购人）有关的补充文件，应当作为竞争性谈判文件的组成部分，对所有供应商均具有约束力。</w:t>
      </w:r>
    </w:p>
    <w:p>
      <w:pPr>
        <w:pStyle w:val="22"/>
        <w:spacing w:line="360" w:lineRule="auto"/>
        <w:ind w:left="0" w:firstLine="480" w:firstLineChars="200"/>
        <w:jc w:val="both"/>
        <w:rPr>
          <w:rFonts w:hint="eastAsia" w:ascii="仿宋" w:hAnsi="仿宋" w:eastAsia="仿宋" w:cs="仿宋"/>
          <w:kern w:val="0"/>
          <w:sz w:val="24"/>
          <w:szCs w:val="24"/>
          <w:highlight w:val="none"/>
          <w:lang w:val="en-US" w:eastAsia="zh-CN" w:bidi="ar-SA"/>
        </w:rPr>
      </w:pPr>
      <w:r>
        <w:rPr>
          <w:rFonts w:hint="eastAsia" w:ascii="仿宋" w:hAnsi="仿宋" w:eastAsia="仿宋" w:cs="仿宋"/>
          <w:kern w:val="0"/>
          <w:sz w:val="24"/>
          <w:szCs w:val="24"/>
          <w:highlight w:val="none"/>
          <w:lang w:val="en-US" w:eastAsia="zh-CN" w:bidi="ar-SA"/>
        </w:rPr>
        <w:t>8.5采购人或者采购代理机构可以在竞争性谈判文件提供期限截止后，组织已获取竞争性谈判文件的潜在供应商现场考察或者召开标前答疑会。是否组织现场考察或者召开答疑会的，详见供应商前附表第16项。而无论代理机构是否安排踏勘现场，潜在供应商均应当将相关的因素作为报价所应当考虑或依据的因素。</w:t>
      </w:r>
    </w:p>
    <w:p>
      <w:pPr>
        <w:tabs>
          <w:tab w:val="left" w:pos="567"/>
        </w:tabs>
        <w:snapToGrid w:val="0"/>
        <w:spacing w:line="360" w:lineRule="auto"/>
        <w:ind w:firstLine="482" w:firstLineChars="200"/>
        <w:outlineLvl w:val="9"/>
        <w:rPr>
          <w:rFonts w:hint="eastAsia" w:ascii="仿宋" w:hAnsi="仿宋" w:eastAsia="仿宋" w:cs="仿宋"/>
          <w:b/>
          <w:sz w:val="24"/>
          <w:highlight w:val="none"/>
        </w:rPr>
      </w:pPr>
      <w:r>
        <w:rPr>
          <w:rFonts w:hint="eastAsia" w:ascii="仿宋" w:hAnsi="仿宋" w:eastAsia="仿宋" w:cs="仿宋"/>
          <w:b/>
          <w:sz w:val="24"/>
          <w:highlight w:val="none"/>
        </w:rPr>
        <w:t>三、</w:t>
      </w:r>
      <w:bookmarkEnd w:id="38"/>
      <w:r>
        <w:rPr>
          <w:rFonts w:hint="eastAsia" w:ascii="仿宋" w:hAnsi="仿宋" w:eastAsia="仿宋" w:cs="仿宋"/>
          <w:b/>
          <w:sz w:val="24"/>
          <w:highlight w:val="none"/>
        </w:rPr>
        <w:t>响应文件</w:t>
      </w:r>
    </w:p>
    <w:p>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9.响应文件的语言和计量单位</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9.1供应商提交的响应文件（包括技术文件和资料、图纸中的说明）以及供应商与代理机构就有关报价的所有来往函电均应使用中文简体字。</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9.2响应文件所使用的计量单位，应使用国家法定计量单位。</w:t>
      </w:r>
    </w:p>
    <w:p>
      <w:pPr>
        <w:tabs>
          <w:tab w:val="left" w:pos="567"/>
        </w:tabs>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9.3原版为外文的证书类文件，以及由外国人做出的本人签名、外国公司的名称或外国印章等可以是外文，但应当提供中文翻译文件并加盖供应商公章。必要时谈判小组可以要求供应商提供附有公证书的中文翻译文件或者与原版文件签章相一致的中文翻译文件。否则，产生的不利后果由供应商承担。</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原版为外文的证书类、证明类文件，与供应商名称或其它实际情况不符的，供应商应当提供相关证明文件。</w:t>
      </w:r>
    </w:p>
    <w:p>
      <w:pPr>
        <w:tabs>
          <w:tab w:val="left" w:pos="0"/>
        </w:tabs>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10.响应文件的组成及相关要求</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kern w:val="0"/>
          <w:sz w:val="24"/>
          <w:highlight w:val="none"/>
        </w:rPr>
        <w:t>10.1响应文件分为资格证明文件和商务、技术文件。</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资格证明文件指供应商按竞争性谈判文件要求提交的证明其有资格参加谈判的文件。</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商务、技术文件指供应商提交的能够证明其成交后有能力履行合同的文件和提供的货物符合竞争性谈判文件规定和政策性要求的文件。</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次谈判，供应商应按竞争性谈判文件供应商须知前附表要求，提交资格证明文件和商务、技术文件及供应商自行编写的其他文件。资格证明文件、商务技术文件中的加*项、政策性要求中国家强制性因素若有缺失或无效或商务技术文件未实质上响应竞争性谈判文件要求，将作无效报价处理。</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10.2响应文件其他要求</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10.2.1编排要求</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电子响应文件按照“</w:t>
      </w:r>
      <w:r>
        <w:rPr>
          <w:rFonts w:hint="eastAsia" w:ascii="仿宋" w:hAnsi="仿宋" w:eastAsia="仿宋" w:cs="仿宋"/>
          <w:sz w:val="24"/>
          <w:highlight w:val="none"/>
          <w:lang w:val="en-US" w:eastAsia="zh-CN"/>
        </w:rPr>
        <w:t>山西省政府采购网</w:t>
      </w:r>
      <w:r>
        <w:rPr>
          <w:rFonts w:hint="eastAsia" w:ascii="仿宋" w:hAnsi="仿宋" w:eastAsia="仿宋" w:cs="仿宋"/>
          <w:kern w:val="0"/>
          <w:sz w:val="24"/>
          <w:highlight w:val="none"/>
        </w:rPr>
        <w:t>”系统要求，逐条上传。由于编排混乱导致响应文件被误读或查找不到，其责任应当由供应商承担。</w:t>
      </w:r>
    </w:p>
    <w:p>
      <w:pPr>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10.2.2格式要求</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本竞争性谈判文件第七部分已提供“响应文件格式”的，需按照格式要求编制和上传（供应商可以对所提供的格式进行扩展，但不得更改格式内容），没有提供格式的供应商自拟。</w:t>
      </w:r>
    </w:p>
    <w:p>
      <w:pPr>
        <w:snapToGrid w:val="0"/>
        <w:spacing w:line="360" w:lineRule="auto"/>
        <w:ind w:firstLine="480" w:firstLineChars="200"/>
        <w:rPr>
          <w:rFonts w:hint="eastAsia" w:ascii="仿宋" w:hAnsi="仿宋" w:eastAsia="仿宋" w:cs="仿宋"/>
          <w:b w:val="0"/>
          <w:bCs w:val="0"/>
          <w:strike w:val="0"/>
          <w:kern w:val="0"/>
          <w:sz w:val="24"/>
          <w:highlight w:val="none"/>
        </w:rPr>
      </w:pPr>
      <w:r>
        <w:rPr>
          <w:rFonts w:hint="eastAsia" w:ascii="仿宋" w:hAnsi="仿宋" w:eastAsia="仿宋" w:cs="仿宋"/>
          <w:b w:val="0"/>
          <w:bCs w:val="0"/>
          <w:strike w:val="0"/>
          <w:kern w:val="0"/>
          <w:sz w:val="24"/>
          <w:highlight w:val="none"/>
        </w:rPr>
        <w:t>10.2.3纸质响应文件的装订、份数。</w:t>
      </w:r>
    </w:p>
    <w:p>
      <w:pPr>
        <w:snapToGrid w:val="0"/>
        <w:spacing w:line="360" w:lineRule="auto"/>
        <w:ind w:firstLine="480" w:firstLineChars="200"/>
        <w:rPr>
          <w:rFonts w:hint="eastAsia" w:ascii="仿宋" w:hAnsi="仿宋" w:eastAsia="仿宋" w:cs="仿宋"/>
          <w:strike w:val="0"/>
          <w:kern w:val="0"/>
          <w:sz w:val="24"/>
          <w:highlight w:val="none"/>
        </w:rPr>
      </w:pPr>
      <w:r>
        <w:rPr>
          <w:rFonts w:hint="eastAsia" w:ascii="仿宋" w:hAnsi="仿宋" w:eastAsia="仿宋" w:cs="仿宋"/>
          <w:b w:val="0"/>
          <w:bCs w:val="0"/>
          <w:strike w:val="0"/>
          <w:kern w:val="0"/>
          <w:sz w:val="24"/>
          <w:highlight w:val="none"/>
        </w:rPr>
        <w:t>纸质响应文件（应与上传的电子响应文件一致）由成交供应商于成交后邮寄至采购代理机构，纸质文件仅用于存档不作为评审依据。</w:t>
      </w:r>
    </w:p>
    <w:p>
      <w:pPr>
        <w:spacing w:line="360" w:lineRule="auto"/>
        <w:ind w:firstLine="480" w:firstLineChars="200"/>
        <w:rPr>
          <w:rFonts w:hint="eastAsia" w:ascii="仿宋" w:hAnsi="仿宋" w:eastAsia="仿宋" w:cs="仿宋"/>
          <w:b w:val="0"/>
          <w:bCs w:val="0"/>
          <w:kern w:val="0"/>
          <w:sz w:val="24"/>
          <w:highlight w:val="none"/>
        </w:rPr>
      </w:pP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10.3谈判保证金</w:t>
      </w:r>
    </w:p>
    <w:p>
      <w:pPr>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10.3.1供应商应提交的谈判保证金金额和提交方式详见前附表第</w:t>
      </w:r>
      <w:r>
        <w:rPr>
          <w:rFonts w:hint="eastAsia" w:ascii="仿宋" w:hAnsi="仿宋" w:eastAsia="仿宋" w:cs="仿宋"/>
          <w:b w:val="0"/>
          <w:bCs w:val="0"/>
          <w:kern w:val="0"/>
          <w:sz w:val="24"/>
          <w:highlight w:val="none"/>
          <w:lang w:val="en-US" w:eastAsia="zh-CN"/>
        </w:rPr>
        <w:t>15</w:t>
      </w:r>
      <w:r>
        <w:rPr>
          <w:rFonts w:hint="eastAsia" w:ascii="仿宋" w:hAnsi="仿宋" w:eastAsia="仿宋" w:cs="仿宋"/>
          <w:b w:val="0"/>
          <w:bCs w:val="0"/>
          <w:kern w:val="0"/>
          <w:sz w:val="24"/>
          <w:highlight w:val="none"/>
        </w:rPr>
        <w:t>条。未按要求交纳谈判保证金的，响应无效</w:t>
      </w:r>
      <w:r>
        <w:rPr>
          <w:rFonts w:hint="eastAsia" w:ascii="仿宋" w:hAnsi="仿宋" w:eastAsia="仿宋" w:cs="仿宋"/>
          <w:b w:val="0"/>
          <w:bCs w:val="0"/>
          <w:spacing w:val="10"/>
          <w:kern w:val="0"/>
          <w:sz w:val="24"/>
          <w:highlight w:val="none"/>
        </w:rPr>
        <w:t>。</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bCs/>
          <w:kern w:val="0"/>
          <w:sz w:val="24"/>
          <w:highlight w:val="none"/>
        </w:rPr>
        <w:t>10.3.2供应商在谈判截止时间前撤回已提交的响应文件的，采购代理机构应当自收到供应商书面撤回通知之日起５个工作日内，退还已收取的谈判保证金，但因供应商自身原因导致无法及时退还的除外。</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10.3.3</w:t>
      </w:r>
      <w:r>
        <w:rPr>
          <w:rFonts w:hint="eastAsia" w:ascii="仿宋" w:hAnsi="仿宋" w:eastAsia="仿宋" w:cs="仿宋"/>
          <w:bCs/>
          <w:kern w:val="0"/>
          <w:sz w:val="24"/>
          <w:highlight w:val="none"/>
        </w:rPr>
        <w:t>代理机构</w:t>
      </w:r>
      <w:r>
        <w:rPr>
          <w:rFonts w:hint="eastAsia" w:ascii="仿宋" w:hAnsi="仿宋" w:eastAsia="仿宋" w:cs="仿宋"/>
          <w:kern w:val="0"/>
          <w:sz w:val="24"/>
          <w:highlight w:val="none"/>
        </w:rPr>
        <w:t>应当自成交通知书发出</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5个工作日内退还未</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的谈判保证金，自采购合同签订</w:t>
      </w:r>
      <w:r>
        <w:rPr>
          <w:rFonts w:hint="eastAsia" w:ascii="仿宋" w:hAnsi="仿宋" w:eastAsia="仿宋" w:cs="仿宋"/>
          <w:bCs/>
          <w:kern w:val="0"/>
          <w:sz w:val="24"/>
          <w:highlight w:val="none"/>
        </w:rPr>
        <w:t>之日起</w:t>
      </w:r>
      <w:r>
        <w:rPr>
          <w:rFonts w:hint="eastAsia" w:ascii="仿宋" w:hAnsi="仿宋" w:eastAsia="仿宋" w:cs="仿宋"/>
          <w:kern w:val="0"/>
          <w:sz w:val="24"/>
          <w:highlight w:val="none"/>
        </w:rPr>
        <w:t>5个工作日内退还</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 xml:space="preserve">的谈判保证金。 </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10.3.4有下列情形之一的，谈判保证金不予退还：</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10.3.4.1供应商在提交响应文件截止时间后撤回响应文件的；</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10.3.4.2供应商在响应文件中提供虚假材料的；</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10.3.4.3除因不可抗力或竞争性谈判文件认可的情形外，</w:t>
      </w:r>
      <w:r>
        <w:rPr>
          <w:rFonts w:hint="eastAsia" w:ascii="仿宋" w:hAnsi="仿宋" w:eastAsia="仿宋" w:cs="仿宋"/>
          <w:kern w:val="0"/>
          <w:sz w:val="24"/>
          <w:highlight w:val="none"/>
          <w:lang w:eastAsia="zh-CN"/>
        </w:rPr>
        <w:t>成交供应商</w:t>
      </w:r>
      <w:r>
        <w:rPr>
          <w:rFonts w:hint="eastAsia" w:ascii="仿宋" w:hAnsi="仿宋" w:eastAsia="仿宋" w:cs="仿宋"/>
          <w:kern w:val="0"/>
          <w:sz w:val="24"/>
          <w:highlight w:val="none"/>
        </w:rPr>
        <w:t>不与采购人签订合同的；</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10.3.4.4供应商与采购人、其他供应商或者代理机构恶意串通的；</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10.3.4.5竞争性谈判文件规定的其他情形。</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10.3.5供应商为联合体的，可以由联合体中的一方或者多方共同交纳保证金，其交纳的保证金对联合体各方均具有约束力。</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10.3.6已提交响应文件的供应商，在提交最后报价之前，可以根据谈判情况退出谈判。代理机构应当退还退出谈判的供应商的谈判保证金。</w:t>
      </w:r>
    </w:p>
    <w:p>
      <w:pPr>
        <w:pStyle w:val="23"/>
        <w:snapToGrid w:val="0"/>
        <w:spacing w:line="360" w:lineRule="auto"/>
        <w:ind w:firstLine="475" w:firstLineChars="198"/>
        <w:rPr>
          <w:rFonts w:hint="eastAsia" w:ascii="仿宋" w:hAnsi="仿宋" w:eastAsia="仿宋" w:cs="仿宋"/>
          <w:b w:val="0"/>
          <w:bCs/>
          <w:sz w:val="24"/>
          <w:szCs w:val="24"/>
          <w:highlight w:val="none"/>
        </w:rPr>
      </w:pPr>
      <w:r>
        <w:rPr>
          <w:rFonts w:hint="eastAsia" w:ascii="仿宋" w:hAnsi="仿宋" w:eastAsia="仿宋" w:cs="仿宋"/>
          <w:b w:val="0"/>
          <w:bCs/>
          <w:sz w:val="24"/>
          <w:szCs w:val="24"/>
          <w:highlight w:val="none"/>
        </w:rPr>
        <w:t>10.4谈判报价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b w:val="0"/>
          <w:bCs w:val="0"/>
          <w:kern w:val="0"/>
          <w:sz w:val="24"/>
          <w:highlight w:val="none"/>
        </w:rPr>
        <w:t>10.4.1所有报价均以人民币元为计算单位。只要投报了一个确定数额的总价，无论</w:t>
      </w:r>
      <w:r>
        <w:rPr>
          <w:rFonts w:hint="eastAsia" w:ascii="仿宋" w:hAnsi="仿宋" w:eastAsia="仿宋" w:cs="仿宋"/>
          <w:kern w:val="0"/>
          <w:sz w:val="24"/>
          <w:highlight w:val="none"/>
        </w:rPr>
        <w:t>分项价格是否全部填报了相应的金额字样，报价应被视为已经包含了但并不限于各项购买货物及其运送、保险和相关服务等的费用。在其它情况下，由于分项报价填报不完整、不清楚或存在其它任何失误，所导致的任何不利后果均应当由供应商自行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10.4.2进口产品报价方式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进口货物以“人民币”报价，包含进口环节所需的全部相关费用，通过中国海关报关验放进入中国境内且产自境外的货物，校方可提供海关免税证明手续。</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10.4.3供应商应认真按包分别填报“报价一览表</w:t>
      </w:r>
      <w:r>
        <w:rPr>
          <w:rFonts w:hint="eastAsia" w:ascii="仿宋" w:hAnsi="仿宋" w:eastAsia="仿宋" w:cs="仿宋"/>
          <w:kern w:val="0"/>
          <w:sz w:val="24"/>
          <w:highlight w:val="none"/>
          <w:lang w:eastAsia="zh-CN"/>
        </w:rPr>
        <w:t>（</w:t>
      </w:r>
      <w:r>
        <w:rPr>
          <w:rFonts w:hint="eastAsia" w:ascii="仿宋" w:hAnsi="仿宋" w:eastAsia="仿宋" w:cs="仿宋"/>
          <w:kern w:val="0"/>
          <w:sz w:val="24"/>
          <w:highlight w:val="none"/>
          <w:lang w:val="en-US" w:eastAsia="zh-CN"/>
        </w:rPr>
        <w:t>如有）</w:t>
      </w:r>
      <w:r>
        <w:rPr>
          <w:rFonts w:hint="eastAsia" w:ascii="仿宋" w:hAnsi="仿宋" w:eastAsia="仿宋" w:cs="仿宋"/>
          <w:kern w:val="0"/>
          <w:sz w:val="24"/>
          <w:highlight w:val="none"/>
        </w:rPr>
        <w:t>”。供应商参加多包谈判的，应对每包整包内容分别填报。</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kern w:val="0"/>
          <w:sz w:val="24"/>
          <w:highlight w:val="none"/>
        </w:rPr>
      </w:pPr>
      <w:r>
        <w:rPr>
          <w:rFonts w:hint="eastAsia" w:ascii="仿宋" w:hAnsi="仿宋" w:eastAsia="仿宋" w:cs="仿宋"/>
          <w:kern w:val="0"/>
          <w:sz w:val="24"/>
          <w:highlight w:val="none"/>
        </w:rPr>
        <w:t>10.4.4本次谈判不接受可选择方案的报价。</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10.4.5报价货物单价包括货物报价、装箱、包装、包装物料、送货、保险、售后服务等所有相关费用。</w:t>
      </w:r>
    </w:p>
    <w:p>
      <w:pPr>
        <w:snapToGrid w:val="0"/>
        <w:spacing w:line="360" w:lineRule="auto"/>
        <w:ind w:firstLine="480" w:firstLineChars="200"/>
        <w:rPr>
          <w:rFonts w:hint="eastAsia" w:ascii="仿宋" w:hAnsi="仿宋" w:eastAsia="仿宋" w:cs="仿宋"/>
          <w:kern w:val="0"/>
          <w:sz w:val="24"/>
          <w:highlight w:val="none"/>
        </w:rPr>
      </w:pPr>
      <w:r>
        <w:rPr>
          <w:rFonts w:hint="eastAsia" w:ascii="仿宋" w:hAnsi="仿宋" w:eastAsia="仿宋" w:cs="仿宋"/>
          <w:kern w:val="0"/>
          <w:sz w:val="24"/>
          <w:highlight w:val="none"/>
        </w:rPr>
        <w:t>10.4.6对于有配件、耗材、选件、备件和特殊工具的货物，还应填报货物配件、耗材、选件、备件及特殊工具清单，注明品牌、型号、产地、功能、单价、批量折扣等内容，该表格由供应商自行设计。</w:t>
      </w:r>
    </w:p>
    <w:p>
      <w:pPr>
        <w:pStyle w:val="23"/>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11.响应文件填写说明</w:t>
      </w:r>
    </w:p>
    <w:p>
      <w:pPr>
        <w:pStyle w:val="23"/>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11.1供应商应详细阅读竞争性谈判文件的全部内容。响应文件应对竞争性谈判文件中的内容做出实质性和完整性的响应</w:t>
      </w:r>
      <w:r>
        <w:rPr>
          <w:rFonts w:hint="eastAsia" w:ascii="仿宋" w:hAnsi="仿宋" w:eastAsia="仿宋" w:cs="仿宋"/>
          <w:b/>
          <w:sz w:val="24"/>
          <w:szCs w:val="24"/>
          <w:highlight w:val="none"/>
        </w:rPr>
        <w:t>。</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11.2响应文件有固定格式要求的须按第七部分提供的统一格式逐项填写；无相应内容的项，填写</w:t>
      </w:r>
      <w:r>
        <w:rPr>
          <w:rFonts w:hint="eastAsia" w:ascii="仿宋" w:hAnsi="仿宋" w:eastAsia="仿宋" w:cs="仿宋"/>
          <w:kern w:val="0"/>
          <w:sz w:val="24"/>
          <w:highlight w:val="none"/>
        </w:rPr>
        <w:t>“无”、“未测试”、“没有相应指标”、 “/”等明确的回答。</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11.3供应商必须保证响应文件所提供的全部资料真实可靠，并接受谈判小组对其中任何资料进一步审查的要求。</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11.4为提倡诚实信用的谈判行为，特别要求供应商应本着诚信精神，在本次响应文件的偏离表和其它偏离文件中，以审慎的态度明确、清楚地披露各项偏离。若供应商对某一事项是否存在或是否属于偏离不能确定，亦必须在偏离表中清楚地表明该偏离事项“不能确定”的字样。</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11.5响应文件应字迹清楚、内容齐全、不得涂改或增删。如有修改和增删，必须有供应商公章及法定代表人或其授权代表签字。因响应文件字迹模糊或表达不清所引起的不利后果由供应商自行承担。</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11.</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供应商之间不得相互串通报价，不得妨碍其他供应商的公平竞争，不得损害采购单位或者其他供应商的合法权益。</w:t>
      </w:r>
    </w:p>
    <w:p>
      <w:pPr>
        <w:pStyle w:val="23"/>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12.响应文件的有效期</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本项目响应文件的有效期详见供应商须知前附表第13条。</w:t>
      </w:r>
    </w:p>
    <w:p>
      <w:pPr>
        <w:pStyle w:val="23"/>
        <w:snapToGrid w:val="0"/>
        <w:spacing w:line="360" w:lineRule="auto"/>
        <w:ind w:firstLine="480" w:firstLineChars="200"/>
        <w:rPr>
          <w:rFonts w:hint="eastAsia" w:ascii="仿宋" w:hAnsi="仿宋" w:eastAsia="仿宋" w:cs="仿宋"/>
          <w:sz w:val="24"/>
          <w:highlight w:val="none"/>
        </w:rPr>
      </w:pPr>
      <w:r>
        <w:rPr>
          <w:rFonts w:hint="eastAsia" w:ascii="仿宋" w:hAnsi="仿宋" w:eastAsia="仿宋" w:cs="仿宋"/>
          <w:strike w:val="0"/>
          <w:sz w:val="24"/>
          <w:szCs w:val="24"/>
          <w:highlight w:val="none"/>
        </w:rPr>
        <w:t>成交供应商的响应文件自</w:t>
      </w:r>
      <w:r>
        <w:rPr>
          <w:rFonts w:hint="eastAsia" w:ascii="仿宋" w:hAnsi="仿宋" w:eastAsia="仿宋" w:cs="仿宋"/>
          <w:strike w:val="0"/>
          <w:sz w:val="24"/>
          <w:szCs w:val="24"/>
          <w:highlight w:val="none"/>
          <w:lang w:val="en-US" w:eastAsia="zh-CN"/>
        </w:rPr>
        <w:t>谈判</w:t>
      </w:r>
      <w:r>
        <w:rPr>
          <w:rFonts w:hint="eastAsia" w:ascii="仿宋" w:hAnsi="仿宋" w:eastAsia="仿宋" w:cs="仿宋"/>
          <w:strike w:val="0"/>
          <w:sz w:val="24"/>
          <w:szCs w:val="24"/>
          <w:highlight w:val="none"/>
        </w:rPr>
        <w:t>之日起至合同履行完毕止均应保持有效。</w:t>
      </w:r>
    </w:p>
    <w:p>
      <w:pPr>
        <w:pStyle w:val="23"/>
        <w:snapToGrid w:val="0"/>
        <w:spacing w:line="360" w:lineRule="auto"/>
        <w:ind w:firstLine="477" w:firstLineChars="198"/>
        <w:rPr>
          <w:rFonts w:hint="eastAsia" w:ascii="仿宋" w:hAnsi="仿宋" w:eastAsia="仿宋" w:cs="仿宋"/>
          <w:b/>
          <w:sz w:val="24"/>
          <w:szCs w:val="24"/>
          <w:highlight w:val="none"/>
        </w:rPr>
      </w:pPr>
      <w:r>
        <w:rPr>
          <w:rFonts w:hint="eastAsia" w:ascii="仿宋" w:hAnsi="仿宋" w:eastAsia="仿宋" w:cs="仿宋"/>
          <w:b/>
          <w:sz w:val="24"/>
          <w:szCs w:val="24"/>
          <w:highlight w:val="none"/>
        </w:rPr>
        <w:t>13.响应文件的签署及其他规定</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13.1组成响应文件的各种文件均应遵守本款规定。</w:t>
      </w:r>
    </w:p>
    <w:p>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sz w:val="24"/>
          <w:szCs w:val="24"/>
          <w:highlight w:val="none"/>
        </w:rPr>
        <w:t>13.2供应商在响应文件及相关文件的签订、履行、通知等事项的书面文件中的“单</w:t>
      </w:r>
      <w:r>
        <w:rPr>
          <w:rFonts w:hint="eastAsia" w:ascii="仿宋" w:hAnsi="仿宋" w:eastAsia="仿宋" w:cs="仿宋"/>
          <w:b w:val="0"/>
          <w:bCs w:val="0"/>
          <w:sz w:val="24"/>
          <w:szCs w:val="24"/>
          <w:highlight w:val="none"/>
        </w:rPr>
        <w:t>位盖章”、“印章”、“公章”等处均仅指与当事人名称全称相一致的标准公章，不得使用其它（如带有“专用章”等字样）印章，否则将做响应无效处理。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13.3供应商应在响应文件中按照竞争性谈判文件要求，在指定的位置签字（章）、加盖公章。</w:t>
      </w:r>
    </w:p>
    <w:p>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13.4对响应文件中字迹模糊、涂改或增删之处，必须有供应商公章或法定代表人或其授权的供应商授权代表签字。</w:t>
      </w:r>
    </w:p>
    <w:p>
      <w:pPr>
        <w:pStyle w:val="23"/>
        <w:snapToGrid w:val="0"/>
        <w:spacing w:line="360" w:lineRule="auto"/>
        <w:ind w:firstLine="480" w:firstLineChars="200"/>
        <w:rPr>
          <w:rFonts w:hint="eastAsia" w:ascii="仿宋" w:hAnsi="仿宋" w:eastAsia="仿宋" w:cs="仿宋"/>
          <w:b w:val="0"/>
          <w:bCs w:val="0"/>
          <w:sz w:val="24"/>
          <w:szCs w:val="24"/>
          <w:highlight w:val="none"/>
        </w:rPr>
      </w:pPr>
      <w:bookmarkStart w:id="39" w:name="_Toc466533580"/>
      <w:r>
        <w:rPr>
          <w:rFonts w:hint="eastAsia" w:ascii="仿宋" w:hAnsi="仿宋" w:eastAsia="仿宋" w:cs="仿宋"/>
          <w:b w:val="0"/>
          <w:bCs w:val="0"/>
          <w:sz w:val="24"/>
          <w:szCs w:val="24"/>
          <w:highlight w:val="none"/>
        </w:rPr>
        <w:t>13.</w:t>
      </w:r>
      <w:r>
        <w:rPr>
          <w:rFonts w:hint="eastAsia" w:ascii="仿宋" w:hAnsi="仿宋" w:eastAsia="仿宋" w:cs="仿宋"/>
          <w:b w:val="0"/>
          <w:bCs w:val="0"/>
          <w:sz w:val="24"/>
          <w:szCs w:val="24"/>
          <w:highlight w:val="none"/>
          <w:lang w:val="en-US" w:eastAsia="zh-CN"/>
        </w:rPr>
        <w:t>5</w:t>
      </w:r>
      <w:r>
        <w:rPr>
          <w:rFonts w:hint="eastAsia" w:ascii="仿宋" w:hAnsi="仿宋" w:eastAsia="仿宋" w:cs="仿宋"/>
          <w:b w:val="0"/>
          <w:bCs w:val="0"/>
          <w:sz w:val="24"/>
          <w:szCs w:val="24"/>
          <w:highlight w:val="none"/>
        </w:rPr>
        <w:t>因响应文件</w:t>
      </w:r>
      <w:r>
        <w:rPr>
          <w:rFonts w:hint="eastAsia" w:ascii="仿宋" w:hAnsi="仿宋" w:eastAsia="仿宋" w:cs="仿宋"/>
          <w:b w:val="0"/>
          <w:bCs w:val="0"/>
          <w:sz w:val="24"/>
          <w:szCs w:val="24"/>
          <w:highlight w:val="none"/>
          <w:lang w:eastAsia="zh-CN"/>
        </w:rPr>
        <w:t>资料不清晰</w:t>
      </w:r>
      <w:r>
        <w:rPr>
          <w:rFonts w:hint="eastAsia" w:ascii="仿宋" w:hAnsi="仿宋" w:eastAsia="仿宋" w:cs="仿宋"/>
          <w:b w:val="0"/>
          <w:bCs w:val="0"/>
          <w:sz w:val="24"/>
          <w:szCs w:val="24"/>
          <w:highlight w:val="none"/>
        </w:rPr>
        <w:t>或表达不清所引起的不利后果由供应商承担。</w:t>
      </w:r>
    </w:p>
    <w:p>
      <w:pPr>
        <w:pStyle w:val="23"/>
        <w:snapToGrid w:val="0"/>
        <w:spacing w:line="360" w:lineRule="auto"/>
        <w:ind w:firstLine="477" w:firstLineChars="198"/>
        <w:rPr>
          <w:rFonts w:hint="eastAsia" w:ascii="仿宋" w:hAnsi="仿宋" w:eastAsia="仿宋" w:cs="仿宋"/>
          <w:b/>
          <w:sz w:val="24"/>
          <w:szCs w:val="24"/>
          <w:highlight w:val="none"/>
        </w:rPr>
      </w:pPr>
      <w:bookmarkStart w:id="40" w:name="_Toc561"/>
      <w:r>
        <w:rPr>
          <w:rFonts w:hint="eastAsia" w:ascii="仿宋" w:hAnsi="仿宋" w:eastAsia="仿宋" w:cs="仿宋"/>
          <w:b/>
          <w:sz w:val="24"/>
          <w:szCs w:val="24"/>
          <w:highlight w:val="none"/>
        </w:rPr>
        <w:t>14.响应文件的补充、修改和撤回</w:t>
      </w:r>
    </w:p>
    <w:p>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14.1供应商在首次提交响应文件截止时间前，可以对所提交的响应文件进行补充、修改。补充、修改的内容作为响应文件的组成部分，补充、修改内容需在“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sz w:val="24"/>
          <w:szCs w:val="24"/>
          <w:highlight w:val="none"/>
        </w:rPr>
        <w:t>”系统中上传，未进行上传的补充、修改内容无效。补充、修改的内容与响应文件不一致的，以补充、修改的内容为准。</w:t>
      </w:r>
    </w:p>
    <w:p>
      <w:pPr>
        <w:pStyle w:val="23"/>
        <w:snapToGrid w:val="0"/>
        <w:spacing w:line="360" w:lineRule="auto"/>
        <w:ind w:firstLine="480" w:firstLineChars="200"/>
        <w:rPr>
          <w:rFonts w:hint="eastAsia" w:ascii="仿宋" w:hAnsi="仿宋" w:eastAsia="仿宋" w:cs="仿宋"/>
          <w:b w:val="0"/>
          <w:bCs w:val="0"/>
          <w:sz w:val="24"/>
          <w:szCs w:val="24"/>
          <w:highlight w:val="none"/>
        </w:rPr>
      </w:pPr>
      <w:r>
        <w:rPr>
          <w:rFonts w:hint="eastAsia" w:ascii="仿宋" w:hAnsi="仿宋" w:eastAsia="仿宋" w:cs="仿宋"/>
          <w:b w:val="0"/>
          <w:bCs w:val="0"/>
          <w:sz w:val="24"/>
          <w:szCs w:val="24"/>
          <w:highlight w:val="none"/>
        </w:rPr>
        <w:t>14.</w:t>
      </w:r>
      <w:r>
        <w:rPr>
          <w:rFonts w:hint="eastAsia" w:ascii="仿宋" w:hAnsi="仿宋" w:eastAsia="仿宋" w:cs="仿宋"/>
          <w:b w:val="0"/>
          <w:bCs w:val="0"/>
          <w:sz w:val="24"/>
          <w:szCs w:val="24"/>
          <w:highlight w:val="none"/>
          <w:lang w:val="en-US" w:eastAsia="zh-CN"/>
        </w:rPr>
        <w:t>2</w:t>
      </w:r>
      <w:r>
        <w:rPr>
          <w:rFonts w:hint="eastAsia" w:ascii="仿宋" w:hAnsi="仿宋" w:eastAsia="仿宋" w:cs="仿宋"/>
          <w:b w:val="0"/>
          <w:bCs w:val="0"/>
          <w:sz w:val="24"/>
          <w:szCs w:val="24"/>
          <w:highlight w:val="none"/>
        </w:rPr>
        <w:t>在报价截止时间之后，供应商不得撤回响应文件。</w:t>
      </w:r>
    </w:p>
    <w:bookmarkEnd w:id="39"/>
    <w:bookmarkEnd w:id="40"/>
    <w:p>
      <w:pPr>
        <w:tabs>
          <w:tab w:val="left" w:pos="567"/>
        </w:tabs>
        <w:snapToGrid w:val="0"/>
        <w:spacing w:line="360" w:lineRule="auto"/>
        <w:ind w:firstLine="482" w:firstLineChars="200"/>
        <w:outlineLvl w:val="9"/>
        <w:rPr>
          <w:rFonts w:hint="eastAsia" w:ascii="仿宋" w:hAnsi="仿宋" w:eastAsia="仿宋" w:cs="仿宋"/>
          <w:b/>
          <w:sz w:val="24"/>
          <w:highlight w:val="none"/>
          <w:lang w:eastAsia="zh-CN"/>
        </w:rPr>
      </w:pPr>
      <w:r>
        <w:rPr>
          <w:rFonts w:hint="eastAsia" w:ascii="仿宋" w:hAnsi="仿宋" w:eastAsia="仿宋" w:cs="仿宋"/>
          <w:b/>
          <w:sz w:val="24"/>
          <w:highlight w:val="none"/>
          <w:lang w:val="en-US" w:eastAsia="zh-CN"/>
        </w:rPr>
        <w:t>四</w:t>
      </w:r>
      <w:r>
        <w:rPr>
          <w:rFonts w:hint="eastAsia" w:ascii="仿宋" w:hAnsi="仿宋" w:eastAsia="仿宋" w:cs="仿宋"/>
          <w:b/>
          <w:sz w:val="24"/>
          <w:highlight w:val="none"/>
        </w:rPr>
        <w:t>.响应文件的</w:t>
      </w:r>
      <w:r>
        <w:rPr>
          <w:rFonts w:hint="eastAsia" w:ascii="仿宋" w:hAnsi="仿宋" w:eastAsia="仿宋" w:cs="仿宋"/>
          <w:b/>
          <w:sz w:val="24"/>
          <w:highlight w:val="none"/>
          <w:lang w:val="en-US" w:eastAsia="zh-CN"/>
        </w:rPr>
        <w:t>递交</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.递交响应文件截止时间</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.1响应文件须按照谈判文件第一部分谈判公告中规定的时间按照“</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”系统要求，逐条上传。在递交响应文件截止时间前未完成响应文件上传的，视为撤回响应文件，供应商自行承担责任。</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.2采购代理机构根据本须知的规定，通过修改谈判文件或自行决定延长首次响应文件截止日期的，采购人和供应商受递交截止日期制约的所有权利和义务均延长至新的截止日期。</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.响应文件解密及其他</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.1采购代理机构在解密开始时间发出解密指令，供应商接到解密信息后，在规定的解密时间内使用加密电子文件时的电子CA进行解密（可远程解密）。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.2由于供应商原因，未在规定时间内完成电子投标文件解密的，视为未递交响应文件，响应无效。</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.3解密截止时间后，供应商将无法对响应文件进行解密。除特殊情形需请示财政部门采用其他方式外，采购代理机构不得以任何理由延长解密时间。</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.4在响应文件解密截止时间，完成解密的供应商不足法定家数时，不得进行下一步评审程序。</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b w:val="0"/>
          <w:bCs w:val="0"/>
          <w:kern w:val="0"/>
          <w:sz w:val="24"/>
          <w:highlight w:val="none"/>
        </w:rPr>
        <w:t>供应商在系统中自行查看报价结果，并进行确认，在</w:t>
      </w:r>
      <w:r>
        <w:rPr>
          <w:rFonts w:hint="eastAsia" w:ascii="仿宋" w:hAnsi="仿宋" w:eastAsia="仿宋" w:cs="仿宋"/>
          <w:b w:val="0"/>
          <w:bCs w:val="0"/>
          <w:kern w:val="0"/>
          <w:sz w:val="24"/>
          <w:highlight w:val="none"/>
          <w:lang w:val="en-US" w:eastAsia="zh-CN"/>
        </w:rPr>
        <w:t>系统规定时间内</w:t>
      </w:r>
      <w:r>
        <w:rPr>
          <w:rFonts w:hint="eastAsia" w:ascii="仿宋" w:hAnsi="仿宋" w:eastAsia="仿宋" w:cs="仿宋"/>
          <w:b w:val="0"/>
          <w:bCs w:val="0"/>
          <w:kern w:val="0"/>
          <w:sz w:val="24"/>
          <w:highlight w:val="none"/>
        </w:rPr>
        <w:t>未进行确认的，系统默认为已确认报价结果。</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本项目采用网上电子开标的方式进行，因不可抗因素导致业务执行系统无法正常运行时，代理机构将等待系统恢复正常后继续进行开启。系统不能及时恢复正常时，代理机构将封标，待系统恢复正常后继续或重新进行开启。</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五、谈判程序</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.谈判会议及其有关事项</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采购代理机构将按照竞争性谈判文件规定的时间、地点和程序组织谈判，各谈判专家及相关人员应参加谈判活动并接受核验、签到，无关人员不得进入谈判现场。</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谈判活动现场进行全程录音录像，录音录像应当清晰可辨，音像资料作为采购文件一并存档。</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1</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.谈判小组组成</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1谈判小组由采购人代表和评审专家共3人以上单数组成，其中评审专家人数不得少于竞争性谈判小组人员总数的2/3。对所有参加谈判的供应商的响应文件，按照竞争性谈判文件要求进行资格性和符合性审查，并对3家及以上实质性响应竞争性谈判文件要求的响应文件，按照竞争性谈判文件规定的谈判程序，与供应商分别进行谈判。</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.2采购人不得以评审专家身份参加本部门或本单位采购项目的评审，采购机构人员不得参加本机构代理的采购项目的评审。</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.3谈判小组成员名单在谈判结果公告前应当保密。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4对技术复杂、专业性强的采购项目，通过随机方式难以确定合适评审专家的，经主管预算单位同意，采购人可以自行选定相应专业领域的评审专家。技术复杂、专业性强的采购项目，评审专家中应当包含1名法律专家。</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.5谈判中因评审专家缺席、回避或者健康等特殊原因导致谈判</w:t>
      </w:r>
      <w:r>
        <w:rPr>
          <w:rFonts w:hint="eastAsia" w:ascii="仿宋" w:hAnsi="仿宋" w:eastAsia="仿宋" w:cs="仿宋"/>
          <w:b w:val="0"/>
          <w:bCs w:val="0"/>
          <w:kern w:val="0"/>
          <w:sz w:val="24"/>
          <w:highlight w:val="none"/>
          <w:lang w:val="en-US" w:eastAsia="zh-CN"/>
        </w:rPr>
        <w:t>小组</w:t>
      </w:r>
      <w:r>
        <w:rPr>
          <w:rFonts w:hint="eastAsia" w:ascii="仿宋" w:hAnsi="仿宋" w:eastAsia="仿宋" w:cs="仿宋"/>
          <w:b w:val="0"/>
          <w:bCs w:val="0"/>
          <w:kern w:val="0"/>
          <w:sz w:val="24"/>
          <w:highlight w:val="none"/>
        </w:rPr>
        <w:t>组成不符合相关法律规定的，代理机构应当依法补足后继续谈判。被更换的</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所作出的谈判意见无效。</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.6无法及时补足</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的，代理机构应当停止谈判活动，封存所有响应文评审资料，依法重新组建谈判小组进行谈判。原谈判小组所作出的谈判意见无效。</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18</w:t>
      </w:r>
      <w:r>
        <w:rPr>
          <w:rFonts w:hint="eastAsia" w:ascii="仿宋" w:hAnsi="仿宋" w:eastAsia="仿宋" w:cs="仿宋"/>
          <w:b w:val="0"/>
          <w:bCs w:val="0"/>
          <w:kern w:val="0"/>
          <w:sz w:val="24"/>
          <w:highlight w:val="none"/>
        </w:rPr>
        <w:t>.7代理机构应当将变更、重新组建谈判小组的情况予以记录，并随采购文件一并存档。</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19</w:t>
      </w:r>
      <w:r>
        <w:rPr>
          <w:rFonts w:hint="eastAsia" w:ascii="仿宋" w:hAnsi="仿宋" w:eastAsia="仿宋" w:cs="仿宋"/>
          <w:b/>
          <w:bCs/>
          <w:kern w:val="0"/>
          <w:sz w:val="24"/>
          <w:highlight w:val="none"/>
        </w:rPr>
        <w:t>.响应文件的评审</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.1谈判</w:t>
      </w:r>
      <w:r>
        <w:rPr>
          <w:rFonts w:hint="eastAsia" w:ascii="仿宋" w:hAnsi="仿宋" w:eastAsia="仿宋" w:cs="仿宋"/>
          <w:b w:val="0"/>
          <w:bCs w:val="0"/>
          <w:kern w:val="0"/>
          <w:sz w:val="24"/>
          <w:highlight w:val="none"/>
          <w:lang w:val="en-US" w:eastAsia="zh-CN"/>
        </w:rPr>
        <w:t>小</w:t>
      </w:r>
      <w:r>
        <w:rPr>
          <w:rFonts w:hint="eastAsia" w:ascii="仿宋" w:hAnsi="仿宋" w:eastAsia="仿宋" w:cs="仿宋"/>
          <w:b w:val="0"/>
          <w:bCs w:val="0"/>
          <w:kern w:val="0"/>
          <w:sz w:val="24"/>
          <w:highlight w:val="none"/>
        </w:rPr>
        <w:t>组按照竞争性谈判文件要求对各供应商的响应文件进行有效性、完整性和响应性审查。审查各供应商的响应文件是否对竞争性谈判文件要求做出了实质性响应。响应文件的评审在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进行。</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.1.1资格性检查：由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依据法律法规和竞争性谈判文件的规定，对各供应商响应文件中的资格证明文件进行审查，以确定供应商是否具备谈判资格。</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.1.2符合性检查：由</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依据竞争性谈判文件的规定，对资格性审查合格的3家及以上供应商的响应文件的所有条款、条件和规格进行审查，以确定是否对竞争性谈判文件做出实质性响应。</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2在审查过程中，谈判小组可以要求供应商对响应文件中含义不明确、同类问题表述不一致或者有明显文字和计算错误的内容等作出必要的澄清、说明或者补正。但供应商的澄清、说明或者更正不得超过响应文件的范围或者改变响应文件的实质性内容。</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.3竞争性谈判小组要求供应商澄清、说明或者更正响应文件应当以</w:t>
      </w:r>
      <w:r>
        <w:rPr>
          <w:rFonts w:hint="eastAsia" w:ascii="仿宋" w:hAnsi="仿宋" w:eastAsia="仿宋" w:cs="仿宋"/>
          <w:b w:val="0"/>
          <w:bCs w:val="0"/>
          <w:kern w:val="0"/>
          <w:sz w:val="24"/>
          <w:highlight w:val="none"/>
          <w:lang w:val="en-US" w:eastAsia="zh-CN"/>
        </w:rPr>
        <w:t>电子</w:t>
      </w:r>
      <w:r>
        <w:rPr>
          <w:rFonts w:hint="eastAsia" w:ascii="仿宋" w:hAnsi="仿宋" w:eastAsia="仿宋" w:cs="仿宋"/>
          <w:b w:val="0"/>
          <w:bCs w:val="0"/>
          <w:kern w:val="0"/>
          <w:sz w:val="24"/>
          <w:highlight w:val="none"/>
        </w:rPr>
        <w:t>形式作出。供应商的澄清、说明或者更正应当由法定代表人或其授权代表签字或者加盖公章。由授权代表签字的，应当附法定代表授权书。供应商为自然人的，应当由本人签字并附身份证明，并在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上传。</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.4实质上响应的响应文件是指与竞争性谈判文件的主要条款、条件和规格相符，经</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认定的没有偏离的响应文件。</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4.1重大偏离系指响应文件中的签署、盖章及投标服务名称、数量和合同履行期限、付款方式、验收标准等与谈判文件要求不一致或明显不能满足谈判文件要求，而且限制了采购人的权利或供应商的义务，纠正这些偏离将对其他实质上响应谈判要求的供应商的竞争地位产生不公正的影响。包括但不限于：</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A．本文件对“供应商须知前附表”第11条中带*号的商务、</w:t>
      </w:r>
      <w:r>
        <w:rPr>
          <w:rFonts w:hint="eastAsia" w:ascii="仿宋" w:hAnsi="仿宋" w:eastAsia="仿宋" w:cs="仿宋"/>
          <w:b w:val="0"/>
          <w:bCs w:val="0"/>
          <w:kern w:val="0"/>
          <w:sz w:val="24"/>
          <w:highlight w:val="none"/>
          <w:lang w:val="en-US" w:eastAsia="zh-CN"/>
        </w:rPr>
        <w:t>技术</w:t>
      </w:r>
      <w:r>
        <w:rPr>
          <w:rFonts w:hint="eastAsia" w:ascii="仿宋" w:hAnsi="仿宋" w:eastAsia="仿宋" w:cs="仿宋"/>
          <w:b w:val="0"/>
          <w:bCs w:val="0"/>
          <w:kern w:val="0"/>
          <w:sz w:val="24"/>
          <w:highlight w:val="none"/>
        </w:rPr>
        <w:t>文件未实质上响应；</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B．未按竞争性谈判文件的规定密封、签署、盖章的；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C．报价有效期不足的；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D．“报价一览表”中报价</w:t>
      </w:r>
      <w:r>
        <w:rPr>
          <w:rFonts w:hint="eastAsia" w:ascii="仿宋" w:hAnsi="仿宋" w:eastAsia="仿宋" w:cs="仿宋"/>
          <w:b w:val="0"/>
          <w:bCs w:val="0"/>
          <w:kern w:val="0"/>
          <w:sz w:val="24"/>
          <w:highlight w:val="none"/>
          <w:lang w:val="en-US" w:eastAsia="zh-CN"/>
        </w:rPr>
        <w:t>货物</w:t>
      </w:r>
      <w:r>
        <w:rPr>
          <w:rFonts w:hint="eastAsia" w:ascii="仿宋" w:hAnsi="仿宋" w:eastAsia="仿宋" w:cs="仿宋"/>
          <w:b w:val="0"/>
          <w:bCs w:val="0"/>
          <w:kern w:val="0"/>
          <w:sz w:val="24"/>
          <w:highlight w:val="none"/>
        </w:rPr>
        <w:t>等与竞争性谈判文件要求不符的；合同履行期限、款项支付意见、售后服务要求、服务标准、验收标准、采购需求等不满足竞争性谈判文件中的相关要求的；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E．未按照竞争性谈判文件规定报价的；报价超过竞争性谈判文件中规定的预算金额或者最高限价的；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F．不符合竞争性谈判文件中有关分包、转包规定的；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G．联合体响应文件未附联合体报价协议书的；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H．响应文件附有采购人不能接受的条件；</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I．不符合响应文件中规定的其他实质性要求。</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.4.2重大偏离不允许在开启后修正。</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.4.3响应文件如果未对竞争性谈判文件要求做出实质上响应，谈判将予以拒绝，供应商不得再对响应文件进行任何修正从而使其成为实质上响应的报价。</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.5政策性因素评审要求见供应商须知前附表第十二条规定。</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.6谈判小组对响应文件的判定,只依据响应文件内容本身,不依据任何外来证明。</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19</w:t>
      </w:r>
      <w:r>
        <w:rPr>
          <w:rFonts w:hint="eastAsia" w:ascii="仿宋" w:hAnsi="仿宋" w:eastAsia="仿宋" w:cs="仿宋"/>
          <w:b w:val="0"/>
          <w:bCs w:val="0"/>
          <w:kern w:val="0"/>
          <w:sz w:val="24"/>
          <w:highlight w:val="none"/>
        </w:rPr>
        <w:t>.7谈判小组各评审专家在资格性、符合性审查之后，应做‘评审记录’。</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19</w:t>
      </w:r>
      <w:r>
        <w:rPr>
          <w:rFonts w:hint="eastAsia" w:ascii="仿宋" w:hAnsi="仿宋" w:eastAsia="仿宋" w:cs="仿宋"/>
          <w:b w:val="0"/>
          <w:bCs w:val="0"/>
          <w:kern w:val="0"/>
          <w:sz w:val="24"/>
          <w:highlight w:val="none"/>
        </w:rPr>
        <w:t>.8响应文件评审结束，未实质上响应竞争性谈判文件的响应文件按无效处理，谈判小组应当告知有关供应商。</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20</w:t>
      </w:r>
      <w:r>
        <w:rPr>
          <w:rFonts w:hint="eastAsia" w:ascii="仿宋" w:hAnsi="仿宋" w:eastAsia="仿宋" w:cs="仿宋"/>
          <w:b/>
          <w:bCs/>
          <w:kern w:val="0"/>
          <w:sz w:val="24"/>
          <w:highlight w:val="none"/>
        </w:rPr>
        <w:t>.谈判</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20</w:t>
      </w:r>
      <w:r>
        <w:rPr>
          <w:rFonts w:hint="eastAsia" w:ascii="仿宋" w:hAnsi="仿宋" w:eastAsia="仿宋" w:cs="仿宋"/>
          <w:b w:val="0"/>
          <w:bCs w:val="0"/>
          <w:kern w:val="0"/>
          <w:sz w:val="24"/>
          <w:highlight w:val="none"/>
        </w:rPr>
        <w:t>.1谈判小组按照各供应商的签到顺序，与响应竞争性谈判文件要求的3家及以上的供应商就本次采购货物的技术、服务要求以及合同草案进行谈判。</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w:t>
      </w:r>
      <w:r>
        <w:rPr>
          <w:rFonts w:hint="eastAsia" w:ascii="仿宋" w:hAnsi="仿宋" w:eastAsia="仿宋" w:cs="仿宋"/>
          <w:b w:val="0"/>
          <w:bCs w:val="0"/>
          <w:kern w:val="0"/>
          <w:sz w:val="24"/>
          <w:highlight w:val="none"/>
          <w:lang w:val="en-US" w:eastAsia="zh-CN"/>
        </w:rPr>
        <w:t>0</w:t>
      </w:r>
      <w:r>
        <w:rPr>
          <w:rFonts w:hint="eastAsia" w:ascii="仿宋" w:hAnsi="仿宋" w:eastAsia="仿宋" w:cs="仿宋"/>
          <w:b w:val="0"/>
          <w:bCs w:val="0"/>
          <w:kern w:val="0"/>
          <w:sz w:val="24"/>
          <w:highlight w:val="none"/>
        </w:rPr>
        <w:t>.2谈判小组所有成员应当集中与单一供应商分别进行谈判，并给予所有参加谈判的供应商平等的谈判机会。</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21</w:t>
      </w:r>
      <w:r>
        <w:rPr>
          <w:rFonts w:hint="eastAsia" w:ascii="仿宋" w:hAnsi="仿宋" w:eastAsia="仿宋" w:cs="仿宋"/>
          <w:b/>
          <w:bCs/>
          <w:kern w:val="0"/>
          <w:sz w:val="24"/>
          <w:highlight w:val="none"/>
        </w:rPr>
        <w:t>.确定最终采购方案</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.1在谈判过程中，谈判小组可以根据竞争性谈判文件和谈判情况实质性变动采购需求中的技术、服务要求以及合同草案条款，但不得变动竞争性谈判文件中的其他内容。实质性变动的内容，须经采购人代表确认。</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21</w:t>
      </w:r>
      <w:r>
        <w:rPr>
          <w:rFonts w:hint="eastAsia" w:ascii="仿宋" w:hAnsi="仿宋" w:eastAsia="仿宋" w:cs="仿宋"/>
          <w:b w:val="0"/>
          <w:bCs w:val="0"/>
          <w:kern w:val="0"/>
          <w:sz w:val="24"/>
          <w:highlight w:val="none"/>
        </w:rPr>
        <w:t>.2对竞争性谈判文件做出的实质性变动是竞争性谈判文件的有效组成部分，谈判小组应当及时</w:t>
      </w:r>
      <w:r>
        <w:rPr>
          <w:rFonts w:hint="eastAsia" w:ascii="仿宋" w:hAnsi="仿宋" w:eastAsia="仿宋" w:cs="仿宋"/>
          <w:sz w:val="24"/>
          <w:highlight w:val="none"/>
        </w:rPr>
        <w:t>在</w:t>
      </w:r>
      <w:r>
        <w:rPr>
          <w:rFonts w:hint="eastAsia" w:ascii="仿宋" w:hAnsi="仿宋" w:eastAsia="仿宋" w:cs="仿宋"/>
          <w:sz w:val="24"/>
          <w:highlight w:val="none"/>
          <w:lang w:eastAsia="zh-CN"/>
        </w:rPr>
        <w:t>山西政府采购平台</w:t>
      </w:r>
      <w:r>
        <w:rPr>
          <w:rFonts w:hint="eastAsia" w:ascii="仿宋" w:hAnsi="仿宋" w:eastAsia="仿宋" w:cs="仿宋"/>
          <w:b w:val="0"/>
          <w:bCs w:val="0"/>
          <w:kern w:val="0"/>
          <w:sz w:val="24"/>
          <w:highlight w:val="none"/>
        </w:rPr>
        <w:t>同时通知所有参加谈判的供应商。</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2</w:t>
      </w:r>
      <w:r>
        <w:rPr>
          <w:rFonts w:hint="eastAsia" w:ascii="仿宋" w:hAnsi="仿宋" w:eastAsia="仿宋" w:cs="仿宋"/>
          <w:b/>
          <w:bCs/>
          <w:kern w:val="0"/>
          <w:sz w:val="24"/>
          <w:highlight w:val="none"/>
        </w:rPr>
        <w:t>.最终报价</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.1谈判结束后，供应商进行最后报价，最后报价以电子形式进行，供应商须在谈判小组确定的最终报价时间内将电子最终报价在规定时间内上传至</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.1.1竞争性谈判文件能够详细列明采购标的的技术、服务等要求的，谈判结束后，谈判小组应当要求所有实质性响应的供应商在规定时间内提交最后报价。提交最后报价的供应商不得少于3家。</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1.2竞争性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.2已提交响应文件的供应商，在提交最后报价之前，可以根据谈判情况退出谈判。采购人、代理机构应当退还退出谈判的供应商的谈判保证金。</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.3</w:t>
      </w:r>
      <w:r>
        <w:rPr>
          <w:rFonts w:hint="eastAsia" w:ascii="仿宋" w:hAnsi="仿宋" w:eastAsia="仿宋" w:cs="仿宋"/>
          <w:sz w:val="24"/>
          <w:szCs w:val="24"/>
          <w:highlight w:val="none"/>
        </w:rPr>
        <w:t>谈判小组认为供应商的报价明显低于其他通过符合性审查供应商的报价，有可能影响服务质量或者不能诚信履约的，应当要求其在评标现场合理的时间内提供书面说明，必要时提交相关证明材料；供应商在规定时间内不能证明其报价合理性的，谈判小组应当将其作为无效响应处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.4最后报价是供应商响应文件的有效组成部分。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22</w:t>
      </w:r>
      <w:r>
        <w:rPr>
          <w:rFonts w:hint="eastAsia" w:ascii="仿宋" w:hAnsi="仿宋" w:eastAsia="仿宋" w:cs="仿宋"/>
          <w:b w:val="0"/>
          <w:bCs w:val="0"/>
          <w:kern w:val="0"/>
          <w:sz w:val="24"/>
          <w:highlight w:val="none"/>
        </w:rPr>
        <w:t>.5重新提交的响应文件由其法定代表人或授权代表签字或者加盖公章。由授权代表签字的，应当附法定代表人授权书。供应商为自然人的，应当由本人签字并附身份证明。</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重新提交的响应文件由下列情况之一者将视为报价无效：</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（1）响应文件未按规定标记、密封的；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（2）未在指定位置加盖供应商公章和法定代表人或其授权代表签章的；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（3）未按规定时间以后送达的响应文件；</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（4）提交的响应文件有效期短于竞争性谈判文件规定有效期的；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（5）未按谈判小组要求对响应文件进行澄清（说明或者更正）的；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（6）谈判小组对重新提交的响应文件评审后，认为在有效性、完整性和响应程度方面没有实质性响应竞争性谈判文件的。</w:t>
      </w:r>
    </w:p>
    <w:p>
      <w:pPr>
        <w:tabs>
          <w:tab w:val="left" w:pos="567"/>
        </w:tabs>
        <w:snapToGrid w:val="0"/>
        <w:spacing w:line="360" w:lineRule="auto"/>
        <w:ind w:firstLine="482" w:firstLineChars="200"/>
        <w:rPr>
          <w:rFonts w:hint="eastAsia" w:ascii="仿宋" w:hAnsi="仿宋" w:eastAsia="仿宋" w:cs="仿宋"/>
          <w:b/>
          <w:bCs/>
          <w:kern w:val="0"/>
          <w:sz w:val="24"/>
          <w:highlight w:val="none"/>
          <w:lang w:eastAsia="zh-CN"/>
        </w:rPr>
      </w:pPr>
      <w:r>
        <w:rPr>
          <w:rFonts w:hint="eastAsia" w:ascii="仿宋" w:hAnsi="仿宋" w:eastAsia="仿宋" w:cs="仿宋"/>
          <w:b/>
          <w:bCs/>
          <w:kern w:val="0"/>
          <w:sz w:val="24"/>
          <w:highlight w:val="none"/>
          <w:lang w:eastAsia="zh-CN"/>
        </w:rPr>
        <w:t>23</w:t>
      </w:r>
      <w:r>
        <w:rPr>
          <w:rFonts w:hint="eastAsia" w:ascii="仿宋" w:hAnsi="仿宋" w:eastAsia="仿宋" w:cs="仿宋"/>
          <w:b/>
          <w:bCs/>
          <w:kern w:val="0"/>
          <w:sz w:val="24"/>
          <w:highlight w:val="none"/>
        </w:rPr>
        <w:t>.确定</w:t>
      </w:r>
      <w:r>
        <w:rPr>
          <w:rFonts w:hint="eastAsia" w:ascii="仿宋" w:hAnsi="仿宋" w:eastAsia="仿宋" w:cs="仿宋"/>
          <w:b/>
          <w:bCs/>
          <w:kern w:val="0"/>
          <w:sz w:val="24"/>
          <w:highlight w:val="none"/>
          <w:lang w:eastAsia="zh-CN"/>
        </w:rPr>
        <w:t>成交供应商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.1确定成交候选人顺序</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.1.1谈判小组应从质量和服务均能满足竞争性谈判文件实质性响应要求的供应商中，按照政府采购政策规定进行价格扣除，并按价格扣除后的评审报价由低到高的顺序提出3名以上成交候选人，并编写评审报告。</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.1.2评审报价相同的，按照技术、服务等因素的优劣进行排列。</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.2确定</w:t>
      </w:r>
      <w:r>
        <w:rPr>
          <w:rFonts w:hint="eastAsia" w:ascii="仿宋" w:hAnsi="仿宋" w:eastAsia="仿宋" w:cs="仿宋"/>
          <w:b w:val="0"/>
          <w:bCs w:val="0"/>
          <w:kern w:val="0"/>
          <w:sz w:val="24"/>
          <w:highlight w:val="none"/>
          <w:lang w:eastAsia="zh-CN"/>
        </w:rPr>
        <w:t>成交供应商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.2.1本次谈判比照</w:t>
      </w:r>
      <w:r>
        <w:rPr>
          <w:rFonts w:hint="eastAsia" w:ascii="仿宋" w:hAnsi="仿宋" w:eastAsia="仿宋" w:cs="仿宋"/>
          <w:b w:val="0"/>
          <w:bCs w:val="0"/>
          <w:kern w:val="0"/>
          <w:sz w:val="24"/>
          <w:highlight w:val="none"/>
          <w:lang w:eastAsia="zh-CN"/>
        </w:rPr>
        <w:t>最低评标价法</w:t>
      </w:r>
      <w:r>
        <w:rPr>
          <w:rFonts w:hint="eastAsia" w:ascii="仿宋" w:hAnsi="仿宋" w:eastAsia="仿宋" w:cs="仿宋"/>
          <w:b w:val="0"/>
          <w:bCs w:val="0"/>
          <w:kern w:val="0"/>
          <w:sz w:val="24"/>
          <w:highlight w:val="none"/>
        </w:rPr>
        <w:t>确定成交供应商，即从评审报告提出的成交候选人中，根据质量和服务均能满足竞争性谈判文件实质性响应要求且评审报价最低的原则确定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23</w:t>
      </w:r>
      <w:r>
        <w:rPr>
          <w:rFonts w:hint="eastAsia" w:ascii="仿宋" w:hAnsi="仿宋" w:eastAsia="仿宋" w:cs="仿宋"/>
          <w:b w:val="0"/>
          <w:bCs w:val="0"/>
          <w:kern w:val="0"/>
          <w:sz w:val="24"/>
          <w:highlight w:val="none"/>
        </w:rPr>
        <w:t>.2.2本次谈判，授权谈判小组确定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24</w:t>
      </w:r>
      <w:r>
        <w:rPr>
          <w:rFonts w:hint="eastAsia" w:ascii="仿宋" w:hAnsi="仿宋" w:eastAsia="仿宋" w:cs="仿宋"/>
          <w:b/>
          <w:bCs/>
          <w:kern w:val="0"/>
          <w:sz w:val="24"/>
          <w:highlight w:val="none"/>
        </w:rPr>
        <w:t>.编写评审报告</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.1谈判小组根据评审记录和评审结果编写评审报告。评审报告应当包括以下内容：</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（一）邀请供应商参加谈判活动的具体方式和相关情况（谈判公告刊登的媒体名称、报名情况、谈判日期和地点等）</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（二）供应商名单和谈判小组成员名单；</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（三）评审程序和评定标准；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（四）评审情况记录和说明，包括对供应商的资格审查情况、供应商响应文件评审情况、谈判情况、报价情况；</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（五）无效供应商名单及原因；</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（六）评审结果，提出的成交候选人的名单及理由；</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（七）确定的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名单及理由（本项目授权谈判小组直接确定的</w:t>
      </w:r>
      <w:r>
        <w:rPr>
          <w:rFonts w:hint="eastAsia" w:ascii="仿宋" w:hAnsi="仿宋" w:eastAsia="仿宋" w:cs="仿宋"/>
          <w:b w:val="0"/>
          <w:bCs w:val="0"/>
          <w:kern w:val="0"/>
          <w:sz w:val="24"/>
          <w:highlight w:val="none"/>
          <w:lang w:val="en-US" w:eastAsia="zh-CN"/>
        </w:rPr>
        <w:t>成交供应商</w:t>
      </w:r>
      <w:r>
        <w:rPr>
          <w:rFonts w:hint="eastAsia" w:ascii="仿宋" w:hAnsi="仿宋" w:eastAsia="仿宋" w:cs="仿宋"/>
          <w:b w:val="0"/>
          <w:bCs w:val="0"/>
          <w:kern w:val="0"/>
          <w:sz w:val="24"/>
          <w:highlight w:val="none"/>
        </w:rPr>
        <w:t>）。</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 xml:space="preserve">（八）其他需要说明的情况，包括评审过程中供应商根据谈判小组要求进行的澄清、说明或者补正，谈判小组成员的更换等。 </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.2评审报告及评审结果由全体谈判小组成员签字确认。</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24</w:t>
      </w:r>
      <w:r>
        <w:rPr>
          <w:rFonts w:hint="eastAsia" w:ascii="仿宋" w:hAnsi="仿宋" w:eastAsia="仿宋" w:cs="仿宋"/>
          <w:b w:val="0"/>
          <w:bCs w:val="0"/>
          <w:kern w:val="0"/>
          <w:sz w:val="24"/>
          <w:highlight w:val="none"/>
        </w:rPr>
        <w:t>.3谈判小组成员对评审报告有异议的，按照少数服从多数的原则推荐成交候选人，采购程序继续进行。对评审报告有异议的谈判小组成员，应当在报告上签署不同意见并说明理由，由谈判小组书面记录相关情况。拒绝在报告上签字又不书面说明其不同意见和理由的。视为同意评审报告。</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25</w:t>
      </w:r>
      <w:r>
        <w:rPr>
          <w:rFonts w:hint="eastAsia" w:ascii="仿宋" w:hAnsi="仿宋" w:eastAsia="仿宋" w:cs="仿宋"/>
          <w:b/>
          <w:bCs/>
          <w:kern w:val="0"/>
          <w:sz w:val="24"/>
          <w:highlight w:val="none"/>
        </w:rPr>
        <w:t>.评审复核</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.1谈判小组要对评审结果进行校对、核对，对报价最低的、响应文件被认定为未实质性响应竞争性谈判文件的情形的、采用政策性因素进行价格扣除的报价等进行复核。</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25</w:t>
      </w:r>
      <w:r>
        <w:rPr>
          <w:rFonts w:hint="eastAsia" w:ascii="仿宋" w:hAnsi="仿宋" w:eastAsia="仿宋" w:cs="仿宋"/>
          <w:b w:val="0"/>
          <w:bCs w:val="0"/>
          <w:kern w:val="0"/>
          <w:sz w:val="24"/>
          <w:highlight w:val="none"/>
        </w:rPr>
        <w:t>.2复核中除资格性审查认定错误和价格计算错误外，采购人或者代理机构不得以任何理由组织重新评审。采购人、代理机构发现谈判小组未按竞争性谈判文件规定的评定成交的标准进行评审的，应当重新开展采购活动，并同时书面报告本级相关部门。</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26</w:t>
      </w:r>
      <w:r>
        <w:rPr>
          <w:rFonts w:hint="eastAsia" w:ascii="仿宋" w:hAnsi="仿宋" w:eastAsia="仿宋" w:cs="仿宋"/>
          <w:b/>
          <w:bCs/>
          <w:kern w:val="0"/>
          <w:sz w:val="24"/>
          <w:highlight w:val="none"/>
        </w:rPr>
        <w:t>.谈判过程保密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.1采购人、代理机构应当采取必要措施，保证谈判在严格保密的情况下进行。除采购人代表、谈判现场组织人员、监督人员外，采购人的其他工作人员以及与谈判工作无关的人员不得进入谈判现场。</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.2谈判开始，直到授予</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合同止，凡是属于审查、澄清、评价和比较谈判的有关资料等，均不得向供应商或其他与谈判无关的人员透露。</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.3在谈判期间，任何人不得透露与谈判有关的其他供应商的技术资料、价格和其他信息。</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.4谈判结束后，参与评审的所有人员不得带走与谈判有关的任何资料。</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26</w:t>
      </w:r>
      <w:r>
        <w:rPr>
          <w:rFonts w:hint="eastAsia" w:ascii="仿宋" w:hAnsi="仿宋" w:eastAsia="仿宋" w:cs="仿宋"/>
          <w:b w:val="0"/>
          <w:bCs w:val="0"/>
          <w:kern w:val="0"/>
          <w:sz w:val="24"/>
          <w:highlight w:val="none"/>
        </w:rPr>
        <w:t>.5在谈判期间，供应商企图影响代理机构或谈判小组的任何活动，将导致报价被拒绝，并承担相应的法律责任。</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7</w:t>
      </w:r>
      <w:r>
        <w:rPr>
          <w:rFonts w:hint="eastAsia" w:ascii="仿宋" w:hAnsi="仿宋" w:eastAsia="仿宋" w:cs="仿宋"/>
          <w:b/>
          <w:bCs/>
          <w:kern w:val="0"/>
          <w:sz w:val="24"/>
          <w:highlight w:val="none"/>
        </w:rPr>
        <w:t>.关于供应商瑕疵滞后发现的处理规则</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无论基于何种原因，各项本应作拒绝或无效报价处理的情形，即便未被及时发现而使该供应商进入初审、谈判或其它后续程序的，包括已经签约的情形。一旦被发现，代理机构均有权依法采取相应的补救及纠正措施。</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2</w:t>
      </w:r>
      <w:r>
        <w:rPr>
          <w:rFonts w:hint="eastAsia" w:ascii="仿宋" w:hAnsi="仿宋" w:eastAsia="仿宋" w:cs="仿宋"/>
          <w:b/>
          <w:bCs/>
          <w:kern w:val="0"/>
          <w:sz w:val="24"/>
          <w:highlight w:val="none"/>
          <w:lang w:val="en-US" w:eastAsia="zh-CN"/>
        </w:rPr>
        <w:t>8</w:t>
      </w:r>
      <w:r>
        <w:rPr>
          <w:rFonts w:hint="eastAsia" w:ascii="仿宋" w:hAnsi="仿宋" w:eastAsia="仿宋" w:cs="仿宋"/>
          <w:b/>
          <w:bCs/>
          <w:kern w:val="0"/>
          <w:sz w:val="24"/>
          <w:highlight w:val="none"/>
        </w:rPr>
        <w:t>.采购项目终止</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出现下列情形之一的，采购人或者采购代理机构应当终止谈判采购活动，发布项目终止公告并说明原因，重新开展采购活动：</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（一）因情况变化，不再符合规定的谈判采购方式适用情形的；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（二）出现影响采购公正的违法、违规行为的；</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29</w:t>
      </w:r>
      <w:r>
        <w:rPr>
          <w:rFonts w:hint="eastAsia" w:ascii="仿宋" w:hAnsi="仿宋" w:eastAsia="仿宋" w:cs="仿宋"/>
          <w:b/>
          <w:bCs/>
          <w:kern w:val="0"/>
          <w:sz w:val="24"/>
          <w:highlight w:val="none"/>
        </w:rPr>
        <w:t>.成交结果公告</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.1代理机构应当自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确定后2个工作日内公告成交结果，并将竞争性谈判文件随成交结果同时公告。</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29</w:t>
      </w:r>
      <w:r>
        <w:rPr>
          <w:rFonts w:hint="eastAsia" w:ascii="仿宋" w:hAnsi="仿宋" w:eastAsia="仿宋" w:cs="仿宋"/>
          <w:b w:val="0"/>
          <w:bCs w:val="0"/>
          <w:kern w:val="0"/>
          <w:sz w:val="24"/>
          <w:highlight w:val="none"/>
        </w:rPr>
        <w:t>.2成交结果公告应当包括：</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（一）采购人和代理机构的名称、地址和联系方式；</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（二）项目名称、项目编号；</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（三）</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名称、地址和成交金额；</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（四）主要成交标的的名称、服务期限、服务要求、服务标准；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（五）谈判小组成员名单。</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采用书面推荐供应商参加谈判活动的，还应当公告采购人和评审专家的推荐意见。</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0</w:t>
      </w:r>
      <w:r>
        <w:rPr>
          <w:rFonts w:hint="eastAsia" w:ascii="仿宋" w:hAnsi="仿宋" w:eastAsia="仿宋" w:cs="仿宋"/>
          <w:b/>
          <w:bCs/>
          <w:kern w:val="0"/>
          <w:sz w:val="24"/>
          <w:highlight w:val="none"/>
        </w:rPr>
        <w:t>.成交通知</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代理机构应当自</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确定后2个工作日内，在公告成交结果同时，向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发出成交通知书。</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.2成交通知书对采购人和</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具有同等法律效力。</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.3除不可抗力等因素外，成交通知书发出后，采购人改变成交结果，或者</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拒绝签订政府采购合同的，应当承担相应的法律责任。</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.4</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拒绝签订政府采购合同的，采购人重新开展采购活动。拒绝签订政府采购合同的</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不得参加对该项目重新开展的采购活动。</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30</w:t>
      </w:r>
      <w:r>
        <w:rPr>
          <w:rFonts w:hint="eastAsia" w:ascii="仿宋" w:hAnsi="仿宋" w:eastAsia="仿宋" w:cs="仿宋"/>
          <w:b w:val="0"/>
          <w:bCs w:val="0"/>
          <w:kern w:val="0"/>
          <w:sz w:val="24"/>
          <w:highlight w:val="none"/>
        </w:rPr>
        <w:t>.5成交通知书是合同的组成部分。</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1</w:t>
      </w:r>
      <w:r>
        <w:rPr>
          <w:rFonts w:hint="eastAsia" w:ascii="仿宋" w:hAnsi="仿宋" w:eastAsia="仿宋" w:cs="仿宋"/>
          <w:b/>
          <w:bCs/>
          <w:kern w:val="0"/>
          <w:sz w:val="24"/>
          <w:highlight w:val="none"/>
        </w:rPr>
        <w:t>.</w:t>
      </w:r>
      <w:r>
        <w:rPr>
          <w:rFonts w:hint="eastAsia" w:ascii="仿宋" w:hAnsi="仿宋" w:eastAsia="仿宋" w:cs="仿宋"/>
          <w:b/>
          <w:bCs/>
          <w:kern w:val="0"/>
          <w:sz w:val="24"/>
          <w:highlight w:val="none"/>
          <w:lang w:val="en-US" w:eastAsia="zh-CN"/>
        </w:rPr>
        <w:t>代理</w:t>
      </w:r>
      <w:r>
        <w:rPr>
          <w:rFonts w:hint="eastAsia" w:ascii="仿宋" w:hAnsi="仿宋" w:eastAsia="仿宋" w:cs="仿宋"/>
          <w:b/>
          <w:bCs/>
          <w:kern w:val="0"/>
          <w:sz w:val="24"/>
          <w:highlight w:val="none"/>
        </w:rPr>
        <w:t>服务费</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见供应商须知前附表</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六、签订合同</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应在成交通知书发出之日起</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0日内，按照竞争性谈判文件、响应文件、谈判过程中确定的合同文本及有关澄清、说明或者补正文件等事项与采购人在</w:t>
      </w:r>
      <w:r>
        <w:rPr>
          <w:rFonts w:hint="eastAsia" w:ascii="仿宋" w:hAnsi="仿宋" w:eastAsia="仿宋" w:cs="仿宋"/>
          <w:sz w:val="24"/>
          <w:highlight w:val="none"/>
          <w:lang w:val="en-US" w:eastAsia="zh-CN"/>
        </w:rPr>
        <w:t>山西省政府采购网</w:t>
      </w:r>
      <w:r>
        <w:rPr>
          <w:rFonts w:hint="eastAsia" w:ascii="仿宋" w:hAnsi="仿宋" w:eastAsia="仿宋" w:cs="仿宋"/>
          <w:b w:val="0"/>
          <w:bCs w:val="0"/>
          <w:kern w:val="0"/>
          <w:sz w:val="24"/>
          <w:highlight w:val="none"/>
        </w:rPr>
        <w:t>线上签订合同。</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.2采购人不得向</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提出超出竞争性谈判文件、响应文件及谈判确定的事项以外的任何要求作为签订合同的条件，不得与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订立背离谈判过程中确定的合同文本以及采购标的、规格型号、采购金额、采购数量、技术和服务要求等实质性内容的协议。</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.3在合同履行中，采购人如需追加与合同标的相同的货物，在不改变合同其他条款的前提下，成交供应商可与采购人协商签订补充合同，但所有补充合同的采购金额不得超过原合同金额的百分之十。</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.4成交供应商不得转包、分包，亦不得将合同全部及任何权利、义务向第三方转让，除符合《政府采购促进中小企业发展暂行办法》相关规定外，其他情形将被视为严重违约。采购人有权决定按照</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成交后毁标、终止或解除合同等依约处理。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.5采购人与</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应当根据合同约定依法履行合同义务。</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2</w:t>
      </w:r>
      <w:r>
        <w:rPr>
          <w:rFonts w:hint="eastAsia" w:ascii="仿宋" w:hAnsi="仿宋" w:eastAsia="仿宋" w:cs="仿宋"/>
          <w:b w:val="0"/>
          <w:bCs w:val="0"/>
          <w:kern w:val="0"/>
          <w:sz w:val="24"/>
          <w:highlight w:val="none"/>
        </w:rPr>
        <w:t>.6违反前五款规定，给对方造成损失的，应承担赔偿责任。</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七、保密和披露</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3</w:t>
      </w:r>
      <w:r>
        <w:rPr>
          <w:rFonts w:hint="eastAsia" w:ascii="仿宋" w:hAnsi="仿宋" w:eastAsia="仿宋" w:cs="仿宋"/>
          <w:b/>
          <w:bCs/>
          <w:kern w:val="0"/>
          <w:sz w:val="24"/>
          <w:highlight w:val="none"/>
        </w:rPr>
        <w:t>.保密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33.1</w:t>
      </w:r>
      <w:r>
        <w:rPr>
          <w:rFonts w:hint="eastAsia" w:ascii="仿宋" w:hAnsi="仿宋" w:eastAsia="仿宋" w:cs="仿宋"/>
          <w:b w:val="0"/>
          <w:bCs w:val="0"/>
          <w:kern w:val="0"/>
          <w:sz w:val="24"/>
          <w:highlight w:val="none"/>
        </w:rPr>
        <w:t>供应商自领取竞争性谈判文件之日起，须承诺承担对本采购项目的保密义务，不得将因本次谈判获得的信息向第三人外传。</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33.2</w:t>
      </w:r>
      <w:r>
        <w:rPr>
          <w:rFonts w:hint="eastAsia" w:ascii="仿宋" w:hAnsi="仿宋" w:eastAsia="仿宋" w:cs="仿宋"/>
          <w:b w:val="0"/>
          <w:bCs w:val="0"/>
          <w:kern w:val="0"/>
          <w:sz w:val="24"/>
          <w:highlight w:val="none"/>
        </w:rPr>
        <w:t>参加谈判过程的有关人员对谈判情况以及在谈判过程中获悉的国家秘密、商业秘密负有保密责任。</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4</w:t>
      </w:r>
      <w:r>
        <w:rPr>
          <w:rFonts w:hint="eastAsia" w:ascii="仿宋" w:hAnsi="仿宋" w:eastAsia="仿宋" w:cs="仿宋"/>
          <w:b/>
          <w:bCs/>
          <w:kern w:val="0"/>
          <w:sz w:val="24"/>
          <w:highlight w:val="none"/>
        </w:rPr>
        <w:t>.披露</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.1</w:t>
      </w:r>
      <w:r>
        <w:rPr>
          <w:rFonts w:hint="eastAsia" w:ascii="仿宋" w:hAnsi="仿宋" w:eastAsia="仿宋" w:cs="仿宋"/>
          <w:b w:val="0"/>
          <w:bCs w:val="0"/>
          <w:kern w:val="0"/>
          <w:sz w:val="24"/>
          <w:highlight w:val="none"/>
          <w:lang w:eastAsia="zh-CN"/>
        </w:rPr>
        <w:t>采购</w:t>
      </w:r>
      <w:r>
        <w:rPr>
          <w:rFonts w:hint="eastAsia" w:ascii="仿宋" w:hAnsi="仿宋" w:eastAsia="仿宋" w:cs="仿宋"/>
          <w:b w:val="0"/>
          <w:bCs w:val="0"/>
          <w:kern w:val="0"/>
          <w:sz w:val="24"/>
          <w:highlight w:val="none"/>
        </w:rPr>
        <w:t>代理机构有权将供应商提供的所有资料向有关政府部门或参加评审的有关人员披露。</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4</w:t>
      </w:r>
      <w:r>
        <w:rPr>
          <w:rFonts w:hint="eastAsia" w:ascii="仿宋" w:hAnsi="仿宋" w:eastAsia="仿宋" w:cs="仿宋"/>
          <w:b w:val="0"/>
          <w:bCs w:val="0"/>
          <w:kern w:val="0"/>
          <w:sz w:val="24"/>
          <w:highlight w:val="none"/>
        </w:rPr>
        <w:t>.2在</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认为适当时、国家机关调查、审查、审计时以及其他符合法律规定的情形下，</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无须事先征求供应商/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同意而可以披露关于采购过程、合同文本、签署情况的资料、供应商/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的名称及地址、响应文件的有关信息以及补充条款等，但应当在合理的必要范围内。对任何已经公布过的内容或与之内容相同的资料，以及供应商/</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已经泄露或公开的，无须再承担保密责任。</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八、询问和质疑</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5</w:t>
      </w:r>
      <w:r>
        <w:rPr>
          <w:rFonts w:hint="eastAsia" w:ascii="仿宋" w:hAnsi="仿宋" w:eastAsia="仿宋" w:cs="仿宋"/>
          <w:b/>
          <w:bCs/>
          <w:kern w:val="0"/>
          <w:sz w:val="24"/>
          <w:highlight w:val="none"/>
        </w:rPr>
        <w:t>.询问</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供应商对政府采购活动事项有疑问的，可以向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提出询问，</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应当及时做出答复，但答复的内容不得涉及商业秘密。</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3</w:t>
      </w:r>
      <w:r>
        <w:rPr>
          <w:rFonts w:hint="eastAsia" w:ascii="仿宋" w:hAnsi="仿宋" w:eastAsia="仿宋" w:cs="仿宋"/>
          <w:b/>
          <w:bCs/>
          <w:kern w:val="0"/>
          <w:sz w:val="24"/>
          <w:highlight w:val="none"/>
          <w:lang w:val="en-US" w:eastAsia="zh-CN"/>
        </w:rPr>
        <w:t>6</w:t>
      </w:r>
      <w:r>
        <w:rPr>
          <w:rFonts w:hint="eastAsia" w:ascii="仿宋" w:hAnsi="仿宋" w:eastAsia="仿宋" w:cs="仿宋"/>
          <w:b/>
          <w:bCs/>
          <w:kern w:val="0"/>
          <w:sz w:val="24"/>
          <w:highlight w:val="none"/>
        </w:rPr>
        <w:t>.质疑</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.1谈判程序受《中华人民共和国政府采购法》和相关法律法规的约束，并受到严格的内部监督，以确保授予合同过程的公平公正。</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.2供应商对竞争性谈判文件条款或商务、技术参数有异议的，应当在谈判前通过澄清或修改程序提出。</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.3供应商对采购文件在法定质疑期内一次性提出针对同一采购程序环节的质疑。</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.4供应商认为竞争性谈判文件、采购过程、成交结果使自己的合法权益受到损害的，可以在知道或者应知其权益受到损害之日起7个工作日内，以书面形式向采购人、采购代理机构提出质疑。</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.5潜在供应商已依法获取其可质疑的竞争性谈判文件的，可以对该文件提出质疑。对竞争性谈判文件提出质疑的，在获取竞争性谈判文件或者谈判公告期限届满之日起7个工作日内提出。</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3</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.6质疑应当以书面形式向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提出，经法定代表人签字并加盖公章。</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.7供应商提出质疑应当提交质疑函和必要的证明材料。质疑函应当包括以下主要内容：</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.7.1供应商的姓名或者名称、地址、邮编、联系人及联系电话；</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.7.2质疑项目名称、项目编号；</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.7.3具体、明确的质疑事项和与质疑事项相关的请求；</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.7.4事实依据；</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.7.5必要的法律依据；</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.7.6提出质疑的日期。</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供应商为自然人的，应当由本人签字；供应商为法人或者其他组织的，应当由法定代表人、主要负责人或者其授权代表签字或者盖章，并加盖公章。</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.8 质疑应按照“谁主张、谁举证”的原则，质疑书应当附相关证明材料。质疑材料应为简体中文，一式二份。</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.9有下列情形之一的，属于无效质疑，</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可不予受理：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.9.1未在有效期限内提出质疑的；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.9.2质疑未以书面形式提出的；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.9.3所提交材料未明示属于质疑材料的；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.9.4质疑书没有法定代表人签章并加盖单位公章的；质疑书由参加采购项目的授权代表签署本人姓名或印盖本人姓名章，但没有法定代表人特别授权的；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.9.5质疑书未提供有效联系人或联系方式的；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.9.6质疑事项已经进入投诉或者行政复议或者诉讼程序的；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.9.7质疑书未附相关证明材料，被视为无有效证据支持的；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.9.8供应商对竞争性谈判文件条款或技术参数有异议，未在谈判前通过澄清或修改程序提出，并且供应商已经参与谈判，而于谈判后对竞争性谈判文件提出质疑的；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.9.9在提出本次质疑前半年内连续三次质疑而无事实依据的；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.9.10其它不符合受理条件的情形。</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.10 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不得拒收质疑供应商在法定质疑期内发出的质疑函，应当在收到质疑函后7个工作日内做出答复，并以书面形式通知质疑供应商和其他有关供应商。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.11供应商对评审过程、中标结果提出质疑的，采购人、采购代理机构可以组织原谈判小组成员协助答复质疑。</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.12质疑答复应当包含以下内容：</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供应商的姓名或者名称；收到质疑函的日期、质疑项目名称、项目编号；质疑事项、质疑答复的具体内容、事实依据和法律依据；告知质疑供应商依法投诉的权利；质疑答复人名称；答复质疑的日期。质疑答复的内容不得涉及商业秘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.13采购人、采购代理机构认为供应商质疑不成立，或者成立但未对成交结果构成影响的，继续开展采购活动；认为供应商质疑成立且影响或者可能影响成交结果的，按照下列情况处理：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.13.1对竞争性谈判文件提出的质疑，依法通过澄清或者修改可以继续开展谈判活动；否则应当修改竞争性谈判文件后重新开展活动。</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.13.2对谈判过程、成交结果提出的质疑，合格供应商符合法定数量时，可以从合格的成交候选人中另行确定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的，应当依法另行确定</w:t>
      </w:r>
      <w:r>
        <w:rPr>
          <w:rFonts w:hint="eastAsia" w:ascii="仿宋" w:hAnsi="仿宋" w:eastAsia="仿宋" w:cs="仿宋"/>
          <w:b w:val="0"/>
          <w:bCs w:val="0"/>
          <w:kern w:val="0"/>
          <w:sz w:val="24"/>
          <w:highlight w:val="none"/>
          <w:lang w:eastAsia="zh-CN"/>
        </w:rPr>
        <w:t>成交供应商</w:t>
      </w:r>
      <w:r>
        <w:rPr>
          <w:rFonts w:hint="eastAsia" w:ascii="仿宋" w:hAnsi="仿宋" w:eastAsia="仿宋" w:cs="仿宋"/>
          <w:b w:val="0"/>
          <w:bCs w:val="0"/>
          <w:kern w:val="0"/>
          <w:sz w:val="24"/>
          <w:highlight w:val="none"/>
        </w:rPr>
        <w:t>；否则应当重新开展采购活动。</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质疑答复导致成交结果改变的，采购或者采购代理机构应当将有关情况书面报告本机相关部门。</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.14质疑供应商对采购人、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的答复不满意，或者</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未在规定的时间内做出答复的，可以在答复期满后15个工作日内向相关部门投诉。</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36</w:t>
      </w:r>
      <w:r>
        <w:rPr>
          <w:rFonts w:hint="eastAsia" w:ascii="仿宋" w:hAnsi="仿宋" w:eastAsia="仿宋" w:cs="仿宋"/>
          <w:b w:val="0"/>
          <w:bCs w:val="0"/>
          <w:kern w:val="0"/>
          <w:sz w:val="24"/>
          <w:highlight w:val="none"/>
        </w:rPr>
        <w:t>.15接收质疑函的联系方式</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联系单位：</w:t>
      </w:r>
      <w:r>
        <w:rPr>
          <w:rFonts w:hint="eastAsia" w:ascii="仿宋" w:hAnsi="仿宋" w:eastAsia="仿宋" w:cs="仿宋"/>
          <w:b w:val="0"/>
          <w:bCs w:val="0"/>
          <w:kern w:val="0"/>
          <w:sz w:val="24"/>
          <w:highlight w:val="none"/>
          <w:lang w:eastAsia="zh-CN"/>
        </w:rPr>
        <w:t>山西名成招标代理有限公司</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单位地址：</w:t>
      </w:r>
      <w:r>
        <w:rPr>
          <w:rFonts w:hint="eastAsia" w:ascii="仿宋" w:hAnsi="仿宋" w:eastAsia="仿宋" w:cs="仿宋"/>
          <w:b w:val="0"/>
          <w:bCs w:val="0"/>
          <w:kern w:val="0"/>
          <w:sz w:val="24"/>
          <w:highlight w:val="none"/>
          <w:lang w:eastAsia="zh-CN"/>
        </w:rPr>
        <w:t>山西省忻州市忻府区云中路165号</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rPr>
        <w:t>联系电话：</w:t>
      </w:r>
      <w:r>
        <w:rPr>
          <w:rFonts w:hint="eastAsia" w:ascii="仿宋" w:hAnsi="仿宋" w:eastAsia="仿宋" w:cs="仿宋"/>
          <w:b w:val="0"/>
          <w:bCs w:val="0"/>
          <w:kern w:val="0"/>
          <w:sz w:val="24"/>
          <w:highlight w:val="none"/>
          <w:lang w:val="en-US" w:eastAsia="zh-CN"/>
        </w:rPr>
        <w:t>18834007006</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九、违规处罚</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eastAsia="zh-CN"/>
        </w:rPr>
        <w:t>37</w:t>
      </w:r>
      <w:r>
        <w:rPr>
          <w:rFonts w:hint="eastAsia" w:ascii="仿宋" w:hAnsi="仿宋" w:eastAsia="仿宋" w:cs="仿宋"/>
          <w:b/>
          <w:bCs/>
          <w:kern w:val="0"/>
          <w:sz w:val="24"/>
          <w:highlight w:val="none"/>
        </w:rPr>
        <w:t>.供应商有下列情形之一的，成交无效，供应商的谈判保证金将被没收，并可能被列入不良记录名单，同时</w:t>
      </w:r>
      <w:r>
        <w:rPr>
          <w:rFonts w:hint="eastAsia" w:ascii="仿宋" w:hAnsi="仿宋" w:eastAsia="仿宋" w:cs="仿宋"/>
          <w:b/>
          <w:bCs/>
          <w:kern w:val="0"/>
          <w:sz w:val="24"/>
          <w:highlight w:val="none"/>
          <w:lang w:eastAsia="zh-CN"/>
        </w:rPr>
        <w:t>采购代理机构</w:t>
      </w:r>
      <w:r>
        <w:rPr>
          <w:rFonts w:hint="eastAsia" w:ascii="仿宋" w:hAnsi="仿宋" w:eastAsia="仿宋" w:cs="仿宋"/>
          <w:b/>
          <w:bCs/>
          <w:kern w:val="0"/>
          <w:sz w:val="24"/>
          <w:highlight w:val="none"/>
        </w:rPr>
        <w:t>将提请相关部门，依据政府采购法律法规的规定作出处理。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.1提供虚假材料谋取成交的；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.2采取不正当手段诋毁、排挤其他供应商的；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.3与采购人、其他供应商恶意串通的；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.4公开报价后供应商撤回其报价的；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.5在谈判期间，影响</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或谈判小组的任何活动的；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.6成交后未按竞争性谈判文件要求签约或与采购人订立背离合同实质性内容的其它协议的；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.7供应商未按竞争性谈判文件规定和合同约定履行义务的。</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.8法律法规规定的其它事项。</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37</w:t>
      </w:r>
      <w:r>
        <w:rPr>
          <w:rFonts w:hint="eastAsia" w:ascii="仿宋" w:hAnsi="仿宋" w:eastAsia="仿宋" w:cs="仿宋"/>
          <w:b w:val="0"/>
          <w:bCs w:val="0"/>
          <w:kern w:val="0"/>
          <w:sz w:val="24"/>
          <w:highlight w:val="none"/>
        </w:rPr>
        <w:t>.9采购人、</w:t>
      </w:r>
      <w:r>
        <w:rPr>
          <w:rFonts w:hint="eastAsia" w:ascii="仿宋" w:hAnsi="仿宋" w:eastAsia="仿宋" w:cs="仿宋"/>
          <w:b w:val="0"/>
          <w:bCs w:val="0"/>
          <w:kern w:val="0"/>
          <w:sz w:val="24"/>
          <w:highlight w:val="none"/>
          <w:lang w:eastAsia="zh-CN"/>
        </w:rPr>
        <w:t>采购代理机构</w:t>
      </w:r>
      <w:r>
        <w:rPr>
          <w:rFonts w:hint="eastAsia" w:ascii="仿宋" w:hAnsi="仿宋" w:eastAsia="仿宋" w:cs="仿宋"/>
          <w:b w:val="0"/>
          <w:bCs w:val="0"/>
          <w:kern w:val="0"/>
          <w:sz w:val="24"/>
          <w:highlight w:val="none"/>
        </w:rPr>
        <w:t>和</w:t>
      </w:r>
      <w:r>
        <w:rPr>
          <w:rFonts w:hint="eastAsia" w:ascii="仿宋" w:hAnsi="仿宋" w:eastAsia="仿宋" w:cs="仿宋"/>
          <w:b w:val="0"/>
          <w:bCs w:val="0"/>
          <w:kern w:val="0"/>
          <w:sz w:val="24"/>
          <w:highlight w:val="none"/>
          <w:lang w:eastAsia="zh-CN"/>
        </w:rPr>
        <w:t>谈判小组</w:t>
      </w:r>
      <w:r>
        <w:rPr>
          <w:rFonts w:hint="eastAsia" w:ascii="仿宋" w:hAnsi="仿宋" w:eastAsia="仿宋" w:cs="仿宋"/>
          <w:b w:val="0"/>
          <w:bCs w:val="0"/>
          <w:kern w:val="0"/>
          <w:sz w:val="24"/>
          <w:highlight w:val="none"/>
        </w:rPr>
        <w:t>有《政府采购非招标采购方式管理办法》规定的违法行为情形的，按相关规定执行。</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rPr>
        <w:t>十、政策性要求评审内容及标准</w:t>
      </w:r>
    </w:p>
    <w:p>
      <w:pPr>
        <w:tabs>
          <w:tab w:val="left" w:pos="567"/>
        </w:tabs>
        <w:snapToGrid w:val="0"/>
        <w:spacing w:line="360" w:lineRule="auto"/>
        <w:ind w:firstLine="482" w:firstLineChars="200"/>
        <w:rPr>
          <w:rFonts w:hint="eastAsia" w:ascii="仿宋" w:hAnsi="仿宋" w:eastAsia="仿宋" w:cs="仿宋"/>
          <w:b/>
          <w:bCs/>
          <w:kern w:val="0"/>
          <w:sz w:val="24"/>
          <w:highlight w:val="none"/>
        </w:rPr>
      </w:pPr>
      <w:r>
        <w:rPr>
          <w:rFonts w:hint="eastAsia" w:ascii="仿宋" w:hAnsi="仿宋" w:eastAsia="仿宋" w:cs="仿宋"/>
          <w:b/>
          <w:bCs/>
          <w:kern w:val="0"/>
          <w:sz w:val="24"/>
          <w:highlight w:val="none"/>
          <w:lang w:val="en-US" w:eastAsia="zh-CN"/>
        </w:rPr>
        <w:t>38</w:t>
      </w:r>
      <w:r>
        <w:rPr>
          <w:rFonts w:hint="eastAsia" w:ascii="仿宋" w:hAnsi="仿宋" w:eastAsia="仿宋" w:cs="仿宋"/>
          <w:b/>
          <w:bCs/>
          <w:kern w:val="0"/>
          <w:sz w:val="24"/>
          <w:highlight w:val="none"/>
        </w:rPr>
        <w:t>．政府采购政策要求</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w:t>
      </w:r>
      <w:r>
        <w:rPr>
          <w:rFonts w:hint="eastAsia" w:ascii="仿宋" w:hAnsi="仿宋" w:eastAsia="仿宋" w:cs="仿宋"/>
          <w:b w:val="0"/>
          <w:bCs w:val="0"/>
          <w:kern w:val="0"/>
          <w:sz w:val="24"/>
          <w:highlight w:val="none"/>
        </w:rPr>
        <w:t>1采购货物未特别注明“进口产品”字样的，均必须采购国产产品，即非“通过中国海关报关验放进入中国境内且产自关境外的产品”，投标货物各项技术标准必须符合国家强制性标准。</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38.2</w:t>
      </w:r>
      <w:r>
        <w:rPr>
          <w:rFonts w:hint="eastAsia" w:ascii="仿宋" w:hAnsi="仿宋" w:eastAsia="仿宋" w:cs="仿宋"/>
          <w:b w:val="0"/>
          <w:bCs w:val="0"/>
          <w:kern w:val="0"/>
          <w:sz w:val="24"/>
          <w:highlight w:val="none"/>
        </w:rPr>
        <w:t>采购货物中如含“台式计算机、便携式计算机和平板式微型计算机、激光打印机、针式打印机、液晶显示器、制冷压缩机、空调机组、专用制冷空调设备、镇流器、空调机、电热水器、普通照明用双端荧光灯、电视设备、视频设备以及便器、水嘴等”，属于国家强制性采购产品，必须提供所投产品获得国家确定的认证机构出具的、处于有效期之内的节能产品认证证书。</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val="en-US" w:eastAsia="zh-CN"/>
        </w:rPr>
        <w:t>38.3</w:t>
      </w:r>
      <w:r>
        <w:rPr>
          <w:rFonts w:hint="eastAsia" w:ascii="仿宋" w:hAnsi="仿宋" w:eastAsia="仿宋" w:cs="仿宋"/>
          <w:b w:val="0"/>
          <w:bCs w:val="0"/>
          <w:kern w:val="0"/>
          <w:sz w:val="24"/>
          <w:highlight w:val="none"/>
        </w:rPr>
        <w:t>采购项目中如含有计算机，必须预装正版操作系统软件产品；项目中所采购的其它软件必须为正版软件。</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供应商参加本次投标活动，如涉及上述1-</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项要求，均应作出实质性响应，否则将导致投标无效。</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4采购标的的对应的中小企业划分标准所属行业：</w:t>
      </w:r>
      <w:r>
        <w:rPr>
          <w:rFonts w:hint="eastAsia" w:ascii="仿宋" w:hAnsi="仿宋" w:eastAsia="仿宋" w:cs="仿宋"/>
          <w:b w:val="0"/>
          <w:bCs w:val="0"/>
          <w:kern w:val="0"/>
          <w:sz w:val="24"/>
          <w:highlight w:val="none"/>
          <w:u w:val="single"/>
          <w:lang w:val="en-US" w:eastAsia="zh-CN"/>
        </w:rPr>
        <w:t>其他未列明行业</w:t>
      </w:r>
      <w:r>
        <w:rPr>
          <w:rFonts w:hint="eastAsia" w:ascii="仿宋" w:hAnsi="仿宋" w:eastAsia="仿宋" w:cs="仿宋"/>
          <w:b w:val="0"/>
          <w:bCs w:val="0"/>
          <w:kern w:val="0"/>
          <w:sz w:val="24"/>
          <w:highlight w:val="none"/>
          <w:lang w:val="en-US" w:eastAsia="zh-CN"/>
        </w:rPr>
        <w:t>。</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【根据《统计上大中小微型企业划分办法（2017）》的规定，</w:t>
      </w:r>
      <w:r>
        <w:rPr>
          <w:rFonts w:hint="eastAsia" w:ascii="仿宋" w:hAnsi="仿宋" w:eastAsia="仿宋" w:cs="仿宋"/>
          <w:b w:val="0"/>
          <w:bCs w:val="0"/>
          <w:kern w:val="0"/>
          <w:sz w:val="24"/>
          <w:highlight w:val="none"/>
        </w:rPr>
        <w:t>行业包括：农、林、牧、渔业，</w:t>
      </w:r>
      <w:r>
        <w:rPr>
          <w:rFonts w:hint="eastAsia" w:ascii="仿宋" w:hAnsi="仿宋" w:eastAsia="仿宋" w:cs="仿宋"/>
          <w:b w:val="0"/>
          <w:bCs w:val="0"/>
          <w:kern w:val="0"/>
          <w:sz w:val="24"/>
          <w:highlight w:val="none"/>
          <w:lang w:val="en-US" w:eastAsia="zh-CN"/>
        </w:rPr>
        <w:t>工业（包括</w:t>
      </w:r>
      <w:r>
        <w:rPr>
          <w:rFonts w:hint="eastAsia" w:ascii="仿宋" w:hAnsi="仿宋" w:eastAsia="仿宋" w:cs="仿宋"/>
          <w:b w:val="0"/>
          <w:bCs w:val="0"/>
          <w:kern w:val="0"/>
          <w:sz w:val="24"/>
          <w:highlight w:val="none"/>
        </w:rPr>
        <w:t>采矿业，制造业，电力、热力、燃气及水生产和供应业</w:t>
      </w:r>
      <w:r>
        <w:rPr>
          <w:rFonts w:hint="eastAsia" w:ascii="仿宋" w:hAnsi="仿宋" w:eastAsia="仿宋" w:cs="仿宋"/>
          <w:b w:val="0"/>
          <w:bCs w:val="0"/>
          <w:kern w:val="0"/>
          <w:sz w:val="24"/>
          <w:highlight w:val="none"/>
          <w:lang w:val="en-US" w:eastAsia="zh-CN"/>
        </w:rPr>
        <w:t>）</w:t>
      </w:r>
      <w:r>
        <w:rPr>
          <w:rFonts w:hint="eastAsia" w:ascii="仿宋" w:hAnsi="仿宋" w:eastAsia="仿宋" w:cs="仿宋"/>
          <w:b w:val="0"/>
          <w:bCs w:val="0"/>
          <w:kern w:val="0"/>
          <w:sz w:val="24"/>
          <w:highlight w:val="none"/>
        </w:rPr>
        <w:t>，建筑业，批发和零售业，交通运输、仓储和邮政业，住宿和餐饮业，信息传</w:t>
      </w:r>
      <w:r>
        <w:rPr>
          <w:rFonts w:hint="eastAsia" w:ascii="仿宋" w:hAnsi="仿宋" w:eastAsia="仿宋" w:cs="仿宋"/>
          <w:b w:val="0"/>
          <w:bCs w:val="0"/>
          <w:kern w:val="0"/>
          <w:sz w:val="24"/>
          <w:highlight w:val="none"/>
          <w:lang w:val="en-US" w:eastAsia="zh-CN"/>
        </w:rPr>
        <w:t>播业</w:t>
      </w:r>
      <w:r>
        <w:rPr>
          <w:rFonts w:hint="eastAsia" w:ascii="仿宋" w:hAnsi="仿宋" w:eastAsia="仿宋" w:cs="仿宋"/>
          <w:b w:val="0"/>
          <w:bCs w:val="0"/>
          <w:kern w:val="0"/>
          <w:sz w:val="24"/>
          <w:highlight w:val="none"/>
        </w:rPr>
        <w:t>、软件和信息技术服务业，房地产</w:t>
      </w:r>
      <w:r>
        <w:rPr>
          <w:rFonts w:hint="eastAsia" w:ascii="仿宋" w:hAnsi="仿宋" w:eastAsia="仿宋" w:cs="仿宋"/>
          <w:b w:val="0"/>
          <w:bCs w:val="0"/>
          <w:kern w:val="0"/>
          <w:sz w:val="24"/>
          <w:highlight w:val="none"/>
          <w:lang w:val="en-US" w:eastAsia="zh-CN"/>
        </w:rPr>
        <w:t>开发经营</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物业管理，</w:t>
      </w:r>
      <w:r>
        <w:rPr>
          <w:rFonts w:hint="eastAsia" w:ascii="仿宋" w:hAnsi="仿宋" w:eastAsia="仿宋" w:cs="仿宋"/>
          <w:b w:val="0"/>
          <w:bCs w:val="0"/>
          <w:kern w:val="0"/>
          <w:sz w:val="24"/>
          <w:highlight w:val="none"/>
        </w:rPr>
        <w:t>租赁和商务服务业，</w:t>
      </w:r>
      <w:r>
        <w:rPr>
          <w:rFonts w:hint="eastAsia" w:ascii="仿宋" w:hAnsi="仿宋" w:eastAsia="仿宋" w:cs="仿宋"/>
          <w:b w:val="0"/>
          <w:bCs w:val="0"/>
          <w:kern w:val="0"/>
          <w:sz w:val="24"/>
          <w:highlight w:val="none"/>
          <w:lang w:val="en-US" w:eastAsia="zh-CN"/>
        </w:rPr>
        <w:t>其他未列明行业（包括</w:t>
      </w:r>
      <w:r>
        <w:rPr>
          <w:rFonts w:hint="eastAsia" w:ascii="仿宋" w:hAnsi="仿宋" w:eastAsia="仿宋" w:cs="仿宋"/>
          <w:b w:val="0"/>
          <w:bCs w:val="0"/>
          <w:kern w:val="0"/>
          <w:sz w:val="24"/>
          <w:highlight w:val="none"/>
        </w:rPr>
        <w:t>科学研究和技术服务业，水利、环境和公共设施管理业，居民服务、修理和其他服务业，文化、体育和娱乐业等</w:t>
      </w:r>
      <w:r>
        <w:rPr>
          <w:rFonts w:hint="eastAsia" w:ascii="仿宋" w:hAnsi="仿宋" w:eastAsia="仿宋" w:cs="仿宋"/>
          <w:b w:val="0"/>
          <w:bCs w:val="0"/>
          <w:kern w:val="0"/>
          <w:sz w:val="24"/>
          <w:highlight w:val="none"/>
          <w:lang w:val="en-US" w:eastAsia="zh-CN"/>
        </w:rPr>
        <w:t>）。</w:t>
      </w:r>
      <w:r>
        <w:rPr>
          <w:rFonts w:hint="eastAsia" w:ascii="仿宋" w:hAnsi="仿宋" w:eastAsia="仿宋" w:cs="仿宋"/>
          <w:b w:val="0"/>
          <w:bCs w:val="0"/>
          <w:kern w:val="0"/>
          <w:sz w:val="24"/>
          <w:highlight w:val="none"/>
          <w:lang w:eastAsia="zh-CN"/>
        </w:rPr>
        <w:t>】</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5</w:t>
      </w:r>
      <w:r>
        <w:rPr>
          <w:rFonts w:hint="eastAsia" w:ascii="仿宋" w:hAnsi="仿宋" w:eastAsia="仿宋" w:cs="仿宋"/>
          <w:kern w:val="0"/>
          <w:sz w:val="24"/>
          <w:highlight w:val="none"/>
        </w:rPr>
        <w:t>支持中小微企业参加本项目</w:t>
      </w:r>
      <w:r>
        <w:rPr>
          <w:rFonts w:hint="eastAsia" w:ascii="仿宋" w:hAnsi="仿宋" w:eastAsia="仿宋" w:cs="仿宋"/>
          <w:b w:val="0"/>
          <w:bCs w:val="0"/>
          <w:kern w:val="0"/>
          <w:sz w:val="24"/>
          <w:highlight w:val="none"/>
        </w:rPr>
        <w:t>，投标须按照财库〔2020〕46号“关于印发《政府采购促进中小企业发展管理办法》的通知”如实填写《中小企业声明函》。</w:t>
      </w:r>
      <w:r>
        <w:rPr>
          <w:rFonts w:hint="eastAsia" w:ascii="仿宋" w:hAnsi="仿宋" w:eastAsia="仿宋" w:cs="仿宋"/>
          <w:b w:val="0"/>
          <w:bCs w:val="0"/>
          <w:kern w:val="0"/>
          <w:sz w:val="24"/>
          <w:highlight w:val="none"/>
          <w:lang w:eastAsia="zh-CN"/>
        </w:rPr>
        <w:t>小微企业</w:t>
      </w:r>
      <w:r>
        <w:rPr>
          <w:rFonts w:hint="eastAsia" w:ascii="仿宋" w:hAnsi="仿宋" w:eastAsia="仿宋" w:cs="仿宋"/>
          <w:b w:val="0"/>
          <w:bCs w:val="0"/>
          <w:kern w:val="0"/>
          <w:sz w:val="24"/>
          <w:highlight w:val="none"/>
          <w:lang w:val="en-US" w:eastAsia="zh-CN"/>
        </w:rPr>
        <w:t>参加本项目享受15%的价格折扣，用扣除后的价格参与评审。</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lang w:eastAsia="zh-CN"/>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lang w:val="en-US" w:eastAsia="zh-CN"/>
        </w:rPr>
        <w:t>.6</w:t>
      </w:r>
      <w:r>
        <w:rPr>
          <w:rFonts w:hint="eastAsia" w:ascii="仿宋" w:hAnsi="仿宋" w:eastAsia="仿宋" w:cs="仿宋"/>
          <w:b w:val="0"/>
          <w:bCs w:val="0"/>
          <w:kern w:val="0"/>
          <w:sz w:val="24"/>
          <w:highlight w:val="none"/>
        </w:rPr>
        <w:t>支持残疾人福利单位：《三部门联合发布关于促进残疾人就业政府采购政策的通知》（财库[2017]141号）第三条规定，在政府采购活动中，残疾人福利性单位视同小型、微型企业，享受预留份额、评审中价格扣除等促进中小企业发展的政府采购政策</w:t>
      </w:r>
      <w:r>
        <w:rPr>
          <w:rFonts w:hint="eastAsia" w:ascii="仿宋" w:hAnsi="仿宋" w:eastAsia="仿宋" w:cs="仿宋"/>
          <w:b w:val="0"/>
          <w:bCs w:val="0"/>
          <w:kern w:val="0"/>
          <w:sz w:val="24"/>
          <w:highlight w:val="none"/>
          <w:lang w:eastAsia="zh-CN"/>
        </w:rPr>
        <w:t>。</w:t>
      </w:r>
      <w:r>
        <w:rPr>
          <w:rFonts w:hint="eastAsia" w:ascii="仿宋" w:hAnsi="仿宋" w:eastAsia="仿宋" w:cs="仿宋"/>
          <w:sz w:val="24"/>
          <w:szCs w:val="24"/>
          <w:highlight w:val="none"/>
          <w:lang w:val="en-US" w:eastAsia="zh-CN"/>
        </w:rPr>
        <w:t>残疾人福利性单位参加本项目投标时，享受15%的价格折扣，用扣除后的价格参与评审。</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注：残疾人福利性单位属于小型、微型企业的，不重复享受政策。</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7</w:t>
      </w:r>
      <w:r>
        <w:rPr>
          <w:rFonts w:hint="eastAsia" w:ascii="仿宋" w:hAnsi="仿宋" w:eastAsia="仿宋" w:cs="仿宋"/>
          <w:b w:val="0"/>
          <w:bCs w:val="0"/>
          <w:kern w:val="0"/>
          <w:sz w:val="24"/>
          <w:highlight w:val="none"/>
        </w:rPr>
        <w:t>依据《财政部司法部关于政府采购支持监狱企业发展有关问题的通知》(财库〔2014〕68号)规定，监狱企业视同小型、微型企业，享受预留份额、评审中价格扣除等政府采购促进中小企业发展的政府采购政策。监狱企业</w:t>
      </w:r>
      <w:r>
        <w:rPr>
          <w:rFonts w:hint="eastAsia" w:ascii="仿宋" w:hAnsi="仿宋" w:eastAsia="仿宋" w:cs="仿宋"/>
          <w:b w:val="0"/>
          <w:bCs w:val="0"/>
          <w:kern w:val="0"/>
          <w:sz w:val="24"/>
          <w:highlight w:val="none"/>
          <w:lang w:val="en-US" w:eastAsia="zh-CN"/>
        </w:rPr>
        <w:t>参加本项目享受15%的价格折扣，用扣除后的价格参与评审。</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lang w:eastAsia="zh-CN"/>
        </w:rPr>
        <w:t>38</w:t>
      </w:r>
      <w:r>
        <w:rPr>
          <w:rFonts w:hint="eastAsia" w:ascii="仿宋" w:hAnsi="仿宋" w:eastAsia="仿宋" w:cs="仿宋"/>
          <w:b w:val="0"/>
          <w:bCs w:val="0"/>
          <w:kern w:val="0"/>
          <w:sz w:val="24"/>
          <w:highlight w:val="none"/>
        </w:rPr>
        <w:t>.</w:t>
      </w:r>
      <w:r>
        <w:rPr>
          <w:rFonts w:hint="eastAsia" w:ascii="仿宋" w:hAnsi="仿宋" w:eastAsia="仿宋" w:cs="仿宋"/>
          <w:b w:val="0"/>
          <w:bCs w:val="0"/>
          <w:kern w:val="0"/>
          <w:sz w:val="24"/>
          <w:highlight w:val="none"/>
          <w:lang w:val="en-US" w:eastAsia="zh-CN"/>
        </w:rPr>
        <w:t>8</w:t>
      </w:r>
      <w:r>
        <w:rPr>
          <w:rFonts w:hint="eastAsia" w:ascii="仿宋" w:hAnsi="仿宋" w:eastAsia="仿宋" w:cs="仿宋"/>
          <w:b w:val="0"/>
          <w:bCs w:val="0"/>
          <w:kern w:val="0"/>
          <w:sz w:val="24"/>
          <w:highlight w:val="none"/>
        </w:rPr>
        <w:t>联合体参加本项目投标：</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如本项目要求有联合体参加投标的，要根据《中华人民共和国政府采购法》第二十二条和《中华人民共和国政府采购法实施条例》第十七条的规定应提供投标联合体各方的资格。联合体协议中约定，小型、微型企业的协议合同金额占到联合体协议合同金额</w:t>
      </w:r>
      <w:r>
        <w:rPr>
          <w:rFonts w:hint="eastAsia" w:ascii="仿宋" w:hAnsi="仿宋" w:eastAsia="仿宋" w:cs="仿宋"/>
          <w:b w:val="0"/>
          <w:bCs w:val="0"/>
          <w:kern w:val="0"/>
          <w:sz w:val="24"/>
          <w:highlight w:val="none"/>
          <w:lang w:val="en-US" w:eastAsia="zh-CN"/>
        </w:rPr>
        <w:t>3</w:t>
      </w:r>
      <w:r>
        <w:rPr>
          <w:rFonts w:hint="eastAsia" w:ascii="仿宋" w:hAnsi="仿宋" w:eastAsia="仿宋" w:cs="仿宋"/>
          <w:b w:val="0"/>
          <w:bCs w:val="0"/>
          <w:kern w:val="0"/>
          <w:sz w:val="24"/>
          <w:highlight w:val="none"/>
        </w:rPr>
        <w:t>0%以上的，给予联合体5%价格扣除，用扣除后的价格参与评审。</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注：1．监狱企业又属于小型、微型企业的，不重复享受政策。</w:t>
      </w:r>
    </w:p>
    <w:p>
      <w:pPr>
        <w:tabs>
          <w:tab w:val="left" w:pos="567"/>
        </w:tabs>
        <w:snapToGrid w:val="0"/>
        <w:spacing w:line="360" w:lineRule="auto"/>
        <w:ind w:firstLine="960" w:firstLineChars="400"/>
        <w:rPr>
          <w:rFonts w:hint="eastAsia" w:ascii="仿宋" w:hAnsi="仿宋" w:eastAsia="仿宋" w:cs="仿宋"/>
          <w:b w:val="0"/>
          <w:bCs w:val="0"/>
          <w:kern w:val="0"/>
          <w:sz w:val="24"/>
          <w:highlight w:val="none"/>
        </w:rPr>
      </w:pPr>
      <w:r>
        <w:rPr>
          <w:rFonts w:hint="eastAsia" w:ascii="仿宋" w:hAnsi="仿宋" w:eastAsia="仿宋" w:cs="仿宋"/>
          <w:b w:val="0"/>
          <w:bCs w:val="0"/>
          <w:kern w:val="0"/>
          <w:sz w:val="24"/>
          <w:highlight w:val="none"/>
        </w:rPr>
        <w:t>2．监狱企业证明文件［如有。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当提供由省级以上监狱管理局、戒毒管理局（含新疆生产建设兵团）出具的属于监狱企业的证明文件］。</w:t>
      </w:r>
    </w:p>
    <w:p>
      <w:pPr>
        <w:tabs>
          <w:tab w:val="left" w:pos="567"/>
        </w:tabs>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38.9创新产品参加本项目</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highlight w:val="none"/>
        </w:rPr>
        <w:t>供应商投提供创新产品或创新服务属于《山西省创新产品和服务推荐清单》中创新产品或创新服务的，对供应商的报价给予</w:t>
      </w:r>
      <w:r>
        <w:rPr>
          <w:rFonts w:hint="eastAsia" w:ascii="仿宋" w:hAnsi="仿宋" w:cs="仿宋"/>
          <w:sz w:val="24"/>
          <w:highlight w:val="none"/>
          <w:lang w:val="en-US" w:eastAsia="zh-CN"/>
        </w:rPr>
        <w:t>5</w:t>
      </w:r>
      <w:r>
        <w:rPr>
          <w:rFonts w:hint="eastAsia" w:ascii="仿宋" w:hAnsi="仿宋" w:eastAsia="仿宋" w:cs="仿宋"/>
          <w:sz w:val="24"/>
          <w:highlight w:val="none"/>
          <w:lang w:eastAsia="zh-CN"/>
        </w:rPr>
        <w:t>%</w:t>
      </w:r>
      <w:r>
        <w:rPr>
          <w:rFonts w:hint="eastAsia" w:ascii="仿宋" w:hAnsi="仿宋" w:eastAsia="仿宋" w:cs="仿宋"/>
          <w:sz w:val="24"/>
          <w:highlight w:val="none"/>
        </w:rPr>
        <w:t>价格扣除，以折扣后的价格参与评审。</w:t>
      </w:r>
    </w:p>
    <w:p>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38.10环保节能产品参加的项目</w:t>
      </w:r>
    </w:p>
    <w:p>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根据晋财购〔2025〕54号《山西省财政厅关于进一步加强政府绿色采购有关事项的通知》，对于优先采购的绿色产品，给予其5%的价格扣除,用扣除后的价格参与评审。</w:t>
      </w:r>
    </w:p>
    <w:p>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对中小微企业等主体，严格落实政府采购优惠政策，同时享受绿色产品政策的价格扣除等评审优惠措施，分别计算、叠加执行(先计算绿色产品价格扣除后计算中小企业价格扣除）。</w:t>
      </w:r>
    </w:p>
    <w:p>
      <w:pPr>
        <w:spacing w:line="360" w:lineRule="auto"/>
        <w:ind w:firstLine="680" w:firstLineChars="200"/>
        <w:jc w:val="center"/>
        <w:outlineLvl w:val="0"/>
        <w:rPr>
          <w:rFonts w:hint="eastAsia" w:ascii="仿宋" w:hAnsi="仿宋" w:eastAsia="仿宋" w:cs="仿宋"/>
          <w:b w:val="0"/>
          <w:kern w:val="0"/>
          <w:sz w:val="24"/>
          <w:highlight w:val="none"/>
        </w:rPr>
      </w:pPr>
      <w:r>
        <w:rPr>
          <w:rFonts w:hint="eastAsia" w:ascii="仿宋" w:hAnsi="仿宋" w:eastAsia="仿宋" w:cs="仿宋"/>
          <w:b w:val="0"/>
          <w:bCs w:val="0"/>
          <w:spacing w:val="10"/>
          <w:kern w:val="0"/>
          <w:sz w:val="32"/>
          <w:szCs w:val="32"/>
          <w:highlight w:val="none"/>
        </w:rPr>
        <w:br w:type="page"/>
      </w:r>
      <w:bookmarkStart w:id="41" w:name="_Toc18195"/>
      <w:r>
        <w:rPr>
          <w:rFonts w:hint="eastAsia" w:ascii="仿宋" w:hAnsi="仿宋" w:eastAsia="仿宋" w:cs="仿宋"/>
          <w:b/>
          <w:kern w:val="2"/>
          <w:sz w:val="24"/>
          <w:szCs w:val="24"/>
          <w:highlight w:val="none"/>
          <w:lang w:val="en-US" w:eastAsia="zh-CN" w:bidi="ar-SA"/>
        </w:rPr>
        <w:t>第四部分  评审标准和方法</w:t>
      </w:r>
      <w:bookmarkEnd w:id="41"/>
    </w:p>
    <w:p>
      <w:pPr>
        <w:widowControl/>
        <w:snapToGrid w:val="0"/>
        <w:spacing w:line="360" w:lineRule="auto"/>
        <w:ind w:firstLine="482" w:firstLineChars="200"/>
        <w:rPr>
          <w:rFonts w:hint="eastAsia" w:ascii="仿宋" w:hAnsi="仿宋" w:eastAsia="仿宋" w:cs="仿宋"/>
          <w:b/>
          <w:kern w:val="0"/>
          <w:sz w:val="24"/>
          <w:highlight w:val="none"/>
        </w:rPr>
      </w:pPr>
      <w:r>
        <w:rPr>
          <w:rFonts w:hint="eastAsia" w:ascii="仿宋" w:hAnsi="仿宋" w:eastAsia="仿宋" w:cs="仿宋"/>
          <w:b/>
          <w:kern w:val="0"/>
          <w:sz w:val="24"/>
          <w:highlight w:val="none"/>
        </w:rPr>
        <w:t>一、资格审查内容及标准</w:t>
      </w:r>
    </w:p>
    <w:tbl>
      <w:tblPr>
        <w:tblStyle w:val="17"/>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296"/>
        <w:gridCol w:w="2885"/>
        <w:gridCol w:w="4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序号</w:t>
            </w:r>
          </w:p>
        </w:tc>
        <w:tc>
          <w:tcPr>
            <w:tcW w:w="1296" w:type="dxa"/>
            <w:noWrap w:val="0"/>
            <w:vAlign w:val="center"/>
          </w:tcPr>
          <w:p>
            <w:pPr>
              <w:tabs>
                <w:tab w:val="left" w:pos="560"/>
              </w:tabs>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类型</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审查要求</w:t>
            </w:r>
          </w:p>
        </w:tc>
        <w:tc>
          <w:tcPr>
            <w:tcW w:w="4072" w:type="dxa"/>
            <w:noWrap w:val="0"/>
            <w:vAlign w:val="center"/>
          </w:tcPr>
          <w:p>
            <w:pPr>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1</w:t>
            </w:r>
          </w:p>
        </w:tc>
        <w:tc>
          <w:tcPr>
            <w:tcW w:w="1296"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营业执照</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具有独立承担民事责任的能力</w:t>
            </w:r>
          </w:p>
        </w:tc>
        <w:tc>
          <w:tcPr>
            <w:tcW w:w="4072"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360" w:lineRule="auto"/>
              <w:ind w:firstLine="120" w:firstLineChars="50"/>
              <w:jc w:val="center"/>
              <w:rPr>
                <w:rFonts w:hint="eastAsia" w:ascii="仿宋" w:hAnsi="仿宋" w:eastAsia="仿宋" w:cs="仿宋"/>
                <w:sz w:val="24"/>
                <w:highlight w:val="none"/>
              </w:rPr>
            </w:pPr>
            <w:r>
              <w:rPr>
                <w:rFonts w:hint="eastAsia" w:ascii="仿宋" w:hAnsi="仿宋" w:eastAsia="仿宋" w:cs="仿宋"/>
                <w:sz w:val="24"/>
                <w:highlight w:val="none"/>
              </w:rPr>
              <w:t>2</w:t>
            </w:r>
          </w:p>
        </w:tc>
        <w:tc>
          <w:tcPr>
            <w:tcW w:w="1296"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财务报告</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具有良好的商业信誉和健全的财务会计制度</w:t>
            </w:r>
          </w:p>
        </w:tc>
        <w:tc>
          <w:tcPr>
            <w:tcW w:w="4072"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3</w:t>
            </w:r>
          </w:p>
        </w:tc>
        <w:tc>
          <w:tcPr>
            <w:tcW w:w="1296"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具有履行合同所必需的设备和专业技术能力</w:t>
            </w:r>
          </w:p>
        </w:tc>
        <w:tc>
          <w:tcPr>
            <w:tcW w:w="4072"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4</w:t>
            </w:r>
          </w:p>
        </w:tc>
        <w:tc>
          <w:tcPr>
            <w:tcW w:w="1296"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有依法缴纳税收和社会保障资金的良好记录</w:t>
            </w:r>
          </w:p>
        </w:tc>
        <w:tc>
          <w:tcPr>
            <w:tcW w:w="4072"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rPr>
              <w:t>5</w:t>
            </w:r>
          </w:p>
        </w:tc>
        <w:tc>
          <w:tcPr>
            <w:tcW w:w="1296"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参加政府采购活动前三年内，在经营活动中没有重大违法记录</w:t>
            </w:r>
          </w:p>
        </w:tc>
        <w:tc>
          <w:tcPr>
            <w:tcW w:w="4072"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提供供应商信用承诺书。</w:t>
            </w:r>
          </w:p>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1" w:type="dxa"/>
            <w:noWrap w:val="0"/>
            <w:vAlign w:val="center"/>
          </w:tcPr>
          <w:p>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rPr>
              <w:t>6</w:t>
            </w:r>
          </w:p>
        </w:tc>
        <w:tc>
          <w:tcPr>
            <w:tcW w:w="1296" w:type="dxa"/>
            <w:noWrap w:val="0"/>
            <w:vAlign w:val="center"/>
          </w:tcPr>
          <w:p>
            <w:pPr>
              <w:spacing w:line="360" w:lineRule="auto"/>
              <w:jc w:val="center"/>
              <w:rPr>
                <w:rFonts w:hint="eastAsia" w:ascii="仿宋" w:hAnsi="仿宋" w:eastAsia="仿宋" w:cs="仿宋"/>
                <w:sz w:val="24"/>
                <w:highlight w:val="none"/>
                <w:lang w:eastAsia="zh-CN"/>
              </w:rPr>
            </w:pPr>
            <w:r>
              <w:rPr>
                <w:rFonts w:hint="eastAsia" w:ascii="仿宋" w:hAnsi="仿宋" w:eastAsia="仿宋" w:cs="仿宋"/>
                <w:sz w:val="24"/>
                <w:highlight w:val="none"/>
                <w:lang w:val="en-US" w:eastAsia="zh-CN"/>
              </w:rPr>
              <w:t>基本资质</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trike w:val="0"/>
                <w:dstrike w:val="0"/>
                <w:sz w:val="24"/>
                <w:szCs w:val="24"/>
                <w:highlight w:val="none"/>
                <w:lang w:eastAsia="zh-CN"/>
              </w:rPr>
              <w:t>供应商</w:t>
            </w:r>
            <w:r>
              <w:rPr>
                <w:rFonts w:hint="eastAsia" w:ascii="仿宋" w:hAnsi="仿宋" w:eastAsia="仿宋" w:cs="仿宋"/>
                <w:strike w:val="0"/>
                <w:dstrike w:val="0"/>
                <w:sz w:val="24"/>
                <w:szCs w:val="24"/>
                <w:highlight w:val="none"/>
              </w:rPr>
              <w:t>基本存款账户开户许可证（或基本账户信息函复印件）及</w:t>
            </w:r>
            <w:r>
              <w:rPr>
                <w:rFonts w:hint="eastAsia" w:ascii="仿宋" w:hAnsi="仿宋" w:eastAsia="仿宋" w:cs="仿宋"/>
                <w:strike w:val="0"/>
                <w:dstrike w:val="0"/>
                <w:sz w:val="24"/>
                <w:szCs w:val="24"/>
                <w:highlight w:val="none"/>
                <w:lang w:val="en-US" w:eastAsia="zh-CN"/>
              </w:rPr>
              <w:t>谈判</w:t>
            </w:r>
            <w:r>
              <w:rPr>
                <w:rFonts w:hint="eastAsia" w:ascii="仿宋" w:hAnsi="仿宋" w:eastAsia="仿宋" w:cs="仿宋"/>
                <w:strike w:val="0"/>
                <w:dstrike w:val="0"/>
                <w:sz w:val="24"/>
                <w:szCs w:val="24"/>
                <w:highlight w:val="none"/>
              </w:rPr>
              <w:t>保证金缴纳证明</w:t>
            </w:r>
            <w:r>
              <w:rPr>
                <w:rFonts w:hint="eastAsia" w:ascii="仿宋" w:hAnsi="仿宋" w:eastAsia="仿宋" w:cs="仿宋"/>
                <w:strike w:val="0"/>
                <w:dstrike w:val="0"/>
                <w:sz w:val="24"/>
                <w:szCs w:val="24"/>
                <w:highlight w:val="none"/>
                <w:lang w:eastAsia="zh-CN"/>
              </w:rPr>
              <w:t>（支票、汇票、本票、网上银行转账或金融机构、担保机构出具的保函、电子保函等非现金形式缴纳）</w:t>
            </w:r>
          </w:p>
        </w:tc>
        <w:tc>
          <w:tcPr>
            <w:tcW w:w="4072"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保证金按要求足额缴纳,基本存款账户开户许可证或基本账户信息函复印件清晰</w:t>
            </w:r>
            <w:r>
              <w:rPr>
                <w:rFonts w:hint="eastAsia" w:ascii="仿宋" w:hAnsi="仿宋" w:eastAsia="仿宋" w:cs="仿宋"/>
                <w:sz w:val="24"/>
                <w:highlight w:val="none"/>
                <w:lang w:eastAsia="zh-CN"/>
              </w:rPr>
              <w:t>或提供清晰、有效的保函。</w:t>
            </w:r>
            <w:r>
              <w:rPr>
                <w:rFonts w:hint="eastAsia" w:ascii="仿宋" w:hAnsi="仿宋" w:eastAsia="仿宋" w:cs="仿宋"/>
                <w:sz w:val="24"/>
                <w:highlight w:val="none"/>
              </w:rPr>
              <w:t>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61" w:type="dxa"/>
            <w:noWrap w:val="0"/>
            <w:vAlign w:val="center"/>
          </w:tcPr>
          <w:p>
            <w:pPr>
              <w:tabs>
                <w:tab w:val="left" w:pos="540"/>
              </w:tabs>
              <w:spacing w:line="360" w:lineRule="auto"/>
              <w:jc w:val="center"/>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7</w:t>
            </w:r>
          </w:p>
        </w:tc>
        <w:tc>
          <w:tcPr>
            <w:tcW w:w="1296"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szCs w:val="24"/>
                <w:highlight w:val="none"/>
              </w:rPr>
              <w:t>落实政府采购政策需满足的资格要求</w:t>
            </w:r>
          </w:p>
        </w:tc>
        <w:tc>
          <w:tcPr>
            <w:tcW w:w="4072" w:type="dxa"/>
            <w:noWrap w:val="0"/>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提供中小企业声明函</w:t>
            </w:r>
            <w:r>
              <w:rPr>
                <w:rFonts w:hint="eastAsia" w:ascii="仿宋" w:hAnsi="仿宋" w:eastAsia="仿宋" w:cs="仿宋"/>
                <w:sz w:val="24"/>
                <w:szCs w:val="24"/>
                <w:highlight w:val="none"/>
                <w:lang w:val="en-US" w:eastAsia="zh-CN"/>
              </w:rPr>
              <w:t>。</w:t>
            </w:r>
          </w:p>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highlight w:val="none"/>
              </w:rPr>
              <w:t>以上证明材料须符合要求、有效、完整。否则，响应无效。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861" w:type="dxa"/>
            <w:noWrap w:val="0"/>
            <w:vAlign w:val="center"/>
          </w:tcPr>
          <w:p>
            <w:pPr>
              <w:tabs>
                <w:tab w:val="left" w:pos="540"/>
              </w:tabs>
              <w:spacing w:line="360" w:lineRule="auto"/>
              <w:jc w:val="center"/>
              <w:rPr>
                <w:rFonts w:hint="default" w:ascii="仿宋" w:hAnsi="仿宋" w:eastAsia="仿宋" w:cs="仿宋"/>
                <w:sz w:val="24"/>
                <w:highlight w:val="none"/>
                <w:lang w:val="en-US" w:eastAsia="zh-CN"/>
              </w:rPr>
            </w:pPr>
            <w:r>
              <w:rPr>
                <w:rFonts w:hint="eastAsia" w:ascii="仿宋" w:hAnsi="仿宋" w:eastAsia="仿宋" w:cs="仿宋"/>
                <w:sz w:val="24"/>
                <w:highlight w:val="none"/>
                <w:lang w:val="en-US" w:eastAsia="zh-CN"/>
              </w:rPr>
              <w:t>8</w:t>
            </w:r>
          </w:p>
        </w:tc>
        <w:tc>
          <w:tcPr>
            <w:tcW w:w="1296"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highlight w:val="none"/>
                <w:lang w:val="en-US" w:eastAsia="zh-CN"/>
              </w:rPr>
              <w:t>基本资质</w:t>
            </w:r>
          </w:p>
        </w:tc>
        <w:tc>
          <w:tcPr>
            <w:tcW w:w="2885" w:type="dxa"/>
            <w:noWrap w:val="0"/>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供应商认为需要提供的其他资格证明文件（如有）</w:t>
            </w:r>
          </w:p>
        </w:tc>
        <w:tc>
          <w:tcPr>
            <w:tcW w:w="4072" w:type="dxa"/>
            <w:noWrap w:val="0"/>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复印件清晰</w:t>
            </w:r>
            <w:r>
              <w:rPr>
                <w:rFonts w:hint="eastAsia" w:ascii="仿宋" w:hAnsi="仿宋" w:eastAsia="仿宋" w:cs="仿宋"/>
                <w:sz w:val="24"/>
                <w:highlight w:val="none"/>
                <w:lang w:eastAsia="zh-CN"/>
              </w:rPr>
              <w:t>有效。</w:t>
            </w:r>
            <w:r>
              <w:rPr>
                <w:rFonts w:hint="eastAsia" w:ascii="仿宋" w:hAnsi="仿宋" w:eastAsia="仿宋" w:cs="仿宋"/>
                <w:sz w:val="24"/>
                <w:highlight w:val="none"/>
              </w:rPr>
              <w:t>否则，响应无效。</w:t>
            </w:r>
          </w:p>
        </w:tc>
      </w:tr>
    </w:tbl>
    <w:p>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说明：</w:t>
      </w:r>
    </w:p>
    <w:p>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1.提供的复印件不清晰、无法辨认或内容不符合规定，该项内容将视为无效。</w:t>
      </w:r>
    </w:p>
    <w:p>
      <w:pPr>
        <w:spacing w:line="360" w:lineRule="auto"/>
        <w:ind w:firstLine="480" w:firstLineChars="200"/>
        <w:rPr>
          <w:rFonts w:hint="eastAsia" w:ascii="仿宋" w:hAnsi="仿宋" w:eastAsia="仿宋" w:cs="仿宋"/>
          <w:b w:val="0"/>
          <w:bCs w:val="0"/>
          <w:sz w:val="24"/>
          <w:highlight w:val="none"/>
        </w:rPr>
      </w:pPr>
      <w:r>
        <w:rPr>
          <w:rFonts w:hint="eastAsia" w:ascii="仿宋" w:hAnsi="仿宋" w:eastAsia="仿宋" w:cs="仿宋"/>
          <w:b w:val="0"/>
          <w:bCs w:val="0"/>
          <w:sz w:val="24"/>
          <w:highlight w:val="none"/>
        </w:rPr>
        <w:t>2.以上资格证明文件若有一项未提供或无效或不符合谈判文件要求，将导致其不具备谈判资格，且不允许在谈判中补正。</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b w:val="0"/>
          <w:bCs w:val="0"/>
          <w:sz w:val="24"/>
          <w:highlight w:val="none"/>
          <w:lang w:val="en-US" w:eastAsia="zh-CN"/>
        </w:rPr>
        <w:t>3</w:t>
      </w:r>
      <w:r>
        <w:rPr>
          <w:rFonts w:hint="eastAsia" w:ascii="仿宋" w:hAnsi="仿宋" w:eastAsia="仿宋" w:cs="仿宋"/>
          <w:b w:val="0"/>
          <w:bCs w:val="0"/>
          <w:sz w:val="24"/>
          <w:highlight w:val="none"/>
        </w:rPr>
        <w:t>、除上述内容外，供应商提供的其他材料，不作为资格审查的内容。</w:t>
      </w:r>
    </w:p>
    <w:p>
      <w:pPr>
        <w:spacing w:line="360" w:lineRule="auto"/>
        <w:ind w:firstLine="482" w:firstLineChars="200"/>
        <w:rPr>
          <w:rFonts w:hint="eastAsia" w:ascii="仿宋" w:hAnsi="仿宋" w:eastAsia="仿宋" w:cs="仿宋"/>
          <w:b/>
          <w:bCs/>
          <w:sz w:val="24"/>
          <w:highlight w:val="none"/>
        </w:rPr>
      </w:pPr>
      <w:r>
        <w:rPr>
          <w:rFonts w:hint="eastAsia" w:ascii="仿宋" w:hAnsi="仿宋" w:eastAsia="仿宋" w:cs="仿宋"/>
          <w:b/>
          <w:bCs/>
          <w:sz w:val="24"/>
          <w:highlight w:val="none"/>
        </w:rPr>
        <w:br w:type="page"/>
      </w:r>
      <w:r>
        <w:rPr>
          <w:rFonts w:hint="eastAsia" w:ascii="仿宋" w:hAnsi="仿宋" w:eastAsia="仿宋" w:cs="仿宋"/>
          <w:b/>
          <w:bCs/>
          <w:sz w:val="24"/>
          <w:highlight w:val="none"/>
        </w:rPr>
        <w:t>二、符合性审查的内容及标准</w:t>
      </w:r>
    </w:p>
    <w:tbl>
      <w:tblPr>
        <w:tblStyle w:val="17"/>
        <w:tblW w:w="86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800"/>
        <w:gridCol w:w="1300"/>
        <w:gridCol w:w="58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9" w:type="dxa"/>
            <w:noWrap w:val="0"/>
            <w:vAlign w:val="center"/>
          </w:tcPr>
          <w:p>
            <w:pPr>
              <w:pStyle w:val="23"/>
              <w:snapToGrid w:val="0"/>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序号</w:t>
            </w:r>
          </w:p>
        </w:tc>
        <w:tc>
          <w:tcPr>
            <w:tcW w:w="800" w:type="dxa"/>
            <w:noWrap w:val="0"/>
            <w:vAlign w:val="center"/>
          </w:tcPr>
          <w:p>
            <w:pPr>
              <w:pStyle w:val="23"/>
              <w:snapToGrid w:val="0"/>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类型</w:t>
            </w:r>
          </w:p>
        </w:tc>
        <w:tc>
          <w:tcPr>
            <w:tcW w:w="1300" w:type="dxa"/>
            <w:noWrap w:val="0"/>
            <w:vAlign w:val="center"/>
          </w:tcPr>
          <w:p>
            <w:pPr>
              <w:pStyle w:val="23"/>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要求</w:t>
            </w:r>
          </w:p>
        </w:tc>
        <w:tc>
          <w:tcPr>
            <w:tcW w:w="5863" w:type="dxa"/>
            <w:noWrap w:val="0"/>
            <w:vAlign w:val="center"/>
          </w:tcPr>
          <w:p>
            <w:pPr>
              <w:pStyle w:val="23"/>
              <w:snapToGrid w:val="0"/>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要求说明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719"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800" w:type="dxa"/>
            <w:noWrap w:val="0"/>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商务</w:t>
            </w:r>
          </w:p>
        </w:tc>
        <w:tc>
          <w:tcPr>
            <w:tcW w:w="1300"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谈判函</w:t>
            </w:r>
          </w:p>
        </w:tc>
        <w:tc>
          <w:tcPr>
            <w:tcW w:w="5863" w:type="dxa"/>
            <w:noWrap w:val="0"/>
            <w:vAlign w:val="center"/>
          </w:tcPr>
          <w:p>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719" w:type="dxa"/>
            <w:noWrap w:val="0"/>
            <w:vAlign w:val="center"/>
          </w:tcPr>
          <w:p>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w:t>
            </w:r>
          </w:p>
        </w:tc>
        <w:tc>
          <w:tcPr>
            <w:tcW w:w="800"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法定代表人身份证明</w:t>
            </w:r>
          </w:p>
        </w:tc>
        <w:tc>
          <w:tcPr>
            <w:tcW w:w="5863" w:type="dxa"/>
            <w:noWrap w:val="0"/>
            <w:vAlign w:val="center"/>
          </w:tcPr>
          <w:p>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9" w:type="dxa"/>
            <w:noWrap w:val="0"/>
            <w:vAlign w:val="center"/>
          </w:tcPr>
          <w:p>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3</w:t>
            </w:r>
          </w:p>
        </w:tc>
        <w:tc>
          <w:tcPr>
            <w:tcW w:w="800"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pPr>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法定代表人授权委托书</w:t>
            </w:r>
          </w:p>
        </w:tc>
        <w:tc>
          <w:tcPr>
            <w:tcW w:w="5863" w:type="dxa"/>
            <w:noWrap w:val="0"/>
            <w:vAlign w:val="center"/>
          </w:tcPr>
          <w:p>
            <w:pPr>
              <w:spacing w:line="360" w:lineRule="auto"/>
              <w:jc w:val="both"/>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719" w:type="dxa"/>
            <w:noWrap w:val="0"/>
            <w:vAlign w:val="center"/>
          </w:tcPr>
          <w:p>
            <w:pPr>
              <w:spacing w:line="360" w:lineRule="auto"/>
              <w:jc w:val="center"/>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val="en-US" w:eastAsia="zh-CN"/>
              </w:rPr>
              <w:t>4</w:t>
            </w:r>
          </w:p>
        </w:tc>
        <w:tc>
          <w:tcPr>
            <w:tcW w:w="800" w:type="dxa"/>
            <w:noWrap w:val="0"/>
            <w:vAlign w:val="center"/>
          </w:tcPr>
          <w:p>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商务偏离表</w:t>
            </w:r>
          </w:p>
        </w:tc>
        <w:tc>
          <w:tcPr>
            <w:tcW w:w="5863" w:type="dxa"/>
            <w:noWrap w:val="0"/>
            <w:vAlign w:val="center"/>
          </w:tcPr>
          <w:p>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对照本文件第五部分的</w:t>
            </w:r>
            <w:r>
              <w:rPr>
                <w:rFonts w:hint="eastAsia" w:ascii="仿宋" w:hAnsi="仿宋" w:eastAsia="仿宋" w:cs="仿宋"/>
                <w:color w:val="000000"/>
                <w:kern w:val="0"/>
                <w:sz w:val="24"/>
                <w:szCs w:val="24"/>
                <w:highlight w:val="none"/>
                <w:lang w:eastAsia="zh-CN"/>
              </w:rPr>
              <w:t>商务要求</w:t>
            </w:r>
            <w:r>
              <w:rPr>
                <w:rFonts w:hint="eastAsia" w:ascii="仿宋" w:hAnsi="仿宋" w:eastAsia="仿宋" w:cs="仿宋"/>
                <w:sz w:val="24"/>
                <w:szCs w:val="24"/>
                <w:highlight w:val="none"/>
              </w:rPr>
              <w:t>和响应文件的响应情况进行审查，没有做出实质性响应的做无效投标处理。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jc w:val="center"/>
        </w:trPr>
        <w:tc>
          <w:tcPr>
            <w:tcW w:w="719" w:type="dxa"/>
            <w:noWrap w:val="0"/>
            <w:vAlign w:val="center"/>
          </w:tcPr>
          <w:p>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5</w:t>
            </w:r>
          </w:p>
        </w:tc>
        <w:tc>
          <w:tcPr>
            <w:tcW w:w="800" w:type="dxa"/>
            <w:noWrap w:val="0"/>
            <w:vAlign w:val="center"/>
          </w:tcPr>
          <w:p>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1300" w:type="dxa"/>
            <w:noWrap w:val="0"/>
            <w:vAlign w:val="center"/>
          </w:tcPr>
          <w:p>
            <w:pPr>
              <w:snapToGrid w:val="0"/>
              <w:spacing w:line="400" w:lineRule="exact"/>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报价一览表</w:t>
            </w:r>
          </w:p>
        </w:tc>
        <w:tc>
          <w:tcPr>
            <w:tcW w:w="5863" w:type="dxa"/>
            <w:noWrap w:val="0"/>
            <w:vAlign w:val="center"/>
          </w:tcPr>
          <w:p>
            <w:pPr>
              <w:spacing w:line="360" w:lineRule="auto"/>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按</w:t>
            </w:r>
            <w:r>
              <w:rPr>
                <w:rFonts w:hint="eastAsia" w:ascii="仿宋" w:hAnsi="仿宋" w:eastAsia="仿宋" w:cs="仿宋"/>
                <w:sz w:val="24"/>
                <w:szCs w:val="24"/>
                <w:highlight w:val="none"/>
                <w:lang w:eastAsia="zh-CN"/>
              </w:rPr>
              <w:t>谈判</w:t>
            </w:r>
            <w:r>
              <w:rPr>
                <w:rFonts w:hint="eastAsia" w:ascii="仿宋" w:hAnsi="仿宋" w:eastAsia="仿宋" w:cs="仿宋"/>
                <w:sz w:val="24"/>
                <w:szCs w:val="24"/>
                <w:highlight w:val="none"/>
              </w:rPr>
              <w:t>文件第七部分要求格式提供；内容是否完整；授权人签字是否在授权书有效期内；是否按</w:t>
            </w:r>
            <w:r>
              <w:rPr>
                <w:rFonts w:hint="eastAsia" w:ascii="仿宋" w:hAnsi="仿宋" w:eastAsia="仿宋" w:cs="仿宋"/>
                <w:sz w:val="24"/>
                <w:szCs w:val="24"/>
                <w:highlight w:val="none"/>
                <w:lang w:eastAsia="zh-CN"/>
              </w:rPr>
              <w:t>采购</w:t>
            </w:r>
            <w:r>
              <w:rPr>
                <w:rFonts w:hint="eastAsia" w:ascii="仿宋" w:hAnsi="仿宋" w:eastAsia="仿宋" w:cs="仿宋"/>
                <w:sz w:val="24"/>
                <w:szCs w:val="24"/>
                <w:highlight w:val="none"/>
              </w:rPr>
              <w:t>文件要求对其进行了签署、盖章等。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9" w:type="dxa"/>
            <w:noWrap w:val="0"/>
            <w:vAlign w:val="center"/>
          </w:tcPr>
          <w:p>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6</w:t>
            </w:r>
          </w:p>
        </w:tc>
        <w:tc>
          <w:tcPr>
            <w:tcW w:w="800"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报价</w:t>
            </w:r>
          </w:p>
        </w:tc>
        <w:tc>
          <w:tcPr>
            <w:tcW w:w="1300" w:type="dxa"/>
            <w:noWrap w:val="0"/>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响应文件的报价</w:t>
            </w:r>
          </w:p>
        </w:tc>
        <w:tc>
          <w:tcPr>
            <w:tcW w:w="5863" w:type="dxa"/>
            <w:noWrap w:val="0"/>
            <w:vAlign w:val="center"/>
          </w:tcPr>
          <w:p>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1、所有谈判报价均以人民币/元为计算单位。</w:t>
            </w:r>
          </w:p>
          <w:p>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2、不接受可选择或可调整的谈判报价。</w:t>
            </w:r>
          </w:p>
          <w:p>
            <w:pPr>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3、不接受超出本项目预算金额或最高限价的报价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9" w:type="dxa"/>
            <w:noWrap w:val="0"/>
            <w:vAlign w:val="center"/>
          </w:tcPr>
          <w:p>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7</w:t>
            </w:r>
          </w:p>
        </w:tc>
        <w:tc>
          <w:tcPr>
            <w:tcW w:w="800" w:type="dxa"/>
            <w:noWrap w:val="0"/>
            <w:vAlign w:val="center"/>
          </w:tcPr>
          <w:p>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w:t>
            </w:r>
          </w:p>
        </w:tc>
        <w:tc>
          <w:tcPr>
            <w:tcW w:w="1300" w:type="dxa"/>
            <w:noWrap w:val="0"/>
            <w:vAlign w:val="center"/>
          </w:tcPr>
          <w:p>
            <w:pPr>
              <w:snapToGrid w:val="0"/>
              <w:spacing w:line="40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技术偏离表</w:t>
            </w:r>
          </w:p>
        </w:tc>
        <w:tc>
          <w:tcPr>
            <w:tcW w:w="5863" w:type="dxa"/>
            <w:noWrap w:val="0"/>
            <w:vAlign w:val="center"/>
          </w:tcPr>
          <w:p>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对照本文件第五部分</w:t>
            </w:r>
            <w:r>
              <w:rPr>
                <w:rFonts w:hint="eastAsia" w:ascii="仿宋" w:hAnsi="仿宋" w:eastAsia="仿宋" w:cs="仿宋"/>
                <w:sz w:val="24"/>
                <w:szCs w:val="24"/>
                <w:highlight w:val="none"/>
                <w:lang w:eastAsia="zh-CN"/>
              </w:rPr>
              <w:t>的</w:t>
            </w:r>
            <w:r>
              <w:rPr>
                <w:rFonts w:hint="eastAsia" w:ascii="仿宋" w:hAnsi="仿宋" w:eastAsia="仿宋" w:cs="仿宋"/>
                <w:sz w:val="24"/>
                <w:szCs w:val="24"/>
                <w:highlight w:val="none"/>
                <w:lang w:val="en-US" w:eastAsia="zh-CN"/>
              </w:rPr>
              <w:t>技术要求</w:t>
            </w:r>
            <w:r>
              <w:rPr>
                <w:rFonts w:hint="eastAsia" w:ascii="仿宋" w:hAnsi="仿宋" w:eastAsia="仿宋" w:cs="仿宋"/>
                <w:sz w:val="24"/>
                <w:szCs w:val="24"/>
                <w:highlight w:val="none"/>
              </w:rPr>
              <w:t>和响应文件的响应情况进行审查；或谈判小组共同认定属于响应文件存在重大偏离的情况进行审查，没有做出实质性、符合性响应的做无效投标处理。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719" w:type="dxa"/>
            <w:noWrap w:val="0"/>
            <w:vAlign w:val="center"/>
          </w:tcPr>
          <w:p>
            <w:pPr>
              <w:spacing w:line="360" w:lineRule="auto"/>
              <w:jc w:val="center"/>
              <w:rPr>
                <w:rFonts w:hint="eastAsia" w:ascii="仿宋" w:hAnsi="仿宋" w:eastAsia="仿宋" w:cs="仿宋"/>
                <w:kern w:val="0"/>
                <w:sz w:val="24"/>
                <w:szCs w:val="24"/>
                <w:highlight w:val="none"/>
                <w:lang w:eastAsia="zh-CN"/>
              </w:rPr>
            </w:pPr>
            <w:r>
              <w:rPr>
                <w:rFonts w:hint="eastAsia" w:ascii="仿宋" w:hAnsi="仿宋" w:eastAsia="仿宋" w:cs="仿宋"/>
                <w:sz w:val="24"/>
                <w:szCs w:val="24"/>
                <w:highlight w:val="none"/>
                <w:lang w:val="en-US" w:eastAsia="zh-CN"/>
              </w:rPr>
              <w:t>8</w:t>
            </w:r>
          </w:p>
        </w:tc>
        <w:tc>
          <w:tcPr>
            <w:tcW w:w="800" w:type="dxa"/>
            <w:noWrap w:val="0"/>
            <w:vAlign w:val="center"/>
          </w:tcPr>
          <w:p>
            <w:pPr>
              <w:adjustRightInd w:val="0"/>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pPr>
              <w:adjustRightInd w:val="0"/>
              <w:snapToGrid w:val="0"/>
              <w:spacing w:line="360" w:lineRule="auto"/>
              <w:jc w:val="center"/>
              <w:rPr>
                <w:rFonts w:hint="eastAsia" w:ascii="仿宋" w:hAnsi="仿宋" w:eastAsia="仿宋" w:cs="仿宋"/>
                <w:sz w:val="24"/>
                <w:szCs w:val="24"/>
                <w:highlight w:val="none"/>
              </w:rPr>
            </w:pPr>
            <w:r>
              <w:rPr>
                <w:rFonts w:hint="eastAsia" w:ascii="仿宋" w:hAnsi="仿宋" w:eastAsia="仿宋" w:cs="仿宋"/>
                <w:kern w:val="0"/>
                <w:sz w:val="24"/>
                <w:szCs w:val="24"/>
                <w:highlight w:val="none"/>
              </w:rPr>
              <w:t>响应文件有效期</w:t>
            </w:r>
          </w:p>
        </w:tc>
        <w:tc>
          <w:tcPr>
            <w:tcW w:w="5863" w:type="dxa"/>
            <w:noWrap w:val="0"/>
            <w:vAlign w:val="center"/>
          </w:tcPr>
          <w:p>
            <w:pPr>
              <w:adjustRightInd w:val="0"/>
              <w:snapToGrid w:val="0"/>
              <w:spacing w:line="360"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响应文件有效期是否满足谈判文件要求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0" w:hRule="atLeast"/>
          <w:jc w:val="center"/>
        </w:trPr>
        <w:tc>
          <w:tcPr>
            <w:tcW w:w="719" w:type="dxa"/>
            <w:noWrap w:val="0"/>
            <w:vAlign w:val="center"/>
          </w:tcPr>
          <w:p>
            <w:pPr>
              <w:spacing w:line="360" w:lineRule="auto"/>
              <w:jc w:val="center"/>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9</w:t>
            </w:r>
          </w:p>
        </w:tc>
        <w:tc>
          <w:tcPr>
            <w:tcW w:w="800" w:type="dxa"/>
            <w:noWrap w:val="0"/>
            <w:vAlign w:val="center"/>
          </w:tcPr>
          <w:p>
            <w:pPr>
              <w:spacing w:line="360" w:lineRule="auto"/>
              <w:jc w:val="center"/>
              <w:rPr>
                <w:rFonts w:hint="eastAsia" w:ascii="仿宋" w:hAnsi="仿宋" w:eastAsia="仿宋" w:cs="仿宋"/>
                <w:sz w:val="24"/>
                <w:highlight w:val="none"/>
              </w:rPr>
            </w:pPr>
            <w:r>
              <w:rPr>
                <w:rFonts w:hint="eastAsia" w:ascii="仿宋" w:hAnsi="仿宋" w:eastAsia="仿宋" w:cs="仿宋"/>
                <w:sz w:val="24"/>
                <w:szCs w:val="24"/>
                <w:highlight w:val="none"/>
                <w:lang w:val="en-US" w:eastAsia="zh-CN"/>
              </w:rPr>
              <w:t>商务</w:t>
            </w:r>
          </w:p>
        </w:tc>
        <w:tc>
          <w:tcPr>
            <w:tcW w:w="1300" w:type="dxa"/>
            <w:noWrap w:val="0"/>
            <w:vAlign w:val="center"/>
          </w:tcPr>
          <w:p>
            <w:pPr>
              <w:spacing w:line="360" w:lineRule="auto"/>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其他</w:t>
            </w:r>
          </w:p>
        </w:tc>
        <w:tc>
          <w:tcPr>
            <w:tcW w:w="5863" w:type="dxa"/>
            <w:noWrap w:val="0"/>
            <w:vAlign w:val="center"/>
          </w:tcPr>
          <w:p>
            <w:pPr>
              <w:spacing w:line="360" w:lineRule="auto"/>
              <w:jc w:val="left"/>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rPr>
              <w:t>供应商符合</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文件第二部分供应商须知前附表</w:t>
            </w:r>
            <w:r>
              <w:rPr>
                <w:rFonts w:hint="eastAsia" w:ascii="仿宋" w:hAnsi="仿宋" w:eastAsia="仿宋" w:cs="仿宋"/>
                <w:sz w:val="24"/>
                <w:highlight w:val="none"/>
                <w:lang w:eastAsia="zh-CN"/>
              </w:rPr>
              <w:t>和第三部分供应商须知</w:t>
            </w:r>
            <w:r>
              <w:rPr>
                <w:rFonts w:hint="eastAsia" w:ascii="仿宋" w:hAnsi="仿宋" w:eastAsia="仿宋" w:cs="仿宋"/>
                <w:sz w:val="24"/>
                <w:highlight w:val="none"/>
              </w:rPr>
              <w:t>的规定；</w:t>
            </w:r>
            <w:r>
              <w:rPr>
                <w:rFonts w:hint="eastAsia" w:ascii="仿宋" w:hAnsi="仿宋" w:eastAsia="仿宋" w:cs="仿宋"/>
                <w:sz w:val="24"/>
                <w:highlight w:val="none"/>
                <w:lang w:val="en-US" w:eastAsia="zh-CN"/>
              </w:rPr>
              <w:t>商务、技术</w:t>
            </w:r>
            <w:r>
              <w:rPr>
                <w:rFonts w:hint="eastAsia" w:ascii="仿宋" w:hAnsi="仿宋" w:eastAsia="仿宋" w:cs="仿宋"/>
                <w:sz w:val="24"/>
                <w:highlight w:val="none"/>
              </w:rPr>
              <w:t>没有超出</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文件可接受的偏差范围；响应文件没附有</w:t>
            </w:r>
            <w:r>
              <w:rPr>
                <w:rFonts w:hint="eastAsia" w:ascii="仿宋" w:hAnsi="仿宋" w:eastAsia="仿宋" w:cs="仿宋"/>
                <w:sz w:val="24"/>
                <w:highlight w:val="none"/>
                <w:lang w:val="en-US" w:eastAsia="zh-CN"/>
              </w:rPr>
              <w:t>谈判</w:t>
            </w:r>
            <w:r>
              <w:rPr>
                <w:rFonts w:hint="eastAsia" w:ascii="仿宋" w:hAnsi="仿宋" w:eastAsia="仿宋" w:cs="仿宋"/>
                <w:sz w:val="24"/>
                <w:highlight w:val="none"/>
              </w:rPr>
              <w:t>文件不能接受的条件</w:t>
            </w:r>
          </w:p>
        </w:tc>
      </w:tr>
    </w:tbl>
    <w:p>
      <w:pPr>
        <w:snapToGrid w:val="0"/>
        <w:spacing w:line="360" w:lineRule="auto"/>
        <w:ind w:left="1080" w:hanging="1080" w:hangingChars="450"/>
        <w:jc w:val="left"/>
        <w:rPr>
          <w:rFonts w:hint="eastAsia" w:ascii="仿宋" w:hAnsi="仿宋" w:eastAsia="仿宋" w:cs="仿宋"/>
          <w:sz w:val="24"/>
          <w:highlight w:val="none"/>
        </w:rPr>
      </w:pPr>
      <w:r>
        <w:rPr>
          <w:rFonts w:hint="eastAsia" w:ascii="仿宋" w:hAnsi="仿宋" w:eastAsia="仿宋" w:cs="仿宋"/>
          <w:sz w:val="24"/>
          <w:highlight w:val="none"/>
        </w:rPr>
        <w:t>说明：</w:t>
      </w:r>
    </w:p>
    <w:p>
      <w:pPr>
        <w:pStyle w:val="23"/>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1.符合性审查的内容，经谈判小组共同认定没有做出实质性、符合性响应的，将导致</w:t>
      </w:r>
      <w:r>
        <w:rPr>
          <w:rFonts w:hint="eastAsia" w:ascii="仿宋" w:hAnsi="仿宋" w:eastAsia="仿宋" w:cs="仿宋"/>
          <w:sz w:val="24"/>
          <w:szCs w:val="24"/>
          <w:highlight w:val="none"/>
          <w:lang w:val="en-US" w:eastAsia="zh-CN"/>
        </w:rPr>
        <w:t>报价</w:t>
      </w:r>
      <w:r>
        <w:rPr>
          <w:rFonts w:hint="eastAsia" w:ascii="仿宋" w:hAnsi="仿宋" w:eastAsia="仿宋" w:cs="仿宋"/>
          <w:sz w:val="24"/>
          <w:szCs w:val="24"/>
          <w:highlight w:val="none"/>
        </w:rPr>
        <w:t>无效。</w:t>
      </w:r>
    </w:p>
    <w:p>
      <w:pPr>
        <w:pStyle w:val="23"/>
        <w:snapToGrid w:val="0"/>
        <w:spacing w:line="360" w:lineRule="auto"/>
        <w:ind w:left="2" w:firstLine="420" w:firstLineChars="175"/>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2．审查时，对特殊情况的处理</w:t>
      </w:r>
      <w:r>
        <w:rPr>
          <w:rFonts w:hint="eastAsia" w:ascii="仿宋" w:hAnsi="仿宋" w:eastAsia="仿宋" w:cs="仿宋"/>
          <w:sz w:val="24"/>
          <w:szCs w:val="24"/>
          <w:highlight w:val="none"/>
          <w:lang w:eastAsia="zh-CN"/>
        </w:rPr>
        <w:t>谈判小组</w:t>
      </w:r>
      <w:r>
        <w:rPr>
          <w:rFonts w:hint="eastAsia" w:ascii="仿宋" w:hAnsi="仿宋" w:eastAsia="仿宋" w:cs="仿宋"/>
          <w:sz w:val="24"/>
          <w:szCs w:val="24"/>
          <w:highlight w:val="none"/>
        </w:rPr>
        <w:t>要遵循</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文件第三部分</w:t>
      </w:r>
      <w:r>
        <w:rPr>
          <w:rFonts w:hint="eastAsia" w:ascii="仿宋" w:hAnsi="仿宋" w:eastAsia="仿宋" w:cs="仿宋"/>
          <w:sz w:val="24"/>
          <w:szCs w:val="24"/>
          <w:highlight w:val="none"/>
          <w:lang w:val="en-US" w:eastAsia="zh-CN"/>
        </w:rPr>
        <w:t>供应商</w:t>
      </w:r>
      <w:r>
        <w:rPr>
          <w:rFonts w:hint="eastAsia" w:ascii="仿宋" w:hAnsi="仿宋" w:eastAsia="仿宋" w:cs="仿宋"/>
          <w:sz w:val="24"/>
          <w:szCs w:val="24"/>
          <w:highlight w:val="none"/>
        </w:rPr>
        <w:t>须知第</w:t>
      </w:r>
      <w:r>
        <w:rPr>
          <w:rFonts w:hint="eastAsia" w:ascii="仿宋" w:hAnsi="仿宋" w:eastAsia="仿宋" w:cs="仿宋"/>
          <w:sz w:val="24"/>
          <w:szCs w:val="24"/>
          <w:highlight w:val="none"/>
          <w:lang w:val="en-US" w:eastAsia="zh-CN"/>
        </w:rPr>
        <w:t>20</w:t>
      </w:r>
      <w:r>
        <w:rPr>
          <w:rFonts w:hint="eastAsia" w:ascii="仿宋" w:hAnsi="仿宋" w:eastAsia="仿宋" w:cs="仿宋"/>
          <w:sz w:val="24"/>
          <w:szCs w:val="24"/>
          <w:highlight w:val="none"/>
        </w:rPr>
        <w:t>条规定的原则。</w:t>
      </w:r>
    </w:p>
    <w:p>
      <w:pPr>
        <w:pStyle w:val="23"/>
        <w:snapToGrid w:val="0"/>
        <w:spacing w:line="360" w:lineRule="auto"/>
        <w:ind w:firstLine="482" w:firstLineChars="200"/>
        <w:jc w:val="left"/>
        <w:rPr>
          <w:rFonts w:hint="eastAsia" w:ascii="仿宋" w:hAnsi="仿宋" w:eastAsia="仿宋" w:cs="仿宋"/>
          <w:b/>
          <w:sz w:val="24"/>
          <w:szCs w:val="24"/>
          <w:highlight w:val="none"/>
        </w:rPr>
      </w:pPr>
      <w:r>
        <w:rPr>
          <w:rFonts w:hint="eastAsia" w:ascii="仿宋" w:hAnsi="仿宋" w:eastAsia="仿宋" w:cs="仿宋"/>
          <w:b/>
          <w:sz w:val="24"/>
          <w:szCs w:val="24"/>
          <w:highlight w:val="none"/>
        </w:rPr>
        <w:t>三、落实政府采购政策性要求的评审内容及标准</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货物未特别注明“进口产品”（通过中国海关报关验放进入中国境内且产自关境外的产品）字样的，均必须采购国产产品，否则投标无效；特别注明“进口产品”字样的，如果有能够满足采购需求的国产产品参与，应当按照公平竞争的原则进行评审。</w:t>
      </w:r>
    </w:p>
    <w:p>
      <w:pPr>
        <w:pStyle w:val="23"/>
        <w:snapToGrid w:val="0"/>
        <w:spacing w:line="360" w:lineRule="auto"/>
        <w:ind w:firstLine="480" w:firstLineChars="200"/>
        <w:rPr>
          <w:rFonts w:hint="eastAsia" w:ascii="仿宋" w:hAnsi="仿宋" w:eastAsia="仿宋" w:cs="仿宋"/>
          <w:b/>
          <w:sz w:val="24"/>
          <w:szCs w:val="24"/>
          <w:highlight w:val="none"/>
        </w:rPr>
      </w:pPr>
      <w:r>
        <w:rPr>
          <w:rFonts w:hint="eastAsia" w:ascii="仿宋" w:hAnsi="仿宋" w:eastAsia="仿宋" w:cs="仿宋"/>
          <w:sz w:val="24"/>
          <w:szCs w:val="24"/>
          <w:highlight w:val="none"/>
        </w:rPr>
        <w:t>2．采购货物中“</w:t>
      </w:r>
      <w:r>
        <w:rPr>
          <w:rFonts w:hint="eastAsia" w:ascii="仿宋" w:hAnsi="仿宋" w:eastAsia="仿宋" w:cs="仿宋"/>
          <w:sz w:val="24"/>
          <w:highlight w:val="none"/>
        </w:rPr>
        <w:t>台式计算机、便携式计算机和平板式微型计算机、激光打印机、针式打印机、液晶显示器、制冷压缩机、空调机组、专用制冷空调设备、镇流器、空调机、电热水器、普通照明用双端荧光灯、电视设备、视频设备以及便器、水嘴等</w:t>
      </w:r>
      <w:r>
        <w:rPr>
          <w:rFonts w:hint="eastAsia" w:ascii="仿宋" w:hAnsi="仿宋" w:eastAsia="仿宋" w:cs="仿宋"/>
          <w:sz w:val="24"/>
          <w:szCs w:val="24"/>
          <w:highlight w:val="none"/>
        </w:rPr>
        <w:t>”为政府强制采购的节能产品，必须</w:t>
      </w:r>
      <w:r>
        <w:rPr>
          <w:rFonts w:hint="eastAsia" w:ascii="仿宋" w:hAnsi="仿宋" w:eastAsia="仿宋" w:cs="仿宋"/>
          <w:sz w:val="24"/>
          <w:highlight w:val="none"/>
        </w:rPr>
        <w:t>提供所投产品获得国家确定的认证机构出具的、处于有效期之内的节能产品认证证书。</w:t>
      </w:r>
    </w:p>
    <w:p>
      <w:pPr>
        <w:spacing w:line="360" w:lineRule="auto"/>
        <w:ind w:firstLine="480" w:firstLineChars="200"/>
        <w:rPr>
          <w:rFonts w:hint="eastAsia" w:ascii="仿宋" w:hAnsi="仿宋" w:eastAsia="仿宋" w:cs="仿宋"/>
          <w:sz w:val="24"/>
          <w:szCs w:val="28"/>
          <w:highlight w:val="none"/>
        </w:rPr>
      </w:pPr>
      <w:r>
        <w:rPr>
          <w:rFonts w:hint="eastAsia" w:ascii="仿宋" w:hAnsi="仿宋" w:eastAsia="仿宋" w:cs="仿宋"/>
          <w:sz w:val="24"/>
          <w:szCs w:val="28"/>
          <w:highlight w:val="none"/>
        </w:rPr>
        <w:t>3．</w:t>
      </w:r>
      <w:r>
        <w:rPr>
          <w:rFonts w:hint="eastAsia" w:ascii="仿宋" w:hAnsi="仿宋" w:eastAsia="仿宋" w:cs="仿宋"/>
          <w:sz w:val="24"/>
          <w:szCs w:val="28"/>
          <w:highlight w:val="none"/>
          <w:lang w:eastAsia="zh-CN"/>
        </w:rPr>
        <w:t>供应商</w:t>
      </w:r>
      <w:r>
        <w:rPr>
          <w:rFonts w:hint="eastAsia" w:ascii="仿宋" w:hAnsi="仿宋" w:eastAsia="仿宋" w:cs="仿宋"/>
          <w:sz w:val="24"/>
          <w:szCs w:val="28"/>
          <w:highlight w:val="none"/>
        </w:rPr>
        <w:t>投报节能产品政府采购品目清单中强制性采购产品以外的其它节能产品，且</w:t>
      </w:r>
      <w:r>
        <w:rPr>
          <w:rFonts w:hint="eastAsia" w:ascii="仿宋" w:hAnsi="仿宋" w:eastAsia="仿宋" w:cs="仿宋"/>
          <w:sz w:val="24"/>
          <w:highlight w:val="none"/>
        </w:rPr>
        <w:t>提供所投产品获得国家确定的认证机构出具的、处于有效期之内的节能产品认证证书的</w:t>
      </w:r>
      <w:r>
        <w:rPr>
          <w:rFonts w:hint="eastAsia" w:ascii="仿宋" w:hAnsi="仿宋" w:eastAsia="仿宋" w:cs="仿宋"/>
          <w:sz w:val="24"/>
          <w:szCs w:val="28"/>
          <w:highlight w:val="none"/>
        </w:rPr>
        <w:t>，将给予适当加分；投报环境标志产品政府采购品目清单中的产品，且</w:t>
      </w:r>
      <w:r>
        <w:rPr>
          <w:rFonts w:hint="eastAsia" w:ascii="仿宋" w:hAnsi="仿宋" w:eastAsia="仿宋" w:cs="仿宋"/>
          <w:sz w:val="24"/>
          <w:highlight w:val="none"/>
        </w:rPr>
        <w:t>提供所投产品获得国家确定的认证机构出具的、处于有效期之内的环境标志产品认证证书的</w:t>
      </w:r>
      <w:r>
        <w:rPr>
          <w:rFonts w:hint="eastAsia" w:ascii="仿宋" w:hAnsi="仿宋" w:eastAsia="仿宋" w:cs="仿宋"/>
          <w:sz w:val="24"/>
          <w:szCs w:val="28"/>
          <w:highlight w:val="none"/>
        </w:rPr>
        <w:t>，将给予适当加分。</w:t>
      </w:r>
    </w:p>
    <w:p>
      <w:pPr>
        <w:spacing w:line="360" w:lineRule="auto"/>
        <w:ind w:firstLine="480" w:firstLineChars="200"/>
        <w:rPr>
          <w:rFonts w:hint="eastAsia" w:ascii="仿宋" w:hAnsi="仿宋" w:eastAsia="仿宋" w:cs="仿宋"/>
          <w:sz w:val="24"/>
          <w:highlight w:val="none"/>
        </w:rPr>
      </w:pPr>
      <w:r>
        <w:rPr>
          <w:rFonts w:hint="eastAsia" w:ascii="仿宋" w:hAnsi="仿宋" w:eastAsia="仿宋" w:cs="仿宋"/>
          <w:sz w:val="24"/>
          <w:szCs w:val="24"/>
          <w:highlight w:val="none"/>
        </w:rPr>
        <w:t>4．承诺所</w:t>
      </w:r>
      <w:r>
        <w:rPr>
          <w:rFonts w:hint="eastAsia" w:ascii="仿宋" w:hAnsi="仿宋" w:eastAsia="仿宋" w:cs="仿宋"/>
          <w:sz w:val="24"/>
          <w:highlight w:val="none"/>
        </w:rPr>
        <w:t>投标货物中如含有计算机，必须预装正版操作系统软件产品；项目中所采购的其它软件必须为正版软件。</w:t>
      </w:r>
    </w:p>
    <w:p>
      <w:pPr>
        <w:pStyle w:val="23"/>
        <w:snapToGrid w:val="0"/>
        <w:spacing w:line="360" w:lineRule="auto"/>
        <w:ind w:firstLine="480" w:firstLineChars="200"/>
        <w:jc w:val="left"/>
        <w:rPr>
          <w:rFonts w:hint="eastAsia" w:ascii="仿宋" w:hAnsi="仿宋" w:eastAsia="仿宋" w:cs="仿宋"/>
          <w:b w:val="0"/>
          <w:bCs/>
          <w:sz w:val="24"/>
          <w:szCs w:val="24"/>
          <w:highlight w:val="none"/>
        </w:rPr>
      </w:pPr>
      <w:r>
        <w:rPr>
          <w:rFonts w:hint="eastAsia" w:ascii="仿宋" w:hAnsi="仿宋" w:eastAsia="仿宋" w:cs="仿宋"/>
          <w:sz w:val="24"/>
          <w:highlight w:val="none"/>
          <w:lang w:val="en-US" w:eastAsia="zh-CN"/>
        </w:rPr>
        <w:t>5</w:t>
      </w:r>
      <w:r>
        <w:rPr>
          <w:rFonts w:hint="eastAsia" w:ascii="仿宋" w:hAnsi="仿宋" w:eastAsia="仿宋" w:cs="仿宋"/>
          <w:sz w:val="24"/>
          <w:highlight w:val="none"/>
        </w:rPr>
        <w:t>．</w:t>
      </w:r>
      <w:r>
        <w:rPr>
          <w:rFonts w:hint="eastAsia" w:ascii="仿宋" w:hAnsi="仿宋" w:eastAsia="仿宋" w:cs="仿宋"/>
          <w:b w:val="0"/>
          <w:bCs/>
          <w:sz w:val="24"/>
          <w:szCs w:val="24"/>
          <w:highlight w:val="none"/>
        </w:rPr>
        <w:t>小型、微型企业参加本项目的评审标准（</w:t>
      </w:r>
      <w:r>
        <w:rPr>
          <w:rFonts w:hint="eastAsia" w:ascii="仿宋" w:hAnsi="仿宋" w:eastAsia="仿宋" w:cs="仿宋"/>
          <w:b w:val="0"/>
          <w:bCs/>
          <w:sz w:val="24"/>
          <w:szCs w:val="24"/>
          <w:highlight w:val="none"/>
          <w:lang w:val="en-US" w:eastAsia="zh-CN"/>
        </w:rPr>
        <w:t>如</w:t>
      </w:r>
      <w:r>
        <w:rPr>
          <w:rFonts w:hint="eastAsia" w:ascii="仿宋" w:hAnsi="仿宋" w:eastAsia="仿宋" w:cs="仿宋"/>
          <w:b w:val="0"/>
          <w:bCs/>
          <w:sz w:val="24"/>
          <w:szCs w:val="24"/>
          <w:highlight w:val="none"/>
        </w:rPr>
        <w:t>本项目属于专门面向中小型企业的项目，不执行以下价格扣除）</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小型、微型企业指在中华人民共和国境内依法设立，依据《中小企业划型标准规定》确定的小型企业、微型企业，但与大型企业的负责人为同一人，或者与大型企业存在直接控股、管理关系的除外。属于小型、微型企业的，需如实填写《小、微企业声明函》。</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（2）.由小微企业提供货物的，对其报价享受15%的价格折扣，用扣除后价格参加评审。</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联合体价格折扣：本项目若允许联合体参加，大中型企业与小型、微型企业组成联合体的，联合协议约定小型、微型企业的合同份额占到合同总金额30%以上的，对联合体的报价给予5%的扣除，用扣除后价格参加评审。</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b w:val="0"/>
          <w:bCs w:val="0"/>
          <w:kern w:val="0"/>
          <w:sz w:val="24"/>
          <w:highlight w:val="none"/>
          <w:lang w:val="en-US" w:eastAsia="zh-CN"/>
        </w:rPr>
        <w:t>（4）.大中型企业向小型、微型企业分包的价格折扣：大中型企业向一家或者多家小型、微型企业分包的，分包意向协议约定小型、微型企业的合同份额占到合同总金额30%以上的，对大中型企业的报价给予3%的扣除，用扣除后价格参加评审。</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sz w:val="24"/>
          <w:szCs w:val="24"/>
          <w:highlight w:val="none"/>
          <w:lang w:val="en-US" w:eastAsia="zh-CN"/>
        </w:rPr>
        <w:t>6．</w:t>
      </w:r>
      <w:r>
        <w:rPr>
          <w:rFonts w:hint="eastAsia" w:ascii="仿宋" w:hAnsi="仿宋" w:eastAsia="仿宋" w:cs="仿宋"/>
          <w:b w:val="0"/>
          <w:bCs w:val="0"/>
          <w:kern w:val="0"/>
          <w:sz w:val="24"/>
          <w:highlight w:val="none"/>
          <w:lang w:val="en-US" w:eastAsia="zh-CN"/>
        </w:rPr>
        <w:t>残疾人福利性单位参加本项目的评审标准（如本项目属于专门面向中小型企业的项目，不执行以下价格扣除）：</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（1）.须根据财库【2017】141号《关于促进残疾人就业政府采购政策的通知》的要求，如实填写残疾人福利性单位声明函，残疾人福利性单位参加本项目谈判时，享受15%的价格折扣，用扣除后的价格参与评审。</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（2）.享受政府采购支持政策的残疾人福利性单位应当同时满足以下条件：</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A.安置的残疾人占本单位在职职工人数的比例不低于25%（含25%），并且安置的残疾人人数不少于10人（含10人）；</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B.依法与安置的每位残疾人签订了一年以上（含一年）的劳动合同或服务协议；</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C.为安置的每位残疾人按月足额缴纳了基本养老保险、基本医疗保险、失业保险、工伤保险和生育保险等社会保险费；</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D.通过银行等金融机构向安置的每位残疾人，按月支付了不低于单位所在区县适用的经省级人民政府批准的月最低工资标准的工资；</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E．提供本单位制造的货物、承担的工程或者服务（以下简称产品），或者提供其他残疾人福利性单位制造的货物（不包括使用非残疾人福利性单位注册商标的货物）。</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（3）.供应商提供的《残疾人福利性单位声明函》与事实不符的，依照《政府采购法》第七十七条第一款的规定追究法律责任。</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4）.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7.监狱企业参加本项目谈判的要求（本项目属于专门面向中小型企业的项目，不执行以下价格扣除）：</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监狱企业参加谈判视同小微企业，需提供由省级以上监狱管理局或戒毒管理局出具的属于监狱企业的证明文件。</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8.本项目涉及创新产品、创新服务的评审标准：</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（1）供应商投提供服务属于《山西省创新产品和服务推荐清单》中创新产品或创新服务的，在评审时，其报价享受5%的价格折扣，以折扣后的价格参与评审。</w:t>
      </w:r>
    </w:p>
    <w:p>
      <w:pPr>
        <w:pStyle w:val="23"/>
        <w:numPr>
          <w:ilvl w:val="0"/>
          <w:numId w:val="0"/>
        </w:numPr>
        <w:snapToGrid w:val="0"/>
        <w:spacing w:line="360" w:lineRule="auto"/>
        <w:ind w:firstLine="480" w:firstLineChars="200"/>
        <w:rPr>
          <w:rFonts w:hint="eastAsia" w:ascii="仿宋" w:hAnsi="仿宋" w:eastAsia="仿宋" w:cs="仿宋"/>
          <w:b w:val="0"/>
          <w:bCs w:val="0"/>
          <w:kern w:val="0"/>
          <w:sz w:val="24"/>
          <w:highlight w:val="none"/>
          <w:lang w:val="en-US" w:eastAsia="zh-CN"/>
        </w:rPr>
      </w:pPr>
      <w:r>
        <w:rPr>
          <w:rFonts w:hint="eastAsia" w:ascii="仿宋" w:hAnsi="仿宋" w:eastAsia="仿宋" w:cs="仿宋"/>
          <w:b w:val="0"/>
          <w:bCs w:val="0"/>
          <w:kern w:val="0"/>
          <w:sz w:val="24"/>
          <w:highlight w:val="none"/>
          <w:lang w:val="en-US" w:eastAsia="zh-CN"/>
        </w:rPr>
        <w:t>（2）供应商提供创新服务的，应在响应文件中填写《创新服务明细表》，并提供《山西省创新产品和服务推荐清单》。</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b w:val="0"/>
          <w:bCs w:val="0"/>
          <w:kern w:val="0"/>
          <w:sz w:val="24"/>
          <w:highlight w:val="none"/>
          <w:lang w:val="en-US" w:eastAsia="zh-CN"/>
        </w:rPr>
        <w:t>（3）创新服务的价格折扣政策可与其他政府采购政策叠加。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9.本国产品的评审标准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9.1本国产品标准主要包括以下三方面内容：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在中国境内生产：产品应当在中华人民共和国关境内实现从原材料、组件到产品的属性改变。属性改变是指经过制造、加工或者组装等工序，产生完全不同于原材料、组件的新产品，并具有新的名称和特征（用途），不含包装、贴牌以及简单的上漆、磨光和分装等细微操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中国境内生产的组件成本占比要求。产品在中国境内生产的组件成本占产品总成本的比重应当达到规定比例。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特定产品的关键组件、关键工序要求。对特定产品，在符合上述两项条件的基础上，还应当符合财政部会同有关行业主管部门确定的其关键组件在中国境内生产、关键工序在中国境内完成等要求。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9.2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9.3本次采购活动中既有本国产品又有非本国产品参与竞争的，依法对本国产品给予价格评审优惠，对本国产品的报价给予20%的价格扣除，用扣除后的价格参与评审。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未达到80%，不享受价格评审优惠。供应商对其提供的产品出具《关于符合本国产品标准的声明函》或财政部会同有关部门规定的有关证明文件《声明函》或有关证明文件符合要求的，该产品视为本国产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10.根据《关于推动政府采购异常低价问题的通知》(财库(2026)2号)相关规定，本项目在评审环节将严格按照文件要求执行，出现下列情形之一的评审委员会应当启动异常低价投标（响应）审查程序：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1.投标（响应）报价低于全部通过符合性审查供应商投标（响应）报价平均值50%的，即投标（响应）报价&lt;全部通过符合性审查供应商投标（响应）报价平均值×50%；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2.投标（响应）报价低于通过符合性审查的次低报价供应商投标（响应）报价50%的，即投标（响应）报价&lt;通过符合性审查的次低报价供应商投标（响应）报价×50%；</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3.投标（响应）报价低于采购项目最高限价45%的，即投标（响应）报价&lt;采购项目最高限价×45%；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4.评审委员会基于专业判断，认为供应商报价过低，有可能影响产品质量或者不能诚信履约的其他情形。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采购人可以结合具体项目实际情况，提高上述第1项至第3项中启动异常低价投标(响应)审查的数值标准，但是最高不得超过65%。</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仿宋" w:hAnsi="仿宋" w:eastAsia="仿宋" w:cs="仿宋"/>
          <w:b w:val="0"/>
          <w:bCs/>
          <w:color w:val="auto"/>
          <w:sz w:val="24"/>
          <w:highlight w:val="none"/>
          <w:lang w:val="en-US" w:eastAsia="zh-CN"/>
        </w:rPr>
      </w:pPr>
      <w:r>
        <w:rPr>
          <w:rFonts w:hint="eastAsia" w:ascii="仿宋" w:hAnsi="仿宋" w:eastAsia="仿宋" w:cs="仿宋"/>
          <w:b w:val="0"/>
          <w:bCs/>
          <w:color w:val="auto"/>
          <w:sz w:val="24"/>
          <w:highlight w:val="none"/>
          <w:lang w:val="en-US" w:eastAsia="zh-CN"/>
        </w:rPr>
        <w:t>相关法律法规对供应商报价有规定的，从其规定。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val="0"/>
          <w:bCs/>
          <w:sz w:val="24"/>
          <w:highlight w:val="none"/>
          <w:lang w:val="en-US" w:eastAsia="zh-CN"/>
        </w:rPr>
      </w:pPr>
      <w:r>
        <w:rPr>
          <w:rFonts w:hint="eastAsia" w:ascii="仿宋" w:hAnsi="仿宋" w:eastAsia="仿宋" w:cs="仿宋"/>
          <w:b w:val="0"/>
          <w:bCs/>
          <w:sz w:val="24"/>
          <w:highlight w:val="none"/>
          <w:lang w:val="en-US" w:eastAsia="zh-CN"/>
        </w:rPr>
        <w:t>11.环保节能产品参加的项目</w:t>
      </w:r>
    </w:p>
    <w:p>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环保节能产品参加的项目</w:t>
      </w:r>
    </w:p>
    <w:p>
      <w:pPr>
        <w:spacing w:line="360" w:lineRule="auto"/>
        <w:ind w:firstLine="480" w:firstLineChars="200"/>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根据晋财购〔2025〕54号《山西省财政厅关于进一步加强政府绿色采购有关事项的通知》，对于优先采购的绿色产品，给予其5 %的价格扣除,用扣除后的价格参与评审。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sz w:val="24"/>
          <w:highlight w:val="none"/>
          <w:lang w:val="en-US" w:eastAsia="zh-CN"/>
        </w:rPr>
      </w:pPr>
      <w:r>
        <w:rPr>
          <w:rFonts w:hint="eastAsia" w:ascii="仿宋" w:hAnsi="仿宋" w:eastAsia="仿宋" w:cs="仿宋"/>
          <w:sz w:val="24"/>
          <w:highlight w:val="none"/>
          <w:lang w:val="en-US" w:eastAsia="zh-CN"/>
        </w:rPr>
        <w:t>对中小微企业等主体，严格落实政府采购优惠政策，同时享受绿色产品政策的价格扣除等评审优惠措施，分别计算、叠加执行(先计算绿色产品价格扣除后计算中小企业价格扣除）。</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ascii="仿宋" w:hAnsi="仿宋" w:eastAsia="仿宋" w:cs="仿宋"/>
          <w:b/>
          <w:sz w:val="24"/>
          <w:highlight w:val="none"/>
        </w:rPr>
      </w:pPr>
      <w:r>
        <w:rPr>
          <w:rFonts w:hint="eastAsia" w:ascii="仿宋" w:hAnsi="仿宋" w:eastAsia="仿宋" w:cs="仿宋"/>
          <w:b/>
          <w:sz w:val="24"/>
          <w:highlight w:val="none"/>
        </w:rPr>
        <w:t>四、无效报价的情形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ascii="仿宋" w:hAnsi="仿宋" w:eastAsia="仿宋" w:cs="仿宋"/>
          <w:b/>
          <w:sz w:val="30"/>
          <w:szCs w:val="30"/>
          <w:highlight w:val="none"/>
        </w:rPr>
      </w:pPr>
      <w:r>
        <w:rPr>
          <w:rFonts w:hint="eastAsia" w:ascii="仿宋" w:hAnsi="仿宋" w:eastAsia="仿宋" w:cs="仿宋"/>
          <w:sz w:val="24"/>
          <w:highlight w:val="none"/>
        </w:rPr>
        <w:t>供应商的响应文件未通过资格性、符合性审查的，不得参加谈判。</w:t>
      </w:r>
    </w:p>
    <w:p>
      <w:pPr>
        <w:pStyle w:val="2"/>
        <w:bidi w:val="0"/>
        <w:rPr>
          <w:rFonts w:hint="eastAsia" w:ascii="仿宋" w:hAnsi="仿宋" w:eastAsia="仿宋" w:cs="仿宋"/>
          <w:b w:val="0"/>
          <w:kern w:val="0"/>
          <w:sz w:val="30"/>
          <w:szCs w:val="30"/>
          <w:highlight w:val="none"/>
        </w:rPr>
      </w:pPr>
      <w:r>
        <w:rPr>
          <w:rFonts w:hint="eastAsia" w:ascii="仿宋" w:hAnsi="仿宋" w:eastAsia="仿宋" w:cs="仿宋"/>
          <w:b w:val="0"/>
          <w:kern w:val="0"/>
          <w:sz w:val="30"/>
          <w:szCs w:val="30"/>
          <w:highlight w:val="none"/>
        </w:rPr>
        <w:br w:type="page"/>
      </w:r>
      <w:bookmarkStart w:id="42" w:name="_Toc5774"/>
      <w:r>
        <w:rPr>
          <w:rFonts w:hint="eastAsia" w:ascii="仿宋" w:hAnsi="仿宋" w:eastAsia="仿宋" w:cs="仿宋"/>
          <w:b/>
          <w:kern w:val="2"/>
          <w:sz w:val="24"/>
          <w:szCs w:val="24"/>
          <w:highlight w:val="none"/>
          <w:lang w:val="en-US" w:eastAsia="zh-CN" w:bidi="ar-SA"/>
        </w:rPr>
        <w:t>第五部分  商务、技术要求</w:t>
      </w:r>
      <w:bookmarkEnd w:id="42"/>
    </w:p>
    <w:p>
      <w:pPr>
        <w:keepNext w:val="0"/>
        <w:keepLines w:val="0"/>
        <w:pageBreakBefore w:val="0"/>
        <w:widowControl w:val="0"/>
        <w:kinsoku/>
        <w:wordWrap w:val="0"/>
        <w:overflowPunct/>
        <w:topLinePunct/>
        <w:autoSpaceDE/>
        <w:autoSpaceDN/>
        <w:bidi w:val="0"/>
        <w:adjustRightInd/>
        <w:snapToGrid/>
        <w:spacing w:line="48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一、项目概况</w:t>
      </w:r>
    </w:p>
    <w:p>
      <w:pPr>
        <w:keepNext w:val="0"/>
        <w:keepLines w:val="0"/>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1、预算金额（最高限价）：1500000.00元</w:t>
      </w:r>
    </w:p>
    <w:p>
      <w:pPr>
        <w:keepNext w:val="0"/>
        <w:keepLines w:val="0"/>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2、合同履约期限：合同签订之日起一年</w:t>
      </w:r>
    </w:p>
    <w:p>
      <w:pPr>
        <w:keepNext w:val="0"/>
        <w:keepLines w:val="0"/>
        <w:pageBreakBefore w:val="0"/>
        <w:widowControl w:val="0"/>
        <w:kinsoku/>
        <w:wordWrap w:val="0"/>
        <w:overflowPunct/>
        <w:topLinePunct/>
        <w:autoSpaceDE/>
        <w:autoSpaceDN/>
        <w:bidi w:val="0"/>
        <w:adjustRightInd/>
        <w:snapToGrid/>
        <w:spacing w:line="480" w:lineRule="auto"/>
        <w:ind w:firstLine="480" w:firstLineChars="200"/>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3、服务标准：达到验收合格标准</w:t>
      </w:r>
    </w:p>
    <w:p>
      <w:pPr>
        <w:keepNext w:val="0"/>
        <w:keepLines w:val="0"/>
        <w:pageBreakBefore w:val="0"/>
        <w:widowControl w:val="0"/>
        <w:kinsoku/>
        <w:wordWrap w:val="0"/>
        <w:overflowPunct/>
        <w:topLinePunct/>
        <w:autoSpaceDE/>
        <w:autoSpaceDN/>
        <w:bidi w:val="0"/>
        <w:adjustRightInd/>
        <w:snapToGrid/>
        <w:spacing w:line="480" w:lineRule="auto"/>
        <w:ind w:firstLine="480" w:firstLineChars="200"/>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4、服务地点：河曲县沙泉镇</w:t>
      </w:r>
    </w:p>
    <w:p>
      <w:pPr>
        <w:keepNext w:val="0"/>
        <w:keepLines w:val="0"/>
        <w:pageBreakBefore w:val="0"/>
        <w:widowControl w:val="0"/>
        <w:kinsoku/>
        <w:wordWrap/>
        <w:overflowPunct/>
        <w:topLinePunct w:val="0"/>
        <w:autoSpaceDE/>
        <w:autoSpaceDN/>
        <w:bidi w:val="0"/>
        <w:adjustRightInd/>
        <w:snapToGrid/>
        <w:spacing w:line="480" w:lineRule="auto"/>
        <w:ind w:firstLine="482" w:firstLineChars="200"/>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二、商务要求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bookmarkStart w:id="43" w:name="_Toc466533588"/>
      <w:r>
        <w:rPr>
          <w:rFonts w:hint="default" w:ascii="仿宋" w:hAnsi="仿宋" w:eastAsia="仿宋" w:cs="仿宋"/>
          <w:sz w:val="24"/>
          <w:szCs w:val="24"/>
          <w:highlight w:val="none"/>
          <w:lang w:val="en-US" w:eastAsia="zh-CN"/>
        </w:rPr>
        <w:t>（一）项目范围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308省道18KM-22KM（治超站外侧至红石线三岔路口）、红石线0KM-8.5KM（全线）、338国道802KM-822KM（河曲五寨交界处至河曲保德交界处）、朱庙公路0KM-3KM（朱家川三岔路口至隧道口）的清扫保洁，包括沙泉镇境内路面、公路沿线设施、公路建筑控制区内（距路两边共各15米内）所有附属设施和植被的保洁。具体包括：路面、护栏、护网、挡墙、绿化带、排水渠、边坡、标牌的清扫、保洁；路侧生活垃圾收集、清运；路侧河滩岸坡、河道清理、保洁；特殊情况下的环卫保障（如突发应急事件或大型检查、重大活动的保障及特殊天气保障）和无偿公益活动的保障等。交通事故、车辆漏洒所致路面污染物要集中力量及时清理。</w:t>
      </w:r>
      <w:r>
        <w:rPr>
          <w:rFonts w:hint="eastAsia" w:ascii="仿宋" w:hAnsi="仿宋" w:eastAsia="仿宋" w:cs="仿宋"/>
          <w:sz w:val="24"/>
          <w:szCs w:val="24"/>
          <w:highlight w:val="none"/>
          <w:lang w:val="en-US" w:eastAsia="zh-CN"/>
        </w:rPr>
        <w:t>必要时，承担采购方临时安排的其他相关工作。</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（二）项目要求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一辆勾臂式垃圾清运车负责对辖区勾臂式垃圾箱进行日常清运，生活垃圾必须转运至主管部门核准的地埋桶内。当地埋桶已满无法倾倒时，以及其他垃圾（含建筑垃圾）的处置，均由服务商自行寻找、确定合法合规的垃圾处置场所。所有垃圾必须进行规范处置，严禁随意倾倒、抛撒、堆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Calibri" w:hAnsi="Calibri" w:eastAsia="仿宋" w:cs="Calibri"/>
          <w:sz w:val="24"/>
          <w:szCs w:val="24"/>
          <w:highlight w:val="none"/>
          <w:lang w:val="en-US" w:eastAsia="zh-CN"/>
        </w:rPr>
        <w:t>①</w:t>
      </w:r>
      <w:r>
        <w:rPr>
          <w:rFonts w:hint="default" w:ascii="仿宋" w:hAnsi="仿宋" w:eastAsia="仿宋" w:cs="仿宋"/>
          <w:sz w:val="24"/>
          <w:szCs w:val="24"/>
          <w:highlight w:val="none"/>
          <w:lang w:val="en-US" w:eastAsia="zh-CN"/>
        </w:rPr>
        <w:t>服务商在履行本</w:t>
      </w:r>
      <w:r>
        <w:rPr>
          <w:rFonts w:hint="eastAsia" w:ascii="仿宋" w:hAnsi="仿宋" w:eastAsia="仿宋" w:cs="仿宋"/>
          <w:sz w:val="24"/>
          <w:szCs w:val="24"/>
          <w:highlight w:val="none"/>
          <w:lang w:val="en-US" w:eastAsia="zh-CN"/>
        </w:rPr>
        <w:t>项目</w:t>
      </w:r>
      <w:r>
        <w:rPr>
          <w:rFonts w:hint="default" w:ascii="仿宋" w:hAnsi="仿宋" w:eastAsia="仿宋" w:cs="仿宋"/>
          <w:sz w:val="24"/>
          <w:szCs w:val="24"/>
          <w:highlight w:val="none"/>
          <w:lang w:val="en-US" w:eastAsia="zh-CN"/>
        </w:rPr>
        <w:t>期间，因违反垃圾处置相关规定，被政府主管部门处罚的</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罚款由服务商全额承担</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所有罚款、滞纳金等费用由服务商自行缴纳，不得以任何理由要求采购人承担或从服务费中抵扣</w:t>
      </w:r>
      <w:r>
        <w:rPr>
          <w:rFonts w:hint="eastAsia" w:ascii="仿宋" w:hAnsi="仿宋" w:eastAsia="仿宋" w:cs="仿宋"/>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Calibri" w:hAnsi="Calibri" w:eastAsia="仿宋" w:cs="Calibri"/>
          <w:sz w:val="24"/>
          <w:szCs w:val="24"/>
          <w:highlight w:val="none"/>
          <w:lang w:val="en-US" w:eastAsia="zh-CN"/>
        </w:rPr>
        <w:t>②</w:t>
      </w:r>
      <w:r>
        <w:rPr>
          <w:rFonts w:hint="default" w:ascii="仿宋" w:hAnsi="仿宋" w:eastAsia="仿宋" w:cs="仿宋"/>
          <w:sz w:val="24"/>
          <w:szCs w:val="24"/>
          <w:highlight w:val="none"/>
          <w:lang w:val="en-US" w:eastAsia="zh-CN"/>
        </w:rPr>
        <w:t>采购人被处罚的追偿权</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若因服务商的违规行为导致采购人被政府主管部门连带处罚、通报批评或遭受其他损失的，服务商应在接到采购人通知后7日内，向采购人全额赔偿所支付的罚款及相关损失</w:t>
      </w:r>
      <w:r>
        <w:rPr>
          <w:rFonts w:hint="eastAsia" w:ascii="仿宋" w:hAnsi="仿宋" w:eastAsia="仿宋" w:cs="仿宋"/>
          <w:sz w:val="24"/>
          <w:szCs w:val="24"/>
          <w:highlight w:val="none"/>
          <w:lang w:val="en-US" w:eastAsia="zh-CN"/>
        </w:rPr>
        <w:t>，</w:t>
      </w:r>
      <w:r>
        <w:rPr>
          <w:rFonts w:hint="eastAsia" w:ascii="Calibri" w:hAnsi="Calibri" w:eastAsia="仿宋" w:cs="Calibri"/>
          <w:sz w:val="24"/>
          <w:szCs w:val="24"/>
          <w:highlight w:val="none"/>
          <w:lang w:val="en-US" w:eastAsia="zh-CN"/>
        </w:rPr>
        <w:t>或</w:t>
      </w:r>
      <w:r>
        <w:rPr>
          <w:rFonts w:hint="default" w:ascii="仿宋" w:hAnsi="仿宋" w:eastAsia="仿宋" w:cs="仿宋"/>
          <w:sz w:val="24"/>
          <w:szCs w:val="24"/>
          <w:highlight w:val="none"/>
          <w:lang w:val="en-US" w:eastAsia="zh-CN"/>
        </w:rPr>
        <w:t>从服务费中直接扣除</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采购人有权从未支付的服务费中直接扣除上述赔偿金额，不足部分采购人有权继续追偿。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、需要临时使用装载机、挖掘机等机械设备时，费用由服务商承担。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、路面见本色，达到全天无尘土、无砂石、无生产生活垃圾、无树叶、无柴草、无塑料袋、无矿泉水瓶、无纸屑、无烟蒂、雨后无积水、无淤泥的标准。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公路护栏、标志牌、挡墙（含防撞墙）等物见本色。沿线护栏、标志牌、挡墙（含防撞墙）等设施日常清洗频率不少于每周1次。发现损毁，及时上报公路管理部门，由公路管理部门负责协调维修或更换。达到护栏无损坏、无生锈、无污垢，挡墙（含防撞墙）无破损、无尘土、无污渍、无小广告、干净整洁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绿化带见本色。每周对绿化带及绿化防护网进行1次无盲区深度保洁，彻底清理绿化带地表黑色污染物，冲洗植物表面积尘，随时开展灌溉、修剪、去除枯死植株、清理地表杂物等工作。达到绿化带造型美观、轮廓清晰，绿化防护网表面无扬尘、地表无污染、无杂物、无杂草、无枯死植株，植物表面无积尘和病虫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公路边沟干净通畅。每天专人拾捡路面两旁沟内杂物、黑色污染物、煤颗粒。每周彻底清理1次边沟内黑色污染物，及时疏通边沟，疏通清理排污口，对由于水毁、车毁等各种原因造成的损坏，及时报告公路管理部门协调维修，达到干净整洁、无垃圾和过量淤泥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边坡坚实整洁。每天巡回检查公路两侧边坡表面，及时清理杂物，每周清理1次边坡表面黑色污染物，发现因各种原因造成的边坡损坏，及时报告镇政府协调维修。达到坡面平顺稳定，表面平整坚实、整洁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default" w:ascii="仿宋" w:hAnsi="仿宋" w:eastAsia="仿宋" w:cs="仿宋"/>
          <w:sz w:val="24"/>
          <w:szCs w:val="24"/>
          <w:highlight w:val="none"/>
          <w:lang w:val="en-US" w:eastAsia="zh-CN"/>
        </w:rPr>
        <w:t>、路侧墙面及各类非公路标志牌干净醒目。每半月清洗1次沿路所有路侧墙面及非公路标志牌，达到干净醒目的标准。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（三）人员配备要求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参与本项目的所有工作人员年龄不得超过65周岁，</w:t>
      </w:r>
      <w:r>
        <w:rPr>
          <w:rFonts w:hint="default" w:ascii="仿宋" w:hAnsi="仿宋" w:eastAsia="仿宋" w:cs="仿宋"/>
          <w:sz w:val="24"/>
          <w:szCs w:val="24"/>
          <w:highlight w:val="none"/>
          <w:lang w:val="en-US" w:eastAsia="zh-CN"/>
        </w:rPr>
        <w:t>道路保洁以扫路车清扫为主，人工捡拾、清扫为辅，338国道镇政府至红石路口段（含沙泉集贸市场、老集场坡）平均每公里最少安排2名保洁员（11名），红石路、308省道、朱庙公路平均每3公里最少安排1名保洁员（5名），其他路段每2公里最少安排1名保洁员（7名），共计不少于23名保洁员及1名勾臂式垃圾车司机全天巡回工作</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服务商须</w:t>
      </w:r>
      <w:r>
        <w:rPr>
          <w:rFonts w:hint="eastAsia" w:ascii="仿宋" w:hAnsi="仿宋" w:eastAsia="仿宋" w:cs="仿宋"/>
          <w:sz w:val="24"/>
          <w:szCs w:val="24"/>
          <w:highlight w:val="none"/>
          <w:lang w:val="en-US" w:eastAsia="zh-CN"/>
        </w:rPr>
        <w:t>另</w:t>
      </w:r>
      <w:r>
        <w:rPr>
          <w:rFonts w:hint="default" w:ascii="仿宋" w:hAnsi="仿宋" w:eastAsia="仿宋" w:cs="仿宋"/>
          <w:sz w:val="24"/>
          <w:szCs w:val="24"/>
          <w:highlight w:val="none"/>
          <w:lang w:val="en-US" w:eastAsia="zh-CN"/>
        </w:rPr>
        <w:t>指定</w:t>
      </w:r>
      <w:r>
        <w:rPr>
          <w:rFonts w:hint="eastAsia" w:ascii="仿宋" w:hAnsi="仿宋" w:eastAsia="仿宋" w:cs="仿宋"/>
          <w:sz w:val="24"/>
          <w:szCs w:val="24"/>
          <w:highlight w:val="none"/>
          <w:lang w:val="en-US" w:eastAsia="zh-CN"/>
        </w:rPr>
        <w:t>不少于2</w:t>
      </w:r>
      <w:r>
        <w:rPr>
          <w:rFonts w:hint="default" w:ascii="仿宋" w:hAnsi="仿宋" w:eastAsia="仿宋" w:cs="仿宋"/>
          <w:sz w:val="24"/>
          <w:szCs w:val="24"/>
          <w:highlight w:val="none"/>
          <w:lang w:val="en-US" w:eastAsia="zh-CN"/>
        </w:rPr>
        <w:t>名专职</w:t>
      </w:r>
      <w:r>
        <w:rPr>
          <w:rFonts w:hint="eastAsia" w:ascii="仿宋" w:hAnsi="仿宋" w:eastAsia="仿宋" w:cs="仿宋"/>
          <w:sz w:val="24"/>
          <w:szCs w:val="24"/>
          <w:highlight w:val="none"/>
          <w:lang w:val="en-US" w:eastAsia="zh-CN"/>
        </w:rPr>
        <w:t>管理人员（接受过安全培训等）</w:t>
      </w:r>
      <w:r>
        <w:rPr>
          <w:rFonts w:hint="default" w:ascii="仿宋" w:hAnsi="仿宋" w:eastAsia="仿宋" w:cs="仿宋"/>
          <w:sz w:val="24"/>
          <w:szCs w:val="24"/>
          <w:highlight w:val="none"/>
          <w:lang w:val="en-US" w:eastAsia="zh-CN"/>
        </w:rPr>
        <w:t>，负责每日作业前安全交底、现场安全巡查及安全管理台账记录</w:t>
      </w:r>
      <w:r>
        <w:rPr>
          <w:rFonts w:hint="eastAsia"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（四）保险要求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服务商必须为其所有参与本项目作业的人员购买人身意外伤害保险，每人保额不低于100万元/年</w:t>
      </w:r>
      <w:r>
        <w:rPr>
          <w:rFonts w:hint="eastAsia" w:ascii="仿宋" w:hAnsi="仿宋" w:eastAsia="仿宋" w:cs="仿宋"/>
          <w:sz w:val="24"/>
          <w:szCs w:val="24"/>
          <w:highlight w:val="none"/>
          <w:lang w:val="en-US" w:eastAsia="zh-CN"/>
        </w:rPr>
        <w:t>，保费不低于1500元/人/年</w:t>
      </w:r>
      <w:r>
        <w:rPr>
          <w:rFonts w:hint="default" w:ascii="仿宋" w:hAnsi="仿宋" w:eastAsia="仿宋" w:cs="仿宋"/>
          <w:sz w:val="24"/>
          <w:szCs w:val="24"/>
          <w:highlight w:val="none"/>
          <w:lang w:val="en-US" w:eastAsia="zh-CN"/>
        </w:rPr>
        <w:t>；保险单复印件须在合同签订后5日内提交采购人备案，未按约定购买的，采购人有权解除合同。</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（五）设备要求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镇政府提供1辆3方勾臂式垃圾车及100个勾臂式垃圾箱</w:t>
      </w:r>
      <w:r>
        <w:rPr>
          <w:rFonts w:hint="eastAsia" w:ascii="仿宋" w:hAnsi="仿宋" w:eastAsia="仿宋" w:cs="仿宋"/>
          <w:sz w:val="24"/>
          <w:szCs w:val="24"/>
          <w:highlight w:val="none"/>
          <w:lang w:val="en-US" w:eastAsia="zh-CN"/>
        </w:rPr>
        <w:t>、1辆三轮吸污车</w:t>
      </w:r>
      <w:r>
        <w:rPr>
          <w:rFonts w:hint="default" w:ascii="仿宋" w:hAnsi="仿宋" w:eastAsia="仿宋" w:cs="仿宋"/>
          <w:sz w:val="24"/>
          <w:szCs w:val="24"/>
          <w:highlight w:val="none"/>
          <w:lang w:val="en-US" w:eastAsia="zh-CN"/>
        </w:rPr>
        <w:t>（车辆燃油费、</w:t>
      </w:r>
      <w:r>
        <w:rPr>
          <w:rFonts w:hint="eastAsia" w:ascii="仿宋" w:hAnsi="仿宋" w:eastAsia="仿宋" w:cs="仿宋"/>
          <w:sz w:val="24"/>
          <w:szCs w:val="24"/>
          <w:highlight w:val="none"/>
          <w:lang w:val="en-US" w:eastAsia="zh-CN"/>
        </w:rPr>
        <w:t>车辆</w:t>
      </w:r>
      <w:r>
        <w:rPr>
          <w:rFonts w:hint="default" w:ascii="仿宋" w:hAnsi="仿宋" w:eastAsia="仿宋" w:cs="仿宋"/>
          <w:sz w:val="24"/>
          <w:szCs w:val="24"/>
          <w:highlight w:val="none"/>
          <w:lang w:val="en-US" w:eastAsia="zh-CN"/>
        </w:rPr>
        <w:t>修理费、保险费</w:t>
      </w:r>
      <w:r>
        <w:rPr>
          <w:rFonts w:hint="eastAsia" w:ascii="仿宋" w:hAnsi="仿宋" w:eastAsia="仿宋" w:cs="仿宋"/>
          <w:sz w:val="24"/>
          <w:szCs w:val="24"/>
          <w:highlight w:val="none"/>
          <w:lang w:val="en-US" w:eastAsia="zh-CN"/>
        </w:rPr>
        <w:t>、垃圾箱修理费</w:t>
      </w:r>
      <w:r>
        <w:rPr>
          <w:rFonts w:hint="default" w:ascii="仿宋" w:hAnsi="仿宋" w:eastAsia="仿宋" w:cs="仿宋"/>
          <w:sz w:val="24"/>
          <w:szCs w:val="24"/>
          <w:highlight w:val="none"/>
          <w:lang w:val="en-US" w:eastAsia="zh-CN"/>
        </w:rPr>
        <w:t>等由服务商承担），三轮吸污车（用于清洗护栏等），其它设备由服务商自备（车辆燃油费、修理费、保险费等由服务商承担）。</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六</w:t>
      </w:r>
      <w:r>
        <w:rPr>
          <w:rFonts w:hint="default" w:ascii="仿宋" w:hAnsi="仿宋" w:eastAsia="仿宋" w:cs="仿宋"/>
          <w:sz w:val="24"/>
          <w:szCs w:val="24"/>
          <w:highlight w:val="none"/>
          <w:lang w:val="en-US" w:eastAsia="zh-CN"/>
        </w:rPr>
        <w:t>）安全管理要求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服务商须在响应文件中提供《道路作业安全管理方案》，至少包括：①作业人员安全培训制度；②作业现场安全警示标志设置方案；③恶劣天气作业应急预案；④交通事故现场清理安全操作规程；⑤突发安全事件应急响应流程</w:t>
      </w:r>
      <w:r>
        <w:rPr>
          <w:rFonts w:hint="eastAsia" w:ascii="仿宋" w:hAnsi="仿宋" w:eastAsia="仿宋" w:cs="仿宋"/>
          <w:sz w:val="24"/>
          <w:szCs w:val="24"/>
          <w:highlight w:val="none"/>
          <w:lang w:val="en-US" w:eastAsia="zh-CN"/>
        </w:rPr>
        <w:t>；</w:t>
      </w:r>
      <w:r>
        <w:rPr>
          <w:rFonts w:hint="eastAsia" w:ascii="微软雅黑" w:hAnsi="微软雅黑" w:eastAsia="微软雅黑" w:cs="微软雅黑"/>
          <w:sz w:val="24"/>
          <w:szCs w:val="24"/>
          <w:highlight w:val="none"/>
          <w:lang w:val="en-US" w:eastAsia="zh-CN"/>
        </w:rPr>
        <w:t>⑥</w:t>
      </w:r>
      <w:r>
        <w:rPr>
          <w:rFonts w:hint="eastAsia" w:ascii="仿宋" w:hAnsi="仿宋" w:eastAsia="仿宋" w:cs="仿宋"/>
          <w:sz w:val="24"/>
          <w:szCs w:val="24"/>
          <w:highlight w:val="none"/>
          <w:lang w:val="en-US" w:eastAsia="zh-CN"/>
        </w:rPr>
        <w:t>突发应急事件或大型检查、重大活动及特殊天气保障和无偿公益活动的环卫保障应急响应流程，</w:t>
      </w:r>
      <w:r>
        <w:rPr>
          <w:rFonts w:hint="default" w:ascii="仿宋" w:hAnsi="仿宋" w:eastAsia="仿宋" w:cs="仿宋"/>
          <w:sz w:val="24"/>
          <w:szCs w:val="24"/>
          <w:highlight w:val="none"/>
          <w:lang w:val="en-US" w:eastAsia="zh-CN"/>
        </w:rPr>
        <w:t>未提供上述方案或方案明显不具备可操作性的，视为未实质性响应采购需求。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安全生产责任条款</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①本项目服务期内，成交供应商是清扫保洁作业的安全生产直接责任单位，对作业过程中发生的所有安全事故承担全部法律责任和经济赔偿责任</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②因成交供应商责任导致第三方向采购人提出索赔或诉讼，造成采购人产生任何费用支出的，成交供应商应在接到通知后7日内全额赔偿采购人因此遭受的所有损失</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③采购人有权从应付服务费中直接扣除上述款项，不足部分有权继续追偿。</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（七）项目考核</w:t>
      </w:r>
      <w:r>
        <w:rPr>
          <w:rFonts w:hint="eastAsia" w:ascii="仿宋" w:hAnsi="仿宋" w:eastAsia="仿宋" w:cs="仿宋"/>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考核内容：路面，绿化带，排水渠，公路护栏，标志牌，挡墙(含防撞墙)，公路边沟，边坡路侧墙面及各类非公路标志牌。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考核要求：路面见本色，无扬尘；绿化带，公路护栏，标志牌，挡墙含防撞墙)等物见本色；排水渠定期清理不淤积；公路边沟干净整洁；路侧墙面及各类非公路标志牌干净醒目。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评分：镇政府对照验收内容及要求拟定赋分考核验收表(总分100分)，每月进行考核验收。综合分值80分(包含)以上视为合格，当月验收不满80分且因工作失误造成上级部门通报的，第一次提醒；第二次扣除当季度服务费用的10%；连续三个月考核不达80分的，甲方有权单方面终止合同。环卫工人配置不少于23人，环卫车司机1人、管理人员2人，检查时若上岗人员不足，每缺1人扣10分，不设上限。</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（八）其他</w:t>
      </w:r>
      <w:r>
        <w:rPr>
          <w:rFonts w:hint="eastAsia" w:ascii="仿宋" w:hAnsi="仿宋" w:eastAsia="仿宋" w:cs="仿宋"/>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所有作业人员定岗后将个人信息表以及保单复印件、驾驶证复印件等资料报镇政府备案，合同履行期间，成交供应商不得随意更换作业人员，确需更换的，须提前3日向采购人书面申请，经采购人书面同意后方可更换，在变更后1日内将新人员名单及保险单复印件报采购人备案，方可上岗。</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p>
    <w:p>
      <w:pPr>
        <w:pStyle w:val="6"/>
        <w:rPr>
          <w:rFonts w:hint="eastAsia" w:ascii="仿宋" w:hAnsi="仿宋" w:eastAsia="仿宋" w:cs="仿宋"/>
          <w:sz w:val="36"/>
          <w:szCs w:val="36"/>
          <w:highlight w:val="none"/>
        </w:rPr>
      </w:pPr>
    </w:p>
    <w:p>
      <w:pPr>
        <w:rPr>
          <w:rFonts w:hint="eastAsia" w:ascii="仿宋" w:hAnsi="仿宋" w:eastAsia="仿宋" w:cs="仿宋"/>
          <w:sz w:val="36"/>
          <w:szCs w:val="36"/>
          <w:highlight w:val="none"/>
        </w:rPr>
      </w:pPr>
    </w:p>
    <w:p>
      <w:pPr>
        <w:pStyle w:val="6"/>
        <w:rPr>
          <w:rFonts w:hint="eastAsia" w:ascii="仿宋" w:hAnsi="仿宋" w:eastAsia="仿宋" w:cs="仿宋"/>
          <w:sz w:val="36"/>
          <w:szCs w:val="36"/>
          <w:highlight w:val="none"/>
        </w:rPr>
      </w:pPr>
    </w:p>
    <w:p>
      <w:pPr>
        <w:rPr>
          <w:rFonts w:hint="eastAsia" w:ascii="仿宋" w:hAnsi="仿宋" w:eastAsia="仿宋" w:cs="仿宋"/>
          <w:sz w:val="36"/>
          <w:szCs w:val="36"/>
          <w:highlight w:val="none"/>
        </w:rPr>
      </w:pPr>
    </w:p>
    <w:p>
      <w:pPr>
        <w:pStyle w:val="6"/>
        <w:rPr>
          <w:rFonts w:hint="eastAsia" w:ascii="仿宋" w:hAnsi="仿宋" w:eastAsia="仿宋" w:cs="仿宋"/>
          <w:sz w:val="36"/>
          <w:szCs w:val="36"/>
          <w:highlight w:val="none"/>
        </w:rPr>
      </w:pPr>
    </w:p>
    <w:p>
      <w:pPr>
        <w:rPr>
          <w:rFonts w:hint="eastAsia" w:ascii="仿宋" w:hAnsi="仿宋" w:eastAsia="仿宋" w:cs="仿宋"/>
          <w:sz w:val="36"/>
          <w:szCs w:val="36"/>
          <w:highlight w:val="none"/>
        </w:rPr>
      </w:pPr>
    </w:p>
    <w:p>
      <w:pPr>
        <w:pStyle w:val="6"/>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p>
      <w:pPr>
        <w:rPr>
          <w:rFonts w:hint="eastAsia" w:ascii="仿宋" w:hAnsi="仿宋" w:eastAsia="仿宋" w:cs="仿宋"/>
          <w:highlight w:val="none"/>
        </w:rPr>
      </w:pPr>
    </w:p>
    <w:bookmarkEnd w:id="43"/>
    <w:p>
      <w:pPr>
        <w:pStyle w:val="2"/>
        <w:bidi w:val="0"/>
        <w:rPr>
          <w:rFonts w:hint="eastAsia"/>
          <w:highlight w:val="none"/>
          <w:lang w:val="en-US" w:eastAsia="zh-CN"/>
        </w:rPr>
      </w:pPr>
      <w:bookmarkStart w:id="44" w:name="_Toc3514"/>
      <w:r>
        <w:rPr>
          <w:rFonts w:hint="eastAsia"/>
          <w:highlight w:val="none"/>
          <w:lang w:val="en-US" w:eastAsia="zh-CN"/>
        </w:rPr>
        <w:t>第六部分  政府采购合同</w:t>
      </w:r>
      <w:bookmarkEnd w:id="44"/>
    </w:p>
    <w:p>
      <w:pPr>
        <w:spacing w:before="54" w:line="219" w:lineRule="auto"/>
        <w:ind w:left="3208"/>
        <w:outlineLvl w:val="0"/>
        <w:rPr>
          <w:rFonts w:hint="eastAsia" w:ascii="仿宋" w:hAnsi="仿宋" w:eastAsia="仿宋" w:cs="仿宋"/>
          <w:sz w:val="24"/>
          <w:szCs w:val="24"/>
          <w:highlight w:val="none"/>
          <w:lang w:val="en-US" w:eastAsia="zh-CN"/>
        </w:rPr>
      </w:pPr>
      <w:r>
        <w:rPr>
          <w:rFonts w:hint="eastAsia" w:ascii="仿宋" w:hAnsi="仿宋" w:eastAsia="仿宋" w:cs="仿宋"/>
          <w:b/>
          <w:bCs/>
          <w:sz w:val="36"/>
          <w:szCs w:val="36"/>
          <w:highlight w:val="none"/>
        </w:rPr>
        <w:br w:type="page"/>
      </w:r>
      <w:r>
        <w:rPr>
          <w:rFonts w:hint="eastAsia" w:ascii="方正小标宋简体" w:hAnsi="方正小标宋简体" w:eastAsia="方正小标宋简体" w:cs="方正小标宋简体"/>
          <w:b/>
          <w:bCs/>
          <w:kern w:val="2"/>
          <w:sz w:val="32"/>
          <w:szCs w:val="32"/>
          <w:highlight w:val="none"/>
          <w:lang w:val="en-US" w:eastAsia="zh-CN" w:bidi="ar-SA"/>
        </w:rPr>
        <w:t>政府购买服务合同</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甲方：河曲县沙泉镇人民政府</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 xml:space="preserve">地址：河曲县沙泉镇沙泉村  </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乙方：</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地址：</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根据《中华人民共和国民法典》、《中华人民共和国政府采购法》、《政府购买服务管理办法》和《山西省人民政府办公厅关于印发山西省政府购买服务实施办法的通知》和《山西省财政厅山西省市场监管局关于规范政府购买服务合同管理有关问题的通知》等相关规定，为保证政府购买服务实效，明确双方的权利义务，甲乙双方在平等、自愿、协商一致的基础上，现就</w:t>
      </w:r>
      <w:r>
        <w:rPr>
          <w:rFonts w:hint="eastAsia" w:ascii="仿宋" w:hAnsi="仿宋" w:eastAsia="仿宋" w:cs="仿宋"/>
          <w:sz w:val="24"/>
          <w:szCs w:val="24"/>
          <w:highlight w:val="none"/>
          <w:u w:val="single"/>
          <w:lang w:val="en-US" w:eastAsia="zh-CN"/>
        </w:rPr>
        <w:t>沙泉镇2026年省道308沿线公路常态化保洁项目</w:t>
      </w:r>
      <w:r>
        <w:rPr>
          <w:rFonts w:hint="eastAsia" w:ascii="仿宋" w:hAnsi="仿宋" w:eastAsia="仿宋" w:cs="仿宋"/>
          <w:sz w:val="24"/>
          <w:szCs w:val="24"/>
          <w:highlight w:val="none"/>
          <w:lang w:val="en-US" w:eastAsia="zh-CN"/>
        </w:rPr>
        <w:t>达成如下合同，以兹共同遵守：</w:t>
      </w:r>
    </w:p>
    <w:p>
      <w:pPr>
        <w:keepNext w:val="0"/>
        <w:keepLines w:val="0"/>
        <w:pageBreakBefore w:val="0"/>
        <w:widowControl w:val="0"/>
        <w:numPr>
          <w:ilvl w:val="0"/>
          <w:numId w:val="2"/>
        </w:numPr>
        <w:kinsoku/>
        <w:wordWrap/>
        <w:overflowPunct/>
        <w:topLinePunct w:val="0"/>
        <w:autoSpaceDE/>
        <w:autoSpaceDN/>
        <w:bidi w:val="0"/>
        <w:adjustRightInd/>
        <w:snapToGrid/>
        <w:spacing w:line="480" w:lineRule="auto"/>
        <w:jc w:val="left"/>
        <w:textAlignment w:val="auto"/>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项目概况</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1、项目名称：沙泉镇2026年省道308沿线公路常态化保洁项目</w:t>
      </w:r>
      <w:r>
        <w:rPr>
          <w:rFonts w:hint="default" w:ascii="仿宋" w:hAnsi="仿宋" w:eastAsia="仿宋" w:cs="仿宋"/>
          <w:sz w:val="24"/>
          <w:szCs w:val="24"/>
          <w:highlight w:val="none"/>
          <w:lang w:val="en-US" w:eastAsia="zh-CN"/>
        </w:rPr>
        <w:br w:type="textWrapping"/>
      </w:r>
      <w:r>
        <w:rPr>
          <w:rFonts w:hint="default" w:ascii="仿宋" w:hAnsi="仿宋" w:eastAsia="仿宋" w:cs="仿宋"/>
          <w:sz w:val="24"/>
          <w:szCs w:val="24"/>
          <w:highlight w:val="none"/>
          <w:lang w:val="en-US" w:eastAsia="zh-CN"/>
        </w:rPr>
        <w:t>2、合同履约期限：合同签订之日起一年</w:t>
      </w:r>
      <w:r>
        <w:rPr>
          <w:rFonts w:hint="default" w:ascii="仿宋" w:hAnsi="仿宋" w:eastAsia="仿宋" w:cs="仿宋"/>
          <w:sz w:val="24"/>
          <w:szCs w:val="24"/>
          <w:highlight w:val="none"/>
          <w:lang w:val="en-US" w:eastAsia="zh-CN"/>
        </w:rPr>
        <w:br w:type="textWrapping"/>
      </w:r>
      <w:r>
        <w:rPr>
          <w:rFonts w:hint="default" w:ascii="仿宋" w:hAnsi="仿宋" w:eastAsia="仿宋" w:cs="仿宋"/>
          <w:sz w:val="24"/>
          <w:szCs w:val="24"/>
          <w:highlight w:val="none"/>
          <w:lang w:val="en-US" w:eastAsia="zh-CN"/>
        </w:rPr>
        <w:t>3、服务标准：达到验收合格标准</w:t>
      </w:r>
      <w:r>
        <w:rPr>
          <w:rFonts w:hint="default" w:ascii="仿宋" w:hAnsi="仿宋" w:eastAsia="仿宋" w:cs="仿宋"/>
          <w:sz w:val="24"/>
          <w:szCs w:val="24"/>
          <w:highlight w:val="none"/>
          <w:lang w:val="en-US" w:eastAsia="zh-CN"/>
        </w:rPr>
        <w:br w:type="textWrapping"/>
      </w:r>
      <w:r>
        <w:rPr>
          <w:rFonts w:hint="default" w:ascii="仿宋" w:hAnsi="仿宋" w:eastAsia="仿宋" w:cs="仿宋"/>
          <w:sz w:val="24"/>
          <w:szCs w:val="24"/>
          <w:highlight w:val="none"/>
          <w:lang w:val="en-US" w:eastAsia="zh-CN"/>
        </w:rPr>
        <w:t>4、服务地点：河曲县沙泉镇</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b/>
          <w:bCs/>
          <w:sz w:val="24"/>
          <w:szCs w:val="24"/>
          <w:highlight w:val="none"/>
          <w:lang w:val="en-US" w:eastAsia="zh-CN"/>
        </w:rPr>
      </w:pPr>
      <w:r>
        <w:rPr>
          <w:rFonts w:hint="default" w:ascii="仿宋" w:hAnsi="仿宋" w:eastAsia="仿宋" w:cs="仿宋"/>
          <w:b/>
          <w:bCs/>
          <w:sz w:val="24"/>
          <w:szCs w:val="24"/>
          <w:highlight w:val="none"/>
          <w:lang w:val="en-US" w:eastAsia="zh-CN"/>
        </w:rPr>
        <w:t>二、</w:t>
      </w:r>
      <w:r>
        <w:rPr>
          <w:rFonts w:hint="eastAsia" w:ascii="仿宋" w:hAnsi="仿宋" w:eastAsia="仿宋" w:cs="仿宋"/>
          <w:b/>
          <w:bCs/>
          <w:sz w:val="24"/>
          <w:szCs w:val="24"/>
          <w:highlight w:val="none"/>
          <w:lang w:val="en-US" w:eastAsia="zh-CN"/>
        </w:rPr>
        <w:t>服务范围及要求</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（一）</w:t>
      </w:r>
      <w:r>
        <w:rPr>
          <w:rFonts w:hint="eastAsia" w:ascii="仿宋" w:hAnsi="仿宋" w:eastAsia="仿宋" w:cs="仿宋"/>
          <w:sz w:val="24"/>
          <w:szCs w:val="24"/>
          <w:highlight w:val="none"/>
          <w:lang w:val="en-US" w:eastAsia="zh-CN"/>
        </w:rPr>
        <w:t>服务</w:t>
      </w:r>
      <w:r>
        <w:rPr>
          <w:rFonts w:hint="default" w:ascii="仿宋" w:hAnsi="仿宋" w:eastAsia="仿宋" w:cs="仿宋"/>
          <w:sz w:val="24"/>
          <w:szCs w:val="24"/>
          <w:highlight w:val="none"/>
          <w:lang w:val="en-US" w:eastAsia="zh-CN"/>
        </w:rPr>
        <w:t>范围</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308省道18KM-22KM（治超站外侧至红石线三岔路口）、红石线0KM-8.5KM（全线）、338国道802KM-822KM（河曲五寨交界处至河曲保德交界处）、朱庙公路0KM-3KM（朱家川三岔路口至隧道口）的清扫保洁，包括沙泉镇境内路面、公路沿线设施、公路建筑控制区内（距路两边共各15米内）所有附属设施和植被的保洁。具体包括：路面、护栏、护网、挡墙、绿化带、排水渠、边坡、标牌的清扫、保洁；路侧生活垃圾收集、清运；路侧河滩岸坡、河道清理、保洁；特殊情况下的环卫保障（如突发应急事件或大型检查、重大活动的保障及特殊天气保障）和无偿公益活动的保障等。交通事故、车辆漏洒所致路面污染物要集中力量及时清理</w:t>
      </w:r>
      <w:r>
        <w:rPr>
          <w:rFonts w:hint="eastAsia" w:ascii="仿宋" w:hAnsi="仿宋" w:eastAsia="仿宋" w:cs="仿宋"/>
          <w:sz w:val="24"/>
          <w:szCs w:val="24"/>
          <w:highlight w:val="none"/>
          <w:lang w:val="en-US" w:eastAsia="zh-CN"/>
        </w:rPr>
        <w:t>，必要时，承担采购方临时安排的其他相关工作。</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（二）服务要求</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一辆勾臂式垃圾清运车负责对辖区勾臂式垃圾箱进行日常清运，生活垃圾必须转运至主管部门核准的地埋桶内。当地埋桶已满无法倾倒时，以及其他垃圾（含建筑垃圾）的处置，均由服务商自行寻找、确定合法合规的垃圾处置场所。所有垃圾必须进行规范处置，严禁随意倾倒、抛撒、堆放。</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Calibri" w:hAnsi="Calibri" w:eastAsia="仿宋" w:cs="Calibri"/>
          <w:sz w:val="24"/>
          <w:szCs w:val="24"/>
          <w:highlight w:val="none"/>
          <w:lang w:val="en-US" w:eastAsia="zh-CN"/>
        </w:rPr>
        <w:t>①</w:t>
      </w:r>
      <w:r>
        <w:rPr>
          <w:rFonts w:hint="default" w:ascii="仿宋" w:hAnsi="仿宋" w:eastAsia="仿宋" w:cs="仿宋"/>
          <w:sz w:val="24"/>
          <w:szCs w:val="24"/>
          <w:highlight w:val="none"/>
          <w:lang w:val="en-US" w:eastAsia="zh-CN"/>
        </w:rPr>
        <w:t>服务商在履行本</w:t>
      </w:r>
      <w:r>
        <w:rPr>
          <w:rFonts w:hint="eastAsia" w:ascii="仿宋" w:hAnsi="仿宋" w:eastAsia="仿宋" w:cs="仿宋"/>
          <w:sz w:val="24"/>
          <w:szCs w:val="24"/>
          <w:highlight w:val="none"/>
          <w:lang w:val="en-US" w:eastAsia="zh-CN"/>
        </w:rPr>
        <w:t>项目</w:t>
      </w:r>
      <w:r>
        <w:rPr>
          <w:rFonts w:hint="default" w:ascii="仿宋" w:hAnsi="仿宋" w:eastAsia="仿宋" w:cs="仿宋"/>
          <w:sz w:val="24"/>
          <w:szCs w:val="24"/>
          <w:highlight w:val="none"/>
          <w:lang w:val="en-US" w:eastAsia="zh-CN"/>
        </w:rPr>
        <w:t>期间，因违反垃圾处置相关规定，被政府主管部门处罚的</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罚款由服务商全额承担</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所有罚款、滞纳金等费用由服务商自行缴纳，不得以任何理由要求采购人承担或从服务费中抵扣。</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Calibri" w:hAnsi="Calibri" w:eastAsia="仿宋" w:cs="Calibri"/>
          <w:sz w:val="24"/>
          <w:szCs w:val="24"/>
          <w:highlight w:val="none"/>
          <w:lang w:val="en-US" w:eastAsia="zh-CN"/>
        </w:rPr>
        <w:t>②</w:t>
      </w:r>
      <w:r>
        <w:rPr>
          <w:rFonts w:hint="default" w:ascii="仿宋" w:hAnsi="仿宋" w:eastAsia="仿宋" w:cs="仿宋"/>
          <w:sz w:val="24"/>
          <w:szCs w:val="24"/>
          <w:highlight w:val="none"/>
          <w:lang w:val="en-US" w:eastAsia="zh-CN"/>
        </w:rPr>
        <w:t>采购人被处罚的追偿权</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若因服务商的违规行为导致采购人被政府主管部门连带处罚、通报批评或遭受其他损失的，服务商应在接到采购人通知后7日内，向采购人全额赔偿所支付的罚款及相关损失</w:t>
      </w:r>
      <w:r>
        <w:rPr>
          <w:rFonts w:hint="eastAsia" w:ascii="仿宋" w:hAnsi="仿宋" w:eastAsia="仿宋" w:cs="仿宋"/>
          <w:sz w:val="24"/>
          <w:szCs w:val="24"/>
          <w:highlight w:val="none"/>
          <w:lang w:val="en-US" w:eastAsia="zh-CN"/>
        </w:rPr>
        <w:t>，</w:t>
      </w:r>
      <w:r>
        <w:rPr>
          <w:rFonts w:hint="eastAsia" w:ascii="Calibri" w:hAnsi="Calibri" w:eastAsia="仿宋" w:cs="Calibri"/>
          <w:sz w:val="24"/>
          <w:szCs w:val="24"/>
          <w:highlight w:val="none"/>
          <w:lang w:val="en-US" w:eastAsia="zh-CN"/>
        </w:rPr>
        <w:t>或</w:t>
      </w:r>
      <w:r>
        <w:rPr>
          <w:rFonts w:hint="default" w:ascii="仿宋" w:hAnsi="仿宋" w:eastAsia="仿宋" w:cs="仿宋"/>
          <w:sz w:val="24"/>
          <w:szCs w:val="24"/>
          <w:highlight w:val="none"/>
          <w:lang w:val="en-US" w:eastAsia="zh-CN"/>
        </w:rPr>
        <w:t>从服务费中直接扣除</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采购人有权从未支付的服务费中直接扣除上述赔偿金额，不足部分采购人有权继续追偿。</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r>
        <w:rPr>
          <w:rFonts w:hint="default" w:ascii="仿宋" w:hAnsi="仿宋" w:eastAsia="仿宋" w:cs="仿宋"/>
          <w:sz w:val="24"/>
          <w:szCs w:val="24"/>
          <w:highlight w:val="none"/>
          <w:lang w:val="en-US" w:eastAsia="zh-CN"/>
        </w:rPr>
        <w:t>、需要临时使用装载机、挖掘机等机械设备时，费用由服务商承担。</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r>
        <w:rPr>
          <w:rFonts w:hint="default" w:ascii="仿宋" w:hAnsi="仿宋" w:eastAsia="仿宋" w:cs="仿宋"/>
          <w:sz w:val="24"/>
          <w:szCs w:val="24"/>
          <w:highlight w:val="none"/>
          <w:lang w:val="en-US" w:eastAsia="zh-CN"/>
        </w:rPr>
        <w:t>、路面见本色，达到全天无尘土、无砂石、无生产生活垃圾、无树叶、无柴草、无塑料袋、无矿泉水瓶、无纸屑、无烟蒂、雨后无积水、无淤泥的标准。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w:t>
      </w:r>
      <w:r>
        <w:rPr>
          <w:rFonts w:hint="default" w:ascii="仿宋" w:hAnsi="仿宋" w:eastAsia="仿宋" w:cs="仿宋"/>
          <w:sz w:val="24"/>
          <w:szCs w:val="24"/>
          <w:highlight w:val="none"/>
          <w:lang w:val="en-US" w:eastAsia="zh-CN"/>
        </w:rPr>
        <w:t>、公路护栏、标志牌、挡墙（含防撞墙）等物见本色。沿线护栏、标志牌、挡墙（含防撞墙）等设施日常清洗频率不少于每周1次。发现损毁，及时上报公路管理部门，由公路管理部门负责协调维修或更换。达到护栏无损坏、无生锈、无污垢，挡墙（含防撞墙）无破损、无尘土、无污渍、无小广告、干净整洁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w:t>
      </w:r>
      <w:r>
        <w:rPr>
          <w:rFonts w:hint="default" w:ascii="仿宋" w:hAnsi="仿宋" w:eastAsia="仿宋" w:cs="仿宋"/>
          <w:sz w:val="24"/>
          <w:szCs w:val="24"/>
          <w:highlight w:val="none"/>
          <w:lang w:val="en-US" w:eastAsia="zh-CN"/>
        </w:rPr>
        <w:t>、绿化带见本色。每周对绿化带及绿化防护网进行1次无盲区深度保洁，彻底清理绿化带地表黑色污染物，冲洗植物表面积尘，随时开展灌溉、修剪、去除枯死植株、清理地表杂物等工作。达到绿化带造型美观、轮廓清晰，绿化防护网表面无扬尘、地表无污染、无杂物、无杂草、无枯死植株，植物表面无积尘和病虫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w:t>
      </w:r>
      <w:r>
        <w:rPr>
          <w:rFonts w:hint="default" w:ascii="仿宋" w:hAnsi="仿宋" w:eastAsia="仿宋" w:cs="仿宋"/>
          <w:sz w:val="24"/>
          <w:szCs w:val="24"/>
          <w:highlight w:val="none"/>
          <w:lang w:val="en-US" w:eastAsia="zh-CN"/>
        </w:rPr>
        <w:t>、公路边沟干净通畅。每天专人拾捡路面两旁沟内杂物、黑色污染物、煤颗粒。每周彻底清理1次边沟内黑色污染物，及时疏通边沟，疏通清理排污口，对由于水毁、车毁等各种原因造成的损坏，及时报告公路管理部门协调维修，达到干净整洁、无垃圾和过量淤泥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w:t>
      </w:r>
      <w:r>
        <w:rPr>
          <w:rFonts w:hint="default" w:ascii="仿宋" w:hAnsi="仿宋" w:eastAsia="仿宋" w:cs="仿宋"/>
          <w:sz w:val="24"/>
          <w:szCs w:val="24"/>
          <w:highlight w:val="none"/>
          <w:lang w:val="en-US" w:eastAsia="zh-CN"/>
        </w:rPr>
        <w:t>、边坡坚实整洁。每天巡回检查公路两侧边坡表面，及时清理杂物，每周清理1次边坡表面黑色污染物，发现因各种原因造成的边坡损坏，及时报告镇政府协调维修。达到坡面平顺稳定，表面平整坚实、整洁的标准。</w:t>
      </w:r>
    </w:p>
    <w:p>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w:t>
      </w:r>
      <w:r>
        <w:rPr>
          <w:rFonts w:hint="default" w:ascii="仿宋" w:hAnsi="仿宋" w:eastAsia="仿宋" w:cs="仿宋"/>
          <w:sz w:val="24"/>
          <w:szCs w:val="24"/>
          <w:highlight w:val="none"/>
          <w:lang w:val="en-US" w:eastAsia="zh-CN"/>
        </w:rPr>
        <w:t>、路侧墙面及各类非公路标志牌干净醒目。每半月清洗1次沿路所有路侧墙面及非公路标志牌，达到干净醒目的标准。</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（三）人员配备要求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参与本项目的所有工作人员年龄不得超过65周岁，</w:t>
      </w:r>
      <w:r>
        <w:rPr>
          <w:rFonts w:hint="default" w:ascii="仿宋" w:hAnsi="仿宋" w:eastAsia="仿宋" w:cs="仿宋"/>
          <w:sz w:val="24"/>
          <w:szCs w:val="24"/>
          <w:highlight w:val="none"/>
          <w:lang w:val="en-US" w:eastAsia="zh-CN"/>
        </w:rPr>
        <w:t>道路保洁以扫路车清扫为主，人工捡拾、清扫为辅，338国道镇政府至红石路口段（含沙泉集贸市场、老集场坡）平均每公里最少安排2名保洁员（11名），红石路、308省道、朱庙公路平均每3公里最少安排1名保洁员（5名），其他路段每2公里最少安排1名保洁员（7名），共计不少于23名保洁员及1名勾臂式垃圾车司机全天巡回工作</w:t>
      </w:r>
      <w:r>
        <w:rPr>
          <w:rFonts w:hint="eastAsia" w:ascii="仿宋" w:hAnsi="仿宋" w:eastAsia="仿宋" w:cs="仿宋"/>
          <w:sz w:val="24"/>
          <w:szCs w:val="24"/>
          <w:highlight w:val="none"/>
          <w:lang w:val="en-US" w:eastAsia="zh-CN"/>
        </w:rPr>
        <w:t>，乙方</w:t>
      </w:r>
      <w:r>
        <w:rPr>
          <w:rFonts w:hint="default" w:ascii="仿宋" w:hAnsi="仿宋" w:eastAsia="仿宋" w:cs="仿宋"/>
          <w:sz w:val="24"/>
          <w:szCs w:val="24"/>
          <w:highlight w:val="none"/>
          <w:lang w:val="en-US" w:eastAsia="zh-CN"/>
        </w:rPr>
        <w:t>须</w:t>
      </w:r>
      <w:r>
        <w:rPr>
          <w:rFonts w:hint="eastAsia" w:ascii="仿宋" w:hAnsi="仿宋" w:eastAsia="仿宋" w:cs="仿宋"/>
          <w:sz w:val="24"/>
          <w:szCs w:val="24"/>
          <w:highlight w:val="none"/>
          <w:lang w:val="en-US" w:eastAsia="zh-CN"/>
        </w:rPr>
        <w:t>另</w:t>
      </w:r>
      <w:r>
        <w:rPr>
          <w:rFonts w:hint="default" w:ascii="仿宋" w:hAnsi="仿宋" w:eastAsia="仿宋" w:cs="仿宋"/>
          <w:sz w:val="24"/>
          <w:szCs w:val="24"/>
          <w:highlight w:val="none"/>
          <w:lang w:val="en-US" w:eastAsia="zh-CN"/>
        </w:rPr>
        <w:t>指定</w:t>
      </w:r>
      <w:r>
        <w:rPr>
          <w:rFonts w:hint="eastAsia" w:ascii="仿宋" w:hAnsi="仿宋" w:eastAsia="仿宋" w:cs="仿宋"/>
          <w:sz w:val="24"/>
          <w:szCs w:val="24"/>
          <w:highlight w:val="none"/>
          <w:lang w:val="en-US" w:eastAsia="zh-CN"/>
        </w:rPr>
        <w:t>不少于2</w:t>
      </w:r>
      <w:r>
        <w:rPr>
          <w:rFonts w:hint="default" w:ascii="仿宋" w:hAnsi="仿宋" w:eastAsia="仿宋" w:cs="仿宋"/>
          <w:sz w:val="24"/>
          <w:szCs w:val="24"/>
          <w:highlight w:val="none"/>
          <w:lang w:val="en-US" w:eastAsia="zh-CN"/>
        </w:rPr>
        <w:t>名专职</w:t>
      </w:r>
      <w:r>
        <w:rPr>
          <w:rFonts w:hint="eastAsia" w:ascii="仿宋" w:hAnsi="仿宋" w:eastAsia="仿宋" w:cs="仿宋"/>
          <w:sz w:val="24"/>
          <w:szCs w:val="24"/>
          <w:highlight w:val="none"/>
          <w:lang w:val="en-US" w:eastAsia="zh-CN"/>
        </w:rPr>
        <w:t>管理人员（接受过安全培训等）</w:t>
      </w:r>
      <w:r>
        <w:rPr>
          <w:rFonts w:hint="default" w:ascii="仿宋" w:hAnsi="仿宋" w:eastAsia="仿宋" w:cs="仿宋"/>
          <w:sz w:val="24"/>
          <w:szCs w:val="24"/>
          <w:highlight w:val="none"/>
          <w:lang w:val="en-US" w:eastAsia="zh-CN"/>
        </w:rPr>
        <w:t>，负责每日作业前安全交底、现场安全巡查及安全管理台账记录</w:t>
      </w:r>
      <w:r>
        <w:rPr>
          <w:rFonts w:hint="eastAsia" w:ascii="仿宋" w:hAnsi="仿宋" w:eastAsia="仿宋" w:cs="仿宋"/>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（四）保险要求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乙方</w:t>
      </w:r>
      <w:r>
        <w:rPr>
          <w:rFonts w:hint="default" w:ascii="仿宋" w:hAnsi="仿宋" w:eastAsia="仿宋" w:cs="仿宋"/>
          <w:sz w:val="24"/>
          <w:szCs w:val="24"/>
          <w:highlight w:val="none"/>
          <w:lang w:val="en-US" w:eastAsia="zh-CN"/>
        </w:rPr>
        <w:t>必须为其所有参与本项目作业的人员购买人身意外伤害保险，每人保额不低于100万元/年</w:t>
      </w:r>
      <w:r>
        <w:rPr>
          <w:rFonts w:hint="eastAsia" w:ascii="仿宋" w:hAnsi="仿宋" w:eastAsia="仿宋" w:cs="仿宋"/>
          <w:sz w:val="24"/>
          <w:szCs w:val="24"/>
          <w:highlight w:val="none"/>
          <w:lang w:val="en-US" w:eastAsia="zh-CN"/>
        </w:rPr>
        <w:t>，保费不低于1500元/人/年</w:t>
      </w:r>
      <w:r>
        <w:rPr>
          <w:rFonts w:hint="default" w:ascii="仿宋" w:hAnsi="仿宋" w:eastAsia="仿宋" w:cs="仿宋"/>
          <w:sz w:val="24"/>
          <w:szCs w:val="24"/>
          <w:highlight w:val="none"/>
          <w:lang w:val="en-US" w:eastAsia="zh-CN"/>
        </w:rPr>
        <w:t>；保险单复印件须在合同签订后5日内提交</w:t>
      </w:r>
      <w:r>
        <w:rPr>
          <w:rFonts w:hint="eastAsia" w:ascii="仿宋" w:hAnsi="仿宋" w:eastAsia="仿宋" w:cs="仿宋"/>
          <w:sz w:val="24"/>
          <w:szCs w:val="24"/>
          <w:highlight w:val="none"/>
          <w:lang w:val="en-US" w:eastAsia="zh-CN"/>
        </w:rPr>
        <w:t>甲方</w:t>
      </w:r>
      <w:r>
        <w:rPr>
          <w:rFonts w:hint="default" w:ascii="仿宋" w:hAnsi="仿宋" w:eastAsia="仿宋" w:cs="仿宋"/>
          <w:sz w:val="24"/>
          <w:szCs w:val="24"/>
          <w:highlight w:val="none"/>
          <w:lang w:val="en-US" w:eastAsia="zh-CN"/>
        </w:rPr>
        <w:t>备案，未按约定购买的，</w:t>
      </w:r>
      <w:r>
        <w:rPr>
          <w:rFonts w:hint="eastAsia" w:ascii="仿宋" w:hAnsi="仿宋" w:eastAsia="仿宋" w:cs="仿宋"/>
          <w:sz w:val="24"/>
          <w:szCs w:val="24"/>
          <w:highlight w:val="none"/>
          <w:lang w:val="en-US" w:eastAsia="zh-CN"/>
        </w:rPr>
        <w:t>甲方</w:t>
      </w:r>
      <w:r>
        <w:rPr>
          <w:rFonts w:hint="default" w:ascii="仿宋" w:hAnsi="仿宋" w:eastAsia="仿宋" w:cs="仿宋"/>
          <w:sz w:val="24"/>
          <w:szCs w:val="24"/>
          <w:highlight w:val="none"/>
          <w:lang w:val="en-US" w:eastAsia="zh-CN"/>
        </w:rPr>
        <w:t>有权解除合同。</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（五）设备要求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镇政府提供1辆3方勾臂式垃圾车及100个勾臂式垃圾箱、1辆三轮吸污车（车辆燃油费、车辆修理费、保险费、垃圾箱修理费等由服务商承担），三轮吸污车（用于清洗护栏等），其它设备由服务商自备（车辆燃油费、修理费、保险费等由服务商承担）。</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default" w:ascii="仿宋" w:hAnsi="仿宋" w:eastAsia="仿宋" w:cs="仿宋"/>
          <w:sz w:val="24"/>
          <w:szCs w:val="24"/>
          <w:highlight w:val="none"/>
          <w:lang w:val="en-US" w:eastAsia="zh-CN"/>
        </w:rPr>
      </w:pPr>
      <w:r>
        <w:rPr>
          <w:rFonts w:hint="default" w:ascii="仿宋" w:hAnsi="仿宋" w:eastAsia="仿宋" w:cs="仿宋"/>
          <w:sz w:val="24"/>
          <w:szCs w:val="24"/>
          <w:highlight w:val="none"/>
          <w:lang w:val="en-US" w:eastAsia="zh-CN"/>
        </w:rPr>
        <w:t>（</w:t>
      </w:r>
      <w:r>
        <w:rPr>
          <w:rFonts w:hint="eastAsia" w:ascii="仿宋" w:hAnsi="仿宋" w:eastAsia="仿宋" w:cs="仿宋"/>
          <w:sz w:val="24"/>
          <w:szCs w:val="24"/>
          <w:highlight w:val="none"/>
          <w:lang w:val="en-US" w:eastAsia="zh-CN"/>
        </w:rPr>
        <w:t>六</w:t>
      </w:r>
      <w:r>
        <w:rPr>
          <w:rFonts w:hint="default" w:ascii="仿宋" w:hAnsi="仿宋" w:eastAsia="仿宋" w:cs="仿宋"/>
          <w:sz w:val="24"/>
          <w:szCs w:val="24"/>
          <w:highlight w:val="none"/>
          <w:lang w:val="en-US" w:eastAsia="zh-CN"/>
        </w:rPr>
        <w:t>）安全管理要求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w:t>
      </w:r>
      <w:r>
        <w:rPr>
          <w:rFonts w:hint="default" w:ascii="仿宋" w:hAnsi="仿宋" w:eastAsia="仿宋" w:cs="仿宋"/>
          <w:sz w:val="24"/>
          <w:szCs w:val="24"/>
          <w:highlight w:val="none"/>
          <w:lang w:val="en-US" w:eastAsia="zh-CN"/>
        </w:rPr>
        <w:t>安全生产责任条款</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①本项目服务期内，</w:t>
      </w:r>
      <w:r>
        <w:rPr>
          <w:rFonts w:hint="eastAsia" w:ascii="仿宋" w:hAnsi="仿宋" w:eastAsia="仿宋" w:cs="仿宋"/>
          <w:sz w:val="24"/>
          <w:szCs w:val="24"/>
          <w:highlight w:val="none"/>
          <w:lang w:val="en-US" w:eastAsia="zh-CN"/>
        </w:rPr>
        <w:t>乙方</w:t>
      </w:r>
      <w:r>
        <w:rPr>
          <w:rFonts w:hint="default" w:ascii="仿宋" w:hAnsi="仿宋" w:eastAsia="仿宋" w:cs="仿宋"/>
          <w:sz w:val="24"/>
          <w:szCs w:val="24"/>
          <w:highlight w:val="none"/>
          <w:lang w:val="en-US" w:eastAsia="zh-CN"/>
        </w:rPr>
        <w:t>是清扫保洁作业的安全生产直接责任单位，对作业过程中发生的所有安全事故承担全部法律责任和经济赔偿责任</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②因</w:t>
      </w:r>
      <w:r>
        <w:rPr>
          <w:rFonts w:hint="eastAsia" w:ascii="仿宋" w:hAnsi="仿宋" w:eastAsia="仿宋" w:cs="仿宋"/>
          <w:sz w:val="24"/>
          <w:szCs w:val="24"/>
          <w:highlight w:val="none"/>
          <w:lang w:val="en-US" w:eastAsia="zh-CN"/>
        </w:rPr>
        <w:t>乙方</w:t>
      </w:r>
      <w:r>
        <w:rPr>
          <w:rFonts w:hint="default" w:ascii="仿宋" w:hAnsi="仿宋" w:eastAsia="仿宋" w:cs="仿宋"/>
          <w:sz w:val="24"/>
          <w:szCs w:val="24"/>
          <w:highlight w:val="none"/>
          <w:lang w:val="en-US" w:eastAsia="zh-CN"/>
        </w:rPr>
        <w:t>责任导致第三方向</w:t>
      </w:r>
      <w:r>
        <w:rPr>
          <w:rFonts w:hint="eastAsia" w:ascii="仿宋" w:hAnsi="仿宋" w:eastAsia="仿宋" w:cs="仿宋"/>
          <w:sz w:val="24"/>
          <w:szCs w:val="24"/>
          <w:highlight w:val="none"/>
          <w:lang w:val="en-US" w:eastAsia="zh-CN"/>
        </w:rPr>
        <w:t>甲方</w:t>
      </w:r>
      <w:r>
        <w:rPr>
          <w:rFonts w:hint="default" w:ascii="仿宋" w:hAnsi="仿宋" w:eastAsia="仿宋" w:cs="仿宋"/>
          <w:sz w:val="24"/>
          <w:szCs w:val="24"/>
          <w:highlight w:val="none"/>
          <w:lang w:val="en-US" w:eastAsia="zh-CN"/>
        </w:rPr>
        <w:t>提出索赔或诉讼，造成</w:t>
      </w:r>
      <w:r>
        <w:rPr>
          <w:rFonts w:hint="eastAsia" w:ascii="仿宋" w:hAnsi="仿宋" w:eastAsia="仿宋" w:cs="仿宋"/>
          <w:sz w:val="24"/>
          <w:szCs w:val="24"/>
          <w:highlight w:val="none"/>
          <w:lang w:val="en-US" w:eastAsia="zh-CN"/>
        </w:rPr>
        <w:t>甲方</w:t>
      </w:r>
      <w:r>
        <w:rPr>
          <w:rFonts w:hint="default" w:ascii="仿宋" w:hAnsi="仿宋" w:eastAsia="仿宋" w:cs="仿宋"/>
          <w:sz w:val="24"/>
          <w:szCs w:val="24"/>
          <w:highlight w:val="none"/>
          <w:lang w:val="en-US" w:eastAsia="zh-CN"/>
        </w:rPr>
        <w:t>产生任何费用支出的，</w:t>
      </w:r>
      <w:r>
        <w:rPr>
          <w:rFonts w:hint="eastAsia" w:ascii="仿宋" w:hAnsi="仿宋" w:eastAsia="仿宋" w:cs="仿宋"/>
          <w:sz w:val="24"/>
          <w:szCs w:val="24"/>
          <w:highlight w:val="none"/>
          <w:lang w:val="en-US" w:eastAsia="zh-CN"/>
        </w:rPr>
        <w:t>乙方</w:t>
      </w:r>
      <w:r>
        <w:rPr>
          <w:rFonts w:hint="default" w:ascii="仿宋" w:hAnsi="仿宋" w:eastAsia="仿宋" w:cs="仿宋"/>
          <w:sz w:val="24"/>
          <w:szCs w:val="24"/>
          <w:highlight w:val="none"/>
          <w:lang w:val="en-US" w:eastAsia="zh-CN"/>
        </w:rPr>
        <w:t>应在接到通知后7日内全额赔偿</w:t>
      </w:r>
      <w:r>
        <w:rPr>
          <w:rFonts w:hint="eastAsia" w:ascii="仿宋" w:hAnsi="仿宋" w:eastAsia="仿宋" w:cs="仿宋"/>
          <w:sz w:val="24"/>
          <w:szCs w:val="24"/>
          <w:highlight w:val="none"/>
          <w:lang w:val="en-US" w:eastAsia="zh-CN"/>
        </w:rPr>
        <w:t>甲方</w:t>
      </w:r>
      <w:r>
        <w:rPr>
          <w:rFonts w:hint="default" w:ascii="仿宋" w:hAnsi="仿宋" w:eastAsia="仿宋" w:cs="仿宋"/>
          <w:sz w:val="24"/>
          <w:szCs w:val="24"/>
          <w:highlight w:val="none"/>
          <w:lang w:val="en-US" w:eastAsia="zh-CN"/>
        </w:rPr>
        <w:t>因此遭受的所有损失</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lang w:val="en-US" w:eastAsia="zh-CN"/>
        </w:rPr>
        <w:t>③</w:t>
      </w:r>
      <w:r>
        <w:rPr>
          <w:rFonts w:hint="eastAsia" w:ascii="仿宋" w:hAnsi="仿宋" w:eastAsia="仿宋" w:cs="仿宋"/>
          <w:sz w:val="24"/>
          <w:szCs w:val="24"/>
          <w:highlight w:val="none"/>
          <w:lang w:val="en-US" w:eastAsia="zh-CN"/>
        </w:rPr>
        <w:t>甲方</w:t>
      </w:r>
      <w:r>
        <w:rPr>
          <w:rFonts w:hint="default" w:ascii="仿宋" w:hAnsi="仿宋" w:eastAsia="仿宋" w:cs="仿宋"/>
          <w:sz w:val="24"/>
          <w:szCs w:val="24"/>
          <w:highlight w:val="none"/>
          <w:lang w:val="en-US" w:eastAsia="zh-CN"/>
        </w:rPr>
        <w:t>有权从应付服务费中直接扣除上述款项，不足部分有权继续追偿。</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（七）项目考核</w:t>
      </w:r>
      <w:r>
        <w:rPr>
          <w:rFonts w:hint="eastAsia" w:ascii="仿宋" w:hAnsi="仿宋" w:eastAsia="仿宋" w:cs="仿宋"/>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考核内容：路面，绿化带，排水渠，公路护栏，标志牌，挡墙(含防撞墙)，公路边沟，边坡路侧墙面及各类非公路标志牌。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考核要求：路面见本色，无扬尘；绿化带，公路护栏，标志牌，挡墙含防撞墙)等物见本色；排水渠定期清理不淤积；公路边沟干净整洁；路侧墙面及各类非公路标志牌干净醒目。</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考核评分：甲方对照考核内容及要求拟定赋分考核验收表(总分100分)，每月进行考核验收。综合分值80分(包含)以上视为合格，当月验收不满80分且因工作失误造成上级部门通报的，第一次提醒；第二次扣除当季度服务费用的10%；连续三个月考核不达80分的，甲方有权单方面终止合同，环卫工人配置不少于23人，环卫车司机1人、管理人员2人，检查时若上岗人员不足，每缺1人扣10分，不设上限。</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（八）其他</w:t>
      </w:r>
      <w:r>
        <w:rPr>
          <w:rFonts w:hint="eastAsia" w:ascii="仿宋" w:hAnsi="仿宋" w:eastAsia="仿宋" w:cs="仿宋"/>
          <w:sz w:val="24"/>
          <w:szCs w:val="24"/>
          <w:highlight w:val="none"/>
          <w:lang w:val="en-US" w:eastAsia="zh-CN"/>
        </w:rPr>
        <w:tab/>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方的所有作业人员定岗后将个人信息表以及保单复印件、驾驶证复印件等资料报甲方备案，合同履行期间，乙方不得随意更换作业人员，确需更换的，须提前3日向甲方书面申请，经甲方书面同意后方可更换，在变更后1日内将新人员名单及保险单复印件报甲方备案，方可上岗。</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三、提供服务的地点：河曲县沙泉镇</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四、提供服务的形式：项目承包服务</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五、合同期限及金额</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本合同有限期为</w:t>
      </w:r>
      <w:r>
        <w:rPr>
          <w:rFonts w:hint="eastAsia" w:ascii="仿宋" w:hAnsi="仿宋" w:eastAsia="仿宋" w:cs="仿宋"/>
          <w:sz w:val="24"/>
          <w:szCs w:val="24"/>
          <w:highlight w:val="none"/>
          <w:u w:val="single"/>
          <w:lang w:val="en-US" w:eastAsia="zh-CN"/>
        </w:rPr>
        <w:t>2026</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日至</w:t>
      </w:r>
      <w:r>
        <w:rPr>
          <w:rFonts w:hint="eastAsia" w:ascii="仿宋" w:hAnsi="仿宋" w:eastAsia="仿宋" w:cs="仿宋"/>
          <w:sz w:val="24"/>
          <w:szCs w:val="24"/>
          <w:highlight w:val="none"/>
          <w:u w:val="single"/>
          <w:lang w:val="en-US" w:eastAsia="zh-CN"/>
        </w:rPr>
        <w:t>2027</w:t>
      </w:r>
      <w:r>
        <w:rPr>
          <w:rFonts w:hint="eastAsia" w:ascii="仿宋" w:hAnsi="仿宋" w:eastAsia="仿宋" w:cs="仿宋"/>
          <w:sz w:val="24"/>
          <w:szCs w:val="24"/>
          <w:highlight w:val="none"/>
          <w:lang w:val="en-US" w:eastAsia="zh-CN"/>
        </w:rPr>
        <w:t>年</w:t>
      </w:r>
      <w:r>
        <w:rPr>
          <w:rFonts w:hint="eastAsia" w:ascii="仿宋" w:hAnsi="仿宋" w:eastAsia="仿宋" w:cs="仿宋"/>
          <w:sz w:val="24"/>
          <w:szCs w:val="24"/>
          <w:highlight w:val="none"/>
          <w:u w:val="single"/>
          <w:lang w:val="en-US" w:eastAsia="zh-CN"/>
        </w:rPr>
        <w:t>6</w:t>
      </w:r>
      <w:r>
        <w:rPr>
          <w:rFonts w:hint="eastAsia" w:ascii="仿宋" w:hAnsi="仿宋" w:eastAsia="仿宋" w:cs="仿宋"/>
          <w:sz w:val="24"/>
          <w:szCs w:val="24"/>
          <w:highlight w:val="none"/>
          <w:lang w:val="en-US" w:eastAsia="zh-CN"/>
        </w:rPr>
        <w:t>月</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日，本合同服务费总金额为人民币(大写):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六、付款方式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经甲乙双方协商一致，采取按季度等额付费的方式支付。</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第一次付款为合同签订后，支付乙方第一季度费用(大写)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lang w:val="en-US" w:eastAsia="zh-CN"/>
        </w:rPr>
        <w:t>原则上后三季度付款不晚于每季度最后一个月第四周结束前。因资金全部来源于财政资金，如因部门相应配套资金下发滞后，支付顺延，不得追究延迟支付滞纳金及相应法律责任。</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七、甲乙双方权责</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(一)甲方权利及义务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1、合同期间在乙方无违约的前提下，甲方确保本合同顺利执行。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2、甲方有权监督检查乙方的道路清扫保洁服务质量。有权对乙方道路清扫保洁服务过程中出现的质量不达标的现象提出符合实际的整改要求。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(二)乙方权利及义务</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1、合同期间，乙方须无条件地接受甲方的监督检查和符合实际的整改要求。</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2、乙方须按本合同要求，保质保量完成甲方委托的道路清扫保洁服务全部工作。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3、乙方对安全生产负全部责任，发生任何事故均由乙方承担；乙方为所有工作人员投保不少于1500元/人/年意外伤害保险、每人保额不低于100万元/年；乙方必须配备安全防护设备。</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八、合同的变更、终止和解除</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(一)本合同未尽事宜，经双方协商可签订补充协议，补充协议与本合同具有同等法律效力，约定不同的，以补充协议为准。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(二)因发生不可抗力等原因导致本合同无法履行或无继续履行的必要的，双方可协商解除合同且互不承担违约责任。</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九、违约责任</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依据《中华人民共和国民法典》、《中华人民共和国政府采购法》的相关条款和本合同约定，乙方未全面履行合同义务或者发生违约，甲方有权终止合同，依法向乙方进行经济索赔，并报请政府采购监督管理机关进行相应的行政处罚。甲方违约的，应当按照有关规定赔偿乙方经济损失。</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（一）一般违约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乙方有下列情形之一的，甲方有权要求限期整改，并按次扣减服务费500-2000元：</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（1）作业人员未按规定着装（反光服、安全帽等）；</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（2）作业车辆未按规定时间完成清扫；</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（二）较重违约</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乙方有下列情形之一的，甲方有权扣减当月服务费的10%或甲方有权单方面解除合同，并要求乙方赔偿损失。</w:t>
      </w:r>
    </w:p>
    <w:p>
      <w:pPr>
        <w:keepNext w:val="0"/>
        <w:keepLines w:val="0"/>
        <w:pageBreakBefore w:val="0"/>
        <w:widowControl w:val="0"/>
        <w:numPr>
          <w:ilvl w:val="0"/>
          <w:numId w:val="3"/>
        </w:numPr>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未按约定为作业人员购买保险或保险到期后未及时续保；</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（2）人员更换后未按时报甲方备案；</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（3）未购买保险的人员上岗作业；</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（4）考核得分连续两个月低于80分。</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（5）随意倾倒、抛撒、堆放垃圾，被政府主管部门处罚的；</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（6）发生安全生产责任事故，造成人员伤亡或重大财产损失的；</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（7）将合同项目转包给第三方的；</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（8）无正当理由停止服务超过24小时的；</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十、不可抗力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(一)当发生不可抗力事件而导致其中一方不能履行合同时，应依据不可抗力对其造成的影响部分或全部免除责任，但因迟延履行后发生不可抗力的除外；</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任何一方由于不可抗力不能履行合同的，应及时通知对方并采取有效措施防止损失扩大。遭受不可抗力的一方应在事件发生后15日内向对方提供该不可抗力事件的详细情况，在取得有关机构的不可抗力证明或双方谅解确认后，允许延期履行或修订合同。</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(三)因不可抗力导致双方均发生损失的，双方各自承担损失；不可抗力结束后，经甲乙双方协商确认合同仍有继续履行的必要的，双方均应 积极履行合同。</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十一、争议解决</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当履行本合同发生争议时，双方应友好协商解决。无法协商达成一致的，任何一方均可向人民法院提起诉讼。</w:t>
      </w:r>
    </w:p>
    <w:p>
      <w:pPr>
        <w:keepNext w:val="0"/>
        <w:keepLines w:val="0"/>
        <w:pageBreakBefore w:val="0"/>
        <w:widowControl w:val="0"/>
        <w:kinsoku/>
        <w:wordWrap/>
        <w:overflowPunct/>
        <w:topLinePunct w:val="0"/>
        <w:autoSpaceDE/>
        <w:autoSpaceDN/>
        <w:bidi w:val="0"/>
        <w:adjustRightInd/>
        <w:snapToGrid/>
        <w:spacing w:line="480" w:lineRule="auto"/>
        <w:jc w:val="left"/>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十二、其他事宜</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(一)本合同所有附件及政府采购文件均为合同的有效组成部分，与本合同具有同等法律效力。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(二)本合同甲乙双方各执一份，甲乙双方法人代表或其授权代表签宇盖章后生效，具有同等法律效力。</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甲方(公章):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单位名称：</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签约日期： 年 月  日</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乙方(公章):</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单位名称：</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法定代表人或授权代表：</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联系方式：</w:t>
      </w:r>
    </w:p>
    <w:p>
      <w:pPr>
        <w:keepNext w:val="0"/>
        <w:keepLines w:val="0"/>
        <w:pageBreakBefore w:val="0"/>
        <w:widowControl w:val="0"/>
        <w:kinsoku/>
        <w:wordWrap/>
        <w:overflowPunct/>
        <w:topLinePunct w:val="0"/>
        <w:autoSpaceDE/>
        <w:autoSpaceDN/>
        <w:bidi w:val="0"/>
        <w:adjustRightInd/>
        <w:snapToGrid/>
        <w:spacing w:line="480" w:lineRule="auto"/>
        <w:ind w:firstLine="480" w:firstLineChars="200"/>
        <w:jc w:val="left"/>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签约日期： 年  月  日</w:t>
      </w:r>
    </w:p>
    <w:p>
      <w:pPr>
        <w:keepNext w:val="0"/>
        <w:keepLines w:val="0"/>
        <w:pageBreakBefore w:val="0"/>
        <w:wordWrap/>
        <w:overflowPunct/>
        <w:topLinePunct w:val="0"/>
        <w:bidi w:val="0"/>
        <w:snapToGrid/>
        <w:spacing w:line="480" w:lineRule="auto"/>
        <w:rPr>
          <w:rFonts w:hint="eastAsia" w:ascii="仿宋" w:hAnsi="仿宋" w:eastAsia="仿宋" w:cs="仿宋"/>
          <w:b/>
          <w:bCs/>
          <w:color w:val="auto"/>
          <w:sz w:val="24"/>
          <w:szCs w:val="24"/>
          <w:lang w:val="en-US" w:eastAsia="zh-CN"/>
        </w:rPr>
      </w:pPr>
    </w:p>
    <w:p>
      <w:pPr>
        <w:pStyle w:val="2"/>
        <w:bidi w:val="0"/>
        <w:rPr>
          <w:rFonts w:hint="eastAsia" w:ascii="仿宋" w:hAnsi="仿宋" w:eastAsia="仿宋" w:cs="仿宋"/>
          <w:kern w:val="0"/>
          <w:sz w:val="28"/>
          <w:highlight w:val="none"/>
        </w:rPr>
      </w:pPr>
      <w:r>
        <w:rPr>
          <w:rFonts w:hint="eastAsia" w:ascii="仿宋" w:hAnsi="仿宋" w:eastAsia="仿宋" w:cs="仿宋"/>
          <w:b/>
          <w:kern w:val="2"/>
          <w:sz w:val="24"/>
          <w:szCs w:val="24"/>
          <w:highlight w:val="none"/>
          <w:lang w:val="en-US" w:eastAsia="zh-CN" w:bidi="ar-SA"/>
        </w:rPr>
        <w:br w:type="page"/>
      </w:r>
      <w:bookmarkStart w:id="45" w:name="_Toc19147"/>
      <w:r>
        <w:rPr>
          <w:rFonts w:hint="eastAsia" w:ascii="仿宋" w:hAnsi="仿宋" w:eastAsia="仿宋" w:cs="仿宋"/>
          <w:b/>
          <w:kern w:val="2"/>
          <w:sz w:val="24"/>
          <w:szCs w:val="24"/>
          <w:highlight w:val="none"/>
          <w:lang w:val="en-US" w:eastAsia="zh-CN" w:bidi="ar-SA"/>
        </w:rPr>
        <w:t xml:space="preserve">第七部分  </w:t>
      </w:r>
      <w:bookmarkStart w:id="46" w:name="_Toc86202632"/>
      <w:r>
        <w:rPr>
          <w:rFonts w:hint="eastAsia" w:ascii="仿宋" w:hAnsi="仿宋" w:eastAsia="仿宋" w:cs="仿宋"/>
          <w:b/>
          <w:kern w:val="2"/>
          <w:sz w:val="24"/>
          <w:szCs w:val="24"/>
          <w:highlight w:val="none"/>
          <w:lang w:val="en-US" w:eastAsia="zh-CN" w:bidi="ar-SA"/>
        </w:rPr>
        <w:t>响应文件格式</w:t>
      </w:r>
      <w:bookmarkEnd w:id="45"/>
      <w:bookmarkEnd w:id="46"/>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sz w:val="24"/>
          <w:szCs w:val="24"/>
          <w:highlight w:val="none"/>
          <w:lang w:val="en-US" w:eastAsia="zh-CN"/>
        </w:rPr>
      </w:pPr>
      <w:r>
        <w:rPr>
          <w:rFonts w:hint="eastAsia" w:ascii="仿宋" w:hAnsi="仿宋" w:eastAsia="仿宋" w:cs="仿宋"/>
          <w:b/>
          <w:bCs/>
          <w:sz w:val="24"/>
          <w:szCs w:val="24"/>
          <w:highlight w:val="none"/>
          <w:lang w:val="en-US" w:eastAsia="zh-CN"/>
        </w:rPr>
        <w:t>一、供应商递交文件须知</w:t>
      </w:r>
    </w:p>
    <w:p>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1、供应商按照本</w:t>
      </w:r>
      <w:r>
        <w:rPr>
          <w:rFonts w:hint="eastAsia" w:ascii="仿宋" w:hAnsi="仿宋" w:eastAsia="仿宋" w:cs="仿宋"/>
          <w:sz w:val="24"/>
          <w:szCs w:val="24"/>
          <w:highlight w:val="none"/>
          <w:lang w:val="en-US" w:eastAsia="zh-CN"/>
        </w:rPr>
        <w:t>竞争性</w:t>
      </w:r>
      <w:r>
        <w:rPr>
          <w:rFonts w:hint="eastAsia" w:ascii="仿宋" w:hAnsi="仿宋" w:eastAsia="仿宋" w:cs="仿宋"/>
          <w:sz w:val="24"/>
          <w:szCs w:val="24"/>
          <w:highlight w:val="none"/>
        </w:rPr>
        <w:t>谈判文件第二部分供应商须知前附表中序号</w:t>
      </w:r>
      <w:r>
        <w:rPr>
          <w:rFonts w:hint="eastAsia" w:ascii="仿宋" w:hAnsi="仿宋" w:eastAsia="仿宋" w:cs="仿宋"/>
          <w:sz w:val="24"/>
          <w:szCs w:val="24"/>
          <w:highlight w:val="none"/>
          <w:lang w:val="en-US" w:eastAsia="zh-CN"/>
        </w:rPr>
        <w:t>10</w:t>
      </w:r>
      <w:r>
        <w:rPr>
          <w:rFonts w:hint="eastAsia" w:ascii="仿宋" w:hAnsi="仿宋" w:eastAsia="仿宋" w:cs="仿宋"/>
          <w:sz w:val="24"/>
          <w:szCs w:val="24"/>
          <w:highlight w:val="none"/>
        </w:rPr>
        <w:t>、序号</w:t>
      </w:r>
      <w:r>
        <w:rPr>
          <w:rFonts w:hint="eastAsia" w:ascii="仿宋" w:hAnsi="仿宋" w:eastAsia="仿宋" w:cs="仿宋"/>
          <w:sz w:val="24"/>
          <w:szCs w:val="24"/>
          <w:highlight w:val="none"/>
          <w:lang w:val="en-US" w:eastAsia="zh-CN"/>
        </w:rPr>
        <w:t>11</w:t>
      </w:r>
      <w:r>
        <w:rPr>
          <w:rFonts w:hint="eastAsia" w:ascii="仿宋" w:hAnsi="仿宋" w:eastAsia="仿宋" w:cs="仿宋"/>
          <w:sz w:val="24"/>
          <w:szCs w:val="24"/>
          <w:highlight w:val="none"/>
        </w:rPr>
        <w:t>中的内容及顺序编排响应文件，编排中涉及本部分内容的，应按照本部分提供的内容和格式（所有表格的格式可扩展）填写提交。未提供格式的，供应商自行编制。</w:t>
      </w:r>
    </w:p>
    <w:p>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2、全部声明和问题的回答及所附材料是真实的、准确的和完整的。</w:t>
      </w:r>
    </w:p>
    <w:p>
      <w:pPr>
        <w:keepNext w:val="0"/>
        <w:keepLines w:val="0"/>
        <w:pageBreakBefore w:val="0"/>
        <w:widowControl w:val="0"/>
        <w:kinsoku/>
        <w:wordWrap/>
        <w:overflowPunct/>
        <w:topLinePunct w:val="0"/>
        <w:autoSpaceDE/>
        <w:autoSpaceDN/>
        <w:bidi w:val="0"/>
        <w:adjustRightInd/>
        <w:snapToGrid/>
        <w:spacing w:line="360" w:lineRule="auto"/>
        <w:ind w:firstLine="434"/>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3、按谈判文件要求“格式”提供的材料，如有调整，内容及签署必须完整、有效，且没有本文件不可接受的条件。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b/>
          <w:bCs/>
          <w:kern w:val="2"/>
          <w:sz w:val="24"/>
          <w:szCs w:val="24"/>
          <w:highlight w:val="none"/>
          <w:lang w:val="en-US" w:eastAsia="zh-CN" w:bidi="ar-SA"/>
        </w:rPr>
      </w:pPr>
      <w:r>
        <w:rPr>
          <w:rFonts w:hint="eastAsia" w:ascii="仿宋" w:hAnsi="仿宋" w:eastAsia="仿宋" w:cs="仿宋"/>
          <w:b/>
          <w:bCs/>
          <w:sz w:val="24"/>
          <w:szCs w:val="24"/>
          <w:highlight w:val="none"/>
          <w:lang w:val="en-US" w:eastAsia="zh-CN"/>
        </w:rPr>
        <w:t>二、响应文件中部分格式内</w:t>
      </w:r>
      <w:r>
        <w:rPr>
          <w:rFonts w:hint="eastAsia" w:ascii="仿宋" w:hAnsi="仿宋" w:eastAsia="仿宋" w:cs="仿宋"/>
          <w:b/>
          <w:bCs/>
          <w:kern w:val="2"/>
          <w:sz w:val="24"/>
          <w:szCs w:val="24"/>
          <w:highlight w:val="none"/>
          <w:lang w:val="en-US" w:eastAsia="zh-CN" w:bidi="ar-SA"/>
        </w:rPr>
        <w:t>容</w:t>
      </w:r>
    </w:p>
    <w:p>
      <w:pPr>
        <w:widowControl/>
        <w:tabs>
          <w:tab w:val="left" w:pos="4000"/>
        </w:tabs>
        <w:snapToGrid w:val="0"/>
        <w:spacing w:line="360" w:lineRule="auto"/>
        <w:jc w:val="left"/>
        <w:rPr>
          <w:rFonts w:hint="eastAsia" w:ascii="仿宋" w:hAnsi="仿宋" w:eastAsia="仿宋" w:cs="仿宋"/>
          <w:kern w:val="0"/>
          <w:sz w:val="24"/>
          <w:szCs w:val="24"/>
          <w:highlight w:val="none"/>
        </w:rPr>
      </w:pPr>
      <w:bookmarkStart w:id="47" w:name="_Toc24214"/>
      <w:r>
        <w:rPr>
          <w:rFonts w:hint="eastAsia" w:ascii="仿宋" w:hAnsi="仿宋" w:eastAsia="仿宋" w:cs="仿宋"/>
          <w:kern w:val="0"/>
          <w:sz w:val="28"/>
          <w:highlight w:val="none"/>
        </w:rPr>
        <w:br w:type="page"/>
      </w:r>
      <w:r>
        <w:rPr>
          <w:rFonts w:hint="eastAsia" w:ascii="仿宋" w:hAnsi="仿宋" w:eastAsia="仿宋" w:cs="仿宋"/>
          <w:kern w:val="0"/>
          <w:sz w:val="24"/>
          <w:szCs w:val="24"/>
          <w:highlight w:val="none"/>
        </w:rPr>
        <w:t>响应文件封面参考格式</w:t>
      </w:r>
      <w:bookmarkEnd w:id="47"/>
    </w:p>
    <w:p>
      <w:pPr>
        <w:widowControl/>
        <w:snapToGrid w:val="0"/>
        <w:spacing w:line="360" w:lineRule="auto"/>
        <w:jc w:val="right"/>
        <w:rPr>
          <w:rFonts w:hint="eastAsia" w:ascii="仿宋" w:hAnsi="仿宋" w:eastAsia="仿宋" w:cs="仿宋"/>
          <w:kern w:val="0"/>
          <w:sz w:val="28"/>
          <w:szCs w:val="32"/>
          <w:highlight w:val="none"/>
        </w:rPr>
      </w:pPr>
    </w:p>
    <w:p>
      <w:pPr>
        <w:pStyle w:val="15"/>
        <w:rPr>
          <w:rFonts w:hint="eastAsia" w:ascii="仿宋" w:hAnsi="仿宋" w:eastAsia="仿宋" w:cs="仿宋"/>
          <w:kern w:val="0"/>
          <w:sz w:val="28"/>
          <w:szCs w:val="32"/>
          <w:highlight w:val="none"/>
        </w:rPr>
      </w:pPr>
    </w:p>
    <w:p>
      <w:pPr>
        <w:pStyle w:val="15"/>
        <w:rPr>
          <w:rFonts w:hint="eastAsia" w:ascii="仿宋" w:hAnsi="仿宋" w:eastAsia="仿宋" w:cs="仿宋"/>
          <w:kern w:val="0"/>
          <w:sz w:val="28"/>
          <w:szCs w:val="32"/>
          <w:highlight w:val="none"/>
        </w:rPr>
      </w:pPr>
    </w:p>
    <w:p>
      <w:pPr>
        <w:pStyle w:val="15"/>
        <w:rPr>
          <w:rFonts w:hint="eastAsia" w:ascii="仿宋" w:hAnsi="仿宋" w:eastAsia="仿宋" w:cs="仿宋"/>
          <w:kern w:val="0"/>
          <w:sz w:val="28"/>
          <w:szCs w:val="32"/>
          <w:highlight w:val="none"/>
        </w:rPr>
      </w:pPr>
    </w:p>
    <w:p>
      <w:pPr>
        <w:widowControl/>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响  应  文  件</w:t>
      </w:r>
    </w:p>
    <w:p>
      <w:pPr>
        <w:widowControl/>
        <w:snapToGrid w:val="0"/>
        <w:spacing w:line="360" w:lineRule="auto"/>
        <w:jc w:val="center"/>
        <w:rPr>
          <w:rFonts w:hint="eastAsia" w:ascii="仿宋" w:hAnsi="仿宋" w:eastAsia="仿宋" w:cs="仿宋"/>
          <w:b/>
          <w:kern w:val="0"/>
          <w:sz w:val="44"/>
          <w:szCs w:val="44"/>
          <w:highlight w:val="none"/>
        </w:rPr>
      </w:pPr>
    </w:p>
    <w:p>
      <w:pPr>
        <w:widowControl/>
        <w:snapToGrid w:val="0"/>
        <w:spacing w:line="360" w:lineRule="auto"/>
        <w:jc w:val="left"/>
        <w:rPr>
          <w:rFonts w:hint="eastAsia" w:ascii="仿宋" w:hAnsi="仿宋" w:eastAsia="仿宋" w:cs="仿宋"/>
          <w:kern w:val="0"/>
          <w:sz w:val="28"/>
          <w:szCs w:val="30"/>
          <w:highlight w:val="none"/>
        </w:rPr>
      </w:pPr>
    </w:p>
    <w:p>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48" w:name="_Toc1553"/>
      <w:r>
        <w:rPr>
          <w:rFonts w:hint="eastAsia" w:ascii="仿宋" w:hAnsi="仿宋" w:eastAsia="仿宋" w:cs="仿宋"/>
          <w:kern w:val="0"/>
          <w:sz w:val="28"/>
          <w:szCs w:val="30"/>
          <w:highlight w:val="none"/>
        </w:rPr>
        <w:t>项目名称：</w:t>
      </w:r>
      <w:bookmarkEnd w:id="48"/>
      <w:r>
        <w:rPr>
          <w:rFonts w:hint="eastAsia" w:ascii="仿宋" w:hAnsi="仿宋" w:eastAsia="仿宋" w:cs="仿宋"/>
          <w:highlight w:val="none"/>
          <w:u w:val="single"/>
        </w:rPr>
        <w:t xml:space="preserve">             </w:t>
      </w:r>
    </w:p>
    <w:p>
      <w:pPr>
        <w:widowControl/>
        <w:snapToGrid w:val="0"/>
        <w:spacing w:line="360" w:lineRule="auto"/>
        <w:ind w:firstLine="560" w:firstLineChars="200"/>
        <w:jc w:val="left"/>
        <w:rPr>
          <w:rFonts w:hint="eastAsia" w:ascii="仿宋" w:hAnsi="仿宋" w:eastAsia="仿宋" w:cs="仿宋"/>
          <w:kern w:val="0"/>
          <w:sz w:val="28"/>
          <w:szCs w:val="30"/>
          <w:highlight w:val="none"/>
        </w:rPr>
      </w:pPr>
      <w:bookmarkStart w:id="49" w:name="_Toc232"/>
      <w:r>
        <w:rPr>
          <w:rFonts w:hint="eastAsia" w:ascii="仿宋" w:hAnsi="仿宋" w:eastAsia="仿宋" w:cs="仿宋"/>
          <w:kern w:val="0"/>
          <w:sz w:val="28"/>
          <w:szCs w:val="30"/>
          <w:highlight w:val="none"/>
        </w:rPr>
        <w:t>项目编号：</w:t>
      </w:r>
      <w:bookmarkEnd w:id="49"/>
      <w:r>
        <w:rPr>
          <w:rFonts w:hint="eastAsia" w:ascii="仿宋" w:hAnsi="仿宋" w:eastAsia="仿宋" w:cs="仿宋"/>
          <w:highlight w:val="none"/>
          <w:u w:val="single"/>
        </w:rPr>
        <w:t xml:space="preserve">             </w:t>
      </w:r>
    </w:p>
    <w:p>
      <w:pPr>
        <w:widowControl/>
        <w:snapToGrid w:val="0"/>
        <w:spacing w:line="360" w:lineRule="auto"/>
        <w:jc w:val="center"/>
        <w:rPr>
          <w:rFonts w:hint="eastAsia" w:ascii="仿宋" w:hAnsi="仿宋" w:eastAsia="仿宋" w:cs="仿宋"/>
          <w:b/>
          <w:kern w:val="0"/>
          <w:sz w:val="28"/>
          <w:szCs w:val="44"/>
          <w:highlight w:val="none"/>
        </w:rPr>
      </w:pPr>
    </w:p>
    <w:p>
      <w:pPr>
        <w:widowControl/>
        <w:snapToGrid w:val="0"/>
        <w:spacing w:line="360" w:lineRule="auto"/>
        <w:jc w:val="left"/>
        <w:rPr>
          <w:rFonts w:hint="eastAsia" w:ascii="仿宋" w:hAnsi="仿宋" w:eastAsia="仿宋" w:cs="仿宋"/>
          <w:b/>
          <w:kern w:val="0"/>
          <w:sz w:val="44"/>
          <w:szCs w:val="44"/>
          <w:highlight w:val="none"/>
        </w:rPr>
      </w:pPr>
    </w:p>
    <w:p>
      <w:pPr>
        <w:widowControl/>
        <w:snapToGrid w:val="0"/>
        <w:spacing w:line="360" w:lineRule="auto"/>
        <w:jc w:val="left"/>
        <w:rPr>
          <w:rFonts w:hint="eastAsia" w:ascii="仿宋" w:hAnsi="仿宋" w:eastAsia="仿宋" w:cs="仿宋"/>
          <w:kern w:val="0"/>
          <w:sz w:val="28"/>
          <w:highlight w:val="none"/>
        </w:rPr>
      </w:pPr>
    </w:p>
    <w:p>
      <w:pPr>
        <w:widowControl/>
        <w:snapToGrid w:val="0"/>
        <w:spacing w:line="360" w:lineRule="auto"/>
        <w:jc w:val="left"/>
        <w:rPr>
          <w:rFonts w:hint="eastAsia" w:ascii="仿宋" w:hAnsi="仿宋" w:eastAsia="仿宋" w:cs="仿宋"/>
          <w:kern w:val="0"/>
          <w:sz w:val="28"/>
          <w:highlight w:val="none"/>
        </w:rPr>
      </w:pPr>
    </w:p>
    <w:p>
      <w:pPr>
        <w:widowControl/>
        <w:snapToGrid w:val="0"/>
        <w:spacing w:line="360" w:lineRule="auto"/>
        <w:jc w:val="left"/>
        <w:rPr>
          <w:rFonts w:hint="eastAsia" w:ascii="仿宋" w:hAnsi="仿宋" w:eastAsia="仿宋" w:cs="仿宋"/>
          <w:kern w:val="0"/>
          <w:sz w:val="28"/>
          <w:highlight w:val="none"/>
        </w:rPr>
      </w:pPr>
    </w:p>
    <w:p>
      <w:pPr>
        <w:widowControl/>
        <w:snapToGrid w:val="0"/>
        <w:spacing w:line="360" w:lineRule="auto"/>
        <w:jc w:val="left"/>
        <w:rPr>
          <w:rFonts w:hint="eastAsia" w:ascii="仿宋" w:hAnsi="仿宋" w:eastAsia="仿宋" w:cs="仿宋"/>
          <w:kern w:val="0"/>
          <w:sz w:val="28"/>
          <w:highlight w:val="none"/>
        </w:rPr>
      </w:pPr>
    </w:p>
    <w:p>
      <w:pPr>
        <w:widowControl/>
        <w:snapToGrid w:val="0"/>
        <w:spacing w:line="360" w:lineRule="auto"/>
        <w:jc w:val="left"/>
        <w:rPr>
          <w:rFonts w:hint="eastAsia" w:ascii="仿宋" w:hAnsi="仿宋" w:eastAsia="仿宋" w:cs="仿宋"/>
          <w:kern w:val="0"/>
          <w:sz w:val="28"/>
          <w:highlight w:val="none"/>
        </w:rPr>
      </w:pPr>
    </w:p>
    <w:p>
      <w:pPr>
        <w:widowControl/>
        <w:snapToGrid w:val="0"/>
        <w:spacing w:line="360" w:lineRule="auto"/>
        <w:jc w:val="center"/>
        <w:rPr>
          <w:rFonts w:hint="eastAsia" w:ascii="仿宋" w:hAnsi="仿宋" w:eastAsia="仿宋" w:cs="仿宋"/>
          <w:kern w:val="0"/>
          <w:sz w:val="30"/>
          <w:szCs w:val="30"/>
          <w:highlight w:val="none"/>
          <w:u w:val="single"/>
        </w:rPr>
      </w:pPr>
      <w:bookmarkStart w:id="50" w:name="_Toc17774"/>
      <w:r>
        <w:rPr>
          <w:rFonts w:hint="eastAsia" w:ascii="仿宋" w:hAnsi="仿宋" w:eastAsia="仿宋" w:cs="仿宋"/>
          <w:kern w:val="0"/>
          <w:sz w:val="30"/>
          <w:szCs w:val="30"/>
          <w:highlight w:val="none"/>
        </w:rPr>
        <w:t xml:space="preserve">供应商全称： </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（盖章）</w:t>
      </w:r>
      <w:bookmarkEnd w:id="50"/>
    </w:p>
    <w:p>
      <w:pPr>
        <w:widowControl/>
        <w:snapToGrid w:val="0"/>
        <w:spacing w:line="360" w:lineRule="auto"/>
        <w:jc w:val="center"/>
        <w:rPr>
          <w:rFonts w:hint="eastAsia" w:ascii="仿宋" w:hAnsi="仿宋" w:eastAsia="仿宋" w:cs="仿宋"/>
          <w:kern w:val="0"/>
          <w:sz w:val="30"/>
          <w:szCs w:val="30"/>
          <w:highlight w:val="none"/>
          <w:u w:val="single"/>
        </w:rPr>
      </w:pPr>
      <w:bookmarkStart w:id="51" w:name="_Toc31012"/>
      <w:r>
        <w:rPr>
          <w:rFonts w:hint="eastAsia" w:ascii="仿宋" w:hAnsi="仿宋" w:eastAsia="仿宋" w:cs="仿宋"/>
          <w:kern w:val="0"/>
          <w:sz w:val="30"/>
          <w:szCs w:val="30"/>
          <w:highlight w:val="none"/>
        </w:rPr>
        <w:t>法定代表人或授权代表：</w:t>
      </w:r>
      <w:r>
        <w:rPr>
          <w:rFonts w:hint="eastAsia" w:ascii="仿宋" w:hAnsi="仿宋" w:eastAsia="仿宋" w:cs="仿宋"/>
          <w:kern w:val="0"/>
          <w:sz w:val="30"/>
          <w:szCs w:val="30"/>
          <w:highlight w:val="none"/>
          <w:u w:val="single"/>
        </w:rPr>
        <w:t xml:space="preserve">                </w:t>
      </w:r>
      <w:r>
        <w:rPr>
          <w:rFonts w:hint="eastAsia" w:ascii="仿宋" w:hAnsi="仿宋" w:eastAsia="仿宋" w:cs="仿宋"/>
          <w:kern w:val="0"/>
          <w:sz w:val="30"/>
          <w:szCs w:val="30"/>
          <w:highlight w:val="none"/>
        </w:rPr>
        <w:t>（签字或盖章）</w:t>
      </w:r>
      <w:bookmarkEnd w:id="51"/>
    </w:p>
    <w:p>
      <w:pPr>
        <w:widowControl/>
        <w:snapToGrid w:val="0"/>
        <w:spacing w:line="360" w:lineRule="auto"/>
        <w:jc w:val="center"/>
        <w:rPr>
          <w:rFonts w:hint="eastAsia" w:ascii="仿宋" w:hAnsi="仿宋" w:eastAsia="仿宋" w:cs="仿宋"/>
          <w:kern w:val="0"/>
          <w:sz w:val="30"/>
          <w:szCs w:val="30"/>
          <w:highlight w:val="none"/>
        </w:rPr>
      </w:pPr>
      <w:bookmarkStart w:id="52" w:name="_Toc14555"/>
      <w:r>
        <w:rPr>
          <w:rFonts w:hint="eastAsia" w:ascii="仿宋" w:hAnsi="仿宋" w:eastAsia="仿宋" w:cs="仿宋"/>
          <w:kern w:val="0"/>
          <w:sz w:val="30"/>
          <w:szCs w:val="30"/>
          <w:highlight w:val="none"/>
        </w:rPr>
        <w:t>二〇二   年   月   日</w:t>
      </w:r>
      <w:bookmarkEnd w:id="52"/>
      <w:bookmarkStart w:id="53" w:name="_Toc344989209"/>
      <w:bookmarkStart w:id="54" w:name="_Toc340851733"/>
    </w:p>
    <w:p>
      <w:pPr>
        <w:pStyle w:val="3"/>
        <w:spacing w:before="156" w:after="31"/>
        <w:ind w:firstLine="0" w:firstLineChars="0"/>
        <w:rPr>
          <w:highlight w:val="none"/>
        </w:rPr>
      </w:pPr>
      <w:r>
        <w:rPr>
          <w:rFonts w:hint="eastAsia" w:ascii="仿宋" w:hAnsi="仿宋" w:eastAsia="仿宋" w:cs="仿宋"/>
          <w:bCs/>
          <w:sz w:val="24"/>
          <w:highlight w:val="none"/>
        </w:rPr>
        <w:br w:type="page"/>
      </w:r>
      <w:bookmarkEnd w:id="53"/>
      <w:bookmarkEnd w:id="54"/>
      <w:r>
        <w:rPr>
          <w:highlight w:val="none"/>
        </w:rPr>
        <w:t>目录格式</w:t>
      </w:r>
    </w:p>
    <w:p>
      <w:pPr>
        <w:pStyle w:val="4"/>
        <w:spacing w:before="234" w:after="46"/>
        <w:rPr>
          <w:highlight w:val="none"/>
        </w:rPr>
      </w:pPr>
      <w:r>
        <w:rPr>
          <w:highlight w:val="none"/>
        </w:rPr>
        <w:t>目</w:t>
      </w:r>
      <w:r>
        <w:rPr>
          <w:rFonts w:hint="eastAsia"/>
          <w:highlight w:val="none"/>
        </w:rPr>
        <w:t xml:space="preserve">  </w:t>
      </w:r>
      <w:r>
        <w:rPr>
          <w:highlight w:val="none"/>
        </w:rPr>
        <w:t>录</w:t>
      </w:r>
    </w:p>
    <w:p>
      <w:pPr>
        <w:ind w:firstLine="480"/>
        <w:rPr>
          <w:highlight w:val="none"/>
        </w:rPr>
      </w:pPr>
    </w:p>
    <w:p>
      <w:pPr>
        <w:ind w:firstLine="480"/>
        <w:rPr>
          <w:highlight w:val="none"/>
        </w:rPr>
      </w:pPr>
    </w:p>
    <w:p>
      <w:pPr>
        <w:pStyle w:val="3"/>
        <w:spacing w:before="156" w:after="31"/>
        <w:ind w:firstLine="482"/>
        <w:rPr>
          <w:highlight w:val="none"/>
        </w:rPr>
      </w:pPr>
      <w:r>
        <w:rPr>
          <w:highlight w:val="none"/>
        </w:rPr>
        <w:t>资格证明文件</w:t>
      </w:r>
    </w:p>
    <w:p>
      <w:pPr>
        <w:pStyle w:val="3"/>
        <w:spacing w:before="156" w:after="31"/>
        <w:ind w:firstLine="482"/>
        <w:rPr>
          <w:highlight w:val="none"/>
        </w:rPr>
      </w:pPr>
      <w:r>
        <w:rPr>
          <w:highlight w:val="none"/>
        </w:rPr>
        <w:t>……</w:t>
      </w:r>
    </w:p>
    <w:p>
      <w:pPr>
        <w:pStyle w:val="3"/>
        <w:spacing w:before="156" w:after="31"/>
        <w:ind w:firstLine="482"/>
        <w:rPr>
          <w:highlight w:val="none"/>
        </w:rPr>
      </w:pPr>
    </w:p>
    <w:p>
      <w:pPr>
        <w:pStyle w:val="3"/>
        <w:spacing w:before="156" w:after="31"/>
        <w:ind w:firstLine="482"/>
        <w:rPr>
          <w:highlight w:val="none"/>
        </w:rPr>
      </w:pPr>
    </w:p>
    <w:p>
      <w:pPr>
        <w:pStyle w:val="3"/>
        <w:spacing w:before="156" w:after="31"/>
        <w:ind w:firstLine="482"/>
        <w:rPr>
          <w:highlight w:val="none"/>
        </w:rPr>
      </w:pPr>
    </w:p>
    <w:p>
      <w:pPr>
        <w:pStyle w:val="3"/>
        <w:spacing w:before="156" w:after="31"/>
        <w:ind w:firstLine="482"/>
        <w:rPr>
          <w:highlight w:val="none"/>
        </w:rPr>
      </w:pPr>
    </w:p>
    <w:p>
      <w:pPr>
        <w:pStyle w:val="3"/>
        <w:spacing w:before="156" w:after="31"/>
        <w:ind w:firstLine="482"/>
        <w:rPr>
          <w:highlight w:val="none"/>
        </w:rPr>
      </w:pPr>
      <w:r>
        <w:rPr>
          <w:highlight w:val="none"/>
        </w:rPr>
        <w:t>商务、技术文件</w:t>
      </w:r>
    </w:p>
    <w:p>
      <w:pPr>
        <w:pStyle w:val="3"/>
        <w:spacing w:before="156" w:after="31"/>
        <w:ind w:firstLine="482"/>
        <w:rPr>
          <w:highlight w:val="none"/>
        </w:rPr>
      </w:pPr>
      <w:r>
        <w:rPr>
          <w:highlight w:val="none"/>
        </w:rPr>
        <w:t>……</w:t>
      </w:r>
    </w:p>
    <w:p>
      <w:pPr>
        <w:ind w:firstLine="480"/>
        <w:rPr>
          <w:highlight w:val="none"/>
        </w:rPr>
      </w:pPr>
    </w:p>
    <w:p>
      <w:pPr>
        <w:rPr>
          <w:rFonts w:hint="eastAsia" w:ascii="仿宋" w:hAnsi="仿宋" w:eastAsia="仿宋" w:cs="仿宋"/>
          <w:bCs/>
          <w:sz w:val="24"/>
          <w:highlight w:val="none"/>
        </w:rPr>
      </w:pPr>
      <w:r>
        <w:rPr>
          <w:rFonts w:hint="eastAsia" w:ascii="仿宋" w:hAnsi="仿宋" w:eastAsia="仿宋" w:cs="仿宋"/>
          <w:bCs/>
          <w:sz w:val="24"/>
          <w:highlight w:val="none"/>
        </w:rPr>
        <w:br w:type="page"/>
      </w:r>
    </w:p>
    <w:p>
      <w:pPr>
        <w:pStyle w:val="11"/>
        <w:snapToGrid w:val="0"/>
        <w:spacing w:line="360" w:lineRule="auto"/>
        <w:jc w:val="center"/>
        <w:rPr>
          <w:rFonts w:hint="eastAsia" w:ascii="仿宋" w:hAnsi="仿宋" w:eastAsia="仿宋" w:cs="仿宋"/>
          <w:b/>
          <w:kern w:val="0"/>
          <w:sz w:val="72"/>
          <w:szCs w:val="72"/>
          <w:highlight w:val="none"/>
        </w:rPr>
      </w:pPr>
    </w:p>
    <w:p>
      <w:pPr>
        <w:pStyle w:val="11"/>
        <w:snapToGrid w:val="0"/>
        <w:spacing w:line="360" w:lineRule="auto"/>
        <w:jc w:val="center"/>
        <w:rPr>
          <w:rFonts w:hint="eastAsia" w:ascii="仿宋" w:hAnsi="仿宋" w:eastAsia="仿宋" w:cs="仿宋"/>
          <w:b/>
          <w:kern w:val="0"/>
          <w:sz w:val="72"/>
          <w:szCs w:val="72"/>
          <w:highlight w:val="none"/>
        </w:rPr>
      </w:pPr>
    </w:p>
    <w:p>
      <w:pPr>
        <w:pStyle w:val="11"/>
        <w:snapToGrid w:val="0"/>
        <w:spacing w:line="360" w:lineRule="auto"/>
        <w:jc w:val="center"/>
        <w:rPr>
          <w:rFonts w:hint="eastAsia" w:ascii="仿宋" w:hAnsi="仿宋" w:eastAsia="仿宋" w:cs="仿宋"/>
          <w:b/>
          <w:kern w:val="0"/>
          <w:sz w:val="72"/>
          <w:szCs w:val="72"/>
          <w:highlight w:val="none"/>
        </w:rPr>
      </w:pPr>
    </w:p>
    <w:p>
      <w:pPr>
        <w:pStyle w:val="11"/>
        <w:snapToGrid w:val="0"/>
        <w:spacing w:line="360" w:lineRule="auto"/>
        <w:jc w:val="center"/>
        <w:rPr>
          <w:rFonts w:hint="eastAsia" w:ascii="仿宋" w:hAnsi="仿宋" w:eastAsia="仿宋" w:cs="仿宋"/>
          <w:b/>
          <w:kern w:val="0"/>
          <w:sz w:val="72"/>
          <w:szCs w:val="72"/>
          <w:highlight w:val="none"/>
        </w:rPr>
      </w:pPr>
    </w:p>
    <w:p>
      <w:pPr>
        <w:pStyle w:val="11"/>
        <w:snapToGrid w:val="0"/>
        <w:spacing w:line="360" w:lineRule="auto"/>
        <w:jc w:val="center"/>
        <w:rPr>
          <w:rFonts w:hint="eastAsia" w:ascii="仿宋" w:hAnsi="仿宋" w:eastAsia="仿宋" w:cs="仿宋"/>
          <w:b/>
          <w:kern w:val="0"/>
          <w:sz w:val="72"/>
          <w:szCs w:val="72"/>
          <w:highlight w:val="none"/>
        </w:rPr>
      </w:pPr>
      <w:r>
        <w:rPr>
          <w:rFonts w:hint="eastAsia" w:ascii="仿宋" w:hAnsi="仿宋" w:eastAsia="仿宋" w:cs="仿宋"/>
          <w:b/>
          <w:kern w:val="0"/>
          <w:sz w:val="72"/>
          <w:szCs w:val="72"/>
          <w:highlight w:val="none"/>
        </w:rPr>
        <w:t>资格证明文件</w:t>
      </w:r>
    </w:p>
    <w:p>
      <w:pPr>
        <w:rPr>
          <w:rFonts w:hint="eastAsia" w:ascii="仿宋" w:hAnsi="仿宋" w:eastAsia="仿宋" w:cs="仿宋"/>
          <w:b/>
          <w:bCs/>
          <w:highlight w:val="none"/>
        </w:rPr>
      </w:pPr>
      <w:r>
        <w:rPr>
          <w:rFonts w:hint="eastAsia" w:ascii="仿宋" w:hAnsi="仿宋" w:eastAsia="仿宋" w:cs="仿宋"/>
          <w:b/>
          <w:bCs/>
          <w:highlight w:val="none"/>
        </w:rPr>
        <w:br w:type="page"/>
      </w:r>
    </w:p>
    <w:p>
      <w:pPr>
        <w:spacing w:line="360" w:lineRule="auto"/>
        <w:rPr>
          <w:rFonts w:hint="eastAsia" w:ascii="仿宋" w:hAnsi="仿宋" w:eastAsia="仿宋" w:cs="仿宋"/>
          <w:b/>
          <w:bCs/>
          <w:highlight w:val="none"/>
        </w:rPr>
      </w:pPr>
      <w:r>
        <w:rPr>
          <w:rFonts w:hint="eastAsia" w:ascii="仿宋" w:hAnsi="仿宋" w:eastAsia="仿宋" w:cs="仿宋"/>
          <w:b/>
          <w:bCs/>
          <w:highlight w:val="none"/>
        </w:rPr>
        <w:t>1.供应商具有独立承担民事责任的能力的承诺函；</w:t>
      </w:r>
    </w:p>
    <w:p>
      <w:pPr>
        <w:snapToGrid w:val="0"/>
        <w:spacing w:line="360" w:lineRule="auto"/>
        <w:jc w:val="center"/>
        <w:rPr>
          <w:rFonts w:hint="eastAsia" w:ascii="仿宋" w:hAnsi="仿宋" w:eastAsia="仿宋" w:cs="仿宋"/>
          <w:b/>
          <w:color w:val="auto"/>
          <w:szCs w:val="21"/>
          <w:highlight w:val="none"/>
        </w:rPr>
      </w:pPr>
    </w:p>
    <w:p>
      <w:pPr>
        <w:snapToGrid w:val="0"/>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供应商具有独立承担民事责任的能力的承诺函</w:t>
      </w:r>
    </w:p>
    <w:p>
      <w:pPr>
        <w:rPr>
          <w:rFonts w:hint="eastAsia" w:ascii="仿宋" w:hAnsi="仿宋" w:eastAsia="仿宋" w:cs="仿宋"/>
          <w:color w:val="auto"/>
          <w:szCs w:val="21"/>
          <w:highlight w:val="none"/>
          <w:u w:val="single"/>
        </w:rPr>
      </w:pPr>
    </w:p>
    <w:p>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pPr>
        <w:widowControl/>
        <w:snapToGrid w:val="0"/>
        <w:spacing w:line="360" w:lineRule="auto"/>
        <w:ind w:firstLine="420" w:firstLineChars="200"/>
        <w:rPr>
          <w:rFonts w:hint="eastAsia" w:ascii="仿宋" w:hAnsi="仿宋" w:eastAsia="仿宋" w:cs="仿宋"/>
          <w:color w:val="auto"/>
          <w:szCs w:val="21"/>
          <w:highlight w:val="none"/>
        </w:rPr>
      </w:pP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color w:val="auto"/>
          <w:kern w:val="0"/>
          <w:szCs w:val="21"/>
          <w:highlight w:val="none"/>
          <w:u w:val="single"/>
          <w:lang w:val="en-US"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文件相关规定，现郑重承诺：我方具有有效的营业执照或事业单位法人证书或自然人身份证明或其他非企业组织证明文件及有效的开户许可证，能独立承担民事责任的能力。</w:t>
      </w: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基本信息如下：</w:t>
      </w: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名称为：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，统一社会信用代码为：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；法定代表人（负责人）为：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 xml:space="preserve"> ；营业期限为: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；基本开户银行为：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；账号为：</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w:t>
      </w: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pPr>
        <w:snapToGrid w:val="0"/>
        <w:spacing w:line="480" w:lineRule="exact"/>
        <w:jc w:val="center"/>
        <w:rPr>
          <w:rFonts w:hint="eastAsia" w:ascii="仿宋" w:hAnsi="仿宋" w:eastAsia="仿宋" w:cs="仿宋"/>
          <w:highlight w:val="none"/>
        </w:rPr>
      </w:pP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pPr>
        <w:widowControl/>
        <w:tabs>
          <w:tab w:val="left" w:pos="4145"/>
        </w:tabs>
        <w:snapToGrid w:val="0"/>
        <w:spacing w:line="440" w:lineRule="exact"/>
        <w:jc w:val="center"/>
        <w:rPr>
          <w:rFonts w:hint="eastAsia" w:ascii="仿宋" w:hAnsi="仿宋" w:eastAsia="仿宋" w:cs="仿宋"/>
          <w:highlight w:val="none"/>
        </w:rPr>
      </w:pPr>
    </w:p>
    <w:p>
      <w:pPr>
        <w:pStyle w:val="15"/>
        <w:rPr>
          <w:rFonts w:hint="eastAsia" w:ascii="仿宋" w:hAnsi="仿宋" w:eastAsia="仿宋" w:cs="仿宋"/>
          <w:highlight w:val="none"/>
        </w:rPr>
      </w:pPr>
    </w:p>
    <w:p>
      <w:pPr>
        <w:spacing w:line="360" w:lineRule="auto"/>
        <w:rPr>
          <w:rFonts w:hint="eastAsia" w:ascii="仿宋" w:hAnsi="仿宋" w:eastAsia="仿宋" w:cs="仿宋"/>
          <w:b/>
          <w:bCs/>
          <w:highlight w:val="none"/>
        </w:rPr>
      </w:pPr>
    </w:p>
    <w:p>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2.供应商具有良好的商业信誉和健全的财务会计制度的承诺函；</w:t>
      </w:r>
    </w:p>
    <w:p>
      <w:pPr>
        <w:spacing w:line="360" w:lineRule="auto"/>
        <w:rPr>
          <w:rFonts w:hint="eastAsia" w:ascii="仿宋" w:hAnsi="仿宋" w:eastAsia="仿宋" w:cs="仿宋"/>
          <w:b/>
          <w:bCs/>
          <w:highlight w:val="none"/>
        </w:rPr>
      </w:pPr>
    </w:p>
    <w:p>
      <w:pPr>
        <w:spacing w:line="360" w:lineRule="auto"/>
        <w:jc w:val="center"/>
        <w:rPr>
          <w:rFonts w:hint="eastAsia" w:ascii="仿宋" w:hAnsi="仿宋" w:eastAsia="仿宋" w:cs="仿宋"/>
          <w:b/>
          <w:color w:val="auto"/>
          <w:szCs w:val="21"/>
          <w:highlight w:val="none"/>
        </w:rPr>
      </w:pPr>
      <w:r>
        <w:rPr>
          <w:rFonts w:hint="eastAsia" w:ascii="仿宋" w:hAnsi="仿宋" w:eastAsia="仿宋" w:cs="仿宋"/>
          <w:b/>
          <w:color w:val="auto"/>
          <w:szCs w:val="21"/>
          <w:highlight w:val="none"/>
        </w:rPr>
        <w:t>供应商具有良好的商业信誉和健全的财务会计制度的承诺函</w:t>
      </w:r>
    </w:p>
    <w:p>
      <w:pPr>
        <w:spacing w:line="360" w:lineRule="auto"/>
        <w:rPr>
          <w:rFonts w:hint="eastAsia" w:ascii="仿宋" w:hAnsi="仿宋" w:eastAsia="仿宋" w:cs="仿宋"/>
          <w:highlight w:val="none"/>
        </w:rPr>
      </w:pPr>
    </w:p>
    <w:p>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pPr>
        <w:spacing w:line="360" w:lineRule="auto"/>
        <w:rPr>
          <w:rFonts w:hint="eastAsia" w:ascii="仿宋" w:hAnsi="仿宋" w:eastAsia="仿宋" w:cs="仿宋"/>
          <w:highlight w:val="none"/>
        </w:rPr>
      </w:pP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本供应商现参与贵公司组织的</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项目（项目编号：</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kern w:val="0"/>
          <w:szCs w:val="21"/>
          <w:highlight w:val="none"/>
          <w:u w:val="single"/>
        </w:rPr>
        <w:t xml:space="preserve">     </w:t>
      </w:r>
      <w:r>
        <w:rPr>
          <w:rFonts w:hint="eastAsia" w:ascii="仿宋" w:hAnsi="仿宋" w:eastAsia="仿宋" w:cs="仿宋"/>
          <w:highlight w:val="none"/>
          <w:u w:val="single"/>
          <w:lang w:eastAsia="zh-CN"/>
        </w:rPr>
        <w:t xml:space="preserve"> </w:t>
      </w:r>
      <w:r>
        <w:rPr>
          <w:rFonts w:hint="eastAsia" w:ascii="仿宋" w:hAnsi="仿宋" w:eastAsia="仿宋" w:cs="仿宋"/>
          <w:color w:val="auto"/>
          <w:szCs w:val="21"/>
          <w:highlight w:val="none"/>
          <w:u w:val="single"/>
        </w:rPr>
        <w:t xml:space="preserve">       </w:t>
      </w:r>
      <w:r>
        <w:rPr>
          <w:rFonts w:hint="eastAsia" w:ascii="仿宋" w:hAnsi="仿宋" w:eastAsia="仿宋" w:cs="仿宋"/>
          <w:color w:val="auto"/>
          <w:szCs w:val="21"/>
          <w:highlight w:val="none"/>
        </w:rPr>
        <w:t>）的采购活动。依据</w:t>
      </w:r>
      <w:r>
        <w:rPr>
          <w:rFonts w:hint="eastAsia" w:ascii="仿宋" w:hAnsi="仿宋" w:eastAsia="仿宋" w:cs="仿宋"/>
          <w:color w:val="auto"/>
          <w:szCs w:val="21"/>
          <w:highlight w:val="none"/>
          <w:lang w:val="en-US" w:eastAsia="zh-CN"/>
        </w:rPr>
        <w:t>竞争性谈判</w:t>
      </w:r>
      <w:r>
        <w:rPr>
          <w:rFonts w:hint="eastAsia" w:ascii="仿宋" w:hAnsi="仿宋" w:eastAsia="仿宋" w:cs="仿宋"/>
          <w:color w:val="auto"/>
          <w:szCs w:val="21"/>
          <w:highlight w:val="none"/>
        </w:rPr>
        <w:t>文件相关规定，现郑重承诺：我方具有良好的商业信誉和健全的财务会计制度。</w:t>
      </w: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 xml:space="preserve">以上承诺信息如有虚假或隐瞒，我方愿意承担一切后果，并不再寻求任何旨在减轻或免除法律责任的辩解。 </w:t>
      </w:r>
    </w:p>
    <w:p>
      <w:pPr>
        <w:widowControl/>
        <w:snapToGrid w:val="0"/>
        <w:spacing w:line="360" w:lineRule="auto"/>
        <w:ind w:firstLine="420" w:firstLineChars="200"/>
        <w:rPr>
          <w:rFonts w:hint="eastAsia" w:ascii="仿宋" w:hAnsi="仿宋" w:eastAsia="仿宋" w:cs="仿宋"/>
          <w:color w:val="auto"/>
          <w:szCs w:val="21"/>
          <w:highlight w:val="none"/>
        </w:rPr>
      </w:pPr>
      <w:r>
        <w:rPr>
          <w:rFonts w:hint="eastAsia" w:ascii="仿宋" w:hAnsi="仿宋" w:eastAsia="仿宋" w:cs="仿宋"/>
          <w:color w:val="auto"/>
          <w:szCs w:val="21"/>
          <w:highlight w:val="none"/>
        </w:rPr>
        <w:t>特此承诺。</w:t>
      </w:r>
    </w:p>
    <w:p>
      <w:pPr>
        <w:snapToGrid w:val="0"/>
        <w:spacing w:line="480" w:lineRule="exact"/>
        <w:jc w:val="center"/>
        <w:rPr>
          <w:rFonts w:hint="eastAsia" w:ascii="仿宋" w:hAnsi="仿宋" w:eastAsia="仿宋" w:cs="仿宋"/>
          <w:highlight w:val="none"/>
        </w:rPr>
      </w:pPr>
    </w:p>
    <w:p>
      <w:pPr>
        <w:snapToGrid w:val="0"/>
        <w:spacing w:line="480" w:lineRule="exact"/>
        <w:jc w:val="center"/>
        <w:rPr>
          <w:rFonts w:hint="eastAsia" w:ascii="仿宋" w:hAnsi="仿宋" w:eastAsia="仿宋" w:cs="仿宋"/>
          <w:highlight w:val="none"/>
        </w:rPr>
      </w:pP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pPr>
        <w:pStyle w:val="15"/>
        <w:rPr>
          <w:rFonts w:hint="eastAsia" w:ascii="仿宋" w:hAnsi="仿宋" w:eastAsia="仿宋" w:cs="仿宋"/>
          <w:highlight w:val="none"/>
        </w:rPr>
      </w:pPr>
    </w:p>
    <w:p>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3</w:t>
      </w:r>
      <w:r>
        <w:rPr>
          <w:rFonts w:hint="eastAsia" w:ascii="仿宋" w:hAnsi="仿宋" w:eastAsia="仿宋" w:cs="仿宋"/>
          <w:b/>
          <w:bCs/>
          <w:highlight w:val="none"/>
        </w:rPr>
        <w:t>.供应商具有履行合同所必需的设备和专业技术能力的承诺函；</w:t>
      </w:r>
    </w:p>
    <w:p>
      <w:pPr>
        <w:spacing w:line="360" w:lineRule="auto"/>
        <w:rPr>
          <w:rFonts w:hint="eastAsia" w:ascii="仿宋" w:hAnsi="仿宋" w:eastAsia="仿宋" w:cs="仿宋"/>
          <w:b/>
          <w:bCs/>
          <w:highlight w:val="none"/>
        </w:rPr>
      </w:pPr>
    </w:p>
    <w:p>
      <w:pPr>
        <w:jc w:val="center"/>
        <w:rPr>
          <w:rFonts w:hint="eastAsia" w:ascii="仿宋" w:hAnsi="仿宋" w:eastAsia="仿宋" w:cs="仿宋"/>
          <w:b/>
          <w:color w:val="auto"/>
          <w:spacing w:val="20"/>
          <w:szCs w:val="21"/>
          <w:highlight w:val="none"/>
        </w:rPr>
      </w:pPr>
      <w:r>
        <w:rPr>
          <w:rFonts w:hint="eastAsia" w:ascii="仿宋" w:hAnsi="仿宋" w:eastAsia="仿宋" w:cs="仿宋"/>
          <w:b/>
          <w:color w:val="auto"/>
          <w:spacing w:val="20"/>
          <w:szCs w:val="21"/>
          <w:highlight w:val="none"/>
        </w:rPr>
        <w:t>供应商具有履行合同所必需的设备和专业技术能力的承诺函</w:t>
      </w:r>
    </w:p>
    <w:p>
      <w:pPr>
        <w:pStyle w:val="15"/>
        <w:rPr>
          <w:rFonts w:hint="eastAsia" w:ascii="仿宋" w:hAnsi="仿宋" w:eastAsia="仿宋" w:cs="仿宋"/>
          <w:b/>
          <w:bCs/>
          <w:highlight w:val="none"/>
        </w:rPr>
      </w:pPr>
    </w:p>
    <w:p>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pPr>
        <w:spacing w:line="360" w:lineRule="auto"/>
        <w:ind w:firstLine="420" w:firstLineChars="200"/>
        <w:rPr>
          <w:rFonts w:hint="eastAsia" w:ascii="仿宋" w:hAnsi="仿宋" w:eastAsia="仿宋" w:cs="仿宋"/>
          <w:highlight w:val="none"/>
        </w:rPr>
      </w:pPr>
    </w:p>
    <w:p>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我方郑重声明，我方具有履行</w:t>
      </w:r>
      <w:r>
        <w:rPr>
          <w:rFonts w:hint="eastAsia" w:ascii="仿宋" w:hAnsi="仿宋" w:eastAsia="仿宋" w:cs="仿宋"/>
          <w:highlight w:val="none"/>
          <w:u w:val="single"/>
        </w:rPr>
        <w:t xml:space="preserve">项目名称：           、项目编号：      </w:t>
      </w:r>
      <w:r>
        <w:rPr>
          <w:rFonts w:hint="eastAsia" w:ascii="仿宋" w:hAnsi="仿宋" w:eastAsia="仿宋" w:cs="仿宋"/>
          <w:highlight w:val="none"/>
          <w:u w:val="single"/>
          <w:lang w:eastAsia="zh-CN"/>
        </w:rPr>
        <w:t xml:space="preserve"> </w:t>
      </w:r>
      <w:r>
        <w:rPr>
          <w:rFonts w:hint="eastAsia" w:ascii="仿宋" w:hAnsi="仿宋" w:eastAsia="仿宋" w:cs="仿宋"/>
          <w:highlight w:val="none"/>
          <w:u w:val="single"/>
        </w:rPr>
        <w:t xml:space="preserve">     </w:t>
      </w:r>
      <w:r>
        <w:rPr>
          <w:rFonts w:hint="eastAsia" w:ascii="仿宋" w:hAnsi="仿宋" w:eastAsia="仿宋" w:cs="仿宋"/>
          <w:highlight w:val="none"/>
        </w:rPr>
        <w:t>合同所必需的设备和专业技术能力，如我方中标/成交，将按我方响应文件承诺，保证合同顺利履行。如有虚假或隐瞒，愿意承担一切后果。</w:t>
      </w:r>
    </w:p>
    <w:p>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pPr>
        <w:snapToGrid w:val="0"/>
        <w:spacing w:line="480" w:lineRule="exact"/>
        <w:jc w:val="center"/>
        <w:rPr>
          <w:rFonts w:hint="eastAsia" w:ascii="仿宋" w:hAnsi="仿宋" w:eastAsia="仿宋" w:cs="仿宋"/>
          <w:highlight w:val="none"/>
        </w:rPr>
      </w:pPr>
    </w:p>
    <w:p>
      <w:pPr>
        <w:snapToGrid w:val="0"/>
        <w:spacing w:line="480" w:lineRule="exact"/>
        <w:jc w:val="center"/>
        <w:rPr>
          <w:rFonts w:hint="eastAsia" w:ascii="仿宋" w:hAnsi="仿宋" w:eastAsia="仿宋" w:cs="仿宋"/>
          <w:highlight w:val="none"/>
        </w:rPr>
      </w:pP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pPr>
        <w:spacing w:line="360" w:lineRule="auto"/>
        <w:rPr>
          <w:rFonts w:hint="eastAsia" w:ascii="仿宋" w:hAnsi="仿宋" w:eastAsia="仿宋" w:cs="仿宋"/>
          <w:b/>
          <w:bCs/>
          <w:highlight w:val="none"/>
        </w:rPr>
      </w:pPr>
    </w:p>
    <w:p>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lang w:val="en-US" w:eastAsia="zh-CN"/>
        </w:rPr>
        <w:t>4</w:t>
      </w:r>
      <w:r>
        <w:rPr>
          <w:rFonts w:hint="eastAsia" w:ascii="仿宋" w:hAnsi="仿宋" w:eastAsia="仿宋" w:cs="仿宋"/>
          <w:b/>
          <w:bCs/>
          <w:highlight w:val="none"/>
        </w:rPr>
        <w:t>.供应商</w:t>
      </w:r>
      <w:r>
        <w:rPr>
          <w:rFonts w:hint="eastAsia" w:ascii="仿宋" w:hAnsi="仿宋" w:eastAsia="仿宋" w:cs="仿宋"/>
          <w:b/>
          <w:bCs/>
          <w:highlight w:val="none"/>
          <w:lang w:val="en-US" w:eastAsia="zh-CN"/>
        </w:rPr>
        <w:t>具</w:t>
      </w:r>
      <w:r>
        <w:rPr>
          <w:rFonts w:hint="eastAsia" w:ascii="仿宋" w:hAnsi="仿宋" w:eastAsia="仿宋" w:cs="仿宋"/>
          <w:b/>
          <w:bCs/>
          <w:highlight w:val="none"/>
        </w:rPr>
        <w:t>有依法缴纳税收和社会保障资金的良好记录的承诺函；</w:t>
      </w:r>
    </w:p>
    <w:p>
      <w:pPr>
        <w:spacing w:line="360" w:lineRule="auto"/>
        <w:jc w:val="center"/>
        <w:rPr>
          <w:rFonts w:hint="eastAsia" w:ascii="仿宋" w:hAnsi="仿宋" w:eastAsia="仿宋" w:cs="仿宋"/>
          <w:b/>
          <w:color w:val="auto"/>
          <w:szCs w:val="21"/>
          <w:highlight w:val="none"/>
        </w:rPr>
      </w:pPr>
    </w:p>
    <w:p>
      <w:pPr>
        <w:spacing w:line="360" w:lineRule="auto"/>
        <w:jc w:val="center"/>
        <w:rPr>
          <w:rFonts w:hint="eastAsia" w:ascii="仿宋" w:hAnsi="仿宋" w:eastAsia="仿宋" w:cs="仿宋"/>
          <w:b/>
          <w:bCs/>
          <w:highlight w:val="none"/>
        </w:rPr>
      </w:pPr>
      <w:r>
        <w:rPr>
          <w:rFonts w:hint="eastAsia" w:ascii="仿宋" w:hAnsi="仿宋" w:eastAsia="仿宋" w:cs="仿宋"/>
          <w:b/>
          <w:color w:val="auto"/>
          <w:szCs w:val="21"/>
          <w:highlight w:val="none"/>
        </w:rPr>
        <w:t>供应商</w:t>
      </w:r>
      <w:r>
        <w:rPr>
          <w:rFonts w:hint="eastAsia" w:ascii="仿宋" w:hAnsi="仿宋" w:eastAsia="仿宋" w:cs="仿宋"/>
          <w:b/>
          <w:color w:val="auto"/>
          <w:szCs w:val="21"/>
          <w:highlight w:val="none"/>
          <w:lang w:val="en-US" w:eastAsia="zh-CN"/>
        </w:rPr>
        <w:t>具</w:t>
      </w:r>
      <w:r>
        <w:rPr>
          <w:rFonts w:hint="eastAsia" w:ascii="仿宋" w:hAnsi="仿宋" w:eastAsia="仿宋" w:cs="仿宋"/>
          <w:b/>
          <w:color w:val="auto"/>
          <w:szCs w:val="21"/>
          <w:highlight w:val="none"/>
        </w:rPr>
        <w:t>有依法缴纳税收和社会保障资金的良好记录的承诺函</w:t>
      </w:r>
    </w:p>
    <w:p>
      <w:pPr>
        <w:rPr>
          <w:rFonts w:hint="eastAsia" w:ascii="仿宋" w:hAnsi="仿宋" w:eastAsia="仿宋" w:cs="仿宋"/>
          <w:color w:val="auto"/>
          <w:szCs w:val="21"/>
          <w:highlight w:val="none"/>
          <w:u w:val="single"/>
        </w:rPr>
      </w:pPr>
    </w:p>
    <w:p>
      <w:pPr>
        <w:rPr>
          <w:rFonts w:hint="eastAsia" w:ascii="仿宋" w:hAnsi="仿宋" w:eastAsia="仿宋" w:cs="仿宋"/>
          <w:color w:val="auto"/>
          <w:szCs w:val="21"/>
          <w:highlight w:val="none"/>
          <w:u w:val="single"/>
        </w:rPr>
      </w:pPr>
      <w:r>
        <w:rPr>
          <w:rFonts w:hint="eastAsia" w:ascii="仿宋" w:hAnsi="仿宋" w:eastAsia="仿宋" w:cs="仿宋"/>
          <w:color w:val="auto"/>
          <w:szCs w:val="21"/>
          <w:highlight w:val="none"/>
          <w:u w:val="single"/>
        </w:rPr>
        <w:t>（采购人名称）：</w:t>
      </w:r>
    </w:p>
    <w:p>
      <w:pPr>
        <w:spacing w:line="360" w:lineRule="auto"/>
        <w:ind w:firstLine="420" w:firstLineChars="200"/>
        <w:rPr>
          <w:rFonts w:hint="eastAsia" w:ascii="仿宋" w:hAnsi="仿宋" w:eastAsia="仿宋" w:cs="仿宋"/>
          <w:highlight w:val="none"/>
        </w:rPr>
      </w:pPr>
    </w:p>
    <w:p>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我公司郑重声明，我公司严格依法缴纳税收和社会保障金。如有弄虚作假，愿承担一切责任。</w:t>
      </w:r>
    </w:p>
    <w:p>
      <w:pPr>
        <w:spacing w:line="360" w:lineRule="auto"/>
        <w:ind w:firstLine="420" w:firstLineChars="200"/>
        <w:rPr>
          <w:rFonts w:hint="eastAsia" w:ascii="仿宋" w:hAnsi="仿宋" w:eastAsia="仿宋" w:cs="仿宋"/>
          <w:highlight w:val="none"/>
        </w:rPr>
      </w:pPr>
      <w:r>
        <w:rPr>
          <w:rFonts w:hint="eastAsia" w:ascii="仿宋" w:hAnsi="仿宋" w:eastAsia="仿宋" w:cs="仿宋"/>
          <w:highlight w:val="none"/>
        </w:rPr>
        <w:t>特此承诺。</w:t>
      </w:r>
    </w:p>
    <w:p>
      <w:pPr>
        <w:snapToGrid w:val="0"/>
        <w:spacing w:line="480" w:lineRule="exact"/>
        <w:jc w:val="center"/>
        <w:rPr>
          <w:rFonts w:hint="eastAsia" w:ascii="仿宋" w:hAnsi="仿宋" w:eastAsia="仿宋" w:cs="仿宋"/>
          <w:highlight w:val="none"/>
        </w:rPr>
      </w:pPr>
    </w:p>
    <w:p>
      <w:pPr>
        <w:snapToGrid w:val="0"/>
        <w:spacing w:line="480" w:lineRule="exact"/>
        <w:jc w:val="center"/>
        <w:rPr>
          <w:rFonts w:hint="eastAsia" w:ascii="仿宋" w:hAnsi="仿宋" w:eastAsia="仿宋" w:cs="仿宋"/>
          <w:highlight w:val="none"/>
        </w:rPr>
      </w:pP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pPr>
        <w:spacing w:line="360" w:lineRule="auto"/>
        <w:rPr>
          <w:rFonts w:hint="eastAsia" w:ascii="仿宋" w:hAnsi="仿宋" w:eastAsia="仿宋" w:cs="仿宋"/>
          <w:b/>
          <w:bCs/>
          <w:highlight w:val="none"/>
        </w:rPr>
      </w:pPr>
    </w:p>
    <w:p>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5.供应商参加政府采购活动前三年内，在经营活动中没有重大违法记录的承诺函；</w:t>
      </w:r>
    </w:p>
    <w:p>
      <w:pPr>
        <w:spacing w:line="360" w:lineRule="auto"/>
        <w:rPr>
          <w:rFonts w:hint="eastAsia" w:ascii="仿宋" w:hAnsi="仿宋" w:eastAsia="仿宋" w:cs="仿宋"/>
          <w:b/>
          <w:highlight w:val="none"/>
          <w:u w:val="single"/>
        </w:rPr>
      </w:pPr>
    </w:p>
    <w:p>
      <w:pPr>
        <w:pStyle w:val="15"/>
        <w:jc w:val="center"/>
        <w:rPr>
          <w:rFonts w:hint="eastAsia" w:ascii="仿宋" w:hAnsi="仿宋" w:eastAsia="仿宋" w:cs="仿宋"/>
          <w:b/>
          <w:highlight w:val="none"/>
          <w:u w:val="single"/>
        </w:rPr>
      </w:pPr>
      <w:r>
        <w:rPr>
          <w:rFonts w:hint="eastAsia" w:ascii="仿宋" w:hAnsi="仿宋" w:eastAsia="仿宋" w:cs="仿宋"/>
          <w:b/>
          <w:color w:val="auto"/>
          <w:szCs w:val="21"/>
          <w:highlight w:val="none"/>
        </w:rPr>
        <w:t>供应商参加政府采购活动前三年内，在经营活动中没有重大违法记录的承诺函</w:t>
      </w:r>
    </w:p>
    <w:p>
      <w:pPr>
        <w:pStyle w:val="15"/>
        <w:rPr>
          <w:rFonts w:hint="eastAsia" w:ascii="仿宋" w:hAnsi="仿宋" w:eastAsia="仿宋" w:cs="仿宋"/>
          <w:b/>
          <w:highlight w:val="none"/>
          <w:u w:val="single"/>
        </w:rPr>
      </w:pPr>
    </w:p>
    <w:p>
      <w:pPr>
        <w:spacing w:line="360" w:lineRule="auto"/>
        <w:rPr>
          <w:rFonts w:hint="eastAsia" w:ascii="仿宋" w:hAnsi="仿宋" w:eastAsia="仿宋" w:cs="仿宋"/>
          <w:b/>
          <w:highlight w:val="none"/>
          <w:u w:val="single"/>
        </w:rPr>
      </w:pPr>
      <w:r>
        <w:rPr>
          <w:rFonts w:hint="eastAsia" w:ascii="仿宋" w:hAnsi="仿宋" w:eastAsia="仿宋" w:cs="仿宋"/>
          <w:color w:val="auto"/>
          <w:szCs w:val="21"/>
          <w:highlight w:val="none"/>
          <w:u w:val="single"/>
        </w:rPr>
        <w:t>（采购人名称）：</w:t>
      </w:r>
    </w:p>
    <w:p>
      <w:pPr>
        <w:pStyle w:val="23"/>
        <w:snapToGrid w:val="0"/>
        <w:spacing w:line="360" w:lineRule="auto"/>
        <w:ind w:firstLine="480" w:firstLineChars="200"/>
        <w:rPr>
          <w:rFonts w:hint="eastAsia" w:ascii="仿宋" w:hAnsi="仿宋" w:eastAsia="仿宋" w:cs="仿宋"/>
          <w:sz w:val="24"/>
          <w:szCs w:val="24"/>
          <w:highlight w:val="none"/>
        </w:rPr>
      </w:pPr>
    </w:p>
    <w:p>
      <w:pPr>
        <w:pStyle w:val="23"/>
        <w:keepNext w:val="0"/>
        <w:keepLines w:val="0"/>
        <w:pageBreakBefore w:val="0"/>
        <w:widowControl w:val="0"/>
        <w:kinsoku/>
        <w:wordWrap w:val="0"/>
        <w:overflowPunct/>
        <w:topLinePunct w:val="0"/>
        <w:autoSpaceDE/>
        <w:autoSpaceDN/>
        <w:bidi w:val="0"/>
        <w:adjustRightInd/>
        <w:snapToGrid w:val="0"/>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我公司现参与</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）的采购活动，在参加本次政府采购活动前三年内，在经营活动中没有重大违法记录（因违法经营受到刑事处罚或者责令停产停业、吊销许可证或者执照、较大数额罚款等行政处罚。）；在</w:t>
      </w:r>
      <w:r>
        <w:rPr>
          <w:rFonts w:hint="eastAsia" w:ascii="仿宋" w:hAnsi="仿宋" w:eastAsia="仿宋" w:cs="仿宋"/>
          <w:sz w:val="24"/>
          <w:szCs w:val="24"/>
          <w:highlight w:val="none"/>
          <w:lang w:val="en-US" w:eastAsia="zh-CN"/>
        </w:rPr>
        <w:t>谈判</w:t>
      </w:r>
      <w:r>
        <w:rPr>
          <w:rFonts w:hint="eastAsia" w:ascii="仿宋" w:hAnsi="仿宋" w:eastAsia="仿宋" w:cs="仿宋"/>
          <w:sz w:val="24"/>
          <w:szCs w:val="24"/>
          <w:highlight w:val="none"/>
        </w:rPr>
        <w:t>前查询了本公司在信用中国网（http://www.creditchina.gov.cn）、</w:t>
      </w:r>
      <w:r>
        <w:rPr>
          <w:rFonts w:hint="eastAsia" w:ascii="仿宋" w:hAnsi="仿宋" w:eastAsia="仿宋" w:cs="仿宋"/>
          <w:sz w:val="24"/>
          <w:highlight w:val="none"/>
        </w:rPr>
        <w:t>中国执行信息公开网（http://zxgk.court.gov.cn/shixin/）</w:t>
      </w:r>
      <w:r>
        <w:rPr>
          <w:rFonts w:hint="eastAsia" w:ascii="仿宋" w:hAnsi="仿宋" w:eastAsia="仿宋" w:cs="仿宋"/>
          <w:sz w:val="24"/>
          <w:szCs w:val="24"/>
          <w:highlight w:val="none"/>
        </w:rPr>
        <w:t>的信用信息中失信被执行人、</w:t>
      </w:r>
      <w:r>
        <w:rPr>
          <w:rFonts w:hint="eastAsia" w:ascii="仿宋" w:hAnsi="仿宋" w:eastAsia="仿宋" w:cs="仿宋"/>
          <w:sz w:val="24"/>
          <w:szCs w:val="24"/>
          <w:highlight w:val="none"/>
          <w:lang w:eastAsia="zh-CN"/>
        </w:rPr>
        <w:t>重大税收违法失信主体</w:t>
      </w:r>
      <w:r>
        <w:rPr>
          <w:rFonts w:hint="eastAsia" w:ascii="仿宋" w:hAnsi="仿宋" w:eastAsia="仿宋" w:cs="仿宋"/>
          <w:sz w:val="24"/>
          <w:szCs w:val="24"/>
          <w:highlight w:val="none"/>
        </w:rPr>
        <w:t>、</w:t>
      </w:r>
      <w:r>
        <w:rPr>
          <w:rFonts w:hint="eastAsia" w:ascii="仿宋" w:hAnsi="仿宋" w:eastAsia="仿宋" w:cs="仿宋"/>
          <w:sz w:val="24"/>
          <w:szCs w:val="24"/>
          <w:highlight w:val="none"/>
          <w:lang w:eastAsia="zh-CN"/>
        </w:rPr>
        <w:t>政府采购严重违法失信行为记录名单</w:t>
      </w:r>
      <w:r>
        <w:rPr>
          <w:rFonts w:hint="eastAsia" w:ascii="仿宋" w:hAnsi="仿宋" w:eastAsia="仿宋" w:cs="仿宋"/>
          <w:sz w:val="24"/>
          <w:szCs w:val="24"/>
          <w:highlight w:val="none"/>
        </w:rPr>
        <w:t>均为0记录；查询了本公司在中国政府采购网（http://www.ccgp.gov.cn）中的政府采购严重违法失信行为信息记录为0记录。</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pPr>
        <w:pStyle w:val="23"/>
        <w:snapToGrid w:val="0"/>
        <w:spacing w:line="360" w:lineRule="auto"/>
        <w:ind w:firstLine="480" w:firstLineChars="200"/>
        <w:rPr>
          <w:rFonts w:hint="eastAsia" w:ascii="仿宋" w:hAnsi="仿宋" w:eastAsia="仿宋" w:cs="仿宋"/>
          <w:sz w:val="24"/>
          <w:szCs w:val="24"/>
          <w:highlight w:val="none"/>
        </w:rPr>
      </w:pP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供应商：</w:t>
      </w:r>
      <w:r>
        <w:rPr>
          <w:rFonts w:hint="eastAsia" w:ascii="仿宋" w:hAnsi="仿宋" w:eastAsia="仿宋" w:cs="仿宋"/>
          <w:highlight w:val="none"/>
          <w:u w:val="single"/>
        </w:rPr>
        <w:t xml:space="preserve">                   </w:t>
      </w:r>
      <w:r>
        <w:rPr>
          <w:rFonts w:hint="eastAsia" w:ascii="仿宋" w:hAnsi="仿宋" w:eastAsia="仿宋" w:cs="仿宋"/>
          <w:highlight w:val="none"/>
        </w:rPr>
        <w:t>（盖章）</w:t>
      </w:r>
    </w:p>
    <w:p>
      <w:pPr>
        <w:snapToGrid w:val="0"/>
        <w:spacing w:line="48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法定代表人：</w:t>
      </w:r>
      <w:r>
        <w:rPr>
          <w:rFonts w:hint="eastAsia" w:ascii="仿宋" w:hAnsi="仿宋" w:eastAsia="仿宋" w:cs="仿宋"/>
          <w:highlight w:val="none"/>
          <w:u w:val="single"/>
        </w:rPr>
        <w:t xml:space="preserve">             </w:t>
      </w:r>
      <w:r>
        <w:rPr>
          <w:rFonts w:hint="eastAsia" w:ascii="仿宋" w:hAnsi="仿宋" w:eastAsia="仿宋" w:cs="仿宋"/>
          <w:highlight w:val="none"/>
        </w:rPr>
        <w:t xml:space="preserve">（签字或盖章）  </w:t>
      </w:r>
    </w:p>
    <w:p>
      <w:pPr>
        <w:widowControl/>
        <w:tabs>
          <w:tab w:val="left" w:pos="4145"/>
        </w:tabs>
        <w:snapToGrid w:val="0"/>
        <w:spacing w:line="440" w:lineRule="exact"/>
        <w:ind w:left="0" w:leftChars="0" w:firstLine="3998" w:firstLineChars="1904"/>
        <w:jc w:val="left"/>
        <w:rPr>
          <w:rFonts w:hint="eastAsia" w:ascii="仿宋" w:hAnsi="仿宋" w:eastAsia="仿宋" w:cs="仿宋"/>
          <w:highlight w:val="none"/>
        </w:rPr>
      </w:pPr>
      <w:r>
        <w:rPr>
          <w:rFonts w:hint="eastAsia" w:ascii="仿宋" w:hAnsi="仿宋" w:eastAsia="仿宋" w:cs="仿宋"/>
          <w:highlight w:val="none"/>
        </w:rPr>
        <w:t>日      期：</w:t>
      </w:r>
      <w:r>
        <w:rPr>
          <w:rFonts w:hint="eastAsia" w:ascii="仿宋" w:hAnsi="仿宋" w:eastAsia="仿宋" w:cs="仿宋"/>
          <w:highlight w:val="none"/>
          <w:u w:val="single"/>
        </w:rPr>
        <w:t xml:space="preserve">             </w:t>
      </w:r>
    </w:p>
    <w:p>
      <w:pPr>
        <w:spacing w:line="360" w:lineRule="auto"/>
        <w:rPr>
          <w:rFonts w:hint="eastAsia" w:ascii="仿宋" w:hAnsi="仿宋" w:eastAsia="仿宋" w:cs="仿宋"/>
          <w:b/>
          <w:bCs/>
          <w:highlight w:val="none"/>
        </w:rPr>
      </w:pPr>
    </w:p>
    <w:p>
      <w:pPr>
        <w:spacing w:line="360" w:lineRule="auto"/>
        <w:rPr>
          <w:rFonts w:hint="eastAsia" w:ascii="仿宋" w:hAnsi="仿宋" w:eastAsia="仿宋" w:cs="仿宋"/>
          <w:b/>
          <w:bCs/>
          <w:highlight w:val="none"/>
        </w:rPr>
      </w:pPr>
    </w:p>
    <w:p>
      <w:pPr>
        <w:spacing w:line="360" w:lineRule="auto"/>
        <w:rPr>
          <w:rFonts w:hint="eastAsia" w:ascii="仿宋" w:hAnsi="仿宋" w:eastAsia="仿宋" w:cs="仿宋"/>
          <w:b/>
          <w:bCs/>
          <w:highlight w:val="none"/>
        </w:rPr>
      </w:pPr>
      <w:r>
        <w:rPr>
          <w:rFonts w:hint="eastAsia" w:ascii="仿宋" w:hAnsi="仿宋" w:eastAsia="仿宋" w:cs="仿宋"/>
          <w:b/>
          <w:bCs/>
          <w:highlight w:val="none"/>
        </w:rPr>
        <w:br w:type="page"/>
      </w:r>
      <w:r>
        <w:rPr>
          <w:rFonts w:hint="eastAsia" w:ascii="仿宋" w:hAnsi="仿宋" w:eastAsia="仿宋" w:cs="仿宋"/>
          <w:b/>
          <w:bCs/>
          <w:highlight w:val="none"/>
        </w:rPr>
        <w:t>6</w:t>
      </w:r>
      <w:r>
        <w:rPr>
          <w:rFonts w:hint="eastAsia" w:ascii="仿宋" w:hAnsi="仿宋" w:eastAsia="仿宋" w:cs="仿宋"/>
          <w:b/>
          <w:bCs/>
          <w:highlight w:val="none"/>
          <w:lang w:val="en-US" w:eastAsia="zh-CN"/>
        </w:rPr>
        <w:t>.供应商基本存款账户开户许可证（或基本账户信息函复印件）及谈判保证金缴纳证明（支票、汇票、本票、网上银行转账或金融机构、担保机构出具的保函、电子保函等非现金形式缴纳）</w:t>
      </w:r>
    </w:p>
    <w:p>
      <w:pPr>
        <w:spacing w:line="360" w:lineRule="auto"/>
        <w:rPr>
          <w:rFonts w:hint="eastAsia" w:ascii="仿宋" w:hAnsi="仿宋" w:eastAsia="仿宋" w:cs="仿宋"/>
          <w:b/>
          <w:bCs/>
          <w:highlight w:val="none"/>
        </w:rPr>
      </w:pPr>
    </w:p>
    <w:p>
      <w:pPr>
        <w:spacing w:line="360" w:lineRule="auto"/>
        <w:rPr>
          <w:rFonts w:hint="eastAsia" w:ascii="仿宋" w:hAnsi="仿宋" w:eastAsia="仿宋" w:cs="仿宋"/>
          <w:b/>
          <w:bCs/>
          <w:highlight w:val="none"/>
        </w:rPr>
      </w:pPr>
    </w:p>
    <w:p>
      <w:pPr>
        <w:bidi w:val="0"/>
        <w:rPr>
          <w:rFonts w:hint="eastAsia" w:ascii="仿宋" w:hAnsi="仿宋" w:eastAsia="仿宋" w:cs="仿宋"/>
          <w:highlight w:val="none"/>
        </w:rPr>
      </w:pPr>
    </w:p>
    <w:p>
      <w:pPr>
        <w:numPr>
          <w:ilvl w:val="0"/>
          <w:numId w:val="0"/>
        </w:numPr>
        <w:snapToGrid w:val="0"/>
        <w:spacing w:line="360" w:lineRule="auto"/>
        <w:rPr>
          <w:rFonts w:hint="eastAsia" w:ascii="仿宋" w:hAnsi="仿宋" w:eastAsia="仿宋" w:cs="仿宋"/>
          <w:b/>
          <w:bCs/>
          <w:highlight w:val="none"/>
          <w:lang w:val="en-US" w:eastAsia="zh-CN"/>
        </w:rPr>
      </w:pPr>
      <w:r>
        <w:rPr>
          <w:rFonts w:hint="eastAsia" w:ascii="仿宋" w:hAnsi="仿宋" w:eastAsia="仿宋" w:cs="仿宋"/>
          <w:b/>
          <w:bCs/>
          <w:highlight w:val="none"/>
          <w:lang w:val="en-US" w:eastAsia="zh-CN"/>
        </w:rPr>
        <w:br w:type="page"/>
      </w:r>
      <w:r>
        <w:rPr>
          <w:rFonts w:hint="eastAsia" w:ascii="仿宋" w:hAnsi="仿宋" w:eastAsia="仿宋" w:cs="仿宋"/>
          <w:b/>
          <w:bCs/>
          <w:highlight w:val="none"/>
          <w:lang w:val="en-US" w:eastAsia="zh-CN"/>
        </w:rPr>
        <w:t>7.落实政府采购政策需满足的资格要求</w:t>
      </w:r>
    </w:p>
    <w:p>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p>
    <w:p>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中小企业声明函</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本公司郑重声明，根据《政府采购促进中小企业发展管理办法》（财库〔2020〕46号）的规定，本公司参加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全部由符合政策要求的中小企业承接。相关企业（含联合体中的中小企业、签订分包意向协议的中小企业）的具体情况如下：</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pacing w:val="0"/>
          <w:kern w:val="2"/>
          <w:sz w:val="24"/>
          <w:szCs w:val="24"/>
          <w:highlight w:val="none"/>
          <w:u w:val="single"/>
          <w:lang w:val="en-US" w:eastAsia="zh-CN" w:bidi="ar"/>
        </w:rPr>
        <w:t>标的</w:t>
      </w:r>
      <w:r>
        <w:rPr>
          <w:rFonts w:hint="eastAsia" w:ascii="仿宋" w:hAnsi="仿宋" w:eastAsia="仿宋" w:cs="仿宋"/>
          <w:color w:val="auto"/>
          <w:kern w:val="0"/>
          <w:sz w:val="24"/>
          <w:highlight w:val="none"/>
          <w:u w:val="single"/>
        </w:rPr>
        <w:t xml:space="preserve">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（采购文件中明确的所属行业） </w:t>
      </w:r>
      <w:r>
        <w:rPr>
          <w:rFonts w:hint="eastAsia" w:ascii="仿宋" w:hAnsi="仿宋" w:eastAsia="仿宋" w:cs="仿宋"/>
          <w:color w:val="auto"/>
          <w:kern w:val="0"/>
          <w:sz w:val="24"/>
          <w:highlight w:val="none"/>
        </w:rPr>
        <w:t>行业；</w:t>
      </w:r>
      <w:r>
        <w:rPr>
          <w:rFonts w:hint="eastAsia" w:ascii="仿宋" w:hAnsi="仿宋" w:eastAsia="仿宋" w:cs="仿宋"/>
          <w:color w:val="auto"/>
          <w:kern w:val="0"/>
          <w:sz w:val="24"/>
          <w:highlight w:val="none"/>
          <w:lang w:val="en-US" w:eastAsia="zh-CN"/>
        </w:rPr>
        <w:t>承建（承接）</w:t>
      </w:r>
      <w:r>
        <w:rPr>
          <w:rFonts w:hint="eastAsia" w:ascii="仿宋" w:hAnsi="仿宋" w:eastAsia="仿宋" w:cs="仿宋"/>
          <w:color w:val="auto"/>
          <w:kern w:val="0"/>
          <w:sz w:val="24"/>
          <w:highlight w:val="none"/>
        </w:rPr>
        <w:t>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pacing w:val="0"/>
          <w:kern w:val="2"/>
          <w:sz w:val="24"/>
          <w:szCs w:val="24"/>
          <w:highlight w:val="none"/>
          <w:lang w:val="en-US" w:eastAsia="zh-CN" w:bidi="ar"/>
        </w:rPr>
        <w:t>2.</w:t>
      </w:r>
      <w:r>
        <w:rPr>
          <w:rFonts w:hint="eastAsia" w:ascii="仿宋" w:hAnsi="仿宋" w:eastAsia="仿宋" w:cs="仿宋"/>
          <w:color w:val="auto"/>
          <w:spacing w:val="0"/>
          <w:kern w:val="2"/>
          <w:sz w:val="24"/>
          <w:szCs w:val="24"/>
          <w:highlight w:val="none"/>
          <w:u w:val="single"/>
          <w:lang w:val="en-US" w:eastAsia="zh-CN" w:bidi="ar"/>
        </w:rPr>
        <w:t xml:space="preserve"> （标的名称）</w:t>
      </w:r>
      <w:r>
        <w:rPr>
          <w:rFonts w:hint="eastAsia" w:ascii="仿宋" w:hAnsi="仿宋" w:eastAsia="仿宋" w:cs="仿宋"/>
          <w:color w:val="auto"/>
          <w:spacing w:val="0"/>
          <w:kern w:val="2"/>
          <w:sz w:val="24"/>
          <w:szCs w:val="24"/>
          <w:highlight w:val="none"/>
          <w:lang w:val="en-US" w:eastAsia="zh-CN" w:bidi="ar"/>
        </w:rPr>
        <w:t>，属于（</w:t>
      </w:r>
      <w:r>
        <w:rPr>
          <w:rFonts w:hint="eastAsia" w:ascii="仿宋" w:hAnsi="仿宋" w:eastAsia="仿宋" w:cs="仿宋"/>
          <w:color w:val="auto"/>
          <w:spacing w:val="0"/>
          <w:kern w:val="2"/>
          <w:sz w:val="24"/>
          <w:szCs w:val="24"/>
          <w:highlight w:val="none"/>
          <w:u w:val="single"/>
          <w:lang w:val="en-US" w:eastAsia="zh-CN" w:bidi="ar"/>
        </w:rPr>
        <w:t>采购文件中明确的所属行业</w:t>
      </w:r>
      <w:r>
        <w:rPr>
          <w:rFonts w:hint="eastAsia" w:ascii="仿宋" w:hAnsi="仿宋" w:eastAsia="仿宋" w:cs="仿宋"/>
          <w:color w:val="auto"/>
          <w:spacing w:val="0"/>
          <w:kern w:val="2"/>
          <w:sz w:val="24"/>
          <w:szCs w:val="24"/>
          <w:highlight w:val="none"/>
          <w:lang w:val="en-US" w:eastAsia="zh-CN" w:bidi="ar"/>
        </w:rPr>
        <w:t>）</w:t>
      </w:r>
      <w:r>
        <w:rPr>
          <w:rFonts w:hint="eastAsia" w:ascii="仿宋" w:hAnsi="仿宋" w:eastAsia="仿宋" w:cs="仿宋"/>
          <w:color w:val="auto"/>
          <w:kern w:val="0"/>
          <w:sz w:val="24"/>
          <w:highlight w:val="none"/>
        </w:rPr>
        <w:t>行业</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pacing w:val="0"/>
          <w:kern w:val="2"/>
          <w:sz w:val="24"/>
          <w:szCs w:val="24"/>
          <w:highlight w:val="none"/>
          <w:lang w:val="en-US" w:eastAsia="zh-CN" w:bidi="ar"/>
        </w:rPr>
        <w:t>承建（承接）企业为</w:t>
      </w:r>
      <w:r>
        <w:rPr>
          <w:rFonts w:hint="eastAsia" w:ascii="仿宋" w:hAnsi="仿宋" w:eastAsia="仿宋" w:cs="仿宋"/>
          <w:color w:val="auto"/>
          <w:spacing w:val="0"/>
          <w:kern w:val="2"/>
          <w:sz w:val="24"/>
          <w:szCs w:val="24"/>
          <w:highlight w:val="none"/>
          <w:u w:val="single"/>
          <w:lang w:val="en-US" w:eastAsia="zh-CN" w:bidi="ar"/>
        </w:rPr>
        <w:t>（企业名称）</w:t>
      </w:r>
      <w:r>
        <w:rPr>
          <w:rFonts w:hint="eastAsia" w:ascii="仿宋" w:hAnsi="仿宋" w:eastAsia="仿宋" w:cs="仿宋"/>
          <w:color w:val="auto"/>
          <w:spacing w:val="0"/>
          <w:kern w:val="2"/>
          <w:sz w:val="24"/>
          <w:szCs w:val="24"/>
          <w:highlight w:val="none"/>
          <w:lang w:val="en-US" w:eastAsia="zh-CN" w:bidi="ar"/>
        </w:rPr>
        <w:t>，从业人员</w:t>
      </w:r>
      <w:r>
        <w:rPr>
          <w:rFonts w:hint="eastAsia" w:ascii="仿宋" w:hAnsi="仿宋" w:eastAsia="仿宋" w:cs="仿宋"/>
          <w:color w:val="auto"/>
          <w:spacing w:val="0"/>
          <w:kern w:val="2"/>
          <w:sz w:val="24"/>
          <w:szCs w:val="24"/>
          <w:highlight w:val="none"/>
          <w:u w:val="single"/>
          <w:lang w:val="en-US" w:eastAsia="zh-CN" w:bidi="ar"/>
        </w:rPr>
        <w:t xml:space="preserve">   </w:t>
      </w:r>
      <w:r>
        <w:rPr>
          <w:rFonts w:hint="eastAsia" w:ascii="仿宋" w:hAnsi="仿宋" w:eastAsia="仿宋" w:cs="仿宋"/>
          <w:color w:val="auto"/>
          <w:spacing w:val="0"/>
          <w:kern w:val="2"/>
          <w:sz w:val="24"/>
          <w:szCs w:val="24"/>
          <w:highlight w:val="none"/>
          <w:lang w:val="en-US" w:eastAsia="zh-CN" w:bidi="ar"/>
        </w:rPr>
        <w:t>人，营业收入为</w:t>
      </w:r>
      <w:r>
        <w:rPr>
          <w:rFonts w:hint="eastAsia" w:ascii="仿宋" w:hAnsi="仿宋" w:eastAsia="仿宋" w:cs="仿宋"/>
          <w:color w:val="auto"/>
          <w:spacing w:val="0"/>
          <w:kern w:val="2"/>
          <w:sz w:val="24"/>
          <w:szCs w:val="24"/>
          <w:highlight w:val="none"/>
          <w:u w:val="single"/>
          <w:lang w:val="en-US" w:eastAsia="zh-CN" w:bidi="ar"/>
        </w:rPr>
        <w:t xml:space="preserve">   </w:t>
      </w:r>
      <w:r>
        <w:rPr>
          <w:rFonts w:hint="eastAsia" w:ascii="仿宋" w:hAnsi="仿宋" w:eastAsia="仿宋" w:cs="仿宋"/>
          <w:color w:val="auto"/>
          <w:spacing w:val="0"/>
          <w:kern w:val="2"/>
          <w:sz w:val="24"/>
          <w:szCs w:val="24"/>
          <w:highlight w:val="none"/>
          <w:lang w:val="en-US" w:eastAsia="zh-CN" w:bidi="ar"/>
        </w:rPr>
        <w:t>万元，资产总额为</w:t>
      </w:r>
      <w:r>
        <w:rPr>
          <w:rFonts w:hint="eastAsia" w:ascii="仿宋" w:hAnsi="仿宋" w:eastAsia="仿宋" w:cs="仿宋"/>
          <w:color w:val="auto"/>
          <w:spacing w:val="0"/>
          <w:kern w:val="2"/>
          <w:sz w:val="24"/>
          <w:szCs w:val="24"/>
          <w:highlight w:val="none"/>
          <w:u w:val="single"/>
          <w:lang w:val="en-US" w:eastAsia="zh-CN" w:bidi="ar"/>
        </w:rPr>
        <w:t xml:space="preserve">   </w:t>
      </w:r>
      <w:r>
        <w:rPr>
          <w:rFonts w:hint="eastAsia" w:ascii="仿宋" w:hAnsi="仿宋" w:eastAsia="仿宋" w:cs="仿宋"/>
          <w:color w:val="auto"/>
          <w:spacing w:val="0"/>
          <w:kern w:val="2"/>
          <w:sz w:val="24"/>
          <w:szCs w:val="24"/>
          <w:highlight w:val="none"/>
          <w:lang w:val="en-US" w:eastAsia="zh-CN" w:bidi="ar"/>
        </w:rPr>
        <w:t>万元，属于（</w:t>
      </w:r>
      <w:r>
        <w:rPr>
          <w:rFonts w:hint="eastAsia" w:ascii="仿宋" w:hAnsi="仿宋" w:eastAsia="仿宋" w:cs="仿宋"/>
          <w:color w:val="auto"/>
          <w:spacing w:val="0"/>
          <w:kern w:val="2"/>
          <w:sz w:val="24"/>
          <w:szCs w:val="24"/>
          <w:highlight w:val="none"/>
          <w:u w:val="single"/>
          <w:lang w:val="en-US" w:eastAsia="zh-CN" w:bidi="ar"/>
        </w:rPr>
        <w:t>中型企业</w:t>
      </w:r>
      <w:r>
        <w:rPr>
          <w:rFonts w:hint="eastAsia" w:ascii="仿宋" w:hAnsi="仿宋" w:eastAsia="仿宋" w:cs="仿宋"/>
          <w:color w:val="auto"/>
          <w:spacing w:val="0"/>
          <w:kern w:val="2"/>
          <w:sz w:val="24"/>
          <w:szCs w:val="24"/>
          <w:highlight w:val="none"/>
          <w:lang w:val="en-US" w:eastAsia="zh-CN" w:bidi="ar"/>
        </w:rPr>
        <w:t>、</w:t>
      </w:r>
      <w:r>
        <w:rPr>
          <w:rFonts w:hint="eastAsia" w:ascii="仿宋" w:hAnsi="仿宋" w:eastAsia="仿宋" w:cs="仿宋"/>
          <w:color w:val="auto"/>
          <w:spacing w:val="0"/>
          <w:kern w:val="2"/>
          <w:sz w:val="24"/>
          <w:szCs w:val="24"/>
          <w:highlight w:val="none"/>
          <w:u w:val="single"/>
          <w:lang w:val="en-US" w:eastAsia="zh-CN" w:bidi="ar"/>
        </w:rPr>
        <w:t>小型企业</w:t>
      </w:r>
      <w:r>
        <w:rPr>
          <w:rFonts w:hint="eastAsia" w:ascii="仿宋" w:hAnsi="仿宋" w:eastAsia="仿宋" w:cs="仿宋"/>
          <w:color w:val="auto"/>
          <w:spacing w:val="0"/>
          <w:kern w:val="2"/>
          <w:sz w:val="24"/>
          <w:szCs w:val="24"/>
          <w:highlight w:val="none"/>
          <w:lang w:val="en-US" w:eastAsia="zh-CN" w:bidi="ar"/>
        </w:rPr>
        <w:t>、</w:t>
      </w:r>
      <w:r>
        <w:rPr>
          <w:rFonts w:hint="eastAsia" w:ascii="仿宋" w:hAnsi="仿宋" w:eastAsia="仿宋" w:cs="仿宋"/>
          <w:color w:val="auto"/>
          <w:spacing w:val="0"/>
          <w:kern w:val="2"/>
          <w:sz w:val="24"/>
          <w:szCs w:val="24"/>
          <w:highlight w:val="none"/>
          <w:u w:val="single"/>
          <w:lang w:val="en-US" w:eastAsia="zh-CN" w:bidi="ar"/>
        </w:rPr>
        <w:t>微型企业</w:t>
      </w:r>
      <w:r>
        <w:rPr>
          <w:rFonts w:hint="eastAsia" w:ascii="仿宋" w:hAnsi="仿宋" w:eastAsia="仿宋" w:cs="仿宋"/>
          <w:color w:val="auto"/>
          <w:spacing w:val="0"/>
          <w:kern w:val="2"/>
          <w:sz w:val="24"/>
          <w:szCs w:val="24"/>
          <w:highlight w:val="none"/>
          <w:lang w:val="en-US" w:eastAsia="zh-CN" w:bidi="ar"/>
        </w:rPr>
        <w:t>）；</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z w:val="24"/>
          <w:highlight w:val="none"/>
        </w:rPr>
        <w:t>本企业对上述声明内容的真实性负责。如有虚假，将依法承担相应责任。</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r>
        <w:rPr>
          <w:rFonts w:hint="eastAsia" w:ascii="仿宋" w:hAnsi="仿宋" w:eastAsia="仿宋" w:cs="仿宋"/>
          <w:spacing w:val="0"/>
          <w:kern w:val="21"/>
          <w:sz w:val="24"/>
          <w:szCs w:val="24"/>
          <w:highlight w:val="none"/>
          <w:u w:val="single"/>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numPr>
          <w:ilvl w:val="0"/>
          <w:numId w:val="0"/>
        </w:numPr>
        <w:snapToGrid w:val="0"/>
        <w:spacing w:line="360" w:lineRule="auto"/>
        <w:rPr>
          <w:rFonts w:hint="eastAsia" w:ascii="仿宋" w:hAnsi="仿宋" w:eastAsia="仿宋" w:cs="仿宋"/>
          <w:b/>
          <w:bCs/>
          <w:sz w:val="24"/>
          <w:highlight w:val="none"/>
        </w:rPr>
      </w:pPr>
      <w:r>
        <w:rPr>
          <w:rFonts w:hint="eastAsia" w:ascii="仿宋" w:hAnsi="仿宋" w:eastAsia="仿宋" w:cs="仿宋"/>
          <w:b w:val="0"/>
          <w:bCs/>
          <w:szCs w:val="21"/>
          <w:highlight w:val="none"/>
        </w:rPr>
        <w:t>注：从业人员、营业收入、资产总额填报上一年度数据，无上一年度数据的新成立企业可不填报。</w:t>
      </w:r>
      <w:r>
        <w:rPr>
          <w:rFonts w:hint="eastAsia" w:ascii="仿宋" w:hAnsi="仿宋" w:eastAsia="仿宋" w:cs="仿宋"/>
          <w:highlight w:val="none"/>
        </w:rPr>
        <w:br w:type="page"/>
      </w:r>
      <w:r>
        <w:rPr>
          <w:rFonts w:hint="eastAsia" w:ascii="仿宋" w:hAnsi="仿宋" w:eastAsia="仿宋" w:cs="仿宋"/>
          <w:b/>
          <w:bCs/>
          <w:highlight w:val="none"/>
          <w:lang w:val="en-US" w:eastAsia="zh-CN"/>
        </w:rPr>
        <w:t>8.</w:t>
      </w:r>
      <w:r>
        <w:rPr>
          <w:rFonts w:hint="eastAsia" w:ascii="仿宋" w:hAnsi="仿宋" w:eastAsia="仿宋" w:cs="仿宋"/>
          <w:b/>
          <w:bCs/>
          <w:highlight w:val="none"/>
        </w:rPr>
        <w:t>供应商认为需要提供的其他资格证明文件（如有）</w:t>
      </w:r>
    </w:p>
    <w:p>
      <w:pPr>
        <w:pStyle w:val="15"/>
        <w:widowControl/>
        <w:numPr>
          <w:ilvl w:val="0"/>
          <w:numId w:val="0"/>
        </w:numPr>
        <w:spacing w:line="330" w:lineRule="atLeast"/>
        <w:jc w:val="left"/>
        <w:rPr>
          <w:rFonts w:hint="eastAsia" w:ascii="仿宋" w:hAnsi="仿宋" w:eastAsia="仿宋" w:cs="仿宋"/>
          <w:highlight w:val="none"/>
        </w:rPr>
      </w:pPr>
    </w:p>
    <w:p>
      <w:pPr>
        <w:pStyle w:val="15"/>
        <w:widowControl/>
        <w:numPr>
          <w:ilvl w:val="0"/>
          <w:numId w:val="0"/>
        </w:numPr>
        <w:spacing w:line="330" w:lineRule="atLeast"/>
        <w:jc w:val="left"/>
        <w:rPr>
          <w:rFonts w:hint="eastAsia" w:ascii="仿宋" w:hAnsi="仿宋" w:eastAsia="仿宋" w:cs="仿宋"/>
          <w:highlight w:val="none"/>
        </w:rPr>
      </w:pPr>
    </w:p>
    <w:p>
      <w:pPr>
        <w:pStyle w:val="15"/>
        <w:widowControl/>
        <w:numPr>
          <w:ilvl w:val="0"/>
          <w:numId w:val="0"/>
        </w:numPr>
        <w:spacing w:line="330" w:lineRule="atLeast"/>
        <w:jc w:val="left"/>
        <w:rPr>
          <w:rFonts w:hint="eastAsia" w:ascii="仿宋" w:hAnsi="仿宋" w:eastAsia="仿宋" w:cs="仿宋"/>
          <w:highlight w:val="none"/>
        </w:rPr>
      </w:pPr>
    </w:p>
    <w:p>
      <w:pPr>
        <w:pStyle w:val="15"/>
        <w:widowControl/>
        <w:numPr>
          <w:ilvl w:val="0"/>
          <w:numId w:val="0"/>
        </w:numPr>
        <w:spacing w:line="330" w:lineRule="atLeast"/>
        <w:jc w:val="left"/>
        <w:rPr>
          <w:rFonts w:hint="eastAsia" w:ascii="仿宋" w:hAnsi="仿宋" w:eastAsia="仿宋" w:cs="仿宋"/>
          <w:highlight w:val="none"/>
        </w:rPr>
      </w:pPr>
    </w:p>
    <w:p>
      <w:pPr>
        <w:pStyle w:val="15"/>
        <w:widowControl/>
        <w:numPr>
          <w:ilvl w:val="0"/>
          <w:numId w:val="0"/>
        </w:numPr>
        <w:spacing w:line="330" w:lineRule="atLeast"/>
        <w:jc w:val="left"/>
        <w:rPr>
          <w:rFonts w:hint="eastAsia" w:ascii="仿宋" w:hAnsi="仿宋" w:eastAsia="仿宋" w:cs="仿宋"/>
          <w:highlight w:val="none"/>
        </w:rPr>
      </w:pPr>
    </w:p>
    <w:p>
      <w:pPr>
        <w:pStyle w:val="15"/>
        <w:widowControl/>
        <w:numPr>
          <w:ilvl w:val="0"/>
          <w:numId w:val="0"/>
        </w:numPr>
        <w:spacing w:line="330" w:lineRule="atLeast"/>
        <w:jc w:val="left"/>
        <w:rPr>
          <w:rFonts w:hint="eastAsia" w:ascii="仿宋" w:hAnsi="仿宋" w:eastAsia="仿宋" w:cs="仿宋"/>
          <w:highlight w:val="none"/>
        </w:rPr>
      </w:pPr>
    </w:p>
    <w:p>
      <w:pPr>
        <w:numPr>
          <w:ilvl w:val="0"/>
          <w:numId w:val="0"/>
        </w:numPr>
        <w:snapToGrid w:val="0"/>
        <w:spacing w:line="360" w:lineRule="auto"/>
        <w:rPr>
          <w:rFonts w:hint="eastAsia" w:ascii="仿宋" w:hAnsi="仿宋" w:eastAsia="仿宋" w:cs="仿宋"/>
          <w:b/>
          <w:bCs/>
          <w:sz w:val="24"/>
          <w:highlight w:val="none"/>
          <w:lang w:val="en-US" w:eastAsia="zh-CN"/>
        </w:rPr>
      </w:pPr>
    </w:p>
    <w:p>
      <w:pPr>
        <w:numPr>
          <w:ilvl w:val="0"/>
          <w:numId w:val="0"/>
        </w:numPr>
        <w:snapToGrid w:val="0"/>
        <w:spacing w:line="360" w:lineRule="auto"/>
        <w:rPr>
          <w:rFonts w:hint="eastAsia" w:ascii="仿宋" w:hAnsi="仿宋" w:eastAsia="仿宋" w:cs="仿宋"/>
          <w:b/>
          <w:kern w:val="0"/>
          <w:sz w:val="36"/>
          <w:szCs w:val="36"/>
          <w:highlight w:val="none"/>
        </w:rPr>
      </w:pPr>
      <w:r>
        <w:rPr>
          <w:rFonts w:hint="eastAsia" w:ascii="仿宋" w:hAnsi="仿宋" w:eastAsia="仿宋" w:cs="仿宋"/>
          <w:b/>
          <w:kern w:val="0"/>
          <w:sz w:val="36"/>
          <w:szCs w:val="36"/>
          <w:highlight w:val="none"/>
        </w:rPr>
        <w:br w:type="page"/>
      </w:r>
    </w:p>
    <w:p>
      <w:pPr>
        <w:widowControl/>
        <w:snapToGrid w:val="0"/>
        <w:spacing w:line="360" w:lineRule="auto"/>
        <w:jc w:val="center"/>
        <w:rPr>
          <w:rFonts w:hint="eastAsia" w:ascii="仿宋" w:hAnsi="仿宋" w:eastAsia="仿宋" w:cs="仿宋"/>
          <w:b/>
          <w:kern w:val="0"/>
          <w:sz w:val="72"/>
          <w:szCs w:val="72"/>
          <w:highlight w:val="none"/>
          <w:lang w:val="en-US" w:eastAsia="zh-CN" w:bidi="ar-SA"/>
        </w:rPr>
      </w:pPr>
    </w:p>
    <w:p>
      <w:pPr>
        <w:widowControl/>
        <w:snapToGrid w:val="0"/>
        <w:spacing w:line="360" w:lineRule="auto"/>
        <w:jc w:val="center"/>
        <w:rPr>
          <w:rFonts w:hint="eastAsia" w:ascii="仿宋" w:hAnsi="仿宋" w:eastAsia="仿宋" w:cs="仿宋"/>
          <w:b/>
          <w:kern w:val="0"/>
          <w:sz w:val="72"/>
          <w:szCs w:val="72"/>
          <w:highlight w:val="none"/>
          <w:lang w:val="en-US" w:eastAsia="zh-CN" w:bidi="ar-SA"/>
        </w:rPr>
      </w:pPr>
    </w:p>
    <w:p>
      <w:pPr>
        <w:widowControl/>
        <w:snapToGrid w:val="0"/>
        <w:spacing w:line="360" w:lineRule="auto"/>
        <w:jc w:val="center"/>
        <w:rPr>
          <w:rFonts w:hint="eastAsia" w:ascii="仿宋" w:hAnsi="仿宋" w:eastAsia="仿宋" w:cs="仿宋"/>
          <w:b/>
          <w:kern w:val="0"/>
          <w:sz w:val="72"/>
          <w:szCs w:val="72"/>
          <w:highlight w:val="none"/>
          <w:lang w:val="en-US" w:eastAsia="zh-CN" w:bidi="ar-SA"/>
        </w:rPr>
      </w:pPr>
    </w:p>
    <w:p>
      <w:pPr>
        <w:widowControl/>
        <w:snapToGrid w:val="0"/>
        <w:spacing w:line="360" w:lineRule="auto"/>
        <w:jc w:val="center"/>
        <w:rPr>
          <w:rFonts w:hint="eastAsia" w:ascii="仿宋" w:hAnsi="仿宋" w:eastAsia="仿宋" w:cs="仿宋"/>
          <w:b/>
          <w:kern w:val="0"/>
          <w:sz w:val="72"/>
          <w:szCs w:val="72"/>
          <w:highlight w:val="none"/>
          <w:lang w:val="en-US" w:eastAsia="zh-CN" w:bidi="ar-SA"/>
        </w:rPr>
      </w:pPr>
    </w:p>
    <w:p>
      <w:pPr>
        <w:widowControl/>
        <w:snapToGrid w:val="0"/>
        <w:spacing w:line="360" w:lineRule="auto"/>
        <w:jc w:val="center"/>
        <w:rPr>
          <w:rFonts w:hint="eastAsia" w:ascii="仿宋" w:hAnsi="仿宋" w:eastAsia="仿宋" w:cs="仿宋"/>
          <w:b/>
          <w:kern w:val="0"/>
          <w:sz w:val="72"/>
          <w:szCs w:val="72"/>
          <w:highlight w:val="none"/>
          <w:lang w:val="en-US" w:eastAsia="zh-CN" w:bidi="ar-SA"/>
        </w:rPr>
      </w:pPr>
      <w:r>
        <w:rPr>
          <w:rFonts w:hint="eastAsia" w:ascii="仿宋" w:hAnsi="仿宋" w:eastAsia="仿宋" w:cs="仿宋"/>
          <w:b/>
          <w:kern w:val="0"/>
          <w:sz w:val="72"/>
          <w:szCs w:val="72"/>
          <w:highlight w:val="none"/>
          <w:lang w:val="en-US" w:eastAsia="zh-CN" w:bidi="ar-SA"/>
        </w:rPr>
        <w:t>商务、技术文件</w:t>
      </w:r>
    </w:p>
    <w:p>
      <w:pP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br w:type="page"/>
      </w:r>
    </w:p>
    <w:p>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1．谈判函格式</w:t>
      </w:r>
    </w:p>
    <w:p>
      <w:pPr>
        <w:spacing w:line="480" w:lineRule="exact"/>
        <w:jc w:val="center"/>
        <w:rPr>
          <w:rFonts w:hint="eastAsia" w:ascii="仿宋" w:hAnsi="仿宋" w:eastAsia="仿宋" w:cs="仿宋"/>
          <w:kern w:val="0"/>
          <w:sz w:val="24"/>
          <w:szCs w:val="24"/>
          <w:highlight w:val="none"/>
          <w:u w:val="single"/>
        </w:rPr>
      </w:pPr>
      <w:r>
        <w:rPr>
          <w:rFonts w:hint="eastAsia" w:ascii="仿宋" w:hAnsi="仿宋" w:eastAsia="仿宋" w:cs="仿宋"/>
          <w:b/>
          <w:kern w:val="0"/>
          <w:sz w:val="24"/>
          <w:szCs w:val="24"/>
          <w:highlight w:val="none"/>
        </w:rPr>
        <w:t>谈  判  函</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（供应商全称）</w:t>
      </w:r>
      <w:r>
        <w:rPr>
          <w:rFonts w:hint="eastAsia" w:ascii="仿宋" w:hAnsi="仿宋" w:eastAsia="仿宋" w:cs="仿宋"/>
          <w:kern w:val="0"/>
          <w:sz w:val="24"/>
          <w:szCs w:val="24"/>
          <w:highlight w:val="none"/>
        </w:rPr>
        <w:t>授权</w:t>
      </w:r>
      <w:r>
        <w:rPr>
          <w:rFonts w:hint="eastAsia" w:ascii="仿宋" w:hAnsi="仿宋" w:eastAsia="仿宋" w:cs="仿宋"/>
          <w:kern w:val="0"/>
          <w:sz w:val="24"/>
          <w:szCs w:val="24"/>
          <w:highlight w:val="none"/>
          <w:u w:val="single"/>
        </w:rPr>
        <w:t xml:space="preserve">            （供应商授权代表姓名)            (职务、职称)</w:t>
      </w:r>
      <w:r>
        <w:rPr>
          <w:rFonts w:hint="eastAsia" w:ascii="仿宋" w:hAnsi="仿宋" w:eastAsia="仿宋" w:cs="仿宋"/>
          <w:kern w:val="0"/>
          <w:sz w:val="24"/>
          <w:szCs w:val="24"/>
          <w:highlight w:val="none"/>
        </w:rPr>
        <w:t>为我方代表，参加贵方组织的</w:t>
      </w:r>
      <w:r>
        <w:rPr>
          <w:rFonts w:hint="eastAsia" w:ascii="仿宋" w:hAnsi="仿宋" w:eastAsia="仿宋" w:cs="仿宋"/>
          <w:kern w:val="0"/>
          <w:sz w:val="24"/>
          <w:szCs w:val="24"/>
          <w:highlight w:val="none"/>
          <w:u w:val="single"/>
        </w:rPr>
        <w:t xml:space="preserve">            （项目名称）</w:t>
      </w:r>
      <w:r>
        <w:rPr>
          <w:rFonts w:hint="eastAsia" w:ascii="仿宋" w:hAnsi="仿宋" w:eastAsia="仿宋" w:cs="仿宋"/>
          <w:kern w:val="0"/>
          <w:sz w:val="24"/>
          <w:szCs w:val="24"/>
          <w:highlight w:val="none"/>
        </w:rPr>
        <w:t>、</w:t>
      </w:r>
      <w:r>
        <w:rPr>
          <w:rFonts w:hint="eastAsia" w:ascii="仿宋" w:hAnsi="仿宋" w:eastAsia="仿宋" w:cs="仿宋"/>
          <w:kern w:val="0"/>
          <w:sz w:val="24"/>
          <w:szCs w:val="24"/>
          <w:highlight w:val="none"/>
          <w:u w:val="single"/>
        </w:rPr>
        <w:t xml:space="preserve">            （项目编号）</w:t>
      </w:r>
      <w:r>
        <w:rPr>
          <w:rFonts w:hint="eastAsia" w:ascii="仿宋" w:hAnsi="仿宋" w:eastAsia="仿宋" w:cs="仿宋"/>
          <w:kern w:val="0"/>
          <w:sz w:val="24"/>
          <w:szCs w:val="24"/>
          <w:highlight w:val="none"/>
        </w:rPr>
        <w:t>谈判的有关活动，并对此项目进行报价。为此：</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w:t>
      </w:r>
      <w:r>
        <w:rPr>
          <w:rFonts w:hint="eastAsia" w:ascii="仿宋" w:hAnsi="仿宋" w:eastAsia="仿宋" w:cs="仿宋"/>
          <w:kern w:val="0"/>
          <w:sz w:val="24"/>
          <w:szCs w:val="24"/>
          <w:highlight w:val="none"/>
        </w:rPr>
        <w:t>．我方承诺已经具备《中华人民共和国政府采购法》中规定的参加政府采购活动的供应商应当具备的全部条件。</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2</w:t>
      </w:r>
      <w:r>
        <w:rPr>
          <w:rFonts w:hint="eastAsia" w:ascii="仿宋" w:hAnsi="仿宋" w:eastAsia="仿宋" w:cs="仿宋"/>
          <w:kern w:val="0"/>
          <w:sz w:val="24"/>
          <w:szCs w:val="24"/>
          <w:highlight w:val="none"/>
        </w:rPr>
        <w:t>．提供报价须知规定的全部响应文件。</w:t>
      </w:r>
    </w:p>
    <w:p>
      <w:pPr>
        <w:keepNext w:val="0"/>
        <w:keepLines w:val="0"/>
        <w:pageBreakBefore w:val="0"/>
        <w:widowControl/>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3</w:t>
      </w:r>
      <w:r>
        <w:rPr>
          <w:rFonts w:hint="eastAsia" w:ascii="仿宋" w:hAnsi="仿宋" w:eastAsia="仿宋" w:cs="仿宋"/>
          <w:kern w:val="0"/>
          <w:sz w:val="24"/>
          <w:szCs w:val="24"/>
          <w:highlight w:val="none"/>
        </w:rPr>
        <w:t>．按响应文件要求提供和交付的货物和服务的报价详见报价一览表。</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4</w:t>
      </w:r>
      <w:r>
        <w:rPr>
          <w:rFonts w:hint="eastAsia" w:ascii="仿宋" w:hAnsi="仿宋" w:eastAsia="仿宋" w:cs="仿宋"/>
          <w:kern w:val="0"/>
          <w:sz w:val="24"/>
          <w:szCs w:val="24"/>
          <w:highlight w:val="none"/>
        </w:rPr>
        <w:t>．我方承诺：完全理解并接受报价超过预算金额时，谈判将被拒绝。</w:t>
      </w:r>
    </w:p>
    <w:p>
      <w:pPr>
        <w:widowControl/>
        <w:tabs>
          <w:tab w:val="left" w:pos="1680"/>
        </w:tabs>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5</w:t>
      </w:r>
      <w:r>
        <w:rPr>
          <w:rFonts w:hint="eastAsia" w:ascii="仿宋" w:hAnsi="仿宋" w:eastAsia="仿宋" w:cs="仿宋"/>
          <w:kern w:val="0"/>
          <w:sz w:val="24"/>
          <w:szCs w:val="24"/>
          <w:highlight w:val="none"/>
        </w:rPr>
        <w:t>．保证忠实地执行双方所签订的合同，并承担合同规定的责任和义务。</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6</w:t>
      </w:r>
      <w:r>
        <w:rPr>
          <w:rFonts w:hint="eastAsia" w:ascii="仿宋" w:hAnsi="仿宋" w:eastAsia="仿宋" w:cs="仿宋"/>
          <w:kern w:val="0"/>
          <w:sz w:val="24"/>
          <w:szCs w:val="24"/>
          <w:highlight w:val="none"/>
        </w:rPr>
        <w:t>．承诺完全满足和响应响应文件中的各项商务和技术要求，若有偏差，已在响应文件商务和技术条款偏离表中予以明确特别说明。</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7</w:t>
      </w:r>
      <w:r>
        <w:rPr>
          <w:rFonts w:hint="eastAsia" w:ascii="仿宋" w:hAnsi="仿宋" w:eastAsia="仿宋" w:cs="仿宋"/>
          <w:kern w:val="0"/>
          <w:sz w:val="24"/>
          <w:szCs w:val="24"/>
          <w:highlight w:val="none"/>
        </w:rPr>
        <w:t>．保证遵守响应文件的规定。</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8</w:t>
      </w:r>
      <w:r>
        <w:rPr>
          <w:rFonts w:hint="eastAsia" w:ascii="仿宋" w:hAnsi="仿宋" w:eastAsia="仿宋" w:cs="仿宋"/>
          <w:kern w:val="0"/>
          <w:sz w:val="24"/>
          <w:szCs w:val="24"/>
          <w:highlight w:val="none"/>
        </w:rPr>
        <w:t>．如果在规定的谈判有效期内撤回响应文件，我方的谈判保证金可被贵方没收。</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9</w:t>
      </w:r>
      <w:r>
        <w:rPr>
          <w:rFonts w:hint="eastAsia" w:ascii="仿宋" w:hAnsi="仿宋" w:eastAsia="仿宋" w:cs="仿宋"/>
          <w:kern w:val="0"/>
          <w:sz w:val="24"/>
          <w:szCs w:val="24"/>
          <w:highlight w:val="none"/>
        </w:rPr>
        <w:t>．我方完全理解贵方不接受可选择性报价。</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10</w:t>
      </w:r>
      <w:r>
        <w:rPr>
          <w:rFonts w:hint="eastAsia" w:ascii="仿宋" w:hAnsi="仿宋" w:eastAsia="仿宋" w:cs="仿宋"/>
          <w:kern w:val="0"/>
          <w:sz w:val="24"/>
          <w:szCs w:val="24"/>
          <w:highlight w:val="none"/>
        </w:rPr>
        <w:t>．我方愿意向贵方提供任何与本项谈判有关的数据、情况和技术资料。若贵方需要，我方愿意提供我方做出的一切承诺的证明材料。</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11</w:t>
      </w:r>
      <w:r>
        <w:rPr>
          <w:rFonts w:hint="eastAsia" w:ascii="仿宋" w:hAnsi="仿宋" w:eastAsia="仿宋" w:cs="仿宋"/>
          <w:kern w:val="0"/>
          <w:sz w:val="24"/>
          <w:szCs w:val="24"/>
          <w:highlight w:val="none"/>
        </w:rPr>
        <w:t>．我方已详细审核全部响应文件，包括响应文件修改书（如有的话）、参考资料及有关附件，确认无误。</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12</w:t>
      </w:r>
      <w:r>
        <w:rPr>
          <w:rFonts w:hint="eastAsia" w:ascii="仿宋" w:hAnsi="仿宋" w:eastAsia="仿宋" w:cs="仿宋"/>
          <w:kern w:val="0"/>
          <w:sz w:val="24"/>
          <w:szCs w:val="24"/>
          <w:highlight w:val="none"/>
        </w:rPr>
        <w:t>．我方承诺：采购人若需追加采购本项目响应文件所列货物及相关服务的，在不改变合同其他实质性条款的前提下，按相同或更优惠的折扣率保证供货。</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13</w:t>
      </w:r>
      <w:r>
        <w:rPr>
          <w:rFonts w:hint="eastAsia" w:ascii="仿宋" w:hAnsi="仿宋" w:eastAsia="仿宋" w:cs="仿宋"/>
          <w:kern w:val="0"/>
          <w:sz w:val="24"/>
          <w:szCs w:val="24"/>
          <w:highlight w:val="none"/>
        </w:rPr>
        <w:t>．我方承诺接受谈判文件中《</w:t>
      </w:r>
      <w:r>
        <w:rPr>
          <w:rFonts w:hint="eastAsia" w:ascii="仿宋" w:hAnsi="仿宋" w:eastAsia="仿宋" w:cs="仿宋"/>
          <w:kern w:val="0"/>
          <w:sz w:val="24"/>
          <w:szCs w:val="24"/>
          <w:highlight w:val="none"/>
          <w:lang w:val="en-US" w:eastAsia="zh-CN"/>
        </w:rPr>
        <w:t>政府采购合同</w:t>
      </w:r>
      <w:r>
        <w:rPr>
          <w:rFonts w:hint="eastAsia" w:ascii="仿宋" w:hAnsi="仿宋" w:eastAsia="仿宋" w:cs="仿宋"/>
          <w:kern w:val="0"/>
          <w:sz w:val="24"/>
          <w:szCs w:val="24"/>
          <w:highlight w:val="none"/>
        </w:rPr>
        <w:t>》的全部条款且无任何异议。</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lang w:val="en-US" w:eastAsia="zh-CN"/>
        </w:rPr>
        <w:t>14</w:t>
      </w:r>
      <w:r>
        <w:rPr>
          <w:rFonts w:hint="eastAsia" w:ascii="仿宋" w:hAnsi="仿宋" w:eastAsia="仿宋" w:cs="仿宋"/>
          <w:kern w:val="0"/>
          <w:sz w:val="24"/>
          <w:szCs w:val="24"/>
          <w:highlight w:val="none"/>
        </w:rPr>
        <w:t>．我方将严格遵守《中华人民共和国政府采购法》的有关规定，若有下列情形之一的，将被处以采购金额5‰以上10‰以下的罚款，列入不良行为记录名单，在一至三年内禁止参加政府采购活动；有违法所得的，并处没收违法所得；情节严重的，由工商行政管理机关吊销营业执照；构成犯罪的，依法追究刑事责任：</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（1）提供虚假材料谋取中标、成交的；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（2）采取不正当手段诋毁、排挤其他供应商的；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（3）与采购人、其它供应商或者</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工作人员恶意串通的；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（4）向采购人、</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工作人员行贿或者提供其他不正当利益的；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（5）谈判截止时间后撤回报价的；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（6）在谈判期间，影响</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或谈判小组正常履行职责的；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（7）未经</w:t>
      </w:r>
      <w:r>
        <w:rPr>
          <w:rFonts w:hint="eastAsia" w:ascii="仿宋" w:hAnsi="仿宋" w:eastAsia="仿宋" w:cs="仿宋"/>
          <w:kern w:val="0"/>
          <w:sz w:val="24"/>
          <w:szCs w:val="24"/>
          <w:highlight w:val="none"/>
          <w:lang w:eastAsia="zh-CN"/>
        </w:rPr>
        <w:t>采购代理机构</w:t>
      </w:r>
      <w:r>
        <w:rPr>
          <w:rFonts w:hint="eastAsia" w:ascii="仿宋" w:hAnsi="仿宋" w:eastAsia="仿宋" w:cs="仿宋"/>
          <w:kern w:val="0"/>
          <w:sz w:val="24"/>
          <w:szCs w:val="24"/>
          <w:highlight w:val="none"/>
        </w:rPr>
        <w:t>同意，在采购过程中与采购人进行协商谈判的；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（8）成交后未按谈判文件、响应文件及相关承诺规定签约或与采购人订立背离合同实质性内容的其它协议的；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（9）未按响应文件规定和合同约定履行义务的；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（10）拒绝有关部门监督检查或提供虚假情况的；</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（11）违犯法律法规规定的其他行为。</w:t>
      </w:r>
    </w:p>
    <w:p>
      <w:pPr>
        <w:widowControl/>
        <w:snapToGrid w:val="0"/>
        <w:spacing w:line="360" w:lineRule="auto"/>
        <w:jc w:val="left"/>
        <w:rPr>
          <w:rFonts w:hint="eastAsia" w:ascii="仿宋" w:hAnsi="仿宋" w:eastAsia="仿宋" w:cs="仿宋"/>
          <w:kern w:val="0"/>
          <w:sz w:val="24"/>
          <w:szCs w:val="24"/>
          <w:highlight w:val="none"/>
        </w:rPr>
      </w:pP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所有有关本谈判项目的一切往来联系方式为：</w:t>
      </w: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地址：</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邮编：</w:t>
      </w:r>
      <w:r>
        <w:rPr>
          <w:rFonts w:hint="eastAsia" w:ascii="仿宋" w:hAnsi="仿宋" w:eastAsia="仿宋" w:cs="仿宋"/>
          <w:kern w:val="0"/>
          <w:sz w:val="24"/>
          <w:szCs w:val="24"/>
          <w:highlight w:val="none"/>
          <w:u w:val="single"/>
        </w:rPr>
        <w:t xml:space="preserve">                   </w:t>
      </w: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传真：</w:t>
      </w:r>
      <w:r>
        <w:rPr>
          <w:rFonts w:hint="eastAsia" w:ascii="仿宋" w:hAnsi="仿宋" w:eastAsia="仿宋" w:cs="仿宋"/>
          <w:kern w:val="0"/>
          <w:sz w:val="24"/>
          <w:szCs w:val="24"/>
          <w:highlight w:val="none"/>
          <w:u w:val="single"/>
        </w:rPr>
        <w:t xml:space="preserve">                   </w:t>
      </w:r>
    </w:p>
    <w:p>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供应商授权代表姓名：</w:t>
      </w:r>
      <w:r>
        <w:rPr>
          <w:rFonts w:hint="eastAsia" w:ascii="仿宋" w:hAnsi="仿宋" w:eastAsia="仿宋" w:cs="仿宋"/>
          <w:kern w:val="0"/>
          <w:sz w:val="24"/>
          <w:szCs w:val="24"/>
          <w:highlight w:val="none"/>
          <w:u w:val="single"/>
        </w:rPr>
        <w:t xml:space="preserve">                   </w:t>
      </w:r>
    </w:p>
    <w:p>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供应商授权代表联系电话：</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（办公）</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（移动）</w:t>
      </w:r>
    </w:p>
    <w:p>
      <w:pPr>
        <w:widowControl/>
        <w:tabs>
          <w:tab w:val="left" w:pos="480"/>
        </w:tabs>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E-mail</w:t>
      </w:r>
      <w:r>
        <w:rPr>
          <w:rFonts w:hint="eastAsia" w:ascii="仿宋" w:hAnsi="仿宋" w:eastAsia="仿宋" w:cs="仿宋"/>
          <w:kern w:val="0"/>
          <w:sz w:val="24"/>
          <w:szCs w:val="24"/>
          <w:highlight w:val="none"/>
          <w:lang w:eastAsia="zh-CN"/>
        </w:rPr>
        <w:t>：</w:t>
      </w:r>
      <w:r>
        <w:rPr>
          <w:rFonts w:hint="eastAsia" w:ascii="仿宋" w:hAnsi="仿宋" w:eastAsia="仿宋" w:cs="仿宋"/>
          <w:kern w:val="0"/>
          <w:sz w:val="24"/>
          <w:szCs w:val="24"/>
          <w:highlight w:val="none"/>
          <w:u w:val="single"/>
        </w:rPr>
        <w:t xml:space="preserve">                   </w:t>
      </w:r>
    </w:p>
    <w:p>
      <w:pPr>
        <w:widowControl/>
        <w:tabs>
          <w:tab w:val="left" w:pos="4000"/>
        </w:tabs>
        <w:snapToGrid w:val="0"/>
        <w:spacing w:line="48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ab/>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w:t>
      </w:r>
      <w:r>
        <w:rPr>
          <w:rFonts w:hint="eastAsia" w:ascii="仿宋" w:hAnsi="仿宋" w:eastAsia="仿宋" w:cs="仿宋"/>
          <w:spacing w:val="0"/>
          <w:kern w:val="21"/>
          <w:sz w:val="24"/>
          <w:szCs w:val="24"/>
          <w:highlight w:val="none"/>
          <w:lang w:val="en-US" w:eastAsia="zh-CN"/>
        </w:rPr>
        <w:t>或</w:t>
      </w:r>
      <w:r>
        <w:rPr>
          <w:rFonts w:hint="eastAsia" w:ascii="仿宋" w:hAnsi="仿宋" w:eastAsia="仿宋" w:cs="仿宋"/>
          <w:spacing w:val="0"/>
          <w:kern w:val="21"/>
          <w:sz w:val="24"/>
          <w:szCs w:val="24"/>
          <w:highlight w:val="none"/>
        </w:rPr>
        <w:t>盖章)</w:t>
      </w:r>
    </w:p>
    <w:p>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pPr>
        <w:keepNext w:val="0"/>
        <w:keepLines w:val="0"/>
        <w:pageBreakBefore w:val="0"/>
        <w:widowControl/>
        <w:tabs>
          <w:tab w:val="left" w:pos="567"/>
        </w:tabs>
        <w:kinsoku/>
        <w:wordWrap/>
        <w:overflowPunct/>
        <w:topLinePunct w:val="0"/>
        <w:autoSpaceDE/>
        <w:autoSpaceDN/>
        <w:bidi w:val="0"/>
        <w:adjustRightInd/>
        <w:snapToGrid w:val="0"/>
        <w:spacing w:line="360" w:lineRule="auto"/>
        <w:jc w:val="left"/>
        <w:textAlignment w:val="auto"/>
        <w:rPr>
          <w:rFonts w:hint="eastAsia" w:ascii="仿宋" w:hAnsi="仿宋" w:eastAsia="仿宋" w:cs="仿宋"/>
          <w:b/>
          <w:kern w:val="0"/>
          <w:sz w:val="24"/>
          <w:szCs w:val="24"/>
          <w:highlight w:val="none"/>
        </w:rPr>
      </w:pPr>
      <w:r>
        <w:rPr>
          <w:rFonts w:hint="eastAsia" w:ascii="仿宋" w:hAnsi="仿宋" w:eastAsia="仿宋" w:cs="仿宋"/>
          <w:kern w:val="0"/>
          <w:highlight w:val="none"/>
        </w:rPr>
        <w:br w:type="page"/>
      </w:r>
      <w:r>
        <w:rPr>
          <w:rFonts w:hint="eastAsia" w:ascii="仿宋" w:hAnsi="仿宋" w:eastAsia="仿宋" w:cs="仿宋"/>
          <w:b/>
          <w:kern w:val="0"/>
          <w:sz w:val="24"/>
          <w:szCs w:val="24"/>
          <w:highlight w:val="none"/>
        </w:rPr>
        <w:t>2．法定代表人（负责人）身份证明书</w:t>
      </w:r>
    </w:p>
    <w:p>
      <w:pPr>
        <w:keepNext w:val="0"/>
        <w:keepLines w:val="0"/>
        <w:pageBreakBefore w:val="0"/>
        <w:widowControl/>
        <w:kinsoku/>
        <w:wordWrap/>
        <w:overflowPunct/>
        <w:topLinePunct w:val="0"/>
        <w:autoSpaceDE/>
        <w:autoSpaceDN/>
        <w:bidi w:val="0"/>
        <w:adjustRightInd/>
        <w:snapToGrid w:val="0"/>
        <w:spacing w:line="360" w:lineRule="auto"/>
        <w:ind w:left="562" w:hanging="482" w:hangingChars="200"/>
        <w:jc w:val="center"/>
        <w:textAlignment w:val="auto"/>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法定代表人（负责人）身份证明</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default"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rPr>
        <w:t>单位名称：</w:t>
      </w:r>
      <w:r>
        <w:rPr>
          <w:rFonts w:hint="eastAsia" w:ascii="仿宋" w:hAnsi="仿宋" w:eastAsia="仿宋" w:cs="仿宋"/>
          <w:kern w:val="0"/>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单位性质：</w:t>
      </w:r>
      <w:r>
        <w:rPr>
          <w:rFonts w:hint="eastAsia" w:ascii="仿宋" w:hAnsi="仿宋" w:eastAsia="仿宋" w:cs="仿宋"/>
          <w:kern w:val="0"/>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地    址：</w:t>
      </w:r>
      <w:r>
        <w:rPr>
          <w:rFonts w:hint="eastAsia" w:ascii="仿宋" w:hAnsi="仿宋" w:eastAsia="仿宋" w:cs="仿宋"/>
          <w:kern w:val="0"/>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成立时间：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经营期限：</w:t>
      </w:r>
      <w:r>
        <w:rPr>
          <w:rFonts w:hint="eastAsia" w:ascii="仿宋" w:hAnsi="仿宋" w:eastAsia="仿宋" w:cs="仿宋"/>
          <w:kern w:val="0"/>
          <w:sz w:val="24"/>
          <w:szCs w:val="24"/>
          <w:highlight w:val="none"/>
          <w:u w:val="single"/>
          <w:lang w:val="en-US" w:eastAsia="zh-CN"/>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姓    名：</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性  别：</w:t>
      </w:r>
      <w:r>
        <w:rPr>
          <w:rFonts w:hint="eastAsia" w:ascii="仿宋" w:hAnsi="仿宋" w:eastAsia="仿宋" w:cs="仿宋"/>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年    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职  务： </w:t>
      </w:r>
      <w:r>
        <w:rPr>
          <w:rFonts w:hint="eastAsia" w:ascii="仿宋" w:hAnsi="仿宋" w:eastAsia="仿宋" w:cs="仿宋"/>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系</w:t>
      </w:r>
      <w:r>
        <w:rPr>
          <w:rFonts w:hint="eastAsia" w:ascii="仿宋" w:hAnsi="仿宋" w:eastAsia="仿宋" w:cs="仿宋"/>
          <w:kern w:val="0"/>
          <w:sz w:val="24"/>
          <w:szCs w:val="24"/>
          <w:highlight w:val="none"/>
          <w:u w:val="single"/>
        </w:rPr>
        <w:t xml:space="preserve">   （供应商名称）          </w:t>
      </w:r>
      <w:r>
        <w:rPr>
          <w:rFonts w:hint="eastAsia" w:ascii="仿宋" w:hAnsi="仿宋" w:eastAsia="仿宋" w:cs="仿宋"/>
          <w:kern w:val="0"/>
          <w:sz w:val="24"/>
          <w:szCs w:val="24"/>
          <w:highlight w:val="none"/>
          <w:u w:val="none"/>
        </w:rPr>
        <w:t>的法定代表人。</w:t>
      </w:r>
    </w:p>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keepNext w:val="0"/>
        <w:keepLines w:val="0"/>
        <w:pageBreakBefore w:val="0"/>
        <w:widowControl/>
        <w:kinsoku/>
        <w:wordWrap/>
        <w:overflowPunct/>
        <w:topLinePunct w:val="0"/>
        <w:autoSpaceDE/>
        <w:autoSpaceDN/>
        <w:bidi w:val="0"/>
        <w:adjustRightInd/>
        <w:snapToGrid w:val="0"/>
        <w:spacing w:line="360" w:lineRule="auto"/>
        <w:ind w:firstLine="960" w:firstLineChars="400"/>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特此证明。</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 xml:space="preserve"> (签字或盖章)</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firstLine="3393" w:firstLineChars="1414"/>
        <w:jc w:val="left"/>
        <w:textAlignment w:val="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日　期：</w:t>
      </w:r>
      <w:r>
        <w:rPr>
          <w:rFonts w:hint="eastAsia" w:ascii="仿宋" w:hAnsi="仿宋" w:eastAsia="仿宋" w:cs="仿宋"/>
          <w:kern w:val="0"/>
          <w:sz w:val="24"/>
          <w:szCs w:val="24"/>
          <w:highlight w:val="none"/>
          <w:u w:val="single"/>
        </w:rPr>
        <w:t xml:space="preserve">                   </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kern w:val="0"/>
          <w:sz w:val="24"/>
          <w:szCs w:val="24"/>
          <w:highlight w:val="none"/>
        </w:rPr>
      </w:pP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sz w:val="24"/>
          <w:szCs w:val="24"/>
          <w:highlight w:val="none"/>
        </w:rPr>
      </w:pPr>
      <w:r>
        <w:rPr>
          <w:rFonts w:hint="eastAsia" w:ascii="仿宋" w:hAnsi="仿宋" w:eastAsia="仿宋" w:cs="仿宋"/>
          <w:kern w:val="0"/>
          <w:sz w:val="24"/>
          <w:szCs w:val="24"/>
          <w:highlight w:val="none"/>
        </w:rPr>
        <w:t>附法定代表人第二代身份证正反面复印件。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9" w:hRule="atLeast"/>
        </w:trPr>
        <w:tc>
          <w:tcPr>
            <w:tcW w:w="4615" w:type="dxa"/>
            <w:noWrap w:val="0"/>
            <w:vAlign w:val="top"/>
          </w:tcPr>
          <w:p>
            <w:pPr>
              <w:spacing w:line="360" w:lineRule="auto"/>
              <w:rPr>
                <w:rFonts w:hint="eastAsia" w:ascii="仿宋" w:hAnsi="仿宋" w:eastAsia="仿宋" w:cs="仿宋"/>
                <w:sz w:val="24"/>
                <w:szCs w:val="24"/>
                <w:highlight w:val="none"/>
              </w:rPr>
            </w:pPr>
          </w:p>
        </w:tc>
        <w:tc>
          <w:tcPr>
            <w:tcW w:w="4615" w:type="dxa"/>
            <w:noWrap w:val="0"/>
            <w:vAlign w:val="top"/>
          </w:tcPr>
          <w:p>
            <w:pPr>
              <w:spacing w:line="360" w:lineRule="auto"/>
              <w:rPr>
                <w:rFonts w:hint="eastAsia" w:ascii="仿宋" w:hAnsi="仿宋" w:eastAsia="仿宋" w:cs="仿宋"/>
                <w:sz w:val="24"/>
                <w:szCs w:val="24"/>
                <w:highlight w:val="none"/>
              </w:rPr>
            </w:pPr>
          </w:p>
        </w:tc>
      </w:tr>
    </w:tbl>
    <w:p>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3．法定代表人（负责人）授权委托书</w:t>
      </w:r>
    </w:p>
    <w:p>
      <w:pPr>
        <w:widowControl/>
        <w:snapToGrid w:val="0"/>
        <w:spacing w:line="360" w:lineRule="auto"/>
        <w:ind w:left="562" w:hanging="482" w:hangingChars="200"/>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法定代表人（负责人）授权委托书</w:t>
      </w:r>
    </w:p>
    <w:p>
      <w:pPr>
        <w:widowControl/>
        <w:snapToGrid w:val="0"/>
        <w:spacing w:line="360" w:lineRule="auto"/>
        <w:jc w:val="left"/>
        <w:rPr>
          <w:rFonts w:hint="eastAsia" w:ascii="仿宋" w:hAnsi="仿宋" w:eastAsia="仿宋" w:cs="仿宋"/>
          <w:kern w:val="0"/>
          <w:sz w:val="24"/>
          <w:szCs w:val="24"/>
          <w:highlight w:val="none"/>
        </w:rPr>
      </w:pP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kern w:val="0"/>
          <w:sz w:val="24"/>
          <w:szCs w:val="24"/>
          <w:highlight w:val="none"/>
        </w:rPr>
        <w:t>：</w:t>
      </w:r>
    </w:p>
    <w:p>
      <w:pPr>
        <w:widowControl/>
        <w:snapToGrid w:val="0"/>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本授权书声明：注册于</w:t>
      </w:r>
      <w:r>
        <w:rPr>
          <w:rFonts w:hint="eastAsia" w:ascii="仿宋" w:hAnsi="仿宋" w:eastAsia="仿宋" w:cs="仿宋"/>
          <w:kern w:val="0"/>
          <w:sz w:val="24"/>
          <w:szCs w:val="24"/>
          <w:highlight w:val="none"/>
          <w:u w:val="single"/>
        </w:rPr>
        <w:t xml:space="preserve">             （供应商住址）</w:t>
      </w:r>
      <w:r>
        <w:rPr>
          <w:rFonts w:hint="eastAsia" w:ascii="仿宋" w:hAnsi="仿宋" w:eastAsia="仿宋" w:cs="仿宋"/>
          <w:kern w:val="0"/>
          <w:sz w:val="24"/>
          <w:szCs w:val="24"/>
          <w:highlight w:val="none"/>
        </w:rPr>
        <w:t>的</w:t>
      </w:r>
      <w:r>
        <w:rPr>
          <w:rFonts w:hint="eastAsia" w:ascii="仿宋" w:hAnsi="仿宋" w:eastAsia="仿宋" w:cs="仿宋"/>
          <w:kern w:val="0"/>
          <w:sz w:val="24"/>
          <w:szCs w:val="24"/>
          <w:highlight w:val="none"/>
          <w:u w:val="single"/>
        </w:rPr>
        <w:t xml:space="preserve">               （供应商名称）</w:t>
      </w: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（法定代表人姓名、职务）</w:t>
      </w:r>
      <w:r>
        <w:rPr>
          <w:rFonts w:hint="eastAsia" w:ascii="仿宋" w:hAnsi="仿宋" w:eastAsia="仿宋" w:cs="仿宋"/>
          <w:kern w:val="0"/>
          <w:sz w:val="24"/>
          <w:szCs w:val="24"/>
          <w:highlight w:val="none"/>
        </w:rPr>
        <w:t>代表本公司授权在下面签字的</w:t>
      </w:r>
      <w:r>
        <w:rPr>
          <w:rFonts w:hint="eastAsia" w:ascii="仿宋" w:hAnsi="仿宋" w:eastAsia="仿宋" w:cs="仿宋"/>
          <w:kern w:val="0"/>
          <w:sz w:val="24"/>
          <w:szCs w:val="24"/>
          <w:highlight w:val="none"/>
          <w:u w:val="single"/>
        </w:rPr>
        <w:t xml:space="preserve">     （被授权人姓名、职务）</w:t>
      </w:r>
      <w:r>
        <w:rPr>
          <w:rFonts w:hint="eastAsia" w:ascii="仿宋" w:hAnsi="仿宋" w:eastAsia="仿宋" w:cs="仿宋"/>
          <w:kern w:val="0"/>
          <w:sz w:val="24"/>
          <w:szCs w:val="24"/>
          <w:highlight w:val="none"/>
        </w:rPr>
        <w:t>为本公司的合法代理人，就贵方组织的</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项目，项目编号：</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none"/>
          <w:lang w:val="en-US" w:eastAsia="zh-CN"/>
        </w:rPr>
        <w:t>，</w:t>
      </w:r>
      <w:r>
        <w:rPr>
          <w:rFonts w:hint="eastAsia" w:ascii="仿宋" w:hAnsi="仿宋" w:eastAsia="仿宋" w:cs="仿宋"/>
          <w:kern w:val="0"/>
          <w:sz w:val="24"/>
          <w:szCs w:val="24"/>
          <w:highlight w:val="none"/>
        </w:rPr>
        <w:t>以本公司名义处理一切与之有关的事务。</w:t>
      </w:r>
    </w:p>
    <w:p>
      <w:pPr>
        <w:widowControl/>
        <w:snapToGrid w:val="0"/>
        <w:spacing w:line="360" w:lineRule="auto"/>
        <w:ind w:firstLine="480"/>
        <w:jc w:val="left"/>
        <w:rPr>
          <w:rFonts w:hint="eastAsia" w:ascii="仿宋" w:hAnsi="仿宋" w:eastAsia="仿宋" w:cs="仿宋"/>
          <w:kern w:val="0"/>
          <w:sz w:val="24"/>
          <w:szCs w:val="24"/>
          <w:highlight w:val="none"/>
        </w:rPr>
      </w:pPr>
    </w:p>
    <w:p>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本授权书于</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年</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月</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日起签字生效。</w:t>
      </w:r>
    </w:p>
    <w:p>
      <w:pPr>
        <w:widowControl/>
        <w:snapToGrid w:val="0"/>
        <w:spacing w:line="360" w:lineRule="auto"/>
        <w:ind w:firstLine="48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特此声明</w:t>
      </w:r>
    </w:p>
    <w:p>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法定代表人：</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（签字或盖章）</w:t>
      </w:r>
    </w:p>
    <w:p>
      <w:pPr>
        <w:widowControl/>
        <w:snapToGrid w:val="0"/>
        <w:spacing w:line="480" w:lineRule="auto"/>
        <w:ind w:left="0" w:leftChars="0" w:firstLine="3360" w:firstLineChars="14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被授权人代表：</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u w:val="single"/>
          <w:lang w:val="en-US" w:eastAsia="zh-CN"/>
        </w:rPr>
        <w:t xml:space="preserve"> </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（签字）</w:t>
      </w:r>
    </w:p>
    <w:p>
      <w:pPr>
        <w:widowControl/>
        <w:tabs>
          <w:tab w:val="left" w:pos="730"/>
        </w:tabs>
        <w:snapToGrid w:val="0"/>
        <w:spacing w:line="360" w:lineRule="auto"/>
        <w:rPr>
          <w:rFonts w:hint="eastAsia" w:ascii="仿宋" w:hAnsi="仿宋" w:eastAsia="仿宋" w:cs="仿宋"/>
          <w:kern w:val="0"/>
          <w:sz w:val="24"/>
          <w:szCs w:val="24"/>
          <w:highlight w:val="none"/>
        </w:rPr>
      </w:pPr>
    </w:p>
    <w:p>
      <w:pPr>
        <w:widowControl/>
        <w:tabs>
          <w:tab w:val="left" w:pos="730"/>
        </w:tabs>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附被授权人第二代身份证正反面复印件。</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15"/>
        <w:gridCol w:w="4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1" w:hRule="atLeast"/>
        </w:trPr>
        <w:tc>
          <w:tcPr>
            <w:tcW w:w="4615" w:type="dxa"/>
            <w:noWrap w:val="0"/>
            <w:vAlign w:val="top"/>
          </w:tcPr>
          <w:p>
            <w:pPr>
              <w:spacing w:line="360" w:lineRule="auto"/>
              <w:rPr>
                <w:rFonts w:hint="eastAsia" w:ascii="仿宋" w:hAnsi="仿宋" w:eastAsia="仿宋" w:cs="仿宋"/>
                <w:sz w:val="24"/>
                <w:szCs w:val="24"/>
                <w:highlight w:val="none"/>
              </w:rPr>
            </w:pPr>
          </w:p>
        </w:tc>
        <w:tc>
          <w:tcPr>
            <w:tcW w:w="4615" w:type="dxa"/>
            <w:noWrap w:val="0"/>
            <w:vAlign w:val="top"/>
          </w:tcPr>
          <w:p>
            <w:pPr>
              <w:spacing w:line="360" w:lineRule="auto"/>
              <w:rPr>
                <w:rFonts w:hint="eastAsia" w:ascii="仿宋" w:hAnsi="仿宋" w:eastAsia="仿宋" w:cs="仿宋"/>
                <w:sz w:val="24"/>
                <w:szCs w:val="24"/>
                <w:highlight w:val="none"/>
              </w:rPr>
            </w:pPr>
          </w:p>
        </w:tc>
      </w:tr>
    </w:tbl>
    <w:p>
      <w:pPr>
        <w:widowControl/>
        <w:snapToGrid w:val="0"/>
        <w:spacing w:line="360" w:lineRule="auto"/>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注：</w:t>
      </w:r>
    </w:p>
    <w:p>
      <w:pPr>
        <w:widowControl/>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1.除可填报项目外，对本法定代表人授权委托书的任何修改将被视为未实质性响应报价，从而导致该投标被拒绝；</w:t>
      </w:r>
    </w:p>
    <w:p>
      <w:pPr>
        <w:widowControl/>
        <w:tabs>
          <w:tab w:val="left" w:pos="567"/>
        </w:tabs>
        <w:snapToGrid w:val="0"/>
        <w:spacing w:line="360" w:lineRule="auto"/>
        <w:ind w:firstLine="482" w:firstLineChars="200"/>
        <w:jc w:val="left"/>
        <w:rPr>
          <w:rFonts w:hint="eastAsia" w:ascii="仿宋" w:hAnsi="仿宋" w:eastAsia="仿宋" w:cs="仿宋"/>
          <w:b/>
          <w:bCs/>
          <w:kern w:val="0"/>
          <w:sz w:val="24"/>
          <w:szCs w:val="24"/>
          <w:highlight w:val="none"/>
        </w:rPr>
      </w:pPr>
      <w:r>
        <w:rPr>
          <w:rFonts w:hint="eastAsia" w:ascii="仿宋" w:hAnsi="仿宋" w:eastAsia="仿宋" w:cs="仿宋"/>
          <w:b/>
          <w:kern w:val="0"/>
          <w:sz w:val="24"/>
          <w:szCs w:val="24"/>
          <w:highlight w:val="none"/>
        </w:rPr>
        <w:t>2.若供应商授权代表为法定代表人（负责人）的可不提供。</w:t>
      </w:r>
    </w:p>
    <w:p>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4．报价一览表格式</w:t>
      </w:r>
    </w:p>
    <w:p>
      <w:pPr>
        <w:keepNext w:val="0"/>
        <w:keepLines w:val="0"/>
        <w:pageBreakBefore w:val="0"/>
        <w:kinsoku/>
        <w:wordWrap/>
        <w:overflowPunct/>
        <w:topLinePunct w:val="0"/>
        <w:autoSpaceDE/>
        <w:autoSpaceDN/>
        <w:bidi w:val="0"/>
        <w:adjustRightInd/>
        <w:spacing w:line="480" w:lineRule="auto"/>
        <w:ind w:right="26"/>
        <w:jc w:val="center"/>
        <w:textAlignment w:val="auto"/>
        <w:outlineLvl w:val="9"/>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报价一览表</w:t>
      </w:r>
    </w:p>
    <w:p>
      <w:pPr>
        <w:keepNext w:val="0"/>
        <w:keepLines w:val="0"/>
        <w:pageBreakBefore w:val="0"/>
        <w:widowControl/>
        <w:kinsoku/>
        <w:wordWrap/>
        <w:overflowPunct/>
        <w:topLinePunct w:val="0"/>
        <w:autoSpaceDE/>
        <w:autoSpaceDN/>
        <w:bidi w:val="0"/>
        <w:adjustRightInd/>
        <w:snapToGrid w:val="0"/>
        <w:spacing w:line="480" w:lineRule="auto"/>
        <w:jc w:val="left"/>
        <w:textAlignment w:val="auto"/>
        <w:rPr>
          <w:rFonts w:hint="eastAsia" w:ascii="仿宋" w:hAnsi="仿宋" w:eastAsia="仿宋" w:cs="仿宋"/>
          <w:kern w:val="0"/>
          <w:sz w:val="24"/>
          <w:highlight w:val="none"/>
        </w:rPr>
      </w:pPr>
    </w:p>
    <w:p>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项目名称</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pPr>
        <w:keepNext w:val="0"/>
        <w:keepLines w:val="0"/>
        <w:pageBreakBefore w:val="0"/>
        <w:widowControl/>
        <w:kinsoku/>
        <w:wordWrap/>
        <w:overflowPunct/>
        <w:topLinePunct w:val="0"/>
        <w:autoSpaceDE/>
        <w:autoSpaceDN/>
        <w:bidi w:val="0"/>
        <w:adjustRightInd/>
        <w:snapToGrid w:val="0"/>
        <w:spacing w:line="480" w:lineRule="auto"/>
        <w:ind w:firstLine="240" w:firstLineChars="100"/>
        <w:jc w:val="left"/>
        <w:textAlignment w:val="auto"/>
        <w:rPr>
          <w:rFonts w:hint="eastAsia" w:ascii="仿宋" w:hAnsi="仿宋" w:eastAsia="仿宋" w:cs="仿宋"/>
          <w:kern w:val="0"/>
          <w:sz w:val="24"/>
          <w:highlight w:val="none"/>
          <w:lang w:val="en-US" w:eastAsia="zh-CN"/>
        </w:rPr>
      </w:pPr>
      <w:r>
        <w:rPr>
          <w:rFonts w:hint="eastAsia" w:ascii="仿宋" w:hAnsi="仿宋" w:eastAsia="仿宋" w:cs="仿宋"/>
          <w:kern w:val="0"/>
          <w:sz w:val="24"/>
          <w:highlight w:val="none"/>
        </w:rPr>
        <w:t>项目编号</w:t>
      </w:r>
      <w:r>
        <w:rPr>
          <w:rFonts w:hint="eastAsia" w:ascii="仿宋" w:hAnsi="仿宋" w:eastAsia="仿宋" w:cs="仿宋"/>
          <w:kern w:val="0"/>
          <w:sz w:val="24"/>
          <w:highlight w:val="none"/>
          <w:lang w:eastAsia="zh-CN"/>
        </w:rPr>
        <w:t>：</w:t>
      </w:r>
      <w:r>
        <w:rPr>
          <w:rFonts w:hint="eastAsia" w:ascii="仿宋" w:hAnsi="仿宋" w:eastAsia="仿宋" w:cs="仿宋"/>
          <w:kern w:val="0"/>
          <w:sz w:val="24"/>
          <w:szCs w:val="24"/>
          <w:highlight w:val="none"/>
          <w:u w:val="single"/>
        </w:rPr>
        <w:t xml:space="preserve">                    </w:t>
      </w:r>
    </w:p>
    <w:p>
      <w:pPr>
        <w:pStyle w:val="8"/>
        <w:wordWrap w:val="0"/>
        <w:jc w:val="right"/>
        <w:rPr>
          <w:rFonts w:hint="default" w:eastAsia="仿宋"/>
          <w:highlight w:val="none"/>
          <w:u w:val="none"/>
          <w:lang w:val="en-US" w:eastAsia="zh-CN"/>
        </w:rPr>
      </w:pPr>
      <w:r>
        <w:rPr>
          <w:rFonts w:hint="eastAsia" w:ascii="仿宋" w:hAnsi="仿宋" w:eastAsia="仿宋" w:cs="仿宋"/>
          <w:kern w:val="0"/>
          <w:sz w:val="24"/>
          <w:szCs w:val="24"/>
          <w:highlight w:val="none"/>
          <w:u w:val="none"/>
          <w:lang w:eastAsia="zh-CN"/>
        </w:rPr>
        <w:t>单位：元</w:t>
      </w:r>
      <w:r>
        <w:rPr>
          <w:rFonts w:hint="eastAsia" w:ascii="仿宋" w:hAnsi="仿宋" w:eastAsia="仿宋" w:cs="仿宋"/>
          <w:kern w:val="0"/>
          <w:sz w:val="24"/>
          <w:szCs w:val="24"/>
          <w:highlight w:val="none"/>
          <w:u w:val="none"/>
          <w:lang w:val="en-US" w:eastAsia="zh-CN"/>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98"/>
        <w:gridCol w:w="6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总报价</w:t>
            </w:r>
          </w:p>
        </w:tc>
        <w:tc>
          <w:tcPr>
            <w:tcW w:w="6005" w:type="dxa"/>
            <w:noWrap w:val="0"/>
            <w:vAlign w:val="center"/>
          </w:tcPr>
          <w:p>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大写：</w:t>
            </w:r>
          </w:p>
          <w:p>
            <w:pPr>
              <w:keepNext w:val="0"/>
              <w:keepLines w:val="0"/>
              <w:pageBreakBefore w:val="0"/>
              <w:widowControl/>
              <w:kinsoku/>
              <w:wordWrap/>
              <w:overflowPunct/>
              <w:topLinePunct w:val="0"/>
              <w:autoSpaceDE/>
              <w:autoSpaceDN/>
              <w:bidi w:val="0"/>
              <w:adjustRightInd/>
              <w:spacing w:line="480" w:lineRule="auto"/>
              <w:textAlignment w:val="auto"/>
              <w:outlineLvl w:val="9"/>
              <w:rPr>
                <w:rFonts w:hint="eastAsia" w:ascii="仿宋" w:hAnsi="仿宋" w:eastAsia="仿宋" w:cs="仿宋"/>
                <w:bCs/>
                <w:color w:val="auto"/>
                <w:spacing w:val="20"/>
                <w:sz w:val="24"/>
                <w:highlight w:val="none"/>
                <w:u w:val="single"/>
              </w:rPr>
            </w:pPr>
            <w:r>
              <w:rPr>
                <w:rFonts w:hint="eastAsia" w:ascii="仿宋" w:hAnsi="仿宋" w:eastAsia="仿宋" w:cs="仿宋"/>
                <w:color w:val="auto"/>
                <w:spacing w:val="20"/>
                <w:sz w:val="24"/>
                <w:highlight w:val="none"/>
              </w:rPr>
              <w:t>小写：</w:t>
            </w:r>
            <w:r>
              <w:rPr>
                <w:rFonts w:hint="eastAsia" w:ascii="仿宋" w:hAnsi="仿宋" w:eastAsia="仿宋" w:cs="仿宋"/>
                <w:color w:val="auto"/>
                <w:spacing w:val="20"/>
                <w:sz w:val="24"/>
                <w:highlight w:val="none"/>
                <w:u w:val="single"/>
              </w:rPr>
              <w:t xml:space="preserve">        </w:t>
            </w:r>
            <w:r>
              <w:rPr>
                <w:rFonts w:hint="eastAsia" w:ascii="仿宋" w:hAnsi="仿宋" w:eastAsia="仿宋" w:cs="仿宋"/>
                <w:color w:val="auto"/>
                <w:spacing w:val="20"/>
                <w:sz w:val="24"/>
                <w:highlight w:val="none"/>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lang w:eastAsia="zh-CN"/>
              </w:rPr>
            </w:pPr>
            <w:r>
              <w:rPr>
                <w:rFonts w:hint="eastAsia" w:ascii="仿宋" w:hAnsi="仿宋" w:eastAsia="仿宋" w:cs="仿宋"/>
                <w:color w:val="auto"/>
                <w:sz w:val="24"/>
                <w:highlight w:val="none"/>
                <w:lang w:eastAsia="zh-CN"/>
              </w:rPr>
              <w:t>合同履行期限</w:t>
            </w:r>
          </w:p>
        </w:tc>
        <w:tc>
          <w:tcPr>
            <w:tcW w:w="6005"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lang w:val="en-US" w:eastAsia="zh-CN"/>
              </w:rPr>
              <w:t>服务标准</w:t>
            </w:r>
          </w:p>
        </w:tc>
        <w:tc>
          <w:tcPr>
            <w:tcW w:w="6005"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服务地点</w:t>
            </w:r>
          </w:p>
        </w:tc>
        <w:tc>
          <w:tcPr>
            <w:tcW w:w="6005"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2798"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备   注</w:t>
            </w:r>
          </w:p>
        </w:tc>
        <w:tc>
          <w:tcPr>
            <w:tcW w:w="6005" w:type="dxa"/>
            <w:noWrap w:val="0"/>
            <w:vAlign w:val="center"/>
          </w:tcPr>
          <w:p>
            <w:pPr>
              <w:keepNext w:val="0"/>
              <w:keepLines w:val="0"/>
              <w:pageBreakBefore w:val="0"/>
              <w:widowControl/>
              <w:kinsoku/>
              <w:wordWrap/>
              <w:overflowPunct/>
              <w:topLinePunct w:val="0"/>
              <w:autoSpaceDE/>
              <w:autoSpaceDN/>
              <w:bidi w:val="0"/>
              <w:adjustRightInd/>
              <w:spacing w:line="480" w:lineRule="auto"/>
              <w:jc w:val="center"/>
              <w:textAlignment w:val="auto"/>
              <w:outlineLvl w:val="9"/>
              <w:rPr>
                <w:rFonts w:hint="eastAsia" w:ascii="仿宋" w:hAnsi="仿宋" w:eastAsia="仿宋" w:cs="仿宋"/>
                <w:bCs/>
                <w:color w:val="auto"/>
                <w:spacing w:val="20"/>
                <w:sz w:val="24"/>
                <w:highlight w:val="none"/>
                <w:u w:val="single"/>
              </w:rPr>
            </w:pPr>
          </w:p>
        </w:tc>
      </w:tr>
    </w:tbl>
    <w:p>
      <w:pPr>
        <w:keepNext w:val="0"/>
        <w:keepLines w:val="0"/>
        <w:pageBreakBefore w:val="0"/>
        <w:widowControl/>
        <w:kinsoku/>
        <w:wordWrap/>
        <w:overflowPunct/>
        <w:topLinePunct w:val="0"/>
        <w:autoSpaceDE/>
        <w:autoSpaceDN/>
        <w:bidi w:val="0"/>
        <w:adjustRightInd/>
        <w:spacing w:line="480" w:lineRule="auto"/>
        <w:ind w:firstLine="560" w:firstLineChars="20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注:（1）报价应包括</w:t>
      </w:r>
      <w:r>
        <w:rPr>
          <w:rFonts w:hint="eastAsia" w:ascii="仿宋" w:hAnsi="仿宋" w:eastAsia="仿宋" w:cs="仿宋"/>
          <w:color w:val="auto"/>
          <w:spacing w:val="20"/>
          <w:sz w:val="24"/>
          <w:highlight w:val="none"/>
          <w:lang w:val="en-US" w:eastAsia="zh-CN"/>
        </w:rPr>
        <w:t>竞争性谈判</w:t>
      </w:r>
      <w:r>
        <w:rPr>
          <w:rFonts w:hint="eastAsia" w:ascii="仿宋" w:hAnsi="仿宋" w:eastAsia="仿宋" w:cs="仿宋"/>
          <w:color w:val="auto"/>
          <w:spacing w:val="20"/>
          <w:sz w:val="24"/>
          <w:highlight w:val="none"/>
        </w:rPr>
        <w:t>文件所规定的</w:t>
      </w:r>
      <w:r>
        <w:rPr>
          <w:rFonts w:hint="eastAsia" w:ascii="仿宋" w:hAnsi="仿宋" w:eastAsia="仿宋" w:cs="仿宋"/>
          <w:color w:val="auto"/>
          <w:spacing w:val="20"/>
          <w:sz w:val="24"/>
          <w:highlight w:val="none"/>
          <w:lang w:val="en-US" w:eastAsia="zh-CN"/>
        </w:rPr>
        <w:t>谈判</w:t>
      </w:r>
      <w:r>
        <w:rPr>
          <w:rFonts w:hint="eastAsia" w:ascii="仿宋" w:hAnsi="仿宋" w:eastAsia="仿宋" w:cs="仿宋"/>
          <w:color w:val="auto"/>
          <w:spacing w:val="20"/>
          <w:sz w:val="24"/>
          <w:highlight w:val="none"/>
        </w:rPr>
        <w:t>范围的全部内容；</w:t>
      </w:r>
    </w:p>
    <w:p>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（2）报价的内容可以根据</w:t>
      </w:r>
      <w:r>
        <w:rPr>
          <w:rFonts w:hint="eastAsia" w:ascii="仿宋" w:hAnsi="仿宋" w:eastAsia="仿宋" w:cs="仿宋"/>
          <w:color w:val="auto"/>
          <w:spacing w:val="20"/>
          <w:sz w:val="24"/>
          <w:highlight w:val="none"/>
          <w:lang w:eastAsia="zh-CN"/>
        </w:rPr>
        <w:t>供应商</w:t>
      </w:r>
      <w:r>
        <w:rPr>
          <w:rFonts w:hint="eastAsia" w:ascii="仿宋" w:hAnsi="仿宋" w:eastAsia="仿宋" w:cs="仿宋"/>
          <w:color w:val="auto"/>
          <w:spacing w:val="20"/>
          <w:sz w:val="24"/>
          <w:highlight w:val="none"/>
        </w:rPr>
        <w:t>实际情况增加但报价表格式不得自行改动；</w:t>
      </w:r>
    </w:p>
    <w:p>
      <w:pPr>
        <w:keepNext w:val="0"/>
        <w:keepLines w:val="0"/>
        <w:pageBreakBefore w:val="0"/>
        <w:widowControl/>
        <w:kinsoku/>
        <w:wordWrap/>
        <w:overflowPunct/>
        <w:topLinePunct w:val="0"/>
        <w:autoSpaceDE/>
        <w:autoSpaceDN/>
        <w:bidi w:val="0"/>
        <w:adjustRightInd/>
        <w:spacing w:line="480" w:lineRule="auto"/>
        <w:ind w:firstLine="980" w:firstLineChars="350"/>
        <w:jc w:val="left"/>
        <w:textAlignment w:val="auto"/>
        <w:outlineLvl w:val="9"/>
        <w:rPr>
          <w:rFonts w:hint="eastAsia" w:ascii="仿宋" w:hAnsi="仿宋" w:eastAsia="仿宋" w:cs="仿宋"/>
          <w:color w:val="auto"/>
          <w:spacing w:val="20"/>
          <w:sz w:val="24"/>
          <w:highlight w:val="none"/>
        </w:rPr>
      </w:pPr>
      <w:r>
        <w:rPr>
          <w:rFonts w:hint="eastAsia" w:ascii="仿宋" w:hAnsi="仿宋" w:eastAsia="仿宋" w:cs="仿宋"/>
          <w:color w:val="auto"/>
          <w:spacing w:val="20"/>
          <w:sz w:val="24"/>
          <w:highlight w:val="none"/>
        </w:rPr>
        <w:t>（3）</w:t>
      </w:r>
      <w:r>
        <w:rPr>
          <w:rFonts w:hint="eastAsia" w:ascii="仿宋" w:hAnsi="仿宋" w:eastAsia="仿宋" w:cs="仿宋"/>
          <w:color w:val="auto"/>
          <w:sz w:val="24"/>
          <w:highlight w:val="none"/>
          <w:lang w:eastAsia="zh-CN"/>
        </w:rPr>
        <w:t>合同履行期限</w:t>
      </w:r>
      <w:r>
        <w:rPr>
          <w:rFonts w:hint="eastAsia" w:ascii="仿宋" w:hAnsi="仿宋" w:eastAsia="仿宋" w:cs="仿宋"/>
          <w:color w:val="auto"/>
          <w:spacing w:val="20"/>
          <w:sz w:val="24"/>
          <w:highlight w:val="none"/>
        </w:rPr>
        <w:t>应满</w:t>
      </w:r>
      <w:r>
        <w:rPr>
          <w:rFonts w:hint="eastAsia" w:ascii="仿宋" w:hAnsi="仿宋" w:eastAsia="仿宋" w:cs="仿宋"/>
          <w:color w:val="auto"/>
          <w:spacing w:val="20"/>
          <w:sz w:val="24"/>
          <w:highlight w:val="none"/>
          <w:lang w:val="en-US" w:eastAsia="zh-CN"/>
        </w:rPr>
        <w:t>足竞争性谈判</w:t>
      </w:r>
      <w:r>
        <w:rPr>
          <w:rFonts w:hint="eastAsia" w:ascii="仿宋" w:hAnsi="仿宋" w:eastAsia="仿宋" w:cs="仿宋"/>
          <w:color w:val="auto"/>
          <w:spacing w:val="20"/>
          <w:sz w:val="24"/>
          <w:highlight w:val="none"/>
        </w:rPr>
        <w:t>文件中</w:t>
      </w:r>
      <w:r>
        <w:rPr>
          <w:rFonts w:hint="eastAsia" w:ascii="仿宋" w:hAnsi="仿宋" w:eastAsia="仿宋" w:cs="仿宋"/>
          <w:color w:val="auto"/>
          <w:spacing w:val="20"/>
          <w:sz w:val="24"/>
          <w:highlight w:val="none"/>
          <w:lang w:val="en-US" w:eastAsia="zh-CN"/>
        </w:rPr>
        <w:t>的</w:t>
      </w:r>
      <w:r>
        <w:rPr>
          <w:rFonts w:hint="eastAsia" w:ascii="仿宋" w:hAnsi="仿宋" w:eastAsia="仿宋" w:cs="仿宋"/>
          <w:color w:val="auto"/>
          <w:spacing w:val="20"/>
          <w:sz w:val="24"/>
          <w:highlight w:val="none"/>
        </w:rPr>
        <w:t>相关要求。</w:t>
      </w:r>
    </w:p>
    <w:p>
      <w:pPr>
        <w:keepNext w:val="0"/>
        <w:keepLines w:val="0"/>
        <w:pageBreakBefore w:val="0"/>
        <w:widowControl/>
        <w:kinsoku/>
        <w:wordWrap/>
        <w:overflowPunct/>
        <w:topLinePunct w:val="0"/>
        <w:autoSpaceDE/>
        <w:autoSpaceDN/>
        <w:bidi w:val="0"/>
        <w:adjustRightInd/>
        <w:spacing w:line="480" w:lineRule="auto"/>
        <w:jc w:val="left"/>
        <w:textAlignment w:val="auto"/>
        <w:outlineLvl w:val="9"/>
        <w:rPr>
          <w:rFonts w:hint="eastAsia" w:ascii="仿宋" w:hAnsi="仿宋" w:eastAsia="仿宋" w:cs="仿宋"/>
          <w:color w:val="auto"/>
          <w:spacing w:val="20"/>
          <w:sz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default" w:ascii="仿宋" w:hAnsi="仿宋" w:eastAsia="仿宋" w:cs="仿宋"/>
          <w:spacing w:val="0"/>
          <w:kern w:val="21"/>
          <w:sz w:val="24"/>
          <w:szCs w:val="24"/>
          <w:highlight w:val="none"/>
          <w:lang w:val="en-US"/>
        </w:rPr>
      </w:pPr>
      <w:r>
        <w:rPr>
          <w:rFonts w:hint="eastAsia" w:ascii="仿宋" w:hAnsi="仿宋" w:eastAsia="仿宋" w:cs="仿宋"/>
          <w:color w:val="auto"/>
          <w:sz w:val="24"/>
          <w:highlight w:val="none"/>
        </w:rPr>
        <w:br w:type="page"/>
      </w:r>
      <w:r>
        <w:rPr>
          <w:rFonts w:hint="eastAsia" w:ascii="仿宋" w:hAnsi="仿宋" w:eastAsia="仿宋" w:cs="仿宋"/>
          <w:b/>
          <w:kern w:val="0"/>
          <w:sz w:val="28"/>
          <w:szCs w:val="28"/>
          <w:highlight w:val="none"/>
        </w:rPr>
        <w:t>报价</w:t>
      </w:r>
      <w:r>
        <w:rPr>
          <w:rFonts w:hint="eastAsia" w:ascii="仿宋" w:hAnsi="仿宋" w:eastAsia="仿宋" w:cs="仿宋"/>
          <w:b/>
          <w:kern w:val="0"/>
          <w:sz w:val="28"/>
          <w:szCs w:val="28"/>
          <w:highlight w:val="none"/>
          <w:lang w:val="en-US" w:eastAsia="zh-CN"/>
        </w:rPr>
        <w:t>明细表（格式自拟）</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pPr>
        <w:widowControl/>
        <w:tabs>
          <w:tab w:val="left" w:pos="567"/>
        </w:tabs>
        <w:snapToGrid w:val="0"/>
        <w:spacing w:line="360" w:lineRule="auto"/>
        <w:jc w:val="both"/>
        <w:rPr>
          <w:rFonts w:hint="eastAsia" w:ascii="仿宋" w:hAnsi="仿宋" w:eastAsia="仿宋" w:cs="仿宋"/>
          <w:b/>
          <w:kern w:val="0"/>
          <w:highlight w:val="none"/>
        </w:rPr>
      </w:pPr>
      <w:r>
        <w:rPr>
          <w:rFonts w:hint="eastAsia" w:ascii="仿宋" w:hAnsi="仿宋" w:eastAsia="仿宋" w:cs="仿宋"/>
          <w:kern w:val="0"/>
          <w:sz w:val="24"/>
          <w:szCs w:val="24"/>
          <w:highlight w:val="none"/>
        </w:rPr>
        <w:br w:type="page"/>
      </w:r>
      <w:r>
        <w:rPr>
          <w:rFonts w:hint="eastAsia" w:ascii="仿宋" w:hAnsi="仿宋" w:eastAsia="仿宋" w:cs="仿宋"/>
          <w:b/>
          <w:kern w:val="0"/>
          <w:sz w:val="24"/>
          <w:szCs w:val="24"/>
          <w:highlight w:val="none"/>
        </w:rPr>
        <w:t>5．</w:t>
      </w:r>
      <w:r>
        <w:rPr>
          <w:rFonts w:hint="eastAsia" w:ascii="仿宋" w:hAnsi="仿宋" w:eastAsia="仿宋" w:cs="仿宋"/>
          <w:b/>
          <w:kern w:val="0"/>
          <w:sz w:val="24"/>
          <w:szCs w:val="24"/>
          <w:highlight w:val="none"/>
          <w:lang w:val="en-US" w:eastAsia="zh-CN"/>
        </w:rPr>
        <w:t>近三年类似项目案例及相关证明资料（①提供合同扫描件（须包含合同首页、服务内容页、签字盖章页）；②提供验收合格证明或业主评价证明（如用户满意度评价、验收报告等）。</w:t>
      </w:r>
      <w:bookmarkStart w:id="58" w:name="_GoBack"/>
      <w:bookmarkEnd w:id="58"/>
      <w:r>
        <w:rPr>
          <w:rFonts w:hint="eastAsia" w:ascii="仿宋" w:hAnsi="仿宋" w:eastAsia="仿宋" w:cs="仿宋"/>
          <w:b/>
          <w:kern w:val="0"/>
          <w:sz w:val="24"/>
          <w:szCs w:val="24"/>
          <w:highlight w:val="none"/>
        </w:rPr>
        <w:t>（格式自拟）</w:t>
      </w:r>
    </w:p>
    <w:p>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6．商务偏离表格式</w:t>
      </w:r>
    </w:p>
    <w:p>
      <w:pPr>
        <w:spacing w:line="480" w:lineRule="exact"/>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商务偏离表</w:t>
      </w: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pacing w:val="0"/>
          <w:kern w:val="21"/>
          <w:sz w:val="24"/>
          <w:szCs w:val="24"/>
          <w:highlight w:val="none"/>
          <w:u w:val="single"/>
        </w:rPr>
        <w:t xml:space="preserve">                    </w:t>
      </w:r>
    </w:p>
    <w:p>
      <w:pPr>
        <w:widowControl/>
        <w:snapToGrid w:val="0"/>
        <w:spacing w:line="360" w:lineRule="auto"/>
        <w:jc w:val="left"/>
        <w:rPr>
          <w:rFonts w:hint="eastAsia" w:ascii="仿宋" w:hAnsi="仿宋" w:eastAsia="仿宋" w:cs="仿宋"/>
          <w:kern w:val="0"/>
          <w:sz w:val="24"/>
          <w:szCs w:val="24"/>
          <w:highlight w:val="none"/>
          <w:lang w:eastAsia="zh-CN"/>
        </w:rPr>
      </w:pPr>
      <w:r>
        <w:rPr>
          <w:rFonts w:hint="eastAsia" w:ascii="仿宋" w:hAnsi="仿宋" w:eastAsia="仿宋" w:cs="仿宋"/>
          <w:kern w:val="0"/>
          <w:sz w:val="24"/>
          <w:szCs w:val="24"/>
          <w:highlight w:val="none"/>
        </w:rPr>
        <w:t>项目编号：</w:t>
      </w:r>
      <w:r>
        <w:rPr>
          <w:rFonts w:hint="eastAsia" w:ascii="仿宋" w:hAnsi="仿宋" w:eastAsia="仿宋" w:cs="仿宋"/>
          <w:spacing w:val="0"/>
          <w:kern w:val="21"/>
          <w:sz w:val="24"/>
          <w:szCs w:val="24"/>
          <w:highlight w:val="none"/>
          <w:u w:val="single"/>
        </w:rPr>
        <w:t xml:space="preserve">                    </w:t>
      </w:r>
    </w:p>
    <w:tbl>
      <w:tblPr>
        <w:tblStyle w:val="17"/>
        <w:tblW w:w="94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704"/>
        <w:gridCol w:w="2180"/>
        <w:gridCol w:w="2655"/>
        <w:gridCol w:w="1350"/>
        <w:gridCol w:w="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706" w:type="dxa"/>
            <w:noWrap w:val="0"/>
            <w:vAlign w:val="top"/>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1704" w:type="dxa"/>
            <w:noWrap w:val="0"/>
            <w:vAlign w:val="top"/>
          </w:tcPr>
          <w:p>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rPr>
              <w:t>项目</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lang w:val="en-US" w:eastAsia="zh-CN"/>
              </w:rPr>
              <w:t>条款）</w:t>
            </w:r>
          </w:p>
        </w:tc>
        <w:tc>
          <w:tcPr>
            <w:tcW w:w="2180" w:type="dxa"/>
            <w:noWrap w:val="0"/>
            <w:vAlign w:val="top"/>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谈判文件商务要求</w:t>
            </w:r>
          </w:p>
        </w:tc>
        <w:tc>
          <w:tcPr>
            <w:tcW w:w="2655" w:type="dxa"/>
            <w:noWrap w:val="0"/>
            <w:vAlign w:val="top"/>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响应文件的对应响应</w:t>
            </w:r>
          </w:p>
        </w:tc>
        <w:tc>
          <w:tcPr>
            <w:tcW w:w="1350" w:type="dxa"/>
            <w:noWrap w:val="0"/>
            <w:vAlign w:val="top"/>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偏离情况</w:t>
            </w:r>
          </w:p>
        </w:tc>
        <w:tc>
          <w:tcPr>
            <w:tcW w:w="900" w:type="dxa"/>
            <w:noWrap w:val="0"/>
            <w:vAlign w:val="top"/>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1704" w:type="dxa"/>
            <w:noWrap w:val="0"/>
            <w:vAlign w:val="center"/>
          </w:tcPr>
          <w:p>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pPr>
              <w:snapToGrid w:val="0"/>
              <w:spacing w:line="48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2</w:t>
            </w:r>
          </w:p>
        </w:tc>
        <w:tc>
          <w:tcPr>
            <w:tcW w:w="1704" w:type="dxa"/>
            <w:noWrap w:val="0"/>
            <w:vAlign w:val="center"/>
          </w:tcPr>
          <w:p>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pPr>
              <w:snapToGrid w:val="0"/>
              <w:spacing w:line="48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3</w:t>
            </w:r>
          </w:p>
        </w:tc>
        <w:tc>
          <w:tcPr>
            <w:tcW w:w="1704" w:type="dxa"/>
            <w:noWrap w:val="0"/>
            <w:vAlign w:val="center"/>
          </w:tcPr>
          <w:p>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pPr>
              <w:snapToGrid w:val="0"/>
              <w:spacing w:line="48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w:t>
            </w:r>
          </w:p>
        </w:tc>
        <w:tc>
          <w:tcPr>
            <w:tcW w:w="1704" w:type="dxa"/>
            <w:noWrap w:val="0"/>
            <w:vAlign w:val="center"/>
          </w:tcPr>
          <w:p>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pPr>
              <w:snapToGrid w:val="0"/>
              <w:spacing w:line="48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 w:type="dxa"/>
            <w:noWrap w:val="0"/>
            <w:vAlign w:val="center"/>
          </w:tcPr>
          <w:p>
            <w:pPr>
              <w:snapToGrid w:val="0"/>
              <w:spacing w:line="480" w:lineRule="exact"/>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5</w:t>
            </w:r>
          </w:p>
        </w:tc>
        <w:tc>
          <w:tcPr>
            <w:tcW w:w="1704" w:type="dxa"/>
            <w:noWrap w:val="0"/>
            <w:vAlign w:val="center"/>
          </w:tcPr>
          <w:p>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pPr>
              <w:snapToGrid w:val="0"/>
              <w:spacing w:line="480" w:lineRule="exact"/>
              <w:jc w:val="center"/>
              <w:rPr>
                <w:rFonts w:hint="eastAsia" w:ascii="仿宋" w:hAnsi="仿宋" w:eastAsia="仿宋" w:cs="仿宋"/>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06" w:type="dxa"/>
            <w:noWrap w:val="0"/>
            <w:vAlign w:val="center"/>
          </w:tcPr>
          <w:p>
            <w:pPr>
              <w:snapToGrid w:val="0"/>
              <w:spacing w:line="480" w:lineRule="exact"/>
              <w:jc w:val="center"/>
              <w:rPr>
                <w:rFonts w:hint="default" w:ascii="仿宋" w:hAnsi="仿宋" w:eastAsia="仿宋" w:cs="仿宋"/>
                <w:sz w:val="24"/>
                <w:szCs w:val="24"/>
                <w:highlight w:val="none"/>
                <w:lang w:val="en-US" w:eastAsia="zh-CN"/>
              </w:rPr>
            </w:pPr>
            <w:r>
              <w:rPr>
                <w:rFonts w:hint="eastAsia" w:ascii="仿宋" w:hAnsi="仿宋" w:eastAsia="仿宋" w:cs="仿宋"/>
                <w:b w:val="0"/>
                <w:i w:val="0"/>
                <w:caps w:val="0"/>
                <w:spacing w:val="0"/>
                <w:w w:val="100"/>
                <w:kern w:val="0"/>
                <w:sz w:val="21"/>
                <w:szCs w:val="21"/>
                <w:highlight w:val="none"/>
              </w:rPr>
              <w:t>...</w:t>
            </w:r>
          </w:p>
        </w:tc>
        <w:tc>
          <w:tcPr>
            <w:tcW w:w="1704" w:type="dxa"/>
            <w:noWrap w:val="0"/>
            <w:vAlign w:val="center"/>
          </w:tcPr>
          <w:p>
            <w:pPr>
              <w:snapToGrid w:val="0"/>
              <w:spacing w:line="480" w:lineRule="exact"/>
              <w:jc w:val="center"/>
              <w:rPr>
                <w:rFonts w:hint="eastAsia" w:ascii="仿宋" w:hAnsi="仿宋" w:eastAsia="仿宋" w:cs="仿宋"/>
                <w:sz w:val="24"/>
                <w:szCs w:val="24"/>
                <w:highlight w:val="none"/>
              </w:rPr>
            </w:pPr>
          </w:p>
        </w:tc>
        <w:tc>
          <w:tcPr>
            <w:tcW w:w="2180" w:type="dxa"/>
            <w:noWrap w:val="0"/>
            <w:vAlign w:val="center"/>
          </w:tcPr>
          <w:p>
            <w:pPr>
              <w:widowControl/>
              <w:spacing w:line="420" w:lineRule="exact"/>
              <w:jc w:val="center"/>
              <w:rPr>
                <w:rFonts w:hint="eastAsia" w:ascii="仿宋" w:hAnsi="仿宋" w:eastAsia="仿宋" w:cs="仿宋"/>
                <w:kern w:val="0"/>
                <w:sz w:val="24"/>
                <w:szCs w:val="24"/>
                <w:highlight w:val="none"/>
              </w:rPr>
            </w:pPr>
          </w:p>
        </w:tc>
        <w:tc>
          <w:tcPr>
            <w:tcW w:w="2655" w:type="dxa"/>
            <w:noWrap w:val="0"/>
            <w:vAlign w:val="top"/>
          </w:tcPr>
          <w:p>
            <w:pPr>
              <w:snapToGrid w:val="0"/>
              <w:spacing w:line="480" w:lineRule="exact"/>
              <w:jc w:val="center"/>
              <w:rPr>
                <w:rFonts w:hint="eastAsia" w:ascii="仿宋" w:hAnsi="仿宋" w:eastAsia="仿宋" w:cs="仿宋"/>
                <w:sz w:val="24"/>
                <w:szCs w:val="24"/>
                <w:highlight w:val="none"/>
              </w:rPr>
            </w:pPr>
          </w:p>
        </w:tc>
        <w:tc>
          <w:tcPr>
            <w:tcW w:w="1350" w:type="dxa"/>
            <w:noWrap w:val="0"/>
            <w:vAlign w:val="top"/>
          </w:tcPr>
          <w:p>
            <w:pPr>
              <w:snapToGrid w:val="0"/>
              <w:spacing w:line="480" w:lineRule="exact"/>
              <w:jc w:val="center"/>
              <w:rPr>
                <w:rFonts w:hint="eastAsia" w:ascii="仿宋" w:hAnsi="仿宋" w:eastAsia="仿宋" w:cs="仿宋"/>
                <w:sz w:val="24"/>
                <w:szCs w:val="24"/>
                <w:highlight w:val="none"/>
              </w:rPr>
            </w:pPr>
          </w:p>
        </w:tc>
        <w:tc>
          <w:tcPr>
            <w:tcW w:w="900" w:type="dxa"/>
            <w:noWrap w:val="0"/>
            <w:vAlign w:val="top"/>
          </w:tcPr>
          <w:p>
            <w:pPr>
              <w:snapToGrid w:val="0"/>
              <w:spacing w:line="480" w:lineRule="exact"/>
              <w:jc w:val="center"/>
              <w:rPr>
                <w:rFonts w:hint="eastAsia" w:ascii="仿宋" w:hAnsi="仿宋" w:eastAsia="仿宋" w:cs="仿宋"/>
                <w:sz w:val="24"/>
                <w:szCs w:val="24"/>
                <w:highlight w:val="none"/>
              </w:rPr>
            </w:pPr>
          </w:p>
        </w:tc>
      </w:tr>
    </w:tbl>
    <w:p>
      <w:pPr>
        <w:snapToGrid/>
        <w:spacing w:line="360" w:lineRule="auto"/>
        <w:rPr>
          <w:rFonts w:hint="eastAsia" w:ascii="仿宋" w:hAnsi="仿宋" w:eastAsia="仿宋" w:cs="仿宋"/>
          <w:sz w:val="24"/>
          <w:szCs w:val="24"/>
          <w:highlight w:val="none"/>
          <w:u w:val="single"/>
        </w:rPr>
      </w:pPr>
    </w:p>
    <w:p>
      <w:pPr>
        <w:widowControl/>
        <w:snapToGrid/>
        <w:spacing w:line="360" w:lineRule="auto"/>
        <w:ind w:firstLine="0" w:firstLineChars="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注：1.供应商保证：除商务偏差表列出的偏差外，则供应商完全响应采购文件的全部要求。</w:t>
      </w:r>
    </w:p>
    <w:p>
      <w:pPr>
        <w:widowControl/>
        <w:snapToGrid/>
        <w:spacing w:line="360" w:lineRule="auto"/>
        <w:ind w:firstLine="0" w:firstLineChars="0"/>
        <w:rPr>
          <w:rFonts w:hint="eastAsia" w:ascii="仿宋" w:hAnsi="仿宋" w:eastAsia="仿宋" w:cs="仿宋"/>
          <w:kern w:val="0"/>
          <w:sz w:val="24"/>
          <w:highlight w:val="none"/>
          <w:lang w:eastAsia="zh-CN"/>
        </w:rPr>
      </w:pPr>
      <w:r>
        <w:rPr>
          <w:rFonts w:hint="eastAsia" w:ascii="仿宋" w:hAnsi="仿宋" w:eastAsia="仿宋" w:cs="仿宋"/>
          <w:kern w:val="0"/>
          <w:sz w:val="24"/>
          <w:highlight w:val="none"/>
          <w:lang w:eastAsia="zh-CN"/>
        </w:rPr>
        <w:t>2.如有虚假或隐瞒，采购人可取消我方任何资格，我方对此无任何异议，并愿意承担一切后果和责任。</w:t>
      </w:r>
    </w:p>
    <w:p>
      <w:pPr>
        <w:widowControl/>
        <w:snapToGrid w:val="0"/>
        <w:spacing w:line="360" w:lineRule="auto"/>
        <w:jc w:val="left"/>
        <w:rPr>
          <w:rFonts w:hint="eastAsia" w:ascii="仿宋" w:hAnsi="仿宋" w:eastAsia="仿宋" w:cs="仿宋"/>
          <w:kern w:val="0"/>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pPr>
        <w:pStyle w:val="15"/>
        <w:rPr>
          <w:rFonts w:hint="eastAsia" w:ascii="仿宋" w:hAnsi="仿宋" w:eastAsia="仿宋" w:cs="仿宋"/>
          <w:b/>
          <w:highlight w:val="none"/>
        </w:rPr>
      </w:pPr>
    </w:p>
    <w:p>
      <w:pPr>
        <w:widowControl/>
        <w:tabs>
          <w:tab w:val="left" w:pos="567"/>
        </w:tabs>
        <w:snapToGrid w:val="0"/>
        <w:spacing w:line="360" w:lineRule="auto"/>
        <w:jc w:val="left"/>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7．技术偏离表格式</w:t>
      </w:r>
    </w:p>
    <w:p>
      <w:pPr>
        <w:widowControl/>
        <w:snapToGrid w:val="0"/>
        <w:spacing w:line="360" w:lineRule="auto"/>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技术偏离表</w:t>
      </w: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项目名称：</w:t>
      </w:r>
      <w:r>
        <w:rPr>
          <w:rFonts w:hint="eastAsia" w:ascii="仿宋" w:hAnsi="仿宋" w:eastAsia="仿宋" w:cs="仿宋"/>
          <w:spacing w:val="0"/>
          <w:kern w:val="21"/>
          <w:sz w:val="24"/>
          <w:szCs w:val="24"/>
          <w:highlight w:val="none"/>
          <w:u w:val="single"/>
        </w:rPr>
        <w:t xml:space="preserve">                    </w:t>
      </w: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项目编号：</w:t>
      </w:r>
      <w:r>
        <w:rPr>
          <w:rFonts w:hint="eastAsia" w:ascii="仿宋" w:hAnsi="仿宋" w:eastAsia="仿宋" w:cs="仿宋"/>
          <w:spacing w:val="0"/>
          <w:kern w:val="21"/>
          <w:sz w:val="24"/>
          <w:szCs w:val="24"/>
          <w:highlight w:val="none"/>
          <w:u w:val="single"/>
        </w:rPr>
        <w:t xml:space="preserve">                    </w:t>
      </w:r>
    </w:p>
    <w:tbl>
      <w:tblPr>
        <w:tblStyle w:val="17"/>
        <w:tblW w:w="8910" w:type="dxa"/>
        <w:tblInd w:w="-17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675"/>
        <w:gridCol w:w="1586"/>
        <w:gridCol w:w="720"/>
        <w:gridCol w:w="642"/>
        <w:gridCol w:w="1694"/>
        <w:gridCol w:w="1605"/>
        <w:gridCol w:w="1148"/>
        <w:gridCol w:w="8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序号</w:t>
            </w:r>
          </w:p>
        </w:tc>
        <w:tc>
          <w:tcPr>
            <w:tcW w:w="1586"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名称</w:t>
            </w:r>
          </w:p>
        </w:tc>
        <w:tc>
          <w:tcPr>
            <w:tcW w:w="720"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数量</w:t>
            </w:r>
          </w:p>
        </w:tc>
        <w:tc>
          <w:tcPr>
            <w:tcW w:w="642"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单位</w:t>
            </w:r>
          </w:p>
        </w:tc>
        <w:tc>
          <w:tcPr>
            <w:tcW w:w="169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谈判文件技术规范、要求</w:t>
            </w: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响应文件对应规范</w:t>
            </w:r>
          </w:p>
        </w:tc>
        <w:tc>
          <w:tcPr>
            <w:tcW w:w="1148"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偏离情况</w:t>
            </w: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备注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1</w:t>
            </w:r>
          </w:p>
        </w:tc>
        <w:tc>
          <w:tcPr>
            <w:tcW w:w="1586"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2</w:t>
            </w:r>
          </w:p>
        </w:tc>
        <w:tc>
          <w:tcPr>
            <w:tcW w:w="1586"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3</w:t>
            </w:r>
          </w:p>
        </w:tc>
        <w:tc>
          <w:tcPr>
            <w:tcW w:w="1586"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4</w:t>
            </w:r>
          </w:p>
        </w:tc>
        <w:tc>
          <w:tcPr>
            <w:tcW w:w="1586"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lang w:val="en-US" w:eastAsia="zh-CN"/>
              </w:rPr>
            </w:pPr>
            <w:r>
              <w:rPr>
                <w:rFonts w:hint="eastAsia" w:ascii="仿宋" w:hAnsi="仿宋" w:eastAsia="仿宋" w:cs="仿宋"/>
                <w:kern w:val="0"/>
                <w:sz w:val="24"/>
                <w:szCs w:val="24"/>
                <w:highlight w:val="none"/>
                <w:lang w:val="en-US" w:eastAsia="zh-CN"/>
              </w:rPr>
              <w:t>5</w:t>
            </w:r>
          </w:p>
        </w:tc>
        <w:tc>
          <w:tcPr>
            <w:tcW w:w="1586"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567" w:hRule="atLeast"/>
        </w:trPr>
        <w:tc>
          <w:tcPr>
            <w:tcW w:w="675" w:type="dxa"/>
            <w:tcBorders>
              <w:top w:val="single" w:color="000000" w:sz="6" w:space="0"/>
              <w:left w:val="single" w:color="000000" w:sz="6"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r>
              <w:rPr>
                <w:rFonts w:hint="eastAsia" w:ascii="仿宋" w:hAnsi="仿宋" w:eastAsia="仿宋" w:cs="仿宋"/>
                <w:b w:val="0"/>
                <w:i w:val="0"/>
                <w:caps w:val="0"/>
                <w:spacing w:val="0"/>
                <w:w w:val="100"/>
                <w:kern w:val="0"/>
                <w:sz w:val="21"/>
                <w:szCs w:val="21"/>
                <w:highlight w:val="none"/>
              </w:rPr>
              <w:t>...</w:t>
            </w:r>
          </w:p>
        </w:tc>
        <w:tc>
          <w:tcPr>
            <w:tcW w:w="1586" w:type="dxa"/>
            <w:tcBorders>
              <w:top w:val="single" w:color="000000" w:sz="6" w:space="0"/>
              <w:left w:val="single" w:color="auto" w:sz="4" w:space="0"/>
              <w:bottom w:val="single" w:color="000000" w:sz="6" w:space="0"/>
              <w:right w:val="single" w:color="auto" w:sz="4"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720" w:type="dxa"/>
            <w:tcBorders>
              <w:top w:val="single" w:color="000000" w:sz="6" w:space="0"/>
              <w:left w:val="single" w:color="auto" w:sz="4"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642"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94"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605"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1148"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c>
          <w:tcPr>
            <w:tcW w:w="840" w:type="dxa"/>
            <w:tcBorders>
              <w:top w:val="single" w:color="000000" w:sz="6" w:space="0"/>
              <w:left w:val="single" w:color="000000" w:sz="6" w:space="0"/>
              <w:bottom w:val="single" w:color="000000" w:sz="6" w:space="0"/>
              <w:right w:val="single" w:color="000000" w:sz="6" w:space="0"/>
            </w:tcBorders>
            <w:noWrap w:val="0"/>
            <w:vAlign w:val="center"/>
          </w:tcPr>
          <w:p>
            <w:pPr>
              <w:widowControl/>
              <w:snapToGrid w:val="0"/>
              <w:spacing w:line="360" w:lineRule="auto"/>
              <w:jc w:val="center"/>
              <w:rPr>
                <w:rFonts w:hint="eastAsia" w:ascii="仿宋" w:hAnsi="仿宋" w:eastAsia="仿宋" w:cs="仿宋"/>
                <w:kern w:val="0"/>
                <w:sz w:val="24"/>
                <w:szCs w:val="24"/>
                <w:highlight w:val="none"/>
              </w:rPr>
            </w:pPr>
          </w:p>
        </w:tc>
      </w:tr>
    </w:tbl>
    <w:p>
      <w:pPr>
        <w:widowControl/>
        <w:snapToGrid w:val="0"/>
        <w:spacing w:line="360" w:lineRule="auto"/>
        <w:jc w:val="left"/>
        <w:rPr>
          <w:rFonts w:hint="eastAsia" w:ascii="仿宋" w:hAnsi="仿宋" w:eastAsia="仿宋" w:cs="仿宋"/>
          <w:kern w:val="0"/>
          <w:sz w:val="24"/>
          <w:szCs w:val="24"/>
          <w:highlight w:val="none"/>
        </w:rPr>
      </w:pP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注：1.供应商保证：除技术偏离表列出的偏差外，则供应商完全响应采购文件的全部要求。</w:t>
      </w:r>
    </w:p>
    <w:p>
      <w:pPr>
        <w:widowControl/>
        <w:snapToGrid w:val="0"/>
        <w:spacing w:line="360" w:lineRule="auto"/>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2.如有虚假或隐瞒，采购人可取消我方任何资格，我方对此无任何异议，并愿意承担一切后果和责任。</w:t>
      </w:r>
    </w:p>
    <w:p>
      <w:pPr>
        <w:widowControl/>
        <w:snapToGrid w:val="0"/>
        <w:spacing w:line="360" w:lineRule="auto"/>
        <w:jc w:val="left"/>
        <w:rPr>
          <w:rFonts w:hint="eastAsia" w:ascii="仿宋" w:hAnsi="仿宋" w:eastAsia="仿宋" w:cs="仿宋"/>
          <w:kern w:val="0"/>
          <w:sz w:val="24"/>
          <w:szCs w:val="24"/>
          <w:highlight w:val="none"/>
        </w:rPr>
      </w:pP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spacing w:val="0"/>
          <w:kern w:val="21"/>
          <w:sz w:val="24"/>
          <w:szCs w:val="24"/>
          <w:highlight w:val="none"/>
        </w:rPr>
        <w:t>供应商：</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(盖章)</w:t>
      </w:r>
    </w:p>
    <w:p>
      <w:pPr>
        <w:keepNext w:val="0"/>
        <w:keepLines w:val="0"/>
        <w:pageBreakBefore w:val="0"/>
        <w:widowControl/>
        <w:tabs>
          <w:tab w:val="left" w:pos="4000"/>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sz w:val="24"/>
          <w:szCs w:val="24"/>
          <w:highlight w:val="none"/>
        </w:rPr>
      </w:pPr>
      <w:r>
        <w:rPr>
          <w:rFonts w:hint="eastAsia" w:ascii="仿宋" w:hAnsi="仿宋" w:eastAsia="仿宋" w:cs="仿宋"/>
          <w:color w:val="auto"/>
          <w:spacing w:val="0"/>
          <w:kern w:val="21"/>
          <w:sz w:val="24"/>
          <w:highlight w:val="none"/>
          <w:lang w:eastAsia="zh-CN"/>
        </w:rPr>
        <w:t>法定代表人或供应商授权代表</w:t>
      </w:r>
      <w:r>
        <w:rPr>
          <w:rFonts w:hint="eastAsia" w:ascii="仿宋" w:hAnsi="仿宋" w:eastAsia="仿宋" w:cs="仿宋"/>
          <w:spacing w:val="0"/>
          <w:kern w:val="21"/>
          <w:sz w:val="24"/>
          <w:szCs w:val="24"/>
          <w:highlight w:val="none"/>
        </w:rPr>
        <w:t>：</w:t>
      </w:r>
      <w:r>
        <w:rPr>
          <w:rFonts w:hint="eastAsia" w:ascii="仿宋" w:hAnsi="仿宋" w:eastAsia="仿宋" w:cs="仿宋"/>
          <w:spacing w:val="0"/>
          <w:kern w:val="21"/>
          <w:sz w:val="24"/>
          <w:szCs w:val="24"/>
          <w:highlight w:val="none"/>
          <w:u w:val="single"/>
        </w:rPr>
        <w:t xml:space="preserve">                  </w:t>
      </w:r>
      <w:r>
        <w:rPr>
          <w:rFonts w:hint="eastAsia" w:ascii="仿宋" w:hAnsi="仿宋" w:eastAsia="仿宋" w:cs="仿宋"/>
          <w:spacing w:val="0"/>
          <w:kern w:val="21"/>
          <w:sz w:val="24"/>
          <w:szCs w:val="24"/>
          <w:highlight w:val="none"/>
        </w:rPr>
        <w:t>(签字或盖章)</w:t>
      </w:r>
    </w:p>
    <w:p>
      <w:pPr>
        <w:keepNext w:val="0"/>
        <w:keepLines w:val="0"/>
        <w:pageBreakBefore w:val="0"/>
        <w:widowControl/>
        <w:tabs>
          <w:tab w:val="left" w:pos="567"/>
        </w:tabs>
        <w:kinsoku/>
        <w:wordWrap/>
        <w:overflowPunct/>
        <w:topLinePunct w:val="0"/>
        <w:autoSpaceDE/>
        <w:autoSpaceDN/>
        <w:bidi w:val="0"/>
        <w:adjustRightInd/>
        <w:snapToGrid/>
        <w:spacing w:line="360" w:lineRule="auto"/>
        <w:ind w:left="0" w:leftChars="0" w:firstLine="1879" w:firstLineChars="783"/>
        <w:jc w:val="left"/>
        <w:textAlignment w:val="auto"/>
        <w:rPr>
          <w:rFonts w:hint="eastAsia" w:ascii="仿宋" w:hAnsi="仿宋" w:eastAsia="仿宋" w:cs="仿宋"/>
          <w:spacing w:val="0"/>
          <w:kern w:val="21"/>
          <w:highlight w:val="none"/>
        </w:rPr>
      </w:pPr>
      <w:r>
        <w:rPr>
          <w:rFonts w:hint="eastAsia" w:ascii="仿宋" w:hAnsi="仿宋" w:eastAsia="仿宋" w:cs="仿宋"/>
          <w:spacing w:val="0"/>
          <w:kern w:val="21"/>
          <w:sz w:val="24"/>
          <w:szCs w:val="24"/>
          <w:highlight w:val="none"/>
        </w:rPr>
        <w:t>日　期：</w:t>
      </w:r>
      <w:r>
        <w:rPr>
          <w:rFonts w:hint="eastAsia" w:ascii="仿宋" w:hAnsi="仿宋" w:eastAsia="仿宋" w:cs="仿宋"/>
          <w:spacing w:val="0"/>
          <w:kern w:val="21"/>
          <w:sz w:val="24"/>
          <w:szCs w:val="24"/>
          <w:highlight w:val="none"/>
          <w:u w:val="single"/>
        </w:rPr>
        <w:t xml:space="preserve">                   </w:t>
      </w:r>
    </w:p>
    <w:p>
      <w:pPr>
        <w:pStyle w:val="15"/>
        <w:rPr>
          <w:rFonts w:hint="eastAsia" w:ascii="仿宋" w:hAnsi="仿宋" w:eastAsia="仿宋" w:cs="仿宋"/>
          <w:highlight w:val="none"/>
        </w:rPr>
      </w:pPr>
    </w:p>
    <w:p>
      <w:pPr>
        <w:widowControl/>
        <w:snapToGrid w:val="0"/>
        <w:spacing w:line="360" w:lineRule="auto"/>
        <w:jc w:val="both"/>
        <w:rPr>
          <w:rFonts w:hint="eastAsia" w:ascii="仿宋" w:hAnsi="仿宋" w:eastAsia="仿宋" w:cs="仿宋"/>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8.针对本项目的</w:t>
      </w:r>
      <w:r>
        <w:rPr>
          <w:rFonts w:hint="eastAsia" w:ascii="仿宋" w:hAnsi="仿宋" w:eastAsia="仿宋" w:cs="仿宋"/>
          <w:b/>
          <w:kern w:val="0"/>
          <w:sz w:val="24"/>
          <w:szCs w:val="24"/>
          <w:highlight w:val="none"/>
          <w:lang w:val="en-US" w:eastAsia="zh-CN"/>
        </w:rPr>
        <w:t>技术</w:t>
      </w:r>
      <w:r>
        <w:rPr>
          <w:rFonts w:hint="eastAsia" w:ascii="仿宋" w:hAnsi="仿宋" w:eastAsia="仿宋" w:cs="仿宋"/>
          <w:b/>
          <w:kern w:val="0"/>
          <w:sz w:val="24"/>
          <w:szCs w:val="24"/>
          <w:highlight w:val="none"/>
        </w:rPr>
        <w:t>方案</w:t>
      </w:r>
      <w:r>
        <w:rPr>
          <w:rFonts w:hint="eastAsia" w:ascii="仿宋" w:hAnsi="仿宋" w:eastAsia="仿宋" w:cs="仿宋"/>
          <w:kern w:val="0"/>
          <w:sz w:val="24"/>
          <w:szCs w:val="24"/>
          <w:highlight w:val="none"/>
        </w:rPr>
        <w:t>（格式自拟）；</w:t>
      </w:r>
    </w:p>
    <w:p>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9．项目人员机构的配备</w:t>
      </w:r>
      <w:r>
        <w:rPr>
          <w:rFonts w:hint="eastAsia" w:ascii="仿宋" w:hAnsi="仿宋" w:eastAsia="仿宋" w:cs="仿宋"/>
          <w:kern w:val="0"/>
          <w:sz w:val="24"/>
          <w:szCs w:val="24"/>
          <w:highlight w:val="none"/>
        </w:rPr>
        <w:t>（格式自拟）</w:t>
      </w:r>
    </w:p>
    <w:p>
      <w:pPr>
        <w:widowControl/>
        <w:tabs>
          <w:tab w:val="left" w:pos="567"/>
        </w:tabs>
        <w:snapToGrid w:val="0"/>
        <w:spacing w:line="360" w:lineRule="auto"/>
        <w:jc w:val="both"/>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10.供应商认为需要提供的其他商务技术材料</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11.政策性要求</w:t>
      </w:r>
    </w:p>
    <w:p>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 w:val="0"/>
          <w:bCs/>
          <w:sz w:val="24"/>
          <w:szCs w:val="24"/>
          <w:highlight w:val="none"/>
        </w:rPr>
      </w:pPr>
      <w:r>
        <w:rPr>
          <w:rFonts w:hint="eastAsia" w:ascii="仿宋" w:hAnsi="仿宋" w:eastAsia="仿宋" w:cs="仿宋"/>
          <w:b w:val="0"/>
          <w:bCs/>
          <w:kern w:val="0"/>
          <w:sz w:val="24"/>
          <w:szCs w:val="24"/>
          <w:highlight w:val="none"/>
        </w:rPr>
        <w:t>（一）</w:t>
      </w:r>
      <w:r>
        <w:rPr>
          <w:rFonts w:hint="eastAsia" w:ascii="仿宋" w:hAnsi="仿宋" w:eastAsia="仿宋" w:cs="仿宋"/>
          <w:b w:val="0"/>
          <w:bCs/>
          <w:sz w:val="24"/>
          <w:szCs w:val="24"/>
          <w:highlight w:val="none"/>
        </w:rPr>
        <w:t>环保节能产品证明材料</w:t>
      </w:r>
    </w:p>
    <w:p>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（1）强制节能产品明细表格式</w:t>
      </w:r>
    </w:p>
    <w:p>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强制节能产品明细表</w:t>
      </w:r>
    </w:p>
    <w:tbl>
      <w:tblPr>
        <w:tblStyle w:val="17"/>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1110"/>
        <w:gridCol w:w="885"/>
        <w:gridCol w:w="1080"/>
        <w:gridCol w:w="1329"/>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2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1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2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72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2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2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1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29"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pPr>
        <w:keepNext w:val="0"/>
        <w:keepLines w:val="0"/>
        <w:pageBreakBefore w:val="0"/>
        <w:kinsoku/>
        <w:wordWrap/>
        <w:overflowPunct/>
        <w:topLinePunct w:val="0"/>
        <w:autoSpaceDE/>
        <w:autoSpaceDN/>
        <w:bidi w:val="0"/>
        <w:adjustRightInd/>
        <w:spacing w:line="360" w:lineRule="auto"/>
        <w:ind w:firstLine="240" w:firstLineChars="1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台式计算机、便携式计算机和平板式微型计算机、激光打印机、针式打印机、液晶显示器、制冷压缩机、空调机组、专用制冷空调设备、镇流器、空调机、普通照明用双端荧光灯、电视设备、视频设备以及便器、水嘴等”，属于国家强制性采购产品，必须提供国家确定的认证机构出具的、处于有效期之内的节能产品认证证书复印件并加盖单位公章。</w:t>
      </w:r>
    </w:p>
    <w:p>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p>
    <w:p>
      <w:pPr>
        <w:keepNext w:val="0"/>
        <w:keepLines w:val="0"/>
        <w:pageBreakBefore w:val="0"/>
        <w:tabs>
          <w:tab w:val="left" w:pos="1680"/>
        </w:tabs>
        <w:kinsoku/>
        <w:wordWrap/>
        <w:overflowPunct/>
        <w:topLinePunct w:val="0"/>
        <w:autoSpaceDE/>
        <w:autoSpaceDN/>
        <w:bidi w:val="0"/>
        <w:adjustRightInd/>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（2）非强制节能产品、环保标志产品明细表格式（以包为单位分别填写，如本项目所投产品中不涉及非强制节能产品、环保标志产品，此表可不提供）</w:t>
      </w:r>
    </w:p>
    <w:p>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sz w:val="24"/>
          <w:szCs w:val="24"/>
          <w:highlight w:val="none"/>
        </w:rPr>
      </w:pPr>
      <w:r>
        <w:rPr>
          <w:rFonts w:hint="eastAsia" w:ascii="仿宋" w:hAnsi="仿宋" w:eastAsia="仿宋" w:cs="仿宋"/>
          <w:b/>
          <w:sz w:val="24"/>
          <w:szCs w:val="24"/>
          <w:highlight w:val="none"/>
        </w:rPr>
        <w:t>非强制节能产品明细表</w:t>
      </w:r>
    </w:p>
    <w:tbl>
      <w:tblPr>
        <w:tblStyle w:val="17"/>
        <w:tblW w:w="88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95"/>
        <w:gridCol w:w="885"/>
        <w:gridCol w:w="1080"/>
        <w:gridCol w:w="1359"/>
        <w:gridCol w:w="1860"/>
        <w:gridCol w:w="1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0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09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8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359"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节能产品认证证书号</w:t>
            </w:r>
          </w:p>
        </w:tc>
        <w:tc>
          <w:tcPr>
            <w:tcW w:w="186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85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0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8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359"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6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85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投报节能产品政府采购品目清单中强制性采购产品以外的其它节能产品，将优先采购。</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环境标志产品明细表</w:t>
      </w:r>
    </w:p>
    <w:tbl>
      <w:tblPr>
        <w:tblStyle w:val="17"/>
        <w:tblW w:w="88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148"/>
        <w:gridCol w:w="885"/>
        <w:gridCol w:w="1095"/>
        <w:gridCol w:w="1125"/>
        <w:gridCol w:w="1485"/>
        <w:gridCol w:w="1440"/>
        <w:gridCol w:w="1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652"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序号</w:t>
            </w:r>
          </w:p>
        </w:tc>
        <w:tc>
          <w:tcPr>
            <w:tcW w:w="1148"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产品名称</w:t>
            </w:r>
          </w:p>
        </w:tc>
        <w:tc>
          <w:tcPr>
            <w:tcW w:w="88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制造商</w:t>
            </w:r>
          </w:p>
        </w:tc>
        <w:tc>
          <w:tcPr>
            <w:tcW w:w="109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注册商标</w:t>
            </w:r>
          </w:p>
        </w:tc>
        <w:tc>
          <w:tcPr>
            <w:tcW w:w="112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产品型号</w:t>
            </w:r>
          </w:p>
        </w:tc>
        <w:tc>
          <w:tcPr>
            <w:tcW w:w="1485"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环境标志产品认证证书号</w:t>
            </w:r>
          </w:p>
        </w:tc>
        <w:tc>
          <w:tcPr>
            <w:tcW w:w="1440"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认证证书有效截止日期</w:t>
            </w:r>
          </w:p>
        </w:tc>
        <w:tc>
          <w:tcPr>
            <w:tcW w:w="1003" w:type="dxa"/>
            <w:noWrap w:val="0"/>
            <w:vAlign w:val="center"/>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jc w:val="center"/>
        </w:trPr>
        <w:tc>
          <w:tcPr>
            <w:tcW w:w="652"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52"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652"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48"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88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9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12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85" w:type="dxa"/>
            <w:noWrap w:val="0"/>
            <w:vAlign w:val="top"/>
          </w:tcPr>
          <w:p>
            <w:pPr>
              <w:keepNext w:val="0"/>
              <w:keepLines w:val="0"/>
              <w:pageBreakBefore w:val="0"/>
              <w:widowControl/>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440"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c>
          <w:tcPr>
            <w:tcW w:w="1003" w:type="dxa"/>
            <w:noWrap w:val="0"/>
            <w:vAlign w:val="top"/>
          </w:tcPr>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p>
        </w:tc>
      </w:tr>
    </w:tbl>
    <w:p>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提供国家确定的认证机构出具的、处于有效期之内的环境标志产品认证证书复印件并加盖单位公章。</w:t>
      </w:r>
    </w:p>
    <w:p>
      <w:pPr>
        <w:pStyle w:val="23"/>
        <w:keepNext w:val="0"/>
        <w:keepLines w:val="0"/>
        <w:pageBreakBefore w:val="0"/>
        <w:kinsoku/>
        <w:wordWrap/>
        <w:overflowPunct/>
        <w:topLinePunct w:val="0"/>
        <w:autoSpaceDE/>
        <w:autoSpaceDN/>
        <w:bidi w:val="0"/>
        <w:adjustRightInd/>
        <w:snapToGrid w:val="0"/>
        <w:spacing w:line="360" w:lineRule="auto"/>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注：</w:t>
      </w:r>
    </w:p>
    <w:p>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采购货物中如含有强制节能产品的，须如实填写节能产品明细表；</w:t>
      </w:r>
    </w:p>
    <w:p>
      <w:pPr>
        <w:pStyle w:val="23"/>
        <w:keepNext w:val="0"/>
        <w:keepLines w:val="0"/>
        <w:pageBreakBefore w:val="0"/>
        <w:kinsoku/>
        <w:wordWrap/>
        <w:overflowPunct/>
        <w:topLinePunct w:val="0"/>
        <w:autoSpaceDE/>
        <w:autoSpaceDN/>
        <w:bidi w:val="0"/>
        <w:adjustRightInd/>
        <w:snapToGrid w:val="0"/>
        <w:spacing w:line="360" w:lineRule="auto"/>
        <w:ind w:firstLine="480" w:firstLineChars="200"/>
        <w:jc w:val="left"/>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2.提供国家确定的认证机构出具的、处于有效期之内的节能产品认证证书复印件并加盖单位公章。</w:t>
      </w:r>
      <w:r>
        <w:rPr>
          <w:rFonts w:hint="eastAsia" w:ascii="仿宋" w:hAnsi="仿宋" w:eastAsia="仿宋" w:cs="仿宋"/>
          <w:b/>
          <w:highlight w:val="none"/>
        </w:rPr>
        <w:br w:type="page"/>
      </w:r>
      <w:r>
        <w:rPr>
          <w:rFonts w:hint="eastAsia" w:ascii="仿宋" w:hAnsi="仿宋" w:eastAsia="仿宋" w:cs="仿宋"/>
          <w:b/>
          <w:sz w:val="24"/>
          <w:szCs w:val="24"/>
          <w:highlight w:val="none"/>
        </w:rPr>
        <w:t>（二）正版软件承诺格式</w:t>
      </w:r>
    </w:p>
    <w:p>
      <w:pPr>
        <w:spacing w:line="480" w:lineRule="exact"/>
        <w:ind w:firstLine="3267" w:firstLineChars="1356"/>
        <w:rPr>
          <w:rFonts w:hint="eastAsia" w:ascii="仿宋" w:hAnsi="仿宋" w:eastAsia="仿宋" w:cs="仿宋"/>
          <w:b/>
          <w:sz w:val="24"/>
          <w:szCs w:val="24"/>
          <w:highlight w:val="none"/>
        </w:rPr>
      </w:pPr>
      <w:r>
        <w:rPr>
          <w:rFonts w:hint="eastAsia" w:ascii="仿宋" w:hAnsi="仿宋" w:eastAsia="仿宋" w:cs="仿宋"/>
          <w:b/>
          <w:sz w:val="24"/>
          <w:szCs w:val="24"/>
          <w:highlight w:val="none"/>
        </w:rPr>
        <w:t>正版软件承诺</w:t>
      </w:r>
    </w:p>
    <w:p>
      <w:pPr>
        <w:spacing w:line="360" w:lineRule="auto"/>
        <w:rPr>
          <w:rFonts w:hint="eastAsia" w:ascii="仿宋" w:hAnsi="仿宋" w:eastAsia="仿宋" w:cs="仿宋"/>
          <w:sz w:val="24"/>
          <w:szCs w:val="24"/>
          <w:highlight w:val="none"/>
          <w:u w:val="single"/>
        </w:rPr>
      </w:pPr>
    </w:p>
    <w:p>
      <w:pPr>
        <w:spacing w:line="360" w:lineRule="auto"/>
        <w:rPr>
          <w:rFonts w:hint="eastAsia" w:ascii="仿宋" w:hAnsi="仿宋" w:eastAsia="仿宋" w:cs="仿宋"/>
          <w:sz w:val="24"/>
          <w:szCs w:val="24"/>
          <w:highlight w:val="none"/>
          <w:u w:val="single"/>
        </w:rPr>
      </w:pPr>
      <w:r>
        <w:rPr>
          <w:rFonts w:hint="eastAsia" w:ascii="仿宋" w:hAnsi="仿宋" w:eastAsia="仿宋" w:cs="仿宋"/>
          <w:kern w:val="0"/>
          <w:sz w:val="24"/>
          <w:szCs w:val="24"/>
          <w:highlight w:val="none"/>
          <w:u w:val="single"/>
          <w:lang w:eastAsia="zh-CN"/>
        </w:rPr>
        <w:t>（采购</w:t>
      </w:r>
      <w:r>
        <w:rPr>
          <w:rFonts w:hint="eastAsia" w:ascii="仿宋" w:hAnsi="仿宋" w:eastAsia="仿宋" w:cs="仿宋"/>
          <w:kern w:val="0"/>
          <w:sz w:val="24"/>
          <w:szCs w:val="24"/>
          <w:highlight w:val="none"/>
          <w:u w:val="single"/>
        </w:rPr>
        <w:t>代理公司名称</w:t>
      </w:r>
      <w:r>
        <w:rPr>
          <w:rFonts w:hint="eastAsia" w:ascii="仿宋" w:hAnsi="仿宋" w:eastAsia="仿宋" w:cs="仿宋"/>
          <w:kern w:val="0"/>
          <w:sz w:val="24"/>
          <w:szCs w:val="24"/>
          <w:highlight w:val="none"/>
          <w:u w:val="single"/>
          <w:lang w:eastAsia="zh-CN"/>
        </w:rPr>
        <w:t>）</w:t>
      </w:r>
      <w:r>
        <w:rPr>
          <w:rFonts w:hint="eastAsia" w:ascii="仿宋" w:hAnsi="仿宋" w:eastAsia="仿宋" w:cs="仿宋"/>
          <w:sz w:val="24"/>
          <w:szCs w:val="24"/>
          <w:highlight w:val="none"/>
          <w:u w:val="single"/>
        </w:rPr>
        <w:t>：</w:t>
      </w:r>
    </w:p>
    <w:p>
      <w:pPr>
        <w:pStyle w:val="23"/>
        <w:snapToGrid w:val="0"/>
        <w:spacing w:line="360" w:lineRule="auto"/>
        <w:ind w:firstLine="480" w:firstLineChars="200"/>
        <w:rPr>
          <w:rFonts w:hint="eastAsia" w:ascii="仿宋" w:hAnsi="仿宋" w:eastAsia="仿宋" w:cs="仿宋"/>
          <w:sz w:val="24"/>
          <w:szCs w:val="24"/>
          <w:highlight w:val="none"/>
        </w:rPr>
      </w:pP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本供应商现参与项目</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（项目编号：</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）的采购活动，本公司承诺投报的计算机产品预装正版操作系统，投报的硬件产品内的预装软件为正版软件。</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如上述声明不真实，愿意按照政府采购有关法律法规的规定接受处罚。</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特此声明</w:t>
      </w:r>
    </w:p>
    <w:p>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p>
    <w:p>
      <w:pPr>
        <w:widowControl/>
        <w:tabs>
          <w:tab w:val="left" w:pos="4000"/>
        </w:tabs>
        <w:snapToGrid w:val="0"/>
        <w:spacing w:line="480" w:lineRule="auto"/>
        <w:ind w:firstLine="3120" w:firstLineChars="1300"/>
        <w:jc w:val="lef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供应商名称：</w:t>
      </w:r>
      <w:r>
        <w:rPr>
          <w:rFonts w:hint="eastAsia" w:ascii="仿宋" w:hAnsi="仿宋" w:eastAsia="仿宋" w:cs="仿宋"/>
          <w:kern w:val="0"/>
          <w:sz w:val="24"/>
          <w:szCs w:val="24"/>
          <w:highlight w:val="none"/>
          <w:u w:val="single"/>
        </w:rPr>
        <w:t xml:space="preserve">                       </w:t>
      </w:r>
      <w:r>
        <w:rPr>
          <w:rFonts w:hint="eastAsia" w:ascii="仿宋" w:hAnsi="仿宋" w:eastAsia="仿宋" w:cs="仿宋"/>
          <w:kern w:val="0"/>
          <w:sz w:val="24"/>
          <w:szCs w:val="24"/>
          <w:highlight w:val="none"/>
        </w:rPr>
        <w:t>(盖章)</w:t>
      </w:r>
    </w:p>
    <w:p>
      <w:pPr>
        <w:snapToGrid w:val="0"/>
        <w:spacing w:line="480" w:lineRule="auto"/>
        <w:ind w:firstLine="3120" w:firstLineChars="1300"/>
        <w:rPr>
          <w:rFonts w:hint="eastAsia" w:ascii="仿宋" w:hAnsi="仿宋" w:eastAsia="仿宋" w:cs="仿宋"/>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pPr>
        <w:pStyle w:val="15"/>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r>
        <w:rPr>
          <w:rFonts w:hint="eastAsia" w:ascii="仿宋" w:hAnsi="仿宋" w:eastAsia="仿宋" w:cs="仿宋"/>
          <w:highlight w:val="none"/>
        </w:rPr>
        <w:br w:type="page"/>
      </w:r>
      <w:r>
        <w:rPr>
          <w:rFonts w:hint="eastAsia" w:ascii="仿宋" w:hAnsi="仿宋" w:eastAsia="仿宋" w:cs="仿宋"/>
          <w:b/>
          <w:sz w:val="24"/>
          <w:szCs w:val="24"/>
          <w:highlight w:val="none"/>
        </w:rPr>
        <w:t>（三）中小企业声明及证明文件材料</w:t>
      </w:r>
    </w:p>
    <w:p>
      <w:pPr>
        <w:pStyle w:val="15"/>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pPr>
        <w:keepNext w:val="0"/>
        <w:keepLines w:val="0"/>
        <w:pageBreakBefore w:val="0"/>
        <w:tabs>
          <w:tab w:val="left" w:pos="1680"/>
        </w:tabs>
        <w:kinsoku/>
        <w:wordWrap/>
        <w:overflowPunct/>
        <w:topLinePunct w:val="0"/>
        <w:autoSpaceDE/>
        <w:autoSpaceDN/>
        <w:bidi w:val="0"/>
        <w:adjustRightInd/>
        <w:snapToGrid w:val="0"/>
        <w:spacing w:after="312" w:afterLines="100"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中小企业声明函</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本公司郑重声明，根据《政府采购促进中小企业发展管理办法》（财库〔2020〕46号）的规定，本公司参加</w:t>
      </w:r>
      <w:r>
        <w:rPr>
          <w:rFonts w:hint="eastAsia" w:ascii="仿宋" w:hAnsi="仿宋" w:eastAsia="仿宋" w:cs="仿宋"/>
          <w:sz w:val="24"/>
          <w:szCs w:val="24"/>
          <w:highlight w:val="none"/>
          <w:u w:val="single"/>
        </w:rPr>
        <w:t>（单位名称）</w:t>
      </w:r>
      <w:r>
        <w:rPr>
          <w:rFonts w:hint="eastAsia" w:ascii="仿宋" w:hAnsi="仿宋" w:eastAsia="仿宋" w:cs="仿宋"/>
          <w:sz w:val="24"/>
          <w:szCs w:val="24"/>
          <w:highlight w:val="none"/>
        </w:rPr>
        <w:t>的</w:t>
      </w:r>
      <w:r>
        <w:rPr>
          <w:rFonts w:hint="eastAsia" w:ascii="仿宋" w:hAnsi="仿宋" w:eastAsia="仿宋" w:cs="仿宋"/>
          <w:sz w:val="24"/>
          <w:szCs w:val="24"/>
          <w:highlight w:val="none"/>
          <w:u w:val="single"/>
        </w:rPr>
        <w:t>（项目名称）</w:t>
      </w:r>
      <w:r>
        <w:rPr>
          <w:rFonts w:hint="eastAsia" w:ascii="仿宋" w:hAnsi="仿宋" w:eastAsia="仿宋" w:cs="仿宋"/>
          <w:sz w:val="24"/>
          <w:szCs w:val="24"/>
          <w:highlight w:val="none"/>
        </w:rPr>
        <w:t>采购活动，</w:t>
      </w:r>
      <w:r>
        <w:rPr>
          <w:rFonts w:hint="eastAsia" w:ascii="仿宋" w:hAnsi="仿宋" w:eastAsia="仿宋" w:cs="仿宋"/>
          <w:sz w:val="24"/>
          <w:szCs w:val="24"/>
          <w:highlight w:val="none"/>
          <w:lang w:val="en-US" w:eastAsia="zh-CN"/>
        </w:rPr>
        <w:t>服务</w:t>
      </w:r>
      <w:r>
        <w:rPr>
          <w:rFonts w:hint="eastAsia" w:ascii="仿宋" w:hAnsi="仿宋" w:eastAsia="仿宋" w:cs="仿宋"/>
          <w:sz w:val="24"/>
          <w:szCs w:val="24"/>
          <w:highlight w:val="none"/>
        </w:rPr>
        <w:t>全部由符合政策要求的中小企业承接。相关企业（含联合体中的中小企业、签订分包意向协议的中小企业）的具体情况如下：</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1.</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spacing w:val="0"/>
          <w:kern w:val="2"/>
          <w:sz w:val="24"/>
          <w:szCs w:val="24"/>
          <w:highlight w:val="none"/>
          <w:u w:val="single"/>
          <w:lang w:val="en-US" w:eastAsia="zh-CN" w:bidi="ar"/>
        </w:rPr>
        <w:t>标的</w:t>
      </w:r>
      <w:r>
        <w:rPr>
          <w:rFonts w:hint="eastAsia" w:ascii="仿宋" w:hAnsi="仿宋" w:eastAsia="仿宋" w:cs="仿宋"/>
          <w:color w:val="auto"/>
          <w:kern w:val="0"/>
          <w:sz w:val="24"/>
          <w:highlight w:val="none"/>
          <w:u w:val="single"/>
        </w:rPr>
        <w:t xml:space="preserve">名称） </w:t>
      </w:r>
      <w:r>
        <w:rPr>
          <w:rFonts w:hint="eastAsia" w:ascii="仿宋" w:hAnsi="仿宋" w:eastAsia="仿宋" w:cs="仿宋"/>
          <w:color w:val="auto"/>
          <w:kern w:val="0"/>
          <w:sz w:val="24"/>
          <w:highlight w:val="none"/>
        </w:rPr>
        <w:t>，属于</w:t>
      </w:r>
      <w:r>
        <w:rPr>
          <w:rFonts w:hint="eastAsia" w:ascii="仿宋" w:hAnsi="仿宋" w:eastAsia="仿宋" w:cs="仿宋"/>
          <w:color w:val="auto"/>
          <w:kern w:val="0"/>
          <w:sz w:val="24"/>
          <w:highlight w:val="none"/>
          <w:u w:val="single"/>
        </w:rPr>
        <w:t xml:space="preserve">（采购文件中明确的所属行业） </w:t>
      </w:r>
      <w:r>
        <w:rPr>
          <w:rFonts w:hint="eastAsia" w:ascii="仿宋" w:hAnsi="仿宋" w:eastAsia="仿宋" w:cs="仿宋"/>
          <w:color w:val="auto"/>
          <w:kern w:val="0"/>
          <w:sz w:val="24"/>
          <w:highlight w:val="none"/>
        </w:rPr>
        <w:t>行业；</w:t>
      </w:r>
      <w:r>
        <w:rPr>
          <w:rFonts w:hint="eastAsia" w:ascii="仿宋" w:hAnsi="仿宋" w:eastAsia="仿宋" w:cs="仿宋"/>
          <w:color w:val="auto"/>
          <w:kern w:val="0"/>
          <w:sz w:val="24"/>
          <w:highlight w:val="none"/>
          <w:lang w:val="en-US" w:eastAsia="zh-CN"/>
        </w:rPr>
        <w:t>承建（承接）</w:t>
      </w:r>
      <w:r>
        <w:rPr>
          <w:rFonts w:hint="eastAsia" w:ascii="仿宋" w:hAnsi="仿宋" w:eastAsia="仿宋" w:cs="仿宋"/>
          <w:color w:val="auto"/>
          <w:kern w:val="0"/>
          <w:sz w:val="24"/>
          <w:highlight w:val="none"/>
        </w:rPr>
        <w:t>企业为</w:t>
      </w:r>
      <w:r>
        <w:rPr>
          <w:rFonts w:hint="eastAsia" w:ascii="仿宋" w:hAnsi="仿宋" w:eastAsia="仿宋" w:cs="仿宋"/>
          <w:color w:val="auto"/>
          <w:kern w:val="0"/>
          <w:sz w:val="24"/>
          <w:highlight w:val="none"/>
          <w:u w:val="single"/>
        </w:rPr>
        <w:t>（企业名称）</w:t>
      </w:r>
      <w:r>
        <w:rPr>
          <w:rFonts w:hint="eastAsia" w:ascii="仿宋" w:hAnsi="仿宋" w:eastAsia="仿宋" w:cs="仿宋"/>
          <w:color w:val="auto"/>
          <w:kern w:val="0"/>
          <w:sz w:val="24"/>
          <w:highlight w:val="none"/>
        </w:rPr>
        <w:t>，从业人员</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人，营业收入为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万元，资产总额为</w:t>
      </w:r>
      <w:r>
        <w:rPr>
          <w:rFonts w:hint="eastAsia" w:ascii="仿宋" w:hAnsi="仿宋" w:eastAsia="仿宋" w:cs="仿宋"/>
          <w:color w:val="auto"/>
          <w:kern w:val="0"/>
          <w:sz w:val="24"/>
          <w:highlight w:val="none"/>
          <w:u w:val="single"/>
        </w:rPr>
        <w:t xml:space="preserve">   </w:t>
      </w:r>
      <w:r>
        <w:rPr>
          <w:rFonts w:hint="eastAsia" w:ascii="仿宋" w:hAnsi="仿宋" w:eastAsia="仿宋" w:cs="仿宋"/>
          <w:color w:val="auto"/>
          <w:kern w:val="0"/>
          <w:sz w:val="24"/>
          <w:highlight w:val="none"/>
        </w:rPr>
        <w:t>万元，属于</w:t>
      </w:r>
      <w:r>
        <w:rPr>
          <w:rFonts w:hint="eastAsia" w:ascii="仿宋" w:hAnsi="仿宋" w:eastAsia="仿宋" w:cs="仿宋"/>
          <w:color w:val="auto"/>
          <w:kern w:val="0"/>
          <w:sz w:val="24"/>
          <w:highlight w:val="none"/>
          <w:u w:val="single"/>
        </w:rPr>
        <w:t>（中型企业、小型企业、微型企业）</w:t>
      </w:r>
      <w:r>
        <w:rPr>
          <w:rFonts w:hint="eastAsia" w:ascii="仿宋" w:hAnsi="仿宋" w:eastAsia="仿宋" w:cs="仿宋"/>
          <w:color w:val="auto"/>
          <w:kern w:val="0"/>
          <w:sz w:val="24"/>
          <w:highlight w:val="none"/>
        </w:rPr>
        <w:t>；</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spacing w:val="0"/>
          <w:kern w:val="2"/>
          <w:sz w:val="24"/>
          <w:szCs w:val="24"/>
          <w:highlight w:val="none"/>
          <w:lang w:val="en-US" w:eastAsia="zh-CN" w:bidi="ar"/>
        </w:rPr>
        <w:t>2.</w:t>
      </w:r>
      <w:r>
        <w:rPr>
          <w:rFonts w:hint="eastAsia" w:ascii="仿宋" w:hAnsi="仿宋" w:eastAsia="仿宋" w:cs="仿宋"/>
          <w:color w:val="auto"/>
          <w:spacing w:val="0"/>
          <w:kern w:val="2"/>
          <w:sz w:val="24"/>
          <w:szCs w:val="24"/>
          <w:highlight w:val="none"/>
          <w:u w:val="single"/>
          <w:lang w:val="en-US" w:eastAsia="zh-CN" w:bidi="ar"/>
        </w:rPr>
        <w:t xml:space="preserve"> （标的名称）</w:t>
      </w:r>
      <w:r>
        <w:rPr>
          <w:rFonts w:hint="eastAsia" w:ascii="仿宋" w:hAnsi="仿宋" w:eastAsia="仿宋" w:cs="仿宋"/>
          <w:color w:val="auto"/>
          <w:spacing w:val="0"/>
          <w:kern w:val="2"/>
          <w:sz w:val="24"/>
          <w:szCs w:val="24"/>
          <w:highlight w:val="none"/>
          <w:lang w:val="en-US" w:eastAsia="zh-CN" w:bidi="ar"/>
        </w:rPr>
        <w:t>，属于（</w:t>
      </w:r>
      <w:r>
        <w:rPr>
          <w:rFonts w:hint="eastAsia" w:ascii="仿宋" w:hAnsi="仿宋" w:eastAsia="仿宋" w:cs="仿宋"/>
          <w:color w:val="auto"/>
          <w:spacing w:val="0"/>
          <w:kern w:val="2"/>
          <w:sz w:val="24"/>
          <w:szCs w:val="24"/>
          <w:highlight w:val="none"/>
          <w:u w:val="single"/>
          <w:lang w:val="en-US" w:eastAsia="zh-CN" w:bidi="ar"/>
        </w:rPr>
        <w:t>采购文件中明确的所属行业</w:t>
      </w:r>
      <w:r>
        <w:rPr>
          <w:rFonts w:hint="eastAsia" w:ascii="仿宋" w:hAnsi="仿宋" w:eastAsia="仿宋" w:cs="仿宋"/>
          <w:color w:val="auto"/>
          <w:spacing w:val="0"/>
          <w:kern w:val="2"/>
          <w:sz w:val="24"/>
          <w:szCs w:val="24"/>
          <w:highlight w:val="none"/>
          <w:lang w:val="en-US" w:eastAsia="zh-CN" w:bidi="ar"/>
        </w:rPr>
        <w:t>）</w:t>
      </w:r>
      <w:r>
        <w:rPr>
          <w:rFonts w:hint="eastAsia" w:ascii="仿宋" w:hAnsi="仿宋" w:eastAsia="仿宋" w:cs="仿宋"/>
          <w:color w:val="auto"/>
          <w:kern w:val="0"/>
          <w:sz w:val="24"/>
          <w:highlight w:val="none"/>
        </w:rPr>
        <w:t>行业</w:t>
      </w:r>
      <w:r>
        <w:rPr>
          <w:rFonts w:hint="eastAsia" w:ascii="仿宋" w:hAnsi="仿宋" w:eastAsia="仿宋" w:cs="仿宋"/>
          <w:color w:val="auto"/>
          <w:kern w:val="0"/>
          <w:sz w:val="24"/>
          <w:highlight w:val="none"/>
          <w:lang w:eastAsia="zh-CN"/>
        </w:rPr>
        <w:t>；</w:t>
      </w:r>
      <w:r>
        <w:rPr>
          <w:rFonts w:hint="eastAsia" w:ascii="仿宋" w:hAnsi="仿宋" w:eastAsia="仿宋" w:cs="仿宋"/>
          <w:color w:val="auto"/>
          <w:spacing w:val="0"/>
          <w:kern w:val="2"/>
          <w:sz w:val="24"/>
          <w:szCs w:val="24"/>
          <w:highlight w:val="none"/>
          <w:lang w:val="en-US" w:eastAsia="zh-CN" w:bidi="ar"/>
        </w:rPr>
        <w:t>承建（承接）企业为</w:t>
      </w:r>
      <w:r>
        <w:rPr>
          <w:rFonts w:hint="eastAsia" w:ascii="仿宋" w:hAnsi="仿宋" w:eastAsia="仿宋" w:cs="仿宋"/>
          <w:color w:val="auto"/>
          <w:spacing w:val="0"/>
          <w:kern w:val="2"/>
          <w:sz w:val="24"/>
          <w:szCs w:val="24"/>
          <w:highlight w:val="none"/>
          <w:u w:val="single"/>
          <w:lang w:val="en-US" w:eastAsia="zh-CN" w:bidi="ar"/>
        </w:rPr>
        <w:t>（企业名称）</w:t>
      </w:r>
      <w:r>
        <w:rPr>
          <w:rFonts w:hint="eastAsia" w:ascii="仿宋" w:hAnsi="仿宋" w:eastAsia="仿宋" w:cs="仿宋"/>
          <w:color w:val="auto"/>
          <w:spacing w:val="0"/>
          <w:kern w:val="2"/>
          <w:sz w:val="24"/>
          <w:szCs w:val="24"/>
          <w:highlight w:val="none"/>
          <w:lang w:val="en-US" w:eastAsia="zh-CN" w:bidi="ar"/>
        </w:rPr>
        <w:t>，从业人员</w:t>
      </w:r>
      <w:r>
        <w:rPr>
          <w:rFonts w:hint="eastAsia" w:ascii="仿宋" w:hAnsi="仿宋" w:eastAsia="仿宋" w:cs="仿宋"/>
          <w:color w:val="auto"/>
          <w:spacing w:val="0"/>
          <w:kern w:val="2"/>
          <w:sz w:val="24"/>
          <w:szCs w:val="24"/>
          <w:highlight w:val="none"/>
          <w:u w:val="single"/>
          <w:lang w:val="en-US" w:eastAsia="zh-CN" w:bidi="ar"/>
        </w:rPr>
        <w:t xml:space="preserve">   </w:t>
      </w:r>
      <w:r>
        <w:rPr>
          <w:rFonts w:hint="eastAsia" w:ascii="仿宋" w:hAnsi="仿宋" w:eastAsia="仿宋" w:cs="仿宋"/>
          <w:color w:val="auto"/>
          <w:spacing w:val="0"/>
          <w:kern w:val="2"/>
          <w:sz w:val="24"/>
          <w:szCs w:val="24"/>
          <w:highlight w:val="none"/>
          <w:lang w:val="en-US" w:eastAsia="zh-CN" w:bidi="ar"/>
        </w:rPr>
        <w:t>人，营业收入为</w:t>
      </w:r>
      <w:r>
        <w:rPr>
          <w:rFonts w:hint="eastAsia" w:ascii="仿宋" w:hAnsi="仿宋" w:eastAsia="仿宋" w:cs="仿宋"/>
          <w:color w:val="auto"/>
          <w:spacing w:val="0"/>
          <w:kern w:val="2"/>
          <w:sz w:val="24"/>
          <w:szCs w:val="24"/>
          <w:highlight w:val="none"/>
          <w:u w:val="single"/>
          <w:lang w:val="en-US" w:eastAsia="zh-CN" w:bidi="ar"/>
        </w:rPr>
        <w:t xml:space="preserve">   </w:t>
      </w:r>
      <w:r>
        <w:rPr>
          <w:rFonts w:hint="eastAsia" w:ascii="仿宋" w:hAnsi="仿宋" w:eastAsia="仿宋" w:cs="仿宋"/>
          <w:color w:val="auto"/>
          <w:spacing w:val="0"/>
          <w:kern w:val="2"/>
          <w:sz w:val="24"/>
          <w:szCs w:val="24"/>
          <w:highlight w:val="none"/>
          <w:lang w:val="en-US" w:eastAsia="zh-CN" w:bidi="ar"/>
        </w:rPr>
        <w:t>万元，资产总额为</w:t>
      </w:r>
      <w:r>
        <w:rPr>
          <w:rFonts w:hint="eastAsia" w:ascii="仿宋" w:hAnsi="仿宋" w:eastAsia="仿宋" w:cs="仿宋"/>
          <w:color w:val="auto"/>
          <w:spacing w:val="0"/>
          <w:kern w:val="2"/>
          <w:sz w:val="24"/>
          <w:szCs w:val="24"/>
          <w:highlight w:val="none"/>
          <w:u w:val="single"/>
          <w:lang w:val="en-US" w:eastAsia="zh-CN" w:bidi="ar"/>
        </w:rPr>
        <w:t xml:space="preserve">   </w:t>
      </w:r>
      <w:r>
        <w:rPr>
          <w:rFonts w:hint="eastAsia" w:ascii="仿宋" w:hAnsi="仿宋" w:eastAsia="仿宋" w:cs="仿宋"/>
          <w:color w:val="auto"/>
          <w:spacing w:val="0"/>
          <w:kern w:val="2"/>
          <w:sz w:val="24"/>
          <w:szCs w:val="24"/>
          <w:highlight w:val="none"/>
          <w:lang w:val="en-US" w:eastAsia="zh-CN" w:bidi="ar"/>
        </w:rPr>
        <w:t>万元，属于（</w:t>
      </w:r>
      <w:r>
        <w:rPr>
          <w:rFonts w:hint="eastAsia" w:ascii="仿宋" w:hAnsi="仿宋" w:eastAsia="仿宋" w:cs="仿宋"/>
          <w:color w:val="auto"/>
          <w:spacing w:val="0"/>
          <w:kern w:val="2"/>
          <w:sz w:val="24"/>
          <w:szCs w:val="24"/>
          <w:highlight w:val="none"/>
          <w:u w:val="single"/>
          <w:lang w:val="en-US" w:eastAsia="zh-CN" w:bidi="ar"/>
        </w:rPr>
        <w:t>中型企业</w:t>
      </w:r>
      <w:r>
        <w:rPr>
          <w:rFonts w:hint="eastAsia" w:ascii="仿宋" w:hAnsi="仿宋" w:eastAsia="仿宋" w:cs="仿宋"/>
          <w:color w:val="auto"/>
          <w:spacing w:val="0"/>
          <w:kern w:val="2"/>
          <w:sz w:val="24"/>
          <w:szCs w:val="24"/>
          <w:highlight w:val="none"/>
          <w:lang w:val="en-US" w:eastAsia="zh-CN" w:bidi="ar"/>
        </w:rPr>
        <w:t>、</w:t>
      </w:r>
      <w:r>
        <w:rPr>
          <w:rFonts w:hint="eastAsia" w:ascii="仿宋" w:hAnsi="仿宋" w:eastAsia="仿宋" w:cs="仿宋"/>
          <w:color w:val="auto"/>
          <w:spacing w:val="0"/>
          <w:kern w:val="2"/>
          <w:sz w:val="24"/>
          <w:szCs w:val="24"/>
          <w:highlight w:val="none"/>
          <w:u w:val="single"/>
          <w:lang w:val="en-US" w:eastAsia="zh-CN" w:bidi="ar"/>
        </w:rPr>
        <w:t>小型企业</w:t>
      </w:r>
      <w:r>
        <w:rPr>
          <w:rFonts w:hint="eastAsia" w:ascii="仿宋" w:hAnsi="仿宋" w:eastAsia="仿宋" w:cs="仿宋"/>
          <w:color w:val="auto"/>
          <w:spacing w:val="0"/>
          <w:kern w:val="2"/>
          <w:sz w:val="24"/>
          <w:szCs w:val="24"/>
          <w:highlight w:val="none"/>
          <w:lang w:val="en-US" w:eastAsia="zh-CN" w:bidi="ar"/>
        </w:rPr>
        <w:t>、</w:t>
      </w:r>
      <w:r>
        <w:rPr>
          <w:rFonts w:hint="eastAsia" w:ascii="仿宋" w:hAnsi="仿宋" w:eastAsia="仿宋" w:cs="仿宋"/>
          <w:color w:val="auto"/>
          <w:spacing w:val="0"/>
          <w:kern w:val="2"/>
          <w:sz w:val="24"/>
          <w:szCs w:val="24"/>
          <w:highlight w:val="none"/>
          <w:u w:val="single"/>
          <w:lang w:val="en-US" w:eastAsia="zh-CN" w:bidi="ar"/>
        </w:rPr>
        <w:t>微型企业</w:t>
      </w:r>
      <w:r>
        <w:rPr>
          <w:rFonts w:hint="eastAsia" w:ascii="仿宋" w:hAnsi="仿宋" w:eastAsia="仿宋" w:cs="仿宋"/>
          <w:color w:val="auto"/>
          <w:spacing w:val="0"/>
          <w:kern w:val="2"/>
          <w:sz w:val="24"/>
          <w:szCs w:val="24"/>
          <w:highlight w:val="none"/>
          <w:lang w:val="en-US" w:eastAsia="zh-CN" w:bidi="ar"/>
        </w:rPr>
        <w:t>）；</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w:t>
      </w:r>
    </w:p>
    <w:p>
      <w:pPr>
        <w:adjustRightInd w:val="0"/>
        <w:snapToGrid w:val="0"/>
        <w:spacing w:line="480" w:lineRule="auto"/>
        <w:ind w:firstLine="480" w:firstLineChars="200"/>
        <w:jc w:val="left"/>
        <w:rPr>
          <w:rFonts w:hint="eastAsia" w:ascii="仿宋" w:hAnsi="仿宋" w:eastAsia="仿宋" w:cs="仿宋"/>
          <w:color w:val="auto"/>
          <w:kern w:val="0"/>
          <w:sz w:val="24"/>
          <w:highlight w:val="none"/>
        </w:rPr>
      </w:pPr>
      <w:r>
        <w:rPr>
          <w:rFonts w:hint="eastAsia" w:ascii="仿宋" w:hAnsi="仿宋" w:eastAsia="仿宋" w:cs="仿宋"/>
          <w:color w:val="auto"/>
          <w:kern w:val="0"/>
          <w:sz w:val="24"/>
          <w:highlight w:val="none"/>
        </w:rPr>
        <w:t>以上企业，不属于大企业的分支机构，不存在控股股东为大企业的情形，也不存在与大企业的负责人为同一人的情形。</w:t>
      </w:r>
    </w:p>
    <w:p>
      <w:pPr>
        <w:spacing w:line="480" w:lineRule="auto"/>
        <w:ind w:firstLine="480" w:firstLineChars="200"/>
        <w:rPr>
          <w:rFonts w:hint="eastAsia" w:ascii="仿宋" w:hAnsi="仿宋" w:eastAsia="仿宋" w:cs="仿宋"/>
          <w:color w:val="auto"/>
          <w:spacing w:val="-8"/>
          <w:sz w:val="24"/>
          <w:highlight w:val="none"/>
          <w:shd w:val="clear" w:color="auto" w:fill="FFFFFF"/>
        </w:rPr>
      </w:pPr>
      <w:r>
        <w:rPr>
          <w:rFonts w:hint="eastAsia" w:ascii="仿宋" w:hAnsi="仿宋" w:eastAsia="仿宋" w:cs="仿宋"/>
          <w:color w:val="auto"/>
          <w:sz w:val="24"/>
          <w:highlight w:val="none"/>
        </w:rPr>
        <w:t>本企业对上述声明内容的真实性负责。如有虚假，将依法承担相应责任。</w:t>
      </w:r>
    </w:p>
    <w:p>
      <w:pPr>
        <w:pStyle w:val="23"/>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企业名称（盖章）：</w:t>
      </w:r>
      <w:r>
        <w:rPr>
          <w:rFonts w:hint="eastAsia" w:ascii="仿宋" w:hAnsi="仿宋" w:eastAsia="仿宋" w:cs="仿宋"/>
          <w:spacing w:val="0"/>
          <w:kern w:val="21"/>
          <w:sz w:val="24"/>
          <w:szCs w:val="24"/>
          <w:highlight w:val="none"/>
          <w:u w:val="single"/>
        </w:rPr>
        <w:t xml:space="preserve">                    </w:t>
      </w:r>
    </w:p>
    <w:p>
      <w:pPr>
        <w:pStyle w:val="23"/>
        <w:keepNext w:val="0"/>
        <w:keepLines w:val="0"/>
        <w:pageBreakBefore w:val="0"/>
        <w:widowControl w:val="0"/>
        <w:kinsoku/>
        <w:wordWrap/>
        <w:overflowPunct/>
        <w:topLinePunct w:val="0"/>
        <w:autoSpaceDE/>
        <w:autoSpaceDN/>
        <w:bidi w:val="0"/>
        <w:adjustRightInd/>
        <w:snapToGrid/>
        <w:spacing w:line="360" w:lineRule="auto"/>
        <w:ind w:firstLine="4560" w:firstLineChars="1900"/>
        <w:textAlignment w:val="auto"/>
        <w:rPr>
          <w:rFonts w:hint="eastAsia" w:ascii="仿宋" w:hAnsi="仿宋" w:eastAsia="仿宋" w:cs="仿宋"/>
          <w:spacing w:val="0"/>
          <w:kern w:val="21"/>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pStyle w:val="23"/>
        <w:keepNext w:val="0"/>
        <w:keepLines w:val="0"/>
        <w:pageBreakBefore w:val="0"/>
        <w:kinsoku/>
        <w:wordWrap/>
        <w:overflowPunct/>
        <w:topLinePunct w:val="0"/>
        <w:autoSpaceDE/>
        <w:autoSpaceDN/>
        <w:bidi w:val="0"/>
        <w:adjustRightInd/>
        <w:snapToGrid w:val="0"/>
        <w:spacing w:line="360" w:lineRule="auto"/>
        <w:ind w:firstLine="4560" w:firstLineChars="1900"/>
        <w:textAlignment w:val="auto"/>
        <w:rPr>
          <w:rFonts w:hint="eastAsia" w:ascii="仿宋" w:hAnsi="仿宋" w:eastAsia="仿宋" w:cs="仿宋"/>
          <w:spacing w:val="0"/>
          <w:kern w:val="21"/>
          <w:sz w:val="24"/>
          <w:szCs w:val="24"/>
          <w:highlight w:val="none"/>
          <w:u w:val="single"/>
        </w:rPr>
      </w:pPr>
    </w:p>
    <w:p>
      <w:pPr>
        <w:spacing w:line="360" w:lineRule="auto"/>
        <w:ind w:firstLine="420" w:firstLineChars="200"/>
        <w:jc w:val="left"/>
        <w:rPr>
          <w:rFonts w:hint="eastAsia" w:ascii="仿宋" w:hAnsi="仿宋" w:eastAsia="仿宋" w:cs="仿宋"/>
          <w:b/>
          <w:spacing w:val="6"/>
          <w:sz w:val="24"/>
          <w:szCs w:val="24"/>
          <w:highlight w:val="none"/>
        </w:rPr>
      </w:pPr>
      <w:r>
        <w:rPr>
          <w:rFonts w:hint="eastAsia" w:ascii="仿宋" w:hAnsi="仿宋" w:eastAsia="仿宋" w:cs="仿宋"/>
          <w:b w:val="0"/>
          <w:bCs/>
          <w:szCs w:val="21"/>
          <w:highlight w:val="none"/>
        </w:rPr>
        <w:t>注：从业人员、营业收入、资产总额填报上一年度数据，无上一年度数据的新成立企业可不填报。</w:t>
      </w:r>
      <w:r>
        <w:rPr>
          <w:rFonts w:hint="eastAsia" w:ascii="仿宋" w:hAnsi="仿宋" w:eastAsia="仿宋" w:cs="仿宋"/>
          <w:highlight w:val="none"/>
        </w:rPr>
        <w:br w:type="page"/>
      </w:r>
      <w:r>
        <w:rPr>
          <w:rFonts w:hint="eastAsia" w:ascii="仿宋" w:hAnsi="仿宋" w:eastAsia="仿宋" w:cs="仿宋"/>
          <w:b/>
          <w:sz w:val="24"/>
          <w:szCs w:val="24"/>
          <w:highlight w:val="none"/>
        </w:rPr>
        <w:t>（四）</w:t>
      </w:r>
      <w:r>
        <w:rPr>
          <w:rFonts w:hint="eastAsia" w:ascii="仿宋" w:hAnsi="仿宋" w:eastAsia="仿宋" w:cs="仿宋"/>
          <w:b/>
          <w:spacing w:val="6"/>
          <w:sz w:val="24"/>
          <w:szCs w:val="24"/>
          <w:highlight w:val="none"/>
        </w:rPr>
        <w:t>残疾人福利性单位声明函</w:t>
      </w:r>
      <w:r>
        <w:rPr>
          <w:rFonts w:hint="eastAsia" w:ascii="仿宋" w:hAnsi="仿宋" w:eastAsia="仿宋" w:cs="仿宋"/>
          <w:b/>
          <w:sz w:val="24"/>
          <w:szCs w:val="24"/>
          <w:highlight w:val="none"/>
        </w:rPr>
        <w:t>格式</w:t>
      </w: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pacing w:val="6"/>
          <w:sz w:val="24"/>
          <w:szCs w:val="24"/>
          <w:highlight w:val="none"/>
        </w:rPr>
      </w:pPr>
    </w:p>
    <w:p>
      <w:pPr>
        <w:keepNext w:val="0"/>
        <w:keepLines w:val="0"/>
        <w:pageBreakBefore w:val="0"/>
        <w:kinsoku/>
        <w:wordWrap/>
        <w:overflowPunct/>
        <w:topLinePunct w:val="0"/>
        <w:autoSpaceDE/>
        <w:autoSpaceDN/>
        <w:bidi w:val="0"/>
        <w:adjustRightInd/>
        <w:spacing w:line="360" w:lineRule="auto"/>
        <w:jc w:val="center"/>
        <w:textAlignment w:val="auto"/>
        <w:rPr>
          <w:rFonts w:hint="eastAsia" w:ascii="仿宋" w:hAnsi="仿宋" w:eastAsia="仿宋" w:cs="仿宋"/>
          <w:b/>
          <w:sz w:val="24"/>
          <w:szCs w:val="24"/>
          <w:highlight w:val="none"/>
        </w:rPr>
      </w:pPr>
      <w:r>
        <w:rPr>
          <w:rFonts w:hint="eastAsia" w:ascii="仿宋" w:hAnsi="仿宋" w:eastAsia="仿宋" w:cs="仿宋"/>
          <w:b/>
          <w:spacing w:val="6"/>
          <w:sz w:val="24"/>
          <w:szCs w:val="24"/>
          <w:highlight w:val="none"/>
        </w:rPr>
        <w:t>残疾人福利性单位声明函</w:t>
      </w:r>
    </w:p>
    <w:p>
      <w:pPr>
        <w:keepNext w:val="0"/>
        <w:keepLines w:val="0"/>
        <w:pageBreakBefore w:val="0"/>
        <w:tabs>
          <w:tab w:val="left" w:pos="1680"/>
        </w:tabs>
        <w:kinsoku/>
        <w:wordWrap/>
        <w:overflowPunct/>
        <w:topLinePunct w:val="0"/>
        <w:autoSpaceDE/>
        <w:autoSpaceDN/>
        <w:bidi w:val="0"/>
        <w:adjustRightInd/>
        <w:snapToGrid w:val="0"/>
        <w:spacing w:line="360" w:lineRule="auto"/>
        <w:jc w:val="center"/>
        <w:textAlignment w:val="auto"/>
        <w:rPr>
          <w:rFonts w:hint="eastAsia" w:ascii="仿宋" w:hAnsi="仿宋" w:eastAsia="仿宋" w:cs="仿宋"/>
          <w:b/>
          <w:sz w:val="24"/>
          <w:szCs w:val="24"/>
          <w:highlight w:val="none"/>
        </w:rPr>
      </w:pP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______项目（项目编号：_________________）采购活动提供本单位制造的货物（由本单位承担工程/提供服务），或者提供其他残疾人福利性单位制造的货物（不包括使用非残疾人福利性单位注册商标的货物）。</w:t>
      </w:r>
    </w:p>
    <w:p>
      <w:pPr>
        <w:keepNext w:val="0"/>
        <w:keepLines w:val="0"/>
        <w:pageBreakBefore w:val="0"/>
        <w:kinsoku/>
        <w:wordWrap/>
        <w:overflowPunct/>
        <w:topLinePunct w:val="0"/>
        <w:autoSpaceDE/>
        <w:autoSpaceDN/>
        <w:bidi w:val="0"/>
        <w:adjustRightInd/>
        <w:spacing w:line="360" w:lineRule="auto"/>
        <w:ind w:firstLine="480" w:firstLineChars="2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本单位对上述声明的真实性负责。如有虚假，将依法承担相应责任。</w:t>
      </w:r>
    </w:p>
    <w:p>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pPr>
        <w:keepNext w:val="0"/>
        <w:keepLines w:val="0"/>
        <w:pageBreakBefore w:val="0"/>
        <w:kinsoku/>
        <w:wordWrap/>
        <w:overflowPunct/>
        <w:topLinePunct w:val="0"/>
        <w:autoSpaceDE/>
        <w:autoSpaceDN/>
        <w:bidi w:val="0"/>
        <w:adjustRightInd/>
        <w:spacing w:line="360" w:lineRule="auto"/>
        <w:ind w:firstLine="504" w:firstLineChars="200"/>
        <w:textAlignment w:val="auto"/>
        <w:rPr>
          <w:rFonts w:hint="eastAsia" w:ascii="仿宋" w:hAnsi="仿宋" w:eastAsia="仿宋" w:cs="仿宋"/>
          <w:spacing w:val="6"/>
          <w:sz w:val="24"/>
          <w:szCs w:val="24"/>
          <w:highlight w:val="none"/>
        </w:rPr>
      </w:pPr>
    </w:p>
    <w:p>
      <w:pPr>
        <w:pStyle w:val="23"/>
        <w:keepNext w:val="0"/>
        <w:keepLines w:val="0"/>
        <w:pageBreakBefore w:val="0"/>
        <w:kinsoku/>
        <w:wordWrap/>
        <w:overflowPunct/>
        <w:topLinePunct w:val="0"/>
        <w:autoSpaceDE/>
        <w:autoSpaceDN/>
        <w:bidi w:val="0"/>
        <w:adjustRightInd/>
        <w:snapToGrid w:val="0"/>
        <w:spacing w:line="360" w:lineRule="auto"/>
        <w:ind w:firstLine="4320" w:firstLineChars="18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供应商名称：</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（盖章）</w:t>
      </w:r>
    </w:p>
    <w:p>
      <w:pPr>
        <w:keepNext w:val="0"/>
        <w:keepLines w:val="0"/>
        <w:pageBreakBefore w:val="0"/>
        <w:kinsoku/>
        <w:wordWrap/>
        <w:overflowPunct/>
        <w:topLinePunct w:val="0"/>
        <w:autoSpaceDE/>
        <w:autoSpaceDN/>
        <w:bidi w:val="0"/>
        <w:adjustRightInd/>
        <w:spacing w:line="360" w:lineRule="auto"/>
        <w:ind w:firstLine="4320" w:firstLineChars="1800"/>
        <w:textAlignment w:val="auto"/>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pacing w:val="0"/>
          <w:kern w:val="21"/>
          <w:sz w:val="24"/>
          <w:szCs w:val="24"/>
          <w:highlight w:val="none"/>
          <w:u w:val="single"/>
        </w:rPr>
        <w:t xml:space="preserve">                   </w:t>
      </w:r>
    </w:p>
    <w:p>
      <w:pPr>
        <w:keepNext w:val="0"/>
        <w:keepLines w:val="0"/>
        <w:pageBreakBefore w:val="0"/>
        <w:kinsoku/>
        <w:wordWrap/>
        <w:overflowPunct/>
        <w:topLinePunct w:val="0"/>
        <w:autoSpaceDE/>
        <w:autoSpaceDN/>
        <w:bidi w:val="0"/>
        <w:adjustRightInd/>
        <w:spacing w:line="360" w:lineRule="auto"/>
        <w:textAlignment w:val="auto"/>
        <w:rPr>
          <w:rFonts w:hint="eastAsia" w:ascii="仿宋" w:hAnsi="仿宋" w:eastAsia="仿宋" w:cs="仿宋"/>
          <w:b/>
          <w:sz w:val="24"/>
          <w:szCs w:val="24"/>
          <w:highlight w:val="none"/>
        </w:rPr>
      </w:pPr>
    </w:p>
    <w:p>
      <w:pPr>
        <w:keepNext w:val="0"/>
        <w:keepLines w:val="0"/>
        <w:pageBreakBefore w:val="0"/>
        <w:kinsoku/>
        <w:wordWrap/>
        <w:overflowPunct/>
        <w:topLinePunct w:val="0"/>
        <w:autoSpaceDE/>
        <w:autoSpaceDN/>
        <w:bidi w:val="0"/>
        <w:adjustRightInd/>
        <w:spacing w:line="360" w:lineRule="auto"/>
        <w:ind w:firstLine="482" w:firstLineChars="200"/>
        <w:textAlignment w:val="auto"/>
        <w:rPr>
          <w:rFonts w:hint="eastAsia" w:ascii="仿宋" w:hAnsi="仿宋" w:eastAsia="仿宋" w:cs="仿宋"/>
          <w:b/>
          <w:sz w:val="24"/>
          <w:szCs w:val="24"/>
          <w:highlight w:val="none"/>
        </w:rPr>
      </w:pPr>
      <w:r>
        <w:rPr>
          <w:rFonts w:hint="eastAsia" w:ascii="仿宋" w:hAnsi="仿宋" w:eastAsia="仿宋" w:cs="仿宋"/>
          <w:b/>
          <w:sz w:val="24"/>
          <w:szCs w:val="24"/>
          <w:highlight w:val="none"/>
        </w:rPr>
        <w:t>注：</w:t>
      </w:r>
      <w:r>
        <w:rPr>
          <w:rFonts w:hint="eastAsia" w:ascii="仿宋" w:hAnsi="仿宋" w:eastAsia="仿宋" w:cs="仿宋"/>
          <w:b/>
          <w:sz w:val="24"/>
          <w:szCs w:val="24"/>
          <w:highlight w:val="none"/>
          <w:lang w:eastAsia="zh-CN"/>
        </w:rPr>
        <w:t>成交供应商</w:t>
      </w:r>
      <w:r>
        <w:rPr>
          <w:rFonts w:hint="eastAsia" w:ascii="仿宋" w:hAnsi="仿宋" w:eastAsia="仿宋" w:cs="仿宋"/>
          <w:b/>
          <w:sz w:val="24"/>
          <w:szCs w:val="24"/>
          <w:highlight w:val="none"/>
        </w:rPr>
        <w:t>为残疾人福利性单位的，采购代理机构随成交结果同时公告其《残疾人福利性单位声明函》</w:t>
      </w:r>
    </w:p>
    <w:p>
      <w:pPr>
        <w:widowControl/>
        <w:snapToGrid w:val="0"/>
        <w:spacing w:line="360" w:lineRule="auto"/>
        <w:rPr>
          <w:rFonts w:hint="eastAsia" w:ascii="仿宋" w:hAnsi="仿宋" w:eastAsia="仿宋" w:cs="仿宋"/>
          <w:b/>
          <w:kern w:val="0"/>
          <w:sz w:val="24"/>
          <w:szCs w:val="24"/>
          <w:highlight w:val="none"/>
        </w:rPr>
      </w:pPr>
      <w:r>
        <w:rPr>
          <w:rFonts w:hint="eastAsia" w:ascii="仿宋" w:hAnsi="仿宋" w:eastAsia="仿宋" w:cs="仿宋"/>
          <w:b/>
          <w:kern w:val="0"/>
          <w:highlight w:val="none"/>
        </w:rPr>
        <w:br w:type="page"/>
      </w:r>
      <w:r>
        <w:rPr>
          <w:rFonts w:hint="eastAsia" w:ascii="仿宋" w:hAnsi="仿宋" w:eastAsia="仿宋" w:cs="仿宋"/>
          <w:b/>
          <w:kern w:val="0"/>
          <w:sz w:val="24"/>
          <w:szCs w:val="24"/>
          <w:highlight w:val="none"/>
        </w:rPr>
        <w:t>（五）联合体投标资格证明文件（如允许联合体投标）</w:t>
      </w:r>
    </w:p>
    <w:p>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（1）资质等级证明文件</w:t>
      </w:r>
    </w:p>
    <w:p>
      <w:pPr>
        <w:widowControl/>
        <w:snapToGrid w:val="0"/>
        <w:spacing w:line="360" w:lineRule="auto"/>
        <w:rPr>
          <w:rFonts w:hint="eastAsia" w:ascii="仿宋" w:hAnsi="仿宋" w:eastAsia="仿宋" w:cs="仿宋"/>
          <w:kern w:val="0"/>
          <w:sz w:val="24"/>
          <w:szCs w:val="24"/>
          <w:highlight w:val="none"/>
        </w:rPr>
      </w:pPr>
    </w:p>
    <w:p>
      <w:pPr>
        <w:widowControl/>
        <w:snapToGrid w:val="0"/>
        <w:spacing w:line="360" w:lineRule="auto"/>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（2）联合体投标协议格式</w:t>
      </w:r>
    </w:p>
    <w:p>
      <w:pPr>
        <w:spacing w:line="300" w:lineRule="exact"/>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《联合投标协议书》格式</w:t>
      </w:r>
    </w:p>
    <w:p>
      <w:pPr>
        <w:spacing w:line="300" w:lineRule="exact"/>
        <w:jc w:val="center"/>
        <w:rPr>
          <w:rFonts w:hint="eastAsia" w:ascii="仿宋" w:hAnsi="仿宋" w:eastAsia="仿宋" w:cs="仿宋"/>
          <w:b/>
          <w:sz w:val="24"/>
          <w:szCs w:val="24"/>
          <w:highlight w:val="none"/>
        </w:rPr>
      </w:pP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联合投标各方：</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甲方：</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pPr>
        <w:spacing w:line="360" w:lineRule="auto"/>
        <w:ind w:firstLine="480" w:firstLineChars="200"/>
        <w:rPr>
          <w:rFonts w:hint="eastAsia" w:ascii="仿宋" w:hAnsi="仿宋" w:eastAsia="仿宋" w:cs="仿宋"/>
          <w:sz w:val="24"/>
          <w:szCs w:val="24"/>
          <w:highlight w:val="none"/>
        </w:rPr>
      </w:pP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住所：</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（如果有的话，可按甲、乙、丙、丁…序列增加）</w:t>
      </w:r>
    </w:p>
    <w:p>
      <w:pPr>
        <w:spacing w:line="360" w:lineRule="auto"/>
        <w:ind w:firstLine="480" w:firstLineChars="200"/>
        <w:rPr>
          <w:rFonts w:hint="eastAsia" w:ascii="仿宋" w:hAnsi="仿宋" w:eastAsia="仿宋" w:cs="仿宋"/>
          <w:sz w:val="24"/>
          <w:szCs w:val="24"/>
          <w:highlight w:val="none"/>
        </w:rPr>
      </w:pP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根据《政府采购法》第二十四条之规定，为响应</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组织实施的</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项目（项目名称、</w:t>
      </w:r>
      <w:r>
        <w:rPr>
          <w:rFonts w:hint="eastAsia" w:ascii="仿宋" w:hAnsi="仿宋" w:eastAsia="仿宋" w:cs="仿宋"/>
          <w:sz w:val="24"/>
          <w:szCs w:val="24"/>
          <w:highlight w:val="none"/>
          <w:lang w:val="en-US" w:eastAsia="zh-CN"/>
        </w:rPr>
        <w:t>项目</w:t>
      </w:r>
      <w:r>
        <w:rPr>
          <w:rFonts w:hint="eastAsia" w:ascii="仿宋" w:hAnsi="仿宋" w:eastAsia="仿宋" w:cs="仿宋"/>
          <w:sz w:val="24"/>
          <w:szCs w:val="24"/>
          <w:highlight w:val="none"/>
        </w:rPr>
        <w:t>编号）的招标活动，各方经协商，就联合进行投标之事宜，达成如下协议：</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一、各方一致决定，以 </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为主办人进行投标，并按照谈判文件的规定分别提交资格文件。</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二、在本次投标过程中，主办人法定代表人或授权代理人根据谈判文件规定及投标内容而对招标方和采购人所作的任何合法承诺，包括书面澄清及响应等均对联合投标各方产生约束力。如果成交并签订合同，则联合投标各方将共同履行对招标方和采购人所负有的全部义务并就采购合同约定的事项对采购人承担连带责任。</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三、联合投标其余各方保证对主办人为响应本次招标而提供的货物和相关服务提供全部质量保证及售后服务支持。</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四、本次联合投标中，甲方承担的工作和义务为:</w:t>
      </w:r>
    </w:p>
    <w:p>
      <w:pPr>
        <w:pStyle w:val="23"/>
        <w:snapToGrid w:val="0"/>
        <w:spacing w:line="360" w:lineRule="auto"/>
        <w:ind w:firstLine="480" w:firstLineChars="200"/>
        <w:rPr>
          <w:rFonts w:hint="eastAsia" w:ascii="仿宋" w:hAnsi="仿宋" w:eastAsia="仿宋" w:cs="仿宋"/>
          <w:sz w:val="24"/>
          <w:szCs w:val="24"/>
          <w:highlight w:val="none"/>
        </w:rPr>
      </w:pP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乙方承担的工作和义务为：</w:t>
      </w:r>
    </w:p>
    <w:p>
      <w:pPr>
        <w:pStyle w:val="23"/>
        <w:snapToGrid w:val="0"/>
        <w:spacing w:line="360" w:lineRule="auto"/>
        <w:ind w:firstLine="480" w:firstLineChars="200"/>
        <w:rPr>
          <w:rFonts w:hint="eastAsia" w:ascii="仿宋" w:hAnsi="仿宋" w:eastAsia="仿宋" w:cs="仿宋"/>
          <w:sz w:val="24"/>
          <w:szCs w:val="24"/>
          <w:highlight w:val="none"/>
        </w:rPr>
      </w:pP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五、本协议提交招标方后，联合投标各方不得以任何形式对上述实质内容进行修改或撤销。</w:t>
      </w:r>
    </w:p>
    <w:p>
      <w:pPr>
        <w:pStyle w:val="23"/>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六、本协议一式三份，甲、乙双方各持一份，另一份作为投标文件的组成部分。</w:t>
      </w:r>
    </w:p>
    <w:p>
      <w:pPr>
        <w:spacing w:line="360" w:lineRule="auto"/>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p>
    <w:p>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甲方（盖章）：                               乙方（盖章）：</w:t>
      </w:r>
    </w:p>
    <w:p>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法定代表人（签字）：                         法定代表人（签字）：</w:t>
      </w:r>
    </w:p>
    <w:p>
      <w:pPr>
        <w:spacing w:line="48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年  月  日                                 年  月  日</w:t>
      </w:r>
    </w:p>
    <w:p>
      <w:pPr>
        <w:spacing w:line="480" w:lineRule="exact"/>
        <w:rPr>
          <w:rFonts w:hint="eastAsia" w:ascii="仿宋" w:hAnsi="仿宋" w:eastAsia="仿宋" w:cs="仿宋"/>
          <w:b/>
          <w:sz w:val="24"/>
          <w:szCs w:val="24"/>
          <w:highlight w:val="none"/>
        </w:rPr>
      </w:pPr>
    </w:p>
    <w:p>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r>
        <w:rPr>
          <w:rFonts w:hint="eastAsia" w:ascii="仿宋" w:hAnsi="仿宋" w:eastAsia="仿宋" w:cs="仿宋"/>
          <w:kern w:val="0"/>
          <w:sz w:val="24"/>
          <w:szCs w:val="24"/>
          <w:highlight w:val="none"/>
        </w:rPr>
        <w:br w:type="page"/>
      </w:r>
      <w:bookmarkStart w:id="55" w:name="_Toc3359"/>
      <w:r>
        <w:rPr>
          <w:rFonts w:hint="eastAsia" w:ascii="仿宋" w:hAnsi="仿宋" w:eastAsia="仿宋" w:cs="仿宋"/>
          <w:b/>
          <w:kern w:val="0"/>
          <w:sz w:val="24"/>
          <w:szCs w:val="24"/>
          <w:highlight w:val="none"/>
          <w:lang w:eastAsia="zh-CN"/>
        </w:rPr>
        <w:t>（</w:t>
      </w:r>
      <w:r>
        <w:rPr>
          <w:rFonts w:hint="eastAsia" w:ascii="仿宋" w:hAnsi="仿宋" w:eastAsia="仿宋" w:cs="仿宋"/>
          <w:b/>
          <w:kern w:val="0"/>
          <w:sz w:val="24"/>
          <w:szCs w:val="24"/>
          <w:highlight w:val="none"/>
          <w:lang w:val="en-US" w:eastAsia="zh-CN"/>
        </w:rPr>
        <w:t>六</w:t>
      </w:r>
      <w:r>
        <w:rPr>
          <w:rFonts w:hint="eastAsia" w:ascii="仿宋" w:hAnsi="仿宋" w:eastAsia="仿宋" w:cs="仿宋"/>
          <w:b/>
          <w:kern w:val="0"/>
          <w:sz w:val="24"/>
          <w:szCs w:val="24"/>
          <w:highlight w:val="none"/>
          <w:lang w:eastAsia="zh-CN"/>
        </w:rPr>
        <w:t>）</w:t>
      </w:r>
      <w:r>
        <w:rPr>
          <w:rFonts w:hint="eastAsia" w:ascii="仿宋" w:hAnsi="仿宋" w:eastAsia="仿宋" w:cs="仿宋"/>
          <w:b/>
          <w:color w:val="000000"/>
          <w:kern w:val="0"/>
          <w:sz w:val="24"/>
          <w:highlight w:val="none"/>
          <w:lang w:eastAsia="zh-CN"/>
        </w:rPr>
        <w:t>《关于符合本国产品标准的声明函》格式</w:t>
      </w:r>
      <w:r>
        <w:rPr>
          <w:rFonts w:hint="eastAsia" w:ascii="仿宋" w:hAnsi="仿宋" w:eastAsia="仿宋" w:cs="仿宋"/>
          <w:b/>
          <w:color w:val="000000"/>
          <w:kern w:val="0"/>
          <w:sz w:val="24"/>
          <w:highlight w:val="none"/>
        </w:rPr>
        <w:t>（如不涉及，可不提供）</w:t>
      </w:r>
    </w:p>
    <w:p>
      <w:pPr>
        <w:pageBreakBefore w:val="0"/>
        <w:widowControl/>
        <w:kinsoku/>
        <w:autoSpaceDE/>
        <w:bidi w:val="0"/>
        <w:snapToGrid w:val="0"/>
        <w:spacing w:line="480" w:lineRule="exact"/>
        <w:rPr>
          <w:rFonts w:hint="eastAsia" w:ascii="仿宋" w:hAnsi="仿宋" w:eastAsia="仿宋" w:cs="仿宋"/>
          <w:b/>
          <w:color w:val="000000"/>
          <w:kern w:val="0"/>
          <w:sz w:val="24"/>
          <w:highlight w:val="none"/>
        </w:rPr>
      </w:pPr>
    </w:p>
    <w:p>
      <w:pPr>
        <w:pageBreakBefore w:val="0"/>
        <w:kinsoku/>
        <w:autoSpaceDE/>
        <w:bidi w:val="0"/>
        <w:spacing w:line="480" w:lineRule="exact"/>
        <w:jc w:val="center"/>
        <w:rPr>
          <w:rFonts w:hint="eastAsia" w:ascii="仿宋" w:hAnsi="仿宋" w:eastAsia="仿宋" w:cs="仿宋"/>
          <w:b/>
          <w:color w:val="000000"/>
          <w:sz w:val="24"/>
          <w:highlight w:val="none"/>
        </w:rPr>
      </w:pPr>
      <w:r>
        <w:rPr>
          <w:rFonts w:hint="eastAsia" w:ascii="仿宋" w:hAnsi="仿宋" w:eastAsia="仿宋" w:cs="仿宋"/>
          <w:b/>
          <w:color w:val="000000"/>
          <w:sz w:val="24"/>
          <w:highlight w:val="none"/>
        </w:rPr>
        <w:t>关于符合本国产品标准的声明函</w:t>
      </w:r>
    </w:p>
    <w:p>
      <w:pPr>
        <w:pageBreakBefore w:val="0"/>
        <w:kinsoku/>
        <w:autoSpaceDE/>
        <w:bidi w:val="0"/>
        <w:spacing w:line="480" w:lineRule="exact"/>
        <w:jc w:val="center"/>
        <w:rPr>
          <w:rFonts w:hint="eastAsia" w:ascii="仿宋" w:hAnsi="仿宋" w:eastAsia="仿宋" w:cs="仿宋"/>
          <w:b/>
          <w:color w:val="000000"/>
          <w:sz w:val="24"/>
          <w:highlight w:val="none"/>
        </w:rPr>
      </w:pPr>
    </w:p>
    <w:p>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本公司（单位）郑重声明，根据《国务院办公厅关于在政府采购中实施本国产品标准及相关政策的通知》（国办发〔2025〕34号）的规定，本公司（单位）提供的以下产品属于本国产品。具体情况如下：</w:t>
      </w:r>
    </w:p>
    <w:p>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u w:val="single"/>
          <w:vertAlign w:val="superscript"/>
          <w:lang w:val="en-US" w:eastAsia="zh-CN"/>
        </w:rPr>
        <w:t>1</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u w:val="single"/>
          <w:vertAlign w:val="superscript"/>
        </w:rPr>
        <w:t>2</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u w:val="single"/>
          <w:vertAlign w:val="superscript"/>
        </w:rPr>
        <w:t>3</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u w:val="single"/>
          <w:vertAlign w:val="superscript"/>
        </w:rPr>
        <w:t>4</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（产品名称1）</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u w:val="single"/>
          <w:vertAlign w:val="superscript"/>
        </w:rPr>
        <w:t>5</w:t>
      </w:r>
      <w:r>
        <w:rPr>
          <w:rFonts w:hint="eastAsia" w:ascii="仿宋" w:hAnsi="仿宋" w:eastAsia="仿宋" w:cs="仿宋"/>
          <w:color w:val="auto"/>
          <w:sz w:val="24"/>
          <w:szCs w:val="24"/>
          <w:highlight w:val="none"/>
        </w:rPr>
        <w:t>在中国境内完成。</w:t>
      </w:r>
    </w:p>
    <w:p>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，生产厂为</w:t>
      </w:r>
      <w:r>
        <w:rPr>
          <w:rFonts w:hint="eastAsia" w:ascii="仿宋" w:hAnsi="仿宋" w:eastAsia="仿宋" w:cs="仿宋"/>
          <w:color w:val="auto"/>
          <w:sz w:val="24"/>
          <w:szCs w:val="24"/>
          <w:highlight w:val="none"/>
          <w:u w:val="single"/>
        </w:rPr>
        <w:t>（厂名）</w:t>
      </w:r>
      <w:r>
        <w:rPr>
          <w:rFonts w:hint="eastAsia" w:ascii="仿宋" w:hAnsi="仿宋" w:eastAsia="仿宋" w:cs="仿宋"/>
          <w:color w:val="auto"/>
          <w:sz w:val="24"/>
          <w:szCs w:val="24"/>
          <w:highlight w:val="none"/>
        </w:rPr>
        <w:t>，厂址为</w:t>
      </w:r>
      <w:r>
        <w:rPr>
          <w:rFonts w:hint="eastAsia" w:ascii="仿宋" w:hAnsi="仿宋" w:eastAsia="仿宋" w:cs="仿宋"/>
          <w:color w:val="auto"/>
          <w:sz w:val="24"/>
          <w:szCs w:val="24"/>
          <w:highlight w:val="none"/>
          <w:u w:val="single"/>
        </w:rPr>
        <w:t>（生产厂址）</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的中国境内生产的组件成本占比≥</w:t>
      </w:r>
      <w:r>
        <w:rPr>
          <w:rFonts w:hint="eastAsia" w:ascii="仿宋" w:hAnsi="仿宋" w:eastAsia="仿宋" w:cs="仿宋"/>
          <w:color w:val="auto"/>
          <w:sz w:val="24"/>
          <w:szCs w:val="24"/>
          <w:highlight w:val="none"/>
          <w:u w:val="single"/>
        </w:rPr>
        <w:t>（规定比例）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（关键组件）</w:t>
      </w:r>
      <w:r>
        <w:rPr>
          <w:rFonts w:hint="eastAsia" w:ascii="仿宋" w:hAnsi="仿宋" w:eastAsia="仿宋" w:cs="仿宋"/>
          <w:color w:val="auto"/>
          <w:sz w:val="24"/>
          <w:szCs w:val="24"/>
          <w:highlight w:val="none"/>
        </w:rPr>
        <w:t>在中国境内生产。</w:t>
      </w:r>
      <w:r>
        <w:rPr>
          <w:rFonts w:hint="eastAsia" w:ascii="仿宋" w:hAnsi="仿宋" w:eastAsia="仿宋" w:cs="仿宋"/>
          <w:color w:val="auto"/>
          <w:sz w:val="24"/>
          <w:szCs w:val="24"/>
          <w:highlight w:val="none"/>
          <w:u w:val="single"/>
        </w:rPr>
        <w:t>（产品名称2）</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u w:val="single"/>
        </w:rPr>
        <w:t>（关键工序）</w:t>
      </w:r>
      <w:r>
        <w:rPr>
          <w:rFonts w:hint="eastAsia" w:ascii="仿宋" w:hAnsi="仿宋" w:eastAsia="仿宋" w:cs="仿宋"/>
          <w:color w:val="auto"/>
          <w:sz w:val="24"/>
          <w:szCs w:val="24"/>
          <w:highlight w:val="none"/>
        </w:rPr>
        <w:t>在中国境内完成。</w:t>
      </w:r>
    </w:p>
    <w:p>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val="0"/>
        <w:spacing w:before="60" w:after="60" w:line="480" w:lineRule="exact"/>
        <w:ind w:firstLine="480" w:firstLineChars="200"/>
        <w:rPr>
          <w:rFonts w:hint="eastAsia" w:ascii="仿宋" w:hAnsi="仿宋" w:eastAsia="仿宋" w:cs="仿宋"/>
          <w:i w:val="0"/>
          <w:iCs w:val="0"/>
          <w:caps w:val="0"/>
          <w:color w:val="000000"/>
          <w:spacing w:val="0"/>
          <w:sz w:val="24"/>
          <w:szCs w:val="24"/>
          <w:highlight w:val="none"/>
        </w:rPr>
      </w:pPr>
      <w:r>
        <w:rPr>
          <w:rFonts w:hint="eastAsia" w:ascii="仿宋" w:hAnsi="仿宋" w:eastAsia="仿宋" w:cs="仿宋"/>
          <w:color w:val="auto"/>
          <w:sz w:val="24"/>
          <w:szCs w:val="24"/>
          <w:highlight w:val="none"/>
        </w:rPr>
        <w:t>本公司（单位）对上述声明内容的真实性负责。如有虚假，愿承担相应法律责任。</w:t>
      </w:r>
    </w:p>
    <w:p>
      <w:pPr>
        <w:pStyle w:val="23"/>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p>
    <w:p>
      <w:pPr>
        <w:pStyle w:val="23"/>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公司（单位）名称（盖章）：　        </w:t>
      </w:r>
    </w:p>
    <w:p>
      <w:pPr>
        <w:pStyle w:val="23"/>
        <w:pageBreakBefore w:val="0"/>
        <w:kinsoku/>
        <w:autoSpaceDE/>
        <w:bidi w:val="0"/>
        <w:snapToGrid w:val="0"/>
        <w:spacing w:line="480" w:lineRule="exact"/>
        <w:ind w:firstLine="4320" w:firstLineChars="1800"/>
        <w:jc w:val="both"/>
        <w:rPr>
          <w:rFonts w:hint="eastAsia" w:ascii="仿宋" w:hAnsi="仿宋" w:eastAsia="仿宋" w:cs="仿宋"/>
          <w:color w:val="000000"/>
          <w:sz w:val="24"/>
          <w:szCs w:val="24"/>
          <w:highlight w:val="none"/>
        </w:rPr>
      </w:pPr>
      <w:r>
        <w:rPr>
          <w:rFonts w:hint="eastAsia" w:ascii="仿宋" w:hAnsi="仿宋" w:eastAsia="仿宋" w:cs="仿宋"/>
          <w:color w:val="000000"/>
          <w:sz w:val="24"/>
          <w:szCs w:val="24"/>
          <w:highlight w:val="none"/>
        </w:rPr>
        <w:t>日期：　</w:t>
      </w:r>
    </w:p>
    <w:p>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p>
    <w:p>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lang w:val="en-US" w:eastAsia="zh-CN"/>
        </w:rPr>
      </w:pPr>
      <w:r>
        <w:rPr>
          <w:rFonts w:hint="eastAsia" w:ascii="仿宋" w:hAnsi="仿宋" w:eastAsia="仿宋" w:cs="仿宋"/>
          <w:szCs w:val="21"/>
          <w:highlight w:val="none"/>
          <w:lang w:val="en-US" w:eastAsia="zh-CN"/>
        </w:rPr>
        <w:t>说明：</w:t>
      </w:r>
    </w:p>
    <w:p>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1.产品如有型号，请在“产品名称”栏一并填写。</w:t>
      </w:r>
    </w:p>
    <w:p>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2.生产厂名与厂址应与生产厂营业执照载明的相关信息保持一致。</w:t>
      </w:r>
    </w:p>
    <w:p>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3.该产品的中国境内生产的组件成本占比相关要求实施前，“规定比例”栏可不填，下同。</w:t>
      </w:r>
    </w:p>
    <w:p>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4.该产品的关键组件要求实施前，“关键组件”栏可不填，下同。</w:t>
      </w:r>
    </w:p>
    <w:p>
      <w:pPr>
        <w:keepNext w:val="0"/>
        <w:keepLines w:val="0"/>
        <w:pageBreakBefore w:val="0"/>
        <w:widowControl w:val="0"/>
        <w:kinsoku/>
        <w:wordWrap/>
        <w:overflowPunct/>
        <w:topLinePunct w:val="0"/>
        <w:autoSpaceDE/>
        <w:autoSpaceDN/>
        <w:bidi w:val="0"/>
        <w:adjustRightInd/>
        <w:spacing w:line="480" w:lineRule="exact"/>
        <w:ind w:firstLine="420" w:firstLineChars="200"/>
        <w:rPr>
          <w:rFonts w:hint="eastAsia" w:ascii="仿宋" w:hAnsi="仿宋" w:eastAsia="仿宋" w:cs="仿宋"/>
          <w:b/>
          <w:sz w:val="24"/>
          <w:szCs w:val="24"/>
          <w:highlight w:val="none"/>
        </w:rPr>
      </w:pPr>
      <w:r>
        <w:rPr>
          <w:rFonts w:hint="eastAsia" w:ascii="仿宋" w:hAnsi="仿宋" w:eastAsia="仿宋" w:cs="仿宋"/>
          <w:szCs w:val="21"/>
          <w:highlight w:val="none"/>
        </w:rPr>
        <w:t>5.该产品的关键工序要求实施前，“关键工序”栏可不填，下同。</w:t>
      </w:r>
    </w:p>
    <w:p>
      <w:pPr>
        <w:rPr>
          <w:rFonts w:hint="eastAsia" w:ascii="仿宋" w:hAnsi="仿宋" w:eastAsia="仿宋" w:cs="仿宋"/>
          <w:kern w:val="0"/>
          <w:sz w:val="24"/>
          <w:szCs w:val="24"/>
          <w:highlight w:val="none"/>
        </w:rPr>
      </w:pPr>
    </w:p>
    <w:p>
      <w:pPr>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br w:type="page"/>
      </w:r>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kern w:val="0"/>
          <w:sz w:val="24"/>
          <w:szCs w:val="24"/>
          <w:highlight w:val="none"/>
        </w:rPr>
      </w:pPr>
      <w:r>
        <w:rPr>
          <w:rFonts w:hint="eastAsia" w:ascii="仿宋" w:hAnsi="仿宋" w:eastAsia="仿宋" w:cs="仿宋"/>
          <w:b/>
          <w:bCs/>
          <w:kern w:val="0"/>
          <w:sz w:val="24"/>
          <w:szCs w:val="24"/>
          <w:highlight w:val="none"/>
        </w:rPr>
        <w:t>相关附件</w:t>
      </w:r>
      <w:bookmarkEnd w:id="55"/>
    </w:p>
    <w:p>
      <w:pPr>
        <w:keepNext w:val="0"/>
        <w:keepLines w:val="0"/>
        <w:pageBreakBefore w:val="0"/>
        <w:widowControl w:val="0"/>
        <w:kinsoku/>
        <w:wordWrap/>
        <w:overflowPunct/>
        <w:topLinePunct w:val="0"/>
        <w:autoSpaceDE/>
        <w:autoSpaceDN/>
        <w:bidi w:val="0"/>
        <w:spacing w:line="360" w:lineRule="auto"/>
        <w:textAlignment w:val="auto"/>
        <w:rPr>
          <w:rFonts w:hint="eastAsia" w:ascii="仿宋" w:hAnsi="仿宋" w:eastAsia="仿宋" w:cs="仿宋"/>
          <w:b/>
          <w:bCs/>
          <w:sz w:val="24"/>
          <w:szCs w:val="24"/>
          <w:highlight w:val="none"/>
        </w:rPr>
      </w:pPr>
      <w:bookmarkStart w:id="56" w:name="_Toc10828"/>
      <w:r>
        <w:rPr>
          <w:rFonts w:hint="eastAsia" w:ascii="仿宋" w:hAnsi="仿宋" w:eastAsia="仿宋" w:cs="仿宋"/>
          <w:b/>
          <w:sz w:val="24"/>
          <w:szCs w:val="24"/>
          <w:highlight w:val="none"/>
        </w:rPr>
        <w:t>附件1：</w:t>
      </w:r>
      <w:r>
        <w:rPr>
          <w:rFonts w:hint="eastAsia" w:ascii="仿宋" w:hAnsi="仿宋" w:eastAsia="仿宋" w:cs="仿宋"/>
          <w:b/>
          <w:bCs/>
          <w:sz w:val="24"/>
          <w:szCs w:val="24"/>
          <w:highlight w:val="none"/>
        </w:rPr>
        <w:t>质疑函范本</w:t>
      </w:r>
      <w:bookmarkEnd w:id="56"/>
    </w:p>
    <w:p>
      <w:pPr>
        <w:keepNext w:val="0"/>
        <w:keepLines w:val="0"/>
        <w:pageBreakBefore w:val="0"/>
        <w:widowControl w:val="0"/>
        <w:kinsoku/>
        <w:wordWrap/>
        <w:overflowPunct/>
        <w:topLinePunct w:val="0"/>
        <w:autoSpaceDE/>
        <w:autoSpaceDN/>
        <w:bidi w:val="0"/>
        <w:adjustRightInd w:val="0"/>
        <w:snapToGrid w:val="0"/>
        <w:spacing w:before="312" w:beforeLines="100"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一、质疑供应商基本信息</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质疑供应商：</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地址：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 xml:space="preserve">地址： </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二、质疑项目基本情况</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质疑项目的名称：</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质疑项目的编号：</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采购文件获取日期：</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三、质疑事项具体内容</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质疑事项1：</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质疑事项2</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bCs/>
          <w:sz w:val="24"/>
          <w:szCs w:val="24"/>
          <w:highlight w:val="none"/>
        </w:rPr>
      </w:pPr>
      <w:r>
        <w:rPr>
          <w:rFonts w:hint="eastAsia" w:ascii="仿宋" w:hAnsi="仿宋" w:eastAsia="仿宋" w:cs="仿宋"/>
          <w:bCs/>
          <w:sz w:val="24"/>
          <w:szCs w:val="24"/>
          <w:highlight w:val="none"/>
        </w:rPr>
        <w:t>四、与质疑事项相关的质疑请求</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p>
    <w:p>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360" w:lineRule="auto"/>
        <w:ind w:firstLine="2160" w:firstLineChars="900"/>
        <w:textAlignment w:val="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质疑函制作说明</w:t>
      </w:r>
    </w:p>
    <w:p>
      <w:pPr>
        <w:jc w:val="center"/>
        <w:rPr>
          <w:rFonts w:hint="eastAsia" w:ascii="仿宋" w:hAnsi="仿宋" w:eastAsia="仿宋" w:cs="仿宋"/>
          <w:b/>
          <w:sz w:val="24"/>
          <w:szCs w:val="24"/>
          <w:highlight w:val="none"/>
        </w:rPr>
      </w:pP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1.供应商提出质疑时，应提交质疑函和必要的证明材料。</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2.质疑供应商若委托代理人进行质疑的，质疑函应按要求列明“授权代表”的有关内容，并在附件中提交由质疑</w:t>
      </w:r>
      <w:r>
        <w:rPr>
          <w:rFonts w:hint="eastAsia" w:ascii="仿宋" w:hAnsi="仿宋" w:eastAsia="仿宋" w:cs="仿宋"/>
          <w:kern w:val="0"/>
          <w:sz w:val="24"/>
          <w:szCs w:val="24"/>
          <w:highlight w:val="none"/>
        </w:rPr>
        <w:t>供应商签署的授权委托书。授权委托书应载明代理人的姓名或者名称、代理事项、具体权限、期限和相关事项。</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3.质疑供应商若对项目的某一分包进行质疑，质疑函中应列明具体分包号。</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4.质疑函的质疑事项应具体、明确，并有必要的事实依据和法律依据。</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5.质疑函的质疑请求应与质疑事项相关。</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6.质疑供应商为自然人的，质疑函应由本人签字；质疑供应商为法人或者其他组织的，质疑函应由法定代表人、主要负责人，或者其授权代表签字或者盖章，并加盖公章。</w:t>
      </w:r>
    </w:p>
    <w:p>
      <w:pPr>
        <w:rPr>
          <w:rFonts w:hint="eastAsia" w:ascii="仿宋" w:hAnsi="仿宋" w:eastAsia="仿宋" w:cs="仿宋"/>
          <w:b/>
          <w:sz w:val="24"/>
          <w:szCs w:val="24"/>
          <w:highlight w:val="none"/>
        </w:rPr>
      </w:pPr>
      <w:r>
        <w:rPr>
          <w:rFonts w:hint="eastAsia" w:ascii="仿宋" w:hAnsi="仿宋" w:eastAsia="仿宋" w:cs="仿宋"/>
          <w:sz w:val="24"/>
          <w:szCs w:val="24"/>
          <w:highlight w:val="none"/>
        </w:rPr>
        <w:br w:type="page"/>
      </w:r>
      <w:bookmarkStart w:id="57" w:name="_Toc18504"/>
      <w:r>
        <w:rPr>
          <w:rFonts w:hint="eastAsia" w:ascii="仿宋" w:hAnsi="仿宋" w:eastAsia="仿宋" w:cs="仿宋"/>
          <w:b/>
          <w:bCs/>
          <w:sz w:val="24"/>
          <w:szCs w:val="24"/>
          <w:highlight w:val="none"/>
        </w:rPr>
        <w:t>附件2：</w:t>
      </w:r>
      <w:r>
        <w:rPr>
          <w:rFonts w:hint="eastAsia" w:ascii="仿宋" w:hAnsi="仿宋" w:eastAsia="仿宋" w:cs="仿宋"/>
          <w:b/>
          <w:sz w:val="24"/>
          <w:szCs w:val="24"/>
          <w:highlight w:val="none"/>
        </w:rPr>
        <w:t>投诉书范本</w:t>
      </w:r>
      <w:bookmarkEnd w:id="57"/>
    </w:p>
    <w:p>
      <w:pPr>
        <w:rPr>
          <w:rFonts w:hint="eastAsia" w:ascii="仿宋" w:hAnsi="仿宋" w:eastAsia="仿宋" w:cs="仿宋"/>
          <w:sz w:val="24"/>
          <w:szCs w:val="24"/>
          <w:highlight w:val="none"/>
        </w:rPr>
      </w:pP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一、投诉相关主体基本情况</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tabs>
          <w:tab w:val="left" w:pos="6510"/>
        </w:tabs>
        <w:spacing w:line="360" w:lineRule="auto"/>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法定代表人/主要负责人：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tabs>
          <w:tab w:val="left" w:pos="6510"/>
        </w:tabs>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授权代表：</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被投诉人1：</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被投诉人2</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相关供应商：</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地     址：</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邮编：</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联系人：</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联系电话：</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二、投诉项目基本情况</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采购项目名称：</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采购项目编号：</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采购人名称：</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采购代理机构名称：</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采购文件公告: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采购结果公告:</w:t>
      </w:r>
      <w:r>
        <w:rPr>
          <w:rFonts w:hint="eastAsia" w:ascii="仿宋" w:hAnsi="仿宋" w:eastAsia="仿宋" w:cs="仿宋"/>
          <w:sz w:val="24"/>
          <w:szCs w:val="24"/>
          <w:highlight w:val="none"/>
          <w:u w:val="dotted"/>
        </w:rPr>
        <w:t xml:space="preserve">是/否 </w:t>
      </w:r>
      <w:r>
        <w:rPr>
          <w:rFonts w:hint="eastAsia" w:ascii="仿宋" w:hAnsi="仿宋" w:eastAsia="仿宋" w:cs="仿宋"/>
          <w:sz w:val="24"/>
          <w:szCs w:val="24"/>
          <w:highlight w:val="none"/>
        </w:rPr>
        <w:t>公告期限：</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三、质疑基本情况</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投诉人于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日,向</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提出质疑，质疑事项为：</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u w:val="dotted"/>
        </w:rPr>
        <w:t>采购人/采购代理机构</w:t>
      </w:r>
      <w:r>
        <w:rPr>
          <w:rFonts w:hint="eastAsia" w:ascii="仿宋" w:hAnsi="仿宋" w:eastAsia="仿宋" w:cs="仿宋"/>
          <w:sz w:val="24"/>
          <w:szCs w:val="24"/>
          <w:highlight w:val="none"/>
        </w:rPr>
        <w:t>于</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年</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月</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日,就质疑事项作出了答复/没有在法定期限内作出答复。</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四、投诉事项具体内容</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投诉事项 1：</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事实依据：</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法律依据：</w:t>
      </w: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u w:val="dotted"/>
        </w:rPr>
        <w:t xml:space="preserve">                                                      </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投诉事项2</w:t>
      </w:r>
    </w:p>
    <w:p>
      <w:pPr>
        <w:spacing w:line="360" w:lineRule="auto"/>
        <w:rPr>
          <w:rFonts w:hint="eastAsia" w:ascii="仿宋" w:hAnsi="仿宋" w:eastAsia="仿宋" w:cs="仿宋"/>
          <w:sz w:val="24"/>
          <w:szCs w:val="24"/>
          <w:highlight w:val="none"/>
          <w:u w:val="dotted"/>
        </w:rPr>
      </w:pPr>
      <w:r>
        <w:rPr>
          <w:rFonts w:hint="eastAsia" w:ascii="仿宋" w:hAnsi="仿宋" w:eastAsia="仿宋" w:cs="仿宋"/>
          <w:sz w:val="24"/>
          <w:szCs w:val="24"/>
          <w:highlight w:val="none"/>
        </w:rPr>
        <w:t>……</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五、与投诉事项相关的投诉请求</w:t>
      </w:r>
    </w:p>
    <w:p>
      <w:pPr>
        <w:spacing w:line="360" w:lineRule="auto"/>
        <w:rPr>
          <w:rFonts w:hint="eastAsia" w:ascii="仿宋" w:hAnsi="仿宋" w:eastAsia="仿宋" w:cs="仿宋"/>
          <w:sz w:val="24"/>
          <w:szCs w:val="24"/>
          <w:highlight w:val="none"/>
        </w:rPr>
      </w:pPr>
      <w:r>
        <w:rPr>
          <w:rFonts w:hint="eastAsia" w:ascii="仿宋" w:hAnsi="仿宋" w:eastAsia="仿宋" w:cs="仿宋"/>
          <w:sz w:val="24"/>
          <w:szCs w:val="24"/>
          <w:highlight w:val="none"/>
        </w:rPr>
        <w:t>请求：</w:t>
      </w:r>
      <w:r>
        <w:rPr>
          <w:rFonts w:hint="eastAsia" w:ascii="仿宋" w:hAnsi="仿宋" w:eastAsia="仿宋" w:cs="仿宋"/>
          <w:sz w:val="24"/>
          <w:szCs w:val="24"/>
          <w:highlight w:val="none"/>
          <w:u w:val="dotted"/>
        </w:rPr>
        <w:t xml:space="preserve">                                              </w:t>
      </w:r>
      <w:r>
        <w:rPr>
          <w:rFonts w:hint="eastAsia" w:ascii="仿宋" w:hAnsi="仿宋" w:eastAsia="仿宋" w:cs="仿宋"/>
          <w:sz w:val="24"/>
          <w:szCs w:val="24"/>
          <w:highlight w:val="none"/>
        </w:rPr>
        <w:t xml:space="preserve"> </w:t>
      </w:r>
    </w:p>
    <w:p>
      <w:pPr>
        <w:pStyle w:val="6"/>
        <w:rPr>
          <w:rFonts w:hint="eastAsia" w:ascii="仿宋" w:hAnsi="仿宋" w:eastAsia="仿宋" w:cs="仿宋"/>
          <w:sz w:val="24"/>
          <w:szCs w:val="24"/>
          <w:highlight w:val="none"/>
        </w:rPr>
      </w:pPr>
    </w:p>
    <w:p>
      <w:pPr>
        <w:spacing w:line="360" w:lineRule="auto"/>
        <w:ind w:firstLine="2400" w:firstLineChars="1000"/>
        <w:rPr>
          <w:rFonts w:hint="eastAsia" w:ascii="仿宋" w:hAnsi="仿宋" w:eastAsia="仿宋" w:cs="仿宋"/>
          <w:sz w:val="24"/>
          <w:szCs w:val="24"/>
          <w:highlight w:val="none"/>
        </w:rPr>
      </w:pPr>
      <w:r>
        <w:rPr>
          <w:rFonts w:hint="eastAsia" w:ascii="仿宋" w:hAnsi="仿宋" w:eastAsia="仿宋" w:cs="仿宋"/>
          <w:sz w:val="24"/>
          <w:szCs w:val="24"/>
          <w:highlight w:val="none"/>
        </w:rPr>
        <w:t>签字(签章)：</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 xml:space="preserve"> 公章：</w:t>
      </w:r>
      <w:r>
        <w:rPr>
          <w:rFonts w:hint="eastAsia" w:ascii="仿宋" w:hAnsi="仿宋" w:eastAsia="仿宋" w:cs="仿宋"/>
          <w:sz w:val="24"/>
          <w:szCs w:val="24"/>
          <w:highlight w:val="none"/>
          <w:u w:val="single"/>
        </w:rPr>
        <w:t xml:space="preserve">               </w:t>
      </w:r>
    </w:p>
    <w:p>
      <w:pPr>
        <w:spacing w:line="360" w:lineRule="auto"/>
        <w:ind w:firstLine="2400" w:firstLineChars="1000"/>
        <w:rPr>
          <w:rFonts w:hint="eastAsia" w:ascii="仿宋" w:hAnsi="仿宋" w:eastAsia="仿宋" w:cs="仿宋"/>
          <w:b/>
          <w:sz w:val="24"/>
          <w:szCs w:val="24"/>
          <w:highlight w:val="none"/>
        </w:rPr>
      </w:pPr>
      <w:r>
        <w:rPr>
          <w:rFonts w:hint="eastAsia" w:ascii="仿宋" w:hAnsi="仿宋" w:eastAsia="仿宋" w:cs="仿宋"/>
          <w:sz w:val="24"/>
          <w:szCs w:val="24"/>
          <w:highlight w:val="none"/>
        </w:rPr>
        <w:t>日       期：</w:t>
      </w:r>
      <w:r>
        <w:rPr>
          <w:rFonts w:hint="eastAsia" w:ascii="仿宋" w:hAnsi="仿宋" w:eastAsia="仿宋" w:cs="仿宋"/>
          <w:sz w:val="24"/>
          <w:szCs w:val="24"/>
          <w:highlight w:val="none"/>
          <w:u w:val="single"/>
        </w:rPr>
        <w:t xml:space="preserve">              </w:t>
      </w:r>
    </w:p>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br w:type="page"/>
      </w:r>
      <w:r>
        <w:rPr>
          <w:rFonts w:hint="eastAsia" w:ascii="仿宋" w:hAnsi="仿宋" w:eastAsia="仿宋" w:cs="仿宋"/>
          <w:b/>
          <w:sz w:val="24"/>
          <w:szCs w:val="24"/>
          <w:highlight w:val="none"/>
        </w:rPr>
        <w:t>投诉书制作说明</w:t>
      </w:r>
    </w:p>
    <w:p>
      <w:pPr>
        <w:rPr>
          <w:rFonts w:hint="eastAsia" w:ascii="仿宋" w:hAnsi="仿宋" w:eastAsia="仿宋" w:cs="仿宋"/>
          <w:b/>
          <w:sz w:val="24"/>
          <w:szCs w:val="24"/>
          <w:highlight w:val="none"/>
        </w:rPr>
      </w:pPr>
    </w:p>
    <w:p>
      <w:pPr>
        <w:spacing w:line="360" w:lineRule="auto"/>
        <w:ind w:firstLine="480" w:firstLineChars="200"/>
        <w:rPr>
          <w:rFonts w:hint="eastAsia" w:ascii="仿宋" w:hAnsi="仿宋" w:eastAsia="仿宋" w:cs="仿宋"/>
          <w:kern w:val="0"/>
          <w:sz w:val="24"/>
          <w:szCs w:val="24"/>
          <w:highlight w:val="none"/>
        </w:rPr>
      </w:pPr>
      <w:r>
        <w:rPr>
          <w:rFonts w:hint="eastAsia" w:ascii="仿宋" w:hAnsi="仿宋" w:eastAsia="仿宋" w:cs="仿宋"/>
          <w:sz w:val="24"/>
          <w:szCs w:val="24"/>
          <w:highlight w:val="none"/>
        </w:rPr>
        <w:t>1.投诉人提起投诉时，应当提交投诉书和必要的证明材料，并按照被投诉人和与投诉事项有关的供应商数量提供投诉书副本。</w:t>
      </w:r>
    </w:p>
    <w:p>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2.投诉人若委托代理人进行投诉的，投诉书应按照要求列明“授权代表”的有关内容，并在附件中提交由</w:t>
      </w:r>
      <w:r>
        <w:rPr>
          <w:rFonts w:hint="eastAsia" w:ascii="仿宋" w:hAnsi="仿宋" w:eastAsia="仿宋" w:cs="仿宋"/>
          <w:kern w:val="0"/>
          <w:sz w:val="24"/>
          <w:szCs w:val="24"/>
          <w:highlight w:val="none"/>
        </w:rPr>
        <w:t>投诉人签署的授权委托书。授权委托书应当载明代理人的姓名或者名称、代理事项、具体权限、期限和相关事项。</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3.投诉人若对项目的某一分包进行投诉，投诉书应列明具体分包号。</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4.投诉书应简要列明质疑事项，质疑函、质疑答复等作为附件材料提供。</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5.投诉书的投诉事项应具体、明确，并有必要的事实依据和法律依据。</w:t>
      </w:r>
    </w:p>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rPr>
        <w:t>6.投诉书的投诉请求应与投诉事项相关。</w:t>
      </w:r>
    </w:p>
    <w:p>
      <w:pPr>
        <w:spacing w:line="360" w:lineRule="auto"/>
        <w:ind w:firstLine="480" w:firstLineChars="200"/>
        <w:jc w:val="left"/>
        <w:rPr>
          <w:rFonts w:hint="eastAsia" w:ascii="仿宋" w:hAnsi="仿宋" w:eastAsia="仿宋" w:cs="仿宋"/>
          <w:kern w:val="0"/>
          <w:sz w:val="24"/>
          <w:szCs w:val="24"/>
          <w:highlight w:val="none"/>
        </w:rPr>
      </w:pPr>
      <w:r>
        <w:rPr>
          <w:rFonts w:hint="eastAsia" w:ascii="仿宋" w:hAnsi="仿宋" w:eastAsia="仿宋" w:cs="仿宋"/>
          <w:sz w:val="24"/>
          <w:szCs w:val="24"/>
          <w:highlight w:val="none"/>
        </w:rPr>
        <w:t>7.投诉人为自然人的，投诉书应当由本人签字；投诉人为法人或者其他组织的，投诉书应当由法定代表人、主要负责人，或者其授权代表签字或者盖章，并加盖公章。</w:t>
      </w:r>
    </w:p>
    <w:p>
      <w:pPr>
        <w:spacing w:line="360" w:lineRule="auto"/>
        <w:jc w:val="left"/>
        <w:rPr>
          <w:rFonts w:hint="eastAsia" w:ascii="仿宋" w:hAnsi="仿宋" w:eastAsia="仿宋" w:cs="仿宋"/>
          <w:sz w:val="2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 w:hAnsi="仿宋" w:eastAsia="仿宋" w:cs="仿宋"/>
          <w:kern w:val="0"/>
          <w:sz w:val="24"/>
          <w:szCs w:val="24"/>
          <w:highlight w:val="none"/>
        </w:rPr>
      </w:pPr>
    </w:p>
    <w:p>
      <w:pPr>
        <w:rPr>
          <w:highlight w:val="none"/>
        </w:rPr>
      </w:pPr>
    </w:p>
    <w:p/>
    <w:p/>
    <w:sectPr>
      <w:headerReference r:id="rId6" w:type="first"/>
      <w:footerReference r:id="rId8" w:type="first"/>
      <w:headerReference r:id="rId5" w:type="default"/>
      <w:footerReference r:id="rId7" w:type="default"/>
      <w:pgSz w:w="11906" w:h="16838"/>
      <w:pgMar w:top="1440" w:right="1418" w:bottom="1440" w:left="1418" w:header="907" w:footer="850"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auto"/>
    <w:pitch w:val="default"/>
    <w:sig w:usb0="00000000" w:usb1="0000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6"/>
      <w:jc w:val="both"/>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56"/>
      <w:jc w:val="both"/>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5713"/>
        <w:tab w:val="clear" w:pos="4153"/>
      </w:tabs>
      <w:rPr>
        <w:rFonts w:hint="eastAsia"/>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44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44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51E87F"/>
    <w:multiLevelType w:val="singleLevel"/>
    <w:tmpl w:val="9051E87F"/>
    <w:lvl w:ilvl="0" w:tentative="0">
      <w:start w:val="1"/>
      <w:numFmt w:val="chineseCounting"/>
      <w:suff w:val="nothing"/>
      <w:lvlText w:val="%1、"/>
      <w:lvlJc w:val="left"/>
      <w:rPr>
        <w:rFonts w:hint="eastAsia"/>
      </w:rPr>
    </w:lvl>
  </w:abstractNum>
  <w:abstractNum w:abstractNumId="1">
    <w:nsid w:val="C0AE1134"/>
    <w:multiLevelType w:val="singleLevel"/>
    <w:tmpl w:val="C0AE1134"/>
    <w:lvl w:ilvl="0" w:tentative="0">
      <w:start w:val="1"/>
      <w:numFmt w:val="decimal"/>
      <w:suff w:val="nothing"/>
      <w:lvlText w:val="（%1）"/>
      <w:lvlJc w:val="left"/>
    </w:lvl>
  </w:abstractNum>
  <w:abstractNum w:abstractNumId="2">
    <w:nsid w:val="108418E3"/>
    <w:multiLevelType w:val="singleLevel"/>
    <w:tmpl w:val="108418E3"/>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g5YmZhNmJlZDVhYTY2ZjAwMmU5NGY2Y2FmYTVhYWYifQ=="/>
  </w:docVars>
  <w:rsids>
    <w:rsidRoot w:val="12E76536"/>
    <w:rsid w:val="001E2D8E"/>
    <w:rsid w:val="0120154A"/>
    <w:rsid w:val="01282E62"/>
    <w:rsid w:val="016C50CE"/>
    <w:rsid w:val="017B429C"/>
    <w:rsid w:val="019A4C3E"/>
    <w:rsid w:val="01B36150"/>
    <w:rsid w:val="01EF3980"/>
    <w:rsid w:val="023D1E30"/>
    <w:rsid w:val="02837497"/>
    <w:rsid w:val="02D00F42"/>
    <w:rsid w:val="02E16A48"/>
    <w:rsid w:val="037979A5"/>
    <w:rsid w:val="03FB660C"/>
    <w:rsid w:val="042B5143"/>
    <w:rsid w:val="04867027"/>
    <w:rsid w:val="04F23E60"/>
    <w:rsid w:val="0603042F"/>
    <w:rsid w:val="06E25698"/>
    <w:rsid w:val="06ED110A"/>
    <w:rsid w:val="071D4AEC"/>
    <w:rsid w:val="07340801"/>
    <w:rsid w:val="07481131"/>
    <w:rsid w:val="07C37441"/>
    <w:rsid w:val="083C2881"/>
    <w:rsid w:val="09AE7E99"/>
    <w:rsid w:val="09AF1269"/>
    <w:rsid w:val="09B36E9F"/>
    <w:rsid w:val="09C6146A"/>
    <w:rsid w:val="09D53E36"/>
    <w:rsid w:val="0AE52263"/>
    <w:rsid w:val="0AFA761E"/>
    <w:rsid w:val="0B5F39C0"/>
    <w:rsid w:val="0BB22A99"/>
    <w:rsid w:val="0C0149DC"/>
    <w:rsid w:val="0C3B6F01"/>
    <w:rsid w:val="0CD45814"/>
    <w:rsid w:val="0CD72091"/>
    <w:rsid w:val="0CE44695"/>
    <w:rsid w:val="0D330BC5"/>
    <w:rsid w:val="0D766D04"/>
    <w:rsid w:val="0E550B3A"/>
    <w:rsid w:val="0E8A4CB1"/>
    <w:rsid w:val="0EBA460D"/>
    <w:rsid w:val="0EDB1514"/>
    <w:rsid w:val="0F58441F"/>
    <w:rsid w:val="0FA1275E"/>
    <w:rsid w:val="0FA83AEC"/>
    <w:rsid w:val="111076BA"/>
    <w:rsid w:val="114A2CAB"/>
    <w:rsid w:val="116C0B49"/>
    <w:rsid w:val="11CB1D14"/>
    <w:rsid w:val="12515B6A"/>
    <w:rsid w:val="12E76536"/>
    <w:rsid w:val="134C3DC4"/>
    <w:rsid w:val="136005D9"/>
    <w:rsid w:val="13BB36C2"/>
    <w:rsid w:val="13C92844"/>
    <w:rsid w:val="141352AC"/>
    <w:rsid w:val="14300856"/>
    <w:rsid w:val="14D60ECA"/>
    <w:rsid w:val="150865C2"/>
    <w:rsid w:val="154523D9"/>
    <w:rsid w:val="1550232E"/>
    <w:rsid w:val="159643E7"/>
    <w:rsid w:val="15E15E6E"/>
    <w:rsid w:val="16EA604C"/>
    <w:rsid w:val="16FF236B"/>
    <w:rsid w:val="17662CCF"/>
    <w:rsid w:val="17A50911"/>
    <w:rsid w:val="18754787"/>
    <w:rsid w:val="18BE4B05"/>
    <w:rsid w:val="1978311D"/>
    <w:rsid w:val="1B2601BD"/>
    <w:rsid w:val="1B430B6D"/>
    <w:rsid w:val="1B5F0DCA"/>
    <w:rsid w:val="1C0B62E0"/>
    <w:rsid w:val="1CDF72B4"/>
    <w:rsid w:val="1D0D1432"/>
    <w:rsid w:val="1D9B035B"/>
    <w:rsid w:val="1DB96EC4"/>
    <w:rsid w:val="1DD90308"/>
    <w:rsid w:val="1E320EA5"/>
    <w:rsid w:val="1EA92509"/>
    <w:rsid w:val="1EDC730E"/>
    <w:rsid w:val="1F1C5BD6"/>
    <w:rsid w:val="1F5B443E"/>
    <w:rsid w:val="1F6400AC"/>
    <w:rsid w:val="1F941411"/>
    <w:rsid w:val="206646DA"/>
    <w:rsid w:val="20874058"/>
    <w:rsid w:val="2139168B"/>
    <w:rsid w:val="21D145A2"/>
    <w:rsid w:val="22317B98"/>
    <w:rsid w:val="22BD7457"/>
    <w:rsid w:val="22DD18A7"/>
    <w:rsid w:val="2329072E"/>
    <w:rsid w:val="240A012B"/>
    <w:rsid w:val="245711E5"/>
    <w:rsid w:val="249661B1"/>
    <w:rsid w:val="24E50D57"/>
    <w:rsid w:val="259B1B58"/>
    <w:rsid w:val="259F1D7B"/>
    <w:rsid w:val="25AB1A7C"/>
    <w:rsid w:val="26B31AD0"/>
    <w:rsid w:val="27AA5AD0"/>
    <w:rsid w:val="282D5FDB"/>
    <w:rsid w:val="28996270"/>
    <w:rsid w:val="28C958E7"/>
    <w:rsid w:val="291962A4"/>
    <w:rsid w:val="29664882"/>
    <w:rsid w:val="29AD788C"/>
    <w:rsid w:val="29DD0934"/>
    <w:rsid w:val="2A275EEC"/>
    <w:rsid w:val="2A487432"/>
    <w:rsid w:val="2A9B3DE9"/>
    <w:rsid w:val="2AF4778E"/>
    <w:rsid w:val="2C7D2452"/>
    <w:rsid w:val="2C916AA0"/>
    <w:rsid w:val="2D64288D"/>
    <w:rsid w:val="2D825525"/>
    <w:rsid w:val="2E8C7518"/>
    <w:rsid w:val="2EDF252C"/>
    <w:rsid w:val="2EF77712"/>
    <w:rsid w:val="2F920605"/>
    <w:rsid w:val="2FC56003"/>
    <w:rsid w:val="30004286"/>
    <w:rsid w:val="30416F06"/>
    <w:rsid w:val="30CD4981"/>
    <w:rsid w:val="317A6513"/>
    <w:rsid w:val="31BF2393"/>
    <w:rsid w:val="31F369F1"/>
    <w:rsid w:val="322E21F1"/>
    <w:rsid w:val="33392FD8"/>
    <w:rsid w:val="338273AE"/>
    <w:rsid w:val="33A04957"/>
    <w:rsid w:val="33E2248A"/>
    <w:rsid w:val="342866FA"/>
    <w:rsid w:val="34AD7986"/>
    <w:rsid w:val="35A86AE5"/>
    <w:rsid w:val="35C15AC8"/>
    <w:rsid w:val="366A711B"/>
    <w:rsid w:val="372F1B4E"/>
    <w:rsid w:val="37B2311E"/>
    <w:rsid w:val="37EC295E"/>
    <w:rsid w:val="38726196"/>
    <w:rsid w:val="38DD5D05"/>
    <w:rsid w:val="38E104F5"/>
    <w:rsid w:val="390B35D9"/>
    <w:rsid w:val="3986639D"/>
    <w:rsid w:val="399B58CF"/>
    <w:rsid w:val="39F47D21"/>
    <w:rsid w:val="3A306EEB"/>
    <w:rsid w:val="3A86417A"/>
    <w:rsid w:val="3AA0523C"/>
    <w:rsid w:val="3AAE2954"/>
    <w:rsid w:val="3C4265E5"/>
    <w:rsid w:val="3C461E13"/>
    <w:rsid w:val="3C956592"/>
    <w:rsid w:val="3C9C0444"/>
    <w:rsid w:val="3D0042F6"/>
    <w:rsid w:val="3D4A5933"/>
    <w:rsid w:val="3D7959A4"/>
    <w:rsid w:val="3E6C1E03"/>
    <w:rsid w:val="3E940098"/>
    <w:rsid w:val="3F2D1069"/>
    <w:rsid w:val="416D2F21"/>
    <w:rsid w:val="418253AD"/>
    <w:rsid w:val="418E7620"/>
    <w:rsid w:val="41D02A92"/>
    <w:rsid w:val="421F0337"/>
    <w:rsid w:val="426B62F9"/>
    <w:rsid w:val="43091DCA"/>
    <w:rsid w:val="43114A6E"/>
    <w:rsid w:val="431B137A"/>
    <w:rsid w:val="44226CBD"/>
    <w:rsid w:val="44693A30"/>
    <w:rsid w:val="44F06EEA"/>
    <w:rsid w:val="455F68BE"/>
    <w:rsid w:val="45F36B68"/>
    <w:rsid w:val="46BC1650"/>
    <w:rsid w:val="47013507"/>
    <w:rsid w:val="47252C7F"/>
    <w:rsid w:val="477041E8"/>
    <w:rsid w:val="48542D62"/>
    <w:rsid w:val="488C3889"/>
    <w:rsid w:val="48AE6D76"/>
    <w:rsid w:val="48F32FE7"/>
    <w:rsid w:val="49105C83"/>
    <w:rsid w:val="492E435B"/>
    <w:rsid w:val="4933371F"/>
    <w:rsid w:val="4948347B"/>
    <w:rsid w:val="49506CEB"/>
    <w:rsid w:val="4C8A18A8"/>
    <w:rsid w:val="4D565246"/>
    <w:rsid w:val="4E157897"/>
    <w:rsid w:val="4E796078"/>
    <w:rsid w:val="4E974532"/>
    <w:rsid w:val="50D67066"/>
    <w:rsid w:val="52A978E6"/>
    <w:rsid w:val="52AF317D"/>
    <w:rsid w:val="52FE4D9E"/>
    <w:rsid w:val="5305612D"/>
    <w:rsid w:val="531C29E7"/>
    <w:rsid w:val="53B876B0"/>
    <w:rsid w:val="54913043"/>
    <w:rsid w:val="54F714E7"/>
    <w:rsid w:val="55E44723"/>
    <w:rsid w:val="560501F2"/>
    <w:rsid w:val="56954D2C"/>
    <w:rsid w:val="57A57878"/>
    <w:rsid w:val="58A84447"/>
    <w:rsid w:val="58AD704A"/>
    <w:rsid w:val="58D07DF4"/>
    <w:rsid w:val="58E51191"/>
    <w:rsid w:val="591B6794"/>
    <w:rsid w:val="59253085"/>
    <w:rsid w:val="5932549A"/>
    <w:rsid w:val="59347036"/>
    <w:rsid w:val="59B64316"/>
    <w:rsid w:val="59BE5323"/>
    <w:rsid w:val="5A096A56"/>
    <w:rsid w:val="5B6B0AF7"/>
    <w:rsid w:val="5C643D7C"/>
    <w:rsid w:val="5CBF734C"/>
    <w:rsid w:val="5D0C08CB"/>
    <w:rsid w:val="5D6E48CE"/>
    <w:rsid w:val="5E132ABA"/>
    <w:rsid w:val="5E397C24"/>
    <w:rsid w:val="5F4D6A12"/>
    <w:rsid w:val="5FAD797E"/>
    <w:rsid w:val="5FEF7F48"/>
    <w:rsid w:val="61AD21BB"/>
    <w:rsid w:val="63DA6BC7"/>
    <w:rsid w:val="64183E80"/>
    <w:rsid w:val="668F2503"/>
    <w:rsid w:val="67494832"/>
    <w:rsid w:val="675A6C96"/>
    <w:rsid w:val="67AE2A22"/>
    <w:rsid w:val="697269FC"/>
    <w:rsid w:val="699F068B"/>
    <w:rsid w:val="6A3A38C2"/>
    <w:rsid w:val="6A6A2BB1"/>
    <w:rsid w:val="6A723459"/>
    <w:rsid w:val="6B4F6382"/>
    <w:rsid w:val="6BC9782A"/>
    <w:rsid w:val="6D0509B6"/>
    <w:rsid w:val="6D587E7B"/>
    <w:rsid w:val="6D600DCA"/>
    <w:rsid w:val="6E712499"/>
    <w:rsid w:val="6E874D60"/>
    <w:rsid w:val="6EBF7CF3"/>
    <w:rsid w:val="6FA10BB3"/>
    <w:rsid w:val="6FEC33D0"/>
    <w:rsid w:val="707C3715"/>
    <w:rsid w:val="70A46B2D"/>
    <w:rsid w:val="71042D34"/>
    <w:rsid w:val="71363009"/>
    <w:rsid w:val="71486301"/>
    <w:rsid w:val="715E0F62"/>
    <w:rsid w:val="727003EE"/>
    <w:rsid w:val="72AD26A4"/>
    <w:rsid w:val="72D27981"/>
    <w:rsid w:val="73591E51"/>
    <w:rsid w:val="73A1466E"/>
    <w:rsid w:val="73BD4BEA"/>
    <w:rsid w:val="73F90B80"/>
    <w:rsid w:val="747F276B"/>
    <w:rsid w:val="75442EEA"/>
    <w:rsid w:val="75C6160A"/>
    <w:rsid w:val="76016974"/>
    <w:rsid w:val="768E0063"/>
    <w:rsid w:val="7753434F"/>
    <w:rsid w:val="779066BE"/>
    <w:rsid w:val="7918102B"/>
    <w:rsid w:val="796C5667"/>
    <w:rsid w:val="79BE0C60"/>
    <w:rsid w:val="7B1F49B0"/>
    <w:rsid w:val="7B742637"/>
    <w:rsid w:val="7B767318"/>
    <w:rsid w:val="7CDD78F1"/>
    <w:rsid w:val="7D796AE5"/>
    <w:rsid w:val="7E4328CE"/>
    <w:rsid w:val="7E862C5C"/>
    <w:rsid w:val="7ED44A81"/>
    <w:rsid w:val="7F1E34BC"/>
    <w:rsid w:val="7F2147F1"/>
    <w:rsid w:val="7F353116"/>
    <w:rsid w:val="7F4C2555"/>
    <w:rsid w:val="7F517F8E"/>
    <w:rsid w:val="7F631899"/>
    <w:rsid w:val="7F8F4030"/>
    <w:rsid w:val="7FFC59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keepNext/>
      <w:keepLines/>
      <w:spacing w:beforeLines="0" w:afterLines="0" w:line="360" w:lineRule="auto"/>
      <w:jc w:val="center"/>
      <w:outlineLvl w:val="0"/>
    </w:pPr>
    <w:rPr>
      <w:rFonts w:ascii="仿宋" w:hAnsi="仿宋" w:eastAsia="仿宋"/>
      <w:b/>
      <w:bCs/>
      <w:kern w:val="44"/>
      <w:sz w:val="28"/>
      <w:szCs w:val="44"/>
    </w:rPr>
  </w:style>
  <w:style w:type="paragraph" w:styleId="3">
    <w:name w:val="heading 2"/>
    <w:basedOn w:val="1"/>
    <w:next w:val="1"/>
    <w:unhideWhenUsed/>
    <w:qFormat/>
    <w:uiPriority w:val="0"/>
    <w:pPr>
      <w:keepNext/>
      <w:keepLines/>
      <w:spacing w:before="50" w:beforeLines="50" w:after="10" w:afterLines="10"/>
      <w:ind w:firstLine="456"/>
      <w:outlineLvl w:val="1"/>
    </w:pPr>
    <w:rPr>
      <w:b/>
    </w:rPr>
  </w:style>
  <w:style w:type="paragraph" w:styleId="4">
    <w:name w:val="heading 3"/>
    <w:basedOn w:val="1"/>
    <w:next w:val="1"/>
    <w:qFormat/>
    <w:uiPriority w:val="0"/>
    <w:pPr>
      <w:keepNext/>
      <w:keepLines/>
      <w:widowControl/>
      <w:spacing w:beforeLines="75" w:afterLines="15"/>
      <w:ind w:firstLine="0" w:firstLineChars="0"/>
      <w:jc w:val="center"/>
      <w:outlineLvl w:val="2"/>
    </w:pPr>
    <w:rPr>
      <w:b/>
      <w:szCs w:val="32"/>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5">
    <w:name w:val="table of authorities"/>
    <w:next w:val="1"/>
    <w:qFormat/>
    <w:uiPriority w:val="0"/>
    <w:pPr>
      <w:widowControl w:val="0"/>
      <w:spacing w:line="360" w:lineRule="auto"/>
      <w:ind w:left="420" w:leftChars="200" w:firstLine="420" w:firstLineChars="200"/>
      <w:jc w:val="both"/>
    </w:pPr>
    <w:rPr>
      <w:rFonts w:ascii="Calibri" w:hAnsi="Calibri" w:eastAsia="宋体" w:cs="Times New Roman"/>
      <w:kern w:val="2"/>
      <w:sz w:val="24"/>
      <w:szCs w:val="22"/>
      <w:lang w:val="en-US" w:eastAsia="zh-CN" w:bidi="ar-SA"/>
    </w:rPr>
  </w:style>
  <w:style w:type="paragraph" w:styleId="6">
    <w:name w:val="toa heading"/>
    <w:basedOn w:val="1"/>
    <w:next w:val="1"/>
    <w:qFormat/>
    <w:uiPriority w:val="0"/>
    <w:pPr>
      <w:spacing w:before="120"/>
    </w:pPr>
    <w:rPr>
      <w:rFonts w:ascii="Arial" w:hAnsi="Arial" w:eastAsia="宋体" w:cs="Arial"/>
      <w:sz w:val="24"/>
    </w:rPr>
  </w:style>
  <w:style w:type="paragraph" w:styleId="7">
    <w:name w:val="annotation text"/>
    <w:basedOn w:val="1"/>
    <w:qFormat/>
    <w:uiPriority w:val="0"/>
    <w:pPr>
      <w:jc w:val="left"/>
    </w:pPr>
  </w:style>
  <w:style w:type="paragraph" w:styleId="8">
    <w:name w:val="Body Text"/>
    <w:basedOn w:val="1"/>
    <w:next w:val="9"/>
    <w:unhideWhenUsed/>
    <w:qFormat/>
    <w:uiPriority w:val="99"/>
    <w:pPr>
      <w:spacing w:after="120"/>
    </w:pPr>
  </w:style>
  <w:style w:type="paragraph" w:styleId="9">
    <w:name w:val="Subtitle"/>
    <w:basedOn w:val="1"/>
    <w:next w:val="1"/>
    <w:qFormat/>
    <w:uiPriority w:val="11"/>
    <w:pPr>
      <w:adjustRightInd w:val="0"/>
      <w:snapToGrid w:val="0"/>
      <w:spacing w:beforeLines="10" w:line="300" w:lineRule="auto"/>
      <w:ind w:firstLine="200" w:firstLineChars="200"/>
      <w:outlineLvl w:val="1"/>
    </w:pPr>
    <w:rPr>
      <w:rFonts w:ascii="Cambria" w:hAnsi="Cambria"/>
      <w:b/>
      <w:bCs/>
      <w:kern w:val="28"/>
      <w:sz w:val="28"/>
      <w:szCs w:val="32"/>
    </w:rPr>
  </w:style>
  <w:style w:type="paragraph" w:styleId="10">
    <w:name w:val="Body Text Indent"/>
    <w:basedOn w:val="1"/>
    <w:qFormat/>
    <w:uiPriority w:val="0"/>
    <w:pPr>
      <w:ind w:firstLine="560" w:firstLineChars="200"/>
    </w:pPr>
    <w:rPr>
      <w:sz w:val="24"/>
    </w:rPr>
  </w:style>
  <w:style w:type="paragraph" w:styleId="11">
    <w:name w:val="Plain Text"/>
    <w:basedOn w:val="1"/>
    <w:unhideWhenUsed/>
    <w:qFormat/>
    <w:uiPriority w:val="0"/>
    <w:rPr>
      <w:rFonts w:ascii="宋体" w:hAnsi="Courier New"/>
      <w:szCs w:val="21"/>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4">
    <w:name w:val="toc 1"/>
    <w:basedOn w:val="1"/>
    <w:next w:val="1"/>
    <w:unhideWhenUsed/>
    <w:qFormat/>
    <w:uiPriority w:val="39"/>
    <w:pPr>
      <w:tabs>
        <w:tab w:val="right" w:leader="dot" w:pos="9070"/>
      </w:tabs>
      <w:spacing w:beforeLines="0" w:afterLines="0" w:line="360" w:lineRule="auto"/>
      <w:ind w:left="0" w:firstLine="0" w:firstLineChars="0"/>
    </w:pPr>
    <w:rPr>
      <w:rFonts w:ascii="仿宋" w:hAnsi="仿宋" w:eastAsia="仿宋" w:cs="仿宋"/>
      <w:bCs/>
      <w:caps/>
      <w:sz w:val="28"/>
      <w:highlight w:val="none"/>
    </w:rPr>
  </w:style>
  <w:style w:type="paragraph" w:styleId="15">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6">
    <w:name w:val="Normal (Web)"/>
    <w:basedOn w:val="1"/>
    <w:qFormat/>
    <w:uiPriority w:val="0"/>
    <w:pPr>
      <w:spacing w:before="0" w:beforeAutospacing="1" w:after="0" w:afterAutospacing="1"/>
      <w:ind w:left="0" w:right="0"/>
      <w:jc w:val="left"/>
    </w:pPr>
    <w:rPr>
      <w:kern w:val="0"/>
      <w:sz w:val="24"/>
      <w:lang w:val="en-US" w:eastAsia="zh-CN" w:bidi="ar"/>
    </w:rPr>
  </w:style>
  <w:style w:type="table" w:styleId="18">
    <w:name w:val="Table Grid"/>
    <w:basedOn w:val="1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0">
    <w:name w:val="样式"/>
    <w:qFormat/>
    <w:uiPriority w:val="0"/>
    <w:pPr>
      <w:widowControl w:val="0"/>
      <w:autoSpaceDE w:val="0"/>
      <w:autoSpaceDN w:val="0"/>
      <w:adjustRightInd w:val="0"/>
    </w:pPr>
    <w:rPr>
      <w:rFonts w:ascii="Times New Roman" w:hAnsi="Times New Roman" w:eastAsia="宋体" w:cs="Times New Roman"/>
      <w:sz w:val="24"/>
      <w:lang w:val="en-US" w:eastAsia="zh-CN" w:bidi="ar-SA"/>
    </w:rPr>
  </w:style>
  <w:style w:type="paragraph" w:customStyle="1" w:styleId="21">
    <w:name w:val="列出段落1"/>
    <w:basedOn w:val="1"/>
    <w:qFormat/>
    <w:uiPriority w:val="0"/>
    <w:pPr>
      <w:ind w:firstLine="420" w:firstLineChars="200"/>
    </w:pPr>
  </w:style>
  <w:style w:type="paragraph" w:customStyle="1" w:styleId="22">
    <w:name w:val="2级正文"/>
    <w:basedOn w:val="1"/>
    <w:qFormat/>
    <w:uiPriority w:val="0"/>
    <w:pPr>
      <w:ind w:left="721" w:hanging="420"/>
      <w:jc w:val="left"/>
    </w:pPr>
    <w:rPr>
      <w:rFonts w:ascii="宋体" w:hAnsi="宋体" w:cs="宋体"/>
      <w:szCs w:val="21"/>
    </w:rPr>
  </w:style>
  <w:style w:type="paragraph" w:customStyle="1" w:styleId="23">
    <w:name w:val="样式1"/>
    <w:basedOn w:val="1"/>
    <w:qFormat/>
    <w:uiPriority w:val="0"/>
    <w:pPr>
      <w:spacing w:line="240" w:lineRule="auto"/>
      <w:jc w:val="both"/>
    </w:pPr>
    <w:rPr>
      <w:rFonts w:ascii="宋体" w:hAnsi="宋体"/>
      <w:sz w:val="21"/>
      <w:szCs w:val="21"/>
    </w:rPr>
  </w:style>
  <w:style w:type="character" w:customStyle="1" w:styleId="24">
    <w:name w:val="表文"/>
    <w:basedOn w:val="19"/>
    <w:qFormat/>
    <w:uiPriority w:val="0"/>
    <w:rPr>
      <w:rFonts w:ascii="宋体" w:hAnsi="宋体" w:eastAsia="宋体"/>
      <w:sz w:val="21"/>
      <w:szCs w:val="21"/>
    </w:rPr>
  </w:style>
  <w:style w:type="paragraph" w:customStyle="1" w:styleId="2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26">
    <w:name w:val="UserStyle_8"/>
    <w:basedOn w:val="27"/>
    <w:qFormat/>
    <w:uiPriority w:val="0"/>
    <w:pPr>
      <w:spacing w:before="240" w:after="240" w:line="240" w:lineRule="auto"/>
      <w:jc w:val="center"/>
    </w:pPr>
    <w:rPr>
      <w:b w:val="0"/>
      <w:kern w:val="0"/>
      <w:sz w:val="28"/>
    </w:rPr>
  </w:style>
  <w:style w:type="paragraph" w:customStyle="1" w:styleId="27">
    <w:name w:val="Heading1"/>
    <w:basedOn w:val="1"/>
    <w:next w:val="1"/>
    <w:qFormat/>
    <w:uiPriority w:val="0"/>
    <w:pPr>
      <w:spacing w:line="360" w:lineRule="auto"/>
      <w:jc w:val="left"/>
      <w:textAlignment w:val="baseline"/>
    </w:pPr>
    <w:rPr>
      <w:b/>
      <w:kern w:val="44"/>
      <w:sz w:val="30"/>
    </w:rPr>
  </w:style>
  <w:style w:type="character" w:customStyle="1" w:styleId="28">
    <w:name w:val="NormalCharacter"/>
    <w:qFormat/>
    <w:uiPriority w:val="0"/>
    <w:rPr>
      <w:rFonts w:ascii="Times New Roman" w:hAnsi="Times New Roman" w:eastAsia="宋体" w:cs="Times New Roman"/>
    </w:rPr>
  </w:style>
  <w:style w:type="paragraph" w:customStyle="1" w:styleId="29">
    <w:name w:val="Table Text"/>
    <w:basedOn w:val="1"/>
    <w:semiHidden/>
    <w:qFormat/>
    <w:uiPriority w:val="0"/>
    <w:rPr>
      <w:rFonts w:ascii="宋体" w:hAnsi="宋体" w:eastAsia="宋体" w:cs="宋体"/>
      <w:sz w:val="15"/>
      <w:szCs w:val="15"/>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102</Pages>
  <Words>27410</Words>
  <Characters>29189</Characters>
  <Lines>0</Lines>
  <Paragraphs>0</Paragraphs>
  <TotalTime>4</TotalTime>
  <ScaleCrop>false</ScaleCrop>
  <LinksUpToDate>false</LinksUpToDate>
  <CharactersWithSpaces>30614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2025-08-15T02:53:00Z</dcterms:created>
  <dc:creator> 懒洋洋</dc:creator>
  <cp:lastModifiedBy>吃也不胖的小杰</cp:lastModifiedBy>
  <dcterms:modified xsi:type="dcterms:W3CDTF">2026-06-09T10:37:59Z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441BD0203A9E476C8A9DFED191DB90B5_13</vt:lpwstr>
  </property>
  <property fmtid="{D5CDD505-2E9C-101B-9397-08002B2CF9AE}" pid="4" name="KSOTemplateDocerSaveRecord">
    <vt:lpwstr>eyJoZGlkIjoiMzc0ZGJmNDMzNzhhMTI5ZmU4OWEyOTBmZjkxODdmZDUiLCJ1c2VySWQiOiI0MTAyMjA5OTgifQ==</vt:lpwstr>
  </property>
</Properties>
</file>