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E3746">
      <w:pPr>
        <w:ind w:left="-420" w:leftChars="-200" w:right="-403" w:rightChars="-192"/>
        <w:jc w:val="right"/>
        <w:rPr>
          <w:rFonts w:hint="default" w:ascii="宋体" w:hAnsi="宋体" w:eastAsia="宋体" w:cs="宋体"/>
          <w:b/>
          <w:sz w:val="28"/>
          <w:szCs w:val="28"/>
          <w:lang w:val="en-US"/>
        </w:rPr>
      </w:pPr>
      <w:bookmarkStart w:id="0" w:name="_BookMark_1"/>
      <w:bookmarkEnd w:id="0"/>
      <w:r>
        <w:rPr>
          <w:rFonts w:hint="eastAsia" w:ascii="宋体" w:hAnsi="宋体" w:eastAsia="宋体" w:cs="宋体"/>
          <w:b/>
          <w:sz w:val="28"/>
          <w:szCs w:val="28"/>
        </w:rPr>
        <w:t>项目编号：</w:t>
      </w:r>
      <w:r>
        <w:rPr>
          <w:rFonts w:hint="eastAsia" w:ascii="宋体" w:hAnsi="宋体" w:eastAsia="宋体" w:cs="宋体"/>
          <w:b/>
          <w:sz w:val="28"/>
          <w:szCs w:val="28"/>
          <w:lang w:val="en-US" w:eastAsia="zh-CN"/>
        </w:rPr>
        <w:t>XJTH26-010</w:t>
      </w:r>
    </w:p>
    <w:p w14:paraId="32809CB1">
      <w:pPr>
        <w:pStyle w:val="17"/>
        <w:tabs>
          <w:tab w:val="left" w:pos="567"/>
        </w:tabs>
        <w:ind w:left="-420" w:leftChars="-200" w:right="-403" w:rightChars="-192" w:firstLine="0" w:firstLineChars="0"/>
        <w:rPr>
          <w:rFonts w:hint="eastAsia" w:ascii="宋体" w:hAnsi="宋体" w:eastAsia="宋体" w:cs="宋体"/>
        </w:rPr>
      </w:pPr>
    </w:p>
    <w:p w14:paraId="71561A35">
      <w:pPr>
        <w:ind w:left="-420" w:leftChars="-200" w:right="-403" w:rightChars="-192"/>
        <w:jc w:val="right"/>
        <w:rPr>
          <w:rFonts w:hint="eastAsia" w:ascii="宋体" w:hAnsi="宋体" w:eastAsia="宋体" w:cs="宋体"/>
          <w:b/>
          <w:sz w:val="28"/>
          <w:szCs w:val="28"/>
        </w:rPr>
      </w:pPr>
    </w:p>
    <w:p w14:paraId="09F15291">
      <w:pPr>
        <w:adjustRightInd w:val="0"/>
        <w:spacing w:line="264" w:lineRule="auto"/>
        <w:ind w:right="-403" w:rightChars="-192"/>
        <w:jc w:val="both"/>
        <w:outlineLvl w:val="0"/>
        <w:rPr>
          <w:rFonts w:hint="eastAsia" w:ascii="宋体" w:hAnsi="宋体" w:eastAsia="宋体" w:cs="宋体"/>
          <w:b/>
          <w:bCs/>
          <w:spacing w:val="17"/>
          <w:sz w:val="56"/>
          <w:szCs w:val="56"/>
          <w:lang w:val="en-US" w:eastAsia="zh-CN"/>
        </w:rPr>
      </w:pPr>
    </w:p>
    <w:p w14:paraId="4B8339AE">
      <w:pPr>
        <w:adjustRightInd w:val="0"/>
        <w:spacing w:line="264" w:lineRule="auto"/>
        <w:ind w:left="-420" w:leftChars="-200" w:right="-403" w:rightChars="-192"/>
        <w:jc w:val="center"/>
        <w:outlineLvl w:val="0"/>
        <w:rPr>
          <w:rFonts w:hint="eastAsia" w:ascii="宋体" w:hAnsi="宋体" w:eastAsia="宋体" w:cs="宋体"/>
          <w:b/>
          <w:bCs/>
          <w:spacing w:val="17"/>
          <w:sz w:val="56"/>
          <w:szCs w:val="56"/>
          <w:lang w:val="en-US" w:eastAsia="zh-CN"/>
        </w:rPr>
      </w:pPr>
    </w:p>
    <w:p w14:paraId="6C183963">
      <w:pPr>
        <w:adjustRightInd w:val="0"/>
        <w:spacing w:line="264" w:lineRule="auto"/>
        <w:ind w:left="-420" w:leftChars="-200" w:right="-403" w:rightChars="-192"/>
        <w:jc w:val="center"/>
        <w:outlineLvl w:val="0"/>
        <w:rPr>
          <w:rFonts w:hint="eastAsia" w:ascii="宋体" w:hAnsi="宋体" w:eastAsia="宋体" w:cs="宋体"/>
          <w:b/>
          <w:bCs/>
          <w:spacing w:val="17"/>
          <w:sz w:val="56"/>
          <w:szCs w:val="56"/>
          <w:lang w:val="en-US" w:eastAsia="zh-CN"/>
        </w:rPr>
      </w:pPr>
      <w:r>
        <w:rPr>
          <w:rFonts w:hint="eastAsia" w:ascii="宋体" w:hAnsi="宋体" w:eastAsia="宋体" w:cs="宋体"/>
          <w:b/>
          <w:bCs/>
          <w:spacing w:val="17"/>
          <w:sz w:val="56"/>
          <w:szCs w:val="56"/>
          <w:lang w:val="en-US" w:eastAsia="zh-CN"/>
        </w:rPr>
        <w:t>新疆维吾尔自治区体育局二宫体育训练中心赛事服务（排球比赛）</w:t>
      </w:r>
    </w:p>
    <w:p w14:paraId="0BE66C16">
      <w:pPr>
        <w:adjustRightInd w:val="0"/>
        <w:spacing w:line="264" w:lineRule="auto"/>
        <w:ind w:left="-420" w:leftChars="-200" w:right="-403" w:rightChars="-192"/>
        <w:jc w:val="center"/>
        <w:outlineLvl w:val="0"/>
        <w:rPr>
          <w:rFonts w:hint="eastAsia" w:ascii="宋体" w:hAnsi="宋体" w:eastAsia="宋体" w:cs="宋体"/>
          <w:b/>
          <w:bCs/>
          <w:spacing w:val="17"/>
          <w:sz w:val="56"/>
          <w:szCs w:val="56"/>
          <w:lang w:val="en-US" w:eastAsia="zh-CN"/>
        </w:rPr>
      </w:pPr>
      <w:r>
        <w:rPr>
          <w:rFonts w:hint="eastAsia" w:ascii="宋体" w:hAnsi="宋体" w:eastAsia="宋体" w:cs="宋体"/>
          <w:b/>
          <w:bCs/>
          <w:spacing w:val="17"/>
          <w:sz w:val="56"/>
          <w:szCs w:val="56"/>
          <w:lang w:val="en-US" w:eastAsia="zh-CN"/>
        </w:rPr>
        <w:t>采购项目</w:t>
      </w:r>
    </w:p>
    <w:p w14:paraId="7117873E">
      <w:pPr>
        <w:pStyle w:val="17"/>
        <w:tabs>
          <w:tab w:val="left" w:pos="567"/>
        </w:tabs>
        <w:ind w:right="-403" w:rightChars="-192"/>
        <w:rPr>
          <w:rFonts w:hint="eastAsia" w:ascii="宋体" w:hAnsi="宋体" w:eastAsia="宋体" w:cs="宋体"/>
        </w:rPr>
      </w:pPr>
    </w:p>
    <w:p w14:paraId="56A8CFC5">
      <w:pPr>
        <w:adjustRightInd w:val="0"/>
        <w:spacing w:line="360" w:lineRule="auto"/>
        <w:ind w:left="-420" w:leftChars="-200" w:right="-403" w:rightChars="-192"/>
        <w:jc w:val="center"/>
        <w:outlineLvl w:val="0"/>
        <w:rPr>
          <w:rFonts w:hint="eastAsia" w:ascii="宋体" w:hAnsi="宋体" w:eastAsia="宋体" w:cs="宋体"/>
          <w:b/>
          <w:bCs/>
          <w:sz w:val="52"/>
          <w:szCs w:val="52"/>
        </w:rPr>
      </w:pPr>
      <w:bookmarkStart w:id="1" w:name="_Toc2810"/>
      <w:bookmarkStart w:id="2" w:name="_Toc7900"/>
    </w:p>
    <w:p w14:paraId="51F1CEEF">
      <w:pPr>
        <w:adjustRightInd w:val="0"/>
        <w:spacing w:line="360" w:lineRule="auto"/>
        <w:ind w:left="-420" w:leftChars="-200" w:right="-403" w:rightChars="-192"/>
        <w:jc w:val="center"/>
        <w:outlineLvl w:val="0"/>
        <w:rPr>
          <w:rFonts w:hint="eastAsia" w:ascii="宋体" w:hAnsi="宋体" w:eastAsia="宋体" w:cs="宋体"/>
          <w:b/>
          <w:bCs/>
          <w:sz w:val="52"/>
          <w:szCs w:val="52"/>
        </w:rPr>
      </w:pPr>
    </w:p>
    <w:p w14:paraId="6F4B3C63">
      <w:pPr>
        <w:adjustRightInd w:val="0"/>
        <w:spacing w:line="360" w:lineRule="auto"/>
        <w:ind w:left="-420" w:leftChars="-200" w:right="-403" w:rightChars="-192"/>
        <w:jc w:val="center"/>
        <w:outlineLvl w:val="0"/>
        <w:rPr>
          <w:rFonts w:hint="eastAsia" w:ascii="宋体" w:hAnsi="宋体" w:eastAsia="宋体" w:cs="宋体"/>
          <w:b/>
          <w:bCs/>
          <w:sz w:val="52"/>
          <w:szCs w:val="52"/>
        </w:rPr>
      </w:pPr>
      <w:bookmarkStart w:id="3" w:name="_Toc9429"/>
      <w:r>
        <w:rPr>
          <w:rFonts w:hint="eastAsia" w:ascii="宋体" w:hAnsi="宋体" w:eastAsia="宋体" w:cs="宋体"/>
          <w:b/>
          <w:bCs/>
          <w:sz w:val="52"/>
          <w:szCs w:val="52"/>
          <w:lang w:val="en-US" w:eastAsia="zh-CN"/>
        </w:rPr>
        <w:t>竞争性磋商</w:t>
      </w:r>
      <w:r>
        <w:rPr>
          <w:rFonts w:hint="eastAsia" w:ascii="宋体" w:hAnsi="宋体" w:eastAsia="宋体" w:cs="宋体"/>
          <w:b/>
          <w:bCs/>
          <w:sz w:val="52"/>
          <w:szCs w:val="52"/>
        </w:rPr>
        <w:t>文件</w:t>
      </w:r>
      <w:bookmarkEnd w:id="1"/>
      <w:bookmarkEnd w:id="2"/>
      <w:bookmarkEnd w:id="3"/>
    </w:p>
    <w:p w14:paraId="48D8A61F">
      <w:pPr>
        <w:ind w:left="-420" w:leftChars="-200" w:right="-403" w:rightChars="-192"/>
        <w:rPr>
          <w:rFonts w:hint="eastAsia" w:ascii="宋体" w:hAnsi="宋体" w:eastAsia="宋体" w:cs="宋体"/>
        </w:rPr>
      </w:pPr>
    </w:p>
    <w:p w14:paraId="45E6E550">
      <w:pPr>
        <w:widowControl/>
        <w:spacing w:line="700" w:lineRule="exact"/>
        <w:ind w:right="-403" w:rightChars="-192"/>
        <w:rPr>
          <w:rFonts w:hint="eastAsia" w:ascii="宋体" w:hAnsi="宋体" w:eastAsia="宋体" w:cs="宋体"/>
          <w:b/>
          <w:sz w:val="28"/>
          <w:szCs w:val="28"/>
        </w:rPr>
      </w:pPr>
    </w:p>
    <w:p w14:paraId="49157788">
      <w:pPr>
        <w:widowControl/>
        <w:spacing w:line="700" w:lineRule="exact"/>
        <w:ind w:left="-420" w:leftChars="-200" w:right="-403" w:rightChars="-192"/>
        <w:rPr>
          <w:rFonts w:hint="eastAsia" w:ascii="宋体" w:hAnsi="宋体" w:eastAsia="宋体" w:cs="宋体"/>
          <w:b/>
          <w:sz w:val="28"/>
          <w:szCs w:val="28"/>
        </w:rPr>
      </w:pPr>
    </w:p>
    <w:p w14:paraId="5CFCB317">
      <w:pPr>
        <w:widowControl/>
        <w:spacing w:line="360" w:lineRule="auto"/>
        <w:ind w:right="-403" w:rightChars="-192"/>
        <w:outlineLvl w:val="0"/>
        <w:rPr>
          <w:rFonts w:hint="eastAsia" w:ascii="宋体" w:hAnsi="宋体" w:eastAsia="宋体" w:cs="宋体"/>
          <w:b/>
          <w:sz w:val="28"/>
          <w:szCs w:val="28"/>
          <w:lang w:eastAsia="zh-CN"/>
        </w:rPr>
      </w:pPr>
      <w:bookmarkStart w:id="4" w:name="_Toc4458"/>
      <w:bookmarkStart w:id="5" w:name="_Toc3342"/>
      <w:bookmarkStart w:id="6" w:name="_Toc24200"/>
      <w:r>
        <w:rPr>
          <w:rFonts w:hint="eastAsia" w:ascii="宋体" w:hAnsi="宋体" w:eastAsia="宋体" w:cs="宋体"/>
          <w:b/>
          <w:sz w:val="28"/>
          <w:szCs w:val="28"/>
        </w:rPr>
        <w:t>采 购 人：</w:t>
      </w:r>
      <w:bookmarkEnd w:id="4"/>
      <w:bookmarkEnd w:id="5"/>
      <w:bookmarkEnd w:id="6"/>
      <w:r>
        <w:rPr>
          <w:rFonts w:hint="eastAsia" w:ascii="宋体" w:hAnsi="宋体" w:eastAsia="宋体" w:cs="宋体"/>
          <w:b/>
          <w:sz w:val="28"/>
          <w:szCs w:val="28"/>
          <w:lang w:eastAsia="zh-CN"/>
        </w:rPr>
        <w:t>新疆维吾尔自治区体育局二宫体育训练中心</w:t>
      </w:r>
    </w:p>
    <w:p w14:paraId="46FFF4C7">
      <w:pPr>
        <w:spacing w:line="360" w:lineRule="auto"/>
        <w:ind w:right="-403" w:rightChars="-192"/>
        <w:rPr>
          <w:rFonts w:hint="eastAsia" w:ascii="宋体" w:hAnsi="宋体" w:eastAsia="宋体" w:cs="宋体"/>
          <w:b/>
          <w:sz w:val="28"/>
          <w:szCs w:val="28"/>
        </w:rPr>
      </w:pPr>
    </w:p>
    <w:p w14:paraId="41A4EF83">
      <w:pPr>
        <w:spacing w:line="360" w:lineRule="auto"/>
        <w:ind w:right="-403" w:rightChars="-192"/>
        <w:rPr>
          <w:rFonts w:hint="eastAsia" w:ascii="宋体" w:hAnsi="宋体" w:eastAsia="宋体" w:cs="宋体"/>
          <w:b/>
          <w:sz w:val="28"/>
          <w:szCs w:val="28"/>
          <w:lang w:eastAsia="zh-CN"/>
        </w:rPr>
      </w:pPr>
      <w:r>
        <w:rPr>
          <w:rFonts w:hint="eastAsia" w:ascii="宋体" w:hAnsi="宋体" w:eastAsia="宋体" w:cs="宋体"/>
          <w:b/>
          <w:sz w:val="28"/>
          <w:szCs w:val="28"/>
        </w:rPr>
        <w:t>采购代理：</w:t>
      </w:r>
      <w:r>
        <w:rPr>
          <w:rFonts w:hint="eastAsia" w:ascii="宋体" w:hAnsi="宋体" w:eastAsia="宋体" w:cs="宋体"/>
          <w:b/>
          <w:sz w:val="28"/>
          <w:szCs w:val="28"/>
          <w:lang w:eastAsia="zh-CN"/>
        </w:rPr>
        <w:t>新疆天汇项目管理有限公司</w:t>
      </w:r>
    </w:p>
    <w:p w14:paraId="4CCBBBFE">
      <w:pPr>
        <w:spacing w:line="360" w:lineRule="auto"/>
        <w:ind w:right="-403" w:rightChars="-192"/>
        <w:rPr>
          <w:rFonts w:hint="eastAsia" w:ascii="宋体" w:hAnsi="宋体" w:eastAsia="宋体" w:cs="宋体"/>
          <w:b/>
          <w:sz w:val="28"/>
          <w:szCs w:val="28"/>
        </w:rPr>
      </w:pPr>
    </w:p>
    <w:p w14:paraId="5416FB9F">
      <w:pPr>
        <w:spacing w:line="360" w:lineRule="auto"/>
        <w:ind w:right="-403" w:rightChars="-192"/>
        <w:rPr>
          <w:rFonts w:hint="eastAsia" w:ascii="宋体" w:hAnsi="宋体" w:eastAsia="宋体" w:cs="宋体"/>
          <w:b/>
          <w:sz w:val="28"/>
          <w:szCs w:val="28"/>
          <w:lang w:eastAsia="zh-CN"/>
        </w:rPr>
      </w:pPr>
      <w:r>
        <w:rPr>
          <w:rFonts w:hint="eastAsia" w:ascii="宋体" w:hAnsi="宋体" w:eastAsia="宋体" w:cs="宋体"/>
          <w:b/>
          <w:sz w:val="28"/>
          <w:szCs w:val="28"/>
        </w:rPr>
        <w:t>代理机构地址：</w:t>
      </w:r>
      <w:r>
        <w:rPr>
          <w:rFonts w:hint="eastAsia" w:ascii="宋体" w:hAnsi="宋体" w:eastAsia="宋体" w:cs="宋体"/>
          <w:b/>
          <w:sz w:val="28"/>
          <w:szCs w:val="28"/>
          <w:lang w:eastAsia="zh-CN"/>
        </w:rPr>
        <w:t>新疆乌鲁木齐高新区(新市区)长沙路348号4层402、403</w:t>
      </w:r>
    </w:p>
    <w:p w14:paraId="4F150436">
      <w:pPr>
        <w:ind w:right="-403" w:rightChars="-192"/>
        <w:jc w:val="both"/>
        <w:rPr>
          <w:rFonts w:hint="eastAsia" w:ascii="宋体" w:hAnsi="宋体" w:eastAsia="宋体" w:cs="宋体"/>
          <w:b/>
          <w:bCs/>
          <w:sz w:val="48"/>
          <w:szCs w:val="56"/>
        </w:rPr>
      </w:pPr>
    </w:p>
    <w:p w14:paraId="1275ED90">
      <w:pPr>
        <w:pStyle w:val="25"/>
        <w:ind w:right="-403" w:rightChars="-192"/>
        <w:jc w:val="center"/>
        <w:rPr>
          <w:rFonts w:hint="eastAsia" w:ascii="宋体" w:hAnsi="宋体" w:eastAsia="宋体" w:cs="宋体"/>
          <w:b/>
          <w:bCs/>
          <w:sz w:val="28"/>
          <w:szCs w:val="32"/>
        </w:rPr>
      </w:pPr>
      <w:r>
        <w:rPr>
          <w:rFonts w:hint="eastAsia" w:ascii="宋体" w:hAnsi="宋体" w:eastAsia="宋体" w:cs="宋体"/>
          <w:b/>
          <w:bCs/>
          <w:sz w:val="28"/>
          <w:szCs w:val="32"/>
          <w:lang w:eastAsia="zh-CN"/>
        </w:rPr>
        <w:t>二○二</w:t>
      </w:r>
      <w:r>
        <w:rPr>
          <w:rFonts w:hint="eastAsia" w:ascii="宋体" w:hAnsi="宋体" w:eastAsia="宋体" w:cs="宋体"/>
          <w:b/>
          <w:bCs/>
          <w:sz w:val="28"/>
          <w:szCs w:val="32"/>
          <w:lang w:val="en-US" w:eastAsia="zh-CN"/>
        </w:rPr>
        <w:t>六</w:t>
      </w:r>
      <w:r>
        <w:rPr>
          <w:rFonts w:hint="eastAsia" w:ascii="宋体" w:hAnsi="宋体" w:eastAsia="宋体" w:cs="宋体"/>
          <w:b/>
          <w:bCs/>
          <w:sz w:val="28"/>
          <w:szCs w:val="32"/>
        </w:rPr>
        <w:t>年</w:t>
      </w:r>
      <w:r>
        <w:rPr>
          <w:rFonts w:hint="eastAsia" w:ascii="宋体" w:hAnsi="宋体" w:eastAsia="宋体" w:cs="宋体"/>
          <w:b/>
          <w:bCs/>
          <w:sz w:val="28"/>
          <w:szCs w:val="32"/>
          <w:lang w:val="en-US" w:eastAsia="zh-CN"/>
        </w:rPr>
        <w:t>五</w:t>
      </w:r>
      <w:r>
        <w:rPr>
          <w:rFonts w:hint="eastAsia" w:ascii="宋体" w:hAnsi="宋体" w:eastAsia="宋体" w:cs="宋体"/>
          <w:b/>
          <w:bCs/>
          <w:sz w:val="28"/>
          <w:szCs w:val="32"/>
        </w:rPr>
        <w:t>月</w:t>
      </w:r>
    </w:p>
    <w:p w14:paraId="5497F1D1">
      <w:pPr>
        <w:pStyle w:val="25"/>
        <w:ind w:right="-403" w:rightChars="-192"/>
        <w:jc w:val="both"/>
        <w:rPr>
          <w:rFonts w:hint="eastAsia" w:ascii="宋体" w:hAnsi="宋体" w:eastAsia="宋体" w:cs="宋体"/>
          <w:b/>
          <w:bCs/>
          <w:sz w:val="28"/>
          <w:szCs w:val="32"/>
        </w:rPr>
      </w:pPr>
    </w:p>
    <w:sdt>
      <w:sdtPr>
        <w:rPr>
          <w:rFonts w:hint="eastAsia" w:ascii="宋体" w:hAnsi="宋体" w:eastAsia="宋体" w:cs="宋体"/>
          <w:snapToGrid w:val="0"/>
          <w:color w:val="000000"/>
          <w:kern w:val="0"/>
          <w:sz w:val="28"/>
          <w:szCs w:val="28"/>
          <w:lang w:val="en-US" w:eastAsia="en-US" w:bidi="ar-SA"/>
        </w:rPr>
        <w:id w:val="147474095"/>
        <w15:color w:val="DBDBDB"/>
        <w:docPartObj>
          <w:docPartGallery w:val="Table of Contents"/>
          <w:docPartUnique/>
        </w:docPartObj>
      </w:sdtPr>
      <w:sdtEndPr>
        <w:rPr>
          <w:rFonts w:hint="eastAsia" w:ascii="宋体" w:hAnsi="宋体" w:eastAsia="宋体" w:cs="宋体"/>
          <w:bCs w:val="0"/>
          <w:snapToGrid w:val="0"/>
          <w:color w:val="auto"/>
          <w:kern w:val="0"/>
          <w:sz w:val="21"/>
          <w:szCs w:val="30"/>
          <w:lang w:val="en-US" w:eastAsia="en-US" w:bidi="ar-SA"/>
        </w:rPr>
      </w:sdtEndPr>
      <w:sdtContent>
        <w:p w14:paraId="4F58EE72">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8"/>
              <w:szCs w:val="28"/>
            </w:rPr>
            <w:t>目</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录</w:t>
          </w:r>
        </w:p>
        <w:p w14:paraId="1D566A2C">
          <w:pPr>
            <w:pStyle w:val="13"/>
            <w:tabs>
              <w:tab w:val="right" w:leader="dot" w:pos="8306"/>
            </w:tabs>
            <w:rPr>
              <w:rFonts w:hint="eastAsia" w:ascii="宋体" w:hAnsi="宋体" w:eastAsia="宋体" w:cs="宋体"/>
              <w:sz w:val="28"/>
              <w:szCs w:val="28"/>
            </w:rPr>
          </w:pPr>
          <w:r>
            <w:rPr>
              <w:rFonts w:hint="eastAsia" w:ascii="宋体" w:hAnsi="宋体" w:eastAsia="宋体" w:cs="宋体"/>
              <w:b/>
              <w:bCs w:val="0"/>
              <w:snapToGrid w:val="0"/>
              <w:color w:val="auto"/>
              <w:kern w:val="0"/>
              <w:sz w:val="40"/>
              <w:szCs w:val="40"/>
              <w:lang w:val="en-US" w:eastAsia="en-US" w:bidi="ar-SA"/>
            </w:rPr>
            <w:fldChar w:fldCharType="begin"/>
          </w:r>
          <w:r>
            <w:rPr>
              <w:rFonts w:hint="eastAsia" w:ascii="宋体" w:hAnsi="宋体" w:eastAsia="宋体" w:cs="宋体"/>
              <w:b/>
              <w:bCs w:val="0"/>
              <w:snapToGrid w:val="0"/>
              <w:color w:val="auto"/>
              <w:kern w:val="0"/>
              <w:sz w:val="40"/>
              <w:szCs w:val="40"/>
              <w:lang w:val="en-US" w:eastAsia="en-US" w:bidi="ar-SA"/>
            </w:rPr>
            <w:instrText xml:space="preserve">TOC \o "1-3" \h \u </w:instrText>
          </w:r>
          <w:r>
            <w:rPr>
              <w:rFonts w:hint="eastAsia" w:ascii="宋体" w:hAnsi="宋体" w:eastAsia="宋体" w:cs="宋体"/>
              <w:b/>
              <w:bCs w:val="0"/>
              <w:snapToGrid w:val="0"/>
              <w:color w:val="auto"/>
              <w:kern w:val="0"/>
              <w:sz w:val="40"/>
              <w:szCs w:val="40"/>
              <w:lang w:val="en-US" w:eastAsia="en-US" w:bidi="ar-SA"/>
            </w:rPr>
            <w:fldChar w:fldCharType="separate"/>
          </w:r>
        </w:p>
        <w:p w14:paraId="3549484F">
          <w:pPr>
            <w:pStyle w:val="13"/>
            <w:tabs>
              <w:tab w:val="right" w:leader="dot" w:pos="8306"/>
            </w:tabs>
            <w:rPr>
              <w:rFonts w:hint="eastAsia" w:ascii="宋体" w:hAnsi="宋体" w:eastAsia="宋体" w:cs="宋体"/>
              <w:bCs w:val="0"/>
              <w:snapToGrid w:val="0"/>
              <w:color w:val="auto"/>
              <w:kern w:val="0"/>
              <w:sz w:val="28"/>
              <w:szCs w:val="40"/>
              <w:lang w:val="en-US" w:eastAsia="en-US" w:bidi="ar-SA"/>
            </w:rPr>
          </w:pPr>
          <w:r>
            <w:rPr>
              <w:rFonts w:hint="eastAsia" w:ascii="宋体" w:hAnsi="宋体" w:eastAsia="宋体" w:cs="宋体"/>
              <w:bCs w:val="0"/>
              <w:snapToGrid w:val="0"/>
              <w:color w:val="auto"/>
              <w:kern w:val="0"/>
              <w:sz w:val="28"/>
              <w:szCs w:val="40"/>
              <w:lang w:val="en-US" w:eastAsia="en-US" w:bidi="ar-SA"/>
            </w:rPr>
            <w:fldChar w:fldCharType="begin"/>
          </w:r>
          <w:r>
            <w:rPr>
              <w:rFonts w:hint="eastAsia" w:ascii="宋体" w:hAnsi="宋体" w:eastAsia="宋体" w:cs="宋体"/>
              <w:bCs w:val="0"/>
              <w:snapToGrid w:val="0"/>
              <w:kern w:val="0"/>
              <w:sz w:val="28"/>
              <w:szCs w:val="40"/>
              <w:lang w:val="en-US" w:eastAsia="en-US" w:bidi="ar-SA"/>
            </w:rPr>
            <w:instrText xml:space="preserve"> HYPERLINK \l _Toc840 </w:instrText>
          </w:r>
          <w:r>
            <w:rPr>
              <w:rFonts w:hint="eastAsia" w:ascii="宋体" w:hAnsi="宋体" w:eastAsia="宋体" w:cs="宋体"/>
              <w:bCs w:val="0"/>
              <w:snapToGrid w:val="0"/>
              <w:kern w:val="0"/>
              <w:sz w:val="28"/>
              <w:szCs w:val="40"/>
              <w:lang w:val="en-US" w:eastAsia="en-US" w:bidi="ar-SA"/>
            </w:rPr>
            <w:fldChar w:fldCharType="separate"/>
          </w:r>
          <w:r>
            <w:rPr>
              <w:rFonts w:hint="eastAsia" w:ascii="宋体" w:hAnsi="宋体" w:eastAsia="宋体" w:cs="宋体"/>
              <w:bCs w:val="0"/>
              <w:snapToGrid w:val="0"/>
              <w:kern w:val="0"/>
              <w:sz w:val="28"/>
              <w:szCs w:val="40"/>
              <w:lang w:val="en-US" w:eastAsia="en-US" w:bidi="ar-SA"/>
            </w:rPr>
            <w:t>第一章</w:t>
          </w:r>
          <w:r>
            <w:rPr>
              <w:rFonts w:hint="eastAsia" w:ascii="宋体" w:hAnsi="宋体" w:eastAsia="宋体" w:cs="宋体"/>
              <w:spacing w:val="-1"/>
              <w:sz w:val="28"/>
              <w:szCs w:val="40"/>
            </w:rPr>
            <w:t xml:space="preserve"> 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_Toc840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val="0"/>
              <w:snapToGrid w:val="0"/>
              <w:color w:val="auto"/>
              <w:kern w:val="0"/>
              <w:sz w:val="28"/>
              <w:szCs w:val="40"/>
              <w:lang w:val="en-US" w:eastAsia="en-US" w:bidi="ar-SA"/>
            </w:rPr>
            <w:fldChar w:fldCharType="end"/>
          </w:r>
        </w:p>
        <w:p w14:paraId="4362C9A7">
          <w:pPr>
            <w:rPr>
              <w:rFonts w:hint="eastAsia" w:ascii="宋体" w:hAnsi="宋体" w:eastAsia="宋体" w:cs="宋体"/>
            </w:rPr>
          </w:pPr>
        </w:p>
        <w:p w14:paraId="467DE48D">
          <w:pPr>
            <w:pStyle w:val="13"/>
            <w:tabs>
              <w:tab w:val="right" w:leader="dot" w:pos="8306"/>
            </w:tabs>
            <w:rPr>
              <w:rFonts w:hint="eastAsia" w:ascii="宋体" w:hAnsi="宋体" w:eastAsia="宋体" w:cs="宋体"/>
              <w:bCs w:val="0"/>
              <w:snapToGrid w:val="0"/>
              <w:color w:val="auto"/>
              <w:kern w:val="0"/>
              <w:sz w:val="28"/>
              <w:szCs w:val="40"/>
              <w:lang w:val="en-US" w:eastAsia="en-US" w:bidi="ar-SA"/>
            </w:rPr>
          </w:pPr>
          <w:r>
            <w:rPr>
              <w:rFonts w:hint="eastAsia" w:ascii="宋体" w:hAnsi="宋体" w:eastAsia="宋体" w:cs="宋体"/>
              <w:bCs w:val="0"/>
              <w:snapToGrid w:val="0"/>
              <w:color w:val="auto"/>
              <w:kern w:val="0"/>
              <w:sz w:val="28"/>
              <w:szCs w:val="40"/>
              <w:lang w:val="en-US" w:eastAsia="en-US" w:bidi="ar-SA"/>
            </w:rPr>
            <w:fldChar w:fldCharType="begin"/>
          </w:r>
          <w:r>
            <w:rPr>
              <w:rFonts w:hint="eastAsia" w:ascii="宋体" w:hAnsi="宋体" w:eastAsia="宋体" w:cs="宋体"/>
              <w:bCs w:val="0"/>
              <w:snapToGrid w:val="0"/>
              <w:kern w:val="0"/>
              <w:sz w:val="28"/>
              <w:szCs w:val="40"/>
              <w:lang w:val="en-US" w:eastAsia="en-US" w:bidi="ar-SA"/>
            </w:rPr>
            <w:instrText xml:space="preserve"> HYPERLINK \l _Toc15630 </w:instrText>
          </w:r>
          <w:r>
            <w:rPr>
              <w:rFonts w:hint="eastAsia" w:ascii="宋体" w:hAnsi="宋体" w:eastAsia="宋体" w:cs="宋体"/>
              <w:bCs w:val="0"/>
              <w:snapToGrid w:val="0"/>
              <w:kern w:val="0"/>
              <w:sz w:val="28"/>
              <w:szCs w:val="40"/>
              <w:lang w:val="en-US" w:eastAsia="en-US" w:bidi="ar-SA"/>
            </w:rPr>
            <w:fldChar w:fldCharType="separate"/>
          </w:r>
          <w:r>
            <w:rPr>
              <w:rFonts w:hint="eastAsia" w:ascii="宋体" w:hAnsi="宋体" w:eastAsia="宋体" w:cs="宋体"/>
              <w:spacing w:val="-2"/>
              <w:sz w:val="28"/>
              <w:szCs w:val="40"/>
            </w:rPr>
            <w:t>第二章  磋商须知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_Toc15630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val="0"/>
              <w:snapToGrid w:val="0"/>
              <w:color w:val="auto"/>
              <w:kern w:val="0"/>
              <w:sz w:val="28"/>
              <w:szCs w:val="40"/>
              <w:lang w:val="en-US" w:eastAsia="en-US" w:bidi="ar-SA"/>
            </w:rPr>
            <w:fldChar w:fldCharType="end"/>
          </w:r>
        </w:p>
        <w:p w14:paraId="1E112CC0">
          <w:pPr>
            <w:rPr>
              <w:rFonts w:hint="eastAsia" w:ascii="宋体" w:hAnsi="宋体" w:eastAsia="宋体" w:cs="宋体"/>
            </w:rPr>
          </w:pPr>
        </w:p>
        <w:p w14:paraId="4F141294">
          <w:pPr>
            <w:pStyle w:val="13"/>
            <w:tabs>
              <w:tab w:val="right" w:leader="dot" w:pos="8306"/>
            </w:tabs>
            <w:rPr>
              <w:rFonts w:hint="eastAsia" w:ascii="宋体" w:hAnsi="宋体" w:eastAsia="宋体" w:cs="宋体"/>
              <w:bCs w:val="0"/>
              <w:snapToGrid w:val="0"/>
              <w:color w:val="auto"/>
              <w:kern w:val="0"/>
              <w:sz w:val="28"/>
              <w:szCs w:val="40"/>
              <w:lang w:val="en-US" w:eastAsia="en-US" w:bidi="ar-SA"/>
            </w:rPr>
          </w:pPr>
          <w:r>
            <w:rPr>
              <w:rFonts w:hint="eastAsia" w:ascii="宋体" w:hAnsi="宋体" w:eastAsia="宋体" w:cs="宋体"/>
              <w:bCs w:val="0"/>
              <w:snapToGrid w:val="0"/>
              <w:color w:val="auto"/>
              <w:kern w:val="0"/>
              <w:sz w:val="28"/>
              <w:szCs w:val="40"/>
              <w:lang w:val="en-US" w:eastAsia="en-US" w:bidi="ar-SA"/>
            </w:rPr>
            <w:fldChar w:fldCharType="begin"/>
          </w:r>
          <w:r>
            <w:rPr>
              <w:rFonts w:hint="eastAsia" w:ascii="宋体" w:hAnsi="宋体" w:eastAsia="宋体" w:cs="宋体"/>
              <w:bCs w:val="0"/>
              <w:snapToGrid w:val="0"/>
              <w:kern w:val="0"/>
              <w:sz w:val="28"/>
              <w:szCs w:val="40"/>
              <w:lang w:val="en-US" w:eastAsia="en-US" w:bidi="ar-SA"/>
            </w:rPr>
            <w:instrText xml:space="preserve"> HYPERLINK \l _Toc27588 </w:instrText>
          </w:r>
          <w:r>
            <w:rPr>
              <w:rFonts w:hint="eastAsia" w:ascii="宋体" w:hAnsi="宋体" w:eastAsia="宋体" w:cs="宋体"/>
              <w:bCs w:val="0"/>
              <w:snapToGrid w:val="0"/>
              <w:kern w:val="0"/>
              <w:sz w:val="28"/>
              <w:szCs w:val="40"/>
              <w:lang w:val="en-US" w:eastAsia="en-US" w:bidi="ar-SA"/>
            </w:rPr>
            <w:fldChar w:fldCharType="separate"/>
          </w:r>
          <w:r>
            <w:rPr>
              <w:rFonts w:hint="eastAsia" w:ascii="宋体" w:hAnsi="宋体" w:eastAsia="宋体" w:cs="宋体"/>
              <w:spacing w:val="-1"/>
              <w:sz w:val="28"/>
              <w:szCs w:val="40"/>
            </w:rPr>
            <w:t>第三章  磋商内容及</w:t>
          </w:r>
          <w:r>
            <w:rPr>
              <w:rFonts w:hint="eastAsia" w:ascii="宋体" w:hAnsi="宋体" w:eastAsia="宋体" w:cs="宋体"/>
              <w:spacing w:val="-1"/>
              <w:sz w:val="28"/>
              <w:szCs w:val="40"/>
              <w:lang w:val="en-US" w:eastAsia="zh-CN"/>
            </w:rPr>
            <w:t>服务</w:t>
          </w:r>
          <w:r>
            <w:rPr>
              <w:rFonts w:hint="eastAsia" w:ascii="宋体" w:hAnsi="宋体" w:eastAsia="宋体" w:cs="宋体"/>
              <w:spacing w:val="-1"/>
              <w:sz w:val="28"/>
              <w:szCs w:val="40"/>
            </w:rPr>
            <w:t>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_Toc27588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bCs w:val="0"/>
              <w:snapToGrid w:val="0"/>
              <w:color w:val="auto"/>
              <w:kern w:val="0"/>
              <w:sz w:val="28"/>
              <w:szCs w:val="40"/>
              <w:lang w:val="en-US" w:eastAsia="en-US" w:bidi="ar-SA"/>
            </w:rPr>
            <w:fldChar w:fldCharType="end"/>
          </w:r>
        </w:p>
        <w:p w14:paraId="2FFA8697">
          <w:pPr>
            <w:rPr>
              <w:rFonts w:hint="eastAsia" w:ascii="宋体" w:hAnsi="宋体" w:eastAsia="宋体" w:cs="宋体"/>
            </w:rPr>
          </w:pPr>
        </w:p>
        <w:p w14:paraId="1E93F682">
          <w:pPr>
            <w:pStyle w:val="13"/>
            <w:tabs>
              <w:tab w:val="right" w:leader="dot" w:pos="8306"/>
            </w:tabs>
            <w:rPr>
              <w:rFonts w:hint="eastAsia" w:ascii="宋体" w:hAnsi="宋体" w:eastAsia="宋体" w:cs="宋体"/>
              <w:bCs w:val="0"/>
              <w:snapToGrid w:val="0"/>
              <w:color w:val="auto"/>
              <w:kern w:val="0"/>
              <w:sz w:val="28"/>
              <w:szCs w:val="40"/>
              <w:lang w:val="en-US" w:eastAsia="en-US" w:bidi="ar-SA"/>
            </w:rPr>
          </w:pPr>
          <w:r>
            <w:rPr>
              <w:rFonts w:hint="eastAsia" w:ascii="宋体" w:hAnsi="宋体" w:eastAsia="宋体" w:cs="宋体"/>
              <w:bCs w:val="0"/>
              <w:snapToGrid w:val="0"/>
              <w:color w:val="auto"/>
              <w:kern w:val="0"/>
              <w:sz w:val="28"/>
              <w:szCs w:val="40"/>
              <w:lang w:val="en-US" w:eastAsia="en-US" w:bidi="ar-SA"/>
            </w:rPr>
            <w:fldChar w:fldCharType="begin"/>
          </w:r>
          <w:r>
            <w:rPr>
              <w:rFonts w:hint="eastAsia" w:ascii="宋体" w:hAnsi="宋体" w:eastAsia="宋体" w:cs="宋体"/>
              <w:bCs w:val="0"/>
              <w:snapToGrid w:val="0"/>
              <w:kern w:val="0"/>
              <w:sz w:val="28"/>
              <w:szCs w:val="40"/>
              <w:lang w:val="en-US" w:eastAsia="en-US" w:bidi="ar-SA"/>
            </w:rPr>
            <w:instrText xml:space="preserve"> HYPERLINK \l _Toc26735 </w:instrText>
          </w:r>
          <w:r>
            <w:rPr>
              <w:rFonts w:hint="eastAsia" w:ascii="宋体" w:hAnsi="宋体" w:eastAsia="宋体" w:cs="宋体"/>
              <w:bCs w:val="0"/>
              <w:snapToGrid w:val="0"/>
              <w:kern w:val="0"/>
              <w:sz w:val="28"/>
              <w:szCs w:val="40"/>
              <w:lang w:val="en-US" w:eastAsia="en-US" w:bidi="ar-SA"/>
            </w:rPr>
            <w:fldChar w:fldCharType="separate"/>
          </w:r>
          <w:r>
            <w:rPr>
              <w:rFonts w:hint="eastAsia" w:ascii="宋体" w:hAnsi="宋体" w:eastAsia="宋体" w:cs="宋体"/>
              <w:spacing w:val="-2"/>
              <w:sz w:val="28"/>
              <w:szCs w:val="40"/>
            </w:rPr>
            <w:t>第四章  合同格式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_Toc26735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bCs w:val="0"/>
              <w:snapToGrid w:val="0"/>
              <w:color w:val="auto"/>
              <w:kern w:val="0"/>
              <w:sz w:val="28"/>
              <w:szCs w:val="40"/>
              <w:lang w:val="en-US" w:eastAsia="en-US" w:bidi="ar-SA"/>
            </w:rPr>
            <w:fldChar w:fldCharType="end"/>
          </w:r>
        </w:p>
        <w:p w14:paraId="76A5D712">
          <w:pPr>
            <w:rPr>
              <w:rFonts w:hint="eastAsia" w:ascii="宋体" w:hAnsi="宋体" w:eastAsia="宋体" w:cs="宋体"/>
            </w:rPr>
          </w:pPr>
        </w:p>
        <w:p w14:paraId="28DD8F57">
          <w:pPr>
            <w:pStyle w:val="13"/>
            <w:tabs>
              <w:tab w:val="right" w:leader="dot" w:pos="8306"/>
            </w:tabs>
            <w:rPr>
              <w:rFonts w:hint="eastAsia" w:ascii="宋体" w:hAnsi="宋体" w:eastAsia="宋体" w:cs="宋体"/>
              <w:sz w:val="28"/>
              <w:szCs w:val="28"/>
            </w:rPr>
          </w:pPr>
          <w:r>
            <w:rPr>
              <w:rFonts w:hint="eastAsia" w:ascii="宋体" w:hAnsi="宋体" w:eastAsia="宋体" w:cs="宋体"/>
              <w:bCs w:val="0"/>
              <w:snapToGrid w:val="0"/>
              <w:color w:val="auto"/>
              <w:kern w:val="0"/>
              <w:sz w:val="28"/>
              <w:szCs w:val="40"/>
              <w:lang w:val="en-US" w:eastAsia="en-US" w:bidi="ar-SA"/>
            </w:rPr>
            <w:fldChar w:fldCharType="begin"/>
          </w:r>
          <w:r>
            <w:rPr>
              <w:rFonts w:hint="eastAsia" w:ascii="宋体" w:hAnsi="宋体" w:eastAsia="宋体" w:cs="宋体"/>
              <w:bCs w:val="0"/>
              <w:snapToGrid w:val="0"/>
              <w:kern w:val="0"/>
              <w:sz w:val="28"/>
              <w:szCs w:val="40"/>
              <w:lang w:val="en-US" w:eastAsia="en-US" w:bidi="ar-SA"/>
            </w:rPr>
            <w:instrText xml:space="preserve"> HYPERLINK \l _Toc9058 </w:instrText>
          </w:r>
          <w:r>
            <w:rPr>
              <w:rFonts w:hint="eastAsia" w:ascii="宋体" w:hAnsi="宋体" w:eastAsia="宋体" w:cs="宋体"/>
              <w:bCs w:val="0"/>
              <w:snapToGrid w:val="0"/>
              <w:kern w:val="0"/>
              <w:sz w:val="28"/>
              <w:szCs w:val="40"/>
              <w:lang w:val="en-US" w:eastAsia="en-US" w:bidi="ar-SA"/>
            </w:rPr>
            <w:fldChar w:fldCharType="separate"/>
          </w:r>
          <w:r>
            <w:rPr>
              <w:rFonts w:hint="eastAsia" w:ascii="宋体" w:hAnsi="宋体" w:eastAsia="宋体" w:cs="宋体"/>
              <w:spacing w:val="-4"/>
              <w:sz w:val="28"/>
              <w:szCs w:val="40"/>
            </w:rPr>
            <w:t>第五章</w:t>
          </w:r>
          <w:r>
            <w:rPr>
              <w:rFonts w:hint="eastAsia" w:ascii="宋体" w:hAnsi="宋体" w:eastAsia="宋体" w:cs="宋体"/>
              <w:spacing w:val="13"/>
              <w:sz w:val="28"/>
              <w:szCs w:val="40"/>
            </w:rPr>
            <w:t xml:space="preserve">  </w:t>
          </w:r>
          <w:r>
            <w:rPr>
              <w:rFonts w:hint="eastAsia" w:ascii="宋体" w:hAnsi="宋体" w:eastAsia="宋体" w:cs="宋体"/>
              <w:spacing w:val="-4"/>
              <w:sz w:val="28"/>
              <w:szCs w:val="40"/>
            </w:rPr>
            <w:t>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_Toc9058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bCs w:val="0"/>
              <w:snapToGrid w:val="0"/>
              <w:color w:val="auto"/>
              <w:kern w:val="0"/>
              <w:sz w:val="28"/>
              <w:szCs w:val="40"/>
              <w:lang w:val="en-US" w:eastAsia="en-US" w:bidi="ar-SA"/>
            </w:rPr>
            <w:fldChar w:fldCharType="end"/>
          </w:r>
        </w:p>
        <w:p w14:paraId="1F18047B">
          <w:pPr>
            <w:numPr>
              <w:ilvl w:val="0"/>
              <w:numId w:val="0"/>
            </w:numPr>
            <w:spacing w:before="224" w:line="219" w:lineRule="auto"/>
            <w:ind w:left="2937" w:leftChars="0"/>
            <w:outlineLvl w:val="0"/>
            <w:rPr>
              <w:rFonts w:hint="eastAsia" w:ascii="宋体" w:hAnsi="宋体" w:eastAsia="宋体" w:cs="宋体"/>
              <w:bCs w:val="0"/>
              <w:snapToGrid w:val="0"/>
              <w:color w:val="auto"/>
              <w:kern w:val="0"/>
              <w:sz w:val="21"/>
              <w:szCs w:val="30"/>
              <w:lang w:val="en-US" w:eastAsia="en-US" w:bidi="ar-SA"/>
            </w:rPr>
          </w:pPr>
          <w:r>
            <w:rPr>
              <w:rFonts w:hint="eastAsia" w:ascii="宋体" w:hAnsi="宋体" w:eastAsia="宋体" w:cs="宋体"/>
              <w:bCs w:val="0"/>
              <w:snapToGrid w:val="0"/>
              <w:color w:val="auto"/>
              <w:kern w:val="0"/>
              <w:sz w:val="28"/>
              <w:szCs w:val="40"/>
              <w:lang w:val="en-US" w:eastAsia="en-US" w:bidi="ar-SA"/>
            </w:rPr>
            <w:fldChar w:fldCharType="end"/>
          </w:r>
        </w:p>
      </w:sdtContent>
    </w:sdt>
    <w:p w14:paraId="5CA2B5C6">
      <w:pPr>
        <w:pStyle w:val="22"/>
        <w:rPr>
          <w:rFonts w:hint="eastAsia" w:ascii="宋体" w:hAnsi="宋体" w:eastAsia="宋体" w:cs="宋体"/>
          <w:lang w:val="en-US" w:eastAsia="en-US"/>
        </w:rPr>
      </w:pPr>
    </w:p>
    <w:p w14:paraId="2B88A29F">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2724320B">
      <w:pPr>
        <w:pStyle w:val="22"/>
        <w:rPr>
          <w:rFonts w:hint="eastAsia" w:ascii="宋体" w:hAnsi="宋体" w:eastAsia="宋体" w:cs="宋体"/>
          <w:b/>
          <w:bCs w:val="0"/>
          <w:snapToGrid w:val="0"/>
          <w:color w:val="auto"/>
          <w:kern w:val="0"/>
          <w:sz w:val="30"/>
          <w:szCs w:val="30"/>
          <w:lang w:val="en-US" w:eastAsia="en-US" w:bidi="ar-SA"/>
        </w:rPr>
      </w:pPr>
    </w:p>
    <w:p w14:paraId="13501808">
      <w:pPr>
        <w:pStyle w:val="22"/>
        <w:rPr>
          <w:rFonts w:hint="eastAsia" w:ascii="宋体" w:hAnsi="宋体" w:eastAsia="宋体" w:cs="宋体"/>
          <w:b/>
          <w:bCs w:val="0"/>
          <w:snapToGrid w:val="0"/>
          <w:color w:val="auto"/>
          <w:kern w:val="0"/>
          <w:sz w:val="30"/>
          <w:szCs w:val="30"/>
          <w:lang w:val="en-US" w:eastAsia="en-US" w:bidi="ar-SA"/>
        </w:rPr>
      </w:pPr>
    </w:p>
    <w:p w14:paraId="2F88097B">
      <w:pPr>
        <w:pStyle w:val="22"/>
        <w:rPr>
          <w:rFonts w:hint="eastAsia" w:ascii="宋体" w:hAnsi="宋体" w:eastAsia="宋体" w:cs="宋体"/>
          <w:b/>
          <w:bCs w:val="0"/>
          <w:snapToGrid w:val="0"/>
          <w:color w:val="auto"/>
          <w:kern w:val="0"/>
          <w:sz w:val="30"/>
          <w:szCs w:val="30"/>
          <w:lang w:val="en-US" w:eastAsia="en-US" w:bidi="ar-SA"/>
        </w:rPr>
      </w:pPr>
      <w:bookmarkStart w:id="29" w:name="_GoBack"/>
      <w:bookmarkEnd w:id="29"/>
    </w:p>
    <w:p w14:paraId="46587566">
      <w:pPr>
        <w:pStyle w:val="22"/>
        <w:rPr>
          <w:rFonts w:hint="eastAsia" w:ascii="宋体" w:hAnsi="宋体" w:eastAsia="宋体" w:cs="宋体"/>
          <w:b/>
          <w:bCs w:val="0"/>
          <w:snapToGrid w:val="0"/>
          <w:color w:val="auto"/>
          <w:kern w:val="0"/>
          <w:sz w:val="30"/>
          <w:szCs w:val="30"/>
          <w:lang w:val="en-US" w:eastAsia="en-US" w:bidi="ar-SA"/>
        </w:rPr>
      </w:pPr>
    </w:p>
    <w:p w14:paraId="2F18179A">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76FE9B2">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423C7D5">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59868D39">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44659C9">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401B274F">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7CAA6670">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DFFFE13">
      <w:pPr>
        <w:pStyle w:val="21"/>
        <w:rPr>
          <w:rFonts w:hint="eastAsia"/>
          <w:lang w:val="en-US" w:eastAsia="en-US"/>
        </w:rPr>
      </w:pPr>
    </w:p>
    <w:p w14:paraId="7EDBD7B2">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2E34F00">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36EF10DF">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160BD997">
      <w:pPr>
        <w:pStyle w:val="21"/>
        <w:rPr>
          <w:rFonts w:hint="eastAsia"/>
          <w:lang w:val="en-US" w:eastAsia="en-US"/>
        </w:rPr>
      </w:pPr>
    </w:p>
    <w:p w14:paraId="1BC84D62">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2A870D75">
      <w:pPr>
        <w:numPr>
          <w:ilvl w:val="0"/>
          <w:numId w:val="0"/>
        </w:numPr>
        <w:spacing w:before="224" w:line="219" w:lineRule="auto"/>
        <w:ind w:left="2937" w:leftChars="0"/>
        <w:outlineLvl w:val="0"/>
        <w:rPr>
          <w:rFonts w:hint="eastAsia" w:ascii="宋体" w:hAnsi="宋体" w:eastAsia="宋体" w:cs="宋体"/>
          <w:b/>
          <w:bCs w:val="0"/>
          <w:snapToGrid w:val="0"/>
          <w:color w:val="auto"/>
          <w:kern w:val="0"/>
          <w:sz w:val="30"/>
          <w:szCs w:val="30"/>
          <w:lang w:val="en-US" w:eastAsia="en-US" w:bidi="ar-SA"/>
        </w:rPr>
      </w:pPr>
    </w:p>
    <w:p w14:paraId="2E58CBB2">
      <w:pPr>
        <w:numPr>
          <w:ilvl w:val="0"/>
          <w:numId w:val="2"/>
        </w:numPr>
        <w:spacing w:before="224" w:line="219" w:lineRule="auto"/>
        <w:ind w:left="2937" w:leftChars="0"/>
        <w:outlineLvl w:val="0"/>
        <w:rPr>
          <w:rFonts w:hint="eastAsia" w:ascii="宋体" w:hAnsi="宋体" w:eastAsia="宋体" w:cs="宋体"/>
          <w:spacing w:val="-1"/>
          <w:sz w:val="28"/>
          <w:szCs w:val="28"/>
        </w:rPr>
      </w:pPr>
      <w:bookmarkStart w:id="7" w:name="_Toc840"/>
      <w:r>
        <w:rPr>
          <w:rFonts w:hint="eastAsia" w:ascii="宋体" w:hAnsi="宋体" w:eastAsia="宋体" w:cs="宋体"/>
          <w:spacing w:val="-1"/>
          <w:sz w:val="28"/>
          <w:szCs w:val="28"/>
        </w:rPr>
        <w:t>竞争性磋商公告</w:t>
      </w:r>
      <w:bookmarkEnd w:id="7"/>
    </w:p>
    <w:p w14:paraId="19BBB94D">
      <w:pPr>
        <w:numPr>
          <w:ilvl w:val="0"/>
          <w:numId w:val="0"/>
        </w:numPr>
        <w:spacing w:before="224" w:line="219" w:lineRule="auto"/>
        <w:outlineLvl w:val="0"/>
        <w:rPr>
          <w:rFonts w:hint="eastAsia" w:ascii="宋体" w:hAnsi="宋体" w:eastAsia="宋体" w:cs="宋体"/>
          <w:spacing w:val="-1"/>
          <w:sz w:val="28"/>
          <w:szCs w:val="28"/>
        </w:rPr>
      </w:pPr>
    </w:p>
    <w:p w14:paraId="060E81A7">
      <w:pPr>
        <w:pBdr>
          <w:top w:val="single" w:color="auto" w:sz="4" w:space="1"/>
          <w:left w:val="single" w:color="auto" w:sz="4" w:space="4"/>
          <w:bottom w:val="single" w:color="auto" w:sz="4" w:space="1"/>
          <w:right w:val="single" w:color="auto" w:sz="4" w:space="4"/>
        </w:pBdr>
        <w:spacing w:line="360" w:lineRule="auto"/>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项目概况</w:t>
      </w:r>
    </w:p>
    <w:p w14:paraId="217FCD00">
      <w:pPr>
        <w:pBdr>
          <w:top w:val="single" w:color="auto" w:sz="4" w:space="1"/>
          <w:left w:val="single" w:color="auto" w:sz="4" w:space="4"/>
          <w:bottom w:val="single" w:color="auto" w:sz="4" w:space="1"/>
          <w:right w:val="single" w:color="auto" w:sz="4" w:space="4"/>
        </w:pBdr>
        <w:wordWrap w:val="0"/>
        <w:spacing w:line="500" w:lineRule="exact"/>
        <w:ind w:left="-420" w:leftChars="-200" w:right="-603" w:rightChars="-287"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u w:val="single"/>
          <w:lang w:eastAsia="zh-CN"/>
        </w:rPr>
        <w:t xml:space="preserve"> 新疆维吾尔自治区体育局二宫体育训练中心赛事服务（排球比赛）采购项目</w:t>
      </w:r>
      <w:r>
        <w:rPr>
          <w:rFonts w:hint="eastAsia" w:ascii="宋体" w:hAnsi="宋体" w:eastAsia="宋体" w:cs="宋体"/>
          <w:sz w:val="24"/>
          <w:szCs w:val="24"/>
        </w:rPr>
        <w:t>的潜在供应商在</w:t>
      </w:r>
      <w:r>
        <w:rPr>
          <w:rFonts w:hint="eastAsia" w:ascii="宋体" w:hAnsi="宋体" w:eastAsia="宋体" w:cs="宋体"/>
          <w:sz w:val="24"/>
          <w:szCs w:val="24"/>
          <w:u w:val="single"/>
        </w:rPr>
        <w:t>政采云平台（https://www.zcygov.cn/）</w:t>
      </w:r>
      <w:r>
        <w:rPr>
          <w:rFonts w:hint="eastAsia" w:ascii="宋体" w:hAnsi="宋体" w:eastAsia="宋体" w:cs="宋体"/>
          <w:sz w:val="24"/>
          <w:szCs w:val="24"/>
        </w:rPr>
        <w:t>线上获取采购文件，并于</w:t>
      </w:r>
      <w:r>
        <w:rPr>
          <w:rFonts w:hint="eastAsia" w:ascii="宋体" w:hAnsi="宋体" w:eastAsia="宋体" w:cs="宋体"/>
          <w:sz w:val="24"/>
          <w:szCs w:val="24"/>
          <w:highlight w:val="none"/>
          <w:u w:val="single"/>
          <w:lang w:val="en-US" w:eastAsia="zh-CN"/>
        </w:rPr>
        <w:t>2026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11</w:t>
      </w:r>
      <w:r>
        <w:rPr>
          <w:rFonts w:hint="eastAsia" w:ascii="宋体" w:hAnsi="宋体" w:eastAsia="宋体" w:cs="宋体"/>
          <w:bCs/>
          <w:sz w:val="24"/>
          <w:szCs w:val="24"/>
          <w:highlight w:val="none"/>
          <w:u w:val="single"/>
        </w:rPr>
        <w:t>点00分</w:t>
      </w:r>
      <w:r>
        <w:rPr>
          <w:rFonts w:hint="eastAsia" w:ascii="宋体" w:hAnsi="宋体" w:eastAsia="宋体" w:cs="宋体"/>
          <w:bCs/>
          <w:sz w:val="24"/>
          <w:szCs w:val="24"/>
          <w:highlight w:val="none"/>
        </w:rPr>
        <w:t>（北京时间）前提交响应文件</w:t>
      </w:r>
      <w:r>
        <w:rPr>
          <w:rFonts w:hint="eastAsia" w:ascii="宋体" w:hAnsi="宋体" w:eastAsia="宋体" w:cs="宋体"/>
          <w:sz w:val="24"/>
          <w:szCs w:val="24"/>
          <w:highlight w:val="none"/>
        </w:rPr>
        <w:t>。</w:t>
      </w:r>
    </w:p>
    <w:p w14:paraId="65B7772F">
      <w:pPr>
        <w:spacing w:line="500" w:lineRule="exact"/>
        <w:ind w:left="-420" w:leftChars="-200" w:right="-603" w:rightChars="-287"/>
        <w:outlineLvl w:val="1"/>
        <w:rPr>
          <w:rFonts w:hint="eastAsia" w:ascii="宋体" w:hAnsi="宋体" w:eastAsia="宋体" w:cs="宋体"/>
          <w:b/>
          <w:bCs/>
          <w:sz w:val="24"/>
          <w:szCs w:val="24"/>
        </w:rPr>
      </w:pPr>
      <w:bookmarkStart w:id="8" w:name="_Toc17886"/>
      <w:r>
        <w:rPr>
          <w:rFonts w:hint="eastAsia" w:ascii="宋体" w:hAnsi="宋体" w:eastAsia="宋体" w:cs="宋体"/>
          <w:b/>
          <w:bCs/>
          <w:sz w:val="24"/>
          <w:szCs w:val="24"/>
        </w:rPr>
        <w:t>一、项目基本情况</w:t>
      </w:r>
      <w:bookmarkEnd w:id="8"/>
    </w:p>
    <w:p w14:paraId="7E7FF348">
      <w:pPr>
        <w:spacing w:line="500" w:lineRule="exact"/>
        <w:ind w:left="-420" w:leftChars="-200" w:right="-603" w:rightChars="-287"/>
        <w:rPr>
          <w:rFonts w:hint="default" w:ascii="宋体" w:hAnsi="宋体" w:eastAsia="宋体" w:cs="宋体"/>
          <w:sz w:val="24"/>
          <w:szCs w:val="24"/>
          <w:lang w:val="en-US" w:eastAsia="zh-CN"/>
        </w:rPr>
      </w:pPr>
      <w:r>
        <w:rPr>
          <w:rFonts w:hint="eastAsia" w:ascii="宋体" w:hAnsi="宋体" w:eastAsia="宋体" w:cs="宋体"/>
          <w:sz w:val="24"/>
          <w:szCs w:val="24"/>
        </w:rPr>
        <w:t>项目编号：</w:t>
      </w:r>
      <w:r>
        <w:rPr>
          <w:rFonts w:hint="eastAsia" w:ascii="宋体" w:hAnsi="宋体" w:eastAsia="宋体" w:cs="宋体"/>
          <w:sz w:val="24"/>
          <w:szCs w:val="24"/>
          <w:lang w:val="en-US" w:eastAsia="zh-CN"/>
        </w:rPr>
        <w:t>XJTH26-010</w:t>
      </w:r>
    </w:p>
    <w:p w14:paraId="453DE035">
      <w:pPr>
        <w:spacing w:line="500" w:lineRule="exact"/>
        <w:ind w:left="-420" w:leftChars="-200" w:right="-603" w:rightChars="-287"/>
        <w:rPr>
          <w:rFonts w:hint="default" w:ascii="宋体" w:hAnsi="宋体" w:eastAsia="宋体" w:cs="宋体"/>
          <w:sz w:val="24"/>
          <w:szCs w:val="24"/>
          <w:u w:val="single"/>
          <w:lang w:val="en-US"/>
        </w:rPr>
      </w:pPr>
      <w:r>
        <w:rPr>
          <w:rFonts w:hint="eastAsia" w:ascii="宋体" w:hAnsi="宋体" w:eastAsia="宋体" w:cs="宋体"/>
          <w:sz w:val="24"/>
          <w:szCs w:val="24"/>
        </w:rPr>
        <w:t>项目名称：</w:t>
      </w:r>
      <w:r>
        <w:rPr>
          <w:rFonts w:hint="eastAsia" w:ascii="宋体" w:hAnsi="宋体" w:eastAsia="宋体" w:cs="宋体"/>
          <w:sz w:val="24"/>
          <w:szCs w:val="24"/>
          <w:lang w:eastAsia="zh-CN"/>
        </w:rPr>
        <w:t xml:space="preserve"> 新疆维吾尔自治区体育局二宫体育训练中心赛事服务（排球比赛）采购项目</w:t>
      </w:r>
    </w:p>
    <w:p w14:paraId="459F7B60">
      <w:pPr>
        <w:spacing w:line="500" w:lineRule="exact"/>
        <w:ind w:left="-420" w:leftChars="-200" w:right="-603" w:rightChars="-287"/>
        <w:rPr>
          <w:rFonts w:hint="eastAsia" w:ascii="宋体" w:hAnsi="宋体" w:eastAsia="宋体" w:cs="宋体"/>
          <w:sz w:val="24"/>
          <w:szCs w:val="24"/>
          <w:lang w:eastAsia="zh-CN"/>
        </w:rPr>
      </w:pPr>
      <w:r>
        <w:rPr>
          <w:rFonts w:hint="eastAsia" w:ascii="宋体" w:hAnsi="宋体" w:eastAsia="宋体" w:cs="宋体"/>
          <w:sz w:val="24"/>
          <w:szCs w:val="24"/>
        </w:rPr>
        <w:t>采购方式：</w:t>
      </w:r>
      <w:r>
        <w:rPr>
          <w:rFonts w:hint="eastAsia" w:ascii="宋体" w:hAnsi="宋体" w:eastAsia="宋体" w:cs="宋体"/>
          <w:sz w:val="24"/>
          <w:szCs w:val="24"/>
          <w:lang w:eastAsia="zh-CN"/>
        </w:rPr>
        <w:t>竞争性磋商</w:t>
      </w:r>
    </w:p>
    <w:p w14:paraId="6CC6E10D">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eastAsia="宋体" w:cs="宋体"/>
          <w:sz w:val="24"/>
          <w:szCs w:val="24"/>
          <w:lang w:val="en-US" w:eastAsia="zh-CN"/>
        </w:rPr>
        <w:t>216000.00元</w:t>
      </w:r>
    </w:p>
    <w:p w14:paraId="79F4F5DB">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lang w:val="en-US" w:eastAsia="zh-CN"/>
        </w:rPr>
        <w:t>最高限价：216000.00元</w:t>
      </w:r>
    </w:p>
    <w:p w14:paraId="0B07B222">
      <w:pPr>
        <w:spacing w:line="500" w:lineRule="exact"/>
        <w:ind w:left="-420" w:leftChars="-200" w:right="-603" w:rightChars="-287"/>
        <w:rPr>
          <w:rFonts w:hint="eastAsia" w:ascii="宋体" w:hAnsi="宋体" w:eastAsia="宋体" w:cs="宋体"/>
          <w:sz w:val="24"/>
          <w:szCs w:val="24"/>
          <w:highlight w:val="none"/>
        </w:rPr>
      </w:pPr>
      <w:r>
        <w:rPr>
          <w:rFonts w:hint="eastAsia" w:ascii="宋体" w:hAnsi="宋体" w:eastAsia="宋体" w:cs="宋体"/>
          <w:sz w:val="24"/>
          <w:szCs w:val="24"/>
        </w:rPr>
        <w:t>简要规格描述：</w:t>
      </w:r>
      <w:r>
        <w:rPr>
          <w:rFonts w:hint="eastAsia" w:ascii="宋体" w:hAnsi="宋体" w:eastAsia="宋体" w:cs="宋体"/>
          <w:sz w:val="24"/>
          <w:szCs w:val="24"/>
          <w:lang w:val="en-US" w:eastAsia="zh-CN"/>
        </w:rPr>
        <w:t>用于举办自治区排球比赛赛事服务项目</w:t>
      </w:r>
      <w:r>
        <w:rPr>
          <w:rFonts w:hint="eastAsia" w:ascii="宋体" w:hAnsi="宋体" w:eastAsia="宋体" w:cs="宋体"/>
          <w:sz w:val="24"/>
          <w:szCs w:val="24"/>
          <w:highlight w:val="none"/>
        </w:rPr>
        <w:t>（具体内容详见竞争性磋商文件）</w:t>
      </w:r>
    </w:p>
    <w:p w14:paraId="2596F519">
      <w:pPr>
        <w:spacing w:line="500" w:lineRule="exact"/>
        <w:ind w:left="-420" w:leftChars="-200" w:right="-603" w:rightChars="-287"/>
        <w:rPr>
          <w:rFonts w:hint="eastAsia" w:ascii="宋体" w:hAnsi="宋体" w:eastAsia="宋体" w:cs="宋体"/>
          <w:sz w:val="24"/>
          <w:szCs w:val="24"/>
          <w:highlight w:val="none"/>
          <w:lang w:val="en-US" w:eastAsia="zh-CN"/>
        </w:rPr>
      </w:pPr>
      <w:r>
        <w:rPr>
          <w:rFonts w:hint="eastAsia" w:ascii="宋体" w:hAnsi="宋体" w:eastAsia="宋体" w:cs="宋体"/>
          <w:sz w:val="24"/>
          <w:szCs w:val="24"/>
        </w:rPr>
        <w:t>合同履</w:t>
      </w:r>
      <w:r>
        <w:rPr>
          <w:rFonts w:hint="eastAsia" w:ascii="宋体" w:hAnsi="宋体" w:eastAsia="宋体" w:cs="宋体"/>
          <w:sz w:val="24"/>
          <w:szCs w:val="24"/>
          <w:lang w:val="en-US" w:eastAsia="zh-CN"/>
        </w:rPr>
        <w:t>约</w:t>
      </w:r>
      <w:r>
        <w:rPr>
          <w:rFonts w:hint="eastAsia" w:ascii="宋体" w:hAnsi="宋体" w:eastAsia="宋体" w:cs="宋体"/>
          <w:sz w:val="24"/>
          <w:szCs w:val="24"/>
        </w:rPr>
        <w:t>期限：合同签订后至</w:t>
      </w:r>
      <w:r>
        <w:rPr>
          <w:rFonts w:hint="eastAsia" w:ascii="宋体" w:hAnsi="宋体" w:eastAsia="宋体" w:cs="宋体"/>
          <w:sz w:val="24"/>
          <w:szCs w:val="24"/>
          <w:lang w:val="en-US" w:eastAsia="zh-CN"/>
        </w:rPr>
        <w:t>活动</w:t>
      </w:r>
      <w:r>
        <w:rPr>
          <w:rFonts w:hint="eastAsia" w:ascii="宋体" w:hAnsi="宋体" w:eastAsia="宋体" w:cs="宋体"/>
          <w:sz w:val="24"/>
          <w:szCs w:val="24"/>
        </w:rPr>
        <w:t>结束，并交接全部工作（具体以合同签订为准）。</w:t>
      </w:r>
    </w:p>
    <w:p w14:paraId="2133495D">
      <w:pPr>
        <w:spacing w:line="500" w:lineRule="exact"/>
        <w:ind w:left="-420" w:leftChars="-200" w:right="-603" w:rightChars="-287"/>
        <w:rPr>
          <w:rFonts w:hint="eastAsia" w:ascii="宋体" w:hAnsi="宋体" w:eastAsia="宋体" w:cs="宋体"/>
          <w:sz w:val="24"/>
          <w:szCs w:val="24"/>
          <w:highlight w:val="none"/>
        </w:rPr>
      </w:pPr>
      <w:r>
        <w:rPr>
          <w:rFonts w:hint="eastAsia" w:ascii="宋体" w:hAnsi="宋体" w:eastAsia="宋体" w:cs="宋体"/>
          <w:sz w:val="24"/>
          <w:szCs w:val="24"/>
          <w:highlight w:val="none"/>
        </w:rPr>
        <w:t>本项目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接受联合体。</w:t>
      </w:r>
    </w:p>
    <w:p w14:paraId="715AFD38">
      <w:pPr>
        <w:spacing w:line="500" w:lineRule="exact"/>
        <w:ind w:left="-420" w:leftChars="-200" w:right="-603" w:rightChars="-287"/>
        <w:outlineLvl w:val="1"/>
        <w:rPr>
          <w:rFonts w:hint="eastAsia" w:ascii="宋体" w:hAnsi="宋体" w:eastAsia="宋体" w:cs="宋体"/>
          <w:b/>
          <w:bCs/>
          <w:sz w:val="24"/>
          <w:szCs w:val="24"/>
        </w:rPr>
      </w:pPr>
      <w:bookmarkStart w:id="9" w:name="_Toc14460"/>
      <w:r>
        <w:rPr>
          <w:rFonts w:hint="eastAsia" w:ascii="宋体" w:hAnsi="宋体" w:eastAsia="宋体" w:cs="宋体"/>
          <w:b/>
          <w:bCs/>
          <w:sz w:val="24"/>
          <w:szCs w:val="24"/>
        </w:rPr>
        <w:t>二、申请人的资格要求：</w:t>
      </w:r>
      <w:bookmarkEnd w:id="9"/>
    </w:p>
    <w:p w14:paraId="3AEEC4E1">
      <w:pPr>
        <w:spacing w:line="500" w:lineRule="exact"/>
        <w:ind w:left="-420" w:leftChars="-200" w:right="-603" w:rightChars="-287"/>
        <w:outlineLvl w:val="2"/>
        <w:rPr>
          <w:rFonts w:hint="eastAsia" w:ascii="宋体" w:hAnsi="宋体" w:eastAsia="宋体" w:cs="宋体"/>
          <w:sz w:val="24"/>
          <w:szCs w:val="24"/>
        </w:rPr>
      </w:pPr>
      <w:bookmarkStart w:id="10" w:name="_Toc29422"/>
      <w:r>
        <w:rPr>
          <w:rFonts w:hint="eastAsia" w:ascii="宋体" w:hAnsi="宋体" w:eastAsia="宋体" w:cs="宋体"/>
          <w:sz w:val="24"/>
          <w:szCs w:val="24"/>
        </w:rPr>
        <w:t>1.满足《中华人民共和国政府采购法》第二十二条规定；</w:t>
      </w:r>
      <w:bookmarkEnd w:id="10"/>
    </w:p>
    <w:p w14:paraId="365F98E7">
      <w:pPr>
        <w:spacing w:line="500" w:lineRule="exact"/>
        <w:ind w:left="-420" w:leftChars="-200" w:right="-603" w:rightChars="-287"/>
        <w:rPr>
          <w:rFonts w:hint="eastAsia" w:ascii="宋体" w:hAnsi="宋体" w:eastAsia="宋体" w:cs="宋体"/>
          <w:sz w:val="24"/>
          <w:szCs w:val="24"/>
          <w:lang w:val="en-US" w:eastAsia="zh-CN"/>
        </w:rPr>
      </w:pPr>
      <w:r>
        <w:rPr>
          <w:rFonts w:hint="eastAsia" w:ascii="宋体" w:hAnsi="宋体" w:eastAsia="宋体" w:cs="宋体"/>
          <w:sz w:val="24"/>
          <w:szCs w:val="24"/>
        </w:rPr>
        <w:t>2.落实政府采购政策需满足的资格要求：本项目专门面向中小企业采购。</w:t>
      </w:r>
    </w:p>
    <w:p w14:paraId="6F7D78A5">
      <w:pPr>
        <w:snapToGrid w:val="0"/>
        <w:spacing w:line="560" w:lineRule="exact"/>
        <w:ind w:left="-420" w:leftChars="-200" w:right="-603" w:rightChars="-287"/>
        <w:outlineLvl w:val="2"/>
        <w:rPr>
          <w:rFonts w:hint="eastAsia" w:ascii="宋体" w:hAnsi="宋体" w:eastAsia="宋体" w:cs="宋体"/>
          <w:color w:val="auto"/>
          <w:sz w:val="24"/>
          <w:szCs w:val="24"/>
          <w:lang w:val="en-US" w:eastAsia="zh-CN"/>
        </w:rPr>
      </w:pPr>
      <w:bookmarkStart w:id="11" w:name="_Toc2152"/>
      <w:r>
        <w:rPr>
          <w:rFonts w:hint="eastAsia" w:ascii="宋体" w:hAnsi="宋体" w:eastAsia="宋体" w:cs="宋体"/>
          <w:sz w:val="24"/>
          <w:szCs w:val="24"/>
        </w:rPr>
        <w:t>3.本项目的特定资格要求：</w:t>
      </w:r>
      <w:bookmarkEnd w:id="11"/>
      <w:r>
        <w:rPr>
          <w:rFonts w:hint="eastAsia" w:ascii="宋体" w:hAnsi="宋体" w:eastAsia="宋体" w:cs="宋体"/>
          <w:sz w:val="24"/>
          <w:szCs w:val="24"/>
          <w:lang w:val="en-US" w:eastAsia="zh-CN"/>
        </w:rPr>
        <w:t>/</w:t>
      </w:r>
    </w:p>
    <w:p w14:paraId="1C67DA9F">
      <w:pPr>
        <w:spacing w:line="500" w:lineRule="exact"/>
        <w:ind w:left="-420" w:leftChars="-200" w:right="-603" w:rightChars="-287"/>
        <w:outlineLvl w:val="1"/>
        <w:rPr>
          <w:rFonts w:hint="eastAsia" w:ascii="宋体" w:hAnsi="宋体" w:eastAsia="宋体" w:cs="宋体"/>
          <w:b/>
          <w:bCs/>
          <w:sz w:val="24"/>
          <w:szCs w:val="24"/>
        </w:rPr>
      </w:pPr>
      <w:bookmarkStart w:id="12" w:name="_Toc18047"/>
      <w:r>
        <w:rPr>
          <w:rFonts w:hint="eastAsia" w:ascii="宋体" w:hAnsi="宋体" w:eastAsia="宋体" w:cs="宋体"/>
          <w:b/>
          <w:bCs/>
          <w:sz w:val="24"/>
          <w:szCs w:val="24"/>
        </w:rPr>
        <w:t>三、获取采购文件</w:t>
      </w:r>
      <w:bookmarkEnd w:id="12"/>
    </w:p>
    <w:p w14:paraId="25396710">
      <w:pPr>
        <w:spacing w:line="500" w:lineRule="exact"/>
        <w:ind w:left="-420" w:leftChars="-200" w:right="-603" w:rightChars="-287"/>
        <w:rPr>
          <w:rFonts w:hint="eastAsia" w:ascii="宋体" w:hAnsi="宋体" w:eastAsia="宋体" w:cs="宋体"/>
          <w:sz w:val="24"/>
          <w:szCs w:val="24"/>
          <w:u w:val="none"/>
          <w:lang w:val="en-US" w:eastAsia="zh-CN"/>
        </w:rPr>
      </w:pPr>
      <w:r>
        <w:rPr>
          <w:rFonts w:hint="eastAsia" w:ascii="宋体" w:hAnsi="宋体" w:eastAsia="宋体" w:cs="宋体"/>
          <w:sz w:val="24"/>
          <w:szCs w:val="24"/>
        </w:rPr>
        <w:t>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rPr>
        <w:t>至</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3</w:t>
      </w:r>
      <w:r>
        <w:rPr>
          <w:rFonts w:hint="eastAsia" w:ascii="宋体" w:hAnsi="宋体" w:eastAsia="宋体" w:cs="宋体"/>
          <w:sz w:val="24"/>
          <w:szCs w:val="24"/>
          <w:highlight w:val="none"/>
          <w:u w:val="single"/>
        </w:rPr>
        <w:t>日</w:t>
      </w:r>
      <w:r>
        <w:rPr>
          <w:rFonts w:hint="eastAsia" w:ascii="宋体" w:hAnsi="宋体" w:eastAsia="宋体" w:cs="宋体"/>
          <w:sz w:val="24"/>
          <w:szCs w:val="24"/>
          <w:u w:val="none"/>
          <w:lang w:val="en-US" w:eastAsia="zh-CN"/>
        </w:rPr>
        <w:t>,每天上午00:00至14:00，下午14:00至23:59（北京时间，法定节假日除外）</w:t>
      </w:r>
    </w:p>
    <w:p w14:paraId="6CA26F22">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 xml:space="preserve">地点：登录政采云平台https://www.zcygov.cn/在线申请获取采购文件 </w:t>
      </w:r>
    </w:p>
    <w:p w14:paraId="704979CC">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4D0CA02A">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 xml:space="preserve">售价（元）：0 </w:t>
      </w:r>
    </w:p>
    <w:p w14:paraId="48591279">
      <w:pPr>
        <w:spacing w:line="500" w:lineRule="exact"/>
        <w:ind w:left="-420" w:leftChars="-200" w:right="-603" w:rightChars="-287"/>
        <w:outlineLvl w:val="1"/>
        <w:rPr>
          <w:rFonts w:hint="eastAsia" w:ascii="宋体" w:hAnsi="宋体" w:eastAsia="宋体" w:cs="宋体"/>
          <w:b/>
          <w:sz w:val="24"/>
          <w:szCs w:val="24"/>
          <w:lang w:val="en-US" w:eastAsia="zh-CN"/>
        </w:rPr>
      </w:pPr>
      <w:bookmarkStart w:id="13" w:name="_Toc27100"/>
      <w:r>
        <w:rPr>
          <w:rFonts w:hint="eastAsia" w:ascii="宋体" w:hAnsi="宋体" w:eastAsia="宋体" w:cs="宋体"/>
          <w:b/>
          <w:sz w:val="24"/>
          <w:szCs w:val="24"/>
        </w:rPr>
        <w:t>四、响应文件提交</w:t>
      </w:r>
      <w:bookmarkEnd w:id="13"/>
      <w:r>
        <w:rPr>
          <w:rFonts w:hint="eastAsia" w:ascii="宋体" w:hAnsi="宋体" w:eastAsia="宋体" w:cs="宋体"/>
          <w:b/>
          <w:sz w:val="24"/>
          <w:szCs w:val="24"/>
          <w:lang w:val="en-US" w:eastAsia="zh-CN"/>
        </w:rPr>
        <w:t xml:space="preserve">  </w:t>
      </w:r>
    </w:p>
    <w:p w14:paraId="08C76CA1">
      <w:pPr>
        <w:spacing w:line="500" w:lineRule="exact"/>
        <w:ind w:left="-420" w:leftChars="-200" w:right="-603" w:rightChars="-287"/>
        <w:rPr>
          <w:rFonts w:hint="eastAsia" w:ascii="宋体" w:hAnsi="宋体" w:eastAsia="宋体" w:cs="宋体"/>
          <w:bCs/>
          <w:sz w:val="24"/>
          <w:szCs w:val="24"/>
          <w:u w:val="single"/>
        </w:rPr>
      </w:pPr>
      <w:r>
        <w:rPr>
          <w:rFonts w:hint="eastAsia" w:ascii="宋体" w:hAnsi="宋体" w:eastAsia="宋体" w:cs="宋体"/>
          <w:sz w:val="24"/>
          <w:szCs w:val="24"/>
        </w:rPr>
        <w:t>截止时间：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u w:val="single"/>
        </w:rPr>
        <w:t>点00分</w:t>
      </w:r>
      <w:r>
        <w:rPr>
          <w:rFonts w:hint="eastAsia" w:ascii="宋体" w:hAnsi="宋体" w:eastAsia="宋体" w:cs="宋体"/>
          <w:bCs/>
          <w:sz w:val="24"/>
          <w:szCs w:val="24"/>
        </w:rPr>
        <w:t>（北京时间）</w:t>
      </w: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t>地点：政府采购云平台（www.zcygov.cn）</w:t>
      </w:r>
    </w:p>
    <w:p w14:paraId="4897AADE">
      <w:pPr>
        <w:spacing w:line="500" w:lineRule="exact"/>
        <w:ind w:left="-420" w:leftChars="-200" w:right="-603" w:rightChars="-287"/>
        <w:outlineLvl w:val="1"/>
        <w:rPr>
          <w:rFonts w:hint="eastAsia" w:ascii="宋体" w:hAnsi="宋体" w:eastAsia="宋体" w:cs="宋体"/>
          <w:b/>
          <w:sz w:val="24"/>
          <w:szCs w:val="24"/>
        </w:rPr>
      </w:pPr>
      <w:bookmarkStart w:id="14" w:name="_Toc6988"/>
      <w:r>
        <w:rPr>
          <w:rFonts w:hint="eastAsia" w:ascii="宋体" w:hAnsi="宋体" w:eastAsia="宋体" w:cs="宋体"/>
          <w:b/>
          <w:sz w:val="24"/>
          <w:szCs w:val="24"/>
        </w:rPr>
        <w:t>五、响应文件开启</w:t>
      </w:r>
      <w:bookmarkEnd w:id="14"/>
    </w:p>
    <w:p w14:paraId="1350204B">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开启时间：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u w:val="single"/>
        </w:rPr>
        <w:t>点00</w:t>
      </w:r>
      <w:r>
        <w:rPr>
          <w:rFonts w:hint="eastAsia" w:ascii="宋体" w:hAnsi="宋体" w:eastAsia="宋体" w:cs="宋体"/>
          <w:sz w:val="24"/>
          <w:szCs w:val="24"/>
          <w:highlight w:val="none"/>
          <w:u w:val="single"/>
          <w:lang w:val="en-US" w:eastAsia="zh-CN"/>
        </w:rPr>
        <w:t>分</w:t>
      </w:r>
      <w:r>
        <w:rPr>
          <w:rFonts w:hint="eastAsia" w:ascii="宋体" w:hAnsi="宋体" w:eastAsia="宋体" w:cs="宋体"/>
          <w:bCs/>
          <w:sz w:val="24"/>
          <w:szCs w:val="24"/>
        </w:rPr>
        <w:t>（北京时间）</w:t>
      </w: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t>地点：政府采购云平台（www.zcygov.cn） </w:t>
      </w:r>
    </w:p>
    <w:p w14:paraId="0CC3CEE5">
      <w:pPr>
        <w:spacing w:line="500" w:lineRule="exact"/>
        <w:ind w:left="-420" w:leftChars="-200" w:right="-603" w:rightChars="-287"/>
        <w:outlineLvl w:val="1"/>
        <w:rPr>
          <w:rFonts w:hint="eastAsia" w:ascii="宋体" w:hAnsi="宋体" w:eastAsia="宋体" w:cs="宋体"/>
          <w:b/>
          <w:sz w:val="24"/>
          <w:szCs w:val="24"/>
        </w:rPr>
      </w:pPr>
      <w:bookmarkStart w:id="15" w:name="_Toc22289"/>
      <w:r>
        <w:rPr>
          <w:rFonts w:hint="eastAsia" w:ascii="宋体" w:hAnsi="宋体" w:eastAsia="宋体" w:cs="宋体"/>
          <w:b/>
          <w:sz w:val="24"/>
          <w:szCs w:val="24"/>
        </w:rPr>
        <w:t>六、公告期限</w:t>
      </w:r>
      <w:bookmarkEnd w:id="15"/>
    </w:p>
    <w:p w14:paraId="46B33B13">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sz w:val="24"/>
          <w:szCs w:val="24"/>
        </w:rPr>
        <w:t>自本公告发布之日起</w:t>
      </w:r>
      <w:r>
        <w:rPr>
          <w:rFonts w:hint="eastAsia" w:ascii="宋体" w:hAnsi="宋体" w:eastAsia="宋体" w:cs="宋体"/>
          <w:sz w:val="24"/>
          <w:szCs w:val="24"/>
          <w:lang w:val="en-US" w:eastAsia="zh-CN"/>
        </w:rPr>
        <w:t>3</w:t>
      </w:r>
      <w:r>
        <w:rPr>
          <w:rFonts w:hint="eastAsia" w:ascii="宋体" w:hAnsi="宋体" w:eastAsia="宋体" w:cs="宋体"/>
          <w:sz w:val="24"/>
          <w:szCs w:val="24"/>
        </w:rPr>
        <w:t>个工作日。</w:t>
      </w:r>
    </w:p>
    <w:p w14:paraId="68610D8F">
      <w:pPr>
        <w:spacing w:line="500" w:lineRule="exact"/>
        <w:ind w:left="-420" w:leftChars="-200" w:right="-603" w:rightChars="-287"/>
        <w:outlineLvl w:val="1"/>
        <w:rPr>
          <w:rFonts w:hint="eastAsia" w:ascii="宋体" w:hAnsi="宋体" w:eastAsia="宋体" w:cs="宋体"/>
          <w:b/>
          <w:sz w:val="24"/>
          <w:szCs w:val="24"/>
        </w:rPr>
      </w:pPr>
      <w:bookmarkStart w:id="16" w:name="_Toc2931"/>
      <w:r>
        <w:rPr>
          <w:rFonts w:hint="eastAsia" w:ascii="宋体" w:hAnsi="宋体" w:eastAsia="宋体" w:cs="宋体"/>
          <w:b/>
          <w:sz w:val="24"/>
          <w:szCs w:val="24"/>
        </w:rPr>
        <w:t>七、其他补充事宜</w:t>
      </w:r>
      <w:bookmarkEnd w:id="16"/>
    </w:p>
    <w:p w14:paraId="15331238">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1.本项目实行网上投标，采用电子响应文件；</w:t>
      </w:r>
    </w:p>
    <w:p w14:paraId="6C0BEA34">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2.各</w:t>
      </w:r>
      <w:r>
        <w:rPr>
          <w:rFonts w:hint="eastAsia" w:ascii="宋体" w:hAnsi="宋体" w:eastAsia="宋体" w:cs="宋体"/>
          <w:sz w:val="24"/>
          <w:szCs w:val="24"/>
          <w:lang w:val="en-US" w:eastAsia="zh-CN"/>
        </w:rPr>
        <w:t>潜在投标人</w:t>
      </w:r>
      <w:r>
        <w:rPr>
          <w:rFonts w:hint="eastAsia" w:ascii="宋体" w:hAnsi="宋体" w:eastAsia="宋体" w:cs="宋体"/>
          <w:sz w:val="24"/>
          <w:szCs w:val="24"/>
        </w:rPr>
        <w:t>应在开标前确保成为新疆政府采购网正式注册入库，并完成CA数字证书（符合国密标准）申领。因未注册入库、未办理CA数字证书等原因造成无法投标或投标失败等后果由自行承担。有意向参与电子开评标的，可访问新疆数字证书认证中心官方网站（https://www.xjca.com.cn/）或下载“新疆政务通”APP自行进行申领。如需咨询，请联系新疆CA服务热线0991-2819290；</w:t>
      </w:r>
    </w:p>
    <w:p w14:paraId="343AFAF7">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3.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400-881-7190进行咨询。如因自身原因导致在规定时间内无法正常解密的（如：浏览器故障、未安装相关驱动、网络故障、加密CA与解密CA不一致等），采购中心/代理机构不予异常处理，视为自动弃标。</w:t>
      </w:r>
    </w:p>
    <w:p w14:paraId="259DA50C">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4.应当在投标截止时间前,将生成的“电子加密响应文件”上传递交至“政府采购云平台”,投标截止时间以后上传递交的响应文件将被“政府采购云平台”拒收。</w:t>
      </w:r>
    </w:p>
    <w:p w14:paraId="7D6B18A5">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5.在开标前须提前配置好电脑浏览器（建议使用360浏览器或谷歌浏览器）,开标时请使用制作加密电子响应文件的CA锁进行解密及报价确认。本项目响应文件解密时间定为30分钟内,如因自身原因导致无法正常解密,后果由自行承担。</w:t>
      </w:r>
    </w:p>
    <w:p w14:paraId="10921B52">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 xml:space="preserve">6.登录政采云平台，在开标时间后30分钟内用“项目采购—开标评标”功能进行解密响应文件。若在规定时间内未按时解密的，视为无效投标。解密与加密响应文件须使用同一个CA。 </w:t>
      </w:r>
    </w:p>
    <w:p w14:paraId="47A46736">
      <w:pPr>
        <w:spacing w:line="500" w:lineRule="exact"/>
        <w:ind w:left="-420" w:leftChars="-200" w:right="-603" w:rightChars="-287"/>
        <w:rPr>
          <w:rFonts w:hint="eastAsia" w:ascii="宋体" w:hAnsi="宋体" w:eastAsia="宋体" w:cs="宋体"/>
          <w:sz w:val="24"/>
          <w:szCs w:val="24"/>
        </w:rPr>
      </w:pPr>
      <w:r>
        <w:rPr>
          <w:rFonts w:hint="eastAsia" w:ascii="宋体" w:hAnsi="宋体" w:eastAsia="宋体" w:cs="宋体"/>
          <w:b/>
          <w:bCs/>
          <w:sz w:val="24"/>
          <w:szCs w:val="24"/>
        </w:rPr>
        <w:t>特别提示：</w:t>
      </w:r>
      <w:r>
        <w:rPr>
          <w:rFonts w:hint="eastAsia" w:ascii="宋体" w:hAnsi="宋体" w:eastAsia="宋体" w:cs="宋体"/>
          <w:sz w:val="24"/>
          <w:szCs w:val="24"/>
        </w:rPr>
        <w:t>1.超过200万元的货物和服务采购项目、超过400万元的工程采购项目中适宜由中小企业提供的，预留该部分采购项目预算总额的30%以上专门面向中小企业采购，其中预留给小微企业的比例不低于60%。</w:t>
      </w:r>
    </w:p>
    <w:p w14:paraId="01CB2BFB">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6DF5B58">
      <w:pPr>
        <w:spacing w:line="500" w:lineRule="exact"/>
        <w:ind w:left="-420" w:leftChars="-200" w:right="-603" w:rightChars="-287" w:firstLine="480" w:firstLineChars="200"/>
        <w:rPr>
          <w:rFonts w:hint="eastAsia" w:ascii="宋体" w:hAnsi="宋体" w:eastAsia="宋体" w:cs="宋体"/>
          <w:sz w:val="24"/>
          <w:szCs w:val="24"/>
        </w:rPr>
      </w:pPr>
      <w:r>
        <w:rPr>
          <w:rFonts w:hint="eastAsia" w:ascii="宋体" w:hAnsi="宋体" w:eastAsia="宋体" w:cs="宋体"/>
          <w:sz w:val="24"/>
          <w:szCs w:val="24"/>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23080EE">
      <w:pPr>
        <w:spacing w:line="500" w:lineRule="exact"/>
        <w:ind w:left="-420" w:leftChars="-200" w:right="-603" w:rightChars="-287"/>
        <w:outlineLvl w:val="1"/>
        <w:rPr>
          <w:rFonts w:hint="eastAsia" w:ascii="宋体" w:hAnsi="宋体" w:eastAsia="宋体" w:cs="宋体"/>
          <w:b/>
          <w:sz w:val="24"/>
          <w:szCs w:val="24"/>
        </w:rPr>
      </w:pPr>
      <w:bookmarkStart w:id="17" w:name="_Toc28524"/>
      <w:r>
        <w:rPr>
          <w:rFonts w:hint="eastAsia" w:ascii="宋体" w:hAnsi="宋体" w:eastAsia="宋体" w:cs="宋体"/>
          <w:b/>
          <w:sz w:val="24"/>
          <w:szCs w:val="24"/>
        </w:rPr>
        <w:t>八、凡对本次采购提出询问，请按以下方式联系。</w:t>
      </w:r>
      <w:bookmarkEnd w:id="17"/>
    </w:p>
    <w:p w14:paraId="3D947AFC">
      <w:pPr>
        <w:spacing w:line="460" w:lineRule="exact"/>
        <w:ind w:left="-420" w:leftChars="-200" w:right="-603" w:rightChars="-287" w:firstLine="240" w:firstLineChars="100"/>
        <w:jc w:val="left"/>
        <w:outlineLvl w:val="2"/>
        <w:rPr>
          <w:rFonts w:hint="eastAsia" w:ascii="宋体" w:hAnsi="宋体" w:eastAsia="宋体" w:cs="宋体"/>
          <w:sz w:val="24"/>
          <w:szCs w:val="24"/>
        </w:rPr>
      </w:pPr>
      <w:bookmarkStart w:id="18" w:name="_Toc22420"/>
      <w:r>
        <w:rPr>
          <w:rFonts w:hint="eastAsia" w:ascii="宋体" w:hAnsi="宋体" w:eastAsia="宋体" w:cs="宋体"/>
          <w:sz w:val="24"/>
          <w:szCs w:val="24"/>
        </w:rPr>
        <w:t>1.采购人信息</w:t>
      </w:r>
      <w:bookmarkEnd w:id="18"/>
    </w:p>
    <w:p w14:paraId="4B4F67A8">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名  称：</w:t>
      </w:r>
      <w:r>
        <w:rPr>
          <w:rFonts w:hint="eastAsia" w:ascii="宋体" w:hAnsi="宋体" w:eastAsia="宋体" w:cs="宋体"/>
          <w:sz w:val="24"/>
          <w:szCs w:val="24"/>
          <w:lang w:eastAsia="zh-CN"/>
        </w:rPr>
        <w:t>新疆维吾尔自治区体育局二宫体育训练中心</w:t>
      </w:r>
    </w:p>
    <w:p w14:paraId="428706EA">
      <w:pPr>
        <w:spacing w:line="460" w:lineRule="exact"/>
        <w:ind w:left="-420" w:leftChars="-200" w:right="-603" w:rightChars="-287" w:firstLine="240" w:firstLineChars="100"/>
        <w:jc w:val="left"/>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eastAsia="宋体" w:cs="宋体"/>
          <w:sz w:val="24"/>
          <w:szCs w:val="24"/>
          <w:lang w:eastAsia="zh-CN"/>
        </w:rPr>
        <w:t>北京路460号综合训练馆</w:t>
      </w:r>
      <w:r>
        <w:rPr>
          <w:rFonts w:hint="eastAsia" w:ascii="宋体" w:hAnsi="宋体" w:eastAsia="宋体" w:cs="宋体"/>
          <w:sz w:val="24"/>
          <w:szCs w:val="24"/>
        </w:rPr>
        <w:t xml:space="preserve"> </w:t>
      </w:r>
    </w:p>
    <w:p w14:paraId="2D14D588">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联系方式：</w:t>
      </w:r>
      <w:r>
        <w:rPr>
          <w:rFonts w:hint="eastAsia" w:ascii="宋体" w:hAnsi="宋体" w:eastAsia="宋体" w:cs="宋体"/>
          <w:sz w:val="24"/>
          <w:szCs w:val="24"/>
          <w:lang w:eastAsia="zh-CN"/>
        </w:rPr>
        <w:t>0991-6655473</w:t>
      </w:r>
    </w:p>
    <w:p w14:paraId="69DDD03B">
      <w:pPr>
        <w:spacing w:line="460" w:lineRule="exact"/>
        <w:ind w:left="-420" w:leftChars="-200" w:right="-603" w:rightChars="-287" w:firstLine="240" w:firstLineChars="100"/>
        <w:jc w:val="left"/>
        <w:outlineLvl w:val="2"/>
        <w:rPr>
          <w:rFonts w:hint="eastAsia" w:ascii="宋体" w:hAnsi="宋体" w:eastAsia="宋体" w:cs="宋体"/>
          <w:sz w:val="24"/>
          <w:szCs w:val="24"/>
        </w:rPr>
      </w:pPr>
      <w:bookmarkStart w:id="19" w:name="_Toc23698"/>
      <w:r>
        <w:rPr>
          <w:rFonts w:hint="eastAsia" w:ascii="宋体" w:hAnsi="宋体" w:eastAsia="宋体" w:cs="宋体"/>
          <w:sz w:val="24"/>
          <w:szCs w:val="24"/>
        </w:rPr>
        <w:t>2.采购代理机构信息</w:t>
      </w:r>
      <w:bookmarkEnd w:id="19"/>
    </w:p>
    <w:p w14:paraId="2B56412E">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名  称：</w:t>
      </w:r>
      <w:r>
        <w:rPr>
          <w:rFonts w:hint="eastAsia" w:ascii="宋体" w:hAnsi="宋体" w:eastAsia="宋体" w:cs="宋体"/>
          <w:sz w:val="24"/>
          <w:szCs w:val="24"/>
          <w:lang w:eastAsia="zh-CN"/>
        </w:rPr>
        <w:t>新疆天汇项目管理有限公司</w:t>
      </w:r>
    </w:p>
    <w:p w14:paraId="1683F146">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地  址：</w:t>
      </w:r>
      <w:r>
        <w:rPr>
          <w:rFonts w:hint="eastAsia" w:ascii="宋体" w:hAnsi="宋体" w:eastAsia="宋体" w:cs="宋体"/>
          <w:sz w:val="24"/>
          <w:szCs w:val="24"/>
          <w:lang w:eastAsia="zh-CN"/>
        </w:rPr>
        <w:t>新疆乌鲁木齐高新区(新市区)长沙路348号4层402、403</w:t>
      </w:r>
    </w:p>
    <w:p w14:paraId="2AFAA9EF">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联系方式：</w:t>
      </w:r>
      <w:r>
        <w:rPr>
          <w:rFonts w:hint="eastAsia" w:ascii="宋体" w:hAnsi="宋体" w:eastAsia="宋体" w:cs="宋体"/>
          <w:sz w:val="24"/>
          <w:szCs w:val="24"/>
          <w:lang w:eastAsia="zh-CN"/>
        </w:rPr>
        <w:t>13669931165</w:t>
      </w:r>
    </w:p>
    <w:p w14:paraId="6C871682">
      <w:pPr>
        <w:spacing w:line="460" w:lineRule="exact"/>
        <w:ind w:left="-420" w:leftChars="-200" w:right="-603" w:rightChars="-287" w:firstLine="240" w:firstLineChars="100"/>
        <w:jc w:val="left"/>
        <w:outlineLvl w:val="2"/>
        <w:rPr>
          <w:rFonts w:hint="eastAsia" w:ascii="宋体" w:hAnsi="宋体" w:eastAsia="宋体" w:cs="宋体"/>
          <w:sz w:val="24"/>
          <w:szCs w:val="24"/>
        </w:rPr>
      </w:pPr>
      <w:bookmarkStart w:id="20" w:name="_Toc26656"/>
      <w:r>
        <w:rPr>
          <w:rFonts w:hint="eastAsia" w:ascii="宋体" w:hAnsi="宋体" w:eastAsia="宋体" w:cs="宋体"/>
          <w:sz w:val="24"/>
          <w:szCs w:val="24"/>
        </w:rPr>
        <w:t>3.项目联系方式</w:t>
      </w:r>
      <w:bookmarkEnd w:id="20"/>
    </w:p>
    <w:p w14:paraId="26F01A04">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项目联系人：</w:t>
      </w:r>
      <w:r>
        <w:rPr>
          <w:rFonts w:hint="eastAsia" w:ascii="宋体" w:hAnsi="宋体" w:eastAsia="宋体" w:cs="宋体"/>
          <w:sz w:val="24"/>
          <w:szCs w:val="24"/>
          <w:lang w:eastAsia="zh-CN"/>
        </w:rPr>
        <w:t>李女士</w:t>
      </w:r>
    </w:p>
    <w:p w14:paraId="58810C0E">
      <w:pPr>
        <w:spacing w:line="460" w:lineRule="exact"/>
        <w:ind w:left="-420" w:leftChars="-200" w:right="-603" w:rightChars="-287"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电  话：</w:t>
      </w:r>
      <w:r>
        <w:rPr>
          <w:rFonts w:hint="eastAsia" w:ascii="宋体" w:hAnsi="宋体" w:eastAsia="宋体" w:cs="宋体"/>
          <w:sz w:val="24"/>
          <w:szCs w:val="24"/>
          <w:lang w:eastAsia="zh-CN"/>
        </w:rPr>
        <w:t>13669931165</w:t>
      </w:r>
    </w:p>
    <w:p w14:paraId="06CCFA28">
      <w:pPr>
        <w:spacing w:line="460" w:lineRule="exact"/>
        <w:ind w:left="-420" w:leftChars="-200" w:right="-603" w:rightChars="-287" w:firstLine="240" w:firstLineChars="100"/>
        <w:jc w:val="left"/>
        <w:rPr>
          <w:rFonts w:hint="eastAsia" w:ascii="宋体" w:hAnsi="宋体" w:eastAsia="宋体" w:cs="宋体"/>
          <w:sz w:val="24"/>
          <w:szCs w:val="24"/>
          <w:lang w:eastAsia="zh-CN"/>
        </w:rPr>
      </w:pPr>
    </w:p>
    <w:p w14:paraId="59009A56">
      <w:pPr>
        <w:spacing w:line="460" w:lineRule="exact"/>
        <w:ind w:left="-420" w:leftChars="-200" w:right="-603" w:rightChars="-287" w:firstLine="240" w:firstLineChars="100"/>
        <w:jc w:val="left"/>
        <w:rPr>
          <w:rFonts w:hint="eastAsia" w:ascii="宋体" w:hAnsi="宋体" w:eastAsia="宋体" w:cs="宋体"/>
          <w:sz w:val="24"/>
          <w:szCs w:val="24"/>
          <w:lang w:eastAsia="zh-CN"/>
        </w:rPr>
      </w:pPr>
    </w:p>
    <w:p w14:paraId="5C502207">
      <w:pPr>
        <w:spacing w:line="460" w:lineRule="exact"/>
        <w:ind w:left="-420" w:leftChars="-200" w:right="-603" w:rightChars="-287" w:firstLine="240" w:firstLineChars="100"/>
        <w:jc w:val="left"/>
        <w:rPr>
          <w:rFonts w:hint="eastAsia" w:ascii="宋体" w:hAnsi="宋体" w:eastAsia="宋体" w:cs="宋体"/>
          <w:sz w:val="24"/>
          <w:szCs w:val="24"/>
          <w:lang w:eastAsia="zh-CN"/>
        </w:rPr>
      </w:pPr>
    </w:p>
    <w:p w14:paraId="5E0636C9">
      <w:pPr>
        <w:spacing w:before="225" w:line="219" w:lineRule="auto"/>
        <w:jc w:val="center"/>
        <w:outlineLvl w:val="0"/>
        <w:rPr>
          <w:rFonts w:hint="eastAsia" w:ascii="宋体" w:hAnsi="宋体" w:eastAsia="宋体" w:cs="宋体"/>
          <w:sz w:val="28"/>
          <w:szCs w:val="28"/>
        </w:rPr>
      </w:pPr>
      <w:bookmarkStart w:id="21" w:name="_Toc15630"/>
      <w:r>
        <w:rPr>
          <w:rFonts w:hint="eastAsia" w:ascii="宋体" w:hAnsi="宋体" w:eastAsia="宋体" w:cs="宋体"/>
          <w:spacing w:val="-2"/>
          <w:sz w:val="28"/>
          <w:szCs w:val="28"/>
        </w:rPr>
        <w:t>第二章  磋商须知</w:t>
      </w:r>
      <w:bookmarkEnd w:id="21"/>
    </w:p>
    <w:p w14:paraId="023C3CA0">
      <w:pPr>
        <w:spacing w:before="206" w:line="219" w:lineRule="auto"/>
        <w:jc w:val="center"/>
        <w:rPr>
          <w:rFonts w:hint="eastAsia" w:ascii="宋体" w:hAnsi="宋体" w:eastAsia="宋体" w:cs="宋体"/>
          <w:sz w:val="24"/>
          <w:szCs w:val="24"/>
        </w:rPr>
      </w:pPr>
      <w:r>
        <w:rPr>
          <w:rFonts w:hint="eastAsia" w:ascii="宋体" w:hAnsi="宋体" w:eastAsia="宋体" w:cs="宋体"/>
          <w:spacing w:val="-2"/>
          <w:sz w:val="24"/>
          <w:szCs w:val="24"/>
        </w:rPr>
        <w:t>磋商须知前附表</w:t>
      </w:r>
    </w:p>
    <w:p w14:paraId="56D4000E">
      <w:pPr>
        <w:spacing w:line="147" w:lineRule="exact"/>
        <w:rPr>
          <w:rFonts w:hint="eastAsia" w:ascii="宋体" w:hAnsi="宋体" w:eastAsia="宋体" w:cs="宋体"/>
        </w:rPr>
      </w:pPr>
    </w:p>
    <w:tbl>
      <w:tblPr>
        <w:tblStyle w:val="23"/>
        <w:tblW w:w="542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8"/>
        <w:gridCol w:w="1789"/>
        <w:gridCol w:w="6735"/>
      </w:tblGrid>
      <w:tr w14:paraId="41DFA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jc w:val="center"/>
        </w:trPr>
        <w:tc>
          <w:tcPr>
            <w:tcW w:w="328" w:type="pct"/>
            <w:textDirection w:val="tbRlV"/>
            <w:vAlign w:val="center"/>
          </w:tcPr>
          <w:p w14:paraId="25C0FAEF">
            <w:pPr>
              <w:pStyle w:val="24"/>
              <w:spacing w:before="139" w:line="240" w:lineRule="auto"/>
              <w:ind w:left="40"/>
              <w:jc w:val="center"/>
              <w:rPr>
                <w:rFonts w:hint="eastAsia" w:ascii="宋体" w:hAnsi="宋体" w:eastAsia="宋体" w:cs="宋体"/>
                <w:sz w:val="24"/>
                <w:szCs w:val="24"/>
              </w:rPr>
            </w:pPr>
            <w:r>
              <w:rPr>
                <w:rFonts w:hint="eastAsia" w:ascii="宋体" w:hAnsi="宋体" w:eastAsia="宋体" w:cs="宋体"/>
                <w:spacing w:val="-1"/>
                <w:sz w:val="24"/>
                <w:szCs w:val="24"/>
              </w:rPr>
              <w:t>序</w:t>
            </w:r>
            <w:r>
              <w:rPr>
                <w:rFonts w:hint="eastAsia" w:ascii="宋体" w:hAnsi="宋体" w:eastAsia="宋体" w:cs="宋体"/>
                <w:spacing w:val="106"/>
                <w:sz w:val="24"/>
                <w:szCs w:val="24"/>
              </w:rPr>
              <w:t xml:space="preserve"> </w:t>
            </w:r>
            <w:r>
              <w:rPr>
                <w:rFonts w:hint="eastAsia" w:ascii="宋体" w:hAnsi="宋体" w:eastAsia="宋体" w:cs="宋体"/>
                <w:spacing w:val="-1"/>
                <w:sz w:val="24"/>
                <w:szCs w:val="24"/>
              </w:rPr>
              <w:t>号</w:t>
            </w:r>
          </w:p>
        </w:tc>
        <w:tc>
          <w:tcPr>
            <w:tcW w:w="980" w:type="pct"/>
            <w:vAlign w:val="center"/>
          </w:tcPr>
          <w:p w14:paraId="075D8C7A">
            <w:pPr>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类别</w:t>
            </w:r>
          </w:p>
        </w:tc>
        <w:tc>
          <w:tcPr>
            <w:tcW w:w="3690" w:type="pct"/>
            <w:vAlign w:val="top"/>
          </w:tcPr>
          <w:p w14:paraId="71F919AD">
            <w:pPr>
              <w:pStyle w:val="24"/>
              <w:spacing w:before="273" w:line="240" w:lineRule="auto"/>
              <w:jc w:val="center"/>
              <w:rPr>
                <w:rFonts w:hint="eastAsia" w:ascii="宋体" w:hAnsi="宋体" w:eastAsia="宋体" w:cs="宋体"/>
                <w:sz w:val="24"/>
                <w:szCs w:val="24"/>
              </w:rPr>
            </w:pPr>
            <w:r>
              <w:rPr>
                <w:rFonts w:hint="eastAsia" w:ascii="宋体" w:hAnsi="宋体" w:eastAsia="宋体" w:cs="宋体"/>
                <w:spacing w:val="-20"/>
                <w:sz w:val="24"/>
                <w:szCs w:val="24"/>
              </w:rPr>
              <w:t>内容</w:t>
            </w:r>
          </w:p>
        </w:tc>
      </w:tr>
      <w:tr w14:paraId="2905A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jc w:val="center"/>
        </w:trPr>
        <w:tc>
          <w:tcPr>
            <w:tcW w:w="328" w:type="pct"/>
            <w:vAlign w:val="center"/>
          </w:tcPr>
          <w:p w14:paraId="6D65A416">
            <w:pPr>
              <w:spacing w:line="240" w:lineRule="auto"/>
              <w:jc w:val="center"/>
              <w:rPr>
                <w:rFonts w:hint="eastAsia" w:ascii="宋体" w:hAnsi="宋体" w:eastAsia="宋体" w:cs="宋体"/>
                <w:sz w:val="24"/>
                <w:szCs w:val="24"/>
              </w:rPr>
            </w:pPr>
          </w:p>
          <w:p w14:paraId="5B1764CA">
            <w:pPr>
              <w:pStyle w:val="24"/>
              <w:spacing w:before="78"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980" w:type="pct"/>
            <w:vAlign w:val="center"/>
          </w:tcPr>
          <w:p w14:paraId="079FD22B">
            <w:pPr>
              <w:pStyle w:val="24"/>
              <w:spacing w:before="182" w:line="240" w:lineRule="auto"/>
              <w:ind w:left="113"/>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采购人</w:t>
            </w:r>
          </w:p>
        </w:tc>
        <w:tc>
          <w:tcPr>
            <w:tcW w:w="3690" w:type="pct"/>
            <w:vAlign w:val="top"/>
          </w:tcPr>
          <w:p w14:paraId="4C2A47EE">
            <w:pPr>
              <w:pStyle w:val="24"/>
              <w:spacing w:before="37" w:line="240" w:lineRule="auto"/>
              <w:ind w:left="115"/>
              <w:rPr>
                <w:rFonts w:hint="eastAsia" w:ascii="宋体" w:hAnsi="宋体" w:eastAsia="宋体" w:cs="宋体"/>
                <w:sz w:val="24"/>
                <w:szCs w:val="24"/>
                <w:lang w:eastAsia="zh-CN"/>
              </w:rPr>
            </w:pPr>
            <w:r>
              <w:rPr>
                <w:rFonts w:hint="eastAsia" w:ascii="宋体" w:hAnsi="宋体" w:eastAsia="宋体" w:cs="宋体"/>
                <w:spacing w:val="-2"/>
                <w:sz w:val="24"/>
                <w:szCs w:val="24"/>
              </w:rPr>
              <w:t>名称：</w:t>
            </w:r>
            <w:r>
              <w:rPr>
                <w:rFonts w:hint="eastAsia" w:cs="宋体"/>
                <w:spacing w:val="-2"/>
                <w:sz w:val="24"/>
                <w:szCs w:val="24"/>
                <w:lang w:eastAsia="zh-CN"/>
              </w:rPr>
              <w:t>新疆维吾尔自治区体育局二宫体育训练中心</w:t>
            </w:r>
          </w:p>
          <w:p w14:paraId="5B9C5249">
            <w:pPr>
              <w:pStyle w:val="24"/>
              <w:spacing w:before="180" w:line="240" w:lineRule="auto"/>
              <w:ind w:left="112"/>
              <w:rPr>
                <w:rFonts w:hint="eastAsia" w:ascii="宋体" w:hAnsi="宋体" w:eastAsia="宋体" w:cs="宋体"/>
                <w:sz w:val="24"/>
                <w:szCs w:val="24"/>
                <w:lang w:eastAsia="zh-CN"/>
              </w:rPr>
            </w:pPr>
            <w:r>
              <w:rPr>
                <w:rFonts w:hint="eastAsia" w:ascii="宋体" w:hAnsi="宋体" w:eastAsia="宋体" w:cs="宋体"/>
                <w:spacing w:val="-2"/>
                <w:sz w:val="24"/>
                <w:szCs w:val="24"/>
              </w:rPr>
              <w:t>地址：</w:t>
            </w:r>
            <w:r>
              <w:rPr>
                <w:rFonts w:hint="eastAsia" w:cs="宋体"/>
                <w:sz w:val="24"/>
                <w:szCs w:val="24"/>
                <w:lang w:eastAsia="zh-CN"/>
              </w:rPr>
              <w:t>北京路460号综合训练馆</w:t>
            </w:r>
          </w:p>
          <w:p w14:paraId="77415B58">
            <w:pPr>
              <w:pStyle w:val="24"/>
              <w:spacing w:before="182" w:line="240" w:lineRule="auto"/>
              <w:ind w:left="113"/>
              <w:rPr>
                <w:rFonts w:hint="eastAsia" w:ascii="宋体" w:hAnsi="宋体" w:eastAsia="宋体" w:cs="宋体"/>
                <w:sz w:val="24"/>
                <w:szCs w:val="24"/>
                <w:lang w:eastAsia="zh-CN"/>
              </w:rPr>
            </w:pPr>
            <w:r>
              <w:rPr>
                <w:rFonts w:hint="eastAsia" w:ascii="宋体" w:hAnsi="宋体" w:eastAsia="宋体" w:cs="宋体"/>
                <w:spacing w:val="-1"/>
                <w:sz w:val="24"/>
                <w:szCs w:val="24"/>
              </w:rPr>
              <w:t>联系方式：</w:t>
            </w:r>
            <w:r>
              <w:rPr>
                <w:rFonts w:hint="eastAsia" w:cs="宋体"/>
                <w:spacing w:val="-1"/>
                <w:sz w:val="24"/>
                <w:szCs w:val="24"/>
                <w:lang w:eastAsia="zh-CN"/>
              </w:rPr>
              <w:t>0991-6655473</w:t>
            </w:r>
          </w:p>
        </w:tc>
      </w:tr>
      <w:tr w14:paraId="09D7B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328" w:type="pct"/>
            <w:vAlign w:val="center"/>
          </w:tcPr>
          <w:p w14:paraId="43BF8574">
            <w:pPr>
              <w:spacing w:line="240" w:lineRule="auto"/>
              <w:jc w:val="center"/>
              <w:rPr>
                <w:rFonts w:hint="eastAsia" w:ascii="宋体" w:hAnsi="宋体" w:eastAsia="宋体" w:cs="宋体"/>
                <w:sz w:val="24"/>
                <w:szCs w:val="24"/>
              </w:rPr>
            </w:pPr>
          </w:p>
          <w:p w14:paraId="66640B19">
            <w:pPr>
              <w:pStyle w:val="24"/>
              <w:spacing w:before="78"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980" w:type="pct"/>
            <w:vAlign w:val="center"/>
          </w:tcPr>
          <w:p w14:paraId="288ECDE7">
            <w:pPr>
              <w:pStyle w:val="24"/>
              <w:spacing w:before="180" w:line="240" w:lineRule="auto"/>
              <w:ind w:left="113"/>
              <w:jc w:val="center"/>
              <w:rPr>
                <w:rFonts w:hint="eastAsia" w:ascii="宋体" w:hAnsi="宋体" w:eastAsia="宋体" w:cs="宋体"/>
                <w:spacing w:val="-1"/>
                <w:sz w:val="24"/>
                <w:szCs w:val="24"/>
              </w:rPr>
            </w:pPr>
            <w:r>
              <w:rPr>
                <w:rFonts w:hint="eastAsia" w:ascii="宋体" w:hAnsi="宋体" w:eastAsia="宋体" w:cs="宋体"/>
                <w:spacing w:val="-1"/>
                <w:sz w:val="24"/>
                <w:szCs w:val="24"/>
              </w:rPr>
              <w:t>采购代理机构</w:t>
            </w:r>
          </w:p>
        </w:tc>
        <w:tc>
          <w:tcPr>
            <w:tcW w:w="3690" w:type="pct"/>
            <w:vAlign w:val="top"/>
          </w:tcPr>
          <w:p w14:paraId="47D1E0C0">
            <w:pPr>
              <w:pStyle w:val="24"/>
              <w:spacing w:before="37" w:line="240" w:lineRule="auto"/>
              <w:ind w:left="111"/>
              <w:rPr>
                <w:rFonts w:hint="eastAsia" w:ascii="宋体" w:hAnsi="宋体" w:eastAsia="宋体" w:cs="宋体"/>
                <w:sz w:val="24"/>
                <w:szCs w:val="24"/>
                <w:lang w:eastAsia="zh-CN"/>
              </w:rPr>
            </w:pPr>
            <w:r>
              <w:rPr>
                <w:rFonts w:hint="eastAsia" w:ascii="宋体" w:hAnsi="宋体" w:eastAsia="宋体" w:cs="宋体"/>
                <w:spacing w:val="-1"/>
                <w:sz w:val="24"/>
                <w:szCs w:val="24"/>
              </w:rPr>
              <w:t>采购代理机构：</w:t>
            </w:r>
            <w:r>
              <w:rPr>
                <w:rFonts w:hint="eastAsia" w:cs="宋体"/>
                <w:spacing w:val="-1"/>
                <w:sz w:val="24"/>
                <w:szCs w:val="24"/>
                <w:lang w:eastAsia="zh-CN"/>
              </w:rPr>
              <w:t>新疆天汇项目管理有限公司</w:t>
            </w:r>
          </w:p>
          <w:p w14:paraId="62DE369B">
            <w:pPr>
              <w:pStyle w:val="24"/>
              <w:spacing w:before="167" w:line="240" w:lineRule="auto"/>
              <w:ind w:left="113"/>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cs="宋体"/>
                <w:sz w:val="24"/>
                <w:szCs w:val="24"/>
                <w:lang w:eastAsia="zh-CN"/>
              </w:rPr>
              <w:t>新疆乌鲁木齐高新区(新市区)长沙路348号4层402、403</w:t>
            </w:r>
          </w:p>
          <w:p w14:paraId="0B7EBDC2">
            <w:pPr>
              <w:pStyle w:val="24"/>
              <w:spacing w:before="167" w:line="240" w:lineRule="auto"/>
              <w:ind w:left="113"/>
              <w:rPr>
                <w:rFonts w:hint="eastAsia" w:ascii="宋体" w:hAnsi="宋体" w:eastAsia="宋体" w:cs="宋体"/>
                <w:sz w:val="24"/>
                <w:szCs w:val="24"/>
                <w:lang w:val="en-US" w:eastAsia="zh-CN"/>
              </w:rPr>
            </w:pPr>
            <w:r>
              <w:rPr>
                <w:rFonts w:hint="eastAsia" w:ascii="宋体" w:hAnsi="宋体" w:eastAsia="宋体" w:cs="宋体"/>
                <w:spacing w:val="-1"/>
                <w:sz w:val="24"/>
                <w:szCs w:val="24"/>
              </w:rPr>
              <w:t>联系人：</w:t>
            </w:r>
            <w:r>
              <w:rPr>
                <w:rFonts w:hint="eastAsia" w:cs="宋体"/>
                <w:spacing w:val="-1"/>
                <w:sz w:val="24"/>
                <w:szCs w:val="24"/>
                <w:lang w:val="en-US" w:eastAsia="zh-CN"/>
              </w:rPr>
              <w:t>李女士</w:t>
            </w:r>
          </w:p>
          <w:p w14:paraId="14946E39">
            <w:pPr>
              <w:pStyle w:val="24"/>
              <w:spacing w:before="180" w:line="240" w:lineRule="auto"/>
              <w:ind w:left="113"/>
              <w:rPr>
                <w:rFonts w:hint="eastAsia" w:ascii="宋体" w:hAnsi="宋体" w:eastAsia="宋体" w:cs="宋体"/>
                <w:sz w:val="24"/>
                <w:szCs w:val="24"/>
                <w:lang w:val="en-US" w:eastAsia="zh-CN"/>
              </w:rPr>
            </w:pPr>
            <w:r>
              <w:rPr>
                <w:rFonts w:hint="eastAsia" w:ascii="宋体" w:hAnsi="宋体" w:eastAsia="宋体" w:cs="宋体"/>
                <w:spacing w:val="-1"/>
                <w:sz w:val="24"/>
                <w:szCs w:val="24"/>
              </w:rPr>
              <w:t>联系方式：</w:t>
            </w:r>
            <w:r>
              <w:rPr>
                <w:rFonts w:hint="eastAsia" w:cs="宋体"/>
                <w:spacing w:val="-1"/>
                <w:sz w:val="24"/>
                <w:szCs w:val="24"/>
                <w:lang w:val="en-US" w:eastAsia="zh-CN"/>
              </w:rPr>
              <w:t>13669931165</w:t>
            </w:r>
          </w:p>
        </w:tc>
      </w:tr>
      <w:tr w14:paraId="16F2C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328" w:type="pct"/>
            <w:vAlign w:val="center"/>
          </w:tcPr>
          <w:p w14:paraId="32F58424">
            <w:pPr>
              <w:pStyle w:val="24"/>
              <w:spacing w:before="271"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980" w:type="pct"/>
            <w:vAlign w:val="center"/>
          </w:tcPr>
          <w:p w14:paraId="3276F9BC">
            <w:pPr>
              <w:pStyle w:val="24"/>
              <w:spacing w:before="182" w:line="240" w:lineRule="auto"/>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项目名称及项目编号</w:t>
            </w:r>
          </w:p>
        </w:tc>
        <w:tc>
          <w:tcPr>
            <w:tcW w:w="3690" w:type="pct"/>
            <w:vAlign w:val="top"/>
          </w:tcPr>
          <w:p w14:paraId="145EEB01">
            <w:pPr>
              <w:pStyle w:val="24"/>
              <w:spacing w:before="39" w:line="240" w:lineRule="auto"/>
              <w:ind w:left="116"/>
              <w:rPr>
                <w:rFonts w:hint="eastAsia" w:ascii="宋体" w:hAnsi="宋体" w:eastAsia="宋体" w:cs="宋体"/>
                <w:sz w:val="24"/>
                <w:szCs w:val="24"/>
              </w:rPr>
            </w:pPr>
            <w:r>
              <w:rPr>
                <w:rFonts w:hint="eastAsia" w:ascii="宋体" w:hAnsi="宋体" w:eastAsia="宋体" w:cs="宋体"/>
                <w:spacing w:val="-1"/>
                <w:sz w:val="24"/>
                <w:szCs w:val="24"/>
              </w:rPr>
              <w:t>项目名称：</w:t>
            </w:r>
            <w:r>
              <w:rPr>
                <w:rFonts w:hint="eastAsia" w:ascii="宋体" w:hAnsi="宋体" w:eastAsia="宋体" w:cs="宋体"/>
                <w:spacing w:val="-1"/>
                <w:sz w:val="24"/>
                <w:szCs w:val="24"/>
                <w:lang w:eastAsia="zh-CN"/>
              </w:rPr>
              <w:t xml:space="preserve"> </w:t>
            </w:r>
            <w:r>
              <w:rPr>
                <w:rFonts w:hint="eastAsia" w:cs="宋体"/>
                <w:spacing w:val="-1"/>
                <w:sz w:val="24"/>
                <w:szCs w:val="24"/>
                <w:lang w:eastAsia="zh-CN"/>
              </w:rPr>
              <w:t>新疆维吾尔自治区体育局二宫体育训练中心赛事服务（排球比赛）采购项目</w:t>
            </w:r>
          </w:p>
          <w:p w14:paraId="475D381D">
            <w:pPr>
              <w:pStyle w:val="24"/>
              <w:spacing w:before="182" w:line="240" w:lineRule="auto"/>
              <w:ind w:left="116"/>
              <w:rPr>
                <w:rFonts w:hint="default" w:ascii="宋体" w:hAnsi="宋体" w:eastAsia="宋体" w:cs="宋体"/>
                <w:sz w:val="24"/>
                <w:szCs w:val="24"/>
                <w:lang w:val="en-US" w:eastAsia="zh-CN"/>
              </w:rPr>
            </w:pPr>
            <w:r>
              <w:rPr>
                <w:rFonts w:hint="eastAsia" w:ascii="宋体" w:hAnsi="宋体" w:eastAsia="宋体" w:cs="宋体"/>
                <w:spacing w:val="-1"/>
                <w:sz w:val="24"/>
                <w:szCs w:val="24"/>
              </w:rPr>
              <w:t>项目编号：</w:t>
            </w:r>
            <w:r>
              <w:rPr>
                <w:rFonts w:hint="eastAsia" w:cs="宋体"/>
                <w:spacing w:val="-1"/>
                <w:sz w:val="24"/>
                <w:szCs w:val="24"/>
                <w:lang w:eastAsia="zh-CN"/>
              </w:rPr>
              <w:t>XJTH26-010</w:t>
            </w:r>
          </w:p>
        </w:tc>
      </w:tr>
      <w:tr w14:paraId="663E1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328" w:type="pct"/>
            <w:vAlign w:val="center"/>
          </w:tcPr>
          <w:p w14:paraId="5FFAF14D">
            <w:pPr>
              <w:pStyle w:val="24"/>
              <w:spacing w:before="78"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980" w:type="pct"/>
            <w:vAlign w:val="center"/>
          </w:tcPr>
          <w:p w14:paraId="6CD55A83">
            <w:pPr>
              <w:pStyle w:val="24"/>
              <w:spacing w:before="39" w:line="240" w:lineRule="auto"/>
              <w:ind w:left="113" w:right="106" w:firstLine="2"/>
              <w:jc w:val="center"/>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采购内容</w:t>
            </w:r>
          </w:p>
        </w:tc>
        <w:tc>
          <w:tcPr>
            <w:tcW w:w="3690" w:type="pct"/>
            <w:vAlign w:val="top"/>
          </w:tcPr>
          <w:p w14:paraId="7429FB75">
            <w:pPr>
              <w:pStyle w:val="24"/>
              <w:spacing w:before="42" w:line="240" w:lineRule="auto"/>
              <w:ind w:left="113" w:right="106" w:hanging="1"/>
              <w:rPr>
                <w:rFonts w:hint="eastAsia" w:ascii="宋体" w:hAnsi="宋体" w:eastAsia="宋体" w:cs="宋体"/>
                <w:sz w:val="24"/>
                <w:szCs w:val="24"/>
              </w:rPr>
            </w:pPr>
            <w:r>
              <w:rPr>
                <w:rFonts w:hint="eastAsia" w:ascii="宋体" w:hAnsi="宋体" w:eastAsia="宋体" w:cs="宋体"/>
                <w:sz w:val="24"/>
                <w:szCs w:val="24"/>
                <w:lang w:val="en-US" w:eastAsia="zh-CN"/>
              </w:rPr>
              <w:t>用于举办自治区排球比赛赛事服务项目</w:t>
            </w:r>
            <w:r>
              <w:rPr>
                <w:rFonts w:hint="eastAsia" w:ascii="宋体" w:hAnsi="宋体" w:eastAsia="宋体" w:cs="宋体"/>
                <w:sz w:val="24"/>
                <w:szCs w:val="24"/>
                <w:highlight w:val="none"/>
                <w:lang w:val="en-US" w:eastAsia="zh-CN"/>
              </w:rPr>
              <w:t>（具体内容详见第三章）。</w:t>
            </w:r>
          </w:p>
        </w:tc>
      </w:tr>
      <w:tr w14:paraId="168F3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328" w:type="pct"/>
            <w:tcBorders>
              <w:bottom w:val="single" w:color="auto" w:sz="4" w:space="0"/>
            </w:tcBorders>
            <w:vAlign w:val="center"/>
          </w:tcPr>
          <w:p w14:paraId="07348F51">
            <w:pPr>
              <w:pStyle w:val="24"/>
              <w:spacing w:before="41"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980" w:type="pct"/>
            <w:vAlign w:val="center"/>
          </w:tcPr>
          <w:p w14:paraId="07C0E9A3">
            <w:pPr>
              <w:pStyle w:val="24"/>
              <w:spacing w:before="42" w:line="240" w:lineRule="auto"/>
              <w:ind w:left="116"/>
              <w:jc w:val="center"/>
              <w:rPr>
                <w:rFonts w:hint="eastAsia" w:ascii="宋体" w:hAnsi="宋体" w:eastAsia="宋体" w:cs="宋体"/>
                <w:spacing w:val="-1"/>
                <w:sz w:val="24"/>
                <w:szCs w:val="24"/>
              </w:rPr>
            </w:pPr>
            <w:r>
              <w:rPr>
                <w:rFonts w:hint="eastAsia" w:ascii="宋体" w:hAnsi="宋体" w:eastAsia="宋体" w:cs="宋体"/>
                <w:spacing w:val="-1"/>
                <w:sz w:val="24"/>
                <w:szCs w:val="24"/>
              </w:rPr>
              <w:t>项目实施地点</w:t>
            </w:r>
          </w:p>
        </w:tc>
        <w:tc>
          <w:tcPr>
            <w:tcW w:w="3690" w:type="pct"/>
            <w:vAlign w:val="top"/>
          </w:tcPr>
          <w:p w14:paraId="65B11C5C">
            <w:pPr>
              <w:pStyle w:val="24"/>
              <w:spacing w:before="42" w:line="240" w:lineRule="auto"/>
              <w:ind w:left="1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采购人指定地点</w:t>
            </w:r>
          </w:p>
        </w:tc>
      </w:tr>
      <w:tr w14:paraId="7574E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328" w:type="pct"/>
            <w:tcBorders>
              <w:top w:val="single" w:color="auto" w:sz="4" w:space="0"/>
              <w:left w:val="single" w:color="auto" w:sz="4" w:space="0"/>
              <w:bottom w:val="single" w:color="auto" w:sz="4" w:space="0"/>
              <w:right w:val="single" w:color="auto" w:sz="4" w:space="0"/>
            </w:tcBorders>
            <w:vAlign w:val="center"/>
          </w:tcPr>
          <w:p w14:paraId="4F05439B">
            <w:pPr>
              <w:pStyle w:val="24"/>
              <w:spacing w:before="78" w:line="24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980" w:type="pct"/>
            <w:tcBorders>
              <w:left w:val="single" w:color="auto" w:sz="4" w:space="0"/>
            </w:tcBorders>
            <w:vAlign w:val="center"/>
          </w:tcPr>
          <w:p w14:paraId="40487F8C">
            <w:pPr>
              <w:pStyle w:val="24"/>
              <w:spacing w:before="42" w:line="240" w:lineRule="auto"/>
              <w:ind w:left="113" w:right="106" w:hanging="1"/>
              <w:jc w:val="center"/>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合同履约期限</w:t>
            </w:r>
          </w:p>
        </w:tc>
        <w:tc>
          <w:tcPr>
            <w:tcW w:w="3690" w:type="pct"/>
            <w:vAlign w:val="top"/>
          </w:tcPr>
          <w:p w14:paraId="4A042E4C">
            <w:pPr>
              <w:pStyle w:val="24"/>
              <w:spacing w:before="42" w:line="240" w:lineRule="auto"/>
              <w:ind w:left="113" w:right="106" w:hanging="1"/>
              <w:rPr>
                <w:rFonts w:hint="eastAsia" w:ascii="宋体" w:hAnsi="宋体" w:eastAsia="宋体" w:cs="宋体"/>
                <w:sz w:val="24"/>
                <w:szCs w:val="24"/>
              </w:rPr>
            </w:pPr>
            <w:r>
              <w:rPr>
                <w:rFonts w:hint="eastAsia" w:ascii="宋体" w:hAnsi="宋体" w:eastAsia="宋体" w:cs="宋体"/>
                <w:sz w:val="24"/>
                <w:szCs w:val="24"/>
              </w:rPr>
              <w:t>合同签订后至</w:t>
            </w:r>
            <w:r>
              <w:rPr>
                <w:rFonts w:hint="eastAsia" w:ascii="宋体" w:hAnsi="宋体" w:eastAsia="宋体" w:cs="宋体"/>
                <w:sz w:val="24"/>
                <w:szCs w:val="24"/>
                <w:lang w:val="en-US" w:eastAsia="zh-CN"/>
              </w:rPr>
              <w:t>活动</w:t>
            </w:r>
            <w:r>
              <w:rPr>
                <w:rFonts w:hint="eastAsia" w:ascii="宋体" w:hAnsi="宋体" w:eastAsia="宋体" w:cs="宋体"/>
                <w:sz w:val="24"/>
                <w:szCs w:val="24"/>
              </w:rPr>
              <w:t>结束，并交接全部工作（具体以合同签订为准）。</w:t>
            </w:r>
          </w:p>
        </w:tc>
      </w:tr>
      <w:tr w14:paraId="05A59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328" w:type="pct"/>
            <w:tcBorders>
              <w:top w:val="single" w:color="auto" w:sz="4" w:space="0"/>
              <w:left w:val="single" w:color="auto" w:sz="4" w:space="0"/>
              <w:bottom w:val="single" w:color="auto" w:sz="4" w:space="0"/>
              <w:right w:val="single" w:color="auto" w:sz="4" w:space="0"/>
            </w:tcBorders>
            <w:vAlign w:val="center"/>
          </w:tcPr>
          <w:p w14:paraId="4D4298F0">
            <w:pPr>
              <w:pStyle w:val="24"/>
              <w:spacing w:before="78"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980" w:type="pct"/>
            <w:tcBorders>
              <w:left w:val="single" w:color="auto" w:sz="4" w:space="0"/>
            </w:tcBorders>
            <w:vAlign w:val="center"/>
          </w:tcPr>
          <w:p w14:paraId="2B604BD6">
            <w:pPr>
              <w:pStyle w:val="24"/>
              <w:spacing w:before="40" w:line="240" w:lineRule="auto"/>
              <w:ind w:left="113"/>
              <w:jc w:val="center"/>
              <w:rPr>
                <w:rFonts w:hint="eastAsia" w:ascii="宋体" w:hAnsi="宋体" w:eastAsia="宋体" w:cs="宋体"/>
                <w:b/>
                <w:bCs/>
                <w:spacing w:val="-1"/>
                <w:sz w:val="24"/>
                <w:szCs w:val="24"/>
                <w:lang w:val="en-US" w:eastAsia="zh-CN"/>
              </w:rPr>
            </w:pPr>
            <w:r>
              <w:rPr>
                <w:rFonts w:hint="eastAsia" w:ascii="宋体" w:hAnsi="宋体" w:eastAsia="宋体" w:cs="宋体"/>
                <w:b w:val="0"/>
                <w:bCs w:val="0"/>
                <w:spacing w:val="-1"/>
                <w:sz w:val="24"/>
                <w:szCs w:val="24"/>
                <w:lang w:val="en-US" w:eastAsia="zh-CN"/>
              </w:rPr>
              <w:t>付款方式</w:t>
            </w:r>
          </w:p>
        </w:tc>
        <w:tc>
          <w:tcPr>
            <w:tcW w:w="3690" w:type="pct"/>
            <w:vAlign w:val="top"/>
          </w:tcPr>
          <w:p w14:paraId="1D3F1753">
            <w:pPr>
              <w:pStyle w:val="24"/>
              <w:spacing w:before="40" w:line="240" w:lineRule="auto"/>
              <w:ind w:left="11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具体以合同签订为准</w:t>
            </w:r>
          </w:p>
        </w:tc>
      </w:tr>
      <w:tr w14:paraId="625B1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4EC0C8B5">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980" w:type="pct"/>
            <w:vAlign w:val="center"/>
          </w:tcPr>
          <w:p w14:paraId="18557ACF">
            <w:pPr>
              <w:pStyle w:val="24"/>
              <w:spacing w:before="40" w:line="240" w:lineRule="auto"/>
              <w:ind w:left="113"/>
              <w:jc w:val="cente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踏勘现场</w:t>
            </w:r>
          </w:p>
        </w:tc>
        <w:tc>
          <w:tcPr>
            <w:tcW w:w="3690" w:type="pct"/>
            <w:vAlign w:val="top"/>
          </w:tcPr>
          <w:p w14:paraId="63440831">
            <w:pPr>
              <w:pStyle w:val="26"/>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00C1962F">
            <w:pPr>
              <w:pStyle w:val="26"/>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1BDEB01C">
            <w:pPr>
              <w:pStyle w:val="26"/>
              <w:spacing w:line="24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56FCCF4A">
            <w:pPr>
              <w:pStyle w:val="24"/>
              <w:spacing w:before="40" w:line="240" w:lineRule="auto"/>
              <w:ind w:firstLine="240" w:firstLineChars="100"/>
              <w:rPr>
                <w:rFonts w:hint="eastAsia" w:ascii="宋体" w:hAnsi="宋体" w:eastAsia="宋体" w:cs="宋体"/>
                <w:sz w:val="24"/>
                <w:szCs w:val="24"/>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0C529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3DD1D67">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980" w:type="pct"/>
            <w:shd w:val="clear" w:color="auto" w:fill="auto"/>
            <w:vAlign w:val="center"/>
          </w:tcPr>
          <w:p w14:paraId="554A8304">
            <w:pPr>
              <w:pStyle w:val="26"/>
              <w:spacing w:line="24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3690" w:type="pct"/>
            <w:shd w:val="clear" w:color="auto" w:fill="auto"/>
            <w:vAlign w:val="center"/>
          </w:tcPr>
          <w:p w14:paraId="7606B57D">
            <w:pPr>
              <w:pStyle w:val="26"/>
              <w:spacing w:line="240" w:lineRule="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09A8985D">
            <w:pPr>
              <w:pStyle w:val="26"/>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721C60C0">
            <w:pPr>
              <w:pStyle w:val="26"/>
              <w:spacing w:line="240" w:lineRule="auto"/>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6F437011">
            <w:pPr>
              <w:pStyle w:val="26"/>
              <w:spacing w:line="240" w:lineRule="auto"/>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6BBA8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1499F342">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980" w:type="pct"/>
            <w:shd w:val="clear" w:color="auto" w:fill="auto"/>
            <w:vAlign w:val="center"/>
          </w:tcPr>
          <w:p w14:paraId="37F69529">
            <w:pPr>
              <w:pStyle w:val="26"/>
              <w:spacing w:line="240" w:lineRule="auto"/>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eastAsia="zh-CN"/>
              </w:rPr>
              <w:t>响应文件有效期</w:t>
            </w:r>
          </w:p>
        </w:tc>
        <w:tc>
          <w:tcPr>
            <w:tcW w:w="3690" w:type="pct"/>
            <w:shd w:val="clear" w:color="auto" w:fill="auto"/>
            <w:vAlign w:val="center"/>
          </w:tcPr>
          <w:p w14:paraId="646F64DF">
            <w:pPr>
              <w:pStyle w:val="26"/>
              <w:spacing w:line="24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5E23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3A4C9E25">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980" w:type="pct"/>
            <w:shd w:val="clear" w:color="auto" w:fill="auto"/>
            <w:vAlign w:val="center"/>
          </w:tcPr>
          <w:p w14:paraId="11DC1743">
            <w:pPr>
              <w:pStyle w:val="26"/>
              <w:spacing w:line="240" w:lineRule="auto"/>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spacing w:val="-2"/>
                <w:sz w:val="24"/>
                <w:szCs w:val="24"/>
              </w:rPr>
              <w:t>供应商的资格要求</w:t>
            </w:r>
          </w:p>
        </w:tc>
        <w:tc>
          <w:tcPr>
            <w:tcW w:w="3690" w:type="pct"/>
            <w:shd w:val="clear" w:color="auto" w:fill="auto"/>
            <w:vAlign w:val="center"/>
          </w:tcPr>
          <w:p w14:paraId="1C0D69F9">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pacing w:val="-2"/>
                <w:sz w:val="24"/>
                <w:szCs w:val="24"/>
              </w:rPr>
            </w:pPr>
            <w:r>
              <w:rPr>
                <w:rFonts w:hint="eastAsia" w:ascii="宋体" w:hAnsi="宋体" w:eastAsia="宋体" w:cs="宋体"/>
                <w:snapToGrid w:val="0"/>
                <w:color w:val="000000"/>
                <w:spacing w:val="-2"/>
                <w:kern w:val="0"/>
                <w:sz w:val="24"/>
                <w:szCs w:val="24"/>
                <w:lang w:val="en-US" w:eastAsia="en-US" w:bidi="ar-SA"/>
              </w:rPr>
              <w:t>1.</w:t>
            </w:r>
            <w:r>
              <w:rPr>
                <w:rFonts w:hint="eastAsia" w:ascii="宋体" w:hAnsi="宋体" w:eastAsia="宋体" w:cs="宋体"/>
                <w:spacing w:val="-1"/>
                <w:sz w:val="24"/>
                <w:szCs w:val="24"/>
              </w:rPr>
              <w:t>满足《中华人民共和国政府采购法》第二十二条</w:t>
            </w:r>
            <w:r>
              <w:rPr>
                <w:rFonts w:hint="eastAsia" w:ascii="宋体" w:hAnsi="宋体" w:eastAsia="宋体" w:cs="宋体"/>
                <w:spacing w:val="-2"/>
                <w:sz w:val="24"/>
                <w:szCs w:val="24"/>
              </w:rPr>
              <w:t>规定；</w:t>
            </w:r>
          </w:p>
          <w:p w14:paraId="341B73AE">
            <w:pPr>
              <w:pStyle w:val="2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4"/>
                <w:szCs w:val="24"/>
              </w:rPr>
            </w:pPr>
            <w:r>
              <w:rPr>
                <w:rFonts w:hint="eastAsia" w:ascii="宋体" w:hAnsi="宋体" w:eastAsia="宋体" w:cs="宋体"/>
                <w:spacing w:val="-1"/>
                <w:sz w:val="24"/>
                <w:szCs w:val="24"/>
              </w:rPr>
              <w:t>2.落实政府采购政策需满足的资格要求：标项</w:t>
            </w:r>
            <w:r>
              <w:rPr>
                <w:rFonts w:hint="eastAsia" w:ascii="宋体" w:hAnsi="宋体" w:eastAsia="宋体" w:cs="宋体"/>
                <w:spacing w:val="-33"/>
                <w:sz w:val="24"/>
                <w:szCs w:val="24"/>
              </w:rPr>
              <w:t xml:space="preserve"> </w:t>
            </w:r>
            <w:r>
              <w:rPr>
                <w:rFonts w:hint="eastAsia" w:ascii="宋体" w:hAnsi="宋体" w:eastAsia="宋体" w:cs="宋体"/>
                <w:spacing w:val="-1"/>
                <w:sz w:val="24"/>
                <w:szCs w:val="24"/>
              </w:rPr>
              <w:t>1：本项目专门面向中小企业采购。</w:t>
            </w:r>
          </w:p>
          <w:p w14:paraId="72A63DE3">
            <w:pPr>
              <w:pStyle w:val="26"/>
              <w:spacing w:line="240" w:lineRule="auto"/>
              <w:rPr>
                <w:rFonts w:hint="eastAsia" w:ascii="宋体" w:hAnsi="宋体" w:eastAsia="宋体" w:cs="宋体"/>
                <w:i w:val="0"/>
                <w:iCs w:val="0"/>
                <w:color w:val="auto"/>
                <w:sz w:val="24"/>
                <w:szCs w:val="24"/>
                <w:highlight w:val="none"/>
                <w:lang w:eastAsia="zh-CN"/>
              </w:rPr>
            </w:pPr>
            <w:r>
              <w:rPr>
                <w:rFonts w:hint="eastAsia" w:ascii="宋体" w:hAnsi="宋体" w:eastAsia="宋体" w:cs="宋体"/>
                <w:spacing w:val="-2"/>
                <w:sz w:val="24"/>
                <w:szCs w:val="24"/>
              </w:rPr>
              <w:t>3.本项目的特定资格要求：</w:t>
            </w:r>
            <w:r>
              <w:rPr>
                <w:rFonts w:hint="eastAsia" w:ascii="宋体" w:hAnsi="宋体" w:eastAsia="宋体" w:cs="宋体"/>
                <w:sz w:val="24"/>
                <w:szCs w:val="24"/>
                <w:lang w:val="en-US" w:eastAsia="zh-CN"/>
              </w:rPr>
              <w:t>/</w:t>
            </w:r>
          </w:p>
        </w:tc>
      </w:tr>
      <w:tr w14:paraId="67F7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7982D622">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980" w:type="pct"/>
            <w:shd w:val="clear" w:color="auto" w:fill="auto"/>
            <w:vAlign w:val="center"/>
          </w:tcPr>
          <w:p w14:paraId="01CB9AC2">
            <w:pPr>
              <w:pStyle w:val="26"/>
              <w:spacing w:line="240" w:lineRule="auto"/>
              <w:jc w:val="cente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联合体投标</w:t>
            </w:r>
          </w:p>
        </w:tc>
        <w:tc>
          <w:tcPr>
            <w:tcW w:w="3690" w:type="pct"/>
            <w:shd w:val="clear" w:color="auto" w:fill="auto"/>
            <w:vAlign w:val="center"/>
          </w:tcPr>
          <w:p w14:paraId="381D9ACC">
            <w:pPr>
              <w:pStyle w:val="26"/>
              <w:spacing w:line="240" w:lineRule="auto"/>
              <w:rPr>
                <w:rFonts w:hint="eastAsia" w:ascii="宋体" w:hAnsi="宋体" w:eastAsia="宋体" w:cs="宋体"/>
                <w:spacing w:val="-2"/>
                <w:sz w:val="24"/>
                <w:szCs w:val="24"/>
              </w:rPr>
            </w:pPr>
            <w:r>
              <w:rPr>
                <w:rFonts w:hint="eastAsia" w:ascii="宋体" w:hAnsi="宋体" w:eastAsia="宋体" w:cs="宋体"/>
                <w:b/>
                <w:bCs/>
                <w:spacing w:val="-1"/>
                <w:sz w:val="24"/>
                <w:szCs w:val="24"/>
              </w:rPr>
              <w:t>本项目</w:t>
            </w:r>
            <w:r>
              <w:rPr>
                <w:rFonts w:hint="eastAsia" w:ascii="宋体" w:hAnsi="宋体" w:eastAsia="宋体" w:cs="宋体"/>
                <w:b/>
                <w:bCs/>
                <w:spacing w:val="-1"/>
                <w:sz w:val="24"/>
                <w:szCs w:val="24"/>
                <w:lang w:val="en-US" w:eastAsia="zh-CN"/>
              </w:rPr>
              <w:t>不</w:t>
            </w:r>
            <w:r>
              <w:rPr>
                <w:rFonts w:hint="eastAsia" w:ascii="宋体" w:hAnsi="宋体" w:eastAsia="宋体" w:cs="宋体"/>
                <w:b/>
                <w:bCs/>
                <w:spacing w:val="-1"/>
                <w:sz w:val="24"/>
                <w:szCs w:val="24"/>
              </w:rPr>
              <w:t>接受联合体投标</w:t>
            </w:r>
            <w:r>
              <w:rPr>
                <w:rFonts w:hint="eastAsia" w:ascii="宋体" w:hAnsi="宋体" w:eastAsia="宋体" w:cs="宋体"/>
                <w:b/>
                <w:bCs/>
                <w:spacing w:val="-3"/>
                <w:sz w:val="24"/>
                <w:szCs w:val="24"/>
              </w:rPr>
              <w:t>。</w:t>
            </w:r>
          </w:p>
        </w:tc>
      </w:tr>
      <w:tr w14:paraId="44E8D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36A9EE4D">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980" w:type="pct"/>
            <w:shd w:val="clear" w:color="auto" w:fill="auto"/>
            <w:vAlign w:val="center"/>
          </w:tcPr>
          <w:p w14:paraId="3D8CC3A2">
            <w:pPr>
              <w:pStyle w:val="26"/>
              <w:spacing w:line="240" w:lineRule="auto"/>
              <w:jc w:val="center"/>
              <w:rPr>
                <w:rFonts w:hint="eastAsia" w:ascii="宋体" w:hAnsi="宋体" w:eastAsia="宋体" w:cs="宋体"/>
                <w:spacing w:val="-2"/>
                <w:sz w:val="24"/>
                <w:szCs w:val="24"/>
                <w:lang w:val="en-US" w:eastAsia="zh-CN"/>
              </w:rPr>
            </w:pPr>
            <w:r>
              <w:rPr>
                <w:rFonts w:hint="eastAsia" w:ascii="宋体" w:hAnsi="宋体" w:eastAsia="宋体" w:cs="宋体"/>
                <w:spacing w:val="-1"/>
                <w:sz w:val="24"/>
                <w:szCs w:val="24"/>
              </w:rPr>
              <w:t>预算金额</w:t>
            </w:r>
          </w:p>
        </w:tc>
        <w:tc>
          <w:tcPr>
            <w:tcW w:w="3690" w:type="pct"/>
            <w:shd w:val="clear" w:color="auto" w:fill="auto"/>
            <w:vAlign w:val="center"/>
          </w:tcPr>
          <w:p w14:paraId="526745FF">
            <w:pPr>
              <w:pStyle w:val="26"/>
              <w:spacing w:line="240" w:lineRule="auto"/>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预算金额</w:t>
            </w:r>
            <w:r>
              <w:rPr>
                <w:rFonts w:hint="eastAsia" w:ascii="宋体" w:hAnsi="宋体" w:eastAsia="宋体" w:cs="宋体"/>
                <w:spacing w:val="-1"/>
                <w:sz w:val="24"/>
                <w:szCs w:val="24"/>
                <w:lang w:val="en-US" w:eastAsia="zh-CN"/>
              </w:rPr>
              <w:t xml:space="preserve">: </w:t>
            </w:r>
            <w:r>
              <w:rPr>
                <w:rFonts w:hint="eastAsia" w:cs="宋体"/>
                <w:spacing w:val="-1"/>
                <w:sz w:val="24"/>
                <w:szCs w:val="24"/>
                <w:lang w:val="en-US" w:eastAsia="zh-CN"/>
              </w:rPr>
              <w:t>216000.00元</w:t>
            </w:r>
          </w:p>
          <w:p w14:paraId="12F33AE1">
            <w:pPr>
              <w:pStyle w:val="26"/>
              <w:spacing w:line="240" w:lineRule="auto"/>
              <w:rPr>
                <w:rFonts w:hint="eastAsia" w:ascii="宋体" w:hAnsi="宋体" w:eastAsia="宋体" w:cs="宋体"/>
                <w:b/>
                <w:bCs/>
                <w:spacing w:val="-1"/>
                <w:sz w:val="24"/>
                <w:szCs w:val="24"/>
              </w:rPr>
            </w:pPr>
            <w:r>
              <w:rPr>
                <w:rFonts w:hint="eastAsia" w:ascii="宋体" w:hAnsi="宋体" w:eastAsia="宋体" w:cs="宋体"/>
                <w:spacing w:val="-1"/>
                <w:sz w:val="24"/>
                <w:szCs w:val="24"/>
              </w:rPr>
              <w:t>最高限价</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2</w:t>
            </w:r>
            <w:r>
              <w:rPr>
                <w:rFonts w:hint="eastAsia" w:cs="宋体"/>
                <w:spacing w:val="-1"/>
                <w:sz w:val="24"/>
                <w:szCs w:val="24"/>
                <w:lang w:val="en-US" w:eastAsia="zh-CN"/>
              </w:rPr>
              <w:t>16</w:t>
            </w:r>
            <w:r>
              <w:rPr>
                <w:rFonts w:hint="eastAsia" w:ascii="宋体" w:hAnsi="宋体" w:eastAsia="宋体" w:cs="宋体"/>
                <w:spacing w:val="-1"/>
                <w:sz w:val="24"/>
                <w:szCs w:val="24"/>
                <w:lang w:val="en-US" w:eastAsia="zh-CN"/>
              </w:rPr>
              <w:t>000.00</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元（超过最高限价为无效报价）</w:t>
            </w:r>
          </w:p>
        </w:tc>
      </w:tr>
      <w:tr w14:paraId="03D35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6559220D">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980" w:type="pct"/>
            <w:shd w:val="clear" w:color="auto" w:fill="auto"/>
            <w:vAlign w:val="center"/>
          </w:tcPr>
          <w:p w14:paraId="33036FC6">
            <w:pPr>
              <w:pStyle w:val="26"/>
              <w:spacing w:line="240" w:lineRule="auto"/>
              <w:jc w:val="center"/>
              <w:rPr>
                <w:rFonts w:hint="eastAsia" w:ascii="宋体" w:hAnsi="宋体" w:eastAsia="宋体" w:cs="宋体"/>
                <w:spacing w:val="-1"/>
                <w:sz w:val="24"/>
                <w:szCs w:val="24"/>
              </w:rPr>
            </w:pPr>
            <w:r>
              <w:rPr>
                <w:rFonts w:hint="eastAsia" w:ascii="宋体" w:hAnsi="宋体" w:eastAsia="宋体" w:cs="宋体"/>
                <w:spacing w:val="-2"/>
                <w:sz w:val="24"/>
                <w:szCs w:val="24"/>
              </w:rPr>
              <w:t>项目资金来源</w:t>
            </w:r>
          </w:p>
        </w:tc>
        <w:tc>
          <w:tcPr>
            <w:tcW w:w="3690" w:type="pct"/>
            <w:shd w:val="clear" w:color="auto" w:fill="auto"/>
            <w:vAlign w:val="center"/>
          </w:tcPr>
          <w:p w14:paraId="2E1D0539">
            <w:pPr>
              <w:pStyle w:val="26"/>
              <w:spacing w:line="240" w:lineRule="auto"/>
              <w:rPr>
                <w:rFonts w:hint="eastAsia" w:ascii="宋体" w:hAnsi="宋体" w:eastAsia="宋体" w:cs="宋体"/>
                <w:spacing w:val="-1"/>
                <w:sz w:val="24"/>
                <w:szCs w:val="24"/>
              </w:rPr>
            </w:pPr>
            <w:r>
              <w:rPr>
                <w:rFonts w:hint="eastAsia" w:ascii="宋体" w:hAnsi="宋体" w:eastAsia="宋体" w:cs="宋体"/>
                <w:spacing w:val="-2"/>
                <w:sz w:val="24"/>
                <w:szCs w:val="24"/>
              </w:rPr>
              <w:t>财政资金</w:t>
            </w:r>
          </w:p>
        </w:tc>
      </w:tr>
      <w:tr w14:paraId="07C0D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60AE38D4">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980" w:type="pct"/>
            <w:shd w:val="clear" w:color="auto" w:fill="auto"/>
            <w:vAlign w:val="center"/>
          </w:tcPr>
          <w:p w14:paraId="266E554B">
            <w:pPr>
              <w:pStyle w:val="26"/>
              <w:spacing w:line="240" w:lineRule="auto"/>
              <w:jc w:val="center"/>
              <w:rPr>
                <w:rFonts w:hint="eastAsia" w:ascii="宋体" w:hAnsi="宋体" w:eastAsia="宋体" w:cs="宋体"/>
                <w:spacing w:val="-2"/>
                <w:sz w:val="24"/>
                <w:szCs w:val="24"/>
              </w:rPr>
            </w:pPr>
            <w:r>
              <w:rPr>
                <w:rFonts w:hint="eastAsia" w:ascii="宋体" w:hAnsi="宋体" w:eastAsia="宋体" w:cs="宋体"/>
                <w:spacing w:val="3"/>
                <w:sz w:val="24"/>
                <w:szCs w:val="24"/>
              </w:rPr>
              <w:t>评审方法</w:t>
            </w:r>
          </w:p>
        </w:tc>
        <w:tc>
          <w:tcPr>
            <w:tcW w:w="3690" w:type="pct"/>
            <w:shd w:val="clear" w:color="auto" w:fill="auto"/>
            <w:vAlign w:val="center"/>
          </w:tcPr>
          <w:p w14:paraId="667A6F70">
            <w:pPr>
              <w:pStyle w:val="26"/>
              <w:spacing w:line="240" w:lineRule="auto"/>
              <w:rPr>
                <w:rFonts w:hint="eastAsia" w:ascii="宋体" w:hAnsi="宋体" w:eastAsia="宋体" w:cs="宋体"/>
                <w:spacing w:val="-2"/>
                <w:sz w:val="24"/>
                <w:szCs w:val="24"/>
              </w:rPr>
            </w:pPr>
            <w:r>
              <w:rPr>
                <w:rFonts w:hint="eastAsia" w:ascii="宋体" w:hAnsi="宋体" w:eastAsia="宋体" w:cs="宋体"/>
                <w:spacing w:val="-2"/>
                <w:sz w:val="24"/>
                <w:szCs w:val="24"/>
              </w:rPr>
              <w:t>综合评分法，响应文件满足磋商文件全部实质性要求且按评审因素的量化指标</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评审得分最高的供应商为成交候选供应商的评审方法。</w:t>
            </w:r>
          </w:p>
          <w:p w14:paraId="2CDBA8E0">
            <w:pPr>
              <w:pStyle w:val="26"/>
              <w:spacing w:line="240" w:lineRule="auto"/>
              <w:rPr>
                <w:rFonts w:hint="eastAsia" w:ascii="宋体" w:hAnsi="宋体" w:eastAsia="宋体" w:cs="宋体"/>
                <w:spacing w:val="-2"/>
                <w:sz w:val="24"/>
                <w:szCs w:val="24"/>
              </w:rPr>
            </w:pPr>
            <w:r>
              <w:rPr>
                <w:rFonts w:hint="eastAsia" w:ascii="宋体" w:hAnsi="宋体" w:eastAsia="宋体" w:cs="宋体"/>
                <w:spacing w:val="-2"/>
                <w:sz w:val="24"/>
                <w:szCs w:val="24"/>
              </w:rPr>
              <w:t>成交原则：依据提交最后报价的供应商，由磋商小组采用综合评分法对提交最后报价的供应商的磋商响应文件和最后报价进行综合评分。</w:t>
            </w:r>
          </w:p>
        </w:tc>
      </w:tr>
      <w:tr w14:paraId="1EE0D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4DBA03D0">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980" w:type="pct"/>
            <w:shd w:val="clear" w:color="auto" w:fill="auto"/>
            <w:vAlign w:val="center"/>
          </w:tcPr>
          <w:p w14:paraId="7292FE76">
            <w:pPr>
              <w:pStyle w:val="26"/>
              <w:spacing w:line="240" w:lineRule="auto"/>
              <w:jc w:val="center"/>
              <w:rPr>
                <w:rFonts w:hint="eastAsia" w:ascii="宋体" w:hAnsi="宋体" w:eastAsia="宋体" w:cs="宋体"/>
                <w:spacing w:val="3"/>
                <w:sz w:val="24"/>
                <w:szCs w:val="24"/>
              </w:rPr>
            </w:pPr>
            <w:r>
              <w:rPr>
                <w:rFonts w:hint="eastAsia" w:ascii="宋体" w:hAnsi="宋体" w:eastAsia="宋体" w:cs="宋体"/>
                <w:spacing w:val="3"/>
                <w:sz w:val="24"/>
                <w:szCs w:val="24"/>
                <w:lang w:val="en-US" w:eastAsia="zh-CN"/>
              </w:rPr>
              <w:t>推荐成交候选供应商</w:t>
            </w:r>
          </w:p>
        </w:tc>
        <w:tc>
          <w:tcPr>
            <w:tcW w:w="3690" w:type="pct"/>
            <w:shd w:val="clear" w:color="auto" w:fill="auto"/>
            <w:vAlign w:val="center"/>
          </w:tcPr>
          <w:p w14:paraId="1DC3C92E">
            <w:pPr>
              <w:pStyle w:val="26"/>
              <w:spacing w:line="240" w:lineRule="auto"/>
              <w:rPr>
                <w:rFonts w:hint="eastAsia" w:ascii="宋体" w:hAnsi="宋体" w:eastAsia="宋体" w:cs="宋体"/>
                <w:spacing w:val="-2"/>
                <w:sz w:val="24"/>
                <w:szCs w:val="24"/>
                <w:lang w:val="en-US" w:eastAsia="zh-CN"/>
              </w:rPr>
            </w:pPr>
            <w:r>
              <w:rPr>
                <w:rFonts w:hint="eastAsia" w:ascii="宋体" w:hAnsi="宋体" w:eastAsia="宋体" w:cs="宋体"/>
                <w:spacing w:val="-1"/>
                <w:sz w:val="24"/>
                <w:szCs w:val="24"/>
              </w:rPr>
              <w:t>推荐成交候选供应商的数量：3</w:t>
            </w:r>
            <w:r>
              <w:rPr>
                <w:rFonts w:hint="eastAsia" w:ascii="宋体" w:hAnsi="宋体" w:eastAsia="宋体" w:cs="宋体"/>
                <w:spacing w:val="-47"/>
                <w:sz w:val="24"/>
                <w:szCs w:val="24"/>
                <w:lang w:val="en-US" w:eastAsia="zh-CN"/>
              </w:rPr>
              <w:t>家</w:t>
            </w:r>
          </w:p>
        </w:tc>
      </w:tr>
      <w:tr w14:paraId="47C6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DBFC904">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980" w:type="pct"/>
            <w:shd w:val="clear" w:color="auto" w:fill="auto"/>
            <w:vAlign w:val="center"/>
          </w:tcPr>
          <w:p w14:paraId="58281591">
            <w:pPr>
              <w:pStyle w:val="26"/>
              <w:spacing w:line="240" w:lineRule="auto"/>
              <w:jc w:val="center"/>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磋商保证金</w:t>
            </w:r>
          </w:p>
        </w:tc>
        <w:tc>
          <w:tcPr>
            <w:tcW w:w="3690" w:type="pct"/>
            <w:shd w:val="clear" w:color="auto" w:fill="auto"/>
            <w:vAlign w:val="center"/>
          </w:tcPr>
          <w:p w14:paraId="4541916A">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磋商保证金金额：</w:t>
            </w:r>
            <w:r>
              <w:rPr>
                <w:rFonts w:hint="eastAsia" w:ascii="宋体" w:hAnsi="宋体" w:eastAsia="宋体" w:cs="宋体"/>
                <w:spacing w:val="-1"/>
                <w:sz w:val="24"/>
                <w:szCs w:val="24"/>
                <w:lang w:val="en-US" w:eastAsia="zh-CN"/>
              </w:rPr>
              <w:t>2000.00</w:t>
            </w:r>
            <w:r>
              <w:rPr>
                <w:rFonts w:hint="eastAsia" w:ascii="宋体" w:hAnsi="宋体" w:eastAsia="宋体" w:cs="宋体"/>
                <w:spacing w:val="-1"/>
                <w:sz w:val="24"/>
                <w:szCs w:val="24"/>
              </w:rPr>
              <w:t>元（大写：</w:t>
            </w:r>
            <w:r>
              <w:rPr>
                <w:rFonts w:hint="eastAsia" w:ascii="宋体" w:hAnsi="宋体" w:eastAsia="宋体" w:cs="宋体"/>
                <w:spacing w:val="-1"/>
                <w:sz w:val="24"/>
                <w:szCs w:val="24"/>
                <w:lang w:val="en-US" w:eastAsia="zh-CN"/>
              </w:rPr>
              <w:t>贰仟</w:t>
            </w:r>
            <w:r>
              <w:rPr>
                <w:rFonts w:hint="eastAsia" w:ascii="宋体" w:hAnsi="宋体" w:eastAsia="宋体" w:cs="宋体"/>
                <w:spacing w:val="-1"/>
                <w:sz w:val="24"/>
                <w:szCs w:val="24"/>
              </w:rPr>
              <w:t>元整）</w:t>
            </w:r>
          </w:p>
          <w:p w14:paraId="487379E9">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磋商保证金缴纳方式：电汇、网银转账、电子保函等非现金形式缴纳（法律法规规定的其他形式）</w:t>
            </w:r>
          </w:p>
          <w:p w14:paraId="6F71000A">
            <w:pPr>
              <w:pStyle w:val="26"/>
              <w:spacing w:line="24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rPr>
              <w:t>开户行名称：</w:t>
            </w:r>
            <w:r>
              <w:rPr>
                <w:rFonts w:hint="eastAsia" w:cs="宋体"/>
                <w:spacing w:val="-1"/>
                <w:sz w:val="24"/>
                <w:szCs w:val="24"/>
                <w:lang w:eastAsia="zh-CN"/>
              </w:rPr>
              <w:t>新疆天汇项目管理有限公司</w:t>
            </w:r>
          </w:p>
          <w:p w14:paraId="50F89281">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 xml:space="preserve">开户银行: </w:t>
            </w:r>
            <w:r>
              <w:rPr>
                <w:rFonts w:hint="eastAsia" w:ascii="宋体" w:hAnsi="宋体" w:eastAsia="宋体" w:cs="宋体"/>
                <w:spacing w:val="-1"/>
                <w:sz w:val="24"/>
                <w:szCs w:val="24"/>
                <w:lang w:val="en-US" w:eastAsia="zh-CN"/>
              </w:rPr>
              <w:t>中国农业银行股份有限公司乌鲁木齐常州路兵团支行</w:t>
            </w:r>
          </w:p>
          <w:p w14:paraId="1E919379">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账  号：</w:t>
            </w:r>
            <w:r>
              <w:rPr>
                <w:rFonts w:hint="eastAsia" w:ascii="宋体" w:hAnsi="宋体" w:eastAsia="宋体" w:cs="宋体"/>
                <w:spacing w:val="-1"/>
                <w:sz w:val="24"/>
                <w:szCs w:val="24"/>
                <w:lang w:val="en-US" w:eastAsia="zh-CN"/>
              </w:rPr>
              <w:t>30008601040023514</w:t>
            </w:r>
          </w:p>
          <w:p w14:paraId="108E50EA">
            <w:pPr>
              <w:pStyle w:val="26"/>
              <w:spacing w:line="240" w:lineRule="auto"/>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行  号：</w:t>
            </w:r>
            <w:r>
              <w:rPr>
                <w:rFonts w:hint="eastAsia" w:ascii="宋体" w:hAnsi="宋体" w:eastAsia="宋体" w:cs="宋体"/>
                <w:spacing w:val="-1"/>
                <w:sz w:val="24"/>
                <w:szCs w:val="24"/>
                <w:lang w:val="en-US" w:eastAsia="zh-CN"/>
              </w:rPr>
              <w:t>103881000863</w:t>
            </w:r>
          </w:p>
          <w:p w14:paraId="41737888">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递交时间：响应文件递交截止时间前</w:t>
            </w:r>
          </w:p>
          <w:p w14:paraId="17CE5026">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递交方式：转出账户必须与供应商名称一致，否则不予受理。须注明所投项目名称</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可简写</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及项目编号，递交磋商保证金应充分考虑相关时间。</w:t>
            </w:r>
          </w:p>
          <w:p w14:paraId="0CA2D3A3">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注：磋商保证金到账时间以</w:t>
            </w:r>
            <w:r>
              <w:rPr>
                <w:rFonts w:hint="eastAsia" w:cs="宋体"/>
                <w:spacing w:val="-1"/>
                <w:sz w:val="24"/>
                <w:szCs w:val="24"/>
                <w:lang w:val="en-US" w:eastAsia="zh-CN"/>
              </w:rPr>
              <w:t>新疆天汇项目管理有限公司</w:t>
            </w:r>
            <w:r>
              <w:rPr>
                <w:rFonts w:hint="eastAsia" w:ascii="宋体" w:hAnsi="宋体" w:eastAsia="宋体" w:cs="宋体"/>
                <w:spacing w:val="-1"/>
                <w:sz w:val="24"/>
                <w:szCs w:val="24"/>
              </w:rPr>
              <w:t>账户实际到账时间为准，如未在磋商文件规定的时间内到账，视为响应文件递交无效，自行承担责任。</w:t>
            </w:r>
          </w:p>
          <w:p w14:paraId="77B8550E">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若采用保函形式：采用保函形式应按以下要求办理：备注：1、保函须在磋商文件规定的截止时间前办理完成；2.保函金额不得少于保证金金额；3、保函的有效期不得少于本项目投标有效期；4、保函应是针对本项目开具的；5、保函是投标文件中组成部分；6.保函按照“一项目一保函 ”的原则；7.投标单位提供的保函必须是政采云电子保函并且真实有效，否则后果自负。</w:t>
            </w:r>
          </w:p>
        </w:tc>
      </w:tr>
      <w:tr w14:paraId="7F513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71571A2">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980" w:type="pct"/>
            <w:shd w:val="clear" w:color="auto" w:fill="auto"/>
            <w:vAlign w:val="center"/>
          </w:tcPr>
          <w:p w14:paraId="65A9D82F">
            <w:pPr>
              <w:pStyle w:val="26"/>
              <w:spacing w:line="240" w:lineRule="auto"/>
              <w:jc w:val="center"/>
              <w:rPr>
                <w:rFonts w:hint="eastAsia" w:ascii="宋体" w:hAnsi="宋体" w:eastAsia="宋体" w:cs="宋体"/>
                <w:spacing w:val="3"/>
                <w:sz w:val="24"/>
                <w:szCs w:val="24"/>
                <w:lang w:val="en-US" w:eastAsia="zh-CN"/>
              </w:rPr>
            </w:pPr>
            <w:r>
              <w:rPr>
                <w:rFonts w:hint="eastAsia" w:ascii="宋体" w:hAnsi="宋体" w:eastAsia="宋体" w:cs="宋体"/>
                <w:spacing w:val="-1"/>
                <w:sz w:val="24"/>
                <w:szCs w:val="24"/>
              </w:rPr>
              <w:t>磋商小组</w:t>
            </w:r>
          </w:p>
        </w:tc>
        <w:tc>
          <w:tcPr>
            <w:tcW w:w="3690" w:type="pct"/>
            <w:shd w:val="clear" w:color="auto" w:fill="auto"/>
            <w:vAlign w:val="center"/>
          </w:tcPr>
          <w:p w14:paraId="19D1ED19">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磋商小组的组成：评审专家人数：3 人，其中采购人代表0人，专家 3 人。</w:t>
            </w:r>
          </w:p>
          <w:p w14:paraId="097C53AB">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评审专家确定方式：评标专家库中随机抽取确定。</w:t>
            </w:r>
          </w:p>
        </w:tc>
      </w:tr>
      <w:tr w14:paraId="1F862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5BD552E6">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980" w:type="pct"/>
            <w:shd w:val="clear" w:color="auto" w:fill="auto"/>
            <w:vAlign w:val="center"/>
          </w:tcPr>
          <w:p w14:paraId="34BB5551">
            <w:pPr>
              <w:pStyle w:val="26"/>
              <w:spacing w:line="240" w:lineRule="auto"/>
              <w:jc w:val="center"/>
              <w:rPr>
                <w:rFonts w:hint="eastAsia" w:ascii="宋体" w:hAnsi="宋体" w:eastAsia="宋体" w:cs="宋体"/>
                <w:spacing w:val="-1"/>
                <w:sz w:val="24"/>
                <w:szCs w:val="24"/>
              </w:rPr>
            </w:pPr>
          </w:p>
          <w:p w14:paraId="641EA96A">
            <w:pPr>
              <w:pStyle w:val="26"/>
              <w:spacing w:line="240" w:lineRule="auto"/>
              <w:jc w:val="center"/>
              <w:rPr>
                <w:rFonts w:hint="eastAsia" w:ascii="宋体" w:hAnsi="宋体" w:eastAsia="宋体" w:cs="宋体"/>
                <w:spacing w:val="-1"/>
                <w:sz w:val="24"/>
                <w:szCs w:val="24"/>
              </w:rPr>
            </w:pPr>
            <w:r>
              <w:rPr>
                <w:rFonts w:hint="eastAsia" w:ascii="宋体" w:hAnsi="宋体" w:eastAsia="宋体" w:cs="宋体"/>
                <w:spacing w:val="-1"/>
                <w:sz w:val="24"/>
                <w:szCs w:val="24"/>
              </w:rPr>
              <w:t>报价</w:t>
            </w:r>
          </w:p>
          <w:p w14:paraId="63D9872D">
            <w:pPr>
              <w:pStyle w:val="26"/>
              <w:spacing w:line="240" w:lineRule="auto"/>
              <w:jc w:val="center"/>
              <w:rPr>
                <w:rFonts w:hint="eastAsia" w:ascii="宋体" w:hAnsi="宋体" w:eastAsia="宋体" w:cs="宋体"/>
                <w:spacing w:val="-1"/>
                <w:sz w:val="24"/>
                <w:szCs w:val="24"/>
              </w:rPr>
            </w:pPr>
          </w:p>
        </w:tc>
        <w:tc>
          <w:tcPr>
            <w:tcW w:w="3690" w:type="pct"/>
            <w:shd w:val="clear" w:color="auto" w:fill="auto"/>
            <w:vAlign w:val="center"/>
          </w:tcPr>
          <w:p w14:paraId="21EE4A41">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本</w:t>
            </w:r>
            <w:r>
              <w:rPr>
                <w:rFonts w:hint="eastAsia" w:ascii="宋体" w:hAnsi="宋体" w:eastAsia="宋体" w:cs="宋体"/>
                <w:spacing w:val="-1"/>
                <w:sz w:val="24"/>
                <w:szCs w:val="24"/>
                <w:lang w:val="en-US" w:eastAsia="zh-CN"/>
              </w:rPr>
              <w:t>项目</w:t>
            </w:r>
            <w:r>
              <w:rPr>
                <w:rFonts w:hint="eastAsia" w:ascii="宋体" w:hAnsi="宋体" w:eastAsia="宋体" w:cs="宋体"/>
                <w:spacing w:val="-1"/>
                <w:sz w:val="24"/>
                <w:szCs w:val="24"/>
              </w:rPr>
              <w:t>的响应报价采用总价方式进行报价</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二轮报价</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w:t>
            </w:r>
          </w:p>
          <w:p w14:paraId="3A383CA1">
            <w:pPr>
              <w:pStyle w:val="26"/>
              <w:spacing w:line="240" w:lineRule="auto"/>
              <w:rPr>
                <w:rFonts w:hint="eastAsia" w:ascii="宋体" w:hAnsi="宋体" w:eastAsia="宋体" w:cs="宋体"/>
                <w:spacing w:val="-1"/>
                <w:sz w:val="24"/>
                <w:szCs w:val="24"/>
              </w:rPr>
            </w:pPr>
            <w:r>
              <w:rPr>
                <w:rFonts w:hint="eastAsia" w:ascii="宋体" w:hAnsi="宋体" w:eastAsia="宋体" w:cs="宋体"/>
                <w:spacing w:val="-1"/>
                <w:sz w:val="24"/>
                <w:szCs w:val="24"/>
              </w:rPr>
              <w:t>报价（含首次报价</w:t>
            </w:r>
            <w:r>
              <w:rPr>
                <w:rFonts w:hint="eastAsia" w:ascii="宋体" w:hAnsi="宋体" w:eastAsia="宋体" w:cs="宋体"/>
                <w:spacing w:val="-1"/>
                <w:sz w:val="24"/>
                <w:szCs w:val="24"/>
                <w:lang w:val="en-US" w:eastAsia="zh-CN"/>
              </w:rPr>
              <w:t>及</w:t>
            </w:r>
            <w:r>
              <w:rPr>
                <w:rFonts w:hint="eastAsia" w:ascii="宋体" w:hAnsi="宋体" w:eastAsia="宋体" w:cs="宋体"/>
                <w:spacing w:val="-1"/>
                <w:sz w:val="24"/>
                <w:szCs w:val="24"/>
              </w:rPr>
              <w:t>最后报价）超出本项目采购预算金额的为无效报价，其响应文件将被认定为无效响应。</w:t>
            </w:r>
          </w:p>
        </w:tc>
      </w:tr>
      <w:tr w14:paraId="7C034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B5FB61C">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980" w:type="pct"/>
            <w:shd w:val="clear" w:color="auto" w:fill="auto"/>
            <w:vAlign w:val="center"/>
          </w:tcPr>
          <w:p w14:paraId="16A77E01">
            <w:pPr>
              <w:widowControl/>
              <w:snapToGrid w:val="0"/>
              <w:spacing w:line="240" w:lineRule="auto"/>
              <w:jc w:val="center"/>
              <w:rPr>
                <w:rFonts w:hint="eastAsia" w:ascii="宋体" w:hAnsi="宋体" w:eastAsia="宋体" w:cs="宋体"/>
                <w:snapToGrid w:val="0"/>
                <w:color w:val="000000"/>
                <w:kern w:val="0"/>
                <w:sz w:val="24"/>
                <w:szCs w:val="24"/>
                <w:shd w:val="clear" w:color="auto" w:fill="FFFFFF"/>
                <w:lang w:val="en-US" w:eastAsia="en-US" w:bidi="ar-SA"/>
              </w:rPr>
            </w:pPr>
            <w:r>
              <w:rPr>
                <w:rFonts w:hint="eastAsia" w:ascii="宋体" w:hAnsi="宋体" w:eastAsia="宋体" w:cs="宋体"/>
                <w:kern w:val="0"/>
                <w:sz w:val="24"/>
                <w:szCs w:val="24"/>
                <w:shd w:val="clear" w:color="auto" w:fill="FFFFFF"/>
              </w:rPr>
              <w:t>投标文件递交</w:t>
            </w:r>
          </w:p>
        </w:tc>
        <w:tc>
          <w:tcPr>
            <w:tcW w:w="3690" w:type="pct"/>
            <w:shd w:val="clear" w:color="auto" w:fill="auto"/>
            <w:vAlign w:val="center"/>
          </w:tcPr>
          <w:p w14:paraId="54357729">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截止时间：</w:t>
            </w:r>
            <w:r>
              <w:rPr>
                <w:rFonts w:hint="eastAsia" w:ascii="宋体" w:hAnsi="宋体" w:eastAsia="宋体" w:cs="宋体"/>
                <w:kern w:val="0"/>
                <w:sz w:val="24"/>
                <w:szCs w:val="24"/>
                <w:highlight w:val="none"/>
                <w:shd w:val="clear" w:color="auto" w:fill="FFFFFF"/>
                <w:lang w:val="en-US" w:eastAsia="zh-CN"/>
              </w:rPr>
              <w:t>2026</w:t>
            </w:r>
            <w:r>
              <w:rPr>
                <w:rFonts w:hint="eastAsia" w:ascii="宋体" w:hAnsi="宋体" w:eastAsia="宋体" w:cs="宋体"/>
                <w:kern w:val="0"/>
                <w:sz w:val="24"/>
                <w:szCs w:val="24"/>
                <w:highlight w:val="none"/>
                <w:shd w:val="clear" w:color="auto" w:fill="FFFFFF"/>
              </w:rPr>
              <w:t>年</w:t>
            </w:r>
            <w:r>
              <w:rPr>
                <w:rFonts w:hint="eastAsia" w:ascii="宋体" w:hAnsi="宋体" w:eastAsia="宋体" w:cs="宋体"/>
                <w:kern w:val="0"/>
                <w:sz w:val="24"/>
                <w:szCs w:val="24"/>
                <w:highlight w:val="none"/>
                <w:shd w:val="clear" w:color="auto" w:fill="FFFFFF"/>
                <w:lang w:val="en-US" w:eastAsia="zh-CN"/>
              </w:rPr>
              <w:t>6</w:t>
            </w:r>
            <w:r>
              <w:rPr>
                <w:rFonts w:hint="eastAsia" w:ascii="宋体" w:hAnsi="宋体" w:eastAsia="宋体" w:cs="宋体"/>
                <w:kern w:val="0"/>
                <w:sz w:val="24"/>
                <w:szCs w:val="24"/>
                <w:highlight w:val="none"/>
                <w:shd w:val="clear" w:color="auto" w:fill="FFFFFF"/>
              </w:rPr>
              <w:t>月</w:t>
            </w:r>
            <w:r>
              <w:rPr>
                <w:rFonts w:hint="eastAsia" w:ascii="宋体" w:hAnsi="宋体" w:eastAsia="宋体" w:cs="宋体"/>
                <w:kern w:val="0"/>
                <w:sz w:val="24"/>
                <w:szCs w:val="24"/>
                <w:highlight w:val="none"/>
                <w:shd w:val="clear" w:color="auto" w:fill="FFFFFF"/>
                <w:lang w:val="en-US" w:eastAsia="zh-CN"/>
              </w:rPr>
              <w:t>4</w:t>
            </w:r>
            <w:r>
              <w:rPr>
                <w:rFonts w:hint="eastAsia" w:ascii="宋体" w:hAnsi="宋体" w:eastAsia="宋体" w:cs="宋体"/>
                <w:kern w:val="0"/>
                <w:sz w:val="24"/>
                <w:szCs w:val="24"/>
                <w:highlight w:val="none"/>
                <w:shd w:val="clear" w:color="auto" w:fill="FFFFFF"/>
              </w:rPr>
              <w:t>日</w:t>
            </w:r>
            <w:r>
              <w:rPr>
                <w:rFonts w:hint="eastAsia" w:ascii="宋体" w:hAnsi="宋体" w:eastAsia="宋体" w:cs="宋体"/>
                <w:kern w:val="0"/>
                <w:sz w:val="24"/>
                <w:szCs w:val="24"/>
                <w:highlight w:val="none"/>
                <w:shd w:val="clear" w:color="auto" w:fill="FFFFFF"/>
                <w:lang w:val="en-US" w:eastAsia="zh-CN"/>
              </w:rPr>
              <w:t xml:space="preserve"> </w:t>
            </w:r>
            <w:r>
              <w:rPr>
                <w:rFonts w:hint="eastAsia" w:ascii="宋体" w:hAnsi="宋体" w:eastAsia="宋体" w:cs="宋体"/>
                <w:kern w:val="0"/>
                <w:sz w:val="24"/>
                <w:szCs w:val="24"/>
                <w:highlight w:val="none"/>
                <w:shd w:val="clear" w:color="auto" w:fill="FFFFFF"/>
              </w:rPr>
              <w:t>1</w:t>
            </w:r>
            <w:r>
              <w:rPr>
                <w:rFonts w:hint="eastAsia" w:ascii="宋体" w:hAnsi="宋体" w:eastAsia="宋体" w:cs="宋体"/>
                <w:kern w:val="0"/>
                <w:sz w:val="24"/>
                <w:szCs w:val="24"/>
                <w:highlight w:val="none"/>
                <w:shd w:val="clear" w:color="auto" w:fill="FFFFFF"/>
                <w:lang w:val="en-US" w:eastAsia="zh-CN"/>
              </w:rPr>
              <w:t>1</w:t>
            </w:r>
            <w:r>
              <w:rPr>
                <w:rFonts w:hint="eastAsia" w:ascii="宋体" w:hAnsi="宋体" w:eastAsia="宋体" w:cs="宋体"/>
                <w:kern w:val="0"/>
                <w:sz w:val="24"/>
                <w:szCs w:val="24"/>
                <w:highlight w:val="none"/>
                <w:shd w:val="clear" w:color="auto" w:fill="FFFFFF"/>
              </w:rPr>
              <w:t>时00分（北京时间）</w:t>
            </w:r>
          </w:p>
          <w:p w14:paraId="2AFF0210">
            <w:pPr>
              <w:widowControl/>
              <w:snapToGrid w:val="0"/>
              <w:spacing w:line="240" w:lineRule="auto"/>
              <w:jc w:val="left"/>
              <w:rPr>
                <w:rFonts w:hint="eastAsia" w:ascii="宋体" w:hAnsi="宋体" w:eastAsia="宋体" w:cs="宋体"/>
                <w:snapToGrid w:val="0"/>
                <w:color w:val="000000"/>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rPr>
              <w:t>递交地点：将响应文件上传至政采云平台https：//www.zcygov.cn/对应位置（逾期未上传的或不符合规定的投标文件将被拒绝接收。</w:t>
            </w:r>
            <w:r>
              <w:rPr>
                <w:rFonts w:hint="eastAsia" w:ascii="宋体" w:hAnsi="宋体" w:eastAsia="宋体" w:cs="宋体"/>
                <w:kern w:val="0"/>
                <w:sz w:val="24"/>
                <w:szCs w:val="24"/>
                <w:shd w:val="clear" w:color="auto" w:fill="FFFFFF"/>
                <w:lang w:val="en-US" w:eastAsia="zh-CN"/>
              </w:rPr>
              <w:t>)</w:t>
            </w:r>
          </w:p>
        </w:tc>
      </w:tr>
      <w:tr w14:paraId="3A33C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7236DAB3">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980" w:type="pct"/>
            <w:shd w:val="clear" w:color="auto" w:fill="auto"/>
            <w:vAlign w:val="center"/>
          </w:tcPr>
          <w:p w14:paraId="1944878A">
            <w:pPr>
              <w:widowControl/>
              <w:snapToGrid w:val="0"/>
              <w:spacing w:line="240" w:lineRule="auto"/>
              <w:jc w:val="center"/>
              <w:rPr>
                <w:rFonts w:hint="eastAsia" w:ascii="宋体" w:hAnsi="宋体" w:eastAsia="宋体" w:cs="宋体"/>
                <w:snapToGrid w:val="0"/>
                <w:color w:val="000000"/>
                <w:kern w:val="0"/>
                <w:sz w:val="24"/>
                <w:szCs w:val="24"/>
                <w:shd w:val="clear" w:color="auto" w:fill="FFFFFF"/>
                <w:lang w:val="en-US" w:eastAsia="en-US" w:bidi="ar-SA"/>
              </w:rPr>
            </w:pPr>
            <w:r>
              <w:rPr>
                <w:rFonts w:hint="eastAsia" w:ascii="宋体" w:hAnsi="宋体" w:eastAsia="宋体" w:cs="宋体"/>
                <w:kern w:val="0"/>
                <w:sz w:val="24"/>
                <w:szCs w:val="24"/>
                <w:shd w:val="clear" w:color="auto" w:fill="FFFFFF"/>
              </w:rPr>
              <w:t>开标时间和地点</w:t>
            </w:r>
          </w:p>
        </w:tc>
        <w:tc>
          <w:tcPr>
            <w:tcW w:w="3690" w:type="pct"/>
            <w:shd w:val="clear" w:color="auto" w:fill="auto"/>
            <w:vAlign w:val="center"/>
          </w:tcPr>
          <w:p w14:paraId="42658F3D">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时间：</w:t>
            </w:r>
            <w:r>
              <w:rPr>
                <w:rFonts w:hint="eastAsia" w:ascii="宋体" w:hAnsi="宋体" w:eastAsia="宋体" w:cs="宋体"/>
                <w:kern w:val="0"/>
                <w:sz w:val="24"/>
                <w:szCs w:val="24"/>
                <w:highlight w:val="none"/>
                <w:shd w:val="clear" w:color="auto" w:fill="FFFFFF"/>
                <w:lang w:val="en-US" w:eastAsia="zh-CN"/>
              </w:rPr>
              <w:t>2026</w:t>
            </w:r>
            <w:r>
              <w:rPr>
                <w:rFonts w:hint="eastAsia" w:ascii="宋体" w:hAnsi="宋体" w:eastAsia="宋体" w:cs="宋体"/>
                <w:kern w:val="0"/>
                <w:sz w:val="24"/>
                <w:szCs w:val="24"/>
                <w:highlight w:val="none"/>
                <w:shd w:val="clear" w:color="auto" w:fill="FFFFFF"/>
              </w:rPr>
              <w:t>年</w:t>
            </w:r>
            <w:r>
              <w:rPr>
                <w:rFonts w:hint="eastAsia" w:ascii="宋体" w:hAnsi="宋体" w:eastAsia="宋体" w:cs="宋体"/>
                <w:kern w:val="0"/>
                <w:sz w:val="24"/>
                <w:szCs w:val="24"/>
                <w:highlight w:val="none"/>
                <w:shd w:val="clear" w:color="auto" w:fill="FFFFFF"/>
                <w:lang w:val="en-US" w:eastAsia="zh-CN"/>
              </w:rPr>
              <w:t>6</w:t>
            </w:r>
            <w:r>
              <w:rPr>
                <w:rFonts w:hint="eastAsia" w:ascii="宋体" w:hAnsi="宋体" w:eastAsia="宋体" w:cs="宋体"/>
                <w:kern w:val="0"/>
                <w:sz w:val="24"/>
                <w:szCs w:val="24"/>
                <w:highlight w:val="none"/>
                <w:shd w:val="clear" w:color="auto" w:fill="FFFFFF"/>
              </w:rPr>
              <w:t>月</w:t>
            </w:r>
            <w:r>
              <w:rPr>
                <w:rFonts w:hint="eastAsia" w:ascii="宋体" w:hAnsi="宋体" w:eastAsia="宋体" w:cs="宋体"/>
                <w:kern w:val="0"/>
                <w:sz w:val="24"/>
                <w:szCs w:val="24"/>
                <w:highlight w:val="none"/>
                <w:shd w:val="clear" w:color="auto" w:fill="FFFFFF"/>
                <w:lang w:val="en-US" w:eastAsia="zh-CN"/>
              </w:rPr>
              <w:t>4</w:t>
            </w:r>
            <w:r>
              <w:rPr>
                <w:rFonts w:hint="eastAsia" w:ascii="宋体" w:hAnsi="宋体" w:eastAsia="宋体" w:cs="宋体"/>
                <w:kern w:val="0"/>
                <w:sz w:val="24"/>
                <w:szCs w:val="24"/>
                <w:highlight w:val="none"/>
                <w:shd w:val="clear" w:color="auto" w:fill="FFFFFF"/>
              </w:rPr>
              <w:t>日</w:t>
            </w:r>
            <w:r>
              <w:rPr>
                <w:rFonts w:hint="eastAsia" w:ascii="宋体" w:hAnsi="宋体" w:eastAsia="宋体" w:cs="宋体"/>
                <w:kern w:val="0"/>
                <w:sz w:val="24"/>
                <w:szCs w:val="24"/>
                <w:highlight w:val="none"/>
                <w:shd w:val="clear" w:color="auto" w:fill="FFFFFF"/>
                <w:lang w:val="en-US" w:eastAsia="zh-CN"/>
              </w:rPr>
              <w:t>11</w:t>
            </w:r>
            <w:r>
              <w:rPr>
                <w:rFonts w:hint="eastAsia" w:ascii="宋体" w:hAnsi="宋体" w:eastAsia="宋体" w:cs="宋体"/>
                <w:kern w:val="0"/>
                <w:sz w:val="24"/>
                <w:szCs w:val="24"/>
                <w:highlight w:val="none"/>
                <w:shd w:val="clear" w:color="auto" w:fill="FFFFFF"/>
              </w:rPr>
              <w:t>时00分（北京时间）</w:t>
            </w:r>
          </w:p>
          <w:p w14:paraId="7647E1DF">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开标方式：不见面开标，供应商不需到达现场</w:t>
            </w:r>
          </w:p>
          <w:p w14:paraId="3441E89E">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☑采用不见面开标：</w:t>
            </w:r>
          </w:p>
          <w:p w14:paraId="5AD5D17E">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响应文件提交</w:t>
            </w:r>
            <w:r>
              <w:rPr>
                <w:rFonts w:hint="eastAsia" w:ascii="宋体" w:hAnsi="宋体" w:eastAsia="宋体" w:cs="宋体"/>
                <w:kern w:val="0"/>
                <w:sz w:val="24"/>
                <w:szCs w:val="24"/>
                <w:shd w:val="clear" w:color="auto" w:fill="FFFFFF"/>
                <w:lang w:val="en-US" w:eastAsia="zh-CN"/>
              </w:rPr>
              <w:t>截止</w:t>
            </w:r>
            <w:r>
              <w:rPr>
                <w:rFonts w:hint="eastAsia" w:ascii="宋体" w:hAnsi="宋体" w:eastAsia="宋体" w:cs="宋体"/>
                <w:kern w:val="0"/>
                <w:sz w:val="24"/>
                <w:szCs w:val="24"/>
                <w:shd w:val="clear" w:color="auto" w:fill="FFFFFF"/>
              </w:rPr>
              <w:t>时间：同投标截止时间</w:t>
            </w:r>
          </w:p>
          <w:p w14:paraId="733D0C27">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开标地点：政采云平台https：//www.zcygov.cn/政采云不见面开标大厅</w:t>
            </w:r>
          </w:p>
          <w:p w14:paraId="2E9F3E6C">
            <w:pPr>
              <w:widowControl/>
              <w:snapToGrid w:val="0"/>
              <w:spacing w:line="240" w:lineRule="auto"/>
              <w:jc w:val="left"/>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不见面开标默认解密时长：30分钟</w:t>
            </w:r>
          </w:p>
          <w:p w14:paraId="467794DA">
            <w:pPr>
              <w:widowControl/>
              <w:snapToGrid w:val="0"/>
              <w:spacing w:line="240" w:lineRule="auto"/>
              <w:jc w:val="left"/>
              <w:rPr>
                <w:rFonts w:hint="eastAsia" w:ascii="宋体" w:hAnsi="宋体" w:eastAsia="宋体" w:cs="宋体"/>
                <w:snapToGrid w:val="0"/>
                <w:color w:val="000000"/>
                <w:kern w:val="0"/>
                <w:sz w:val="24"/>
                <w:szCs w:val="24"/>
                <w:shd w:val="clear" w:color="auto" w:fill="FFFFFF"/>
                <w:lang w:val="en-US" w:eastAsia="en-US" w:bidi="ar-SA"/>
              </w:rPr>
            </w:pPr>
            <w:r>
              <w:rPr>
                <w:rFonts w:hint="eastAsia" w:ascii="宋体" w:hAnsi="宋体" w:eastAsia="宋体" w:cs="宋体"/>
                <w:kern w:val="0"/>
                <w:sz w:val="24"/>
                <w:szCs w:val="24"/>
                <w:shd w:val="clear" w:color="auto" w:fill="FFFFFF"/>
              </w:rPr>
              <w:t>关于能否延长解密时间的约定：开标现场若发现默认解密时长不足，由采购人决定是否延长解密时长。</w:t>
            </w:r>
          </w:p>
        </w:tc>
      </w:tr>
      <w:tr w14:paraId="10CB5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5379A51A">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980" w:type="pct"/>
            <w:shd w:val="clear" w:color="auto" w:fill="auto"/>
            <w:vAlign w:val="center"/>
          </w:tcPr>
          <w:p w14:paraId="47537897">
            <w:pPr>
              <w:widowControl/>
              <w:snapToGrid w:val="0"/>
              <w:spacing w:line="240" w:lineRule="auto"/>
              <w:jc w:val="center"/>
              <w:rPr>
                <w:rFonts w:hint="eastAsia" w:ascii="宋体" w:hAnsi="宋体" w:eastAsia="宋体" w:cs="宋体"/>
                <w:kern w:val="0"/>
                <w:sz w:val="24"/>
                <w:szCs w:val="24"/>
                <w:shd w:val="clear" w:color="auto" w:fill="FFFFFF"/>
              </w:rPr>
            </w:pPr>
          </w:p>
          <w:p w14:paraId="79AB34AC">
            <w:pPr>
              <w:widowControl/>
              <w:snapToGrid w:val="0"/>
              <w:spacing w:line="240" w:lineRule="auto"/>
              <w:jc w:val="center"/>
              <w:rPr>
                <w:rFonts w:hint="eastAsia" w:ascii="宋体" w:hAnsi="宋体" w:eastAsia="宋体" w:cs="宋体"/>
                <w:kern w:val="0"/>
                <w:sz w:val="24"/>
                <w:szCs w:val="24"/>
                <w:shd w:val="clear" w:color="auto" w:fill="FFFFFF"/>
              </w:rPr>
            </w:pPr>
          </w:p>
          <w:p w14:paraId="665B29CA">
            <w:pPr>
              <w:widowControl/>
              <w:snapToGrid w:val="0"/>
              <w:spacing w:line="240" w:lineRule="auto"/>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落实政府采购中小企业相关政策</w:t>
            </w:r>
          </w:p>
        </w:tc>
        <w:tc>
          <w:tcPr>
            <w:tcW w:w="3690" w:type="pct"/>
            <w:shd w:val="clear" w:color="auto" w:fill="auto"/>
            <w:vAlign w:val="center"/>
          </w:tcPr>
          <w:p w14:paraId="531D743A">
            <w:pPr>
              <w:pStyle w:val="27"/>
              <w:spacing w:line="240" w:lineRule="auto"/>
              <w:ind w:firstLine="480" w:firstLineChars="200"/>
              <w:jc w:val="left"/>
              <w:outlineLvl w:val="0"/>
              <w:rPr>
                <w:rFonts w:hint="eastAsia" w:ascii="宋体" w:hAnsi="宋体" w:eastAsia="宋体" w:cs="宋体"/>
                <w:sz w:val="24"/>
                <w:szCs w:val="24"/>
              </w:rPr>
            </w:pPr>
            <w:bookmarkStart w:id="22" w:name="_Toc16877"/>
            <w:r>
              <w:rPr>
                <w:rFonts w:hint="eastAsia" w:ascii="宋体" w:hAnsi="宋体" w:eastAsia="宋体" w:cs="宋体"/>
                <w:sz w:val="24"/>
                <w:szCs w:val="24"/>
              </w:rPr>
              <w:t>1.本项目为专门面向中小企业预留采购份额；</w:t>
            </w:r>
            <w:bookmarkEnd w:id="22"/>
          </w:p>
          <w:p w14:paraId="08696AEB">
            <w:pPr>
              <w:pStyle w:val="27"/>
              <w:spacing w:line="240" w:lineRule="auto"/>
              <w:ind w:firstLine="480" w:firstLineChars="200"/>
              <w:jc w:val="left"/>
              <w:outlineLvl w:val="0"/>
              <w:rPr>
                <w:rFonts w:hint="eastAsia" w:ascii="宋体" w:hAnsi="宋体" w:eastAsia="宋体" w:cs="宋体"/>
                <w:sz w:val="24"/>
                <w:szCs w:val="24"/>
              </w:rPr>
            </w:pPr>
            <w:bookmarkStart w:id="23" w:name="_Toc10505"/>
            <w:r>
              <w:rPr>
                <w:rFonts w:hint="eastAsia" w:ascii="宋体" w:hAnsi="宋体" w:eastAsia="宋体" w:cs="宋体"/>
                <w:sz w:val="24"/>
                <w:szCs w:val="24"/>
              </w:rPr>
              <w:t>2.根据工信部等部委发布的《关于印发中小企业划型标准规定的通知》（工信部联企业〔2011〕300 号）；财政部、工业和信息化部《政府采购促进中小企业发展管理办法》（财库[2020]46 号文）；财政部《关于进一步加大政府采购支持中小企业力度的通知》（财库〔2022〕19 号）规定；</w:t>
            </w:r>
            <w:bookmarkEnd w:id="23"/>
          </w:p>
          <w:p w14:paraId="1B0355CC">
            <w:pPr>
              <w:widowControl/>
              <w:snapToGrid w:val="0"/>
              <w:spacing w:line="240" w:lineRule="auto"/>
              <w:ind w:firstLine="480" w:firstLineChars="200"/>
              <w:jc w:val="left"/>
              <w:rPr>
                <w:rFonts w:hint="eastAsia" w:ascii="宋体" w:hAnsi="宋体" w:eastAsia="宋体" w:cs="宋体"/>
                <w:sz w:val="24"/>
                <w:szCs w:val="24"/>
                <w:lang w:val="en-US" w:eastAsia="zh-CN"/>
              </w:rPr>
            </w:pPr>
            <w:bookmarkStart w:id="24" w:name="_Toc20608"/>
            <w:r>
              <w:rPr>
                <w:rFonts w:hint="eastAsia" w:ascii="宋体" w:hAnsi="宋体" w:eastAsia="宋体" w:cs="宋体"/>
                <w:sz w:val="24"/>
                <w:szCs w:val="24"/>
              </w:rPr>
              <w:t>3.</w:t>
            </w:r>
            <w:bookmarkEnd w:id="24"/>
            <w:r>
              <w:rPr>
                <w:rFonts w:hint="eastAsia" w:ascii="宋体" w:hAnsi="宋体" w:eastAsia="宋体" w:cs="宋体"/>
                <w:sz w:val="24"/>
                <w:szCs w:val="24"/>
              </w:rPr>
              <w:t>支持中小企业发展：</w:t>
            </w:r>
            <w:r>
              <w:rPr>
                <w:rFonts w:hint="eastAsia" w:ascii="宋体" w:hAnsi="宋体" w:eastAsia="宋体" w:cs="宋体"/>
                <w:sz w:val="24"/>
                <w:szCs w:val="24"/>
                <w:lang w:val="en-US" w:eastAsia="zh-CN"/>
              </w:rPr>
              <w:t>各投标人须提供《中小企业声明函》，服务由中小企业承接，即提供服务的人员为中小企业依照《中华人民共和国劳动合同法》订立劳动合同的从业人员。招标文件后附相应模板，格式不得修改。</w:t>
            </w:r>
          </w:p>
          <w:p w14:paraId="064742DA">
            <w:pPr>
              <w:widowControl/>
              <w:snapToGrid w:val="0"/>
              <w:spacing w:line="240" w:lineRule="auto"/>
              <w:ind w:firstLine="480" w:firstLineChars="200"/>
              <w:jc w:val="left"/>
              <w:rPr>
                <w:rFonts w:hint="eastAsia" w:ascii="宋体" w:hAnsi="宋体" w:eastAsia="宋体" w:cs="宋体"/>
                <w:kern w:val="0"/>
                <w:sz w:val="24"/>
                <w:szCs w:val="24"/>
                <w:shd w:val="clear" w:color="auto" w:fill="FFFFFF"/>
              </w:rPr>
            </w:pPr>
            <w:r>
              <w:rPr>
                <w:rFonts w:hint="eastAsia" w:ascii="宋体" w:hAnsi="宋体" w:eastAsia="宋体" w:cs="宋体"/>
                <w:sz w:val="24"/>
                <w:szCs w:val="24"/>
                <w:lang w:val="en-US" w:eastAsia="zh-CN"/>
              </w:rPr>
              <w:t>4</w:t>
            </w:r>
            <w:r>
              <w:rPr>
                <w:rFonts w:hint="eastAsia" w:ascii="宋体" w:hAnsi="宋体" w:eastAsia="宋体" w:cs="宋体"/>
                <w:sz w:val="24"/>
                <w:szCs w:val="24"/>
              </w:rPr>
              <w:t>.根据《关于印发中小企业划型标准规定的通知》(工信部联企业[2011]300号) 文件的规定，本项目所属行业：</w:t>
            </w:r>
            <w:r>
              <w:rPr>
                <w:rFonts w:hint="eastAsia" w:ascii="宋体" w:hAnsi="宋体" w:eastAsia="宋体" w:cs="宋体"/>
                <w:b/>
                <w:bCs/>
                <w:sz w:val="24"/>
                <w:szCs w:val="24"/>
                <w:u w:val="single"/>
              </w:rPr>
              <w:t xml:space="preserve">其他未列明行业 </w:t>
            </w:r>
          </w:p>
        </w:tc>
      </w:tr>
      <w:tr w14:paraId="52439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724CC24">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980" w:type="pct"/>
            <w:shd w:val="clear" w:color="auto" w:fill="auto"/>
            <w:vAlign w:val="center"/>
          </w:tcPr>
          <w:p w14:paraId="0510238A">
            <w:pPr>
              <w:widowControl/>
              <w:snapToGrid w:val="0"/>
              <w:spacing w:line="240" w:lineRule="auto"/>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其他补充事宜</w:t>
            </w:r>
          </w:p>
        </w:tc>
        <w:tc>
          <w:tcPr>
            <w:tcW w:w="3690" w:type="pct"/>
            <w:shd w:val="clear" w:color="auto" w:fill="auto"/>
            <w:vAlign w:val="center"/>
          </w:tcPr>
          <w:p w14:paraId="0BC359CD">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z w:val="24"/>
                <w:szCs w:val="24"/>
              </w:rPr>
              <w:t>1.本项目为电子招投标，供应商需要使用CA加密设备，凡参加本项目必须可自主通过新</w:t>
            </w:r>
            <w:r>
              <w:rPr>
                <w:rFonts w:hint="eastAsia" w:ascii="宋体" w:hAnsi="宋体" w:eastAsia="宋体" w:cs="宋体"/>
                <w:spacing w:val="-1"/>
                <w:sz w:val="24"/>
                <w:szCs w:val="24"/>
              </w:rPr>
              <w:t>疆CA申领渠道“新疆政务通</w:t>
            </w:r>
            <w:r>
              <w:rPr>
                <w:rFonts w:hint="eastAsia" w:ascii="宋体" w:hAnsi="宋体" w:eastAsia="宋体" w:cs="宋体"/>
                <w:spacing w:val="-86"/>
                <w:sz w:val="24"/>
                <w:szCs w:val="24"/>
              </w:rPr>
              <w:t xml:space="preserve"> </w:t>
            </w:r>
            <w:r>
              <w:rPr>
                <w:rFonts w:hint="eastAsia" w:ascii="宋体" w:hAnsi="宋体" w:eastAsia="宋体" w:cs="宋体"/>
                <w:spacing w:val="-1"/>
                <w:sz w:val="24"/>
                <w:szCs w:val="24"/>
              </w:rPr>
              <w:t>”申请政采云平台可使用的CA设备，如原有兵团或公共资</w:t>
            </w:r>
            <w:r>
              <w:rPr>
                <w:rFonts w:hint="eastAsia" w:ascii="宋体" w:hAnsi="宋体" w:eastAsia="宋体" w:cs="宋体"/>
                <w:spacing w:val="-3"/>
                <w:sz w:val="24"/>
                <w:szCs w:val="24"/>
              </w:rPr>
              <w:t>源使用的CA，可与新疆CA联系，申请增加电子证书即可，无需重复申领。2.本项目实行</w:t>
            </w:r>
            <w:r>
              <w:rPr>
                <w:rFonts w:hint="eastAsia" w:ascii="宋体" w:hAnsi="宋体" w:eastAsia="宋体" w:cs="宋体"/>
                <w:spacing w:val="2"/>
                <w:sz w:val="24"/>
                <w:szCs w:val="24"/>
              </w:rPr>
              <w:t>网上投标，采用电子投标文件(供应商须使用</w:t>
            </w:r>
            <w:r>
              <w:rPr>
                <w:rFonts w:hint="eastAsia" w:ascii="宋体" w:hAnsi="宋体" w:eastAsia="宋体" w:cs="宋体"/>
                <w:sz w:val="24"/>
                <w:szCs w:val="24"/>
              </w:rPr>
              <w:t>CA</w:t>
            </w:r>
            <w:r>
              <w:rPr>
                <w:rFonts w:hint="eastAsia" w:ascii="宋体" w:hAnsi="宋体" w:eastAsia="宋体" w:cs="宋体"/>
                <w:spacing w:val="2"/>
                <w:sz w:val="24"/>
                <w:szCs w:val="24"/>
              </w:rPr>
              <w:t>加密设备通过政采云电子投标客户端制</w:t>
            </w:r>
            <w:r>
              <w:rPr>
                <w:rFonts w:hint="eastAsia" w:ascii="宋体" w:hAnsi="宋体" w:eastAsia="宋体" w:cs="宋体"/>
                <w:spacing w:val="-1"/>
                <w:sz w:val="24"/>
                <w:szCs w:val="24"/>
              </w:rPr>
              <w:t>作投标文件)。若供应商参与投标，自行承担投标一切费用。3.各供应商应在开标前应确保成为新疆维吾尔自治区政府采购网正式注册入库供应商，并完成CA数字证书申领。因未注册入库、未办理CA数字证书等原因造成无法投标或投标失败等后果由供应商自行承担。4.供应商将政采云电子交易客户端下载、安装完成后，可通过账号密码或CA登录客</w:t>
            </w:r>
            <w:r>
              <w:rPr>
                <w:rFonts w:hint="eastAsia" w:ascii="宋体" w:hAnsi="宋体" w:eastAsia="宋体" w:cs="宋体"/>
                <w:spacing w:val="1"/>
                <w:sz w:val="24"/>
                <w:szCs w:val="24"/>
              </w:rPr>
              <w:t>户端进行投标文件制作。在使用政采云投标客户端时，建议使用</w:t>
            </w:r>
            <w:r>
              <w:rPr>
                <w:rFonts w:hint="eastAsia" w:ascii="宋体" w:hAnsi="宋体" w:eastAsia="宋体" w:cs="宋体"/>
                <w:sz w:val="24"/>
                <w:szCs w:val="24"/>
              </w:rPr>
              <w:t>WIN</w:t>
            </w:r>
            <w:r>
              <w:rPr>
                <w:rFonts w:hint="eastAsia" w:ascii="宋体" w:hAnsi="宋体" w:eastAsia="宋体" w:cs="宋体"/>
                <w:spacing w:val="1"/>
                <w:sz w:val="24"/>
                <w:szCs w:val="24"/>
              </w:rPr>
              <w:t>7及以上</w:t>
            </w:r>
            <w:r>
              <w:rPr>
                <w:rFonts w:hint="eastAsia" w:ascii="宋体" w:hAnsi="宋体" w:eastAsia="宋体" w:cs="宋体"/>
                <w:sz w:val="24"/>
                <w:szCs w:val="24"/>
              </w:rPr>
              <w:t>操作系统。</w:t>
            </w:r>
            <w:r>
              <w:rPr>
                <w:rFonts w:hint="eastAsia" w:ascii="宋体" w:hAnsi="宋体" w:eastAsia="宋体" w:cs="宋体"/>
                <w:spacing w:val="3"/>
                <w:sz w:val="24"/>
                <w:szCs w:val="24"/>
              </w:rPr>
              <w:t>客户端请至新疆政府采购网（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"http://www.ccgp-xinjiang.gov.cn/" </w:instrText>
            </w:r>
            <w:r>
              <w:rPr>
                <w:rFonts w:hint="eastAsia" w:ascii="宋体" w:hAnsi="宋体" w:eastAsia="宋体" w:cs="宋体"/>
                <w:sz w:val="24"/>
                <w:szCs w:val="24"/>
              </w:rPr>
              <w:fldChar w:fldCharType="separate"/>
            </w:r>
            <w:r>
              <w:rPr>
                <w:rFonts w:hint="eastAsia" w:ascii="宋体" w:hAnsi="宋体" w:eastAsia="宋体" w:cs="宋体"/>
                <w:sz w:val="24"/>
                <w:szCs w:val="24"/>
              </w:rPr>
              <w:t>http</w:t>
            </w:r>
            <w:r>
              <w:rPr>
                <w:rFonts w:hint="eastAsia" w:ascii="宋体" w:hAnsi="宋体" w:eastAsia="宋体" w:cs="宋体"/>
                <w:spacing w:val="3"/>
                <w:sz w:val="24"/>
                <w:szCs w:val="24"/>
              </w:rPr>
              <w:t>://</w:t>
            </w:r>
            <w:r>
              <w:rPr>
                <w:rFonts w:hint="eastAsia" w:ascii="宋体" w:hAnsi="宋体" w:eastAsia="宋体" w:cs="宋体"/>
                <w:sz w:val="24"/>
                <w:szCs w:val="24"/>
              </w:rPr>
              <w:t>www</w:t>
            </w:r>
            <w:r>
              <w:rPr>
                <w:rFonts w:hint="eastAsia" w:ascii="宋体" w:hAnsi="宋体" w:eastAsia="宋体" w:cs="宋体"/>
                <w:spacing w:val="3"/>
                <w:sz w:val="24"/>
                <w:szCs w:val="24"/>
              </w:rPr>
              <w:t>.</w:t>
            </w:r>
            <w:r>
              <w:rPr>
                <w:rFonts w:hint="eastAsia" w:ascii="宋体" w:hAnsi="宋体" w:eastAsia="宋体" w:cs="宋体"/>
                <w:sz w:val="24"/>
                <w:szCs w:val="24"/>
              </w:rPr>
              <w:t>ccgp</w:t>
            </w:r>
            <w:r>
              <w:rPr>
                <w:rFonts w:hint="eastAsia" w:ascii="宋体" w:hAnsi="宋体" w:eastAsia="宋体" w:cs="宋体"/>
                <w:spacing w:val="3"/>
                <w:sz w:val="24"/>
                <w:szCs w:val="24"/>
              </w:rPr>
              <w:t>-</w:t>
            </w:r>
            <w:r>
              <w:rPr>
                <w:rFonts w:hint="eastAsia" w:ascii="宋体" w:hAnsi="宋体" w:eastAsia="宋体" w:cs="宋体"/>
                <w:sz w:val="24"/>
                <w:szCs w:val="24"/>
              </w:rPr>
              <w:t>xinjiang</w:t>
            </w:r>
            <w:r>
              <w:rPr>
                <w:rFonts w:hint="eastAsia" w:ascii="宋体" w:hAnsi="宋体" w:eastAsia="宋体" w:cs="宋体"/>
                <w:spacing w:val="3"/>
                <w:sz w:val="24"/>
                <w:szCs w:val="24"/>
              </w:rPr>
              <w:t>.</w:t>
            </w:r>
            <w:r>
              <w:rPr>
                <w:rFonts w:hint="eastAsia" w:ascii="宋体" w:hAnsi="宋体" w:eastAsia="宋体" w:cs="宋体"/>
                <w:sz w:val="24"/>
                <w:szCs w:val="24"/>
              </w:rPr>
              <w:t>gov</w:t>
            </w:r>
            <w:r>
              <w:rPr>
                <w:rFonts w:hint="eastAsia" w:ascii="宋体" w:hAnsi="宋体" w:eastAsia="宋体" w:cs="宋体"/>
                <w:spacing w:val="3"/>
                <w:sz w:val="24"/>
                <w:szCs w:val="24"/>
              </w:rPr>
              <w:t>.</w:t>
            </w:r>
            <w:r>
              <w:rPr>
                <w:rFonts w:hint="eastAsia" w:ascii="宋体" w:hAnsi="宋体" w:eastAsia="宋体" w:cs="宋体"/>
                <w:sz w:val="24"/>
                <w:szCs w:val="24"/>
              </w:rPr>
              <w:t>cn</w:t>
            </w:r>
            <w:r>
              <w:rPr>
                <w:rFonts w:hint="eastAsia" w:ascii="宋体" w:hAnsi="宋体" w:eastAsia="宋体" w:cs="宋体"/>
                <w:spacing w:val="3"/>
                <w:sz w:val="24"/>
                <w:szCs w:val="24"/>
              </w:rPr>
              <w:t>/</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下载专区查看，如有问题可拨打政采云客户服务热线400-881-7190进行咨询。5.供应商在开标时须使用制作加密电子投标文件所使用的CA锁及电脑，电脑须提前配置好浏览器(建议使用360浏览器或谷歌浏览器)，以便开标时解锁。6、投标供应商应当在投标截止时间前，将生成的“JMBS格式电子加密响应文件”上传递交至“政府采购云平台”，投标截止时间以后上传递交的响应文件将被“政府采购云平台”拒收。7、评标结束后，成交供应商须在一周内按要求将纸质版响应文件递交至采购代理机构处（所产生的费用由成交供应商自理）。纸质版响应文件可通过加密电子版响应文件打印生成，应当与电子版响应文件一致。【1、份数要求:正本壹份、副本贰份，电子标壹份（U盘）。2、装订要求:响应文件商务技术部分装订成一册，响应文件的装订必须采用死页胶粘本。】</w:t>
            </w:r>
          </w:p>
          <w:p w14:paraId="5BE9AA68">
            <w:pPr>
              <w:widowControl/>
              <w:snapToGrid w:val="0"/>
              <w:spacing w:line="240" w:lineRule="auto"/>
              <w:ind w:firstLine="210" w:firstLineChars="0"/>
              <w:jc w:val="left"/>
              <w:rPr>
                <w:rFonts w:hint="eastAsia" w:ascii="宋体" w:hAnsi="宋体" w:eastAsia="宋体" w:cs="宋体"/>
                <w:sz w:val="24"/>
                <w:szCs w:val="24"/>
              </w:rPr>
            </w:pPr>
            <w:r>
              <w:rPr>
                <w:rFonts w:hint="eastAsia" w:ascii="宋体" w:hAnsi="宋体" w:eastAsia="宋体" w:cs="宋体"/>
                <w:spacing w:val="3"/>
                <w:sz w:val="24"/>
                <w:szCs w:val="24"/>
              </w:rPr>
              <w:t>注：磋商小组开启第二轮报价环节后，各投标人应尽快在政采云系统提交各自的二轮报价，超过30分钟（自磋商小组开启第二轮报价环节起计算）未提交二轮报价的视为放弃投标。敬请注意！！！整个开标环节需要投标人在系统确认的报价等信息最长时限均为30分钟。敬请注意！！！</w:t>
            </w:r>
          </w:p>
        </w:tc>
      </w:tr>
      <w:tr w14:paraId="3D3E7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619EAC7D">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980" w:type="pct"/>
            <w:shd w:val="clear" w:color="auto" w:fill="auto"/>
            <w:vAlign w:val="center"/>
          </w:tcPr>
          <w:p w14:paraId="7686C614">
            <w:pPr>
              <w:widowControl/>
              <w:snapToGrid w:val="0"/>
              <w:spacing w:line="240" w:lineRule="auto"/>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签字或盖章要求</w:t>
            </w:r>
          </w:p>
        </w:tc>
        <w:tc>
          <w:tcPr>
            <w:tcW w:w="3690" w:type="pct"/>
            <w:shd w:val="clear" w:color="auto" w:fill="auto"/>
            <w:vAlign w:val="center"/>
          </w:tcPr>
          <w:p w14:paraId="6900E85A">
            <w:pPr>
              <w:widowControl/>
              <w:snapToGrid w:val="0"/>
              <w:spacing w:line="240" w:lineRule="auto"/>
              <w:jc w:val="left"/>
              <w:rPr>
                <w:rFonts w:hint="eastAsia" w:ascii="宋体" w:hAnsi="宋体" w:eastAsia="宋体" w:cs="宋体"/>
                <w:spacing w:val="3"/>
                <w:sz w:val="24"/>
                <w:szCs w:val="24"/>
              </w:rPr>
            </w:pPr>
            <w:r>
              <w:rPr>
                <w:rFonts w:hint="eastAsia" w:ascii="宋体" w:hAnsi="宋体" w:eastAsia="宋体" w:cs="宋体"/>
                <w:spacing w:val="1"/>
                <w:sz w:val="24"/>
                <w:szCs w:val="24"/>
              </w:rPr>
              <w:t>响应文件要求盖单位章和签字的地方，投标人</w:t>
            </w:r>
            <w:r>
              <w:rPr>
                <w:rFonts w:hint="eastAsia" w:ascii="宋体" w:hAnsi="宋体" w:eastAsia="宋体" w:cs="宋体"/>
                <w:sz w:val="24"/>
                <w:szCs w:val="24"/>
              </w:rPr>
              <w:t>均应使用CA数字证书加</w:t>
            </w:r>
            <w:r>
              <w:rPr>
                <w:rFonts w:hint="eastAsia" w:ascii="宋体" w:hAnsi="宋体" w:eastAsia="宋体" w:cs="宋体"/>
                <w:spacing w:val="3"/>
                <w:sz w:val="24"/>
                <w:szCs w:val="24"/>
              </w:rPr>
              <w:t>盖企业电子章和法定代表人的电子章。</w:t>
            </w:r>
          </w:p>
        </w:tc>
      </w:tr>
      <w:tr w14:paraId="259E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4CD3E16">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980" w:type="pct"/>
            <w:shd w:val="clear" w:color="auto" w:fill="auto"/>
            <w:vAlign w:val="center"/>
          </w:tcPr>
          <w:p w14:paraId="08E43919">
            <w:pPr>
              <w:widowControl/>
              <w:snapToGrid w:val="0"/>
              <w:spacing w:line="240" w:lineRule="auto"/>
              <w:jc w:val="center"/>
              <w:rPr>
                <w:rFonts w:hint="eastAsia" w:ascii="宋体" w:hAnsi="宋体" w:eastAsia="宋体" w:cs="宋体"/>
                <w:kern w:val="0"/>
                <w:sz w:val="24"/>
                <w:szCs w:val="24"/>
                <w:shd w:val="clear" w:color="auto" w:fill="FFFFFF"/>
              </w:rPr>
            </w:pPr>
            <w:r>
              <w:rPr>
                <w:rFonts w:hint="eastAsia" w:ascii="宋体" w:hAnsi="宋体" w:eastAsia="宋体" w:cs="宋体"/>
                <w:spacing w:val="-3"/>
                <w:sz w:val="24"/>
                <w:szCs w:val="24"/>
              </w:rPr>
              <w:t>实质性要求和条件</w:t>
            </w:r>
          </w:p>
        </w:tc>
        <w:tc>
          <w:tcPr>
            <w:tcW w:w="3690" w:type="pct"/>
            <w:shd w:val="clear" w:color="auto" w:fill="auto"/>
            <w:vAlign w:val="center"/>
          </w:tcPr>
          <w:p w14:paraId="70206E12">
            <w:pPr>
              <w:widowControl/>
              <w:snapToGrid w:val="0"/>
              <w:spacing w:line="240" w:lineRule="auto"/>
              <w:jc w:val="left"/>
              <w:rPr>
                <w:rFonts w:hint="eastAsia" w:ascii="宋体" w:hAnsi="宋体" w:eastAsia="宋体" w:cs="宋体"/>
                <w:spacing w:val="1"/>
                <w:sz w:val="24"/>
                <w:szCs w:val="24"/>
              </w:rPr>
            </w:pPr>
            <w:r>
              <w:rPr>
                <w:rFonts w:hint="eastAsia" w:ascii="宋体" w:hAnsi="宋体" w:eastAsia="宋体" w:cs="宋体"/>
                <w:spacing w:val="-3"/>
                <w:sz w:val="24"/>
                <w:szCs w:val="24"/>
              </w:rPr>
              <w:t>除法律、法规和规章规定外，采购文件</w:t>
            </w:r>
            <w:r>
              <w:rPr>
                <w:rFonts w:hint="eastAsia" w:ascii="宋体" w:hAnsi="宋体" w:eastAsia="宋体" w:cs="宋体"/>
                <w:spacing w:val="-4"/>
                <w:sz w:val="24"/>
                <w:szCs w:val="24"/>
              </w:rPr>
              <w:t>中用“拒绝”、“不接受”、</w:t>
            </w:r>
            <w:r>
              <w:rPr>
                <w:rFonts w:hint="eastAsia" w:ascii="宋体" w:hAnsi="宋体" w:eastAsia="宋体" w:cs="宋体"/>
                <w:sz w:val="24"/>
                <w:szCs w:val="24"/>
              </w:rPr>
              <w:t>“无效”、“不得”等文字规定或采购文件初步审查表中的内容以及标注“★”符号的</w:t>
            </w:r>
            <w:r>
              <w:rPr>
                <w:rFonts w:hint="eastAsia" w:ascii="宋体" w:hAnsi="宋体" w:eastAsia="宋体" w:cs="宋体"/>
                <w:spacing w:val="3"/>
                <w:sz w:val="24"/>
                <w:szCs w:val="24"/>
              </w:rPr>
              <w:t>条款为实质性要求条款（即重要条款</w:t>
            </w:r>
            <w:r>
              <w:rPr>
                <w:rFonts w:hint="eastAsia" w:ascii="宋体" w:hAnsi="宋体" w:eastAsia="宋体" w:cs="宋体"/>
                <w:spacing w:val="9"/>
                <w:sz w:val="24"/>
                <w:szCs w:val="24"/>
              </w:rPr>
              <w:t>），</w:t>
            </w:r>
            <w:r>
              <w:rPr>
                <w:rFonts w:hint="eastAsia" w:ascii="宋体" w:hAnsi="宋体" w:eastAsia="宋体" w:cs="宋体"/>
                <w:spacing w:val="3"/>
                <w:sz w:val="24"/>
                <w:szCs w:val="24"/>
              </w:rPr>
              <w:t>对其中</w:t>
            </w:r>
            <w:r>
              <w:rPr>
                <w:rFonts w:hint="eastAsia" w:ascii="宋体" w:hAnsi="宋体" w:eastAsia="宋体" w:cs="宋体"/>
                <w:spacing w:val="2"/>
                <w:sz w:val="24"/>
                <w:szCs w:val="24"/>
              </w:rPr>
              <w:t>任何一条的偏离，在评标时将其视为无</w:t>
            </w:r>
            <w:r>
              <w:rPr>
                <w:rFonts w:hint="eastAsia" w:ascii="宋体" w:hAnsi="宋体" w:eastAsia="宋体" w:cs="宋体"/>
                <w:sz w:val="24"/>
                <w:szCs w:val="24"/>
              </w:rPr>
              <w:t>效投标。</w:t>
            </w:r>
          </w:p>
        </w:tc>
      </w:tr>
      <w:tr w14:paraId="461BB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55CB2BE8">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980" w:type="pct"/>
            <w:shd w:val="clear" w:color="auto" w:fill="auto"/>
            <w:vAlign w:val="center"/>
          </w:tcPr>
          <w:p w14:paraId="07EE61EA">
            <w:pPr>
              <w:widowControl/>
              <w:snapToGrid w:val="0"/>
              <w:spacing w:line="240" w:lineRule="auto"/>
              <w:ind w:firstLine="210" w:firstLineChars="0"/>
              <w:jc w:val="center"/>
              <w:rPr>
                <w:rFonts w:hint="eastAsia" w:ascii="宋体" w:hAnsi="宋体" w:eastAsia="宋体" w:cs="宋体"/>
                <w:spacing w:val="-3"/>
                <w:sz w:val="24"/>
                <w:szCs w:val="24"/>
              </w:rPr>
            </w:pPr>
            <w:r>
              <w:rPr>
                <w:rFonts w:hint="eastAsia" w:ascii="宋体" w:hAnsi="宋体" w:eastAsia="宋体" w:cs="宋体"/>
                <w:spacing w:val="-3"/>
                <w:sz w:val="24"/>
                <w:szCs w:val="24"/>
              </w:rPr>
              <w:t>解释权</w:t>
            </w:r>
          </w:p>
          <w:p w14:paraId="7D22720F">
            <w:pPr>
              <w:widowControl/>
              <w:snapToGrid w:val="0"/>
              <w:spacing w:line="240" w:lineRule="auto"/>
              <w:jc w:val="center"/>
              <w:rPr>
                <w:rFonts w:hint="eastAsia" w:ascii="宋体" w:hAnsi="宋体" w:eastAsia="宋体" w:cs="宋体"/>
                <w:kern w:val="0"/>
                <w:sz w:val="24"/>
                <w:szCs w:val="24"/>
                <w:shd w:val="clear" w:color="auto" w:fill="FFFFFF"/>
              </w:rPr>
            </w:pPr>
          </w:p>
        </w:tc>
        <w:tc>
          <w:tcPr>
            <w:tcW w:w="3690" w:type="pct"/>
            <w:shd w:val="clear" w:color="auto" w:fill="auto"/>
            <w:vAlign w:val="center"/>
          </w:tcPr>
          <w:p w14:paraId="3C7BD779">
            <w:pPr>
              <w:widowControl/>
              <w:snapToGrid w:val="0"/>
              <w:spacing w:line="240" w:lineRule="auto"/>
              <w:jc w:val="left"/>
              <w:rPr>
                <w:rFonts w:hint="eastAsia" w:ascii="宋体" w:hAnsi="宋体" w:eastAsia="宋体" w:cs="宋体"/>
                <w:spacing w:val="-3"/>
                <w:sz w:val="24"/>
                <w:szCs w:val="24"/>
              </w:rPr>
            </w:pPr>
            <w:r>
              <w:rPr>
                <w:rFonts w:hint="eastAsia" w:ascii="宋体" w:hAnsi="宋体" w:eastAsia="宋体" w:cs="宋体"/>
                <w:spacing w:val="-3"/>
                <w:sz w:val="24"/>
                <w:szCs w:val="24"/>
              </w:rPr>
              <w:t>构成磋商文件的各个组成文件应互为解释，互为说明；除磋商文件中有特别规定外，按磋商文件的先后顺序解释；同一组成文件中就同一事项的规定或约定不一致的，以编排顺序在后者为准；按本款前述规定仍不能形成结论的，由采购人负责解释。</w:t>
            </w:r>
          </w:p>
        </w:tc>
      </w:tr>
      <w:tr w14:paraId="0414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4EEE65AE">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980" w:type="pct"/>
            <w:shd w:val="clear" w:color="auto" w:fill="auto"/>
            <w:vAlign w:val="center"/>
          </w:tcPr>
          <w:p w14:paraId="6222391D">
            <w:pPr>
              <w:widowControl/>
              <w:snapToGrid w:val="0"/>
              <w:spacing w:line="240" w:lineRule="auto"/>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sz w:val="24"/>
                <w:szCs w:val="24"/>
              </w:rPr>
              <w:t>★</w:t>
            </w:r>
            <w:r>
              <w:rPr>
                <w:rFonts w:hint="eastAsia" w:ascii="宋体" w:hAnsi="宋体" w:eastAsia="宋体" w:cs="宋体"/>
                <w:kern w:val="0"/>
                <w:sz w:val="24"/>
                <w:szCs w:val="24"/>
                <w:shd w:val="clear" w:color="auto" w:fill="FFFFFF"/>
                <w:lang w:val="en-US" w:eastAsia="zh-CN"/>
              </w:rPr>
              <w:t>其他</w:t>
            </w:r>
          </w:p>
        </w:tc>
        <w:tc>
          <w:tcPr>
            <w:tcW w:w="3690" w:type="pct"/>
            <w:shd w:val="clear" w:color="auto" w:fill="auto"/>
            <w:vAlign w:val="center"/>
          </w:tcPr>
          <w:p w14:paraId="4D41392A">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1、供应商应依照磋商文件要求在响应文件中提供相关材料原件的扫描件或网页截图并加盖单位电子章。</w:t>
            </w:r>
          </w:p>
          <w:p w14:paraId="5822D747">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2、各供应商在网上及时查询本项目的澄清、修改和补充等内容，如未及时查询相关内容，造成后果自行承担。</w:t>
            </w:r>
          </w:p>
          <w:p w14:paraId="195DDEE6">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3、在磋商过程直至签订合同前的任何时间，如经证实发现供应商提供虚假响应资料(包括技术支持资料)或信息骗取中标的，或者未按本磋商文件要求提交履约保证金的（如有要求），将取消其中标资格，没收其磋商保证金，并报主管部门备案。</w:t>
            </w:r>
          </w:p>
          <w:p w14:paraId="439A4CF4">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4、无论何种原因，在磋商文件中未提供相应材料的，评审小组将视同其未提供，如磋商文件中规定需要提供说明或者承诺等证明材料，磋商文件中未给予格式的其格式自拟，并做入响应文件中，未放入视为无效投标。</w:t>
            </w:r>
          </w:p>
          <w:p w14:paraId="02A8D607">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b/>
                <w:bCs/>
                <w:spacing w:val="-3"/>
                <w:sz w:val="24"/>
                <w:szCs w:val="24"/>
              </w:rPr>
              <w:t>5、如磋商文件出现前后不一致时，以供应商须知前附表为准。由采购人负责解释。</w:t>
            </w:r>
          </w:p>
          <w:p w14:paraId="38CE5E4F">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6、如果投标人电子投标文件无法制作或无法导入及导出等问题，可拨打政采云服务热线进行咨询联系。联系人：政采云客户服务热线联系电话：400-881-7190</w:t>
            </w:r>
          </w:p>
          <w:p w14:paraId="4E2BCCA9">
            <w:pPr>
              <w:widowControl/>
              <w:snapToGrid w:val="0"/>
              <w:spacing w:line="240" w:lineRule="auto"/>
              <w:ind w:firstLine="210" w:firstLineChars="0"/>
              <w:jc w:val="left"/>
              <w:rPr>
                <w:rFonts w:hint="eastAsia" w:ascii="宋体" w:hAnsi="宋体" w:eastAsia="宋体" w:cs="宋体"/>
                <w:b/>
                <w:bCs/>
                <w:spacing w:val="-3"/>
                <w:sz w:val="24"/>
                <w:szCs w:val="24"/>
              </w:rPr>
            </w:pPr>
            <w:r>
              <w:rPr>
                <w:rFonts w:hint="eastAsia" w:ascii="宋体" w:hAnsi="宋体" w:eastAsia="宋体" w:cs="宋体"/>
                <w:spacing w:val="-3"/>
                <w:sz w:val="24"/>
                <w:szCs w:val="24"/>
              </w:rPr>
              <w:t>7、</w:t>
            </w:r>
            <w:r>
              <w:rPr>
                <w:rFonts w:hint="eastAsia" w:ascii="宋体" w:hAnsi="宋体" w:eastAsia="宋体" w:cs="宋体"/>
                <w:b/>
                <w:bCs/>
                <w:spacing w:val="-3"/>
                <w:sz w:val="24"/>
                <w:szCs w:val="24"/>
              </w:rPr>
              <w:t>本次代理服务费由中标的供应商支付，供应商的报价需考虑此项费用，不再单独计列。收费标准参考国家发展改革委关于印发《招标代理服务收费管理暂行办法》的通知（计价格[2002]1980号）执行</w:t>
            </w:r>
            <w:r>
              <w:rPr>
                <w:rFonts w:hint="eastAsia" w:ascii="宋体" w:hAnsi="宋体" w:eastAsia="宋体" w:cs="宋体"/>
                <w:b/>
                <w:bCs/>
                <w:spacing w:val="-3"/>
                <w:sz w:val="24"/>
                <w:szCs w:val="24"/>
                <w:lang w:val="en-US" w:eastAsia="zh-CN"/>
              </w:rPr>
              <w:t>标准下浮20%收取，不足3000元按3000元收取</w:t>
            </w:r>
            <w:r>
              <w:rPr>
                <w:rFonts w:hint="eastAsia" w:ascii="宋体" w:hAnsi="宋体" w:eastAsia="宋体" w:cs="宋体"/>
                <w:b/>
                <w:bCs/>
                <w:spacing w:val="-3"/>
                <w:sz w:val="24"/>
                <w:szCs w:val="24"/>
              </w:rPr>
              <w:t>。</w:t>
            </w:r>
          </w:p>
          <w:p w14:paraId="5963EFB0">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spacing w:val="-3"/>
                <w:sz w:val="24"/>
                <w:szCs w:val="24"/>
              </w:rPr>
              <w:t>8、文件中未给出格式需要供应商自行承诺的，由供应商自拟格式做出相应承诺。</w:t>
            </w:r>
          </w:p>
          <w:p w14:paraId="76CD4BBE">
            <w:pPr>
              <w:widowControl/>
              <w:snapToGrid w:val="0"/>
              <w:spacing w:line="240" w:lineRule="auto"/>
              <w:ind w:firstLine="210" w:firstLineChars="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9、法定代表人或单位负责人为同一人或者存在直接控股、管理关系的不同供应商，不得参加同一合同项下的政府采购活动。</w:t>
            </w:r>
          </w:p>
          <w:p w14:paraId="35B2C98A">
            <w:pPr>
              <w:widowControl/>
              <w:snapToGrid w:val="0"/>
              <w:spacing w:line="240" w:lineRule="auto"/>
              <w:ind w:firstLine="210" w:firstLineChars="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除单一来源采购项目外，为采购项目提供整体设计、规范编制或者项目管理、监理、检测等服务的供应商，不得再参加该采购项目的其他采购活动。</w:t>
            </w:r>
          </w:p>
        </w:tc>
      </w:tr>
      <w:tr w14:paraId="5BD8C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28162E69">
            <w:pPr>
              <w:pStyle w:val="24"/>
              <w:spacing w:before="39"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980" w:type="pct"/>
            <w:shd w:val="clear" w:color="auto" w:fill="auto"/>
            <w:vAlign w:val="center"/>
          </w:tcPr>
          <w:p w14:paraId="51FAE1F3">
            <w:pPr>
              <w:widowControl/>
              <w:snapToGrid w:val="0"/>
              <w:spacing w:line="240" w:lineRule="auto"/>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履约保证金</w:t>
            </w:r>
          </w:p>
        </w:tc>
        <w:tc>
          <w:tcPr>
            <w:tcW w:w="3690" w:type="pct"/>
            <w:shd w:val="clear" w:color="auto" w:fill="auto"/>
            <w:vAlign w:val="center"/>
          </w:tcPr>
          <w:p w14:paraId="3CEC6B71">
            <w:pPr>
              <w:pStyle w:val="2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r>
              <w:rPr>
                <w:rFonts w:hint="eastAsia" w:ascii="宋体" w:hAnsi="宋体" w:eastAsia="宋体" w:cs="宋体"/>
                <w:i w:val="0"/>
                <w:iCs w:val="0"/>
                <w:color w:val="auto"/>
                <w:sz w:val="24"/>
                <w:szCs w:val="24"/>
                <w:highlight w:val="none"/>
                <w:lang w:val="en-US" w:eastAsia="zh-CN"/>
              </w:rPr>
              <w:t>以合同签订为准。</w:t>
            </w:r>
          </w:p>
          <w:p w14:paraId="004D7203">
            <w:pPr>
              <w:pStyle w:val="2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3D553387">
            <w:pPr>
              <w:pStyle w:val="29"/>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r>
              <w:rPr>
                <w:rFonts w:hint="eastAsia" w:ascii="宋体" w:hAnsi="宋体" w:eastAsia="宋体" w:cs="宋体"/>
                <w:i w:val="0"/>
                <w:iCs w:val="0"/>
                <w:color w:val="auto"/>
                <w:sz w:val="24"/>
                <w:szCs w:val="24"/>
                <w:highlight w:val="none"/>
              </w:rPr>
              <w:t xml:space="preserve">         </w:t>
            </w:r>
          </w:p>
          <w:p w14:paraId="0D766699">
            <w:pPr>
              <w:pStyle w:val="26"/>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6BBDCD79">
            <w:pPr>
              <w:pStyle w:val="2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3F527148">
            <w:pPr>
              <w:widowControl/>
              <w:snapToGrid w:val="0"/>
              <w:spacing w:line="240" w:lineRule="auto"/>
              <w:ind w:firstLine="210" w:firstLineChars="0"/>
              <w:jc w:val="left"/>
              <w:rPr>
                <w:rFonts w:hint="eastAsia" w:ascii="宋体" w:hAnsi="宋体" w:eastAsia="宋体" w:cs="宋体"/>
                <w:spacing w:val="-3"/>
                <w:sz w:val="24"/>
                <w:szCs w:val="24"/>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5FEF0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328" w:type="pct"/>
            <w:tcBorders>
              <w:top w:val="single" w:color="auto" w:sz="4" w:space="0"/>
              <w:bottom w:val="single" w:color="auto" w:sz="4" w:space="0"/>
            </w:tcBorders>
            <w:vAlign w:val="center"/>
          </w:tcPr>
          <w:p w14:paraId="1A2B1104">
            <w:pPr>
              <w:pStyle w:val="24"/>
              <w:spacing w:before="39" w:line="240" w:lineRule="auto"/>
              <w:jc w:val="center"/>
              <w:rPr>
                <w:rFonts w:hint="default" w:ascii="宋体" w:hAnsi="宋体" w:eastAsia="宋体" w:cs="宋体"/>
                <w:sz w:val="24"/>
                <w:szCs w:val="24"/>
                <w:lang w:val="en-US" w:eastAsia="zh-CN"/>
              </w:rPr>
            </w:pPr>
            <w:r>
              <w:rPr>
                <w:rFonts w:hint="eastAsia" w:cs="宋体"/>
                <w:sz w:val="24"/>
                <w:szCs w:val="24"/>
                <w:lang w:val="en-US" w:eastAsia="zh-CN"/>
              </w:rPr>
              <w:t>29</w:t>
            </w:r>
          </w:p>
        </w:tc>
        <w:tc>
          <w:tcPr>
            <w:tcW w:w="980" w:type="pct"/>
            <w:shd w:val="clear" w:color="auto" w:fill="auto"/>
            <w:vAlign w:val="center"/>
          </w:tcPr>
          <w:p w14:paraId="1D2902E9">
            <w:pPr>
              <w:widowControl/>
              <w:snapToGrid w:val="0"/>
              <w:spacing w:line="240" w:lineRule="auto"/>
              <w:jc w:val="center"/>
              <w:rPr>
                <w:rFonts w:hint="default"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低价异常</w:t>
            </w:r>
          </w:p>
        </w:tc>
        <w:tc>
          <w:tcPr>
            <w:tcW w:w="3690" w:type="pct"/>
            <w:shd w:val="clear" w:color="auto" w:fill="auto"/>
            <w:vAlign w:val="center"/>
          </w:tcPr>
          <w:p w14:paraId="7B896EC5">
            <w:pPr>
              <w:spacing w:line="240" w:lineRule="auto"/>
              <w:rPr>
                <w:b/>
                <w:bCs/>
                <w:color w:val="000000"/>
                <w:sz w:val="24"/>
                <w:szCs w:val="24"/>
                <w:lang w:val="en-US" w:bidi="ar-SA"/>
              </w:rPr>
            </w:pPr>
            <w:r>
              <w:rPr>
                <w:rFonts w:hint="eastAsia"/>
                <w:b/>
                <w:bCs/>
                <w:color w:val="000000"/>
                <w:sz w:val="24"/>
                <w:szCs w:val="24"/>
                <w:lang w:val="en-US" w:bidi="ar-SA"/>
              </w:rPr>
              <w:t>低于成本价不正当竞争预防措施</w:t>
            </w:r>
          </w:p>
          <w:p w14:paraId="72EFFD12">
            <w:pPr>
              <w:pStyle w:val="24"/>
              <w:spacing w:before="35" w:line="359" w:lineRule="auto"/>
              <w:ind w:left="114" w:right="108" w:firstLine="2"/>
              <w:jc w:val="both"/>
              <w:rPr>
                <w:sz w:val="24"/>
                <w:szCs w:val="24"/>
              </w:rPr>
            </w:pPr>
            <w:r>
              <w:rPr>
                <w:spacing w:val="-4"/>
                <w:sz w:val="24"/>
                <w:szCs w:val="24"/>
              </w:rPr>
              <w:t>(一)低价不正当竞争预防措施(实质性要求)：根据“财政部87</w:t>
            </w:r>
            <w:r>
              <w:rPr>
                <w:spacing w:val="-3"/>
                <w:sz w:val="24"/>
                <w:szCs w:val="24"/>
              </w:rPr>
              <w:t>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w:t>
            </w:r>
            <w:r>
              <w:rPr>
                <w:sz w:val="24"/>
                <w:szCs w:val="24"/>
              </w:rPr>
              <w:t>相关证明材料</w:t>
            </w:r>
            <w:r>
              <w:rPr>
                <w:spacing w:val="-66"/>
                <w:sz w:val="24"/>
                <w:szCs w:val="24"/>
              </w:rPr>
              <w:t xml:space="preserve"> </w:t>
            </w:r>
            <w:r>
              <w:rPr>
                <w:sz w:val="24"/>
                <w:szCs w:val="24"/>
              </w:rPr>
              <w:t>;投标人不能证明其报价合理性的评标委员会应</w:t>
            </w:r>
            <w:r>
              <w:rPr>
                <w:spacing w:val="-1"/>
                <w:sz w:val="24"/>
                <w:szCs w:val="24"/>
              </w:rPr>
              <w:t>当将其作为无效投标处理。</w:t>
            </w:r>
          </w:p>
          <w:p w14:paraId="21EBDD9C">
            <w:pPr>
              <w:pStyle w:val="24"/>
              <w:spacing w:before="1" w:line="359" w:lineRule="auto"/>
              <w:ind w:left="113" w:right="108" w:firstLine="43"/>
              <w:jc w:val="both"/>
              <w:rPr>
                <w:sz w:val="24"/>
                <w:szCs w:val="24"/>
              </w:rPr>
            </w:pPr>
            <w:r>
              <w:rPr>
                <w:spacing w:val="-4"/>
                <w:sz w:val="24"/>
                <w:szCs w:val="24"/>
              </w:rPr>
              <w:t>(二)采购人应当在采购文件中明确，政府采购评审中出现下列</w:t>
            </w:r>
            <w:r>
              <w:rPr>
                <w:spacing w:val="-2"/>
                <w:sz w:val="24"/>
                <w:szCs w:val="24"/>
              </w:rPr>
              <w:t>情形之一的，评审委员会应当启动异常低价</w:t>
            </w:r>
            <w:r>
              <w:rPr>
                <w:spacing w:val="-3"/>
                <w:sz w:val="24"/>
                <w:szCs w:val="24"/>
              </w:rPr>
              <w:t>投标(响应)审查程</w:t>
            </w:r>
            <w:r>
              <w:rPr>
                <w:spacing w:val="6"/>
                <w:sz w:val="24"/>
                <w:szCs w:val="24"/>
              </w:rPr>
              <w:t>序：1.投标(响应)报价低于全部通过符合性审查供应商投标</w:t>
            </w:r>
            <w:r>
              <w:rPr>
                <w:spacing w:val="-5"/>
                <w:sz w:val="24"/>
                <w:szCs w:val="24"/>
              </w:rPr>
              <w:t>(响应)报价平均值</w:t>
            </w:r>
            <w:r>
              <w:rPr>
                <w:spacing w:val="-30"/>
                <w:sz w:val="24"/>
                <w:szCs w:val="24"/>
              </w:rPr>
              <w:t xml:space="preserve"> </w:t>
            </w:r>
            <w:r>
              <w:rPr>
                <w:spacing w:val="-5"/>
                <w:sz w:val="24"/>
                <w:szCs w:val="24"/>
              </w:rPr>
              <w:t>50%的，即投标(响应)报价&lt;全部通过符合性</w:t>
            </w:r>
            <w:r>
              <w:rPr>
                <w:spacing w:val="-1"/>
                <w:sz w:val="24"/>
                <w:szCs w:val="24"/>
              </w:rPr>
              <w:t>审查供应商投标(响应)报价平均值×50%；</w:t>
            </w:r>
          </w:p>
          <w:p w14:paraId="0E790906">
            <w:pPr>
              <w:pStyle w:val="24"/>
              <w:spacing w:before="35" w:line="359" w:lineRule="auto"/>
              <w:ind w:left="114" w:right="108" w:firstLine="2"/>
              <w:jc w:val="both"/>
              <w:rPr>
                <w:spacing w:val="-3"/>
                <w:sz w:val="24"/>
                <w:szCs w:val="24"/>
              </w:rPr>
            </w:pPr>
            <w:r>
              <w:rPr>
                <w:spacing w:val="6"/>
                <w:sz w:val="24"/>
                <w:szCs w:val="24"/>
              </w:rPr>
              <w:t>2.投标(响应)报价低于通过符合性审查的次低报价供应商投</w:t>
            </w:r>
            <w:r>
              <w:rPr>
                <w:spacing w:val="-3"/>
                <w:sz w:val="24"/>
                <w:szCs w:val="24"/>
              </w:rPr>
              <w:t>标 (响应)报价 50%的，即投标(响应)报价&lt;通过符合性审查的次低报价供应商投标(响应)报价×50%；</w:t>
            </w:r>
          </w:p>
          <w:p w14:paraId="70F265AD">
            <w:pPr>
              <w:pStyle w:val="24"/>
              <w:spacing w:before="35" w:line="359" w:lineRule="auto"/>
              <w:ind w:left="114" w:right="108" w:firstLine="2"/>
              <w:jc w:val="both"/>
              <w:rPr>
                <w:spacing w:val="-3"/>
                <w:sz w:val="24"/>
                <w:szCs w:val="24"/>
              </w:rPr>
            </w:pPr>
            <w:r>
              <w:rPr>
                <w:spacing w:val="-3"/>
                <w:sz w:val="24"/>
                <w:szCs w:val="24"/>
              </w:rPr>
              <w:t>3.投标(响应)报价低于采购项目最高限价 45%的，即投标(响应)报价&lt;采购项目最高限价×45%；</w:t>
            </w:r>
          </w:p>
          <w:p w14:paraId="25FDCCD0">
            <w:pPr>
              <w:pStyle w:val="24"/>
              <w:spacing w:before="35" w:line="359" w:lineRule="auto"/>
              <w:ind w:left="114" w:right="108" w:firstLine="2"/>
              <w:jc w:val="both"/>
              <w:rPr>
                <w:spacing w:val="-3"/>
                <w:sz w:val="24"/>
                <w:szCs w:val="24"/>
              </w:rPr>
            </w:pPr>
            <w:r>
              <w:rPr>
                <w:spacing w:val="-3"/>
                <w:sz w:val="24"/>
                <w:szCs w:val="24"/>
              </w:rPr>
              <w:t>4.评审委员会基于专业判断，认为供应商报价过低，有可能影响产品质量或者不能诚信履约的其他情形。</w:t>
            </w:r>
          </w:p>
          <w:p w14:paraId="22EB78E4">
            <w:pPr>
              <w:pStyle w:val="24"/>
              <w:spacing w:before="35" w:line="359" w:lineRule="auto"/>
              <w:ind w:left="114" w:right="108" w:firstLine="2"/>
              <w:jc w:val="both"/>
              <w:rPr>
                <w:spacing w:val="-3"/>
                <w:sz w:val="24"/>
                <w:szCs w:val="24"/>
              </w:rPr>
            </w:pPr>
            <w:r>
              <w:rPr>
                <w:spacing w:val="-3"/>
                <w:sz w:val="24"/>
                <w:szCs w:val="24"/>
              </w:rPr>
              <w:t>采购人可以结合具体项目实际情况，提高上述第 1 项至第 3 项中启动异常低价投标（响应）审查的数值标准，但是最高不得超过 65%。</w:t>
            </w:r>
          </w:p>
          <w:p w14:paraId="79BE0DF3">
            <w:pPr>
              <w:pStyle w:val="24"/>
              <w:spacing w:before="35" w:line="359" w:lineRule="auto"/>
              <w:ind w:left="114" w:right="108" w:firstLine="2"/>
              <w:jc w:val="both"/>
              <w:rPr>
                <w:spacing w:val="-3"/>
                <w:sz w:val="24"/>
                <w:szCs w:val="24"/>
              </w:rPr>
            </w:pPr>
            <w:r>
              <w:rPr>
                <w:spacing w:val="-3"/>
                <w:sz w:val="24"/>
                <w:szCs w:val="24"/>
              </w:rPr>
              <w:t>相关法律法规对供应商报价有规定的，从其规定。</w:t>
            </w:r>
          </w:p>
          <w:p w14:paraId="0618D40A">
            <w:pPr>
              <w:pStyle w:val="24"/>
              <w:spacing w:before="35" w:line="359" w:lineRule="auto"/>
              <w:ind w:left="114" w:right="108" w:firstLine="2"/>
              <w:jc w:val="both"/>
              <w:rPr>
                <w:spacing w:val="-3"/>
                <w:sz w:val="24"/>
                <w:szCs w:val="24"/>
              </w:rPr>
            </w:pPr>
            <w:r>
              <w:rPr>
                <w:spacing w:val="-3"/>
                <w:sz w:val="24"/>
                <w:szCs w:val="24"/>
              </w:rPr>
              <w:t>(三)评审委员会启动异常低价投标(响应)审查后，属于前述第1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30 分钟。其中，属于第 3 项情形，供应商已随投标(响应)文件一并提交相关书面说明及必要的证明材料的，在评审现场可不再重复提交。</w:t>
            </w:r>
          </w:p>
          <w:p w14:paraId="7BE56C39">
            <w:pPr>
              <w:pStyle w:val="24"/>
              <w:spacing w:before="35" w:line="359" w:lineRule="auto"/>
              <w:ind w:left="114" w:right="108" w:firstLine="2"/>
              <w:jc w:val="both"/>
              <w:rPr>
                <w:spacing w:val="-3"/>
                <w:sz w:val="24"/>
                <w:szCs w:val="24"/>
              </w:rPr>
            </w:pPr>
            <w:r>
              <w:rPr>
                <w:spacing w:val="-3"/>
                <w:sz w:val="24"/>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AE4B6FB">
            <w:pPr>
              <w:widowControl/>
              <w:snapToGrid w:val="0"/>
              <w:spacing w:line="240" w:lineRule="auto"/>
              <w:ind w:firstLine="210" w:firstLineChars="0"/>
              <w:jc w:val="left"/>
              <w:rPr>
                <w:rFonts w:hint="eastAsia" w:ascii="宋体" w:hAnsi="宋体" w:eastAsia="宋体" w:cs="宋体"/>
                <w:i w:val="0"/>
                <w:iCs w:val="0"/>
                <w:color w:val="auto"/>
                <w:sz w:val="24"/>
                <w:szCs w:val="24"/>
                <w:highlight w:val="none"/>
                <w:lang w:val="en-US" w:eastAsia="zh-CN"/>
              </w:rPr>
            </w:pPr>
            <w:r>
              <w:rPr>
                <w:spacing w:val="-3"/>
                <w:sz w:val="24"/>
                <w:szCs w:val="24"/>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tc>
      </w:tr>
    </w:tbl>
    <w:p w14:paraId="584980C8">
      <w:pPr>
        <w:spacing w:before="220" w:line="219" w:lineRule="auto"/>
        <w:ind w:left="3998"/>
        <w:rPr>
          <w:rFonts w:hint="eastAsia" w:ascii="宋体" w:hAnsi="宋体" w:eastAsia="宋体" w:cs="宋体"/>
          <w:spacing w:val="-4"/>
          <w:sz w:val="24"/>
          <w:szCs w:val="24"/>
        </w:rPr>
      </w:pPr>
    </w:p>
    <w:p w14:paraId="60A9D28E">
      <w:pPr>
        <w:spacing w:before="220" w:line="219" w:lineRule="auto"/>
        <w:ind w:left="3998"/>
        <w:rPr>
          <w:rFonts w:hint="eastAsia" w:ascii="宋体" w:hAnsi="宋体" w:eastAsia="宋体" w:cs="宋体"/>
          <w:spacing w:val="-4"/>
          <w:sz w:val="24"/>
          <w:szCs w:val="24"/>
        </w:rPr>
      </w:pPr>
    </w:p>
    <w:p w14:paraId="26D67215">
      <w:pPr>
        <w:spacing w:before="220" w:line="219" w:lineRule="auto"/>
        <w:ind w:left="3998"/>
        <w:rPr>
          <w:rFonts w:hint="eastAsia" w:ascii="宋体" w:hAnsi="宋体" w:eastAsia="宋体" w:cs="宋体"/>
          <w:spacing w:val="-4"/>
          <w:sz w:val="24"/>
          <w:szCs w:val="24"/>
        </w:rPr>
      </w:pPr>
    </w:p>
    <w:p w14:paraId="57C69696">
      <w:pPr>
        <w:spacing w:before="220" w:line="219" w:lineRule="auto"/>
        <w:ind w:left="3998"/>
        <w:rPr>
          <w:rFonts w:hint="eastAsia" w:ascii="宋体" w:hAnsi="宋体" w:eastAsia="宋体" w:cs="宋体"/>
          <w:spacing w:val="-4"/>
          <w:sz w:val="24"/>
          <w:szCs w:val="24"/>
        </w:rPr>
      </w:pPr>
    </w:p>
    <w:p w14:paraId="589E814F">
      <w:pPr>
        <w:spacing w:before="220" w:line="219" w:lineRule="auto"/>
        <w:ind w:left="3998"/>
        <w:rPr>
          <w:rFonts w:hint="eastAsia" w:ascii="宋体" w:hAnsi="宋体" w:eastAsia="宋体" w:cs="宋体"/>
          <w:spacing w:val="-4"/>
          <w:sz w:val="24"/>
          <w:szCs w:val="24"/>
        </w:rPr>
      </w:pPr>
    </w:p>
    <w:p w14:paraId="6802338C">
      <w:pPr>
        <w:spacing w:before="220" w:line="219" w:lineRule="auto"/>
        <w:ind w:left="3998"/>
        <w:rPr>
          <w:rFonts w:hint="eastAsia" w:ascii="宋体" w:hAnsi="宋体" w:eastAsia="宋体" w:cs="宋体"/>
          <w:spacing w:val="-4"/>
          <w:sz w:val="24"/>
          <w:szCs w:val="24"/>
        </w:rPr>
      </w:pPr>
    </w:p>
    <w:p w14:paraId="401338F2">
      <w:pPr>
        <w:spacing w:before="220" w:line="219" w:lineRule="auto"/>
        <w:ind w:left="3998"/>
        <w:rPr>
          <w:rFonts w:hint="eastAsia" w:ascii="宋体" w:hAnsi="宋体" w:eastAsia="宋体" w:cs="宋体"/>
          <w:spacing w:val="-4"/>
          <w:sz w:val="24"/>
          <w:szCs w:val="24"/>
        </w:rPr>
      </w:pPr>
    </w:p>
    <w:p w14:paraId="54946F65">
      <w:pPr>
        <w:spacing w:before="220" w:line="219" w:lineRule="auto"/>
        <w:ind w:left="3998"/>
        <w:rPr>
          <w:rFonts w:hint="eastAsia" w:ascii="宋体" w:hAnsi="宋体" w:eastAsia="宋体" w:cs="宋体"/>
          <w:spacing w:val="-4"/>
          <w:sz w:val="24"/>
          <w:szCs w:val="24"/>
        </w:rPr>
      </w:pPr>
    </w:p>
    <w:p w14:paraId="5930BE16">
      <w:pPr>
        <w:spacing w:before="220" w:line="219" w:lineRule="auto"/>
        <w:ind w:left="3998"/>
        <w:rPr>
          <w:rFonts w:hint="eastAsia" w:ascii="宋体" w:hAnsi="宋体" w:eastAsia="宋体" w:cs="宋体"/>
          <w:spacing w:val="-4"/>
          <w:sz w:val="24"/>
          <w:szCs w:val="24"/>
        </w:rPr>
      </w:pPr>
    </w:p>
    <w:p w14:paraId="371792C5">
      <w:pPr>
        <w:spacing w:before="220" w:line="219" w:lineRule="auto"/>
        <w:ind w:left="3998"/>
        <w:rPr>
          <w:rFonts w:hint="eastAsia" w:ascii="宋体" w:hAnsi="宋体" w:eastAsia="宋体" w:cs="宋体"/>
          <w:spacing w:val="-4"/>
          <w:sz w:val="24"/>
          <w:szCs w:val="24"/>
        </w:rPr>
      </w:pPr>
    </w:p>
    <w:p w14:paraId="1FB1E6E1">
      <w:pPr>
        <w:spacing w:before="220" w:line="219" w:lineRule="auto"/>
        <w:ind w:left="3998"/>
        <w:rPr>
          <w:rFonts w:hint="eastAsia" w:ascii="宋体" w:hAnsi="宋体" w:eastAsia="宋体" w:cs="宋体"/>
          <w:spacing w:val="-4"/>
          <w:sz w:val="24"/>
          <w:szCs w:val="24"/>
        </w:rPr>
      </w:pPr>
    </w:p>
    <w:p w14:paraId="064C4C80">
      <w:pPr>
        <w:spacing w:before="220" w:line="219" w:lineRule="auto"/>
        <w:ind w:left="3998"/>
        <w:rPr>
          <w:rFonts w:hint="eastAsia" w:ascii="宋体" w:hAnsi="宋体" w:eastAsia="宋体" w:cs="宋体"/>
          <w:spacing w:val="-4"/>
          <w:sz w:val="24"/>
          <w:szCs w:val="24"/>
        </w:rPr>
      </w:pPr>
    </w:p>
    <w:p w14:paraId="149BF76B">
      <w:pPr>
        <w:pStyle w:val="21"/>
        <w:rPr>
          <w:rFonts w:hint="eastAsia" w:ascii="宋体" w:hAnsi="宋体" w:eastAsia="宋体" w:cs="宋体"/>
          <w:spacing w:val="-4"/>
          <w:sz w:val="24"/>
          <w:szCs w:val="24"/>
        </w:rPr>
      </w:pPr>
    </w:p>
    <w:p w14:paraId="0F30C6B7">
      <w:pPr>
        <w:rPr>
          <w:rFonts w:hint="eastAsia" w:ascii="宋体" w:hAnsi="宋体" w:eastAsia="宋体" w:cs="宋体"/>
          <w:spacing w:val="-4"/>
          <w:sz w:val="24"/>
          <w:szCs w:val="24"/>
        </w:rPr>
      </w:pPr>
    </w:p>
    <w:p w14:paraId="3488059F">
      <w:pPr>
        <w:pStyle w:val="21"/>
        <w:rPr>
          <w:rFonts w:hint="eastAsia" w:ascii="宋体" w:hAnsi="宋体" w:eastAsia="宋体" w:cs="宋体"/>
          <w:spacing w:val="-4"/>
          <w:sz w:val="24"/>
          <w:szCs w:val="24"/>
        </w:rPr>
      </w:pPr>
    </w:p>
    <w:p w14:paraId="7874CE10">
      <w:pPr>
        <w:spacing w:before="220" w:line="219" w:lineRule="auto"/>
        <w:ind w:left="3998"/>
        <w:rPr>
          <w:rFonts w:hint="eastAsia" w:ascii="宋体" w:hAnsi="宋体" w:eastAsia="宋体" w:cs="宋体"/>
          <w:sz w:val="24"/>
          <w:szCs w:val="24"/>
        </w:rPr>
      </w:pPr>
      <w:r>
        <w:rPr>
          <w:rFonts w:hint="eastAsia" w:ascii="宋体" w:hAnsi="宋体" w:eastAsia="宋体" w:cs="宋体"/>
          <w:spacing w:val="-4"/>
          <w:sz w:val="24"/>
          <w:szCs w:val="24"/>
        </w:rPr>
        <w:t>一、说明</w:t>
      </w:r>
    </w:p>
    <w:p w14:paraId="0CA530E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24" w:firstLineChars="100"/>
        <w:jc w:val="left"/>
        <w:textAlignment w:val="baseline"/>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49"/>
          <w:sz w:val="24"/>
          <w:szCs w:val="24"/>
        </w:rPr>
        <w:t xml:space="preserve"> </w:t>
      </w:r>
      <w:r>
        <w:rPr>
          <w:rFonts w:hint="eastAsia" w:ascii="宋体" w:hAnsi="宋体" w:eastAsia="宋体" w:cs="宋体"/>
          <w:spacing w:val="-8"/>
          <w:sz w:val="24"/>
          <w:szCs w:val="24"/>
        </w:rPr>
        <w:t>适用范围</w:t>
      </w:r>
    </w:p>
    <w:p w14:paraId="6566CCE8">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1.1</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本文件适用于本竞争性磋商的采购项目。</w:t>
      </w:r>
    </w:p>
    <w:p w14:paraId="3D9EB2D4">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1.2</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本项目的采购人、供应商及各方当事人均适用本须知。</w:t>
      </w:r>
    </w:p>
    <w:p w14:paraId="2BD6E7F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20" w:firstLineChars="100"/>
        <w:jc w:val="left"/>
        <w:textAlignment w:val="baseline"/>
        <w:rPr>
          <w:rFonts w:hint="eastAsia" w:ascii="宋体" w:hAnsi="宋体" w:eastAsia="宋体" w:cs="宋体"/>
          <w:sz w:val="24"/>
          <w:szCs w:val="24"/>
        </w:rPr>
      </w:pPr>
      <w:r>
        <w:rPr>
          <w:rFonts w:hint="eastAsia" w:ascii="宋体" w:hAnsi="宋体" w:eastAsia="宋体" w:cs="宋体"/>
          <w:spacing w:val="-10"/>
          <w:sz w:val="24"/>
          <w:szCs w:val="24"/>
        </w:rPr>
        <w:t>2</w:t>
      </w:r>
      <w:r>
        <w:rPr>
          <w:rFonts w:hint="eastAsia" w:ascii="宋体" w:hAnsi="宋体" w:eastAsia="宋体" w:cs="宋体"/>
          <w:spacing w:val="-44"/>
          <w:sz w:val="24"/>
          <w:szCs w:val="24"/>
        </w:rPr>
        <w:t xml:space="preserve"> </w:t>
      </w:r>
      <w:r>
        <w:rPr>
          <w:rFonts w:hint="eastAsia" w:ascii="宋体" w:hAnsi="宋体" w:eastAsia="宋体" w:cs="宋体"/>
          <w:spacing w:val="-10"/>
          <w:sz w:val="24"/>
          <w:szCs w:val="24"/>
        </w:rPr>
        <w:t>定义</w:t>
      </w:r>
    </w:p>
    <w:p w14:paraId="304D49DA">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2.1</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监管部门：指同级或以上人民政府财政部门。</w:t>
      </w:r>
    </w:p>
    <w:p w14:paraId="3B964344">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2.2</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资金来源：是指采购人已拥有一笔财政性资金或资金来源已落实。</w:t>
      </w:r>
    </w:p>
    <w:p w14:paraId="49483B9D">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2.3</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采购人：依法进行政府采购的国家机关、事业单位、团体组织。</w:t>
      </w:r>
    </w:p>
    <w:p w14:paraId="7E7EAC4C">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2.4</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代理采购机构：</w:t>
      </w:r>
      <w:r>
        <w:rPr>
          <w:rFonts w:hint="eastAsia" w:ascii="宋体" w:hAnsi="宋体" w:eastAsia="宋体" w:cs="宋体"/>
          <w:spacing w:val="-1"/>
          <w:sz w:val="24"/>
          <w:szCs w:val="24"/>
          <w:lang w:val="en-US" w:eastAsia="zh-CN"/>
        </w:rPr>
        <w:t>新疆天汇项目管理有限公司</w:t>
      </w:r>
      <w:r>
        <w:rPr>
          <w:rFonts w:hint="eastAsia" w:ascii="宋体" w:hAnsi="宋体" w:eastAsia="宋体" w:cs="宋体"/>
          <w:spacing w:val="-1"/>
          <w:sz w:val="24"/>
          <w:szCs w:val="24"/>
        </w:rPr>
        <w:t>。</w:t>
      </w:r>
    </w:p>
    <w:p w14:paraId="78EAAA15">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磋商小组：磋商小组是依法组建的专门负责本次磋商及评审工作的人</w:t>
      </w:r>
    </w:p>
    <w:p w14:paraId="2F04571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员。</w:t>
      </w:r>
    </w:p>
    <w:p w14:paraId="3582B2C9">
      <w:pPr>
        <w:keepNext w:val="0"/>
        <w:keepLines w:val="0"/>
        <w:pageBreakBefore w:val="0"/>
        <w:widowControl/>
        <w:kinsoku w:val="0"/>
        <w:wordWrap/>
        <w:overflowPunct/>
        <w:topLinePunct w:val="0"/>
        <w:autoSpaceDE w:val="0"/>
        <w:autoSpaceDN w:val="0"/>
        <w:bidi w:val="0"/>
        <w:adjustRightInd w:val="0"/>
        <w:snapToGrid w:val="0"/>
        <w:spacing w:line="240" w:lineRule="auto"/>
        <w:ind w:firstLine="448" w:firstLineChars="200"/>
        <w:jc w:val="left"/>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2.6</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供应商：符合资格要求，响应采购、依法成立的企业法人、其他组织或自</w:t>
      </w:r>
    </w:p>
    <w:p w14:paraId="59FBD00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z w:val="24"/>
          <w:szCs w:val="24"/>
        </w:rPr>
      </w:pPr>
      <w:r>
        <w:rPr>
          <w:rFonts w:hint="eastAsia" w:ascii="宋体" w:hAnsi="宋体" w:eastAsia="宋体" w:cs="宋体"/>
          <w:spacing w:val="-8"/>
          <w:sz w:val="24"/>
          <w:szCs w:val="24"/>
        </w:rPr>
        <w:t>然人。</w:t>
      </w:r>
    </w:p>
    <w:p w14:paraId="1D19101C">
      <w:pPr>
        <w:keepNext w:val="0"/>
        <w:keepLines w:val="0"/>
        <w:pageBreakBefore w:val="0"/>
        <w:widowControl/>
        <w:kinsoku w:val="0"/>
        <w:wordWrap/>
        <w:overflowPunct/>
        <w:topLinePunct w:val="0"/>
        <w:autoSpaceDE w:val="0"/>
        <w:autoSpaceDN w:val="0"/>
        <w:bidi w:val="0"/>
        <w:adjustRightInd w:val="0"/>
        <w:snapToGrid w:val="0"/>
        <w:spacing w:line="240" w:lineRule="auto"/>
        <w:ind w:right="80"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2.7</w:t>
      </w:r>
      <w:r>
        <w:rPr>
          <w:rFonts w:hint="eastAsia" w:ascii="宋体" w:hAnsi="宋体" w:eastAsia="宋体" w:cs="宋体"/>
          <w:spacing w:val="-34"/>
          <w:sz w:val="24"/>
          <w:szCs w:val="24"/>
        </w:rPr>
        <w:t xml:space="preserve"> </w:t>
      </w:r>
      <w:r>
        <w:rPr>
          <w:rFonts w:hint="eastAsia" w:ascii="宋体" w:hAnsi="宋体" w:eastAsia="宋体" w:cs="宋体"/>
          <w:spacing w:val="-4"/>
          <w:sz w:val="24"/>
          <w:szCs w:val="24"/>
        </w:rPr>
        <w:t>成交供应商：经合法磋商程序评选出来并经采购人确认的获得本项目</w:t>
      </w:r>
    </w:p>
    <w:p w14:paraId="78C764CF">
      <w:pPr>
        <w:keepNext w:val="0"/>
        <w:keepLines w:val="0"/>
        <w:pageBreakBefore w:val="0"/>
        <w:widowControl/>
        <w:kinsoku w:val="0"/>
        <w:wordWrap/>
        <w:overflowPunct/>
        <w:topLinePunct w:val="0"/>
        <w:autoSpaceDE w:val="0"/>
        <w:autoSpaceDN w:val="0"/>
        <w:bidi w:val="0"/>
        <w:adjustRightInd w:val="0"/>
        <w:snapToGrid w:val="0"/>
        <w:spacing w:line="240" w:lineRule="auto"/>
        <w:ind w:right="8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成交资格</w:t>
      </w:r>
      <w:r>
        <w:rPr>
          <w:rFonts w:hint="eastAsia" w:ascii="宋体" w:hAnsi="宋体" w:eastAsia="宋体" w:cs="宋体"/>
          <w:spacing w:val="-6"/>
          <w:sz w:val="24"/>
          <w:szCs w:val="24"/>
        </w:rPr>
        <w:t>的供应商。</w:t>
      </w:r>
    </w:p>
    <w:p w14:paraId="0F64D38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26" w:firstLineChars="100"/>
        <w:jc w:val="left"/>
        <w:textAlignment w:val="baseline"/>
        <w:rPr>
          <w:rFonts w:hint="eastAsia" w:ascii="宋体" w:hAnsi="宋体" w:eastAsia="宋体" w:cs="宋体"/>
          <w:sz w:val="24"/>
          <w:szCs w:val="24"/>
        </w:rPr>
      </w:pPr>
      <w:r>
        <w:rPr>
          <w:rFonts w:hint="eastAsia" w:ascii="宋体" w:hAnsi="宋体" w:eastAsia="宋体" w:cs="宋体"/>
          <w:spacing w:val="-7"/>
          <w:sz w:val="24"/>
          <w:szCs w:val="24"/>
        </w:rPr>
        <w:t>2.8 日期：指公历日。</w:t>
      </w:r>
    </w:p>
    <w:p w14:paraId="34E7F33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4" w:firstLineChars="1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2.9</w:t>
      </w:r>
      <w:r>
        <w:rPr>
          <w:rFonts w:hint="eastAsia" w:ascii="宋体" w:hAnsi="宋体" w:eastAsia="宋体" w:cs="宋体"/>
          <w:spacing w:val="-38"/>
          <w:sz w:val="24"/>
          <w:szCs w:val="24"/>
        </w:rPr>
        <w:t xml:space="preserve"> </w:t>
      </w:r>
      <w:r>
        <w:rPr>
          <w:rFonts w:hint="eastAsia" w:ascii="宋体" w:hAnsi="宋体" w:eastAsia="宋体" w:cs="宋体"/>
          <w:spacing w:val="-3"/>
          <w:sz w:val="24"/>
          <w:szCs w:val="24"/>
        </w:rPr>
        <w:t>时间：指北京时间。</w:t>
      </w:r>
    </w:p>
    <w:p w14:paraId="3C98D87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2" w:firstLineChars="1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合格的供应商</w:t>
      </w:r>
    </w:p>
    <w:p w14:paraId="7A9A9B71">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3.1.供应商须符合第一部分“磋商公告</w:t>
      </w:r>
      <w:r>
        <w:rPr>
          <w:rFonts w:hint="eastAsia" w:ascii="宋体" w:hAnsi="宋体" w:eastAsia="宋体" w:cs="宋体"/>
          <w:spacing w:val="-70"/>
          <w:sz w:val="24"/>
          <w:szCs w:val="24"/>
        </w:rPr>
        <w:t xml:space="preserve"> </w:t>
      </w:r>
      <w:r>
        <w:rPr>
          <w:rFonts w:hint="eastAsia" w:ascii="宋体" w:hAnsi="宋体" w:eastAsia="宋体" w:cs="宋体"/>
          <w:spacing w:val="-2"/>
          <w:sz w:val="24"/>
          <w:szCs w:val="24"/>
        </w:rPr>
        <w:t>”供应商资格要求的全部条款。</w:t>
      </w:r>
    </w:p>
    <w:p w14:paraId="0A39B0A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6" w:firstLineChars="1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4</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合格的货物、服务和工程</w:t>
      </w:r>
    </w:p>
    <w:p w14:paraId="7B0E0ECE">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4.1“货物</w:t>
      </w:r>
      <w:r>
        <w:rPr>
          <w:rFonts w:hint="eastAsia" w:ascii="宋体" w:hAnsi="宋体" w:eastAsia="宋体" w:cs="宋体"/>
          <w:spacing w:val="-88"/>
          <w:sz w:val="24"/>
          <w:szCs w:val="24"/>
        </w:rPr>
        <w:t xml:space="preserve"> </w:t>
      </w:r>
      <w:r>
        <w:rPr>
          <w:rFonts w:hint="eastAsia" w:ascii="宋体" w:hAnsi="宋体" w:eastAsia="宋体" w:cs="宋体"/>
          <w:spacing w:val="-2"/>
          <w:sz w:val="24"/>
          <w:szCs w:val="24"/>
        </w:rPr>
        <w:t>”是指供应商制造或符合磋商文件</w:t>
      </w:r>
      <w:r>
        <w:rPr>
          <w:rFonts w:hint="eastAsia" w:ascii="宋体" w:hAnsi="宋体" w:eastAsia="宋体" w:cs="宋体"/>
          <w:spacing w:val="-3"/>
          <w:sz w:val="24"/>
          <w:szCs w:val="24"/>
        </w:rPr>
        <w:t>要求的货物等。供应商的货物必须是</w:t>
      </w:r>
      <w:r>
        <w:rPr>
          <w:rFonts w:hint="eastAsia" w:ascii="宋体" w:hAnsi="宋体" w:eastAsia="宋体" w:cs="宋体"/>
          <w:sz w:val="24"/>
          <w:szCs w:val="24"/>
        </w:rPr>
        <w:t xml:space="preserve"> </w:t>
      </w:r>
      <w:r>
        <w:rPr>
          <w:rFonts w:hint="eastAsia" w:ascii="宋体" w:hAnsi="宋体" w:eastAsia="宋体" w:cs="宋体"/>
          <w:spacing w:val="-3"/>
          <w:sz w:val="24"/>
          <w:szCs w:val="24"/>
        </w:rPr>
        <w:t>其合法生产、合法来源的符合国家有关标准要求的货物，并满足磋商文件规定的规格、</w:t>
      </w:r>
      <w:r>
        <w:rPr>
          <w:rFonts w:hint="eastAsia" w:ascii="宋体" w:hAnsi="宋体" w:eastAsia="宋体" w:cs="宋体"/>
          <w:spacing w:val="-1"/>
          <w:sz w:val="24"/>
          <w:szCs w:val="24"/>
        </w:rPr>
        <w:t>参数、质量、价格、有效期、售后服务等要求。</w:t>
      </w:r>
    </w:p>
    <w:p w14:paraId="68031C29">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4.2“服务”是指除货物和工程以外的其他政府采购对象，其中包括供应商须承担的运输、安装、技术支持、培训以及磋商文件规定的其它伴随服务。</w:t>
      </w:r>
    </w:p>
    <w:p w14:paraId="32D6D394">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4.3“工程”是指建设工程，包括建筑物和构筑物的新建、改建、扩建、装修、拆除、修缮等。</w:t>
      </w:r>
    </w:p>
    <w:p w14:paraId="1B100E92">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4.4 政府采购应当采购本国产品，确需采购进口产品的，依据《政府采购进口产品管理办法》执行。</w:t>
      </w:r>
    </w:p>
    <w:p w14:paraId="3C755D80">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92" w:firstLineChars="2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4.5</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本文件所称进口产品是指通过中国海关报关验放进入中国境内且产自关境外</w:t>
      </w:r>
      <w:r>
        <w:rPr>
          <w:rFonts w:hint="eastAsia" w:ascii="宋体" w:hAnsi="宋体" w:eastAsia="宋体" w:cs="宋体"/>
          <w:spacing w:val="-8"/>
          <w:sz w:val="24"/>
          <w:szCs w:val="24"/>
        </w:rPr>
        <w:t>的产品。</w:t>
      </w:r>
    </w:p>
    <w:p w14:paraId="7B49533A">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8" w:firstLineChars="2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4.6</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供应商应保证，采购人在中华人民共和国</w:t>
      </w:r>
      <w:r>
        <w:rPr>
          <w:rFonts w:hint="eastAsia" w:ascii="宋体" w:hAnsi="宋体" w:eastAsia="宋体" w:cs="宋体"/>
          <w:spacing w:val="-4"/>
          <w:sz w:val="24"/>
          <w:szCs w:val="24"/>
        </w:rPr>
        <w:t>使用货物或服务的任何一部分时，采</w:t>
      </w:r>
      <w:r>
        <w:rPr>
          <w:rFonts w:hint="eastAsia" w:ascii="宋体" w:hAnsi="宋体" w:eastAsia="宋体" w:cs="宋体"/>
          <w:sz w:val="24"/>
          <w:szCs w:val="24"/>
        </w:rPr>
        <w:t>购人免受第三方提出侵犯其专利权、商标权或其</w:t>
      </w:r>
      <w:r>
        <w:rPr>
          <w:rFonts w:hint="eastAsia" w:ascii="宋体" w:hAnsi="宋体" w:eastAsia="宋体" w:cs="宋体"/>
          <w:spacing w:val="-1"/>
          <w:sz w:val="24"/>
          <w:szCs w:val="24"/>
        </w:rPr>
        <w:t>它知识产权的起诉。</w:t>
      </w:r>
    </w:p>
    <w:p w14:paraId="537D6B0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0" w:firstLineChars="1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5</w:t>
      </w:r>
      <w:r>
        <w:rPr>
          <w:rFonts w:hint="eastAsia" w:ascii="宋体" w:hAnsi="宋体" w:eastAsia="宋体" w:cs="宋体"/>
          <w:spacing w:val="-51"/>
          <w:sz w:val="24"/>
          <w:szCs w:val="24"/>
        </w:rPr>
        <w:t xml:space="preserve"> </w:t>
      </w:r>
      <w:r>
        <w:rPr>
          <w:rFonts w:hint="eastAsia" w:ascii="宋体" w:hAnsi="宋体" w:eastAsia="宋体" w:cs="宋体"/>
          <w:spacing w:val="-5"/>
          <w:sz w:val="24"/>
          <w:szCs w:val="24"/>
        </w:rPr>
        <w:t>磋商费用</w:t>
      </w:r>
    </w:p>
    <w:p w14:paraId="0A472971">
      <w:pPr>
        <w:keepNext w:val="0"/>
        <w:keepLines w:val="0"/>
        <w:pageBreakBefore w:val="0"/>
        <w:widowControl/>
        <w:kinsoku w:val="0"/>
        <w:wordWrap/>
        <w:overflowPunct/>
        <w:topLinePunct w:val="0"/>
        <w:autoSpaceDE w:val="0"/>
        <w:autoSpaceDN w:val="0"/>
        <w:bidi w:val="0"/>
        <w:adjustRightInd w:val="0"/>
        <w:snapToGrid w:val="0"/>
        <w:spacing w:line="240" w:lineRule="auto"/>
        <w:ind w:right="6" w:firstLine="468" w:firstLineChars="2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供应商应承担所有与准备和参加项目磋商有关的费用。不论</w:t>
      </w:r>
      <w:r>
        <w:rPr>
          <w:rFonts w:hint="eastAsia" w:ascii="宋体" w:hAnsi="宋体" w:eastAsia="宋体" w:cs="宋体"/>
          <w:spacing w:val="-4"/>
          <w:sz w:val="24"/>
          <w:szCs w:val="24"/>
        </w:rPr>
        <w:t>磋商的结果如何，</w:t>
      </w:r>
      <w:r>
        <w:rPr>
          <w:rFonts w:hint="eastAsia" w:ascii="宋体" w:hAnsi="宋体" w:eastAsia="宋体" w:cs="宋体"/>
          <w:spacing w:val="-1"/>
          <w:sz w:val="24"/>
          <w:szCs w:val="24"/>
        </w:rPr>
        <w:t>采购人及招标代理均无义务和责任承担这些费用。</w:t>
      </w:r>
    </w:p>
    <w:p w14:paraId="2642F63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24" w:firstLineChars="100"/>
        <w:jc w:val="left"/>
        <w:textAlignment w:val="baseline"/>
        <w:rPr>
          <w:rFonts w:hint="eastAsia" w:ascii="宋体" w:hAnsi="宋体" w:eastAsia="宋体" w:cs="宋体"/>
          <w:sz w:val="24"/>
          <w:szCs w:val="24"/>
        </w:rPr>
      </w:pPr>
      <w:r>
        <w:rPr>
          <w:rFonts w:hint="eastAsia" w:ascii="宋体" w:hAnsi="宋体" w:eastAsia="宋体" w:cs="宋体"/>
          <w:spacing w:val="-8"/>
          <w:sz w:val="24"/>
          <w:szCs w:val="24"/>
        </w:rPr>
        <w:t>6</w:t>
      </w:r>
      <w:r>
        <w:rPr>
          <w:rFonts w:hint="eastAsia" w:ascii="宋体" w:hAnsi="宋体" w:eastAsia="宋体" w:cs="宋体"/>
          <w:spacing w:val="-49"/>
          <w:sz w:val="24"/>
          <w:szCs w:val="24"/>
        </w:rPr>
        <w:t xml:space="preserve"> </w:t>
      </w:r>
      <w:r>
        <w:rPr>
          <w:rFonts w:hint="eastAsia" w:ascii="宋体" w:hAnsi="宋体" w:eastAsia="宋体" w:cs="宋体"/>
          <w:spacing w:val="-8"/>
          <w:sz w:val="24"/>
          <w:szCs w:val="24"/>
        </w:rPr>
        <w:t>其他</w:t>
      </w:r>
    </w:p>
    <w:p w14:paraId="0F241DEC">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所有时间均为24小时制北京时间，所有货币单</w:t>
      </w:r>
      <w:r>
        <w:rPr>
          <w:rFonts w:hint="eastAsia" w:ascii="宋体" w:hAnsi="宋体" w:eastAsia="宋体" w:cs="宋体"/>
          <w:spacing w:val="-3"/>
          <w:sz w:val="24"/>
          <w:szCs w:val="24"/>
        </w:rPr>
        <w:t>位均为人民币元，所使用的计</w:t>
      </w:r>
      <w:r>
        <w:rPr>
          <w:rFonts w:hint="eastAsia" w:ascii="宋体" w:hAnsi="宋体" w:eastAsia="宋体" w:cs="宋体"/>
          <w:sz w:val="24"/>
          <w:szCs w:val="24"/>
        </w:rPr>
        <w:t>量单位均以《中华人民共和国法定计量单位》</w:t>
      </w:r>
      <w:r>
        <w:rPr>
          <w:rFonts w:hint="eastAsia" w:ascii="宋体" w:hAnsi="宋体" w:eastAsia="宋体" w:cs="宋体"/>
          <w:spacing w:val="-1"/>
          <w:sz w:val="24"/>
          <w:szCs w:val="24"/>
        </w:rPr>
        <w:t>为准（特别注明除外）。</w:t>
      </w:r>
    </w:p>
    <w:p w14:paraId="35DC70D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center"/>
        <w:textAlignment w:val="baseline"/>
        <w:rPr>
          <w:rFonts w:hint="eastAsia" w:ascii="宋体" w:hAnsi="宋体" w:eastAsia="宋体" w:cs="宋体"/>
          <w:spacing w:val="-3"/>
          <w:sz w:val="24"/>
          <w:szCs w:val="24"/>
        </w:rPr>
      </w:pPr>
    </w:p>
    <w:p w14:paraId="6B3B02F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center"/>
        <w:textAlignment w:val="baseline"/>
        <w:rPr>
          <w:rFonts w:hint="eastAsia" w:ascii="宋体" w:hAnsi="宋体" w:eastAsia="宋体" w:cs="宋体"/>
          <w:sz w:val="24"/>
          <w:szCs w:val="24"/>
        </w:rPr>
      </w:pPr>
      <w:r>
        <w:rPr>
          <w:rFonts w:hint="eastAsia" w:ascii="宋体" w:hAnsi="宋体" w:eastAsia="宋体" w:cs="宋体"/>
          <w:spacing w:val="-3"/>
          <w:sz w:val="24"/>
          <w:szCs w:val="24"/>
        </w:rPr>
        <w:t>二、磋商文件</w:t>
      </w:r>
    </w:p>
    <w:p w14:paraId="33A4108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6" w:firstLineChars="1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7</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磋商文件的编制依据与构成</w:t>
      </w:r>
    </w:p>
    <w:p w14:paraId="29CA93B4">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7.1</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本项目磋商文件的编制依据是《中华人民共和国政府采购法》及其实施条例、</w:t>
      </w:r>
      <w:r>
        <w:rPr>
          <w:rFonts w:hint="eastAsia" w:ascii="宋体" w:hAnsi="宋体" w:eastAsia="宋体" w:cs="宋体"/>
          <w:spacing w:val="-1"/>
          <w:sz w:val="24"/>
          <w:szCs w:val="24"/>
        </w:rPr>
        <w:t>《政府采购竞争性磋商采购方式管理暂行办法》及其配套的法规、规章政策。</w:t>
      </w:r>
    </w:p>
    <w:p w14:paraId="74770621">
      <w:pPr>
        <w:keepNext w:val="0"/>
        <w:keepLines w:val="0"/>
        <w:pageBreakBefore w:val="0"/>
        <w:widowControl/>
        <w:kinsoku w:val="0"/>
        <w:wordWrap/>
        <w:overflowPunct/>
        <w:topLinePunct w:val="0"/>
        <w:autoSpaceDE w:val="0"/>
        <w:autoSpaceDN w:val="0"/>
        <w:bidi w:val="0"/>
        <w:adjustRightInd w:val="0"/>
        <w:snapToGrid w:val="0"/>
        <w:spacing w:line="240" w:lineRule="auto"/>
        <w:ind w:right="6"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7.2</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要求提供的服务、货物、磋商过程和合同条件在磋商文件中均有说明。磋商文</w:t>
      </w:r>
      <w:r>
        <w:rPr>
          <w:rFonts w:hint="eastAsia" w:ascii="宋体" w:hAnsi="宋体" w:eastAsia="宋体" w:cs="宋体"/>
          <w:spacing w:val="-3"/>
          <w:sz w:val="24"/>
          <w:szCs w:val="24"/>
        </w:rPr>
        <w:t>件以中文文字编写。由下列文件以及在磋商过程中发出的澄清、修改和补充文件组</w:t>
      </w:r>
      <w:r>
        <w:rPr>
          <w:rFonts w:hint="eastAsia" w:ascii="宋体" w:hAnsi="宋体" w:eastAsia="宋体" w:cs="宋体"/>
          <w:spacing w:val="-4"/>
          <w:sz w:val="24"/>
          <w:szCs w:val="24"/>
        </w:rPr>
        <w:t>成，</w:t>
      </w:r>
      <w:r>
        <w:rPr>
          <w:rFonts w:hint="eastAsia" w:ascii="宋体" w:hAnsi="宋体" w:eastAsia="宋体" w:cs="宋体"/>
          <w:spacing w:val="-2"/>
          <w:sz w:val="24"/>
          <w:szCs w:val="24"/>
        </w:rPr>
        <w:t>内容包括：</w:t>
      </w:r>
    </w:p>
    <w:p w14:paraId="30902E3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●磋商公告；</w:t>
      </w:r>
    </w:p>
    <w:p w14:paraId="7AFF653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●磋商须知；</w:t>
      </w:r>
    </w:p>
    <w:p w14:paraId="353217E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●磋商内容及</w:t>
      </w:r>
      <w:r>
        <w:rPr>
          <w:rFonts w:hint="eastAsia" w:ascii="宋体" w:hAnsi="宋体" w:eastAsia="宋体" w:cs="宋体"/>
          <w:spacing w:val="-3"/>
          <w:sz w:val="24"/>
          <w:szCs w:val="24"/>
          <w:lang w:val="en-US" w:eastAsia="zh-CN"/>
        </w:rPr>
        <w:t>服务</w:t>
      </w:r>
      <w:r>
        <w:rPr>
          <w:rFonts w:hint="eastAsia" w:ascii="宋体" w:hAnsi="宋体" w:eastAsia="宋体" w:cs="宋体"/>
          <w:spacing w:val="-3"/>
          <w:sz w:val="24"/>
          <w:szCs w:val="24"/>
        </w:rPr>
        <w:t>要求；</w:t>
      </w:r>
    </w:p>
    <w:p w14:paraId="3E25A6A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●合同格式；</w:t>
      </w:r>
    </w:p>
    <w:p w14:paraId="1A1C7DC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●响应文件格式；</w:t>
      </w:r>
    </w:p>
    <w:p w14:paraId="33639709">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7.3</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供应商应认真阅读、并充分理解磋商文件的全部内容（包括所有的补充、修改</w:t>
      </w:r>
      <w:r>
        <w:rPr>
          <w:rFonts w:hint="eastAsia" w:ascii="宋体" w:hAnsi="宋体" w:eastAsia="宋体" w:cs="宋体"/>
          <w:spacing w:val="2"/>
          <w:sz w:val="24"/>
          <w:szCs w:val="24"/>
        </w:rPr>
        <w:t>内容、重要事项、格式、条款和技术规范、参数及要求等</w:t>
      </w:r>
      <w:r>
        <w:rPr>
          <w:rFonts w:hint="eastAsia" w:ascii="宋体" w:hAnsi="宋体" w:eastAsia="宋体" w:cs="宋体"/>
          <w:spacing w:val="1"/>
          <w:sz w:val="24"/>
          <w:szCs w:val="24"/>
        </w:rPr>
        <w:t>）。供应商没有按照磋商文</w:t>
      </w:r>
      <w:r>
        <w:rPr>
          <w:rFonts w:hint="eastAsia" w:ascii="宋体" w:hAnsi="宋体" w:eastAsia="宋体" w:cs="宋体"/>
          <w:spacing w:val="2"/>
          <w:sz w:val="24"/>
          <w:szCs w:val="24"/>
        </w:rPr>
        <w:t>件要求提交全部资料，或者响应文件没有对磋商文件在各</w:t>
      </w:r>
      <w:r>
        <w:rPr>
          <w:rFonts w:hint="eastAsia" w:ascii="宋体" w:hAnsi="宋体" w:eastAsia="宋体" w:cs="宋体"/>
          <w:spacing w:val="1"/>
          <w:sz w:val="24"/>
          <w:szCs w:val="24"/>
        </w:rPr>
        <w:t>方面都作出实质性响应是供</w:t>
      </w:r>
      <w:r>
        <w:rPr>
          <w:rFonts w:hint="eastAsia" w:ascii="宋体" w:hAnsi="宋体" w:eastAsia="宋体" w:cs="宋体"/>
          <w:spacing w:val="-1"/>
          <w:sz w:val="24"/>
          <w:szCs w:val="24"/>
        </w:rPr>
        <w:t>应商的风险，有可能导致其响应被拒绝，或被确定为响应无效。</w:t>
      </w:r>
    </w:p>
    <w:p w14:paraId="56A9FFC6">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8</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磋商文件的澄清和修改</w:t>
      </w:r>
    </w:p>
    <w:p w14:paraId="7F4ECA61">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4"/>
          <w:sz w:val="24"/>
          <w:szCs w:val="24"/>
        </w:rPr>
        <w:t>8.1</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提交首次响应文件截止之日前，采购人、采购代理机构工作人员可以对已发出</w:t>
      </w:r>
      <w:r>
        <w:rPr>
          <w:rFonts w:hint="eastAsia" w:ascii="宋体" w:hAnsi="宋体" w:eastAsia="宋体" w:cs="宋体"/>
          <w:spacing w:val="-3"/>
          <w:sz w:val="24"/>
          <w:szCs w:val="24"/>
        </w:rPr>
        <w:t>的磋商文件进行必要的澄清或者修改，澄清或者修改的内容作为磋商文件的组成部分。</w:t>
      </w:r>
      <w:r>
        <w:rPr>
          <w:rFonts w:hint="eastAsia" w:ascii="宋体" w:hAnsi="宋体" w:eastAsia="宋体" w:cs="宋体"/>
          <w:spacing w:val="2"/>
          <w:sz w:val="24"/>
          <w:szCs w:val="24"/>
        </w:rPr>
        <w:t>澄清或者修改的内容可能影响响应文件编制的，采购人</w:t>
      </w:r>
      <w:r>
        <w:rPr>
          <w:rFonts w:hint="eastAsia" w:ascii="宋体" w:hAnsi="宋体" w:eastAsia="宋体" w:cs="宋体"/>
          <w:spacing w:val="1"/>
          <w:sz w:val="24"/>
          <w:szCs w:val="24"/>
        </w:rPr>
        <w:t>、采购代理机构应当在提交首</w:t>
      </w:r>
      <w:r>
        <w:rPr>
          <w:rFonts w:hint="eastAsia" w:ascii="宋体" w:hAnsi="宋体" w:eastAsia="宋体" w:cs="宋体"/>
          <w:spacing w:val="-5"/>
          <w:sz w:val="24"/>
          <w:szCs w:val="24"/>
        </w:rPr>
        <w:t>次响应文件截止时间至少</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5 日前，以书面形式通知所有获取</w:t>
      </w:r>
      <w:r>
        <w:rPr>
          <w:rFonts w:hint="eastAsia" w:ascii="宋体" w:hAnsi="宋体" w:eastAsia="宋体" w:cs="宋体"/>
          <w:spacing w:val="-6"/>
          <w:sz w:val="24"/>
          <w:szCs w:val="24"/>
        </w:rPr>
        <w:t>磋商文件的供应商；不足</w:t>
      </w:r>
      <w:r>
        <w:rPr>
          <w:rFonts w:hint="eastAsia" w:ascii="宋体" w:hAnsi="宋体" w:eastAsia="宋体" w:cs="宋体"/>
          <w:spacing w:val="-46"/>
          <w:sz w:val="24"/>
          <w:szCs w:val="24"/>
        </w:rPr>
        <w:t xml:space="preserve"> </w:t>
      </w:r>
      <w:r>
        <w:rPr>
          <w:rFonts w:hint="eastAsia" w:ascii="宋体" w:hAnsi="宋体" w:eastAsia="宋体" w:cs="宋体"/>
          <w:spacing w:val="-6"/>
          <w:sz w:val="24"/>
          <w:szCs w:val="24"/>
        </w:rPr>
        <w:t>5</w:t>
      </w:r>
      <w:r>
        <w:rPr>
          <w:rFonts w:hint="eastAsia" w:ascii="宋体" w:hAnsi="宋体" w:eastAsia="宋体" w:cs="宋体"/>
          <w:sz w:val="24"/>
          <w:szCs w:val="24"/>
        </w:rPr>
        <w:t xml:space="preserve"> </w:t>
      </w:r>
      <w:r>
        <w:rPr>
          <w:rFonts w:hint="eastAsia" w:ascii="宋体" w:hAnsi="宋体" w:eastAsia="宋体" w:cs="宋体"/>
          <w:spacing w:val="2"/>
          <w:sz w:val="24"/>
          <w:szCs w:val="24"/>
        </w:rPr>
        <w:t>日的，采购人、采购代理机构应当顺延提交首次响应文</w:t>
      </w:r>
      <w:r>
        <w:rPr>
          <w:rFonts w:hint="eastAsia" w:ascii="宋体" w:hAnsi="宋体" w:eastAsia="宋体" w:cs="宋体"/>
          <w:spacing w:val="1"/>
          <w:sz w:val="24"/>
          <w:szCs w:val="24"/>
        </w:rPr>
        <w:t>件截止时间。同时在磋商文件</w:t>
      </w:r>
      <w:r>
        <w:rPr>
          <w:rFonts w:hint="eastAsia" w:ascii="宋体" w:hAnsi="宋体" w:eastAsia="宋体" w:cs="宋体"/>
          <w:spacing w:val="2"/>
          <w:sz w:val="24"/>
          <w:szCs w:val="24"/>
        </w:rPr>
        <w:t>指定的政府采购信息发布媒体上发布变更公告。潜在供</w:t>
      </w:r>
      <w:r>
        <w:rPr>
          <w:rFonts w:hint="eastAsia" w:ascii="宋体" w:hAnsi="宋体" w:eastAsia="宋体" w:cs="宋体"/>
          <w:spacing w:val="1"/>
          <w:sz w:val="24"/>
          <w:szCs w:val="24"/>
        </w:rPr>
        <w:t>应商在收到上述通知后，应以</w:t>
      </w:r>
      <w:r>
        <w:rPr>
          <w:rFonts w:hint="eastAsia" w:ascii="宋体" w:hAnsi="宋体" w:eastAsia="宋体" w:cs="宋体"/>
          <w:spacing w:val="-1"/>
          <w:sz w:val="24"/>
          <w:szCs w:val="24"/>
        </w:rPr>
        <w:t>书面形式向采购人或采购代理机构回复确认。</w:t>
      </w:r>
    </w:p>
    <w:p w14:paraId="0E13AA9C">
      <w:pPr>
        <w:keepNext w:val="0"/>
        <w:keepLines w:val="0"/>
        <w:pageBreakBefore w:val="0"/>
        <w:widowControl/>
        <w:kinsoku w:val="0"/>
        <w:wordWrap/>
        <w:overflowPunct/>
        <w:topLinePunct w:val="0"/>
        <w:autoSpaceDE w:val="0"/>
        <w:autoSpaceDN w:val="0"/>
        <w:bidi w:val="0"/>
        <w:adjustRightInd w:val="0"/>
        <w:snapToGrid w:val="0"/>
        <w:spacing w:line="240" w:lineRule="auto"/>
        <w:ind w:firstLine="468" w:firstLineChars="2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8.2</w:t>
      </w:r>
      <w:r>
        <w:rPr>
          <w:rFonts w:hint="eastAsia" w:ascii="宋体" w:hAnsi="宋体" w:eastAsia="宋体" w:cs="宋体"/>
          <w:spacing w:val="-52"/>
          <w:sz w:val="24"/>
          <w:szCs w:val="24"/>
        </w:rPr>
        <w:t xml:space="preserve"> </w:t>
      </w:r>
      <w:r>
        <w:rPr>
          <w:rFonts w:hint="eastAsia" w:ascii="宋体" w:hAnsi="宋体" w:eastAsia="宋体" w:cs="宋体"/>
          <w:spacing w:val="-3"/>
          <w:sz w:val="24"/>
          <w:szCs w:val="24"/>
        </w:rPr>
        <w:t>磋商文件的澄清或者修改内容作为磋商</w:t>
      </w:r>
      <w:r>
        <w:rPr>
          <w:rFonts w:hint="eastAsia" w:ascii="宋体" w:hAnsi="宋体" w:eastAsia="宋体" w:cs="宋体"/>
          <w:spacing w:val="-4"/>
          <w:sz w:val="24"/>
          <w:szCs w:val="24"/>
        </w:rPr>
        <w:t>文件的组成部分，并对供应商具有约束</w:t>
      </w:r>
      <w:r>
        <w:rPr>
          <w:rFonts w:hint="eastAsia" w:ascii="宋体" w:hAnsi="宋体" w:eastAsia="宋体" w:cs="宋体"/>
          <w:spacing w:val="2"/>
          <w:sz w:val="24"/>
          <w:szCs w:val="24"/>
        </w:rPr>
        <w:t>力。当磋商文件、磋商文件的澄清或修改在同</w:t>
      </w:r>
      <w:r>
        <w:rPr>
          <w:rFonts w:hint="eastAsia" w:ascii="宋体" w:hAnsi="宋体" w:eastAsia="宋体" w:cs="宋体"/>
          <w:spacing w:val="1"/>
          <w:sz w:val="24"/>
          <w:szCs w:val="24"/>
        </w:rPr>
        <w:t>一内容的表述上不一致时，以最后发出</w:t>
      </w:r>
      <w:r>
        <w:rPr>
          <w:rFonts w:hint="eastAsia" w:ascii="宋体" w:hAnsi="宋体" w:eastAsia="宋体" w:cs="宋体"/>
          <w:spacing w:val="-2"/>
          <w:sz w:val="24"/>
          <w:szCs w:val="24"/>
        </w:rPr>
        <w:t>的文件内容为准。</w:t>
      </w:r>
    </w:p>
    <w:p w14:paraId="302BF29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4" w:firstLineChars="100"/>
        <w:jc w:val="left"/>
        <w:textAlignment w:val="baseline"/>
        <w:rPr>
          <w:rFonts w:hint="eastAsia" w:ascii="宋体" w:hAnsi="宋体" w:eastAsia="宋体" w:cs="宋体"/>
          <w:sz w:val="24"/>
          <w:szCs w:val="24"/>
          <w:lang w:val="en-US" w:eastAsia="zh-CN"/>
        </w:rPr>
      </w:pPr>
      <w:r>
        <w:rPr>
          <w:rFonts w:hint="eastAsia" w:ascii="宋体" w:hAnsi="宋体" w:eastAsia="宋体" w:cs="宋体"/>
          <w:spacing w:val="-3"/>
          <w:sz w:val="24"/>
          <w:szCs w:val="24"/>
        </w:rPr>
        <w:t>9</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答疑会或</w:t>
      </w:r>
      <w:r>
        <w:rPr>
          <w:rFonts w:hint="eastAsia" w:ascii="宋体" w:hAnsi="宋体" w:eastAsia="宋体" w:cs="宋体"/>
          <w:spacing w:val="-3"/>
          <w:sz w:val="24"/>
          <w:szCs w:val="24"/>
          <w:lang w:val="en-US" w:eastAsia="zh-CN"/>
        </w:rPr>
        <w:t>踏勘现场</w:t>
      </w:r>
    </w:p>
    <w:p w14:paraId="5FBE4E62">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9.1</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除磋商须知前附表中另有规定，本项目不举行磋商前答疑会及</w:t>
      </w:r>
      <w:r>
        <w:rPr>
          <w:rFonts w:hint="eastAsia" w:ascii="宋体" w:hAnsi="宋体" w:eastAsia="宋体" w:cs="宋体"/>
          <w:spacing w:val="-1"/>
          <w:sz w:val="24"/>
          <w:szCs w:val="24"/>
          <w:lang w:val="en-US" w:eastAsia="zh-CN"/>
        </w:rPr>
        <w:t>踏勘</w:t>
      </w:r>
      <w:r>
        <w:rPr>
          <w:rFonts w:hint="eastAsia" w:ascii="宋体" w:hAnsi="宋体" w:eastAsia="宋体" w:cs="宋体"/>
          <w:spacing w:val="-1"/>
          <w:sz w:val="24"/>
          <w:szCs w:val="24"/>
        </w:rPr>
        <w:t>现场。</w:t>
      </w:r>
    </w:p>
    <w:p w14:paraId="22E2F962">
      <w:pPr>
        <w:keepNext w:val="0"/>
        <w:keepLines w:val="0"/>
        <w:pageBreakBefore w:val="0"/>
        <w:widowControl/>
        <w:kinsoku w:val="0"/>
        <w:wordWrap/>
        <w:overflowPunct/>
        <w:topLinePunct w:val="0"/>
        <w:autoSpaceDE w:val="0"/>
        <w:autoSpaceDN w:val="0"/>
        <w:bidi w:val="0"/>
        <w:adjustRightInd w:val="0"/>
        <w:snapToGrid w:val="0"/>
        <w:spacing w:line="240" w:lineRule="auto"/>
        <w:ind w:right="80"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9.2</w:t>
      </w:r>
      <w:r>
        <w:rPr>
          <w:rFonts w:hint="eastAsia" w:ascii="宋体" w:hAnsi="宋体" w:eastAsia="宋体" w:cs="宋体"/>
          <w:spacing w:val="-32"/>
          <w:sz w:val="24"/>
          <w:szCs w:val="24"/>
        </w:rPr>
        <w:t xml:space="preserve"> </w:t>
      </w:r>
      <w:r>
        <w:rPr>
          <w:rFonts w:hint="eastAsia" w:ascii="宋体" w:hAnsi="宋体" w:eastAsia="宋体" w:cs="宋体"/>
          <w:spacing w:val="-4"/>
          <w:sz w:val="24"/>
          <w:szCs w:val="24"/>
        </w:rPr>
        <w:t>如举行磋商前答疑会或现场考察的，则按以下规定：已获取磋商文件的潜在供</w:t>
      </w:r>
      <w:r>
        <w:rPr>
          <w:rFonts w:hint="eastAsia" w:ascii="宋体" w:hAnsi="宋体" w:eastAsia="宋体" w:cs="宋体"/>
          <w:spacing w:val="2"/>
          <w:sz w:val="24"/>
          <w:szCs w:val="24"/>
        </w:rPr>
        <w:t>应商对本项目提出疑问的，需在答疑会或现场考察召开</w:t>
      </w:r>
      <w:r>
        <w:rPr>
          <w:rFonts w:hint="eastAsia" w:ascii="宋体" w:hAnsi="宋体" w:eastAsia="宋体" w:cs="宋体"/>
          <w:spacing w:val="1"/>
          <w:sz w:val="24"/>
          <w:szCs w:val="24"/>
        </w:rPr>
        <w:t>日前至少一个工作日将问题以</w:t>
      </w:r>
      <w:r>
        <w:rPr>
          <w:rFonts w:hint="eastAsia" w:ascii="宋体" w:hAnsi="宋体" w:eastAsia="宋体" w:cs="宋体"/>
          <w:spacing w:val="2"/>
          <w:sz w:val="24"/>
          <w:szCs w:val="24"/>
        </w:rPr>
        <w:t>书面形式（加盖公章）提交至采购代理机构，采购人或</w:t>
      </w:r>
      <w:r>
        <w:rPr>
          <w:rFonts w:hint="eastAsia" w:ascii="宋体" w:hAnsi="宋体" w:eastAsia="宋体" w:cs="宋体"/>
          <w:spacing w:val="1"/>
          <w:sz w:val="24"/>
          <w:szCs w:val="24"/>
        </w:rPr>
        <w:t>者采购代理机构将以书面形式</w:t>
      </w:r>
      <w:r>
        <w:rPr>
          <w:rFonts w:hint="eastAsia" w:ascii="宋体" w:hAnsi="宋体" w:eastAsia="宋体" w:cs="宋体"/>
          <w:spacing w:val="2"/>
          <w:sz w:val="24"/>
          <w:szCs w:val="24"/>
        </w:rPr>
        <w:t>通知所有获取磋商文件的潜在供应商代表于磋商须知前</w:t>
      </w:r>
      <w:r>
        <w:rPr>
          <w:rFonts w:hint="eastAsia" w:ascii="宋体" w:hAnsi="宋体" w:eastAsia="宋体" w:cs="宋体"/>
          <w:spacing w:val="1"/>
          <w:sz w:val="24"/>
          <w:szCs w:val="24"/>
        </w:rPr>
        <w:t>附表规定的时间和地点出席答</w:t>
      </w:r>
      <w:r>
        <w:rPr>
          <w:rFonts w:hint="eastAsia" w:ascii="宋体" w:hAnsi="宋体" w:eastAsia="宋体" w:cs="宋体"/>
          <w:spacing w:val="-2"/>
          <w:sz w:val="24"/>
          <w:szCs w:val="24"/>
        </w:rPr>
        <w:t>疑会或现场考察。</w:t>
      </w:r>
    </w:p>
    <w:p w14:paraId="254295FB">
      <w:pPr>
        <w:keepNext w:val="0"/>
        <w:keepLines w:val="0"/>
        <w:pageBreakBefore w:val="0"/>
        <w:widowControl/>
        <w:kinsoku w:val="0"/>
        <w:wordWrap/>
        <w:overflowPunct/>
        <w:topLinePunct w:val="0"/>
        <w:autoSpaceDE w:val="0"/>
        <w:autoSpaceDN w:val="0"/>
        <w:bidi w:val="0"/>
        <w:adjustRightInd w:val="0"/>
        <w:snapToGrid w:val="0"/>
        <w:spacing w:line="240" w:lineRule="auto"/>
        <w:ind w:right="80" w:firstLine="488"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9.3</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已获取磋商文件的供应商如不出席答疑会或现场考察视为对磋商文件所有内</w:t>
      </w:r>
      <w:r>
        <w:rPr>
          <w:rFonts w:hint="eastAsia" w:ascii="宋体" w:hAnsi="宋体" w:eastAsia="宋体" w:cs="宋体"/>
          <w:spacing w:val="-2"/>
          <w:sz w:val="24"/>
          <w:szCs w:val="24"/>
        </w:rPr>
        <w:t>容无任何异议。</w:t>
      </w:r>
    </w:p>
    <w:p w14:paraId="10A7F68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pacing w:val="-2"/>
          <w:sz w:val="24"/>
          <w:szCs w:val="24"/>
        </w:rPr>
      </w:pPr>
    </w:p>
    <w:p w14:paraId="74E1C98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三、响应文件的编制</w:t>
      </w:r>
    </w:p>
    <w:p w14:paraId="2CE99406">
      <w:pPr>
        <w:keepNext w:val="0"/>
        <w:keepLines w:val="0"/>
        <w:pageBreakBefore w:val="0"/>
        <w:widowControl/>
        <w:kinsoku w:val="0"/>
        <w:wordWrap/>
        <w:overflowPunct/>
        <w:topLinePunct w:val="0"/>
        <w:autoSpaceDE w:val="0"/>
        <w:autoSpaceDN w:val="0"/>
        <w:bidi w:val="0"/>
        <w:adjustRightInd w:val="0"/>
        <w:snapToGrid w:val="0"/>
        <w:spacing w:line="240" w:lineRule="auto"/>
        <w:ind w:firstLine="456" w:firstLineChars="200"/>
        <w:jc w:val="left"/>
        <w:textAlignment w:val="baseline"/>
        <w:rPr>
          <w:rFonts w:hint="eastAsia" w:ascii="宋体" w:hAnsi="宋体" w:eastAsia="宋体" w:cs="宋体"/>
          <w:sz w:val="24"/>
          <w:szCs w:val="24"/>
        </w:rPr>
      </w:pPr>
      <w:r>
        <w:rPr>
          <w:rFonts w:hint="eastAsia" w:ascii="宋体" w:hAnsi="宋体" w:eastAsia="宋体" w:cs="宋体"/>
          <w:spacing w:val="-6"/>
          <w:sz w:val="24"/>
          <w:szCs w:val="24"/>
        </w:rPr>
        <w:t>10</w:t>
      </w:r>
      <w:r>
        <w:rPr>
          <w:rFonts w:hint="eastAsia" w:ascii="宋体" w:hAnsi="宋体" w:eastAsia="宋体" w:cs="宋体"/>
          <w:spacing w:val="-35"/>
          <w:sz w:val="24"/>
          <w:szCs w:val="24"/>
        </w:rPr>
        <w:t xml:space="preserve"> </w:t>
      </w:r>
      <w:r>
        <w:rPr>
          <w:rFonts w:hint="eastAsia" w:ascii="宋体" w:hAnsi="宋体" w:eastAsia="宋体" w:cs="宋体"/>
          <w:spacing w:val="-6"/>
          <w:sz w:val="24"/>
          <w:szCs w:val="24"/>
        </w:rPr>
        <w:t>响应文件的构成</w:t>
      </w:r>
    </w:p>
    <w:p w14:paraId="6F803807">
      <w:pPr>
        <w:keepNext w:val="0"/>
        <w:keepLines w:val="0"/>
        <w:pageBreakBefore w:val="0"/>
        <w:widowControl/>
        <w:kinsoku w:val="0"/>
        <w:wordWrap/>
        <w:overflowPunct/>
        <w:topLinePunct w:val="0"/>
        <w:autoSpaceDE w:val="0"/>
        <w:autoSpaceDN w:val="0"/>
        <w:bidi w:val="0"/>
        <w:adjustRightInd w:val="0"/>
        <w:snapToGrid w:val="0"/>
        <w:spacing w:line="240" w:lineRule="auto"/>
        <w:ind w:right="80"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10.1</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供应商编写的响应文件应包括价格部分、商务部分和技术部分。供应商可以</w:t>
      </w:r>
      <w:r>
        <w:rPr>
          <w:rFonts w:hint="eastAsia" w:ascii="宋体" w:hAnsi="宋体" w:eastAsia="宋体" w:cs="宋体"/>
          <w:spacing w:val="-1"/>
          <w:sz w:val="24"/>
          <w:szCs w:val="24"/>
        </w:rPr>
        <w:t>参考磋商文件第五部分响应文件格式顺序编排响应文件。</w:t>
      </w:r>
    </w:p>
    <w:p w14:paraId="1B531B43">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11</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响应文件的语言及编写原则</w:t>
      </w:r>
    </w:p>
    <w:p w14:paraId="28666276">
      <w:pPr>
        <w:keepNext w:val="0"/>
        <w:keepLines w:val="0"/>
        <w:pageBreakBefore w:val="0"/>
        <w:widowControl/>
        <w:kinsoku w:val="0"/>
        <w:wordWrap/>
        <w:overflowPunct/>
        <w:topLinePunct w:val="0"/>
        <w:autoSpaceDE w:val="0"/>
        <w:autoSpaceDN w:val="0"/>
        <w:bidi w:val="0"/>
        <w:adjustRightInd w:val="0"/>
        <w:snapToGrid w:val="0"/>
        <w:spacing w:line="240" w:lineRule="auto"/>
        <w:ind w:right="80"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11.1</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响应文件的语言：响应文件、供应商与采购代理机构就磋商项目的文件和来</w:t>
      </w:r>
      <w:r>
        <w:rPr>
          <w:rFonts w:hint="eastAsia" w:ascii="宋体" w:hAnsi="宋体" w:eastAsia="宋体" w:cs="宋体"/>
          <w:spacing w:val="2"/>
          <w:sz w:val="24"/>
          <w:szCs w:val="24"/>
        </w:rPr>
        <w:t>往信件，应以中文书写。供应商提供的支持文件、技术资</w:t>
      </w:r>
      <w:r>
        <w:rPr>
          <w:rFonts w:hint="eastAsia" w:ascii="宋体" w:hAnsi="宋体" w:eastAsia="宋体" w:cs="宋体"/>
          <w:spacing w:val="1"/>
          <w:sz w:val="24"/>
          <w:szCs w:val="24"/>
        </w:rPr>
        <w:t>料和印刷的文献可以用其他</w:t>
      </w:r>
      <w:r>
        <w:rPr>
          <w:rFonts w:hint="eastAsia" w:ascii="宋体" w:hAnsi="宋体" w:eastAsia="宋体" w:cs="宋体"/>
          <w:spacing w:val="2"/>
          <w:sz w:val="24"/>
          <w:szCs w:val="24"/>
        </w:rPr>
        <w:t>语言，但相应实质性内容须附有中文翻译本，在解释响应</w:t>
      </w:r>
      <w:r>
        <w:rPr>
          <w:rFonts w:hint="eastAsia" w:ascii="宋体" w:hAnsi="宋体" w:eastAsia="宋体" w:cs="宋体"/>
          <w:spacing w:val="1"/>
          <w:sz w:val="24"/>
          <w:szCs w:val="24"/>
        </w:rPr>
        <w:t>文件的修改内容时以中文翻</w:t>
      </w:r>
    </w:p>
    <w:p w14:paraId="5C9E445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译本为准。对中文翻译有异议的，以权威机构的译本为准。</w:t>
      </w:r>
    </w:p>
    <w:p w14:paraId="277F0070">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11.2</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计量单位：除在磋商文件的技术规格中另有规定外，计量单位应使用中华人民共和国法定计量单位(国际单位制和国家选定的其他计量</w:t>
      </w:r>
      <w:r>
        <w:rPr>
          <w:rFonts w:hint="eastAsia" w:ascii="宋体" w:hAnsi="宋体" w:eastAsia="宋体" w:cs="宋体"/>
          <w:spacing w:val="-2"/>
          <w:sz w:val="24"/>
          <w:szCs w:val="24"/>
        </w:rPr>
        <w:t>单位)。</w:t>
      </w:r>
    </w:p>
    <w:p w14:paraId="33F7B24C">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11.3</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供应商应完整、真实、准确地填写磋商文件中提供的磋商函、报价一览表(首</w:t>
      </w:r>
      <w:r>
        <w:rPr>
          <w:rFonts w:hint="eastAsia" w:ascii="宋体" w:hAnsi="宋体" w:eastAsia="宋体" w:cs="宋体"/>
          <w:spacing w:val="-1"/>
          <w:sz w:val="24"/>
          <w:szCs w:val="24"/>
        </w:rPr>
        <w:t>次报价表)、报价明细表（如适用）以及磋商文件中规定的其它所有内容。</w:t>
      </w:r>
    </w:p>
    <w:p w14:paraId="46334F98">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11.4</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供应商对磋商文件中多个包组进行投标的，其响应文件的编制应当按每个包</w:t>
      </w:r>
      <w:r>
        <w:rPr>
          <w:rFonts w:hint="eastAsia" w:ascii="宋体" w:hAnsi="宋体" w:eastAsia="宋体" w:cs="宋体"/>
          <w:spacing w:val="2"/>
          <w:sz w:val="24"/>
          <w:szCs w:val="24"/>
        </w:rPr>
        <w:t>组的要求分别编制、装订和封装。供应商应对响应</w:t>
      </w:r>
      <w:r>
        <w:rPr>
          <w:rFonts w:hint="eastAsia" w:ascii="宋体" w:hAnsi="宋体" w:eastAsia="宋体" w:cs="宋体"/>
          <w:spacing w:val="1"/>
          <w:sz w:val="24"/>
          <w:szCs w:val="24"/>
        </w:rPr>
        <w:t>文件进行装订，对未经装订的响应</w:t>
      </w:r>
      <w:r>
        <w:rPr>
          <w:rFonts w:hint="eastAsia" w:ascii="宋体" w:hAnsi="宋体" w:eastAsia="宋体" w:cs="宋体"/>
          <w:sz w:val="24"/>
          <w:szCs w:val="24"/>
        </w:rPr>
        <w:t>文件可能发生的文件散落或缺损，由此造成</w:t>
      </w:r>
      <w:r>
        <w:rPr>
          <w:rFonts w:hint="eastAsia" w:ascii="宋体" w:hAnsi="宋体" w:eastAsia="宋体" w:cs="宋体"/>
          <w:spacing w:val="-1"/>
          <w:sz w:val="24"/>
          <w:szCs w:val="24"/>
        </w:rPr>
        <w:t>的后果和责任由供应商承担。</w:t>
      </w:r>
    </w:p>
    <w:p w14:paraId="7012FED7">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11.5</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供应商必须对响应文件所提供的全部资料的真实性承担法律责任，并无条件</w:t>
      </w:r>
      <w:r>
        <w:rPr>
          <w:rFonts w:hint="eastAsia" w:ascii="宋体" w:hAnsi="宋体" w:eastAsia="宋体" w:cs="宋体"/>
          <w:sz w:val="24"/>
          <w:szCs w:val="24"/>
        </w:rPr>
        <w:t>接受采购人、采购代理机构及监管部门等对其中任何</w:t>
      </w:r>
      <w:r>
        <w:rPr>
          <w:rFonts w:hint="eastAsia" w:ascii="宋体" w:hAnsi="宋体" w:eastAsia="宋体" w:cs="宋体"/>
          <w:spacing w:val="-1"/>
          <w:sz w:val="24"/>
          <w:szCs w:val="24"/>
        </w:rPr>
        <w:t>资料进行核实的要求。</w:t>
      </w:r>
    </w:p>
    <w:p w14:paraId="36D1A2C3">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11.6</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如果因为供应商的响应文件只填写和提供了本磋商文件要求的部分内容和附</w:t>
      </w:r>
      <w:r>
        <w:rPr>
          <w:rFonts w:hint="eastAsia" w:ascii="宋体" w:hAnsi="宋体" w:eastAsia="宋体" w:cs="宋体"/>
          <w:spacing w:val="2"/>
          <w:sz w:val="24"/>
          <w:szCs w:val="24"/>
        </w:rPr>
        <w:t>件，或没有提供磋商文件中所要求的全部资料及数据，由</w:t>
      </w:r>
      <w:r>
        <w:rPr>
          <w:rFonts w:hint="eastAsia" w:ascii="宋体" w:hAnsi="宋体" w:eastAsia="宋体" w:cs="宋体"/>
          <w:spacing w:val="1"/>
          <w:sz w:val="24"/>
          <w:szCs w:val="24"/>
        </w:rPr>
        <w:t>此造成的后果和责任由供应</w:t>
      </w:r>
      <w:r>
        <w:rPr>
          <w:rFonts w:hint="eastAsia" w:ascii="宋体" w:hAnsi="宋体" w:eastAsia="宋体" w:cs="宋体"/>
          <w:spacing w:val="-3"/>
          <w:sz w:val="24"/>
          <w:szCs w:val="24"/>
        </w:rPr>
        <w:t>商承担。</w:t>
      </w:r>
    </w:p>
    <w:p w14:paraId="00D94D2D">
      <w:pPr>
        <w:keepNext w:val="0"/>
        <w:keepLines w:val="0"/>
        <w:pageBreakBefore w:val="0"/>
        <w:widowControl/>
        <w:kinsoku w:val="0"/>
        <w:wordWrap/>
        <w:overflowPunct/>
        <w:topLinePunct w:val="0"/>
        <w:autoSpaceDE w:val="0"/>
        <w:autoSpaceDN w:val="0"/>
        <w:bidi w:val="0"/>
        <w:adjustRightInd w:val="0"/>
        <w:snapToGrid w:val="0"/>
        <w:spacing w:line="240" w:lineRule="auto"/>
        <w:ind w:firstLine="452" w:firstLineChars="200"/>
        <w:jc w:val="left"/>
        <w:textAlignment w:val="baseline"/>
        <w:rPr>
          <w:rFonts w:hint="eastAsia" w:ascii="宋体" w:hAnsi="宋体" w:eastAsia="宋体" w:cs="宋体"/>
          <w:sz w:val="24"/>
          <w:szCs w:val="24"/>
        </w:rPr>
      </w:pPr>
      <w:r>
        <w:rPr>
          <w:rFonts w:hint="eastAsia" w:ascii="宋体" w:hAnsi="宋体" w:eastAsia="宋体" w:cs="宋体"/>
          <w:spacing w:val="-7"/>
          <w:sz w:val="24"/>
          <w:szCs w:val="24"/>
        </w:rPr>
        <w:t>12</w:t>
      </w:r>
      <w:r>
        <w:rPr>
          <w:rFonts w:hint="eastAsia" w:ascii="宋体" w:hAnsi="宋体" w:eastAsia="宋体" w:cs="宋体"/>
          <w:spacing w:val="-47"/>
          <w:sz w:val="24"/>
          <w:szCs w:val="24"/>
        </w:rPr>
        <w:t xml:space="preserve"> </w:t>
      </w:r>
      <w:r>
        <w:rPr>
          <w:rFonts w:hint="eastAsia" w:ascii="宋体" w:hAnsi="宋体" w:eastAsia="宋体" w:cs="宋体"/>
          <w:spacing w:val="-7"/>
          <w:sz w:val="24"/>
          <w:szCs w:val="24"/>
        </w:rPr>
        <w:t>首次报价</w:t>
      </w:r>
    </w:p>
    <w:p w14:paraId="0FF27C50">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12.1</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供应商对所提供的</w:t>
      </w:r>
      <w:r>
        <w:rPr>
          <w:rFonts w:hint="eastAsia" w:ascii="宋体" w:hAnsi="宋体" w:eastAsia="宋体" w:cs="宋体"/>
          <w:spacing w:val="-2"/>
          <w:sz w:val="24"/>
          <w:szCs w:val="24"/>
          <w:lang w:val="en-US" w:eastAsia="zh-CN"/>
        </w:rPr>
        <w:t>服务</w:t>
      </w:r>
      <w:r>
        <w:rPr>
          <w:rFonts w:hint="eastAsia" w:ascii="宋体" w:hAnsi="宋体" w:eastAsia="宋体" w:cs="宋体"/>
          <w:spacing w:val="-2"/>
          <w:sz w:val="24"/>
          <w:szCs w:val="24"/>
        </w:rPr>
        <w:t>均以人民币报价。</w:t>
      </w:r>
    </w:p>
    <w:p w14:paraId="4EE4C22E">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12.2</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首次报价超过本项目预算金额的按无效响应处理。</w:t>
      </w:r>
    </w:p>
    <w:p w14:paraId="43F7FEDB">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12.3 供应商应按照“磋商内容及</w:t>
      </w:r>
      <w:r>
        <w:rPr>
          <w:rFonts w:hint="eastAsia" w:ascii="宋体" w:hAnsi="宋体" w:eastAsia="宋体" w:cs="宋体"/>
          <w:spacing w:val="-4"/>
          <w:sz w:val="24"/>
          <w:szCs w:val="24"/>
          <w:lang w:val="en-US" w:eastAsia="zh-CN"/>
        </w:rPr>
        <w:t>服务</w:t>
      </w:r>
      <w:r>
        <w:rPr>
          <w:rFonts w:hint="eastAsia" w:ascii="宋体" w:hAnsi="宋体" w:eastAsia="宋体" w:cs="宋体"/>
          <w:spacing w:val="-4"/>
          <w:sz w:val="24"/>
          <w:szCs w:val="24"/>
        </w:rPr>
        <w:t>要求”中采购项目技术或服务要求规定的内容、责任范围进行首次报价，并按《报价一览表（首次报价表）》的要求报出首次价格。首次报价总价中不得包含磋商文件要求以外的内容，否则，在评审时不予核减。首次报价总价中不得缺漏磋商文件所要求的内容，否则，被视为包含在首次报价总价中。《报价一览表（首次报价表）》中若出现免费项及赠送项则视同该部分价包含在总报价中。</w:t>
      </w:r>
    </w:p>
    <w:p w14:paraId="41DBF7DB">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12.4 本项目磋商文件中响应总价单必须由供应商法定代表人签字或盖法人章，否则视为不响应磋商文件。</w:t>
      </w:r>
    </w:p>
    <w:p w14:paraId="12D1A6FF">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12.5 除磋商须知前附表中另有规定，供应商所报的磋商价在合同执行过程中是固定不变的，不得以任何理由予以变更。任何包含价格调整要求的磋商被认为是非实质性响应而予以拒绝。</w:t>
      </w:r>
    </w:p>
    <w:p w14:paraId="06A7A3B1">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12.6 除磋商须知前附表中允许有备选方案外，本次磋商不接受选择性报价，不接受具有附加条件的报价，否则将被视为无效响应。</w:t>
      </w:r>
    </w:p>
    <w:p w14:paraId="2058C00E">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13 联合体投标</w:t>
      </w:r>
    </w:p>
    <w:p w14:paraId="75C9B098">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13.1 磋商文件第一章中拒绝接受联合体投标的，则不接受联合体磋商。如果第一章中允许联合体投标的，则必须满足：</w:t>
      </w:r>
    </w:p>
    <w:p w14:paraId="54C9F3CA">
      <w:pPr>
        <w:keepNext w:val="0"/>
        <w:keepLines w:val="0"/>
        <w:pageBreakBefore w:val="0"/>
        <w:widowControl/>
        <w:kinsoku w:val="0"/>
        <w:wordWrap/>
        <w:overflowPunct/>
        <w:topLinePunct w:val="0"/>
        <w:autoSpaceDE w:val="0"/>
        <w:autoSpaceDN w:val="0"/>
        <w:bidi w:val="0"/>
        <w:adjustRightInd w:val="0"/>
        <w:snapToGrid w:val="0"/>
        <w:spacing w:line="240" w:lineRule="auto"/>
        <w:ind w:right="68"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13.1.1 以联合体形式参加磋商的，联合体各方均必须符合《中华人民共和国政府采购法》第二十二条规定，联合体</w:t>
      </w:r>
      <w:r>
        <w:rPr>
          <w:rFonts w:hint="eastAsia" w:ascii="宋体" w:hAnsi="宋体" w:eastAsia="宋体" w:cs="宋体"/>
          <w:spacing w:val="2"/>
          <w:sz w:val="24"/>
          <w:szCs w:val="24"/>
        </w:rPr>
        <w:t>中有同类资质的供应商</w:t>
      </w:r>
      <w:r>
        <w:rPr>
          <w:rFonts w:hint="eastAsia" w:ascii="宋体" w:hAnsi="宋体" w:eastAsia="宋体" w:cs="宋体"/>
          <w:spacing w:val="1"/>
          <w:sz w:val="24"/>
          <w:szCs w:val="24"/>
        </w:rPr>
        <w:t>按照联合体分工承担相同工</w:t>
      </w:r>
      <w:r>
        <w:rPr>
          <w:rFonts w:hint="eastAsia" w:ascii="宋体" w:hAnsi="宋体" w:eastAsia="宋体" w:cs="宋体"/>
          <w:spacing w:val="-1"/>
          <w:sz w:val="24"/>
          <w:szCs w:val="24"/>
        </w:rPr>
        <w:t>作的，按照资质等级较低的供应商确定资质等级。</w:t>
      </w:r>
    </w:p>
    <w:p w14:paraId="0C334FBC">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13.1.2</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联合体磋商的，必须提供各方签订的共同投标协议，明确约定各方承担的</w:t>
      </w:r>
      <w:r>
        <w:rPr>
          <w:rFonts w:hint="eastAsia" w:ascii="宋体" w:hAnsi="宋体" w:eastAsia="宋体" w:cs="宋体"/>
          <w:spacing w:val="2"/>
          <w:sz w:val="24"/>
          <w:szCs w:val="24"/>
        </w:rPr>
        <w:t>工作和相应的责任。联合体各方签订共同磋商协</w:t>
      </w:r>
      <w:r>
        <w:rPr>
          <w:rFonts w:hint="eastAsia" w:ascii="宋体" w:hAnsi="宋体" w:eastAsia="宋体" w:cs="宋体"/>
          <w:spacing w:val="1"/>
          <w:sz w:val="24"/>
          <w:szCs w:val="24"/>
        </w:rPr>
        <w:t>议后，不得再以自</w:t>
      </w:r>
      <w:r>
        <w:rPr>
          <w:rFonts w:hint="eastAsia" w:ascii="宋体" w:hAnsi="宋体" w:eastAsia="宋体" w:cs="宋体"/>
          <w:spacing w:val="-1"/>
          <w:sz w:val="24"/>
          <w:szCs w:val="24"/>
        </w:rPr>
        <w:t>己名义单独在同一项目（或包组）中磋商，也不得组成新的联合体参加同一项目（或包组）磋商。</w:t>
      </w:r>
    </w:p>
    <w:p w14:paraId="5CCE56BB">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13.1.3 联合体磋商的，可以由联合体中的一方或者共同提交磋商保证金，以一方名义提交磋商保证金的，对联合体各方均具有约束力。</w:t>
      </w:r>
    </w:p>
    <w:p w14:paraId="5087DD9F">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13.1.4 联合体成交的，联合体各方应当共同与采购人签订合同。</w:t>
      </w:r>
    </w:p>
    <w:p w14:paraId="6AF139FA">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13.1.5 联合体在报名登记时，提交经联合体各方盖章的联合体磋商协议，以确认联合体的牵头人及成员。</w:t>
      </w:r>
    </w:p>
    <w:p w14:paraId="272980BA">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14 证明供应商合格的资格文件</w:t>
      </w:r>
    </w:p>
    <w:p w14:paraId="222C0138">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14.1 供应商应提交证明其有资格参加磋商和被确定为成交供应商后有能力履行合同的文件，以及证明其提供的合同项下，服务的合格性符合磋商文件规定的文件，并作为响应文件的一部分。如果供应商为联合体，应提交联合体各方的资格证明文件、共同磋商协议并注明主体方及各方拟承担的工作和责任。否则，将导致其响应无效。</w:t>
      </w:r>
    </w:p>
    <w:p w14:paraId="200BA3FB">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14.2 供应商提交的资格证明文件应满足第一章供应商资格要求的全部条款。</w:t>
      </w:r>
    </w:p>
    <w:p w14:paraId="207D5F4D">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15 证明标的的合格性和符合磋商文件规定的文件</w:t>
      </w:r>
    </w:p>
    <w:p w14:paraId="3951C1ED">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15.1 供应商应提交证明文件，证明其拟磋商的</w:t>
      </w:r>
      <w:r>
        <w:rPr>
          <w:rFonts w:hint="eastAsia" w:ascii="宋体" w:hAnsi="宋体" w:eastAsia="宋体" w:cs="宋体"/>
          <w:spacing w:val="-1"/>
          <w:sz w:val="24"/>
          <w:szCs w:val="24"/>
          <w:lang w:val="en-US" w:eastAsia="zh-CN"/>
        </w:rPr>
        <w:t>服务</w:t>
      </w:r>
      <w:r>
        <w:rPr>
          <w:rFonts w:hint="eastAsia" w:ascii="宋体" w:hAnsi="宋体" w:eastAsia="宋体" w:cs="宋体"/>
          <w:spacing w:val="-1"/>
          <w:sz w:val="24"/>
          <w:szCs w:val="24"/>
        </w:rPr>
        <w:t>合格性符合磋商文件规定。该证明文件作为响应文件的一部分。</w:t>
      </w:r>
    </w:p>
    <w:p w14:paraId="44FBA69A">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 xml:space="preserve">15.2 </w:t>
      </w:r>
      <w:r>
        <w:rPr>
          <w:rFonts w:hint="eastAsia" w:ascii="宋体" w:hAnsi="宋体" w:eastAsia="宋体" w:cs="宋体"/>
          <w:spacing w:val="-1"/>
          <w:sz w:val="24"/>
          <w:szCs w:val="24"/>
          <w:lang w:val="en-US" w:eastAsia="zh-CN"/>
        </w:rPr>
        <w:t>服务内容</w:t>
      </w:r>
      <w:r>
        <w:rPr>
          <w:rFonts w:hint="eastAsia" w:ascii="宋体" w:hAnsi="宋体" w:eastAsia="宋体" w:cs="宋体"/>
          <w:spacing w:val="-1"/>
          <w:sz w:val="24"/>
          <w:szCs w:val="24"/>
        </w:rPr>
        <w:t>合格性的证明文件应包括标价的</w:t>
      </w:r>
      <w:r>
        <w:rPr>
          <w:rFonts w:hint="eastAsia" w:ascii="宋体" w:hAnsi="宋体" w:eastAsia="宋体" w:cs="宋体"/>
          <w:spacing w:val="-1"/>
          <w:sz w:val="24"/>
          <w:szCs w:val="24"/>
          <w:lang w:val="en-US" w:eastAsia="zh-CN"/>
        </w:rPr>
        <w:t>服务</w:t>
      </w:r>
      <w:r>
        <w:rPr>
          <w:rFonts w:hint="eastAsia" w:ascii="宋体" w:hAnsi="宋体" w:eastAsia="宋体" w:cs="宋体"/>
          <w:spacing w:val="-1"/>
          <w:sz w:val="24"/>
          <w:szCs w:val="24"/>
        </w:rPr>
        <w:t>清单中对服务的说明。</w:t>
      </w:r>
    </w:p>
    <w:p w14:paraId="04E1CCFB">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15.3 证明</w:t>
      </w:r>
      <w:r>
        <w:rPr>
          <w:rFonts w:hint="eastAsia" w:ascii="宋体" w:hAnsi="宋体" w:eastAsia="宋体" w:cs="宋体"/>
          <w:spacing w:val="-1"/>
          <w:sz w:val="24"/>
          <w:szCs w:val="24"/>
          <w:lang w:val="en-US" w:eastAsia="zh-CN"/>
        </w:rPr>
        <w:t>服务内容</w:t>
      </w:r>
      <w:r>
        <w:rPr>
          <w:rFonts w:hint="eastAsia" w:ascii="宋体" w:hAnsi="宋体" w:eastAsia="宋体" w:cs="宋体"/>
          <w:spacing w:val="-1"/>
          <w:sz w:val="24"/>
          <w:szCs w:val="24"/>
        </w:rPr>
        <w:t>与磋商文件的要求相一致的文件，可以是文字资料、图纸和数据，它包括：</w:t>
      </w:r>
    </w:p>
    <w:p w14:paraId="3551D768">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 xml:space="preserve">15.3.1 </w:t>
      </w:r>
      <w:r>
        <w:rPr>
          <w:rFonts w:hint="eastAsia" w:ascii="宋体" w:hAnsi="宋体" w:eastAsia="宋体" w:cs="宋体"/>
          <w:spacing w:val="-1"/>
          <w:sz w:val="24"/>
          <w:szCs w:val="24"/>
          <w:lang w:val="en-US" w:eastAsia="zh-CN"/>
        </w:rPr>
        <w:t>服务内容</w:t>
      </w:r>
      <w:r>
        <w:rPr>
          <w:rFonts w:hint="eastAsia" w:ascii="宋体" w:hAnsi="宋体" w:eastAsia="宋体" w:cs="宋体"/>
          <w:spacing w:val="-1"/>
          <w:sz w:val="24"/>
          <w:szCs w:val="24"/>
        </w:rPr>
        <w:t>的详细说明；</w:t>
      </w:r>
    </w:p>
    <w:p w14:paraId="3DEC0E85">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15.3.</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 xml:space="preserve"> 对照磋商文件技术规格，逐条说明所提供</w:t>
      </w:r>
      <w:r>
        <w:rPr>
          <w:rFonts w:hint="eastAsia" w:ascii="宋体" w:hAnsi="宋体" w:eastAsia="宋体" w:cs="宋体"/>
          <w:spacing w:val="-1"/>
          <w:sz w:val="24"/>
          <w:szCs w:val="24"/>
          <w:lang w:val="en-US" w:eastAsia="zh-CN"/>
        </w:rPr>
        <w:t>服务内容</w:t>
      </w:r>
      <w:r>
        <w:rPr>
          <w:rFonts w:hint="eastAsia" w:ascii="宋体" w:hAnsi="宋体" w:eastAsia="宋体" w:cs="宋体"/>
          <w:spacing w:val="-1"/>
          <w:sz w:val="24"/>
          <w:szCs w:val="24"/>
        </w:rPr>
        <w:t>已对磋商文件的技术规格作</w:t>
      </w:r>
      <w:r>
        <w:rPr>
          <w:rFonts w:hint="eastAsia" w:ascii="宋体" w:hAnsi="宋体" w:eastAsia="宋体" w:cs="宋体"/>
          <w:spacing w:val="-3"/>
          <w:sz w:val="24"/>
          <w:szCs w:val="24"/>
        </w:rPr>
        <w:t>出了实质性的响应，并申明与技术规格条文的偏差和例外</w:t>
      </w:r>
      <w:r>
        <w:rPr>
          <w:rFonts w:hint="eastAsia" w:ascii="宋体" w:hAnsi="宋体" w:eastAsia="宋体" w:cs="宋体"/>
          <w:sz w:val="24"/>
          <w:szCs w:val="24"/>
        </w:rPr>
        <w:t>。供应商在磋商中要实质</w:t>
      </w:r>
      <w:r>
        <w:rPr>
          <w:rFonts w:hint="eastAsia" w:ascii="宋体" w:hAnsi="宋体" w:eastAsia="宋体" w:cs="宋体"/>
          <w:spacing w:val="-1"/>
          <w:sz w:val="24"/>
          <w:szCs w:val="24"/>
        </w:rPr>
        <w:t>上满足磋商文件的要求。</w:t>
      </w:r>
    </w:p>
    <w:p w14:paraId="777D31C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2" w:firstLineChars="1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16</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不允许偏离的实质性条款</w:t>
      </w:r>
    </w:p>
    <w:p w14:paraId="7D8FF18F">
      <w:pPr>
        <w:keepNext w:val="0"/>
        <w:keepLines w:val="0"/>
        <w:pageBreakBefore w:val="0"/>
        <w:widowControl/>
        <w:kinsoku w:val="0"/>
        <w:wordWrap/>
        <w:overflowPunct/>
        <w:topLinePunct w:val="0"/>
        <w:autoSpaceDE w:val="0"/>
        <w:autoSpaceDN w:val="0"/>
        <w:bidi w:val="0"/>
        <w:adjustRightInd w:val="0"/>
        <w:snapToGrid w:val="0"/>
        <w:spacing w:line="240" w:lineRule="auto"/>
        <w:ind w:right="120" w:firstLine="468" w:firstLineChars="2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16.1</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响应文件必须对磋商文件中实质性条款的要求进行响应，不能出现负偏离，</w:t>
      </w:r>
      <w:r>
        <w:rPr>
          <w:rFonts w:hint="eastAsia" w:ascii="宋体" w:hAnsi="宋体" w:eastAsia="宋体" w:cs="宋体"/>
          <w:spacing w:val="-1"/>
          <w:sz w:val="24"/>
          <w:szCs w:val="24"/>
        </w:rPr>
        <w:t>否则将导致响应无效。不允许负偏离的实质性条款如下：</w:t>
      </w:r>
    </w:p>
    <w:p w14:paraId="3F5A9EA7">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16.1.1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加注“★部分”条款；</w:t>
      </w:r>
    </w:p>
    <w:p w14:paraId="2D4D00F8">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16.1.2</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磋商文件规定的其他必须响应的内容。</w:t>
      </w:r>
    </w:p>
    <w:p w14:paraId="6EF0AF50">
      <w:pPr>
        <w:keepNext w:val="0"/>
        <w:keepLines w:val="0"/>
        <w:pageBreakBefore w:val="0"/>
        <w:widowControl/>
        <w:kinsoku w:val="0"/>
        <w:wordWrap/>
        <w:overflowPunct/>
        <w:topLinePunct w:val="0"/>
        <w:autoSpaceDE w:val="0"/>
        <w:autoSpaceDN w:val="0"/>
        <w:bidi w:val="0"/>
        <w:adjustRightInd w:val="0"/>
        <w:snapToGrid w:val="0"/>
        <w:spacing w:line="240" w:lineRule="auto"/>
        <w:ind w:right="61"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16.2</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响应文件中技术规格、参数或其他内容优于磋商文件的要求视作正偏离，不</w:t>
      </w:r>
      <w:r>
        <w:rPr>
          <w:rFonts w:hint="eastAsia" w:ascii="宋体" w:hAnsi="宋体" w:eastAsia="宋体" w:cs="宋体"/>
          <w:sz w:val="24"/>
          <w:szCs w:val="24"/>
        </w:rPr>
        <w:t>构成响应无效，供应商对这种优于采购项目</w:t>
      </w:r>
      <w:r>
        <w:rPr>
          <w:rFonts w:hint="eastAsia" w:ascii="宋体" w:hAnsi="宋体" w:eastAsia="宋体" w:cs="宋体"/>
          <w:spacing w:val="-1"/>
          <w:sz w:val="24"/>
          <w:szCs w:val="24"/>
        </w:rPr>
        <w:t>需求要求的情况必须单独说明。</w:t>
      </w:r>
    </w:p>
    <w:p w14:paraId="0014C040">
      <w:pPr>
        <w:keepNext w:val="0"/>
        <w:keepLines w:val="0"/>
        <w:pageBreakBefore w:val="0"/>
        <w:widowControl/>
        <w:kinsoku w:val="0"/>
        <w:wordWrap/>
        <w:overflowPunct/>
        <w:topLinePunct w:val="0"/>
        <w:autoSpaceDE w:val="0"/>
        <w:autoSpaceDN w:val="0"/>
        <w:bidi w:val="0"/>
        <w:adjustRightInd w:val="0"/>
        <w:snapToGrid w:val="0"/>
        <w:spacing w:line="240" w:lineRule="auto"/>
        <w:ind w:firstLine="456" w:firstLineChars="200"/>
        <w:jc w:val="left"/>
        <w:textAlignment w:val="baseline"/>
        <w:rPr>
          <w:rFonts w:hint="eastAsia" w:ascii="宋体" w:hAnsi="宋体" w:eastAsia="宋体" w:cs="宋体"/>
          <w:sz w:val="24"/>
          <w:szCs w:val="24"/>
        </w:rPr>
      </w:pPr>
      <w:r>
        <w:rPr>
          <w:rFonts w:hint="eastAsia" w:ascii="宋体" w:hAnsi="宋体" w:eastAsia="宋体" w:cs="宋体"/>
          <w:spacing w:val="-6"/>
          <w:sz w:val="24"/>
          <w:szCs w:val="24"/>
        </w:rPr>
        <w:t>17</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磋商保证金</w:t>
      </w:r>
    </w:p>
    <w:p w14:paraId="6CB54D79">
      <w:pPr>
        <w:keepNext w:val="0"/>
        <w:keepLines w:val="0"/>
        <w:pageBreakBefore w:val="0"/>
        <w:widowControl/>
        <w:kinsoku w:val="0"/>
        <w:wordWrap/>
        <w:overflowPunct/>
        <w:topLinePunct w:val="0"/>
        <w:autoSpaceDE w:val="0"/>
        <w:autoSpaceDN w:val="0"/>
        <w:bidi w:val="0"/>
        <w:adjustRightInd w:val="0"/>
        <w:snapToGrid w:val="0"/>
        <w:spacing w:line="240" w:lineRule="auto"/>
        <w:ind w:right="61"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17.1</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供应商应按磋商须知前附表中规定的金额、期限缴纳磋商保证金，并作为其</w:t>
      </w:r>
      <w:r>
        <w:rPr>
          <w:rFonts w:hint="eastAsia" w:ascii="宋体" w:hAnsi="宋体" w:eastAsia="宋体" w:cs="宋体"/>
          <w:spacing w:val="-3"/>
          <w:sz w:val="24"/>
          <w:szCs w:val="24"/>
        </w:rPr>
        <w:t>响应文件的组成部分。</w:t>
      </w:r>
    </w:p>
    <w:p w14:paraId="293BDF19">
      <w:pPr>
        <w:keepNext w:val="0"/>
        <w:keepLines w:val="0"/>
        <w:pageBreakBefore w:val="0"/>
        <w:widowControl/>
        <w:kinsoku w:val="0"/>
        <w:wordWrap/>
        <w:overflowPunct/>
        <w:topLinePunct w:val="0"/>
        <w:autoSpaceDE w:val="0"/>
        <w:autoSpaceDN w:val="0"/>
        <w:bidi w:val="0"/>
        <w:adjustRightInd w:val="0"/>
        <w:snapToGrid w:val="0"/>
        <w:spacing w:line="240" w:lineRule="auto"/>
        <w:ind w:right="61"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17.2</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采购人或者采购代理机构应当在采购活动结束后退还供应商的磋商保证金，</w:t>
      </w:r>
      <w:r>
        <w:rPr>
          <w:rFonts w:hint="eastAsia" w:ascii="宋体" w:hAnsi="宋体" w:eastAsia="宋体" w:cs="宋体"/>
          <w:spacing w:val="2"/>
          <w:sz w:val="24"/>
          <w:szCs w:val="24"/>
        </w:rPr>
        <w:t>但因供应商自身原因导致无法及时退还的除外。未成交供应</w:t>
      </w:r>
      <w:r>
        <w:rPr>
          <w:rFonts w:hint="eastAsia" w:ascii="宋体" w:hAnsi="宋体" w:eastAsia="宋体" w:cs="宋体"/>
          <w:spacing w:val="1"/>
          <w:sz w:val="24"/>
          <w:szCs w:val="24"/>
        </w:rPr>
        <w:t>商的磋商保证金应当在成</w:t>
      </w:r>
      <w:r>
        <w:rPr>
          <w:rFonts w:hint="eastAsia" w:ascii="宋体" w:hAnsi="宋体" w:eastAsia="宋体" w:cs="宋体"/>
          <w:spacing w:val="-4"/>
          <w:sz w:val="24"/>
          <w:szCs w:val="24"/>
        </w:rPr>
        <w:t>交通知书发出后5个工作日内退还，成交供应商的磋商保证金应当在采购合同签</w:t>
      </w:r>
      <w:r>
        <w:rPr>
          <w:rFonts w:hint="eastAsia" w:ascii="宋体" w:hAnsi="宋体" w:eastAsia="宋体" w:cs="宋体"/>
          <w:spacing w:val="-5"/>
          <w:sz w:val="24"/>
          <w:szCs w:val="24"/>
        </w:rPr>
        <w:t>订后5</w:t>
      </w:r>
      <w:r>
        <w:rPr>
          <w:rFonts w:hint="eastAsia" w:ascii="宋体" w:hAnsi="宋体" w:eastAsia="宋体" w:cs="宋体"/>
          <w:spacing w:val="-1"/>
          <w:sz w:val="24"/>
          <w:szCs w:val="24"/>
        </w:rPr>
        <w:t>个工作日内退还。</w:t>
      </w:r>
    </w:p>
    <w:p w14:paraId="11DDE348">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17.3</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有下列情形之一的，磋商保证金不予退还：</w:t>
      </w:r>
    </w:p>
    <w:p w14:paraId="060AF980">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17.3.1</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供应商在提交响应文件截止时间</w:t>
      </w:r>
      <w:r>
        <w:rPr>
          <w:rFonts w:hint="eastAsia" w:ascii="宋体" w:hAnsi="宋体" w:eastAsia="宋体" w:cs="宋体"/>
          <w:spacing w:val="-2"/>
          <w:sz w:val="24"/>
          <w:szCs w:val="24"/>
        </w:rPr>
        <w:t>后撤回响应文件的；</w:t>
      </w:r>
    </w:p>
    <w:p w14:paraId="32F1DEBD">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17.3.2</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供应商在响应文件中提供虚假材料的；</w:t>
      </w:r>
    </w:p>
    <w:p w14:paraId="569FD691">
      <w:pPr>
        <w:keepNext w:val="0"/>
        <w:keepLines w:val="0"/>
        <w:pageBreakBefore w:val="0"/>
        <w:widowControl/>
        <w:kinsoku w:val="0"/>
        <w:wordWrap/>
        <w:overflowPunct/>
        <w:topLinePunct w:val="0"/>
        <w:autoSpaceDE w:val="0"/>
        <w:autoSpaceDN w:val="0"/>
        <w:bidi w:val="0"/>
        <w:adjustRightInd w:val="0"/>
        <w:snapToGrid w:val="0"/>
        <w:spacing w:line="240" w:lineRule="auto"/>
        <w:ind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17.3.3</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除因不可抗力或磋商文件认可的情形以外，成交供应商不与采购人签</w:t>
      </w:r>
      <w:r>
        <w:rPr>
          <w:rFonts w:hint="eastAsia" w:ascii="宋体" w:hAnsi="宋体" w:eastAsia="宋体" w:cs="宋体"/>
          <w:spacing w:val="-2"/>
          <w:sz w:val="24"/>
          <w:szCs w:val="24"/>
        </w:rPr>
        <w:t>订合</w:t>
      </w:r>
      <w:r>
        <w:rPr>
          <w:rFonts w:hint="eastAsia" w:ascii="宋体" w:hAnsi="宋体" w:eastAsia="宋体" w:cs="宋体"/>
          <w:spacing w:val="-11"/>
          <w:sz w:val="24"/>
          <w:szCs w:val="24"/>
        </w:rPr>
        <w:t>同的；</w:t>
      </w:r>
    </w:p>
    <w:p w14:paraId="1ED78CB7">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17.3.4</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供应商与采购人、其他供应商恶意串通的；</w:t>
      </w:r>
    </w:p>
    <w:p w14:paraId="337BD14D">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17.3.5</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磋商文件规定的其他情形。</w:t>
      </w:r>
    </w:p>
    <w:p w14:paraId="0985B28D">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18</w:t>
      </w:r>
      <w:r>
        <w:rPr>
          <w:rFonts w:hint="eastAsia" w:ascii="宋体" w:hAnsi="宋体" w:eastAsia="宋体" w:cs="宋体"/>
          <w:spacing w:val="-52"/>
          <w:sz w:val="24"/>
          <w:szCs w:val="24"/>
        </w:rPr>
        <w:t xml:space="preserve"> </w:t>
      </w:r>
      <w:r>
        <w:rPr>
          <w:rFonts w:hint="eastAsia" w:ascii="宋体" w:hAnsi="宋体" w:eastAsia="宋体" w:cs="宋体"/>
          <w:spacing w:val="-4"/>
          <w:sz w:val="24"/>
          <w:szCs w:val="24"/>
        </w:rPr>
        <w:t>磋商响应有效期</w:t>
      </w:r>
    </w:p>
    <w:p w14:paraId="00484B15">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18.1</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响应文件的有效期见磋商须知前附表的规定，响应文件应在此期限内保持有</w:t>
      </w:r>
      <w:r>
        <w:rPr>
          <w:rFonts w:hint="eastAsia" w:ascii="宋体" w:hAnsi="宋体" w:eastAsia="宋体" w:cs="宋体"/>
          <w:sz w:val="24"/>
          <w:szCs w:val="24"/>
        </w:rPr>
        <w:t>效。磋商响应有效期不足的响应文件将被视</w:t>
      </w:r>
      <w:r>
        <w:rPr>
          <w:rFonts w:hint="eastAsia" w:ascii="宋体" w:hAnsi="宋体" w:eastAsia="宋体" w:cs="宋体"/>
          <w:spacing w:val="-1"/>
          <w:sz w:val="24"/>
          <w:szCs w:val="24"/>
        </w:rPr>
        <w:t>为非实质性响应，视为无效响应文件。</w:t>
      </w:r>
    </w:p>
    <w:p w14:paraId="4DDA00CF">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6" w:firstLineChars="2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18.2</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特殊情况下，在原磋商响应有效期截止之前，采购代理机构可要求供应商延</w:t>
      </w:r>
      <w:r>
        <w:rPr>
          <w:rFonts w:hint="eastAsia" w:ascii="宋体" w:hAnsi="宋体" w:eastAsia="宋体" w:cs="宋体"/>
          <w:spacing w:val="2"/>
          <w:sz w:val="24"/>
          <w:szCs w:val="24"/>
        </w:rPr>
        <w:t>长磋商响应有效期。这种要求与答复均应以书面形式提交</w:t>
      </w:r>
      <w:r>
        <w:rPr>
          <w:rFonts w:hint="eastAsia" w:ascii="宋体" w:hAnsi="宋体" w:eastAsia="宋体" w:cs="宋体"/>
          <w:spacing w:val="1"/>
          <w:sz w:val="24"/>
          <w:szCs w:val="24"/>
        </w:rPr>
        <w:t>。供应商可拒绝采购代理机</w:t>
      </w:r>
      <w:r>
        <w:rPr>
          <w:rFonts w:hint="eastAsia" w:ascii="宋体" w:hAnsi="宋体" w:eastAsia="宋体" w:cs="宋体"/>
          <w:spacing w:val="2"/>
          <w:sz w:val="24"/>
          <w:szCs w:val="24"/>
        </w:rPr>
        <w:t>构的这种要求，其磋商保证金将被无息退还，但其磋商在</w:t>
      </w:r>
      <w:r>
        <w:rPr>
          <w:rFonts w:hint="eastAsia" w:ascii="宋体" w:hAnsi="宋体" w:eastAsia="宋体" w:cs="宋体"/>
          <w:spacing w:val="1"/>
          <w:sz w:val="24"/>
          <w:szCs w:val="24"/>
        </w:rPr>
        <w:t>原磋商响应有效期期满后将</w:t>
      </w:r>
      <w:r>
        <w:rPr>
          <w:rFonts w:hint="eastAsia" w:ascii="宋体" w:hAnsi="宋体" w:eastAsia="宋体" w:cs="宋体"/>
          <w:spacing w:val="2"/>
          <w:sz w:val="24"/>
          <w:szCs w:val="24"/>
        </w:rPr>
        <w:t>不再有效。同意延长磋商响应有效期的供应商将不会被要</w:t>
      </w:r>
      <w:r>
        <w:rPr>
          <w:rFonts w:hint="eastAsia" w:ascii="宋体" w:hAnsi="宋体" w:eastAsia="宋体" w:cs="宋体"/>
          <w:spacing w:val="1"/>
          <w:sz w:val="24"/>
          <w:szCs w:val="24"/>
        </w:rPr>
        <w:t>求和允许修正其磋商，而只</w:t>
      </w:r>
      <w:r>
        <w:rPr>
          <w:rFonts w:hint="eastAsia" w:ascii="宋体" w:hAnsi="宋体" w:eastAsia="宋体" w:cs="宋体"/>
          <w:spacing w:val="2"/>
          <w:sz w:val="24"/>
          <w:szCs w:val="24"/>
        </w:rPr>
        <w:t>会被要求相应地延长其磋商保证金的有效期。在这种情况</w:t>
      </w:r>
      <w:r>
        <w:rPr>
          <w:rFonts w:hint="eastAsia" w:ascii="宋体" w:hAnsi="宋体" w:eastAsia="宋体" w:cs="宋体"/>
          <w:spacing w:val="1"/>
          <w:sz w:val="24"/>
          <w:szCs w:val="24"/>
        </w:rPr>
        <w:t>下，本须知有关磋商保证金</w:t>
      </w:r>
      <w:r>
        <w:rPr>
          <w:rFonts w:hint="eastAsia" w:ascii="宋体" w:hAnsi="宋体" w:eastAsia="宋体" w:cs="宋体"/>
          <w:spacing w:val="-1"/>
          <w:sz w:val="24"/>
          <w:szCs w:val="24"/>
        </w:rPr>
        <w:t>的退还和没收的规定将在延长了的有效期内继续有效。</w:t>
      </w:r>
    </w:p>
    <w:p w14:paraId="34FCBE6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0" w:firstLineChars="100"/>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19</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响应文件的式样和签署</w:t>
      </w:r>
    </w:p>
    <w:p w14:paraId="727005CB">
      <w:pPr>
        <w:keepNext w:val="0"/>
        <w:keepLines w:val="0"/>
        <w:pageBreakBefore w:val="0"/>
        <w:widowControl/>
        <w:kinsoku w:val="0"/>
        <w:wordWrap/>
        <w:overflowPunct/>
        <w:topLinePunct w:val="0"/>
        <w:autoSpaceDE w:val="0"/>
        <w:autoSpaceDN w:val="0"/>
        <w:bidi w:val="0"/>
        <w:adjustRightInd w:val="0"/>
        <w:snapToGrid w:val="0"/>
        <w:spacing w:line="240" w:lineRule="auto"/>
        <w:ind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19.1</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响应文件的式样：在政采云平台上传加密的电子响应文件。</w:t>
      </w:r>
    </w:p>
    <w:p w14:paraId="499C7B1E">
      <w:pPr>
        <w:keepNext w:val="0"/>
        <w:keepLines w:val="0"/>
        <w:pageBreakBefore w:val="0"/>
        <w:widowControl/>
        <w:kinsoku w:val="0"/>
        <w:wordWrap/>
        <w:overflowPunct/>
        <w:topLinePunct w:val="0"/>
        <w:autoSpaceDE w:val="0"/>
        <w:autoSpaceDN w:val="0"/>
        <w:bidi w:val="0"/>
        <w:adjustRightInd w:val="0"/>
        <w:snapToGrid w:val="0"/>
        <w:spacing w:line="240" w:lineRule="auto"/>
        <w:ind w:firstLine="464" w:firstLineChars="2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19.2</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响应文件的签署及盖章：</w:t>
      </w:r>
    </w:p>
    <w:p w14:paraId="266B1CC0">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19.2.1</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响应文件要求签名或盖章的内容（磋商文件第五部分“响应文件格式”中</w:t>
      </w:r>
      <w:r>
        <w:rPr>
          <w:rFonts w:hint="eastAsia" w:ascii="宋体" w:hAnsi="宋体" w:eastAsia="宋体" w:cs="宋体"/>
          <w:spacing w:val="2"/>
          <w:sz w:val="24"/>
          <w:szCs w:val="24"/>
        </w:rPr>
        <w:t>要求法人代表或授权委托人签名或盖章）必须由法定</w:t>
      </w:r>
      <w:r>
        <w:rPr>
          <w:rFonts w:hint="eastAsia" w:ascii="宋体" w:hAnsi="宋体" w:eastAsia="宋体" w:cs="宋体"/>
          <w:spacing w:val="1"/>
          <w:sz w:val="24"/>
          <w:szCs w:val="24"/>
        </w:rPr>
        <w:t>代表人或经其正式授权的代表签</w:t>
      </w:r>
      <w:r>
        <w:rPr>
          <w:rFonts w:hint="eastAsia" w:ascii="宋体" w:hAnsi="宋体" w:eastAsia="宋体" w:cs="宋体"/>
          <w:spacing w:val="2"/>
          <w:sz w:val="24"/>
          <w:szCs w:val="24"/>
        </w:rPr>
        <w:t>字或盖章，由授权代表签字或盖章的，必须将书面形</w:t>
      </w:r>
      <w:r>
        <w:rPr>
          <w:rFonts w:hint="eastAsia" w:ascii="宋体" w:hAnsi="宋体" w:eastAsia="宋体" w:cs="宋体"/>
          <w:spacing w:val="1"/>
          <w:sz w:val="24"/>
          <w:szCs w:val="24"/>
        </w:rPr>
        <w:t>式出具的《法定代表人授权委托</w:t>
      </w:r>
      <w:r>
        <w:rPr>
          <w:rFonts w:hint="eastAsia" w:ascii="宋体" w:hAnsi="宋体" w:eastAsia="宋体" w:cs="宋体"/>
          <w:spacing w:val="-2"/>
          <w:sz w:val="24"/>
          <w:szCs w:val="24"/>
        </w:rPr>
        <w:t>书》附在响应文件中。</w:t>
      </w:r>
    </w:p>
    <w:p w14:paraId="0BA004BB">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19.2.2</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响应文件要求盖公章的内容（磋商文件第五部分“响应文件格式”中要求</w:t>
      </w:r>
      <w:r>
        <w:rPr>
          <w:rFonts w:hint="eastAsia" w:ascii="宋体" w:hAnsi="宋体" w:eastAsia="宋体" w:cs="宋体"/>
          <w:spacing w:val="-1"/>
          <w:sz w:val="24"/>
          <w:szCs w:val="24"/>
        </w:rPr>
        <w:t>盖供应商公章）必须加盖供应商公章。</w:t>
      </w:r>
    </w:p>
    <w:p w14:paraId="031136B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left"/>
        <w:textAlignment w:val="baseline"/>
        <w:rPr>
          <w:rFonts w:hint="eastAsia" w:ascii="宋体" w:hAnsi="宋体" w:eastAsia="宋体" w:cs="宋体"/>
          <w:spacing w:val="-4"/>
          <w:sz w:val="24"/>
          <w:szCs w:val="24"/>
        </w:rPr>
      </w:pPr>
    </w:p>
    <w:p w14:paraId="43DFE6B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jc w:val="center"/>
        <w:textAlignment w:val="baseline"/>
        <w:rPr>
          <w:rFonts w:hint="eastAsia" w:ascii="宋体" w:hAnsi="宋体" w:eastAsia="宋体" w:cs="宋体"/>
          <w:sz w:val="24"/>
          <w:szCs w:val="24"/>
        </w:rPr>
      </w:pPr>
      <w:r>
        <w:rPr>
          <w:rFonts w:hint="eastAsia" w:ascii="宋体" w:hAnsi="宋体" w:eastAsia="宋体" w:cs="宋体"/>
          <w:spacing w:val="-4"/>
          <w:sz w:val="24"/>
          <w:szCs w:val="24"/>
        </w:rPr>
        <w:t>四、响应文件的递交</w:t>
      </w:r>
    </w:p>
    <w:p w14:paraId="55ECFF5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firstLine="234" w:firstLineChars="1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20</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加密电子响应文件</w:t>
      </w:r>
    </w:p>
    <w:p w14:paraId="3A6C76C5">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20.1 本项目采用不见面开标，供应商须在投标截止时间前通过CA在政采云平台上传加密的电子响应文件。供应商对不见面开评标系统的技术操作咨询，可通过 （</w:t>
      </w:r>
      <w:r>
        <w:rPr>
          <w:rFonts w:hint="eastAsia" w:ascii="宋体" w:hAnsi="宋体" w:eastAsia="宋体" w:cs="宋体"/>
          <w:spacing w:val="-2"/>
          <w:sz w:val="24"/>
          <w:szCs w:val="24"/>
        </w:rPr>
        <w:fldChar w:fldCharType="begin"/>
      </w:r>
      <w:r>
        <w:rPr>
          <w:rFonts w:hint="eastAsia" w:ascii="宋体" w:hAnsi="宋体" w:eastAsia="宋体" w:cs="宋体"/>
          <w:spacing w:val="-2"/>
          <w:sz w:val="24"/>
          <w:szCs w:val="24"/>
        </w:rPr>
        <w:instrText xml:space="preserve"> HYPERLINK "https://www.xjca.com.cn/" </w:instrText>
      </w:r>
      <w:r>
        <w:rPr>
          <w:rFonts w:hint="eastAsia" w:ascii="宋体" w:hAnsi="宋体" w:eastAsia="宋体" w:cs="宋体"/>
          <w:spacing w:val="-2"/>
          <w:sz w:val="24"/>
          <w:szCs w:val="24"/>
        </w:rPr>
        <w:fldChar w:fldCharType="separate"/>
      </w:r>
      <w:r>
        <w:rPr>
          <w:rFonts w:hint="eastAsia" w:ascii="宋体" w:hAnsi="宋体" w:eastAsia="宋体" w:cs="宋体"/>
          <w:spacing w:val="-2"/>
          <w:sz w:val="24"/>
          <w:szCs w:val="24"/>
        </w:rPr>
        <w:t>https://www.xjca.com.cn/</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）或下载“新疆政务通”APP自行进行申领。自助查询，也可在政采云帮助中心常见问题解答和操作流程讲解视频中自助查询，网址为：（</w:t>
      </w:r>
      <w:r>
        <w:rPr>
          <w:rFonts w:hint="eastAsia" w:ascii="宋体" w:hAnsi="宋体" w:eastAsia="宋体" w:cs="宋体"/>
          <w:spacing w:val="-2"/>
          <w:sz w:val="24"/>
          <w:szCs w:val="24"/>
        </w:rPr>
        <w:fldChar w:fldCharType="begin"/>
      </w:r>
      <w:r>
        <w:rPr>
          <w:rFonts w:hint="eastAsia" w:ascii="宋体" w:hAnsi="宋体" w:eastAsia="宋体" w:cs="宋体"/>
          <w:spacing w:val="-2"/>
          <w:sz w:val="24"/>
          <w:szCs w:val="24"/>
        </w:rPr>
        <w:instrText xml:space="preserve"> HYPERLINK "https://www.xjca.com.cn/" </w:instrText>
      </w:r>
      <w:r>
        <w:rPr>
          <w:rFonts w:hint="eastAsia" w:ascii="宋体" w:hAnsi="宋体" w:eastAsia="宋体" w:cs="宋体"/>
          <w:spacing w:val="-2"/>
          <w:sz w:val="24"/>
          <w:szCs w:val="24"/>
        </w:rPr>
        <w:fldChar w:fldCharType="separate"/>
      </w:r>
      <w:r>
        <w:rPr>
          <w:rFonts w:hint="eastAsia" w:ascii="宋体" w:hAnsi="宋体" w:eastAsia="宋体" w:cs="宋体"/>
          <w:spacing w:val="-2"/>
          <w:sz w:val="24"/>
          <w:szCs w:val="24"/>
        </w:rPr>
        <w:t>https://www.xjca.com.cn/</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）“项目采购”—“操作流程-电子招投标”—“政府采购项目电子交易管理操作指南-供应商”版面获取操作指南，同时对所有无法解决的问题可通过钉钉群及政采云在线客服获取服务支持。</w:t>
      </w:r>
    </w:p>
    <w:p w14:paraId="7BDA33A7">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21磋商响应截止</w:t>
      </w:r>
    </w:p>
    <w:p w14:paraId="36716DDC">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21.1 供应商应在磋商文件第一章中规定的截止日期和时间前将电子响应文件递交上传至新疆政府采购云平台。</w:t>
      </w:r>
    </w:p>
    <w:p w14:paraId="46D70B02">
      <w:pPr>
        <w:keepNext w:val="0"/>
        <w:keepLines w:val="0"/>
        <w:pageBreakBefore w:val="0"/>
        <w:widowControl/>
        <w:kinsoku w:val="0"/>
        <w:wordWrap/>
        <w:overflowPunct/>
        <w:topLinePunct w:val="0"/>
        <w:autoSpaceDE w:val="0"/>
        <w:autoSpaceDN w:val="0"/>
        <w:bidi w:val="0"/>
        <w:adjustRightInd w:val="0"/>
        <w:snapToGrid w:val="0"/>
        <w:spacing w:line="240" w:lineRule="auto"/>
        <w:ind w:right="49" w:firstLine="472" w:firstLineChars="200"/>
        <w:jc w:val="left"/>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21.2 为使供应商准备响应时有充分时间对磋商文件的修改部分进行研究，采购人或者采购代理机构可适当推迟响应截止期，但应发布公告并书面通知所有获取磋商文件的潜在供应商。在此情况下，采购人或者采购代理机构和供应商受响应截止期制约的所有权利和义务均应延长至新的截止期。</w:t>
      </w:r>
    </w:p>
    <w:p w14:paraId="18843B7D">
      <w:pPr>
        <w:keepNext w:val="0"/>
        <w:keepLines w:val="0"/>
        <w:pageBreakBefore w:val="0"/>
        <w:widowControl/>
        <w:kinsoku w:val="0"/>
        <w:wordWrap/>
        <w:overflowPunct/>
        <w:topLinePunct w:val="0"/>
        <w:autoSpaceDE w:val="0"/>
        <w:autoSpaceDN w:val="0"/>
        <w:bidi w:val="0"/>
        <w:adjustRightInd w:val="0"/>
        <w:snapToGrid w:val="0"/>
        <w:spacing w:line="240" w:lineRule="auto"/>
        <w:ind w:right="61" w:firstLine="480" w:firstLineChars="200"/>
        <w:jc w:val="left"/>
        <w:textAlignment w:val="baseline"/>
        <w:rPr>
          <w:rFonts w:hint="eastAsia" w:ascii="宋体" w:hAnsi="宋体" w:eastAsia="宋体" w:cs="宋体"/>
          <w:sz w:val="24"/>
          <w:szCs w:val="24"/>
        </w:rPr>
      </w:pPr>
      <w:r>
        <w:rPr>
          <w:rFonts w:hint="eastAsia" w:ascii="宋体" w:hAnsi="宋体" w:eastAsia="宋体" w:cs="宋体"/>
          <w:sz w:val="24"/>
          <w:szCs w:val="24"/>
        </w:rPr>
        <w:t>21.3</w:t>
      </w:r>
      <w:r>
        <w:rPr>
          <w:rFonts w:hint="eastAsia" w:ascii="宋体" w:hAnsi="宋体" w:eastAsia="宋体" w:cs="宋体"/>
          <w:spacing w:val="-52"/>
          <w:sz w:val="24"/>
          <w:szCs w:val="24"/>
        </w:rPr>
        <w:t xml:space="preserve"> </w:t>
      </w:r>
      <w:r>
        <w:rPr>
          <w:rFonts w:hint="eastAsia" w:ascii="宋体" w:hAnsi="宋体" w:eastAsia="宋体" w:cs="宋体"/>
          <w:sz w:val="24"/>
          <w:szCs w:val="24"/>
        </w:rPr>
        <w:t>采购人和采购代理机构将拒收在磋商文件规定的响应</w:t>
      </w:r>
      <w:r>
        <w:rPr>
          <w:rFonts w:hint="eastAsia" w:ascii="宋体" w:hAnsi="宋体" w:eastAsia="宋体" w:cs="宋体"/>
          <w:spacing w:val="-1"/>
          <w:sz w:val="24"/>
          <w:szCs w:val="24"/>
        </w:rPr>
        <w:t>截止时间之后送达的响应文件及未报名获取磋商文件的供应商递交的响应文件。</w:t>
      </w:r>
    </w:p>
    <w:p w14:paraId="31C8DD61">
      <w:pPr>
        <w:keepNext w:val="0"/>
        <w:keepLines w:val="0"/>
        <w:pageBreakBefore w:val="0"/>
        <w:widowControl/>
        <w:kinsoku w:val="0"/>
        <w:wordWrap/>
        <w:overflowPunct/>
        <w:topLinePunct w:val="0"/>
        <w:autoSpaceDE w:val="0"/>
        <w:autoSpaceDN w:val="0"/>
        <w:bidi w:val="0"/>
        <w:adjustRightInd w:val="0"/>
        <w:snapToGrid w:val="0"/>
        <w:spacing w:line="240" w:lineRule="auto"/>
        <w:ind w:right="61" w:firstLine="714" w:firstLineChars="300"/>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22 响应文件的修改和撤回</w:t>
      </w:r>
    </w:p>
    <w:p w14:paraId="51D4B48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22.1.供应商在响应文件提交截止期前，可以对所提交的响应文件进行补充、修改或者撤回，并书面通知采购单位。补充、修改的内容应当按磋商文件要求签署、盖章，并作为响应文件的组成部分。补充、修改的内容和响应文件不一致的，以补充、修改的内容为准。在响应文件递交截止期时点之后，磋商供应商不得撤回其响应文件，不得对其响应文件做任何修改和补充。</w:t>
      </w:r>
    </w:p>
    <w:p w14:paraId="1AAFDD0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五、磋商程序</w:t>
      </w:r>
    </w:p>
    <w:p w14:paraId="5F38DE3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23 开启</w:t>
      </w:r>
    </w:p>
    <w:p w14:paraId="7CACAA4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23.1 开启会议由采购人和采购代理机构主持并在第一章中规定的日期、时间和地点组织公开开启。允许供应商的法定代表人或其授权人参加开启会议。</w:t>
      </w:r>
    </w:p>
    <w:p w14:paraId="4BEA9E1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23.2 电子响应文件解密，由采购代理机构工作人员开启解密。</w:t>
      </w:r>
    </w:p>
    <w:p w14:paraId="0FB7EEF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23.3 供应商代表对开启过程和开启记录有疑问，以及认为采购人、采购代理机构相关工作人员有需要回避的情形的，应当场提出询问或者回避申请。采购人、采购代理机构工作人员对供应商代表提出的询问或者回避申请应当及时处理。</w:t>
      </w:r>
    </w:p>
    <w:p w14:paraId="7C449A6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★24 资格审查</w:t>
      </w:r>
    </w:p>
    <w:p w14:paraId="102851D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 xml:space="preserve">24.1 </w:t>
      </w:r>
      <w:r>
        <w:rPr>
          <w:rFonts w:hint="eastAsia" w:ascii="宋体" w:hAnsi="宋体" w:eastAsia="宋体" w:cs="宋体"/>
          <w:spacing w:val="-1"/>
          <w:sz w:val="24"/>
          <w:szCs w:val="24"/>
          <w:lang w:val="en-US" w:eastAsia="zh-CN"/>
        </w:rPr>
        <w:t>磋商小组</w:t>
      </w:r>
      <w:r>
        <w:rPr>
          <w:rFonts w:hint="eastAsia" w:ascii="宋体" w:hAnsi="宋体" w:eastAsia="宋体" w:cs="宋体"/>
          <w:spacing w:val="-1"/>
          <w:sz w:val="24"/>
          <w:szCs w:val="24"/>
        </w:rPr>
        <w:t>依法对供应商资格进行审查。资格审查是审查供应商资格证明文件是否对磋商文件资格条件作出实质性的响应，审查细则详见磋商须知第七部分：《资格性审查表》。对资格证明文件提供不全或资格性审查不通过的磋商供应商，将由告知其不得参与磋商。</w:t>
      </w:r>
    </w:p>
    <w:p w14:paraId="791C13B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 磋商小组</w:t>
      </w:r>
    </w:p>
    <w:p w14:paraId="3134585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25.1 磋商小组根据采购项目的特点进行组建，并负责磋商工作。磋商小组由采购人代表和评审专家共3人以上单数组成，其中评审专家人数不得少于磋商小组成员总数的三分之二。评标专家依法从政府采购评审专家库内相关的专家名单中随机抽取。采购人代表人数、专家人数构成将按照磋商须知前附表中确定。</w:t>
      </w:r>
    </w:p>
    <w:p w14:paraId="6B8BBA1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25.2 磋商基本原则：磋商工作根据《中华人民共和国政府采购法》及其实施条例、《政府采购竞争性磋商采购方式管理暂行办法》、《财政部关于政府采购竞争性磋商采购方式管理暂行办法有关问题的补充通知》以及相关配套的法律法规和政策规定进行。磋商小组将按照磋商文件规定的程序与各供应商单独进行磋商。</w:t>
      </w:r>
    </w:p>
    <w:p w14:paraId="6030B5C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25.3 磋商小组名单在评审结果确定前严格保密。评审专家有下列情形之一的，受到邀请应主动提出回避，采购当事人也可以要求该评审专家回避；</w:t>
      </w:r>
    </w:p>
    <w:p w14:paraId="78000EE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25.3.1 参加采购活动前3年内与参加该采购项目的供应商存在劳动关系或担任过供应商的董事、监事或是供应商的控股股东或者实际控制人；</w:t>
      </w:r>
    </w:p>
    <w:p w14:paraId="5012FB4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25.3.2 与参加该采购项目的供应商的法定代表人或者负责人有夫妻、直系血亲、三代以内旁系血亲或者近姻亲关系；</w:t>
      </w:r>
    </w:p>
    <w:p w14:paraId="42A6B42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25.3.3 与参加该采购项目的供应商有其他可能影响政府采购活动公平、公正进行的关系。</w:t>
      </w:r>
    </w:p>
    <w:p w14:paraId="597D8CF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 磋商小组负责具体评审事务，并独立履行下列职责：</w:t>
      </w:r>
    </w:p>
    <w:p w14:paraId="0EB1B42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25.4.1 审查、评审响应文件是否符合磋商文件的商务、技术等实质性要求；</w:t>
      </w:r>
    </w:p>
    <w:p w14:paraId="161E5C8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25.4.2 要求供应商对响应文件有关事项作出澄清或者说明；</w:t>
      </w:r>
    </w:p>
    <w:p w14:paraId="3A5F865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25.4.3 对响应文件进行比较和评价；</w:t>
      </w:r>
    </w:p>
    <w:p w14:paraId="7211AB9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25.4.4 确定成交候选供应商名单，以及根据采购人委托直接确定成交供应商；</w:t>
      </w:r>
    </w:p>
    <w:p w14:paraId="049ACF2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25.4.5 向采购人、财政局采购办和采购代理机构或者有关部门报告磋商中发现的</w:t>
      </w:r>
    </w:p>
    <w:p w14:paraId="4D0A207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违法行为。</w:t>
      </w:r>
    </w:p>
    <w:p w14:paraId="7217AC3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25.5 磋商小组和有关工作人员不得透露对响应文件的评审和比较以及与磋商有关 的其他情况。</w:t>
      </w:r>
    </w:p>
    <w:p w14:paraId="28C7CA9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25.6 磋商小组将按照磋商文件中确定的评标方法和评标标准进行磋商。</w:t>
      </w:r>
    </w:p>
    <w:p w14:paraId="5A761E3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25.7 磋商小组对磋商文件中描述有歧义或前后不一致的地方，有权进行评判，但 对同一条款的评判应适用于每个磋商供应商。</w:t>
      </w:r>
    </w:p>
    <w:p w14:paraId="6C47A28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25.8 磋商中因磋商小组成员缺席、回避或者健康等特殊原因导致磋商小组成员不 符合相关法律法规规定的，采购人和采购代理机构工作人员应当依法补足后继续磋商。被更换的磋商小组成员所作出的评审意见无效。</w:t>
      </w:r>
    </w:p>
    <w:p w14:paraId="7234FD0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25.9 无法及时补足磋商小组成员的，采购人或者采购人和采购代理机构工作人员 应当停止评标活动，封存所有响应文件和开标、磋商资料，依法重新组建磋商小组进行磋商。</w:t>
      </w:r>
    </w:p>
    <w:p w14:paraId="138708E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25.10 采购人和采购代理机构工作人员应当将变更、重新组建评磋商小组的情况予以记录，并随采购文件一并存档。</w:t>
      </w:r>
    </w:p>
    <w:p w14:paraId="3D69C43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 磋商过程</w:t>
      </w:r>
    </w:p>
    <w:p w14:paraId="7BC2D46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26.1 符合性审查</w:t>
      </w:r>
    </w:p>
    <w:p w14:paraId="7B5A3FF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26.1.1 磋商小组在对响应文件的有效性、完整性和响应程序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响应文件应当采用书面形式，并由法定代表人或其授权代表签字或加盖公章，供应商为自然人的，应当由本人签字并附身份证明。对符合性审查不通过的响应文件磋商小组将按无效响应处理，由磋商小组现场告知该磋商供应商，其响应文件作无效处理，不参与磋商。审查细则详见磋商须知第七部分：《符合性审查表》。</w:t>
      </w:r>
    </w:p>
    <w:p w14:paraId="23C90C2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 磋商</w:t>
      </w:r>
    </w:p>
    <w:p w14:paraId="70EF428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26.2.1 磋商小组所有成员集中与单一供应商分别进行线上磋商，并给予所有参加磋商的供应商平等的磋商机会。</w:t>
      </w:r>
    </w:p>
    <w:p w14:paraId="1E2627F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26.2.3 磋商小组对各供应商的最后报价进行审查，认为供应商的最后报价明显低于其他通过资格、符合性审查供应商的报价，有可能影响工程质量或者不能诚信履约的，应当要求其在政采云不见面开评标大厅提供书面说明，必要时提交相关证明材料；供应商不能证明其报价合理性的，磋商小组应当将其作为无效响应处理。</w:t>
      </w:r>
    </w:p>
    <w:p w14:paraId="0212F28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26.2.4 供应商的报价出现前后不一致的情况，磋商小组将要求供应商根据磋商文件要求修正报价。修正后的报价经供应商确认后具有约束力，供应商不确认的，其响应无效。</w:t>
      </w:r>
    </w:p>
    <w:p w14:paraId="296C6E7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 报价按照下列规定修正：</w:t>
      </w:r>
    </w:p>
    <w:p w14:paraId="242AAE6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26.2.5.1 响应文件中报价一览表（首次报价表）内容与响应文件中相应内容不一致的，以报价一览表（首次报价表）为准；</w:t>
      </w:r>
    </w:p>
    <w:p w14:paraId="24A52A8F">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26.2.5.2 大写金额和小写金额不一致的，以大写金额为准；</w:t>
      </w:r>
    </w:p>
    <w:p w14:paraId="1FD8B5D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26.2.5.3 单价金额小数点或者百分比有明显错位的，以报价一览表的总价为准，并修改单价；</w:t>
      </w:r>
    </w:p>
    <w:p w14:paraId="2B1CDF3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26.2.5.4 总价金额与按单价汇总金额不一致的，以单价金额计算结果为准。</w:t>
      </w:r>
    </w:p>
    <w:p w14:paraId="480EEC0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26.2.5.5 同时出现两种以上不一致的，按照前款规定的顺序修正。</w:t>
      </w:r>
    </w:p>
    <w:p w14:paraId="6E78FD2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26.2.6 在磋商过程中，磋商小组可以根据磋商文件和磋商情况实质性变动采购需求中的技术、服务要求以及合同草案条款，但不得变动磋商文件中的其他内容。实质性变动的内容，须经采购人代表确认。</w:t>
      </w:r>
    </w:p>
    <w:p w14:paraId="246F0EA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26.2.7 对磋商文件作出的实质性变动是磋商文件的有效组成部分，磋商小组应当以书面形式同时通知所有参加磋商的供应商，供应商应当按照磋商文件的变动情况和磋商小组的要求重新提交响应文件，并由其法定代表人或授权代表签字或者加盖公章。供应商为自然人的，应当由本人签字并附身份证明。</w:t>
      </w:r>
    </w:p>
    <w:p w14:paraId="7915551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26.2.8 磋商文件能够详细说明采购标的的技术、服务要求的，磋商结束后，磋商小组应当要求所有实质性响应的供应商在规定的时间内在政采云不见面开评标大厅提交最后报价，提交最后报价的供应商不得少于3家。供应商进入政采云平台“项目采购”-“开标评标”模块，在政采云不见面开评标大厅中，等待采购代理机构经办人开启二次报价，供应商根据系统提示填写二次报价，并签章确认提交。如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响应文件的有效组成部分。</w:t>
      </w:r>
    </w:p>
    <w:p w14:paraId="3FFAC66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26.2.9 在磋商过程中，供应商提交的澄清文件和最终响应文件，由供应商法定代表人或其授权代表签署后生效，供应商应受其约束。</w:t>
      </w:r>
    </w:p>
    <w:p w14:paraId="5A59BBA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26.3 已提交响应文件的供应商，在提交最后报价之前，可以根据磋商情况退出磋商。未作最后报价供应商视为自动退出磋商。供应商下轮报价可与上轮报价一致。</w:t>
      </w:r>
    </w:p>
    <w:p w14:paraId="4ABCAE6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26.4 招标代理工作人员对磋商过程和重要磋商内容进行记录。</w:t>
      </w:r>
    </w:p>
    <w:p w14:paraId="55EB9CA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27 最后报价</w:t>
      </w:r>
    </w:p>
    <w:p w14:paraId="0FB8D74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26.1.磋商结束后，作出实质性响应的供应商应在规定的时间内提交最后报价（最后报价时间视磋商进程由磋商小组决定）。</w:t>
      </w:r>
    </w:p>
    <w:p w14:paraId="506407A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 评标方法</w:t>
      </w:r>
    </w:p>
    <w:p w14:paraId="36E0D34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28.1 本项目采用综合评分法。磋商小组对资格、符合性审查合格的响应文件进行商务、技术和价格评审，如有多个包组则按各包组的自然顺序进行评审。磋商小组的评审按照客观、公正、审慎的原则，根据磋商文件规定的评标程序、评审方法和评审标准，就每个供应商的商务状况、技术状况及其对磋商文件要求的响应情况进行评审和比较，独立评出各供应商的商务得分、技术得分。各评委的评分算术平均值即为该供应商的商务得分和技术得分；然后评出磋商报价得分；最后将商务得分、技术得分和磋商报价得分汇总得出综合得分（商务得分、技术得分、磋商报价得分分值按四舍五入原则精确到小数点后两位）。</w:t>
      </w:r>
    </w:p>
    <w:p w14:paraId="3A4DD39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综合得分＝商务得分+技术得分+磋商报价得分</w:t>
      </w:r>
    </w:p>
    <w:p w14:paraId="1A9D8B3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28.2 商务、技术评分</w:t>
      </w:r>
    </w:p>
    <w:p w14:paraId="023C72E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28.2.1 磋商小组对供应商的商务、技术状况及响应程度进行评议和比较，并依据评分标准，评出其商务、技术评分。详细评分标准见磋商须知第七部分《评分标准》。</w:t>
      </w:r>
    </w:p>
    <w:p w14:paraId="76D1F0C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28.3 磋商报价评分</w:t>
      </w:r>
    </w:p>
    <w:p w14:paraId="10A8E70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28.3.1 磋商报价评分采用低价优先的原则计算，即满足磋商文件要求且最后报价</w:t>
      </w:r>
    </w:p>
    <w:p w14:paraId="5BC0E20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最低的供应商的价格为磋商基准价，该供应商的价格分为满分，落实政府采购政策进行价格调整的，以调整后的价格计算磋商基准价和磋商报价，详细评分标准见磋商须知第七部分《评分标准》。其他供应商的价格分统一按照下列公式计算：</w:t>
      </w:r>
    </w:p>
    <w:p w14:paraId="3913489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磋商报价得分=(磋商基准价/最后磋商报价)×价格权重×100</w:t>
      </w:r>
    </w:p>
    <w:p w14:paraId="021B181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 小微企业（监狱企业、残疾人福利性单位视同小微企业）价格扣除（仅非预留份额的采购项目或者采购包适用）</w:t>
      </w:r>
    </w:p>
    <w:p w14:paraId="470BAA8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28.4.1 对于经主管预算单位统筹后未预留份额专门面向中小企业采购的采购项目，以及预留份额项目中的非预留部分采购包，对符合《政府采购促进中小企业发展管理办法》（财库〔2020〕46号）规定的小微企业报价给予10%的扣除，用扣除后的价格参加评审。</w:t>
      </w:r>
    </w:p>
    <w:p w14:paraId="316F4B3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28.4.2 接受大中型企业与小微企业组成联合体的采购项目，对联合协议约定小微企业的合同份额占到合同总金额30%以上的，对联合体的报价给予</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%的扣除，用扣除后的价格参加评审。</w:t>
      </w:r>
    </w:p>
    <w:p w14:paraId="7851021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28.4.3 允许大中型企业向一家或者多家小微企业分包的采购项目，对于分包意向协议约定小微企业的合同份额占到合同总金额30%以上的，对大中型企业的报价给予</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%的扣除，用扣除后的价格参加评审。</w:t>
      </w:r>
    </w:p>
    <w:p w14:paraId="3D15778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28.4.4 参加政府采购活动的中小企业应当提供《中小企业声明函》原件。监狱企业应当提供监狱企业证明复印件。残疾人福利性单位应当提供《残疾人福利性单位声明函》原件。以上格式详见磋商文件第五部分响应文件格式</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未提供的视为放弃享受小微企业价格扣除优惠政策。</w:t>
      </w:r>
    </w:p>
    <w:p w14:paraId="08B5363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28.4.5 组成联合体或者接受分包的小微企业与联合体内其他企业、分包企业之间存在直接控股、管理关系的，不享受价格扣除优惠政策。</w:t>
      </w:r>
    </w:p>
    <w:p w14:paraId="0112F10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28.4.6 依据《政府采购促进中小企业发展管理办法》（财库〔2020〕46号）规定享受扶持政策的小微企业，不得将合同分包给大中型企业。</w:t>
      </w:r>
    </w:p>
    <w:p w14:paraId="269091E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 授标与定标原则</w:t>
      </w:r>
    </w:p>
    <w:p w14:paraId="214D8FE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29.1 磋商小组按照磋商文件确定的评标方法、步骤、标准，对响应文件进行评审，并出具书面评标报告。磋商小组成员对需要共同认定的事项存在争议的，应当按照少数服从多数的原则作出结论。持不同意见的磋商小组成员应当在评标报告上签署不同意见及理由，否则视为同意评标报告。</w:t>
      </w:r>
    </w:p>
    <w:p w14:paraId="2189C67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29.2 磋商小组根据评审结果，按评审后得分由高到低的顺序排列成交候选供应商名次。得分相同的，按磋商报价由低到高顺序排列。综合得分且磋商报价相同的，按技术部分得分由高到低顺序排列。综合得分、价格及技术得分均相同的，由磋商小组通过表决的方式，以少数服从多数原则，决定成交候选供应商排列顺序。</w:t>
      </w:r>
    </w:p>
    <w:p w14:paraId="0FB832D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29.3 推荐综合得分排名第一的供应商为第一成交候选供应商，排名第二的供应商为第二成交候选供应商，排名第三的供应商为第三成交候选供应商。</w:t>
      </w:r>
    </w:p>
    <w:p w14:paraId="1C66717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29.4 根据磋商小组的磋商结果，采购人在评标报告推荐的成交候选供应商中按顺序依法确定1名成交供应商。</w:t>
      </w:r>
    </w:p>
    <w:p w14:paraId="640F5FC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29.5 采购代理机构在评标结束后2个工作日内将评标报告送采购人，采购人在收到评标报告之日起5个工作日内在评标报告确定的成交候选供应商名单中按顺序确定成交供应商。采购人未在5个工作日内按评标报告推荐的成交候选供应商顺序确定成交供应商，又不能说明合法理由的，视同按评标报告推荐的顺序确定排名第一的成交候选供应商为成交供应商。</w:t>
      </w:r>
    </w:p>
    <w:p w14:paraId="4D2EB8F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30 成交通知书</w:t>
      </w:r>
    </w:p>
    <w:p w14:paraId="337C11A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30.1 招标代理机构工作人员自成交供应商确定之日起2个工作日内，在磋商文件指定的媒体上发布成交公告，成交结果公告期限为1个工作日。同时向成交供应商发出《成交通知书》。</w:t>
      </w:r>
    </w:p>
    <w:p w14:paraId="67B8463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30.2《成交通知书》是合同的一个组成部分，《成交通知书》对采购人和成交供应商均具有同等的法律效力；《成交通知书》发出后，采购人改变成交结果，或者成交供应商放弃成交资格，应当承担相应的法律责任。</w:t>
      </w:r>
    </w:p>
    <w:p w14:paraId="7ABCB5F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30.3《成交通知书》将作为授予合同资格的合法依据，是合同的一个组成部分。</w:t>
      </w:r>
    </w:p>
    <w:p w14:paraId="2F67E81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31 废标</w:t>
      </w:r>
    </w:p>
    <w:p w14:paraId="0B45EED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31.1 在采购活动中，出现下列情形之一的，应予废标：</w:t>
      </w:r>
    </w:p>
    <w:p w14:paraId="71FD674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31.1.1 因情况变化，不再符合规定的竞争性磋商采购方式适用情形的；</w:t>
      </w:r>
    </w:p>
    <w:p w14:paraId="3B9BCCE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31.1.2 出现影响采购公正的违法、违规行为的；</w:t>
      </w:r>
    </w:p>
    <w:p w14:paraId="69C005A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31.1.3 除本须知25.2.8规定的情形外，在采购过程中符合要求的供应商或者报价未超过采购预算的供应商不足3家的。</w:t>
      </w:r>
    </w:p>
    <w:p w14:paraId="7B8F154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 询问、质疑、投诉</w:t>
      </w:r>
    </w:p>
    <w:p w14:paraId="6FE2D62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32.1 询问</w:t>
      </w:r>
    </w:p>
    <w:p w14:paraId="2A2CBB9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32.1.1 供应商对政府采购活动事项（磋商文件、采购过程、成交或者成交结果）有疑问的，可以向采购人或者采购代理机构提出询问，以书面方式提出。</w:t>
      </w:r>
    </w:p>
    <w:p w14:paraId="62BCFD7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32.1.2 采购人或者采购代理机构在三个工作日内对供应商依法提出的询问作出答复。</w:t>
      </w:r>
    </w:p>
    <w:p w14:paraId="23D6C03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 质疑</w:t>
      </w:r>
    </w:p>
    <w:p w14:paraId="1A558DC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32.2.1 提出质疑的供应商应当是参与所质疑项目采购活动的供应商。潜在供应商依法获取其可质疑的采购文件的，可以对采购文件提出质疑。</w:t>
      </w:r>
    </w:p>
    <w:p w14:paraId="7D97D4F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32.2.2 供应商认为采购文件、采购过程和采购结果使自己的权益受到损害的，可以在知道或应知其权益受到损害之日起七个工作日内，以书面形式向采购代理机构及采购人提出质疑。上述应知其权益受到损害之日，是指：</w:t>
      </w:r>
    </w:p>
    <w:p w14:paraId="430285F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32.2.2.1 对可以质疑的采购文件提出质疑的，为收到采购文件之日或者采购文件公告期限届满之日；</w:t>
      </w:r>
    </w:p>
    <w:p w14:paraId="3389EBD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32.2.2.2 对采购过程提出质疑的，为各采购程序环节结束之日；</w:t>
      </w:r>
    </w:p>
    <w:p w14:paraId="422F1A7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32.2.2.3 对中标或者成交结果提出质疑的，为中标或者成交结果公告期限届满之日。</w:t>
      </w:r>
    </w:p>
    <w:p w14:paraId="4C915A8E">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供应商应当在法定质疑期内一次性提出针对同一采购程序环节的质疑。供应商如在法定期限内对同一采购程序环节提出多次质疑的，采购代理机构、采购人将只对供应商第一次质疑作出答复。</w:t>
      </w:r>
    </w:p>
    <w:p w14:paraId="0C03BA0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 质疑函必须按照本招标文件中《质疑函范本》要求的格式和内容进行填写。供应商如组成联合体参加投标，则《质疑函范本》中要求签字、盖章、加盖公章之处，联合体各方均须按要求签字、盖章、加盖公章。</w:t>
      </w:r>
    </w:p>
    <w:p w14:paraId="0BFE27C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32.4 采购代理机构只接收以纸质原件形式送达的质疑。</w:t>
      </w:r>
    </w:p>
    <w:p w14:paraId="66F9DDD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lang w:eastAsia="zh-CN"/>
        </w:rPr>
      </w:pPr>
      <w:r>
        <w:rPr>
          <w:rFonts w:hint="eastAsia" w:ascii="宋体" w:hAnsi="宋体" w:eastAsia="宋体" w:cs="宋体"/>
          <w:spacing w:val="-1"/>
          <w:sz w:val="24"/>
          <w:szCs w:val="24"/>
        </w:rPr>
        <w:t>质疑接收人：</w:t>
      </w:r>
      <w:r>
        <w:rPr>
          <w:rFonts w:hint="eastAsia" w:ascii="宋体" w:hAnsi="宋体" w:eastAsia="宋体" w:cs="宋体"/>
          <w:spacing w:val="-1"/>
          <w:sz w:val="24"/>
          <w:szCs w:val="24"/>
          <w:lang w:eastAsia="zh-CN"/>
        </w:rPr>
        <w:t>新疆天汇项目管理有限公司</w:t>
      </w:r>
    </w:p>
    <w:p w14:paraId="642F416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联系地址：</w:t>
      </w:r>
      <w:r>
        <w:rPr>
          <w:rFonts w:hint="eastAsia" w:ascii="宋体" w:hAnsi="宋体" w:eastAsia="宋体" w:cs="宋体"/>
          <w:spacing w:val="-1"/>
          <w:sz w:val="24"/>
          <w:szCs w:val="24"/>
          <w:lang w:eastAsia="zh-CN"/>
        </w:rPr>
        <w:t>新疆乌鲁木齐高新区(新市区)长沙路348号4层402、403</w:t>
      </w:r>
    </w:p>
    <w:p w14:paraId="7E38702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联系人：</w:t>
      </w:r>
      <w:r>
        <w:rPr>
          <w:rFonts w:hint="eastAsia" w:ascii="宋体" w:hAnsi="宋体" w:eastAsia="宋体" w:cs="宋体"/>
          <w:spacing w:val="-1"/>
          <w:sz w:val="24"/>
          <w:szCs w:val="24"/>
          <w:lang w:val="en-US" w:eastAsia="zh-CN"/>
        </w:rPr>
        <w:t>李女士</w:t>
      </w:r>
    </w:p>
    <w:p w14:paraId="65BA75F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联系电话：</w:t>
      </w:r>
      <w:r>
        <w:rPr>
          <w:rFonts w:hint="eastAsia" w:ascii="宋体" w:hAnsi="宋体" w:eastAsia="宋体" w:cs="宋体"/>
          <w:spacing w:val="-1"/>
          <w:sz w:val="24"/>
          <w:szCs w:val="24"/>
          <w:lang w:val="en-US" w:eastAsia="zh-CN"/>
        </w:rPr>
        <w:t>13669931165</w:t>
      </w:r>
    </w:p>
    <w:p w14:paraId="1403C885">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 以下情形的质疑不予受理</w:t>
      </w:r>
    </w:p>
    <w:p w14:paraId="1587C4E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32.5.1 内容不符合《政府采购质疑和投诉办法》第十二条规定的质疑。</w:t>
      </w:r>
    </w:p>
    <w:p w14:paraId="5391F3C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32.5.2 超出政府采购法定期限的质疑。</w:t>
      </w:r>
    </w:p>
    <w:p w14:paraId="5C37A74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32.5.3 以传真、电子邮件等方式递交的非原件形式的质疑。</w:t>
      </w:r>
    </w:p>
    <w:p w14:paraId="7AA18F8F">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32.5.4 未参加投标活动的供应商或在投标活动中自身权益未受到损害的供应商所提出的质疑。</w:t>
      </w:r>
    </w:p>
    <w:p w14:paraId="1519988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32.5.5 供应商</w:t>
      </w:r>
      <w:r>
        <w:rPr>
          <w:rFonts w:hint="eastAsia" w:ascii="宋体" w:hAnsi="宋体" w:eastAsia="宋体" w:cs="宋体"/>
          <w:spacing w:val="-1"/>
          <w:sz w:val="24"/>
          <w:szCs w:val="24"/>
          <w:lang w:val="en-US" w:eastAsia="zh-CN"/>
        </w:rPr>
        <w:t>若</w:t>
      </w:r>
      <w:r>
        <w:rPr>
          <w:rFonts w:hint="eastAsia" w:ascii="宋体" w:hAnsi="宋体" w:eastAsia="宋体" w:cs="宋体"/>
          <w:spacing w:val="-1"/>
          <w:sz w:val="24"/>
          <w:szCs w:val="24"/>
        </w:rPr>
        <w:t>组成联合体参加投标，联合体中任何一方或多方未按要求签字、盖章、加盖公章的质疑。</w:t>
      </w:r>
    </w:p>
    <w:p w14:paraId="799DC8E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32.5.6 无具体质疑事项内容，或未提供有效线索，难以查证的。</w:t>
      </w:r>
    </w:p>
    <w:p w14:paraId="08DEC42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32.5.7 所质疑事项已进行处理，或正在行政复议、仲裁、诉讼、投诉等其他程序的。</w:t>
      </w:r>
    </w:p>
    <w:p w14:paraId="6006077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32.5.8 不属于本中心管辖范围的质疑。</w:t>
      </w:r>
    </w:p>
    <w:p w14:paraId="53381FF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32.6 供应商提出书面质疑必须有理、有据，不得捏造事实、提供虚假材料进行恶意质疑。否则，一经查实，采购代理机构有权依据政府采购的有关规定，报请政府采购监管部门对该供应商进行相应的行政处罚和记录该供应商的失信信息。</w:t>
      </w:r>
    </w:p>
    <w:p w14:paraId="1DD1837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 投诉</w:t>
      </w:r>
    </w:p>
    <w:p w14:paraId="1DDEEFC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32.3.1 质疑供应商对采购代理机构的答复不满意，或者采购代理机构未在规定时间内作出答复的，可以在答复期满后十五个工作日内向同级财政部门提起投诉。入不良行为记录名单，禁止其1至3年内参加政府采购活动：</w:t>
      </w:r>
    </w:p>
    <w:p w14:paraId="0640296F">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32.3.3.1 捏造事实；</w:t>
      </w:r>
    </w:p>
    <w:p w14:paraId="08B320D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32.3.3.2 提供虚假材料；</w:t>
      </w:r>
    </w:p>
    <w:p w14:paraId="2DA8A75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32.3.3.3 以非法手段取得证明材料。证据来源的合法性存在明显疑问，投诉人无法证明其取得方式合法的，视为以非法手段取得证明材料。</w:t>
      </w:r>
    </w:p>
    <w:p w14:paraId="1596EBE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 特别说明</w:t>
      </w:r>
    </w:p>
    <w:p w14:paraId="09AA864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 有下列情形之一的，视为供应商串通投标，其响应无效：</w:t>
      </w:r>
    </w:p>
    <w:p w14:paraId="46216E9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33.1.1 不同供应商的响应文件由同一单位或者个人编制；</w:t>
      </w:r>
    </w:p>
    <w:p w14:paraId="49D5483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33.1.2 不同供应商委托同一单位或者个人办理投标事宜；</w:t>
      </w:r>
    </w:p>
    <w:p w14:paraId="5280C03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33.1.3 不同供应商的响应文件载明的项目管理成员或者联系人员为同一人；</w:t>
      </w:r>
    </w:p>
    <w:p w14:paraId="051E169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33.1.4 不同供应商的响应文件异常一致或者磋商报价呈规律性差异；</w:t>
      </w:r>
    </w:p>
    <w:p w14:paraId="3A22A09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33.1.5 不同供应商的响应文件相互混装；</w:t>
      </w:r>
    </w:p>
    <w:p w14:paraId="0AADFCF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33.1.6 不同供应商的磋商保证金从同一单位或者个人的账户转出。</w:t>
      </w:r>
    </w:p>
    <w:p w14:paraId="71C95FBA">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 供应商存在下列情况之一的，其响应无效:</w:t>
      </w:r>
    </w:p>
    <w:p w14:paraId="4C2131A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33.2.1 未按照磋商文件的规定提交磋商保证金的；</w:t>
      </w:r>
    </w:p>
    <w:p w14:paraId="63322CC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33.2.2 响应文件未按磋商文件要求签署、盖章及响应文件的份数、编制不符合磋商文件要求的；</w:t>
      </w:r>
    </w:p>
    <w:p w14:paraId="65348868">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33.2.3 不具备磋商文件中规定的资格要求的；</w:t>
      </w:r>
    </w:p>
    <w:p w14:paraId="36334D6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33.2.4 报价超过磋商文件中规定的预算金额或者最高限价的；</w:t>
      </w:r>
    </w:p>
    <w:p w14:paraId="34E1E5C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33.2.5 响应文件含有采购人不能接受的附加条件的；</w:t>
      </w:r>
    </w:p>
    <w:p w14:paraId="3CF8570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33.2.6 法律、法规和磋商文件规定的其他无效情形。</w:t>
      </w:r>
    </w:p>
    <w:p w14:paraId="7C1BA30F">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六、授予合同</w:t>
      </w:r>
    </w:p>
    <w:p w14:paraId="52E1C091">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34 合同的订立</w:t>
      </w:r>
    </w:p>
    <w:p w14:paraId="3DF87B8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34.1 采购人应当自成交通知书发出之日起三十日内，按照磋商文件和成交供应商响应文件的约定，与成交供应商签订书面合同。所签订的合同不得对磋商文件和成交供应商响应文件作实质性修改。</w:t>
      </w:r>
    </w:p>
    <w:p w14:paraId="56886F9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34.2 采购人不得向成交供应商提出任何不合理的要求，作为签订合同的条件，不 得与成交供应商私下订立背离合同实质性内容的协议。</w:t>
      </w:r>
    </w:p>
    <w:p w14:paraId="5D34B664">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34.3 自政府采购合同签订之日起两个工作日内，采购人应将政府采购合同在省级以上人民政府财政部门指定的媒体上公告，但政府采购合同中涉及国家秘密、商业秘密的内容除外。</w:t>
      </w:r>
    </w:p>
    <w:p w14:paraId="36FC952D">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34.4 政府采购合同签订之日起七个工作日内，采购人应将政府采购合同副本报同级监管部门备案和有关部门备案。</w:t>
      </w:r>
    </w:p>
    <w:p w14:paraId="79C6898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35 合同的履行</w:t>
      </w:r>
    </w:p>
    <w:p w14:paraId="3CDFF2FF">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35.1 政府采购合同订立后，合同各方不得擅自变更、中止或者终止合同。政府采购合同需要变更的，采购人应将有关合同变更内容，以书面形式报同级监管部门备案；因特殊情况需要中止或终止合同的，采购人应将中止或终止合同的理由以及相应措施，</w:t>
      </w:r>
    </w:p>
    <w:p w14:paraId="6AB26DE3">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以书面形式报同级监管部门备案。</w:t>
      </w:r>
    </w:p>
    <w:p w14:paraId="4EDBE0A6">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35.2 政府采购合同履行中，采购人需追加与合同标的相同的货物、工程或者服务的，在不改变合同其他条款的前提下，可以与供应商签订补充合同，但所有补充合同的采购金额不得超过原合同采购金额的百分之十。签订补充合同的必须按规定备案。</w:t>
      </w:r>
    </w:p>
    <w:p w14:paraId="3B3CB35B">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35.3 成交供应商如为依据《政府采购促进中小企业发展管理办法》规定享受扶持政策获得政府采购合同的，小微企业不得将合同分包给大中型企业，中型企业不得将合同分包给大型企业。</w:t>
      </w:r>
    </w:p>
    <w:p w14:paraId="57B5123C">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36 验收</w:t>
      </w:r>
    </w:p>
    <w:p w14:paraId="7C96DC57">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36.1 采购人应当及时对采购项目进行验收。采购人可以邀请参加本项目的其他供应商或者第三方机构参与验收。参与验收的供应商或者第三方机构的意见作为验收书的参考资料一并存档。</w:t>
      </w:r>
    </w:p>
    <w:p w14:paraId="43089E2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36.2 在验收时，供应商应向采购人提供工程的相关资料，按采购人提出的方式验收。</w:t>
      </w:r>
    </w:p>
    <w:p w14:paraId="6557F2E9">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36.3 由采购人对工程的质量、规格和数量及其他进行检验。如发现质量、规格和数量等任何一项与磋商文件要求规定不符，采购人有权拒绝接受。</w:t>
      </w:r>
    </w:p>
    <w:p w14:paraId="7C088E12">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61" w:firstLine="499"/>
        <w:jc w:val="left"/>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36.4 采购人应当加强对成交供应商的履约管理，并按照采购合同约定，及时向成交供应商支付采购资金。对于成交供应商违反采购合同约定的行为，采购人应当及时处理，依法追究其违约责任。</w:t>
      </w:r>
    </w:p>
    <w:p w14:paraId="03B258F3">
      <w:pPr>
        <w:spacing w:before="184" w:line="220" w:lineRule="auto"/>
        <w:ind w:left="3877"/>
        <w:rPr>
          <w:rFonts w:hint="eastAsia" w:ascii="宋体" w:hAnsi="宋体" w:eastAsia="宋体" w:cs="宋体"/>
          <w:spacing w:val="-2"/>
          <w:sz w:val="24"/>
          <w:szCs w:val="24"/>
        </w:rPr>
      </w:pPr>
    </w:p>
    <w:p w14:paraId="61C5C653">
      <w:pPr>
        <w:spacing w:before="184" w:line="220" w:lineRule="auto"/>
        <w:ind w:left="3877"/>
        <w:rPr>
          <w:rFonts w:hint="eastAsia" w:ascii="宋体" w:hAnsi="宋体" w:eastAsia="宋体" w:cs="宋体"/>
          <w:spacing w:val="-2"/>
          <w:sz w:val="24"/>
          <w:szCs w:val="24"/>
        </w:rPr>
      </w:pPr>
    </w:p>
    <w:p w14:paraId="41295129">
      <w:pPr>
        <w:spacing w:before="184" w:line="220" w:lineRule="auto"/>
        <w:ind w:left="3877"/>
        <w:rPr>
          <w:rFonts w:hint="eastAsia" w:ascii="宋体" w:hAnsi="宋体" w:eastAsia="宋体" w:cs="宋体"/>
          <w:spacing w:val="-2"/>
          <w:sz w:val="24"/>
          <w:szCs w:val="24"/>
        </w:rPr>
      </w:pPr>
    </w:p>
    <w:p w14:paraId="296D677F">
      <w:pPr>
        <w:spacing w:before="184" w:line="220" w:lineRule="auto"/>
        <w:ind w:left="3877"/>
        <w:rPr>
          <w:rFonts w:hint="eastAsia" w:ascii="宋体" w:hAnsi="宋体" w:eastAsia="宋体" w:cs="宋体"/>
          <w:spacing w:val="-2"/>
          <w:sz w:val="24"/>
          <w:szCs w:val="24"/>
        </w:rPr>
      </w:pPr>
    </w:p>
    <w:p w14:paraId="7DEA24D9">
      <w:pPr>
        <w:spacing w:before="184" w:line="220" w:lineRule="auto"/>
        <w:ind w:left="3877"/>
        <w:rPr>
          <w:rFonts w:hint="eastAsia" w:ascii="宋体" w:hAnsi="宋体" w:eastAsia="宋体" w:cs="宋体"/>
          <w:spacing w:val="-2"/>
          <w:sz w:val="24"/>
          <w:szCs w:val="24"/>
        </w:rPr>
      </w:pPr>
    </w:p>
    <w:p w14:paraId="70C8E0D4">
      <w:pPr>
        <w:spacing w:before="184" w:line="220" w:lineRule="auto"/>
        <w:ind w:left="3877"/>
        <w:rPr>
          <w:rFonts w:hint="eastAsia" w:ascii="宋体" w:hAnsi="宋体" w:eastAsia="宋体" w:cs="宋体"/>
          <w:spacing w:val="-2"/>
          <w:sz w:val="24"/>
          <w:szCs w:val="24"/>
        </w:rPr>
      </w:pPr>
    </w:p>
    <w:p w14:paraId="58B83EE0">
      <w:pPr>
        <w:spacing w:before="184" w:line="220" w:lineRule="auto"/>
        <w:ind w:left="3877"/>
        <w:rPr>
          <w:rFonts w:hint="eastAsia" w:ascii="宋体" w:hAnsi="宋体" w:eastAsia="宋体" w:cs="宋体"/>
          <w:spacing w:val="-2"/>
          <w:sz w:val="24"/>
          <w:szCs w:val="24"/>
        </w:rPr>
      </w:pPr>
    </w:p>
    <w:p w14:paraId="73DFBCF1">
      <w:pPr>
        <w:spacing w:before="184" w:line="220" w:lineRule="auto"/>
        <w:ind w:left="3877"/>
        <w:rPr>
          <w:rFonts w:hint="eastAsia" w:ascii="宋体" w:hAnsi="宋体" w:eastAsia="宋体" w:cs="宋体"/>
          <w:spacing w:val="-2"/>
          <w:sz w:val="24"/>
          <w:szCs w:val="24"/>
        </w:rPr>
      </w:pPr>
    </w:p>
    <w:p w14:paraId="78A9A700">
      <w:pPr>
        <w:spacing w:before="184" w:line="220" w:lineRule="auto"/>
        <w:ind w:left="3877"/>
        <w:rPr>
          <w:rFonts w:hint="eastAsia" w:ascii="宋体" w:hAnsi="宋体" w:eastAsia="宋体" w:cs="宋体"/>
          <w:spacing w:val="-2"/>
          <w:sz w:val="24"/>
          <w:szCs w:val="24"/>
        </w:rPr>
      </w:pPr>
    </w:p>
    <w:p w14:paraId="1575899C">
      <w:pPr>
        <w:spacing w:before="184" w:line="220" w:lineRule="auto"/>
        <w:ind w:left="3877"/>
        <w:rPr>
          <w:rFonts w:hint="eastAsia" w:ascii="宋体" w:hAnsi="宋体" w:eastAsia="宋体" w:cs="宋体"/>
          <w:spacing w:val="-2"/>
          <w:sz w:val="24"/>
          <w:szCs w:val="24"/>
        </w:rPr>
      </w:pPr>
    </w:p>
    <w:p w14:paraId="5FD0EC5A">
      <w:pPr>
        <w:spacing w:before="184" w:line="220" w:lineRule="auto"/>
        <w:ind w:left="3877"/>
        <w:rPr>
          <w:rFonts w:hint="eastAsia" w:ascii="宋体" w:hAnsi="宋体" w:eastAsia="宋体" w:cs="宋体"/>
          <w:spacing w:val="-2"/>
          <w:sz w:val="24"/>
          <w:szCs w:val="24"/>
        </w:rPr>
      </w:pPr>
    </w:p>
    <w:p w14:paraId="3A097AC2">
      <w:pPr>
        <w:spacing w:before="184" w:line="220" w:lineRule="auto"/>
        <w:ind w:left="3877"/>
        <w:rPr>
          <w:rFonts w:hint="eastAsia" w:ascii="宋体" w:hAnsi="宋体" w:eastAsia="宋体" w:cs="宋体"/>
          <w:spacing w:val="-2"/>
          <w:sz w:val="24"/>
          <w:szCs w:val="24"/>
        </w:rPr>
      </w:pPr>
    </w:p>
    <w:p w14:paraId="4F8FE26E">
      <w:pPr>
        <w:spacing w:before="184" w:line="220" w:lineRule="auto"/>
        <w:ind w:left="3877"/>
        <w:rPr>
          <w:rFonts w:hint="eastAsia" w:ascii="宋体" w:hAnsi="宋体" w:eastAsia="宋体" w:cs="宋体"/>
          <w:spacing w:val="-2"/>
          <w:sz w:val="24"/>
          <w:szCs w:val="24"/>
        </w:rPr>
      </w:pPr>
    </w:p>
    <w:p w14:paraId="39D696C9">
      <w:pPr>
        <w:spacing w:before="184" w:line="220" w:lineRule="auto"/>
        <w:ind w:left="3877"/>
        <w:rPr>
          <w:rFonts w:hint="eastAsia" w:ascii="宋体" w:hAnsi="宋体" w:eastAsia="宋体" w:cs="宋体"/>
          <w:spacing w:val="-2"/>
          <w:sz w:val="24"/>
          <w:szCs w:val="24"/>
        </w:rPr>
      </w:pPr>
    </w:p>
    <w:p w14:paraId="41DFCA86">
      <w:pPr>
        <w:spacing w:before="184" w:line="220" w:lineRule="auto"/>
        <w:ind w:left="3877"/>
        <w:rPr>
          <w:rFonts w:hint="eastAsia" w:ascii="宋体" w:hAnsi="宋体" w:eastAsia="宋体" w:cs="宋体"/>
          <w:spacing w:val="-2"/>
          <w:sz w:val="24"/>
          <w:szCs w:val="24"/>
        </w:rPr>
      </w:pPr>
    </w:p>
    <w:p w14:paraId="1535016B">
      <w:pPr>
        <w:spacing w:before="184" w:line="220" w:lineRule="auto"/>
        <w:ind w:left="3877"/>
        <w:rPr>
          <w:rFonts w:hint="eastAsia" w:ascii="宋体" w:hAnsi="宋体" w:eastAsia="宋体" w:cs="宋体"/>
          <w:spacing w:val="-2"/>
          <w:sz w:val="24"/>
          <w:szCs w:val="24"/>
        </w:rPr>
      </w:pPr>
    </w:p>
    <w:p w14:paraId="5C84F81E">
      <w:pPr>
        <w:spacing w:before="184" w:line="220" w:lineRule="auto"/>
        <w:ind w:left="3877"/>
        <w:rPr>
          <w:rFonts w:hint="eastAsia" w:ascii="宋体" w:hAnsi="宋体" w:eastAsia="宋体" w:cs="宋体"/>
          <w:spacing w:val="-2"/>
          <w:sz w:val="24"/>
          <w:szCs w:val="24"/>
        </w:rPr>
      </w:pPr>
    </w:p>
    <w:p w14:paraId="169E0E39">
      <w:pPr>
        <w:spacing w:before="184" w:line="220" w:lineRule="auto"/>
        <w:ind w:left="3877"/>
        <w:rPr>
          <w:rFonts w:hint="eastAsia" w:ascii="宋体" w:hAnsi="宋体" w:eastAsia="宋体" w:cs="宋体"/>
          <w:spacing w:val="-2"/>
          <w:sz w:val="24"/>
          <w:szCs w:val="24"/>
        </w:rPr>
      </w:pPr>
    </w:p>
    <w:p w14:paraId="54D55FC5">
      <w:pPr>
        <w:spacing w:before="184" w:line="220" w:lineRule="auto"/>
        <w:ind w:left="3877"/>
        <w:rPr>
          <w:rFonts w:hint="eastAsia" w:ascii="宋体" w:hAnsi="宋体" w:eastAsia="宋体" w:cs="宋体"/>
          <w:sz w:val="24"/>
          <w:szCs w:val="24"/>
        </w:rPr>
      </w:pPr>
      <w:r>
        <w:rPr>
          <w:rFonts w:hint="eastAsia" w:ascii="宋体" w:hAnsi="宋体" w:eastAsia="宋体" w:cs="宋体"/>
          <w:spacing w:val="-2"/>
          <w:sz w:val="24"/>
          <w:szCs w:val="24"/>
        </w:rPr>
        <w:t>七、评审标准</w:t>
      </w:r>
    </w:p>
    <w:p w14:paraId="78E4FE5D">
      <w:pPr>
        <w:spacing w:before="180" w:line="219" w:lineRule="auto"/>
        <w:ind w:left="3731"/>
        <w:rPr>
          <w:rFonts w:hint="eastAsia" w:ascii="宋体" w:hAnsi="宋体" w:eastAsia="宋体" w:cs="宋体"/>
          <w:sz w:val="24"/>
          <w:szCs w:val="24"/>
        </w:rPr>
      </w:pPr>
      <w:r>
        <w:rPr>
          <w:rFonts w:hint="eastAsia" w:ascii="宋体" w:hAnsi="宋体" w:eastAsia="宋体" w:cs="宋体"/>
          <w:spacing w:val="-5"/>
          <w:sz w:val="24"/>
          <w:szCs w:val="24"/>
        </w:rPr>
        <w:t>37</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资格性审查表</w:t>
      </w:r>
    </w:p>
    <w:p w14:paraId="6C459BAD">
      <w:pPr>
        <w:spacing w:line="147" w:lineRule="exact"/>
        <w:rPr>
          <w:rFonts w:hint="eastAsia" w:ascii="宋体" w:hAnsi="宋体" w:eastAsia="宋体" w:cs="宋体"/>
        </w:rPr>
      </w:pPr>
    </w:p>
    <w:tbl>
      <w:tblPr>
        <w:tblStyle w:val="23"/>
        <w:tblW w:w="93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03"/>
        <w:gridCol w:w="4157"/>
        <w:gridCol w:w="4676"/>
      </w:tblGrid>
      <w:tr w14:paraId="29A4B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503" w:type="dxa"/>
            <w:textDirection w:val="tbRlV"/>
            <w:vAlign w:val="center"/>
          </w:tcPr>
          <w:p w14:paraId="320C37E1">
            <w:pPr>
              <w:pStyle w:val="24"/>
              <w:spacing w:before="35" w:line="218" w:lineRule="auto"/>
              <w:ind w:left="126"/>
              <w:rPr>
                <w:rFonts w:hint="eastAsia" w:ascii="宋体" w:hAnsi="宋体" w:eastAsia="宋体" w:cs="宋体"/>
                <w:spacing w:val="-2"/>
              </w:rPr>
            </w:pPr>
            <w:r>
              <w:rPr>
                <w:rFonts w:hint="eastAsia" w:ascii="宋体" w:hAnsi="宋体" w:eastAsia="宋体" w:cs="宋体"/>
                <w:spacing w:val="-2"/>
                <w:lang w:val="en-US" w:eastAsia="zh-CN"/>
              </w:rPr>
              <w:t xml:space="preserve"> </w:t>
            </w:r>
            <w:r>
              <w:rPr>
                <w:rFonts w:hint="eastAsia" w:ascii="宋体" w:hAnsi="宋体" w:eastAsia="宋体" w:cs="宋体"/>
                <w:spacing w:val="-2"/>
              </w:rPr>
              <w:t>序 号</w:t>
            </w:r>
          </w:p>
        </w:tc>
        <w:tc>
          <w:tcPr>
            <w:tcW w:w="4157" w:type="dxa"/>
            <w:vAlign w:val="top"/>
          </w:tcPr>
          <w:p w14:paraId="3F09511F">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评审因素</w:t>
            </w:r>
          </w:p>
        </w:tc>
        <w:tc>
          <w:tcPr>
            <w:tcW w:w="4676" w:type="dxa"/>
            <w:vAlign w:val="top"/>
          </w:tcPr>
          <w:p w14:paraId="44E723C2">
            <w:pPr>
              <w:pStyle w:val="24"/>
              <w:spacing w:before="35" w:line="218" w:lineRule="auto"/>
              <w:ind w:left="126"/>
              <w:rPr>
                <w:rFonts w:hint="eastAsia" w:ascii="宋体" w:hAnsi="宋体" w:eastAsia="宋体" w:cs="宋体"/>
                <w:spacing w:val="-2"/>
              </w:rPr>
            </w:pPr>
            <w:r>
              <w:rPr>
                <w:rFonts w:hint="eastAsia" w:ascii="宋体" w:hAnsi="宋体" w:eastAsia="宋体" w:cs="宋体"/>
                <w:spacing w:val="-2"/>
                <w:lang w:val="en-US" w:eastAsia="zh-CN"/>
              </w:rPr>
              <w:t>评审</w:t>
            </w:r>
            <w:r>
              <w:rPr>
                <w:rFonts w:hint="eastAsia" w:ascii="宋体" w:hAnsi="宋体" w:eastAsia="宋体" w:cs="宋体"/>
                <w:spacing w:val="-2"/>
              </w:rPr>
              <w:t>标准</w:t>
            </w:r>
          </w:p>
        </w:tc>
      </w:tr>
      <w:tr w14:paraId="19F33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03" w:type="dxa"/>
            <w:vAlign w:val="center"/>
          </w:tcPr>
          <w:p w14:paraId="5D7F9CA4">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1</w:t>
            </w:r>
          </w:p>
        </w:tc>
        <w:tc>
          <w:tcPr>
            <w:tcW w:w="4157" w:type="dxa"/>
            <w:vAlign w:val="top"/>
          </w:tcPr>
          <w:p w14:paraId="2985586F">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具有独立承担民事责任的能力</w:t>
            </w:r>
          </w:p>
        </w:tc>
        <w:tc>
          <w:tcPr>
            <w:tcW w:w="4676" w:type="dxa"/>
            <w:vAlign w:val="top"/>
          </w:tcPr>
          <w:p w14:paraId="149E8516">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如供应商是企业，应提供“营业执照”</w:t>
            </w:r>
            <w:r>
              <w:rPr>
                <w:rFonts w:hint="eastAsia" w:ascii="宋体" w:hAnsi="宋体" w:eastAsia="宋体" w:cs="宋体"/>
                <w:spacing w:val="-2"/>
                <w:lang w:eastAsia="zh-CN"/>
              </w:rPr>
              <w:t>；</w:t>
            </w:r>
            <w:r>
              <w:rPr>
                <w:rFonts w:hint="eastAsia" w:ascii="宋体" w:hAnsi="宋体" w:eastAsia="宋体" w:cs="宋体"/>
                <w:spacing w:val="-2"/>
              </w:rPr>
              <w:t>如供应商是事业单位，应提供“事业单位法人</w:t>
            </w:r>
            <w:r>
              <w:rPr>
                <w:rFonts w:hint="eastAsia" w:ascii="宋体" w:hAnsi="宋体" w:eastAsia="宋体" w:cs="宋体"/>
                <w:spacing w:val="-2"/>
                <w:lang w:val="en-US" w:eastAsia="zh-CN"/>
              </w:rPr>
              <w:t>证</w:t>
            </w:r>
            <w:r>
              <w:rPr>
                <w:rFonts w:hint="eastAsia" w:ascii="宋体" w:hAnsi="宋体" w:eastAsia="宋体" w:cs="宋体"/>
                <w:spacing w:val="-2"/>
              </w:rPr>
              <w:t>书”</w:t>
            </w:r>
            <w:r>
              <w:rPr>
                <w:rFonts w:hint="eastAsia" w:ascii="宋体" w:hAnsi="宋体" w:eastAsia="宋体" w:cs="宋体"/>
                <w:spacing w:val="-2"/>
                <w:lang w:eastAsia="zh-CN"/>
              </w:rPr>
              <w:t>；</w:t>
            </w:r>
            <w:r>
              <w:rPr>
                <w:rFonts w:hint="eastAsia" w:ascii="宋体" w:hAnsi="宋体" w:eastAsia="宋体" w:cs="宋体"/>
                <w:spacing w:val="-2"/>
              </w:rPr>
              <w:t>如供应商是社会团体，应提供”社</w:t>
            </w:r>
            <w:r>
              <w:rPr>
                <w:rFonts w:hint="eastAsia" w:ascii="宋体" w:hAnsi="宋体" w:eastAsia="宋体" w:cs="宋体"/>
                <w:spacing w:val="-2"/>
                <w:lang w:val="en-US" w:eastAsia="zh-CN"/>
              </w:rPr>
              <w:t>会团体法人登记证书”；如供应商是个体工商户</w:t>
            </w:r>
            <w:r>
              <w:rPr>
                <w:rFonts w:hint="eastAsia" w:ascii="宋体" w:hAnsi="宋体" w:eastAsia="宋体" w:cs="宋体"/>
                <w:spacing w:val="-2"/>
              </w:rPr>
              <w:t>，应提供有效的“个体工商户营业执照”</w:t>
            </w:r>
            <w:r>
              <w:rPr>
                <w:rFonts w:hint="eastAsia" w:ascii="宋体" w:hAnsi="宋体" w:eastAsia="宋体" w:cs="宋体"/>
                <w:spacing w:val="-2"/>
                <w:lang w:eastAsia="zh-CN"/>
              </w:rPr>
              <w:t>；</w:t>
            </w:r>
            <w:r>
              <w:rPr>
                <w:rFonts w:hint="eastAsia" w:ascii="宋体" w:hAnsi="宋体" w:eastAsia="宋体" w:cs="宋体"/>
                <w:spacing w:val="-2"/>
              </w:rPr>
              <w:t>如供应商是自然人，应提供有效的自然人身份证明。</w:t>
            </w:r>
          </w:p>
        </w:tc>
      </w:tr>
      <w:tr w14:paraId="0BBB1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503" w:type="dxa"/>
            <w:vAlign w:val="center"/>
          </w:tcPr>
          <w:p w14:paraId="758DBFFE">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2</w:t>
            </w:r>
          </w:p>
        </w:tc>
        <w:tc>
          <w:tcPr>
            <w:tcW w:w="4157" w:type="dxa"/>
            <w:vAlign w:val="top"/>
          </w:tcPr>
          <w:p w14:paraId="111A9B68">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具有良好的商业信誉和健全的财务会计制度</w:t>
            </w:r>
          </w:p>
        </w:tc>
        <w:tc>
          <w:tcPr>
            <w:tcW w:w="4676" w:type="dxa"/>
            <w:vAlign w:val="top"/>
          </w:tcPr>
          <w:p w14:paraId="07187BF4">
            <w:pPr>
              <w:pStyle w:val="24"/>
              <w:spacing w:before="35" w:line="218" w:lineRule="auto"/>
              <w:ind w:left="126"/>
              <w:rPr>
                <w:rFonts w:hint="eastAsia" w:ascii="宋体" w:hAnsi="宋体" w:eastAsia="宋体" w:cs="宋体"/>
                <w:spacing w:val="-2"/>
                <w:highlight w:val="yellow"/>
              </w:rPr>
            </w:pPr>
            <w:r>
              <w:rPr>
                <w:rFonts w:hint="eastAsia" w:ascii="宋体" w:hAnsi="宋体" w:eastAsia="宋体" w:cs="宋体"/>
                <w:spacing w:val="-2"/>
                <w:highlight w:val="none"/>
                <w:lang w:val="en-US" w:eastAsia="zh-CN"/>
              </w:rPr>
              <w:t>投标时，若供应商成立超过一年需</w:t>
            </w:r>
            <w:r>
              <w:rPr>
                <w:rFonts w:hint="eastAsia" w:ascii="宋体" w:hAnsi="宋体" w:eastAsia="宋体" w:cs="宋体"/>
                <w:spacing w:val="-2"/>
                <w:highlight w:val="none"/>
              </w:rPr>
              <w:t>提供202</w:t>
            </w:r>
            <w:r>
              <w:rPr>
                <w:rFonts w:hint="eastAsia" w:cs="宋体"/>
                <w:spacing w:val="-2"/>
                <w:highlight w:val="none"/>
                <w:lang w:val="en-US" w:eastAsia="zh-CN"/>
              </w:rPr>
              <w:t>5</w:t>
            </w:r>
            <w:r>
              <w:rPr>
                <w:rFonts w:hint="eastAsia" w:ascii="宋体" w:hAnsi="宋体" w:eastAsia="宋体" w:cs="宋体"/>
                <w:spacing w:val="-2"/>
                <w:highlight w:val="none"/>
              </w:rPr>
              <w:t>年的财务报表或经第三方审计出具的审计报</w:t>
            </w:r>
            <w:r>
              <w:rPr>
                <w:rFonts w:hint="eastAsia" w:ascii="宋体" w:hAnsi="宋体" w:eastAsia="宋体" w:cs="宋体"/>
                <w:spacing w:val="-2"/>
                <w:highlight w:val="none"/>
                <w:lang w:val="en-US" w:eastAsia="zh-CN"/>
              </w:rPr>
              <w:t>告</w:t>
            </w:r>
            <w:r>
              <w:rPr>
                <w:rFonts w:hint="eastAsia" w:ascii="宋体" w:hAnsi="宋体" w:eastAsia="宋体" w:cs="宋体"/>
                <w:spacing w:val="-2"/>
                <w:highlight w:val="none"/>
              </w:rPr>
              <w:t>复印件/扫描件并加盖公章，供应商成立不足一年(含一年)需提供近三个月内任意一个月的银行资信证明材料</w:t>
            </w:r>
            <w:r>
              <w:rPr>
                <w:rFonts w:hint="eastAsia" w:cs="宋体"/>
                <w:spacing w:val="-2"/>
                <w:highlight w:val="none"/>
                <w:lang w:val="en-US" w:eastAsia="zh-CN"/>
              </w:rPr>
              <w:t>或提供具有良好的商业信誉和健全的财务会计制度的承诺函</w:t>
            </w:r>
            <w:r>
              <w:rPr>
                <w:rFonts w:hint="eastAsia" w:ascii="宋体" w:hAnsi="宋体" w:eastAsia="宋体" w:cs="宋体"/>
                <w:spacing w:val="-2"/>
                <w:highlight w:val="none"/>
              </w:rPr>
              <w:t>并加盖公章。</w:t>
            </w:r>
          </w:p>
        </w:tc>
      </w:tr>
      <w:tr w14:paraId="14FC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03" w:type="dxa"/>
            <w:vAlign w:val="center"/>
          </w:tcPr>
          <w:p w14:paraId="4CC50BDE">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3</w:t>
            </w:r>
          </w:p>
        </w:tc>
        <w:tc>
          <w:tcPr>
            <w:tcW w:w="4157" w:type="dxa"/>
            <w:vAlign w:val="top"/>
          </w:tcPr>
          <w:p w14:paraId="2B900D60">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具有履行合同所必需的设备和专业技术能力</w:t>
            </w:r>
          </w:p>
        </w:tc>
        <w:tc>
          <w:tcPr>
            <w:tcW w:w="4676" w:type="dxa"/>
            <w:vAlign w:val="top"/>
          </w:tcPr>
          <w:p w14:paraId="06FB21B8">
            <w:pPr>
              <w:pStyle w:val="24"/>
              <w:spacing w:before="35" w:line="218" w:lineRule="auto"/>
              <w:ind w:left="126"/>
              <w:rPr>
                <w:rFonts w:hint="eastAsia" w:ascii="宋体" w:hAnsi="宋体" w:eastAsia="宋体" w:cs="宋体"/>
                <w:spacing w:val="-2"/>
                <w:highlight w:val="yellow"/>
              </w:rPr>
            </w:pPr>
            <w:r>
              <w:rPr>
                <w:rFonts w:hint="eastAsia" w:ascii="宋体" w:hAnsi="宋体" w:eastAsia="宋体" w:cs="宋体"/>
                <w:spacing w:val="-2"/>
                <w:highlight w:val="none"/>
              </w:rPr>
              <w:t>根据项目需求提供履行合同所必需的设备和专业技术能力的证明材料或加盖单位</w:t>
            </w:r>
            <w:r>
              <w:rPr>
                <w:rFonts w:hint="eastAsia" w:ascii="宋体" w:hAnsi="宋体" w:eastAsia="宋体" w:cs="宋体"/>
                <w:spacing w:val="-2"/>
                <w:highlight w:val="none"/>
                <w:lang w:val="en-US" w:eastAsia="zh-CN"/>
              </w:rPr>
              <w:t>公</w:t>
            </w:r>
            <w:r>
              <w:rPr>
                <w:rFonts w:hint="eastAsia" w:ascii="宋体" w:hAnsi="宋体" w:eastAsia="宋体" w:cs="宋体"/>
                <w:spacing w:val="-2"/>
                <w:highlight w:val="none"/>
              </w:rPr>
              <w:t>章的书面承诺函</w:t>
            </w:r>
          </w:p>
        </w:tc>
      </w:tr>
      <w:tr w14:paraId="494D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503" w:type="dxa"/>
            <w:vAlign w:val="center"/>
          </w:tcPr>
          <w:p w14:paraId="2A19C036">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4</w:t>
            </w:r>
          </w:p>
        </w:tc>
        <w:tc>
          <w:tcPr>
            <w:tcW w:w="4157" w:type="dxa"/>
            <w:vAlign w:val="top"/>
          </w:tcPr>
          <w:p w14:paraId="2A9B79C9">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有依法缴纳税收和社会保障资金的良好记录</w:t>
            </w:r>
          </w:p>
        </w:tc>
        <w:tc>
          <w:tcPr>
            <w:tcW w:w="4676" w:type="dxa"/>
            <w:vAlign w:val="top"/>
          </w:tcPr>
          <w:p w14:paraId="12646B3B">
            <w:pPr>
              <w:pStyle w:val="24"/>
              <w:spacing w:before="35" w:line="218" w:lineRule="auto"/>
              <w:ind w:left="126"/>
              <w:rPr>
                <w:rFonts w:hint="eastAsia" w:ascii="宋体" w:hAnsi="宋体" w:eastAsia="宋体" w:cs="宋体"/>
                <w:spacing w:val="-2"/>
                <w:highlight w:val="yellow"/>
                <w:lang w:eastAsia="zh-CN"/>
              </w:rPr>
            </w:pPr>
            <w:r>
              <w:rPr>
                <w:rFonts w:hint="eastAsia" w:ascii="宋体" w:hAnsi="宋体" w:eastAsia="宋体" w:cs="宋体"/>
                <w:spacing w:val="-2"/>
                <w:highlight w:val="none"/>
              </w:rPr>
              <w:t>提供</w:t>
            </w:r>
            <w:r>
              <w:rPr>
                <w:rFonts w:hint="eastAsia" w:ascii="宋体" w:hAnsi="宋体" w:eastAsia="宋体" w:cs="宋体"/>
                <w:spacing w:val="-2"/>
                <w:highlight w:val="none"/>
                <w:lang w:val="en-US" w:eastAsia="zh-CN"/>
              </w:rPr>
              <w:t>供应商</w:t>
            </w:r>
            <w:r>
              <w:rPr>
                <w:rFonts w:hint="eastAsia" w:ascii="宋体" w:hAnsi="宋体" w:eastAsia="宋体" w:cs="宋体"/>
                <w:spacing w:val="-2"/>
                <w:highlight w:val="none"/>
              </w:rPr>
              <w:t>近半年内任意</w:t>
            </w:r>
            <w:r>
              <w:rPr>
                <w:rFonts w:hint="eastAsia" w:ascii="宋体" w:hAnsi="宋体" w:eastAsia="宋体" w:cs="宋体"/>
                <w:spacing w:val="-2"/>
                <w:highlight w:val="none"/>
                <w:lang w:val="en-US" w:eastAsia="zh-CN"/>
              </w:rPr>
              <w:t>3</w:t>
            </w:r>
            <w:r>
              <w:rPr>
                <w:rFonts w:hint="eastAsia" w:ascii="宋体" w:hAnsi="宋体" w:eastAsia="宋体" w:cs="宋体"/>
                <w:spacing w:val="-2"/>
                <w:highlight w:val="none"/>
              </w:rPr>
              <w:t>个月的依法缴纳税收</w:t>
            </w:r>
            <w:r>
              <w:rPr>
                <w:rFonts w:hint="eastAsia" w:ascii="宋体" w:hAnsi="宋体" w:eastAsia="宋体" w:cs="宋体"/>
                <w:spacing w:val="-2"/>
                <w:highlight w:val="none"/>
                <w:lang w:eastAsia="zh-CN"/>
              </w:rPr>
              <w:t>（</w:t>
            </w:r>
            <w:r>
              <w:rPr>
                <w:rFonts w:hint="eastAsia" w:ascii="宋体" w:hAnsi="宋体" w:eastAsia="宋体" w:cs="宋体"/>
                <w:spacing w:val="-2"/>
                <w:highlight w:val="none"/>
                <w:lang w:val="en-US" w:eastAsia="zh-CN"/>
              </w:rPr>
              <w:t>非社会保险</w:t>
            </w:r>
            <w:r>
              <w:rPr>
                <w:rFonts w:hint="eastAsia" w:ascii="宋体" w:hAnsi="宋体" w:eastAsia="宋体" w:cs="宋体"/>
                <w:spacing w:val="-2"/>
                <w:highlight w:val="none"/>
                <w:lang w:eastAsia="zh-CN"/>
              </w:rPr>
              <w:t>）</w:t>
            </w:r>
            <w:r>
              <w:rPr>
                <w:rFonts w:hint="eastAsia" w:ascii="宋体" w:hAnsi="宋体" w:eastAsia="宋体" w:cs="宋体"/>
                <w:spacing w:val="-2"/>
                <w:highlight w:val="none"/>
              </w:rPr>
              <w:t>和</w:t>
            </w:r>
            <w:r>
              <w:rPr>
                <w:rFonts w:hint="eastAsia" w:ascii="宋体" w:hAnsi="宋体" w:eastAsia="宋体" w:cs="宋体"/>
                <w:spacing w:val="-2"/>
                <w:highlight w:val="none"/>
                <w:lang w:val="en-US" w:eastAsia="zh-CN"/>
              </w:rPr>
              <w:t>缴纳</w:t>
            </w:r>
            <w:r>
              <w:rPr>
                <w:rFonts w:hint="eastAsia" w:ascii="宋体" w:hAnsi="宋体" w:eastAsia="宋体" w:cs="宋体"/>
                <w:spacing w:val="-2"/>
                <w:highlight w:val="none"/>
              </w:rPr>
              <w:t>社会保障资金的相关材料</w:t>
            </w:r>
            <w:r>
              <w:rPr>
                <w:rFonts w:hint="eastAsia" w:ascii="宋体" w:hAnsi="宋体" w:eastAsia="宋体" w:cs="宋体"/>
                <w:spacing w:val="-2"/>
                <w:highlight w:val="none"/>
                <w:lang w:eastAsia="zh-CN"/>
              </w:rPr>
              <w:t>。</w:t>
            </w:r>
            <w:r>
              <w:rPr>
                <w:rFonts w:hint="eastAsia" w:cs="宋体"/>
                <w:spacing w:val="-2"/>
                <w:highlight w:val="none"/>
                <w:lang w:val="en-US" w:eastAsia="zh-CN"/>
              </w:rPr>
              <w:t>成立不足一年，暂无纳税记录、暂无社会保障资金缴纳记录的提供相应的书面说明。</w:t>
            </w:r>
            <w:r>
              <w:rPr>
                <w:rFonts w:hint="eastAsia" w:ascii="宋体" w:hAnsi="宋体" w:eastAsia="宋体" w:cs="宋体"/>
                <w:spacing w:val="-2"/>
                <w:highlight w:val="none"/>
                <w:lang w:eastAsia="zh-CN"/>
              </w:rPr>
              <w:t>依法不需要缴纳社会保障资金的供应商，须提供相应文件证明其依法不需要缴纳社会保障资金。</w:t>
            </w:r>
          </w:p>
        </w:tc>
      </w:tr>
      <w:tr w14:paraId="7221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3" w:type="dxa"/>
            <w:vAlign w:val="center"/>
          </w:tcPr>
          <w:p w14:paraId="71728484">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5</w:t>
            </w:r>
          </w:p>
        </w:tc>
        <w:tc>
          <w:tcPr>
            <w:tcW w:w="4157" w:type="dxa"/>
            <w:vAlign w:val="top"/>
          </w:tcPr>
          <w:p w14:paraId="30E638D8">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参加政府采购活动前三年内，在经营活动中没有重大违法记录</w:t>
            </w:r>
          </w:p>
        </w:tc>
        <w:tc>
          <w:tcPr>
            <w:tcW w:w="4676" w:type="dxa"/>
            <w:vAlign w:val="top"/>
          </w:tcPr>
          <w:p w14:paraId="2A4511E3">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提供参加本次政府采购活动前3年内在经营活动中没有重大违法记录承诺函</w:t>
            </w:r>
          </w:p>
        </w:tc>
      </w:tr>
      <w:tr w14:paraId="62101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503" w:type="dxa"/>
            <w:vAlign w:val="center"/>
          </w:tcPr>
          <w:p w14:paraId="3D3FC1D3">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6</w:t>
            </w:r>
          </w:p>
        </w:tc>
        <w:tc>
          <w:tcPr>
            <w:tcW w:w="4157" w:type="dxa"/>
            <w:vAlign w:val="top"/>
          </w:tcPr>
          <w:p w14:paraId="6EFF7CC9">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凡拟参加本次采购项目的供应商，未被“信用中国(</w:t>
            </w:r>
            <w:r>
              <w:rPr>
                <w:rFonts w:hint="eastAsia" w:ascii="宋体" w:hAnsi="宋体" w:eastAsia="宋体" w:cs="宋体"/>
                <w:spacing w:val="-2"/>
              </w:rPr>
              <w:fldChar w:fldCharType="begin"/>
            </w:r>
            <w:r>
              <w:rPr>
                <w:rFonts w:hint="eastAsia" w:ascii="宋体" w:hAnsi="宋体" w:eastAsia="宋体" w:cs="宋体"/>
                <w:spacing w:val="-2"/>
              </w:rPr>
              <w:instrText xml:space="preserve"> HYPERLINK "https://www.creditchina.gov.cn" </w:instrText>
            </w:r>
            <w:r>
              <w:rPr>
                <w:rFonts w:hint="eastAsia" w:ascii="宋体" w:hAnsi="宋体" w:eastAsia="宋体" w:cs="宋体"/>
                <w:spacing w:val="-2"/>
              </w:rPr>
              <w:fldChar w:fldCharType="separate"/>
            </w:r>
            <w:r>
              <w:rPr>
                <w:rFonts w:hint="eastAsia" w:ascii="宋体" w:hAnsi="宋体" w:eastAsia="宋体" w:cs="宋体"/>
                <w:spacing w:val="-2"/>
              </w:rPr>
              <w:t>www.creditchina.gov.cn</w:t>
            </w:r>
            <w:r>
              <w:rPr>
                <w:rFonts w:hint="eastAsia" w:ascii="宋体" w:hAnsi="宋体" w:eastAsia="宋体" w:cs="宋体"/>
                <w:spacing w:val="-2"/>
              </w:rPr>
              <w:fldChar w:fldCharType="end"/>
            </w:r>
            <w:r>
              <w:rPr>
                <w:rFonts w:hint="eastAsia" w:ascii="宋体" w:hAnsi="宋体" w:eastAsia="宋体" w:cs="宋体"/>
                <w:spacing w:val="-2"/>
              </w:rPr>
              <w:t>)”网站列入“失信被执行人、重大税收违法失信主体”；未被“中国政府采购网(</w:t>
            </w:r>
            <w:r>
              <w:rPr>
                <w:rFonts w:hint="eastAsia" w:ascii="宋体" w:hAnsi="宋体" w:eastAsia="宋体" w:cs="宋体"/>
                <w:spacing w:val="-2"/>
              </w:rPr>
              <w:fldChar w:fldCharType="begin"/>
            </w:r>
            <w:r>
              <w:rPr>
                <w:rFonts w:hint="eastAsia" w:ascii="宋体" w:hAnsi="宋体" w:eastAsia="宋体" w:cs="宋体"/>
                <w:spacing w:val="-2"/>
              </w:rPr>
              <w:instrText xml:space="preserve"> HYPERLINK "https://www.ccgp.gov.cn" </w:instrText>
            </w:r>
            <w:r>
              <w:rPr>
                <w:rFonts w:hint="eastAsia" w:ascii="宋体" w:hAnsi="宋体" w:eastAsia="宋体" w:cs="宋体"/>
                <w:spacing w:val="-2"/>
              </w:rPr>
              <w:fldChar w:fldCharType="separate"/>
            </w:r>
            <w:r>
              <w:rPr>
                <w:rFonts w:hint="eastAsia" w:ascii="宋体" w:hAnsi="宋体" w:eastAsia="宋体" w:cs="宋体"/>
                <w:spacing w:val="-2"/>
              </w:rPr>
              <w:t>www.ccgp.gov.cn</w:t>
            </w:r>
            <w:r>
              <w:rPr>
                <w:rFonts w:hint="eastAsia" w:ascii="宋体" w:hAnsi="宋体" w:eastAsia="宋体" w:cs="宋体"/>
                <w:spacing w:val="-2"/>
              </w:rPr>
              <w:fldChar w:fldCharType="end"/>
            </w:r>
            <w:r>
              <w:rPr>
                <w:rFonts w:hint="eastAsia" w:ascii="宋体" w:hAnsi="宋体" w:eastAsia="宋体" w:cs="宋体"/>
                <w:spacing w:val="-2"/>
              </w:rPr>
              <w:t>)”列入“政府采购严重违法失信行为信息记录名单”（尚在处罚期内的），如被列入以上名单将拒绝其参加本次采购活动</w:t>
            </w:r>
          </w:p>
        </w:tc>
        <w:tc>
          <w:tcPr>
            <w:tcW w:w="4676" w:type="dxa"/>
            <w:vAlign w:val="top"/>
          </w:tcPr>
          <w:p w14:paraId="116853E6">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提供网页截图</w:t>
            </w:r>
          </w:p>
        </w:tc>
      </w:tr>
      <w:tr w14:paraId="693FD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503" w:type="dxa"/>
            <w:vAlign w:val="center"/>
          </w:tcPr>
          <w:p w14:paraId="05F08575">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7</w:t>
            </w:r>
          </w:p>
        </w:tc>
        <w:tc>
          <w:tcPr>
            <w:tcW w:w="4157" w:type="dxa"/>
            <w:vAlign w:val="top"/>
          </w:tcPr>
          <w:p w14:paraId="1C229E96">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磋商保证金缴纳凭证或电子保函</w:t>
            </w:r>
          </w:p>
        </w:tc>
        <w:tc>
          <w:tcPr>
            <w:tcW w:w="4676" w:type="dxa"/>
            <w:vAlign w:val="top"/>
          </w:tcPr>
          <w:p w14:paraId="1F957141">
            <w:pPr>
              <w:pStyle w:val="24"/>
              <w:spacing w:before="35" w:line="218" w:lineRule="auto"/>
              <w:ind w:left="126"/>
              <w:rPr>
                <w:rFonts w:hint="eastAsia" w:ascii="宋体" w:hAnsi="宋体" w:eastAsia="宋体" w:cs="宋体"/>
                <w:spacing w:val="-2"/>
              </w:rPr>
            </w:pPr>
            <w:r>
              <w:rPr>
                <w:rFonts w:hint="eastAsia" w:ascii="宋体" w:hAnsi="宋体" w:eastAsia="宋体" w:cs="宋体"/>
                <w:spacing w:val="-2"/>
                <w:lang w:val="en-US" w:eastAsia="zh-CN"/>
              </w:rPr>
              <w:t>提供</w:t>
            </w:r>
            <w:r>
              <w:rPr>
                <w:rFonts w:hint="eastAsia" w:ascii="宋体" w:hAnsi="宋体" w:eastAsia="宋体" w:cs="宋体"/>
                <w:spacing w:val="-2"/>
              </w:rPr>
              <w:t>缴纳凭证</w:t>
            </w:r>
          </w:p>
        </w:tc>
      </w:tr>
      <w:tr w14:paraId="747A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503" w:type="dxa"/>
            <w:vAlign w:val="center"/>
          </w:tcPr>
          <w:p w14:paraId="4EC63F96">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8</w:t>
            </w:r>
          </w:p>
        </w:tc>
        <w:tc>
          <w:tcPr>
            <w:tcW w:w="4157" w:type="dxa"/>
            <w:vAlign w:val="center"/>
          </w:tcPr>
          <w:p w14:paraId="13BC7350">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供应商应为中小企业</w:t>
            </w:r>
          </w:p>
        </w:tc>
        <w:tc>
          <w:tcPr>
            <w:tcW w:w="4676" w:type="dxa"/>
            <w:vAlign w:val="center"/>
          </w:tcPr>
          <w:p w14:paraId="6B559C59">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请根据要求单独上传《中小企业声明函》。格式以采购文件要求为准。</w:t>
            </w:r>
          </w:p>
        </w:tc>
      </w:tr>
      <w:tr w14:paraId="61005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jc w:val="center"/>
        </w:trPr>
        <w:tc>
          <w:tcPr>
            <w:tcW w:w="9336" w:type="dxa"/>
            <w:gridSpan w:val="3"/>
            <w:vAlign w:val="center"/>
          </w:tcPr>
          <w:p w14:paraId="28960775">
            <w:pPr>
              <w:pStyle w:val="24"/>
              <w:spacing w:before="35" w:line="218" w:lineRule="auto"/>
              <w:ind w:left="126"/>
              <w:rPr>
                <w:rFonts w:hint="eastAsia" w:ascii="宋体" w:hAnsi="宋体" w:eastAsia="宋体" w:cs="宋体"/>
                <w:spacing w:val="-2"/>
              </w:rPr>
            </w:pPr>
            <w:r>
              <w:rPr>
                <w:rFonts w:hint="eastAsia" w:ascii="宋体" w:hAnsi="宋体" w:eastAsia="宋体" w:cs="宋体"/>
                <w:spacing w:val="-2"/>
              </w:rPr>
              <w:t>备注：依据法律法规和磋商文件的规定，对响应文件中的资格证明等进行审查，以确定供应商是否具备投标资格，如供应商提供的响应文件中资格审查有一项未通过上述审查标准，将失去供应商资格。</w:t>
            </w:r>
          </w:p>
        </w:tc>
      </w:tr>
    </w:tbl>
    <w:p w14:paraId="69B3540E">
      <w:pPr>
        <w:spacing w:before="78" w:line="219" w:lineRule="auto"/>
        <w:jc w:val="center"/>
        <w:rPr>
          <w:rFonts w:hint="eastAsia" w:ascii="宋体" w:hAnsi="宋体" w:eastAsia="宋体" w:cs="宋体"/>
          <w:sz w:val="24"/>
          <w:szCs w:val="24"/>
        </w:rPr>
      </w:pPr>
      <w:r>
        <w:rPr>
          <w:rFonts w:hint="eastAsia" w:ascii="宋体" w:hAnsi="宋体" w:eastAsia="宋体" w:cs="宋体"/>
          <w:spacing w:val="-4"/>
          <w:sz w:val="24"/>
          <w:szCs w:val="24"/>
        </w:rPr>
        <w:t>38</w:t>
      </w:r>
      <w:r>
        <w:rPr>
          <w:rFonts w:hint="eastAsia" w:ascii="宋体" w:hAnsi="宋体" w:eastAsia="宋体" w:cs="宋体"/>
          <w:spacing w:val="-44"/>
          <w:sz w:val="24"/>
          <w:szCs w:val="24"/>
        </w:rPr>
        <w:t xml:space="preserve"> </w:t>
      </w:r>
      <w:r>
        <w:rPr>
          <w:rFonts w:hint="eastAsia" w:ascii="宋体" w:hAnsi="宋体" w:eastAsia="宋体" w:cs="宋体"/>
          <w:spacing w:val="-4"/>
          <w:sz w:val="24"/>
          <w:szCs w:val="24"/>
        </w:rPr>
        <w:t>符合性审查表</w:t>
      </w:r>
    </w:p>
    <w:p w14:paraId="402969F9">
      <w:pPr>
        <w:spacing w:line="147" w:lineRule="exact"/>
        <w:rPr>
          <w:rFonts w:hint="eastAsia" w:ascii="宋体" w:hAnsi="宋体" w:eastAsia="宋体" w:cs="宋体"/>
        </w:rPr>
      </w:pPr>
    </w:p>
    <w:tbl>
      <w:tblPr>
        <w:tblStyle w:val="23"/>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6"/>
        <w:gridCol w:w="3270"/>
        <w:gridCol w:w="4608"/>
      </w:tblGrid>
      <w:tr w14:paraId="43DE5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jc w:val="center"/>
        </w:trPr>
        <w:tc>
          <w:tcPr>
            <w:tcW w:w="319" w:type="pct"/>
            <w:vAlign w:val="center"/>
          </w:tcPr>
          <w:p w14:paraId="4F330CBB">
            <w:pPr>
              <w:pStyle w:val="24"/>
              <w:spacing w:before="39" w:line="221" w:lineRule="auto"/>
              <w:jc w:val="center"/>
              <w:rPr>
                <w:rFonts w:hint="eastAsia" w:ascii="宋体" w:hAnsi="宋体" w:eastAsia="宋体" w:cs="宋体"/>
              </w:rPr>
            </w:pPr>
            <w:r>
              <w:rPr>
                <w:rFonts w:hint="eastAsia" w:ascii="宋体" w:hAnsi="宋体" w:eastAsia="宋体" w:cs="宋体"/>
                <w:spacing w:val="-5"/>
              </w:rPr>
              <w:t>序号</w:t>
            </w:r>
          </w:p>
        </w:tc>
        <w:tc>
          <w:tcPr>
            <w:tcW w:w="1943" w:type="pct"/>
            <w:vAlign w:val="top"/>
          </w:tcPr>
          <w:p w14:paraId="3AB7B113">
            <w:pPr>
              <w:pStyle w:val="24"/>
              <w:spacing w:before="40" w:line="220" w:lineRule="auto"/>
              <w:jc w:val="center"/>
              <w:rPr>
                <w:rFonts w:hint="eastAsia" w:ascii="宋体" w:hAnsi="宋体" w:eastAsia="宋体" w:cs="宋体"/>
                <w:spacing w:val="-6"/>
                <w:lang w:val="en-US" w:eastAsia="zh-CN"/>
              </w:rPr>
            </w:pPr>
            <w:r>
              <w:rPr>
                <w:rFonts w:hint="eastAsia" w:ascii="宋体" w:hAnsi="宋体" w:eastAsia="宋体" w:cs="宋体"/>
                <w:spacing w:val="-6"/>
                <w:lang w:val="en-US" w:eastAsia="zh-CN"/>
              </w:rPr>
              <w:t>评审因素</w:t>
            </w:r>
          </w:p>
        </w:tc>
        <w:tc>
          <w:tcPr>
            <w:tcW w:w="2736" w:type="pct"/>
            <w:vAlign w:val="top"/>
          </w:tcPr>
          <w:p w14:paraId="16063CCE">
            <w:pPr>
              <w:pStyle w:val="24"/>
              <w:spacing w:before="40" w:line="220" w:lineRule="auto"/>
              <w:jc w:val="center"/>
              <w:rPr>
                <w:rFonts w:hint="eastAsia" w:ascii="宋体" w:hAnsi="宋体" w:eastAsia="宋体" w:cs="宋体"/>
              </w:rPr>
            </w:pPr>
            <w:r>
              <w:rPr>
                <w:rFonts w:hint="eastAsia" w:ascii="宋体" w:hAnsi="宋体" w:eastAsia="宋体" w:cs="宋体"/>
                <w:spacing w:val="-6"/>
                <w:lang w:val="en-US" w:eastAsia="zh-CN"/>
              </w:rPr>
              <w:t>评审</w:t>
            </w:r>
            <w:r>
              <w:rPr>
                <w:rFonts w:hint="eastAsia" w:ascii="宋体" w:hAnsi="宋体" w:eastAsia="宋体" w:cs="宋体"/>
                <w:spacing w:val="-6"/>
              </w:rPr>
              <w:t>标准</w:t>
            </w:r>
          </w:p>
        </w:tc>
      </w:tr>
      <w:tr w14:paraId="24EBC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19" w:type="pct"/>
            <w:vAlign w:val="center"/>
          </w:tcPr>
          <w:p w14:paraId="2DBB748D">
            <w:pPr>
              <w:pStyle w:val="24"/>
              <w:spacing w:before="36" w:line="241" w:lineRule="auto"/>
              <w:jc w:val="center"/>
              <w:rPr>
                <w:rFonts w:hint="eastAsia" w:ascii="宋体" w:hAnsi="宋体" w:eastAsia="宋体" w:cs="宋体"/>
              </w:rPr>
            </w:pPr>
            <w:r>
              <w:rPr>
                <w:rFonts w:hint="eastAsia" w:ascii="宋体" w:hAnsi="宋体" w:eastAsia="宋体" w:cs="宋体"/>
              </w:rPr>
              <w:t>1</w:t>
            </w:r>
          </w:p>
        </w:tc>
        <w:tc>
          <w:tcPr>
            <w:tcW w:w="1943" w:type="pct"/>
            <w:vAlign w:val="top"/>
          </w:tcPr>
          <w:p w14:paraId="027CF1BE">
            <w:pPr>
              <w:pStyle w:val="24"/>
              <w:spacing w:before="36" w:line="219" w:lineRule="auto"/>
              <w:ind w:left="124"/>
              <w:rPr>
                <w:rFonts w:hint="eastAsia" w:ascii="宋体" w:hAnsi="宋体" w:eastAsia="宋体" w:cs="宋体"/>
                <w:spacing w:val="-1"/>
              </w:rPr>
            </w:pPr>
            <w:r>
              <w:rPr>
                <w:rFonts w:hint="eastAsia" w:ascii="宋体" w:hAnsi="宋体" w:eastAsia="宋体" w:cs="宋体"/>
                <w:spacing w:val="-1"/>
              </w:rPr>
              <w:t>响应文件的编制、签署及盖章</w:t>
            </w:r>
          </w:p>
        </w:tc>
        <w:tc>
          <w:tcPr>
            <w:tcW w:w="2736" w:type="pct"/>
            <w:vAlign w:val="top"/>
          </w:tcPr>
          <w:p w14:paraId="2747051D">
            <w:pPr>
              <w:pStyle w:val="24"/>
              <w:spacing w:before="36" w:line="219" w:lineRule="auto"/>
              <w:ind w:left="124"/>
              <w:rPr>
                <w:rFonts w:hint="eastAsia" w:ascii="宋体" w:hAnsi="宋体" w:eastAsia="宋体" w:cs="宋体"/>
              </w:rPr>
            </w:pPr>
            <w:r>
              <w:rPr>
                <w:rFonts w:hint="eastAsia" w:ascii="宋体" w:hAnsi="宋体" w:eastAsia="宋体" w:cs="宋体"/>
                <w:spacing w:val="-1"/>
              </w:rPr>
              <w:t>响应文件的编制、签署及盖章是否符合磋商文件的要求</w:t>
            </w:r>
          </w:p>
        </w:tc>
      </w:tr>
      <w:tr w14:paraId="2AB4C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19" w:type="pct"/>
            <w:vAlign w:val="center"/>
          </w:tcPr>
          <w:p w14:paraId="08647301">
            <w:pPr>
              <w:pStyle w:val="24"/>
              <w:spacing w:before="35" w:line="241" w:lineRule="auto"/>
              <w:jc w:val="center"/>
              <w:rPr>
                <w:rFonts w:hint="eastAsia" w:ascii="宋体" w:hAnsi="宋体" w:eastAsia="宋体" w:cs="宋体"/>
              </w:rPr>
            </w:pPr>
            <w:r>
              <w:rPr>
                <w:rFonts w:hint="eastAsia" w:ascii="宋体" w:hAnsi="宋体" w:eastAsia="宋体" w:cs="宋体"/>
              </w:rPr>
              <w:t>2</w:t>
            </w:r>
          </w:p>
        </w:tc>
        <w:tc>
          <w:tcPr>
            <w:tcW w:w="1943" w:type="pct"/>
            <w:vAlign w:val="top"/>
          </w:tcPr>
          <w:p w14:paraId="55770FE6">
            <w:pPr>
              <w:pStyle w:val="24"/>
              <w:spacing w:before="35" w:line="218" w:lineRule="auto"/>
              <w:ind w:left="126"/>
              <w:rPr>
                <w:rFonts w:hint="eastAsia" w:ascii="宋体" w:hAnsi="宋体" w:eastAsia="宋体" w:cs="宋体"/>
                <w:spacing w:val="-2"/>
                <w:lang w:val="en-US" w:eastAsia="zh-CN"/>
              </w:rPr>
            </w:pPr>
            <w:r>
              <w:rPr>
                <w:rFonts w:hint="eastAsia" w:ascii="宋体" w:hAnsi="宋体" w:eastAsia="宋体" w:cs="宋体"/>
                <w:spacing w:val="-2"/>
                <w:lang w:val="en-US" w:eastAsia="zh-CN"/>
              </w:rPr>
              <w:t>投标报价</w:t>
            </w:r>
          </w:p>
        </w:tc>
        <w:tc>
          <w:tcPr>
            <w:tcW w:w="2736" w:type="pct"/>
            <w:vAlign w:val="top"/>
          </w:tcPr>
          <w:p w14:paraId="58FDD67C">
            <w:pPr>
              <w:pStyle w:val="24"/>
              <w:spacing w:before="35" w:line="218" w:lineRule="auto"/>
              <w:ind w:left="126"/>
              <w:rPr>
                <w:rFonts w:hint="eastAsia" w:ascii="宋体" w:hAnsi="宋体" w:eastAsia="宋体" w:cs="宋体"/>
              </w:rPr>
            </w:pPr>
            <w:r>
              <w:rPr>
                <w:rFonts w:hint="eastAsia" w:ascii="宋体" w:hAnsi="宋体" w:eastAsia="宋体" w:cs="宋体"/>
                <w:spacing w:val="-2"/>
              </w:rPr>
              <w:t>只有一个有效报价且未超过采购预算金额</w:t>
            </w:r>
          </w:p>
        </w:tc>
      </w:tr>
      <w:tr w14:paraId="388D0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19" w:type="pct"/>
            <w:vAlign w:val="center"/>
          </w:tcPr>
          <w:p w14:paraId="13DAC19E">
            <w:pPr>
              <w:pStyle w:val="24"/>
              <w:spacing w:before="37"/>
              <w:jc w:val="center"/>
              <w:rPr>
                <w:rFonts w:hint="eastAsia" w:ascii="宋体" w:hAnsi="宋体" w:eastAsia="宋体" w:cs="宋体"/>
              </w:rPr>
            </w:pPr>
            <w:r>
              <w:rPr>
                <w:rFonts w:hint="eastAsia" w:ascii="宋体" w:hAnsi="宋体" w:eastAsia="宋体" w:cs="宋体"/>
              </w:rPr>
              <w:t>3</w:t>
            </w:r>
          </w:p>
        </w:tc>
        <w:tc>
          <w:tcPr>
            <w:tcW w:w="1943" w:type="pct"/>
            <w:vAlign w:val="top"/>
          </w:tcPr>
          <w:p w14:paraId="16D82CB9">
            <w:pPr>
              <w:pStyle w:val="24"/>
              <w:spacing w:before="37" w:line="218" w:lineRule="auto"/>
              <w:ind w:left="114"/>
              <w:rPr>
                <w:rFonts w:hint="eastAsia" w:ascii="宋体" w:hAnsi="宋体" w:eastAsia="宋体" w:cs="宋体"/>
                <w:spacing w:val="-1"/>
              </w:rPr>
            </w:pPr>
            <w:r>
              <w:rPr>
                <w:rFonts w:hint="eastAsia" w:ascii="宋体" w:hAnsi="宋体" w:eastAsia="宋体" w:cs="宋体"/>
                <w:spacing w:val="-1"/>
              </w:rPr>
              <w:t>磋商授权委托</w:t>
            </w:r>
          </w:p>
        </w:tc>
        <w:tc>
          <w:tcPr>
            <w:tcW w:w="2736" w:type="pct"/>
            <w:vAlign w:val="top"/>
          </w:tcPr>
          <w:p w14:paraId="199ED3CF">
            <w:pPr>
              <w:pStyle w:val="24"/>
              <w:spacing w:before="37" w:line="218" w:lineRule="auto"/>
              <w:ind w:left="114"/>
              <w:rPr>
                <w:rFonts w:hint="eastAsia" w:ascii="宋体" w:hAnsi="宋体" w:eastAsia="宋体" w:cs="宋体"/>
              </w:rPr>
            </w:pPr>
            <w:r>
              <w:rPr>
                <w:rFonts w:hint="eastAsia" w:ascii="宋体" w:hAnsi="宋体" w:eastAsia="宋体" w:cs="宋体"/>
              </w:rPr>
              <w:t>响应文件提供法定代表人授权委托书或提供法定代表人身份证明</w:t>
            </w:r>
          </w:p>
        </w:tc>
      </w:tr>
      <w:tr w14:paraId="2DCEB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19" w:type="pct"/>
            <w:vAlign w:val="center"/>
          </w:tcPr>
          <w:p w14:paraId="0AD880B3">
            <w:pPr>
              <w:pStyle w:val="24"/>
              <w:spacing w:before="39" w:line="241" w:lineRule="auto"/>
              <w:jc w:val="center"/>
              <w:rPr>
                <w:rFonts w:hint="eastAsia" w:ascii="宋体" w:hAnsi="宋体" w:eastAsia="宋体" w:cs="宋体"/>
              </w:rPr>
            </w:pPr>
            <w:r>
              <w:rPr>
                <w:rFonts w:hint="eastAsia" w:ascii="宋体" w:hAnsi="宋体" w:eastAsia="宋体" w:cs="宋体"/>
              </w:rPr>
              <w:t>4</w:t>
            </w:r>
          </w:p>
        </w:tc>
        <w:tc>
          <w:tcPr>
            <w:tcW w:w="1943" w:type="pct"/>
            <w:vAlign w:val="top"/>
          </w:tcPr>
          <w:p w14:paraId="193B52FA">
            <w:pPr>
              <w:pStyle w:val="24"/>
              <w:spacing w:before="39" w:line="219" w:lineRule="auto"/>
              <w:ind w:left="124"/>
              <w:rPr>
                <w:rFonts w:hint="eastAsia" w:ascii="宋体" w:hAnsi="宋体" w:eastAsia="宋体" w:cs="宋体"/>
                <w:spacing w:val="-1"/>
                <w:lang w:val="en-US" w:eastAsia="zh-CN"/>
              </w:rPr>
            </w:pPr>
            <w:r>
              <w:rPr>
                <w:rFonts w:hint="eastAsia" w:ascii="宋体" w:hAnsi="宋体" w:eastAsia="宋体" w:cs="宋体"/>
                <w:spacing w:val="-1"/>
                <w:lang w:val="en-US" w:eastAsia="zh-CN"/>
              </w:rPr>
              <w:t>响应文件内容</w:t>
            </w:r>
          </w:p>
        </w:tc>
        <w:tc>
          <w:tcPr>
            <w:tcW w:w="2736" w:type="pct"/>
            <w:vAlign w:val="top"/>
          </w:tcPr>
          <w:p w14:paraId="705AB890">
            <w:pPr>
              <w:pStyle w:val="24"/>
              <w:spacing w:before="39" w:line="219" w:lineRule="auto"/>
              <w:ind w:left="124"/>
              <w:rPr>
                <w:rFonts w:hint="eastAsia" w:ascii="宋体" w:hAnsi="宋体" w:eastAsia="宋体" w:cs="宋体"/>
              </w:rPr>
            </w:pPr>
            <w:r>
              <w:rPr>
                <w:rFonts w:hint="eastAsia" w:ascii="宋体" w:hAnsi="宋体" w:eastAsia="宋体" w:cs="宋体"/>
                <w:spacing w:val="-1"/>
              </w:rPr>
              <w:t>响应文件符合磋商文件规定的磋商内容及技术要求以及商务条款要求</w:t>
            </w:r>
          </w:p>
        </w:tc>
      </w:tr>
      <w:tr w14:paraId="1F94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19" w:type="pct"/>
            <w:tcBorders>
              <w:bottom w:val="single" w:color="auto" w:sz="4" w:space="0"/>
            </w:tcBorders>
            <w:vAlign w:val="center"/>
          </w:tcPr>
          <w:p w14:paraId="6C9F0853">
            <w:pPr>
              <w:pStyle w:val="24"/>
              <w:spacing w:before="40"/>
              <w:jc w:val="center"/>
              <w:rPr>
                <w:rFonts w:hint="eastAsia" w:ascii="宋体" w:hAnsi="宋体" w:eastAsia="宋体" w:cs="宋体"/>
              </w:rPr>
            </w:pPr>
            <w:r>
              <w:rPr>
                <w:rFonts w:hint="eastAsia" w:ascii="宋体" w:hAnsi="宋体" w:eastAsia="宋体" w:cs="宋体"/>
              </w:rPr>
              <w:t>5</w:t>
            </w:r>
          </w:p>
        </w:tc>
        <w:tc>
          <w:tcPr>
            <w:tcW w:w="1943" w:type="pct"/>
            <w:tcBorders>
              <w:bottom w:val="single" w:color="auto" w:sz="4" w:space="0"/>
            </w:tcBorders>
            <w:vAlign w:val="top"/>
          </w:tcPr>
          <w:p w14:paraId="6D63AB59">
            <w:pPr>
              <w:pStyle w:val="24"/>
              <w:spacing w:before="41" w:line="219" w:lineRule="auto"/>
              <w:ind w:left="124"/>
              <w:rPr>
                <w:rFonts w:hint="eastAsia" w:ascii="宋体" w:hAnsi="宋体" w:eastAsia="宋体" w:cs="宋体"/>
                <w:spacing w:val="-2"/>
              </w:rPr>
            </w:pPr>
            <w:r>
              <w:rPr>
                <w:rFonts w:hint="eastAsia" w:ascii="宋体" w:hAnsi="宋体" w:eastAsia="宋体" w:cs="宋体"/>
                <w:spacing w:val="-2"/>
              </w:rPr>
              <w:t>响应文件有效期</w:t>
            </w:r>
          </w:p>
        </w:tc>
        <w:tc>
          <w:tcPr>
            <w:tcW w:w="2736" w:type="pct"/>
            <w:tcBorders>
              <w:bottom w:val="single" w:color="auto" w:sz="4" w:space="0"/>
            </w:tcBorders>
            <w:vAlign w:val="top"/>
          </w:tcPr>
          <w:p w14:paraId="5451427E">
            <w:pPr>
              <w:pStyle w:val="24"/>
              <w:spacing w:before="41" w:line="219" w:lineRule="auto"/>
              <w:ind w:left="124"/>
              <w:rPr>
                <w:rFonts w:hint="eastAsia" w:ascii="宋体" w:hAnsi="宋体" w:eastAsia="宋体" w:cs="宋体"/>
              </w:rPr>
            </w:pPr>
            <w:r>
              <w:rPr>
                <w:rFonts w:hint="eastAsia" w:ascii="宋体" w:hAnsi="宋体" w:eastAsia="宋体" w:cs="宋体"/>
                <w:spacing w:val="-2"/>
              </w:rPr>
              <w:t>响应文件符合磋商文件规定的磋商有效期</w:t>
            </w:r>
          </w:p>
        </w:tc>
      </w:tr>
      <w:tr w14:paraId="65650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319" w:type="pct"/>
            <w:tcBorders>
              <w:top w:val="single" w:color="auto" w:sz="4" w:space="0"/>
              <w:left w:val="single" w:color="auto" w:sz="4" w:space="0"/>
              <w:bottom w:val="single" w:color="auto" w:sz="4" w:space="0"/>
            </w:tcBorders>
            <w:vAlign w:val="center"/>
          </w:tcPr>
          <w:p w14:paraId="259EA25C">
            <w:pPr>
              <w:pStyle w:val="24"/>
              <w:spacing w:before="39"/>
              <w:jc w:val="center"/>
              <w:rPr>
                <w:rFonts w:hint="eastAsia" w:ascii="宋体" w:hAnsi="宋体" w:eastAsia="宋体" w:cs="宋体"/>
              </w:rPr>
            </w:pPr>
            <w:r>
              <w:rPr>
                <w:rFonts w:hint="eastAsia" w:ascii="宋体" w:hAnsi="宋体" w:eastAsia="宋体" w:cs="宋体"/>
              </w:rPr>
              <w:t>6</w:t>
            </w:r>
          </w:p>
        </w:tc>
        <w:tc>
          <w:tcPr>
            <w:tcW w:w="1943" w:type="pct"/>
            <w:tcBorders>
              <w:top w:val="single" w:color="auto" w:sz="4" w:space="0"/>
              <w:bottom w:val="single" w:color="auto" w:sz="4" w:space="0"/>
              <w:right w:val="single" w:color="auto" w:sz="4" w:space="0"/>
            </w:tcBorders>
            <w:vAlign w:val="top"/>
          </w:tcPr>
          <w:p w14:paraId="73A6901A">
            <w:pPr>
              <w:pStyle w:val="24"/>
              <w:spacing w:before="39" w:line="219" w:lineRule="auto"/>
              <w:ind w:left="124"/>
              <w:rPr>
                <w:rFonts w:hint="eastAsia" w:ascii="宋体" w:hAnsi="宋体" w:eastAsia="宋体" w:cs="宋体"/>
                <w:spacing w:val="-1"/>
                <w:lang w:val="en-US" w:eastAsia="zh-CN"/>
              </w:rPr>
            </w:pPr>
            <w:r>
              <w:rPr>
                <w:rFonts w:hint="eastAsia" w:ascii="宋体" w:hAnsi="宋体" w:eastAsia="宋体" w:cs="宋体"/>
                <w:spacing w:val="-1"/>
                <w:lang w:val="en-US" w:eastAsia="zh-CN"/>
              </w:rPr>
              <w:t>其他</w:t>
            </w:r>
          </w:p>
        </w:tc>
        <w:tc>
          <w:tcPr>
            <w:tcW w:w="2736" w:type="pct"/>
            <w:tcBorders>
              <w:top w:val="single" w:color="auto" w:sz="4" w:space="0"/>
              <w:bottom w:val="single" w:color="auto" w:sz="4" w:space="0"/>
              <w:right w:val="single" w:color="auto" w:sz="4" w:space="0"/>
            </w:tcBorders>
            <w:vAlign w:val="top"/>
          </w:tcPr>
          <w:p w14:paraId="02BED9A4">
            <w:pPr>
              <w:pStyle w:val="24"/>
              <w:spacing w:before="39" w:line="219" w:lineRule="auto"/>
              <w:ind w:left="124"/>
              <w:rPr>
                <w:rFonts w:hint="eastAsia" w:ascii="宋体" w:hAnsi="宋体" w:eastAsia="宋体" w:cs="宋体"/>
              </w:rPr>
            </w:pPr>
            <w:r>
              <w:rPr>
                <w:rFonts w:hint="eastAsia" w:ascii="宋体" w:hAnsi="宋体" w:eastAsia="宋体" w:cs="宋体"/>
                <w:spacing w:val="-1"/>
              </w:rPr>
              <w:t>响应文件未附有采购人不能接受或不符合磋商文件的要求</w:t>
            </w:r>
          </w:p>
        </w:tc>
      </w:tr>
      <w:tr w14:paraId="4046E9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77" w:hRule="atLeast"/>
          <w:jc w:val="center"/>
        </w:trPr>
        <w:tc>
          <w:tcPr>
            <w:tcW w:w="5000" w:type="pct"/>
            <w:gridSpan w:val="3"/>
            <w:tcBorders>
              <w:top w:val="single" w:color="auto" w:sz="4" w:space="0"/>
            </w:tcBorders>
            <w:vAlign w:val="top"/>
          </w:tcPr>
          <w:p w14:paraId="017A6D00">
            <w:pPr>
              <w:pStyle w:val="24"/>
              <w:spacing w:before="41" w:line="351" w:lineRule="auto"/>
              <w:ind w:left="117" w:right="106" w:firstLine="2"/>
              <w:jc w:val="both"/>
              <w:rPr>
                <w:rFonts w:hint="eastAsia" w:ascii="宋体" w:hAnsi="宋体" w:eastAsia="宋体" w:cs="宋体"/>
              </w:rPr>
            </w:pPr>
            <w:r>
              <w:rPr>
                <w:rFonts w:hint="eastAsia" w:ascii="宋体" w:hAnsi="宋体" w:eastAsia="宋体" w:cs="宋体"/>
                <w:spacing w:val="-3"/>
              </w:rPr>
              <w:t>备注：由磋商小组对符合资格的各供应商响应文件进行符合性审查，如果供应商有一项未通过</w:t>
            </w:r>
            <w:r>
              <w:rPr>
                <w:rFonts w:hint="eastAsia" w:ascii="宋体" w:hAnsi="宋体" w:eastAsia="宋体" w:cs="宋体"/>
                <w:spacing w:val="-2"/>
              </w:rPr>
              <w:t>上述审查标准，磋商小组将认定整个响应文</w:t>
            </w:r>
            <w:r>
              <w:rPr>
                <w:rFonts w:hint="eastAsia" w:ascii="宋体" w:hAnsi="宋体" w:eastAsia="宋体" w:cs="宋体"/>
                <w:spacing w:val="-3"/>
              </w:rPr>
              <w:t>件不响应磋商文件而予以否决，并且不允许供应商</w:t>
            </w:r>
            <w:r>
              <w:rPr>
                <w:rFonts w:hint="eastAsia" w:ascii="宋体" w:hAnsi="宋体" w:eastAsia="宋体" w:cs="宋体"/>
                <w:spacing w:val="-2"/>
              </w:rPr>
              <w:t>通过修改或撤销其不符合要求的差异或保留</w:t>
            </w:r>
            <w:r>
              <w:rPr>
                <w:rFonts w:hint="eastAsia" w:ascii="宋体" w:hAnsi="宋体" w:eastAsia="宋体" w:cs="宋体"/>
                <w:spacing w:val="-3"/>
              </w:rPr>
              <w:t>，使之成为具有响应性的响应。未通过符合性审查</w:t>
            </w:r>
            <w:r>
              <w:rPr>
                <w:rFonts w:hint="eastAsia" w:ascii="宋体" w:hAnsi="宋体" w:eastAsia="宋体" w:cs="宋体"/>
                <w:spacing w:val="-1"/>
              </w:rPr>
              <w:t>的供应商其响应文件将按照无效投标处理。</w:t>
            </w:r>
          </w:p>
        </w:tc>
      </w:tr>
    </w:tbl>
    <w:p w14:paraId="3DBB9206">
      <w:pPr>
        <w:spacing w:before="78" w:line="220" w:lineRule="auto"/>
        <w:jc w:val="both"/>
        <w:rPr>
          <w:rFonts w:hint="eastAsia" w:ascii="宋体" w:hAnsi="宋体" w:eastAsia="宋体" w:cs="宋体"/>
          <w:spacing w:val="-4"/>
          <w:sz w:val="24"/>
          <w:szCs w:val="24"/>
        </w:rPr>
      </w:pPr>
    </w:p>
    <w:p w14:paraId="667EE0DF">
      <w:pPr>
        <w:spacing w:before="78" w:line="220" w:lineRule="auto"/>
        <w:jc w:val="both"/>
        <w:rPr>
          <w:rFonts w:hint="eastAsia" w:ascii="宋体" w:hAnsi="宋体" w:eastAsia="宋体" w:cs="宋体"/>
          <w:spacing w:val="-4"/>
          <w:sz w:val="24"/>
          <w:szCs w:val="24"/>
        </w:rPr>
      </w:pPr>
    </w:p>
    <w:p w14:paraId="144376AA">
      <w:pPr>
        <w:spacing w:before="78" w:line="220" w:lineRule="auto"/>
        <w:jc w:val="center"/>
        <w:rPr>
          <w:rFonts w:hint="eastAsia" w:ascii="宋体" w:hAnsi="宋体" w:eastAsia="宋体" w:cs="宋体"/>
          <w:spacing w:val="-4"/>
          <w:sz w:val="24"/>
          <w:szCs w:val="24"/>
        </w:rPr>
      </w:pPr>
    </w:p>
    <w:p w14:paraId="49DC582D">
      <w:pPr>
        <w:spacing w:before="78" w:line="220" w:lineRule="auto"/>
        <w:jc w:val="center"/>
        <w:rPr>
          <w:rFonts w:hint="eastAsia" w:ascii="宋体" w:hAnsi="宋体" w:eastAsia="宋体" w:cs="宋体"/>
          <w:spacing w:val="-4"/>
          <w:sz w:val="24"/>
          <w:szCs w:val="24"/>
        </w:rPr>
      </w:pPr>
    </w:p>
    <w:p w14:paraId="2269490E">
      <w:pPr>
        <w:spacing w:before="78" w:line="220" w:lineRule="auto"/>
        <w:jc w:val="center"/>
        <w:rPr>
          <w:rFonts w:hint="eastAsia" w:ascii="宋体" w:hAnsi="宋体" w:eastAsia="宋体" w:cs="宋体"/>
          <w:spacing w:val="-4"/>
          <w:sz w:val="24"/>
          <w:szCs w:val="24"/>
        </w:rPr>
      </w:pPr>
    </w:p>
    <w:p w14:paraId="6B2CFBB5">
      <w:pPr>
        <w:spacing w:before="78" w:line="220" w:lineRule="auto"/>
        <w:jc w:val="center"/>
        <w:rPr>
          <w:rFonts w:hint="eastAsia" w:ascii="宋体" w:hAnsi="宋体" w:eastAsia="宋体" w:cs="宋体"/>
          <w:spacing w:val="-4"/>
          <w:sz w:val="24"/>
          <w:szCs w:val="24"/>
        </w:rPr>
      </w:pPr>
    </w:p>
    <w:p w14:paraId="67D43DA3">
      <w:pPr>
        <w:spacing w:before="78" w:line="220" w:lineRule="auto"/>
        <w:jc w:val="center"/>
        <w:rPr>
          <w:rFonts w:hint="eastAsia" w:ascii="宋体" w:hAnsi="宋体" w:eastAsia="宋体" w:cs="宋体"/>
          <w:spacing w:val="-4"/>
          <w:sz w:val="24"/>
          <w:szCs w:val="24"/>
        </w:rPr>
      </w:pPr>
    </w:p>
    <w:p w14:paraId="1599D1CC">
      <w:pPr>
        <w:spacing w:before="78" w:line="220" w:lineRule="auto"/>
        <w:jc w:val="center"/>
        <w:rPr>
          <w:rFonts w:hint="eastAsia" w:ascii="宋体" w:hAnsi="宋体" w:eastAsia="宋体" w:cs="宋体"/>
          <w:spacing w:val="-4"/>
          <w:sz w:val="24"/>
          <w:szCs w:val="24"/>
        </w:rPr>
      </w:pPr>
    </w:p>
    <w:p w14:paraId="4805C0E7">
      <w:pPr>
        <w:spacing w:before="78" w:line="220" w:lineRule="auto"/>
        <w:jc w:val="center"/>
        <w:rPr>
          <w:rFonts w:hint="eastAsia" w:ascii="宋体" w:hAnsi="宋体" w:eastAsia="宋体" w:cs="宋体"/>
          <w:spacing w:val="-4"/>
          <w:sz w:val="24"/>
          <w:szCs w:val="24"/>
        </w:rPr>
      </w:pPr>
    </w:p>
    <w:p w14:paraId="5D70BFDA">
      <w:pPr>
        <w:spacing w:before="78" w:line="220" w:lineRule="auto"/>
        <w:jc w:val="center"/>
        <w:rPr>
          <w:rFonts w:hint="eastAsia" w:ascii="宋体" w:hAnsi="宋体" w:eastAsia="宋体" w:cs="宋体"/>
          <w:spacing w:val="-4"/>
          <w:sz w:val="24"/>
          <w:szCs w:val="24"/>
        </w:rPr>
      </w:pPr>
    </w:p>
    <w:p w14:paraId="73B152BB">
      <w:pPr>
        <w:spacing w:before="78" w:line="220" w:lineRule="auto"/>
        <w:jc w:val="center"/>
        <w:rPr>
          <w:rFonts w:hint="eastAsia" w:ascii="宋体" w:hAnsi="宋体" w:eastAsia="宋体" w:cs="宋体"/>
          <w:spacing w:val="-4"/>
          <w:sz w:val="24"/>
          <w:szCs w:val="24"/>
        </w:rPr>
      </w:pPr>
    </w:p>
    <w:p w14:paraId="7CC4D3B2">
      <w:pPr>
        <w:pStyle w:val="21"/>
        <w:rPr>
          <w:rFonts w:hint="eastAsia" w:ascii="宋体" w:hAnsi="宋体" w:eastAsia="宋体" w:cs="宋体"/>
          <w:spacing w:val="-4"/>
          <w:sz w:val="24"/>
          <w:szCs w:val="24"/>
        </w:rPr>
      </w:pPr>
    </w:p>
    <w:p w14:paraId="64671BE6">
      <w:pPr>
        <w:rPr>
          <w:rFonts w:hint="eastAsia" w:ascii="宋体" w:hAnsi="宋体" w:eastAsia="宋体" w:cs="宋体"/>
          <w:spacing w:val="-4"/>
          <w:sz w:val="24"/>
          <w:szCs w:val="24"/>
        </w:rPr>
      </w:pPr>
    </w:p>
    <w:p w14:paraId="49D2F3CC">
      <w:pPr>
        <w:pStyle w:val="21"/>
        <w:rPr>
          <w:rFonts w:hint="eastAsia"/>
        </w:rPr>
      </w:pPr>
    </w:p>
    <w:p w14:paraId="7641813F">
      <w:pPr>
        <w:spacing w:before="78" w:line="220" w:lineRule="auto"/>
        <w:jc w:val="center"/>
        <w:rPr>
          <w:rFonts w:hint="eastAsia" w:ascii="宋体" w:hAnsi="宋体" w:eastAsia="宋体" w:cs="宋体"/>
          <w:spacing w:val="-4"/>
          <w:sz w:val="24"/>
          <w:szCs w:val="24"/>
        </w:rPr>
      </w:pPr>
    </w:p>
    <w:p w14:paraId="027E5660">
      <w:pPr>
        <w:spacing w:before="78" w:line="220" w:lineRule="auto"/>
        <w:jc w:val="center"/>
        <w:rPr>
          <w:rFonts w:hint="eastAsia" w:ascii="宋体" w:hAnsi="宋体" w:eastAsia="宋体" w:cs="宋体"/>
          <w:spacing w:val="-4"/>
          <w:sz w:val="24"/>
          <w:szCs w:val="24"/>
        </w:rPr>
      </w:pPr>
    </w:p>
    <w:p w14:paraId="26755F71">
      <w:pPr>
        <w:spacing w:before="78" w:line="220" w:lineRule="auto"/>
        <w:jc w:val="center"/>
        <w:rPr>
          <w:rFonts w:hint="eastAsia" w:ascii="宋体" w:hAnsi="宋体" w:eastAsia="宋体" w:cs="宋体"/>
          <w:sz w:val="24"/>
          <w:szCs w:val="24"/>
        </w:rPr>
      </w:pPr>
      <w:r>
        <w:rPr>
          <w:rFonts w:hint="eastAsia" w:ascii="宋体" w:hAnsi="宋体" w:eastAsia="宋体" w:cs="宋体"/>
          <w:spacing w:val="-4"/>
          <w:sz w:val="24"/>
          <w:szCs w:val="24"/>
        </w:rPr>
        <w:t>39</w:t>
      </w:r>
      <w:r>
        <w:rPr>
          <w:rFonts w:hint="eastAsia" w:ascii="宋体" w:hAnsi="宋体" w:eastAsia="宋体" w:cs="宋体"/>
          <w:spacing w:val="-52"/>
          <w:sz w:val="24"/>
          <w:szCs w:val="24"/>
        </w:rPr>
        <w:t xml:space="preserve"> </w:t>
      </w:r>
      <w:r>
        <w:rPr>
          <w:rFonts w:hint="eastAsia" w:ascii="宋体" w:hAnsi="宋体" w:eastAsia="宋体" w:cs="宋体"/>
          <w:spacing w:val="-4"/>
          <w:sz w:val="24"/>
          <w:szCs w:val="24"/>
        </w:rPr>
        <w:t>评分标准</w:t>
      </w:r>
    </w:p>
    <w:p w14:paraId="32A8B375">
      <w:pPr>
        <w:pStyle w:val="7"/>
        <w:spacing w:line="288" w:lineRule="auto"/>
        <w:rPr>
          <w:rFonts w:hint="eastAsia" w:ascii="宋体" w:hAnsi="宋体" w:eastAsia="宋体" w:cs="宋体"/>
        </w:rPr>
      </w:pPr>
    </w:p>
    <w:tbl>
      <w:tblPr>
        <w:tblStyle w:val="18"/>
        <w:tblW w:w="99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
        <w:gridCol w:w="774"/>
        <w:gridCol w:w="777"/>
        <w:gridCol w:w="7449"/>
      </w:tblGrid>
      <w:tr w14:paraId="303F3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925" w:type="dxa"/>
            <w:tcBorders>
              <w:left w:val="single" w:color="auto" w:sz="4" w:space="0"/>
            </w:tcBorders>
            <w:noWrap w:val="0"/>
            <w:vAlign w:val="center"/>
          </w:tcPr>
          <w:p w14:paraId="60EC4121">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类别</w:t>
            </w:r>
          </w:p>
        </w:tc>
        <w:tc>
          <w:tcPr>
            <w:tcW w:w="774" w:type="dxa"/>
            <w:tcBorders>
              <w:left w:val="single" w:color="auto" w:sz="4" w:space="0"/>
            </w:tcBorders>
            <w:noWrap w:val="0"/>
            <w:vAlign w:val="center"/>
          </w:tcPr>
          <w:p w14:paraId="3384C84F">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评审因素</w:t>
            </w:r>
          </w:p>
        </w:tc>
        <w:tc>
          <w:tcPr>
            <w:tcW w:w="777" w:type="dxa"/>
            <w:noWrap w:val="0"/>
            <w:vAlign w:val="center"/>
          </w:tcPr>
          <w:p w14:paraId="796E2C79">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 xml:space="preserve">分值 </w:t>
            </w:r>
          </w:p>
        </w:tc>
        <w:tc>
          <w:tcPr>
            <w:tcW w:w="7449" w:type="dxa"/>
            <w:noWrap w:val="0"/>
            <w:vAlign w:val="center"/>
          </w:tcPr>
          <w:p w14:paraId="49C36683">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评审标准</w:t>
            </w:r>
          </w:p>
        </w:tc>
      </w:tr>
      <w:tr w14:paraId="6FAEB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925" w:type="dxa"/>
            <w:tcBorders>
              <w:left w:val="single" w:color="auto" w:sz="4" w:space="0"/>
            </w:tcBorders>
            <w:shd w:val="clear" w:color="auto" w:fill="auto"/>
            <w:noWrap w:val="0"/>
            <w:vAlign w:val="center"/>
          </w:tcPr>
          <w:p w14:paraId="6573FCC1">
            <w:pPr>
              <w:pStyle w:val="24"/>
              <w:spacing w:before="131" w:line="337" w:lineRule="auto"/>
              <w:ind w:left="116" w:right="104" w:hanging="1"/>
              <w:jc w:val="both"/>
              <w:rPr>
                <w:rFonts w:hint="eastAsia" w:ascii="宋体" w:hAnsi="宋体" w:eastAsia="宋体" w:cs="宋体"/>
                <w:snapToGrid w:val="0"/>
                <w:color w:val="auto"/>
                <w:kern w:val="0"/>
                <w:sz w:val="24"/>
                <w:szCs w:val="24"/>
                <w:highlight w:val="none"/>
                <w:shd w:val="clear" w:color="auto" w:fill="auto"/>
                <w:lang w:val="en-US" w:eastAsia="zh-CN" w:bidi="ar-SA"/>
              </w:rPr>
            </w:pPr>
            <w:r>
              <w:rPr>
                <w:rFonts w:hint="eastAsia" w:ascii="宋体" w:hAnsi="宋体" w:eastAsia="宋体" w:cs="宋体"/>
                <w:snapToGrid w:val="0"/>
                <w:color w:val="auto"/>
                <w:kern w:val="0"/>
                <w:sz w:val="24"/>
                <w:szCs w:val="24"/>
                <w:highlight w:val="none"/>
                <w:shd w:val="clear" w:color="auto" w:fill="auto"/>
                <w:lang w:val="en-US" w:eastAsia="zh-CN" w:bidi="ar-SA"/>
              </w:rPr>
              <w:t>价格部分（10分）</w:t>
            </w:r>
          </w:p>
        </w:tc>
        <w:tc>
          <w:tcPr>
            <w:tcW w:w="774" w:type="dxa"/>
            <w:tcBorders>
              <w:left w:val="single" w:color="auto" w:sz="4" w:space="0"/>
            </w:tcBorders>
            <w:shd w:val="clear" w:color="auto" w:fill="auto"/>
            <w:noWrap w:val="0"/>
            <w:vAlign w:val="center"/>
          </w:tcPr>
          <w:p w14:paraId="2ADC03A3">
            <w:pPr>
              <w:pStyle w:val="24"/>
              <w:spacing w:before="131" w:line="337" w:lineRule="auto"/>
              <w:ind w:left="116" w:right="104" w:hanging="1"/>
              <w:jc w:val="both"/>
              <w:rPr>
                <w:rFonts w:hint="eastAsia" w:ascii="宋体" w:hAnsi="宋体" w:eastAsia="宋体" w:cs="宋体"/>
                <w:snapToGrid w:val="0"/>
                <w:color w:val="auto"/>
                <w:kern w:val="0"/>
                <w:sz w:val="24"/>
                <w:szCs w:val="24"/>
                <w:highlight w:val="none"/>
                <w:shd w:val="clear" w:color="auto" w:fill="auto"/>
                <w:lang w:val="en-US" w:eastAsia="en-US" w:bidi="ar-SA"/>
              </w:rPr>
            </w:pPr>
            <w:r>
              <w:rPr>
                <w:rFonts w:hint="eastAsia" w:ascii="宋体" w:hAnsi="宋体" w:eastAsia="宋体" w:cs="宋体"/>
                <w:snapToGrid w:val="0"/>
                <w:color w:val="auto"/>
                <w:kern w:val="0"/>
                <w:sz w:val="24"/>
                <w:szCs w:val="24"/>
                <w:highlight w:val="none"/>
                <w:shd w:val="clear" w:color="auto" w:fill="auto"/>
                <w:lang w:val="en-US" w:eastAsia="zh-CN" w:bidi="ar-SA"/>
              </w:rPr>
              <w:t>报价</w:t>
            </w:r>
          </w:p>
        </w:tc>
        <w:tc>
          <w:tcPr>
            <w:tcW w:w="777" w:type="dxa"/>
            <w:shd w:val="clear" w:color="auto" w:fill="auto"/>
            <w:noWrap w:val="0"/>
            <w:vAlign w:val="center"/>
          </w:tcPr>
          <w:p w14:paraId="28203D30">
            <w:pPr>
              <w:pStyle w:val="24"/>
              <w:spacing w:before="131" w:line="337" w:lineRule="auto"/>
              <w:ind w:right="104"/>
              <w:jc w:val="center"/>
              <w:rPr>
                <w:rFonts w:hint="eastAsia" w:ascii="宋体" w:hAnsi="宋体" w:eastAsia="宋体" w:cs="宋体"/>
                <w:snapToGrid w:val="0"/>
                <w:color w:val="auto"/>
                <w:kern w:val="0"/>
                <w:sz w:val="24"/>
                <w:szCs w:val="24"/>
                <w:highlight w:val="none"/>
                <w:shd w:val="clear" w:color="auto" w:fill="auto"/>
                <w:lang w:val="en-US" w:eastAsia="zh-CN" w:bidi="ar-SA"/>
              </w:rPr>
            </w:pPr>
            <w:r>
              <w:rPr>
                <w:rFonts w:hint="eastAsia" w:ascii="宋体" w:hAnsi="宋体" w:eastAsia="宋体" w:cs="宋体"/>
                <w:snapToGrid w:val="0"/>
                <w:color w:val="auto"/>
                <w:kern w:val="0"/>
                <w:sz w:val="24"/>
                <w:szCs w:val="24"/>
                <w:highlight w:val="none"/>
                <w:shd w:val="clear" w:color="auto" w:fill="auto"/>
                <w:lang w:val="en-US" w:eastAsia="zh-CN" w:bidi="ar-SA"/>
              </w:rPr>
              <w:t>10分</w:t>
            </w:r>
          </w:p>
        </w:tc>
        <w:tc>
          <w:tcPr>
            <w:tcW w:w="7449" w:type="dxa"/>
            <w:shd w:val="clear" w:color="auto" w:fill="auto"/>
            <w:noWrap w:val="0"/>
            <w:vAlign w:val="top"/>
          </w:tcPr>
          <w:p w14:paraId="2D3406C1">
            <w:pPr>
              <w:pStyle w:val="24"/>
              <w:spacing w:before="131" w:line="337" w:lineRule="auto"/>
              <w:ind w:left="116" w:right="104" w:hanging="1"/>
              <w:jc w:val="both"/>
              <w:rPr>
                <w:rFonts w:hint="eastAsia" w:ascii="宋体" w:hAnsi="宋体" w:eastAsia="宋体" w:cs="宋体"/>
                <w:snapToGrid w:val="0"/>
                <w:color w:val="auto"/>
                <w:kern w:val="0"/>
                <w:sz w:val="24"/>
                <w:szCs w:val="24"/>
                <w:highlight w:val="none"/>
                <w:shd w:val="clear" w:color="auto" w:fill="auto"/>
                <w:lang w:val="en-US" w:eastAsia="zh-CN" w:bidi="ar-SA"/>
              </w:rPr>
            </w:pPr>
            <w:r>
              <w:rPr>
                <w:rFonts w:hint="eastAsia" w:ascii="宋体" w:hAnsi="宋体" w:eastAsia="宋体" w:cs="宋体"/>
                <w:snapToGrid w:val="0"/>
                <w:color w:val="auto"/>
                <w:kern w:val="0"/>
                <w:sz w:val="24"/>
                <w:szCs w:val="24"/>
                <w:highlight w:val="none"/>
                <w:shd w:val="clear" w:color="auto" w:fill="auto"/>
                <w:lang w:val="en-US" w:eastAsia="zh-CN" w:bidi="ar-SA"/>
              </w:rPr>
              <w:t>本次评标采用综合评分法；价格分采用低价优先法计算，即满足竞争性磋商文件要求且投标价格最低的投标报价为评标基准价，其价格分为满分。其他供应商的价格分统一按照下列公式计算：</w:t>
            </w:r>
          </w:p>
          <w:p w14:paraId="74B0EC08">
            <w:pPr>
              <w:pStyle w:val="24"/>
              <w:spacing w:before="1" w:line="225" w:lineRule="auto"/>
              <w:ind w:left="117"/>
              <w:rPr>
                <w:rFonts w:hint="eastAsia" w:ascii="宋体" w:hAnsi="宋体" w:eastAsia="宋体" w:cs="宋体"/>
                <w:snapToGrid w:val="0"/>
                <w:color w:val="auto"/>
                <w:kern w:val="0"/>
                <w:sz w:val="24"/>
                <w:szCs w:val="24"/>
                <w:highlight w:val="none"/>
                <w:shd w:val="clear" w:color="auto" w:fill="auto"/>
                <w:lang w:val="en-US" w:eastAsia="zh-CN" w:bidi="ar-SA"/>
              </w:rPr>
            </w:pPr>
            <w:r>
              <w:rPr>
                <w:rFonts w:hint="eastAsia" w:ascii="宋体" w:hAnsi="宋体" w:eastAsia="宋体" w:cs="宋体"/>
                <w:snapToGrid w:val="0"/>
                <w:color w:val="auto"/>
                <w:kern w:val="0"/>
                <w:sz w:val="24"/>
                <w:szCs w:val="24"/>
                <w:highlight w:val="none"/>
                <w:shd w:val="clear" w:color="auto" w:fill="auto"/>
                <w:lang w:val="en-US" w:eastAsia="zh-CN" w:bidi="ar-SA"/>
              </w:rPr>
              <w:t>投标报价得分=（评标基准价/投标报价）×报价部分权重×100</w:t>
            </w:r>
          </w:p>
          <w:p w14:paraId="5BB55C36">
            <w:pPr>
              <w:pStyle w:val="24"/>
              <w:spacing w:before="138" w:line="226" w:lineRule="auto"/>
              <w:ind w:left="115"/>
              <w:rPr>
                <w:rFonts w:hint="eastAsia" w:ascii="宋体" w:hAnsi="宋体" w:eastAsia="宋体" w:cs="宋体"/>
                <w:snapToGrid w:val="0"/>
                <w:color w:val="auto"/>
                <w:kern w:val="0"/>
                <w:sz w:val="24"/>
                <w:szCs w:val="24"/>
                <w:highlight w:val="none"/>
                <w:shd w:val="clear" w:color="auto" w:fill="auto"/>
                <w:lang w:val="en-US" w:eastAsia="zh-CN" w:bidi="ar-SA"/>
              </w:rPr>
            </w:pPr>
            <w:r>
              <w:rPr>
                <w:rFonts w:hint="eastAsia" w:ascii="宋体" w:hAnsi="宋体" w:eastAsia="宋体" w:cs="宋体"/>
                <w:snapToGrid w:val="0"/>
                <w:color w:val="auto"/>
                <w:kern w:val="0"/>
                <w:sz w:val="24"/>
                <w:szCs w:val="24"/>
                <w:highlight w:val="none"/>
                <w:shd w:val="clear" w:color="auto" w:fill="auto"/>
                <w:lang w:val="en-US" w:eastAsia="zh-CN" w:bidi="ar-SA"/>
              </w:rPr>
              <w:t>本项目的价格权重为10%</w:t>
            </w:r>
          </w:p>
          <w:p w14:paraId="59EAF687">
            <w:pPr>
              <w:pStyle w:val="24"/>
              <w:spacing w:before="139" w:line="309" w:lineRule="auto"/>
              <w:ind w:left="114" w:leftChars="0" w:right="104" w:rightChars="0"/>
              <w:rPr>
                <w:rFonts w:hint="eastAsia" w:ascii="宋体" w:hAnsi="宋体" w:eastAsia="宋体" w:cs="宋体"/>
                <w:snapToGrid w:val="0"/>
                <w:color w:val="000000"/>
                <w:kern w:val="0"/>
                <w:sz w:val="23"/>
                <w:szCs w:val="23"/>
                <w:lang w:val="en-US" w:eastAsia="en-US" w:bidi="ar-SA"/>
              </w:rPr>
            </w:pPr>
            <w:r>
              <w:rPr>
                <w:rFonts w:hint="eastAsia" w:ascii="宋体" w:hAnsi="宋体" w:eastAsia="宋体" w:cs="宋体"/>
                <w:snapToGrid w:val="0"/>
                <w:color w:val="auto"/>
                <w:kern w:val="0"/>
                <w:sz w:val="24"/>
                <w:szCs w:val="24"/>
                <w:highlight w:val="none"/>
                <w:shd w:val="clear" w:color="auto" w:fill="auto"/>
                <w:lang w:val="en-US" w:eastAsia="zh-CN" w:bidi="ar-SA"/>
              </w:rPr>
              <w:t>注：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将其作为无效投标处理。</w:t>
            </w:r>
          </w:p>
        </w:tc>
      </w:tr>
      <w:tr w14:paraId="04772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18" w:hRule="atLeast"/>
          <w:jc w:val="center"/>
        </w:trPr>
        <w:tc>
          <w:tcPr>
            <w:tcW w:w="925" w:type="dxa"/>
            <w:vMerge w:val="restart"/>
            <w:noWrap w:val="0"/>
            <w:vAlign w:val="center"/>
          </w:tcPr>
          <w:p w14:paraId="3C48ECF6">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商务部分（15分）</w:t>
            </w:r>
          </w:p>
        </w:tc>
        <w:tc>
          <w:tcPr>
            <w:tcW w:w="774" w:type="dxa"/>
            <w:noWrap w:val="0"/>
            <w:vAlign w:val="center"/>
          </w:tcPr>
          <w:p w14:paraId="4B157098">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lang w:val="en-US" w:eastAsia="zh-CN"/>
              </w:rPr>
              <w:t>类似</w:t>
            </w:r>
            <w:r>
              <w:rPr>
                <w:rFonts w:hint="eastAsia" w:ascii="宋体" w:hAnsi="宋体" w:eastAsia="宋体" w:cs="宋体"/>
                <w:bCs/>
                <w:color w:val="auto"/>
                <w:sz w:val="24"/>
                <w:szCs w:val="24"/>
                <w:highlight w:val="none"/>
              </w:rPr>
              <w:t>业绩</w:t>
            </w:r>
          </w:p>
        </w:tc>
        <w:tc>
          <w:tcPr>
            <w:tcW w:w="777" w:type="dxa"/>
            <w:noWrap w:val="0"/>
            <w:vAlign w:val="center"/>
          </w:tcPr>
          <w:p w14:paraId="3B1BBF8B">
            <w:pPr>
              <w:keepNext w:val="0"/>
              <w:keepLines w:val="0"/>
              <w:pageBreakBefore w:val="0"/>
              <w:widowControl/>
              <w:shd w:val="clear" w:color="auto" w:fill="auto"/>
              <w:kinsoku/>
              <w:wordWrap/>
              <w:overflowPunct/>
              <w:topLinePunct w:val="0"/>
              <w:bidi w:val="0"/>
              <w:spacing w:line="3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p>
        </w:tc>
        <w:tc>
          <w:tcPr>
            <w:tcW w:w="7449" w:type="dxa"/>
            <w:noWrap w:val="0"/>
            <w:vAlign w:val="center"/>
          </w:tcPr>
          <w:p w14:paraId="24410C98">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供应商提供近三年（2023年5月至今）承办过的类似本项目业绩：每提供1项得2.5分，最多得5分。提供合同扫描件，（以签订合同日期为准，合同须包含合同首页、金额页、服务内容页、签字盖章页，未提供或内容不全、模糊、无法辨认的不得分。）</w:t>
            </w:r>
          </w:p>
        </w:tc>
      </w:tr>
      <w:tr w14:paraId="644F6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63" w:hRule="atLeast"/>
          <w:jc w:val="center"/>
        </w:trPr>
        <w:tc>
          <w:tcPr>
            <w:tcW w:w="925" w:type="dxa"/>
            <w:vMerge w:val="continue"/>
            <w:noWrap w:val="0"/>
            <w:vAlign w:val="center"/>
          </w:tcPr>
          <w:p w14:paraId="3CE34525">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p>
        </w:tc>
        <w:tc>
          <w:tcPr>
            <w:tcW w:w="774" w:type="dxa"/>
            <w:noWrap w:val="0"/>
            <w:vAlign w:val="center"/>
          </w:tcPr>
          <w:p w14:paraId="409A89E5">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团队综合能力</w:t>
            </w:r>
          </w:p>
        </w:tc>
        <w:tc>
          <w:tcPr>
            <w:tcW w:w="777" w:type="dxa"/>
            <w:noWrap w:val="0"/>
            <w:vAlign w:val="center"/>
          </w:tcPr>
          <w:p w14:paraId="756F0EA9">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7449" w:type="dxa"/>
            <w:noWrap w:val="0"/>
            <w:vAlign w:val="center"/>
          </w:tcPr>
          <w:p w14:paraId="08B2ADF6">
            <w:pPr>
              <w:keepNext w:val="0"/>
              <w:keepLines w:val="0"/>
              <w:widowControl/>
              <w:suppressLineNumbers w:val="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投标人拥有专业、稳定的运营团队，根据本项目的服务内容、服务标准，结合项目实际情况，设定科学合理的人力投入计划，团队组织构架明确、构成合理，满足项目需求，</w:t>
            </w:r>
            <w:r>
              <w:rPr>
                <w:rFonts w:hint="eastAsia" w:ascii="宋体" w:hAnsi="宋体" w:eastAsia="宋体" w:cs="宋体"/>
                <w:color w:val="auto"/>
                <w:sz w:val="24"/>
                <w:szCs w:val="24"/>
                <w:highlight w:val="none"/>
                <w:lang w:eastAsia="zh-CN"/>
              </w:rPr>
              <w:t>在各个岗位合理安排工作人员，人员配备及安排方案合理、确保活动平稳有序进行的；</w:t>
            </w:r>
            <w:r>
              <w:rPr>
                <w:rFonts w:hint="eastAsia" w:ascii="宋体" w:hAnsi="宋体" w:eastAsia="宋体" w:cs="宋体"/>
                <w:color w:val="auto"/>
                <w:sz w:val="24"/>
                <w:szCs w:val="24"/>
                <w:highlight w:val="none"/>
                <w:lang w:val="en-US" w:eastAsia="zh-CN"/>
              </w:rPr>
              <w:t>在服务期内，拟派固定服务团队专项专职服务人数不少于 5 人，每提供一人得2分，满分10分。（附人员身份证正反面及劳动合同等证明材料，未提供不得分）</w:t>
            </w:r>
          </w:p>
        </w:tc>
      </w:tr>
      <w:tr w14:paraId="0238F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1" w:hRule="atLeast"/>
          <w:jc w:val="center"/>
        </w:trPr>
        <w:tc>
          <w:tcPr>
            <w:tcW w:w="9925" w:type="dxa"/>
            <w:gridSpan w:val="4"/>
            <w:noWrap w:val="0"/>
            <w:vAlign w:val="center"/>
          </w:tcPr>
          <w:p w14:paraId="3AA5B9EA">
            <w:pPr>
              <w:pStyle w:val="11"/>
              <w:keepNext w:val="0"/>
              <w:keepLines w:val="0"/>
              <w:pageBreakBefore w:val="0"/>
              <w:widowControl/>
              <w:shd w:val="clear" w:color="auto" w:fill="auto"/>
              <w:kinsoku/>
              <w:wordWrap/>
              <w:overflowPunct/>
              <w:topLinePunct w:val="0"/>
              <w:bidi w:val="0"/>
              <w:snapToGrid/>
              <w:spacing w:line="30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备注：以上须提供合格有效的相关证明材料，不完整、不清楚、不准确</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不提供，</w:t>
            </w:r>
            <w:r>
              <w:rPr>
                <w:rFonts w:hint="eastAsia" w:ascii="宋体" w:hAnsi="宋体" w:eastAsia="宋体" w:cs="宋体"/>
                <w:bCs/>
                <w:color w:val="auto"/>
                <w:sz w:val="24"/>
                <w:szCs w:val="24"/>
                <w:highlight w:val="none"/>
              </w:rPr>
              <w:t>不得分。</w:t>
            </w:r>
          </w:p>
        </w:tc>
      </w:tr>
      <w:tr w14:paraId="1E046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92" w:hRule="atLeast"/>
          <w:jc w:val="center"/>
        </w:trPr>
        <w:tc>
          <w:tcPr>
            <w:tcW w:w="925" w:type="dxa"/>
            <w:vMerge w:val="restart"/>
            <w:tcBorders>
              <w:right w:val="single" w:color="auto" w:sz="4" w:space="0"/>
            </w:tcBorders>
            <w:noWrap w:val="0"/>
            <w:vAlign w:val="center"/>
          </w:tcPr>
          <w:p w14:paraId="7BD78B52">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689459CA">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12472086">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7B113DD1">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37E00D74">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1B43DED6">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2F009F00">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169487CA">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2F850EB0">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6DFC5C8A">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09A0E6AD">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55FC0873">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7F9A0C0A">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1ECEACA6">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p>
          <w:p w14:paraId="1F3EEA92">
            <w:pPr>
              <w:keepNext w:val="0"/>
              <w:keepLines w:val="0"/>
              <w:pageBreakBefore w:val="0"/>
              <w:shd w:val="clear" w:color="auto" w:fill="auto"/>
              <w:kinsoku/>
              <w:wordWrap/>
              <w:overflowPunct/>
              <w:topLinePunct w:val="0"/>
              <w:autoSpaceDE w:val="0"/>
              <w:autoSpaceDN w:val="0"/>
              <w:bidi w:val="0"/>
              <w:adjustRightInd w:val="0"/>
              <w:spacing w:line="30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color="auto" w:fill="auto"/>
                <w:lang w:val="en-US" w:eastAsia="zh-CN"/>
              </w:rPr>
              <w:t>技术部分（75分）</w:t>
            </w:r>
          </w:p>
        </w:tc>
        <w:tc>
          <w:tcPr>
            <w:tcW w:w="774" w:type="dxa"/>
            <w:tcBorders>
              <w:right w:val="single" w:color="auto" w:sz="4" w:space="0"/>
            </w:tcBorders>
            <w:noWrap w:val="0"/>
            <w:vAlign w:val="center"/>
          </w:tcPr>
          <w:p w14:paraId="09B81F2B">
            <w:pPr>
              <w:keepNext w:val="0"/>
              <w:keepLines w:val="0"/>
              <w:pageBreakBefore w:val="0"/>
              <w:shd w:val="clear" w:color="auto" w:fill="auto"/>
              <w:kinsoku/>
              <w:wordWrap/>
              <w:overflowPunct/>
              <w:topLinePunct w:val="0"/>
              <w:autoSpaceDE w:val="0"/>
              <w:autoSpaceDN w:val="0"/>
              <w:bidi w:val="0"/>
              <w:adjustRightIn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赛事总体实施方案</w:t>
            </w:r>
          </w:p>
        </w:tc>
        <w:tc>
          <w:tcPr>
            <w:tcW w:w="777" w:type="dxa"/>
            <w:tcBorders>
              <w:left w:val="single" w:color="auto" w:sz="4" w:space="0"/>
            </w:tcBorders>
            <w:noWrap w:val="0"/>
            <w:vAlign w:val="center"/>
          </w:tcPr>
          <w:p w14:paraId="186663BD">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21分</w:t>
            </w:r>
          </w:p>
        </w:tc>
        <w:tc>
          <w:tcPr>
            <w:tcW w:w="7449" w:type="dxa"/>
            <w:noWrap w:val="0"/>
            <w:vAlign w:val="top"/>
          </w:tcPr>
          <w:p w14:paraId="4BE59B0C">
            <w:pPr>
              <w:pStyle w:val="34"/>
              <w:snapToGrid w:val="0"/>
              <w:jc w:val="left"/>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根据投标人提供的</w:t>
            </w:r>
            <w:r>
              <w:rPr>
                <w:rFonts w:hint="eastAsia" w:hAnsi="宋体" w:eastAsia="宋体" w:cs="宋体"/>
                <w:b w:val="0"/>
                <w:color w:val="auto"/>
                <w:sz w:val="24"/>
                <w:szCs w:val="24"/>
                <w:highlight w:val="none"/>
                <w:lang w:val="en-US" w:eastAsia="zh-CN"/>
              </w:rPr>
              <w:t>赛事</w:t>
            </w:r>
            <w:r>
              <w:rPr>
                <w:rFonts w:hint="eastAsia" w:ascii="宋体" w:hAnsi="宋体" w:eastAsia="宋体" w:cs="宋体"/>
                <w:b w:val="0"/>
                <w:color w:val="auto"/>
                <w:sz w:val="24"/>
                <w:szCs w:val="24"/>
                <w:highlight w:val="none"/>
              </w:rPr>
              <w:t>总体</w:t>
            </w:r>
            <w:r>
              <w:rPr>
                <w:rFonts w:hint="eastAsia" w:ascii="宋体" w:hAnsi="宋体" w:eastAsia="宋体" w:cs="宋体"/>
                <w:b w:val="0"/>
                <w:color w:val="auto"/>
                <w:sz w:val="24"/>
                <w:szCs w:val="24"/>
                <w:highlight w:val="none"/>
                <w:lang w:val="en-US" w:eastAsia="zh-CN"/>
              </w:rPr>
              <w:t>实施</w:t>
            </w:r>
            <w:r>
              <w:rPr>
                <w:rFonts w:hint="eastAsia" w:ascii="宋体" w:hAnsi="宋体" w:eastAsia="宋体" w:cs="宋体"/>
                <w:b w:val="0"/>
                <w:color w:val="auto"/>
                <w:sz w:val="24"/>
                <w:szCs w:val="24"/>
                <w:highlight w:val="none"/>
              </w:rPr>
              <w:t>方案</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包含但不限于</w:t>
            </w:r>
            <w:r>
              <w:rPr>
                <w:rFonts w:hint="eastAsia" w:ascii="宋体" w:hAnsi="宋体" w:eastAsia="宋体" w:cs="宋体"/>
                <w:b w:val="0"/>
                <w:color w:val="auto"/>
                <w:sz w:val="24"/>
                <w:szCs w:val="24"/>
                <w:highlight w:val="none"/>
                <w:lang w:val="en-US" w:eastAsia="zh-CN"/>
              </w:rPr>
              <w:t>以下部分：①</w:t>
            </w:r>
            <w:r>
              <w:rPr>
                <w:rFonts w:hint="eastAsia" w:hAnsi="宋体" w:eastAsia="宋体" w:cs="宋体"/>
                <w:b w:val="0"/>
                <w:color w:val="auto"/>
                <w:sz w:val="24"/>
                <w:szCs w:val="24"/>
                <w:highlight w:val="none"/>
                <w:lang w:val="en-US" w:eastAsia="zh-CN"/>
              </w:rPr>
              <w:t>赛事项目的理解</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②</w:t>
            </w:r>
            <w:r>
              <w:rPr>
                <w:rFonts w:hint="eastAsia" w:hAnsi="宋体" w:eastAsia="宋体" w:cs="宋体"/>
                <w:b w:val="0"/>
                <w:color w:val="auto"/>
                <w:sz w:val="24"/>
                <w:szCs w:val="24"/>
                <w:highlight w:val="none"/>
                <w:lang w:val="en-US" w:eastAsia="zh-CN"/>
              </w:rPr>
              <w:t>赛事人员配备</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③</w:t>
            </w:r>
            <w:r>
              <w:rPr>
                <w:rFonts w:hint="eastAsia" w:hAnsi="宋体" w:eastAsia="宋体" w:cs="宋体"/>
                <w:b w:val="0"/>
                <w:color w:val="auto"/>
                <w:sz w:val="24"/>
                <w:szCs w:val="24"/>
                <w:highlight w:val="none"/>
                <w:lang w:val="en-US" w:eastAsia="zh-CN"/>
              </w:rPr>
              <w:t>交通运输保障</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④</w:t>
            </w:r>
            <w:r>
              <w:rPr>
                <w:rFonts w:hint="eastAsia" w:hAnsi="宋体" w:eastAsia="宋体" w:cs="宋体"/>
                <w:b w:val="0"/>
                <w:color w:val="auto"/>
                <w:sz w:val="24"/>
                <w:szCs w:val="24"/>
                <w:highlight w:val="none"/>
                <w:lang w:val="en-US" w:eastAsia="zh-CN"/>
              </w:rPr>
              <w:t>住宿餐饮保障</w:t>
            </w:r>
            <w:r>
              <w:rPr>
                <w:rFonts w:hint="eastAsia" w:ascii="宋体" w:hAnsi="宋体" w:eastAsia="宋体" w:cs="宋体"/>
                <w:b w:val="0"/>
                <w:color w:val="auto"/>
                <w:sz w:val="24"/>
                <w:szCs w:val="24"/>
                <w:highlight w:val="none"/>
                <w:lang w:val="en-US" w:eastAsia="zh-CN"/>
              </w:rPr>
              <w:t>；⑤</w:t>
            </w:r>
            <w:r>
              <w:rPr>
                <w:rFonts w:hint="eastAsia" w:hAnsi="宋体" w:eastAsia="宋体" w:cs="宋体"/>
                <w:b w:val="0"/>
                <w:color w:val="auto"/>
                <w:sz w:val="24"/>
                <w:szCs w:val="24"/>
                <w:highlight w:val="none"/>
                <w:lang w:val="en-US" w:eastAsia="zh-CN"/>
              </w:rPr>
              <w:t>赛事宣传</w:t>
            </w:r>
            <w:r>
              <w:rPr>
                <w:rFonts w:hint="eastAsia" w:ascii="宋体" w:hAnsi="宋体" w:eastAsia="宋体" w:cs="宋体"/>
                <w:b w:val="0"/>
                <w:color w:val="auto"/>
                <w:sz w:val="24"/>
                <w:szCs w:val="24"/>
                <w:highlight w:val="none"/>
                <w:lang w:val="en-US" w:eastAsia="zh-CN"/>
              </w:rPr>
              <w:t>；⑥</w:t>
            </w:r>
            <w:r>
              <w:rPr>
                <w:rFonts w:hint="eastAsia" w:hAnsi="宋体" w:eastAsia="宋体" w:cs="宋体"/>
                <w:b w:val="0"/>
                <w:color w:val="auto"/>
                <w:sz w:val="24"/>
                <w:szCs w:val="24"/>
                <w:highlight w:val="none"/>
                <w:lang w:val="en-US" w:eastAsia="zh-CN"/>
              </w:rPr>
              <w:t>赛事器械组织</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⑦</w:t>
            </w:r>
            <w:r>
              <w:rPr>
                <w:rFonts w:hint="eastAsia" w:hAnsi="宋体" w:eastAsia="宋体" w:cs="宋体"/>
                <w:b w:val="0"/>
                <w:color w:val="auto"/>
                <w:sz w:val="24"/>
                <w:szCs w:val="24"/>
                <w:highlight w:val="none"/>
                <w:lang w:val="en-US" w:eastAsia="zh-CN"/>
              </w:rPr>
              <w:t>赛事场地规划</w:t>
            </w:r>
            <w:r>
              <w:rPr>
                <w:rFonts w:hint="eastAsia" w:ascii="宋体" w:hAnsi="宋体" w:eastAsia="宋体" w:cs="宋体"/>
                <w:b w:val="0"/>
                <w:color w:val="auto"/>
                <w:sz w:val="24"/>
                <w:szCs w:val="24"/>
                <w:highlight w:val="none"/>
              </w:rPr>
              <w:t>等进行综合评分：</w:t>
            </w:r>
          </w:p>
          <w:p w14:paraId="13C4CC55">
            <w:pPr>
              <w:pStyle w:val="34"/>
              <w:snapToGrid w:val="0"/>
              <w:jc w:val="left"/>
              <w:rPr>
                <w:rFonts w:hint="eastAsia" w:ascii="宋体" w:hAnsi="宋体" w:eastAsia="宋体" w:cs="宋体"/>
                <w:lang w:val="en-US" w:eastAsia="zh-CN"/>
              </w:rPr>
            </w:pPr>
            <w:r>
              <w:rPr>
                <w:rFonts w:hint="eastAsia" w:ascii="宋体" w:hAnsi="宋体" w:eastAsia="宋体" w:cs="宋体"/>
                <w:b w:val="0"/>
                <w:color w:val="auto"/>
                <w:sz w:val="24"/>
                <w:szCs w:val="24"/>
                <w:highlight w:val="none"/>
                <w:lang w:val="en-US" w:eastAsia="zh-CN"/>
              </w:rPr>
              <w:t>从以上评审项的全面性、合理性和针对性进行评审，完全满足得</w:t>
            </w:r>
            <w:r>
              <w:rPr>
                <w:rFonts w:hint="eastAsia" w:hAnsi="宋体" w:eastAsia="宋体" w:cs="宋体"/>
                <w:b w:val="0"/>
                <w:color w:val="auto"/>
                <w:sz w:val="24"/>
                <w:szCs w:val="24"/>
                <w:highlight w:val="none"/>
                <w:lang w:val="en-US" w:eastAsia="zh-CN"/>
              </w:rPr>
              <w:t>21</w:t>
            </w:r>
            <w:r>
              <w:rPr>
                <w:rFonts w:hint="eastAsia" w:ascii="宋体" w:hAnsi="宋体" w:eastAsia="宋体" w:cs="宋体"/>
                <w:b w:val="0"/>
                <w:color w:val="auto"/>
                <w:sz w:val="24"/>
                <w:szCs w:val="24"/>
                <w:highlight w:val="none"/>
                <w:lang w:val="en-US" w:eastAsia="zh-CN"/>
              </w:rPr>
              <w:t>分，每有一项缺项或漏项扣</w:t>
            </w:r>
            <w:r>
              <w:rPr>
                <w:rFonts w:hint="eastAsia" w:hAnsi="宋体" w:eastAsia="宋体" w:cs="宋体"/>
                <w:b w:val="0"/>
                <w:color w:val="auto"/>
                <w:sz w:val="24"/>
                <w:szCs w:val="24"/>
                <w:highlight w:val="none"/>
                <w:lang w:val="en-US" w:eastAsia="zh-CN"/>
              </w:rPr>
              <w:t>3</w:t>
            </w:r>
            <w:r>
              <w:rPr>
                <w:rFonts w:hint="eastAsia" w:ascii="宋体" w:hAnsi="宋体" w:eastAsia="宋体" w:cs="宋体"/>
                <w:b w:val="0"/>
                <w:color w:val="auto"/>
                <w:sz w:val="24"/>
                <w:szCs w:val="24"/>
                <w:highlight w:val="none"/>
                <w:lang w:val="en-US" w:eastAsia="zh-CN"/>
              </w:rPr>
              <w:t>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5EF2B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1" w:hRule="atLeast"/>
          <w:jc w:val="center"/>
        </w:trPr>
        <w:tc>
          <w:tcPr>
            <w:tcW w:w="925" w:type="dxa"/>
            <w:vMerge w:val="continue"/>
            <w:tcBorders>
              <w:right w:val="single" w:color="auto" w:sz="4" w:space="0"/>
            </w:tcBorders>
            <w:noWrap w:val="0"/>
            <w:vAlign w:val="center"/>
          </w:tcPr>
          <w:p w14:paraId="0D3B48A9">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noWrap w:val="0"/>
            <w:vAlign w:val="center"/>
          </w:tcPr>
          <w:p w14:paraId="166B21A5">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color="auto" w:fill="auto"/>
                <w:lang w:val="en-US" w:eastAsia="zh-CN"/>
              </w:rPr>
              <w:t>安全保障方案</w:t>
            </w:r>
          </w:p>
        </w:tc>
        <w:tc>
          <w:tcPr>
            <w:tcW w:w="777" w:type="dxa"/>
            <w:tcBorders>
              <w:left w:val="single" w:color="auto" w:sz="4" w:space="0"/>
            </w:tcBorders>
            <w:noWrap w:val="0"/>
            <w:vAlign w:val="center"/>
          </w:tcPr>
          <w:p w14:paraId="3FF50D09">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p>
          <w:p w14:paraId="5FB50AC6">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7449" w:type="dxa"/>
            <w:noWrap w:val="0"/>
            <w:vAlign w:val="center"/>
          </w:tcPr>
          <w:p w14:paraId="121B736D">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kern w:val="2"/>
                <w:sz w:val="24"/>
                <w:szCs w:val="24"/>
                <w:shd w:val="clear" w:color="auto" w:fill="auto"/>
                <w:lang w:val="en-US" w:eastAsia="zh-CN" w:bidi="ar-SA"/>
              </w:rPr>
              <w:t>根据投标人提供的</w:t>
            </w:r>
            <w:r>
              <w:rPr>
                <w:rFonts w:hint="eastAsia" w:ascii="宋体" w:hAnsi="宋体" w:eastAsia="宋体" w:cs="宋体"/>
                <w:color w:val="auto"/>
                <w:sz w:val="24"/>
                <w:szCs w:val="24"/>
                <w:highlight w:val="none"/>
                <w:shd w:val="clear" w:color="auto" w:fill="auto"/>
                <w:lang w:val="en-US" w:eastAsia="zh-CN"/>
              </w:rPr>
              <w:t>安全保障方案</w:t>
            </w:r>
            <w:r>
              <w:rPr>
                <w:rFonts w:hint="eastAsia" w:ascii="宋体" w:hAnsi="宋体" w:eastAsia="宋体" w:cs="宋体"/>
                <w:color w:val="auto"/>
                <w:kern w:val="2"/>
                <w:sz w:val="24"/>
                <w:szCs w:val="24"/>
                <w:shd w:val="clear" w:color="auto" w:fill="auto"/>
                <w:lang w:val="en-US" w:eastAsia="zh-CN" w:bidi="ar-SA"/>
              </w:rPr>
              <w:t>，包括但不限于：①主会场安保隔离方案；②观赛人员有序入场及退场方案；③场地安保隔离方案；④设施设备安全管理方案等，进行综合评分：</w:t>
            </w:r>
          </w:p>
          <w:p w14:paraId="4F2E1835">
            <w:pPr>
              <w:pStyle w:val="5"/>
              <w:ind w:left="0" w:leftChars="0" w:firstLine="0" w:firstLineChars="0"/>
              <w:rPr>
                <w:rFonts w:hint="eastAsia" w:ascii="宋体" w:hAnsi="宋体" w:eastAsia="宋体" w:cs="宋体"/>
                <w:lang w:val="en-US"/>
              </w:rPr>
            </w:pPr>
            <w:r>
              <w:rPr>
                <w:rFonts w:hint="eastAsia" w:ascii="宋体" w:hAnsi="宋体" w:eastAsia="宋体" w:cs="宋体"/>
                <w:b w:val="0"/>
                <w:color w:val="auto"/>
                <w:sz w:val="24"/>
                <w:szCs w:val="24"/>
                <w:highlight w:val="none"/>
                <w:lang w:val="en-US" w:eastAsia="zh-CN"/>
              </w:rPr>
              <w:t>从以上评审项的全面性、合理性和针对性进行评审，完全满足得8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3DE56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0" w:hRule="atLeast"/>
          <w:jc w:val="center"/>
        </w:trPr>
        <w:tc>
          <w:tcPr>
            <w:tcW w:w="925" w:type="dxa"/>
            <w:vMerge w:val="continue"/>
            <w:tcBorders>
              <w:right w:val="single" w:color="auto" w:sz="4" w:space="0"/>
            </w:tcBorders>
            <w:noWrap w:val="0"/>
            <w:vAlign w:val="center"/>
          </w:tcPr>
          <w:p w14:paraId="29A9B82B">
            <w:pPr>
              <w:keepNext w:val="0"/>
              <w:keepLines w:val="0"/>
              <w:pageBreakBefore w:val="0"/>
              <w:shd w:val="clear" w:color="auto" w:fill="auto"/>
              <w:kinsoku/>
              <w:wordWrap/>
              <w:overflowPunct/>
              <w:topLinePunct w:val="0"/>
              <w:autoSpaceDE w:val="0"/>
              <w:autoSpaceDN w:val="0"/>
              <w:bidi w:val="0"/>
              <w:adjustRightInd w:val="0"/>
              <w:spacing w:line="300" w:lineRule="exact"/>
              <w:jc w:val="left"/>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noWrap w:val="0"/>
            <w:vAlign w:val="center"/>
          </w:tcPr>
          <w:p w14:paraId="31990547">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default"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赛事宣传方案</w:t>
            </w:r>
          </w:p>
        </w:tc>
        <w:tc>
          <w:tcPr>
            <w:tcW w:w="777" w:type="dxa"/>
            <w:tcBorders>
              <w:left w:val="single" w:color="auto" w:sz="4" w:space="0"/>
            </w:tcBorders>
            <w:noWrap w:val="0"/>
            <w:vAlign w:val="center"/>
          </w:tcPr>
          <w:p w14:paraId="1CB9EAFD">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7449" w:type="dxa"/>
            <w:noWrap w:val="0"/>
            <w:vAlign w:val="center"/>
          </w:tcPr>
          <w:p w14:paraId="4DDAEB01">
            <w:pPr>
              <w:pStyle w:val="34"/>
              <w:snapToGrid w:val="0"/>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根据</w:t>
            </w:r>
            <w:r>
              <w:rPr>
                <w:rFonts w:hint="eastAsia" w:ascii="宋体" w:hAnsi="宋体" w:eastAsia="宋体" w:cs="宋体"/>
                <w:b w:val="0"/>
                <w:color w:val="auto"/>
                <w:sz w:val="24"/>
                <w:szCs w:val="24"/>
                <w:highlight w:val="none"/>
                <w:lang w:val="en-US" w:eastAsia="zh-CN"/>
              </w:rPr>
              <w:t>投标人</w:t>
            </w:r>
            <w:r>
              <w:rPr>
                <w:rFonts w:hint="eastAsia" w:ascii="宋体" w:hAnsi="宋体" w:eastAsia="宋体" w:cs="宋体"/>
                <w:b w:val="0"/>
                <w:color w:val="auto"/>
                <w:sz w:val="24"/>
                <w:szCs w:val="24"/>
                <w:highlight w:val="none"/>
              </w:rPr>
              <w:t>提供的</w:t>
            </w:r>
            <w:r>
              <w:rPr>
                <w:rFonts w:hint="eastAsia" w:hAnsi="宋体" w:eastAsia="宋体" w:cs="宋体"/>
                <w:b w:val="0"/>
                <w:color w:val="auto"/>
                <w:sz w:val="24"/>
                <w:szCs w:val="24"/>
                <w:highlight w:val="none"/>
                <w:lang w:val="en-US" w:eastAsia="zh-CN"/>
              </w:rPr>
              <w:t>赛事宣传</w:t>
            </w:r>
            <w:r>
              <w:rPr>
                <w:rFonts w:hint="eastAsia" w:ascii="宋体" w:hAnsi="宋体" w:eastAsia="宋体" w:cs="宋体"/>
                <w:b w:val="0"/>
                <w:color w:val="auto"/>
                <w:sz w:val="24"/>
                <w:szCs w:val="24"/>
                <w:highlight w:val="none"/>
              </w:rPr>
              <w:t>方案</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包括但不限于以下部分：①</w:t>
            </w:r>
            <w:r>
              <w:rPr>
                <w:rFonts w:hint="eastAsia" w:hAnsi="宋体" w:eastAsia="宋体" w:cs="宋体"/>
                <w:b w:val="0"/>
                <w:color w:val="auto"/>
                <w:sz w:val="24"/>
                <w:szCs w:val="24"/>
                <w:highlight w:val="none"/>
                <w:lang w:val="en-US" w:eastAsia="zh-CN"/>
              </w:rPr>
              <w:t>宣传方案的完整性与赛事契合度</w:t>
            </w:r>
            <w:r>
              <w:rPr>
                <w:rFonts w:hint="eastAsia" w:ascii="宋体" w:hAnsi="宋体" w:eastAsia="宋体" w:cs="宋体"/>
                <w:b w:val="0"/>
                <w:color w:val="auto"/>
                <w:sz w:val="24"/>
                <w:szCs w:val="24"/>
                <w:highlight w:val="none"/>
                <w:lang w:val="en-US" w:eastAsia="zh-CN"/>
              </w:rPr>
              <w:t>；②</w:t>
            </w:r>
            <w:r>
              <w:rPr>
                <w:rFonts w:hint="eastAsia" w:hAnsi="宋体" w:eastAsia="宋体" w:cs="宋体"/>
                <w:b w:val="0"/>
                <w:color w:val="auto"/>
                <w:sz w:val="24"/>
                <w:szCs w:val="24"/>
                <w:highlight w:val="none"/>
                <w:lang w:val="en-US" w:eastAsia="zh-CN"/>
              </w:rPr>
              <w:t>宣传创意与主题策划；</w:t>
            </w:r>
            <w:r>
              <w:rPr>
                <w:rFonts w:hint="eastAsia" w:ascii="宋体" w:hAnsi="宋体" w:eastAsia="宋体" w:cs="宋体"/>
                <w:b w:val="0"/>
                <w:color w:val="auto"/>
                <w:sz w:val="24"/>
                <w:szCs w:val="24"/>
                <w:highlight w:val="none"/>
                <w:lang w:val="en-US" w:eastAsia="zh-CN"/>
              </w:rPr>
              <w:t>③</w:t>
            </w:r>
            <w:r>
              <w:rPr>
                <w:rFonts w:hint="eastAsia" w:hAnsi="宋体" w:eastAsia="宋体" w:cs="宋体"/>
                <w:b w:val="0"/>
                <w:color w:val="auto"/>
                <w:sz w:val="24"/>
                <w:szCs w:val="24"/>
                <w:highlight w:val="none"/>
                <w:lang w:val="en-US" w:eastAsia="zh-CN"/>
              </w:rPr>
              <w:t>宣传内容与文案视觉设计；</w:t>
            </w:r>
            <w:r>
              <w:rPr>
                <w:rFonts w:hint="eastAsia" w:ascii="宋体" w:hAnsi="宋体" w:eastAsia="宋体" w:cs="宋体"/>
                <w:b w:val="0"/>
                <w:color w:val="auto"/>
                <w:sz w:val="24"/>
                <w:szCs w:val="24"/>
                <w:highlight w:val="none"/>
                <w:lang w:val="en-US" w:eastAsia="zh-CN"/>
              </w:rPr>
              <w:t xml:space="preserve"> ④</w:t>
            </w:r>
            <w:r>
              <w:rPr>
                <w:rFonts w:hint="eastAsia" w:hAnsi="宋体" w:eastAsia="宋体" w:cs="宋体"/>
                <w:b w:val="0"/>
                <w:color w:val="auto"/>
                <w:sz w:val="24"/>
                <w:szCs w:val="24"/>
                <w:highlight w:val="none"/>
                <w:lang w:val="en-US" w:eastAsia="zh-CN"/>
              </w:rPr>
              <w:t>宣传渠道与执行规划；</w:t>
            </w:r>
            <w:r>
              <w:rPr>
                <w:rFonts w:hint="eastAsia" w:ascii="宋体" w:hAnsi="宋体" w:eastAsia="宋体" w:cs="宋体"/>
                <w:b w:val="0"/>
                <w:color w:val="auto"/>
                <w:sz w:val="24"/>
                <w:szCs w:val="24"/>
                <w:highlight w:val="none"/>
                <w:lang w:val="en-US" w:eastAsia="zh-CN"/>
              </w:rPr>
              <w:t>⑤</w:t>
            </w:r>
            <w:r>
              <w:rPr>
                <w:rFonts w:hint="eastAsia" w:hAnsi="宋体" w:eastAsia="宋体" w:cs="宋体"/>
                <w:b w:val="0"/>
                <w:color w:val="auto"/>
                <w:sz w:val="24"/>
                <w:szCs w:val="24"/>
                <w:highlight w:val="none"/>
                <w:lang w:val="en-US" w:eastAsia="zh-CN"/>
              </w:rPr>
              <w:t>赛事与公益性活动的策划；⑥落地可行性与风险防控</w:t>
            </w:r>
            <w:r>
              <w:rPr>
                <w:rFonts w:hint="eastAsia" w:ascii="宋体" w:hAnsi="宋体" w:eastAsia="宋体" w:cs="宋体"/>
                <w:b w:val="0"/>
                <w:color w:val="auto"/>
                <w:sz w:val="24"/>
                <w:szCs w:val="24"/>
                <w:highlight w:val="none"/>
                <w:lang w:val="en-US" w:eastAsia="zh-CN"/>
              </w:rPr>
              <w:t>等</w:t>
            </w:r>
            <w:r>
              <w:rPr>
                <w:rFonts w:hint="eastAsia" w:ascii="宋体" w:hAnsi="宋体" w:eastAsia="宋体" w:cs="宋体"/>
                <w:b w:val="0"/>
                <w:color w:val="auto"/>
                <w:sz w:val="24"/>
                <w:szCs w:val="24"/>
                <w:highlight w:val="none"/>
              </w:rPr>
              <w:t>进行综合评分</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 xml:space="preserve"> </w:t>
            </w:r>
          </w:p>
          <w:p w14:paraId="6304AFF9">
            <w:pPr>
              <w:pStyle w:val="6"/>
              <w:numPr>
                <w:ilvl w:val="0"/>
                <w:numId w:val="0"/>
              </w:numPr>
              <w:shd w:val="clear" w:color="auto" w:fill="auto"/>
              <w:rPr>
                <w:rFonts w:hint="eastAsia" w:ascii="宋体" w:hAnsi="宋体" w:eastAsia="宋体" w:cs="宋体"/>
                <w:color w:val="auto"/>
                <w:sz w:val="24"/>
                <w:highlight w:val="none"/>
                <w:lang w:val="en-US" w:eastAsia="zh-CN"/>
              </w:rPr>
            </w:pPr>
            <w:r>
              <w:rPr>
                <w:rFonts w:hint="eastAsia" w:ascii="宋体" w:hAnsi="宋体" w:eastAsia="宋体" w:cs="宋体"/>
                <w:b w:val="0"/>
                <w:color w:val="auto"/>
                <w:sz w:val="24"/>
                <w:szCs w:val="24"/>
                <w:highlight w:val="none"/>
                <w:lang w:val="en-US" w:eastAsia="zh-CN"/>
              </w:rPr>
              <w:t>从以上评审项的全面性、合理性和针对性进行评审，完全满足得12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1DEDD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37" w:hRule="atLeast"/>
          <w:jc w:val="center"/>
        </w:trPr>
        <w:tc>
          <w:tcPr>
            <w:tcW w:w="925" w:type="dxa"/>
            <w:vMerge w:val="continue"/>
            <w:tcBorders>
              <w:right w:val="single" w:color="auto" w:sz="4" w:space="0"/>
            </w:tcBorders>
            <w:noWrap w:val="0"/>
            <w:vAlign w:val="center"/>
          </w:tcPr>
          <w:p w14:paraId="794C985E">
            <w:pPr>
              <w:keepNext w:val="0"/>
              <w:keepLines w:val="0"/>
              <w:pageBreakBefore w:val="0"/>
              <w:shd w:val="clear" w:color="auto" w:fill="auto"/>
              <w:kinsoku/>
              <w:wordWrap/>
              <w:overflowPunct/>
              <w:topLinePunct w:val="0"/>
              <w:autoSpaceDE w:val="0"/>
              <w:autoSpaceDN w:val="0"/>
              <w:bidi w:val="0"/>
              <w:adjustRightInd w:val="0"/>
              <w:spacing w:line="300" w:lineRule="exact"/>
              <w:jc w:val="left"/>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noWrap w:val="0"/>
            <w:vAlign w:val="center"/>
          </w:tcPr>
          <w:p w14:paraId="34C6B637">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lang w:val="en-US" w:eastAsia="zh-CN"/>
              </w:rPr>
              <w:t>工作进度控制措施</w:t>
            </w:r>
          </w:p>
        </w:tc>
        <w:tc>
          <w:tcPr>
            <w:tcW w:w="777" w:type="dxa"/>
            <w:tcBorders>
              <w:left w:val="single" w:color="auto" w:sz="4" w:space="0"/>
            </w:tcBorders>
            <w:noWrap w:val="0"/>
            <w:vAlign w:val="center"/>
          </w:tcPr>
          <w:p w14:paraId="33B74E07">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7449" w:type="dxa"/>
            <w:noWrap w:val="0"/>
            <w:vAlign w:val="center"/>
          </w:tcPr>
          <w:p w14:paraId="0B5298A4">
            <w:pPr>
              <w:pStyle w:val="34"/>
              <w:snapToGrid w:val="0"/>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根据投标人提供的工作进度控制措施方案，包含但不限于以下部分：①工作进度计划合理且有进度控制计划表；②服务团队组织安排计划；③项目整体进度计划方案等进行综合评分：</w:t>
            </w:r>
          </w:p>
          <w:p w14:paraId="40E15759">
            <w:pPr>
              <w:pStyle w:val="6"/>
              <w:numPr>
                <w:ilvl w:val="0"/>
                <w:numId w:val="0"/>
              </w:numPr>
              <w:shd w:val="clear" w:color="auto" w:fill="auto"/>
              <w:rPr>
                <w:rFonts w:hint="eastAsia" w:ascii="宋体" w:hAnsi="宋体" w:eastAsia="宋体" w:cs="宋体"/>
                <w:color w:val="auto"/>
                <w:sz w:val="24"/>
                <w:highlight w:val="none"/>
                <w:lang w:val="en-US" w:eastAsia="zh-CN"/>
              </w:rPr>
            </w:pPr>
            <w:r>
              <w:rPr>
                <w:rFonts w:hint="eastAsia" w:ascii="宋体" w:hAnsi="宋体" w:eastAsia="宋体" w:cs="宋体"/>
                <w:b w:val="0"/>
                <w:color w:val="auto"/>
                <w:sz w:val="24"/>
                <w:szCs w:val="24"/>
                <w:highlight w:val="none"/>
                <w:lang w:val="en-US" w:eastAsia="zh-CN"/>
              </w:rPr>
              <w:t>从以上评审项的全面性、合理性和针对性进行评审，完全满足得6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74BFD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25" w:type="dxa"/>
            <w:vMerge w:val="continue"/>
            <w:tcBorders>
              <w:right w:val="single" w:color="auto" w:sz="4" w:space="0"/>
            </w:tcBorders>
            <w:noWrap w:val="0"/>
            <w:vAlign w:val="center"/>
          </w:tcPr>
          <w:p w14:paraId="0FE80A14">
            <w:pPr>
              <w:keepNext w:val="0"/>
              <w:keepLines w:val="0"/>
              <w:pageBreakBefore w:val="0"/>
              <w:shd w:val="clear" w:color="auto" w:fill="auto"/>
              <w:kinsoku/>
              <w:wordWrap/>
              <w:overflowPunct/>
              <w:topLinePunct w:val="0"/>
              <w:autoSpaceDE w:val="0"/>
              <w:autoSpaceDN w:val="0"/>
              <w:bidi w:val="0"/>
              <w:adjustRightInd w:val="0"/>
              <w:spacing w:line="300" w:lineRule="exact"/>
              <w:jc w:val="left"/>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noWrap w:val="0"/>
            <w:vAlign w:val="center"/>
          </w:tcPr>
          <w:p w14:paraId="2178E497">
            <w:pPr>
              <w:shd w:val="clear" w:color="auto" w:fill="auto"/>
              <w:autoSpaceDE w:val="0"/>
              <w:autoSpaceDN w:val="0"/>
              <w:adjustRightIn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服务体系</w:t>
            </w:r>
          </w:p>
        </w:tc>
        <w:tc>
          <w:tcPr>
            <w:tcW w:w="777" w:type="dxa"/>
            <w:tcBorders>
              <w:left w:val="single" w:color="auto" w:sz="4" w:space="0"/>
            </w:tcBorders>
            <w:noWrap w:val="0"/>
            <w:vAlign w:val="center"/>
          </w:tcPr>
          <w:p w14:paraId="45AE1545">
            <w:pPr>
              <w:pStyle w:val="34"/>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val="0"/>
                <w:snapToGrid w:val="0"/>
                <w:color w:val="auto"/>
                <w:kern w:val="0"/>
                <w:sz w:val="24"/>
                <w:szCs w:val="24"/>
                <w:highlight w:val="none"/>
                <w:lang w:val="en-US" w:eastAsia="zh-CN" w:bidi="ar-SA"/>
              </w:rPr>
              <w:t>10分</w:t>
            </w:r>
          </w:p>
        </w:tc>
        <w:tc>
          <w:tcPr>
            <w:tcW w:w="7449" w:type="dxa"/>
            <w:noWrap w:val="0"/>
            <w:vAlign w:val="top"/>
          </w:tcPr>
          <w:p w14:paraId="7F5AB52A">
            <w:pPr>
              <w:pStyle w:val="34"/>
              <w:snapToGrid w:val="0"/>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根据投标人提供的服务体系方案评审内容包含但不限于以下部分：①服务标准；②维护体系；③</w:t>
            </w:r>
            <w:r>
              <w:rPr>
                <w:rFonts w:hint="eastAsia" w:hAnsi="宋体" w:eastAsia="宋体" w:cs="宋体"/>
                <w:b w:val="0"/>
                <w:color w:val="auto"/>
                <w:sz w:val="24"/>
                <w:szCs w:val="24"/>
                <w:highlight w:val="none"/>
                <w:lang w:val="en-US" w:eastAsia="zh-CN"/>
              </w:rPr>
              <w:t>活动内容信息管理</w:t>
            </w:r>
            <w:r>
              <w:rPr>
                <w:rFonts w:hint="eastAsia" w:ascii="宋体" w:hAnsi="宋体" w:eastAsia="宋体" w:cs="宋体"/>
                <w:b w:val="0"/>
                <w:color w:val="auto"/>
                <w:sz w:val="24"/>
                <w:szCs w:val="24"/>
                <w:highlight w:val="none"/>
                <w:lang w:val="en-US" w:eastAsia="zh-CN"/>
              </w:rPr>
              <w:t>措施方案；④质量保证方案（包括质量保证承诺、目标、措施、过程、管理等）；⑤服务验收方案等进行综合评分：</w:t>
            </w:r>
          </w:p>
          <w:p w14:paraId="09A264AC">
            <w:pPr>
              <w:pStyle w:val="6"/>
              <w:numPr>
                <w:ilvl w:val="0"/>
                <w:numId w:val="0"/>
              </w:numPr>
              <w:shd w:val="clear" w:color="auto" w:fill="auto"/>
              <w:rPr>
                <w:rFonts w:hint="eastAsia" w:ascii="宋体" w:hAnsi="宋体" w:eastAsia="宋体" w:cs="宋体"/>
                <w:color w:val="auto"/>
                <w:sz w:val="24"/>
                <w:highlight w:val="none"/>
                <w:lang w:val="en-US" w:eastAsia="zh-CN"/>
              </w:rPr>
            </w:pPr>
            <w:r>
              <w:rPr>
                <w:rFonts w:hint="eastAsia" w:ascii="宋体" w:hAnsi="宋体" w:eastAsia="宋体" w:cs="宋体"/>
                <w:b w:val="0"/>
                <w:color w:val="auto"/>
                <w:sz w:val="24"/>
                <w:szCs w:val="24"/>
                <w:highlight w:val="none"/>
                <w:lang w:val="en-US" w:eastAsia="zh-CN"/>
              </w:rPr>
              <w:t>从以上评审项的全面性、合理性和针对性进行评审，完全满足得10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5DB0E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25" w:type="dxa"/>
            <w:vMerge w:val="continue"/>
            <w:tcBorders>
              <w:right w:val="single" w:color="auto" w:sz="4" w:space="0"/>
            </w:tcBorders>
            <w:noWrap w:val="0"/>
            <w:vAlign w:val="center"/>
          </w:tcPr>
          <w:p w14:paraId="61825A3F">
            <w:pPr>
              <w:keepNext w:val="0"/>
              <w:keepLines w:val="0"/>
              <w:pageBreakBefore w:val="0"/>
              <w:shd w:val="clear" w:color="auto" w:fill="auto"/>
              <w:kinsoku/>
              <w:wordWrap/>
              <w:overflowPunct/>
              <w:topLinePunct w:val="0"/>
              <w:autoSpaceDE w:val="0"/>
              <w:autoSpaceDN w:val="0"/>
              <w:bidi w:val="0"/>
              <w:adjustRightInd w:val="0"/>
              <w:spacing w:line="300" w:lineRule="exact"/>
              <w:jc w:val="left"/>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shd w:val="clear"/>
            <w:noWrap w:val="0"/>
            <w:vAlign w:val="center"/>
          </w:tcPr>
          <w:p w14:paraId="6822EDC1">
            <w:pPr>
              <w:shd w:val="clear" w:color="auto" w:fill="auto"/>
              <w:autoSpaceDE w:val="0"/>
              <w:autoSpaceDN w:val="0"/>
              <w:adjustRightInd w:val="0"/>
              <w:spacing w:line="240" w:lineRule="auto"/>
              <w:jc w:val="left"/>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医疗保障方案</w:t>
            </w:r>
          </w:p>
        </w:tc>
        <w:tc>
          <w:tcPr>
            <w:tcW w:w="777" w:type="dxa"/>
            <w:tcBorders>
              <w:left w:val="single" w:color="auto" w:sz="4" w:space="0"/>
            </w:tcBorders>
            <w:shd w:val="clear"/>
            <w:noWrap w:val="0"/>
            <w:vAlign w:val="center"/>
          </w:tcPr>
          <w:p w14:paraId="021114C9">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8分</w:t>
            </w:r>
          </w:p>
        </w:tc>
        <w:tc>
          <w:tcPr>
            <w:tcW w:w="7449" w:type="dxa"/>
            <w:shd w:val="clear"/>
            <w:noWrap w:val="0"/>
            <w:vAlign w:val="top"/>
          </w:tcPr>
          <w:p w14:paraId="60D1F1B7">
            <w:pPr>
              <w:pStyle w:val="6"/>
              <w:numPr>
                <w:ilvl w:val="0"/>
                <w:numId w:val="0"/>
              </w:numPr>
              <w:shd w:val="clear" w:color="auto" w:fil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根据供应商提供的医疗保障方案，包括但不限于：①现场医疗急救保障组设置；②各部门任务分工设置；③现场急救设备设施设置；④医疗转运方案等进行综合评分：</w:t>
            </w:r>
          </w:p>
          <w:p w14:paraId="2FF8C531">
            <w:pPr>
              <w:pStyle w:val="6"/>
              <w:numPr>
                <w:ilvl w:val="0"/>
                <w:numId w:val="0"/>
              </w:numPr>
              <w:shd w:val="clear" w:color="auto" w:fill="auto"/>
              <w:ind w:left="0" w:leftChars="0" w:firstLine="0" w:firstLineChars="0"/>
              <w:rPr>
                <w:rFonts w:hint="eastAsia" w:ascii="宋体" w:hAnsi="宋体" w:eastAsia="宋体" w:cs="宋体"/>
                <w:snapToGrid w:val="0"/>
                <w:color w:val="auto"/>
                <w:kern w:val="0"/>
                <w:sz w:val="24"/>
                <w:szCs w:val="21"/>
                <w:highlight w:val="none"/>
                <w:lang w:val="en-US" w:eastAsia="zh-CN" w:bidi="ar-SA"/>
              </w:rPr>
            </w:pPr>
            <w:r>
              <w:rPr>
                <w:rFonts w:hint="eastAsia" w:ascii="宋体" w:hAnsi="宋体" w:eastAsia="宋体" w:cs="宋体"/>
                <w:b w:val="0"/>
                <w:color w:val="auto"/>
                <w:sz w:val="24"/>
                <w:szCs w:val="24"/>
                <w:highlight w:val="none"/>
                <w:lang w:val="en-US" w:eastAsia="zh-CN"/>
              </w:rPr>
              <w:t>从以上评审项的全面性、合理性和针对性进行评审，完全满足得8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7159A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25" w:type="dxa"/>
            <w:vMerge w:val="continue"/>
            <w:tcBorders>
              <w:right w:val="single" w:color="auto" w:sz="4" w:space="0"/>
            </w:tcBorders>
            <w:noWrap w:val="0"/>
            <w:vAlign w:val="center"/>
          </w:tcPr>
          <w:p w14:paraId="02725CA7">
            <w:pPr>
              <w:keepNext w:val="0"/>
              <w:keepLines w:val="0"/>
              <w:pageBreakBefore w:val="0"/>
              <w:shd w:val="clear" w:color="auto" w:fill="auto"/>
              <w:kinsoku/>
              <w:wordWrap/>
              <w:overflowPunct/>
              <w:topLinePunct w:val="0"/>
              <w:autoSpaceDE w:val="0"/>
              <w:autoSpaceDN w:val="0"/>
              <w:bidi w:val="0"/>
              <w:adjustRightInd w:val="0"/>
              <w:spacing w:line="300" w:lineRule="exact"/>
              <w:jc w:val="left"/>
              <w:rPr>
                <w:rFonts w:hint="eastAsia" w:ascii="宋体" w:hAnsi="宋体" w:eastAsia="宋体" w:cs="宋体"/>
                <w:color w:val="auto"/>
                <w:sz w:val="24"/>
                <w:szCs w:val="24"/>
                <w:highlight w:val="none"/>
                <w:lang w:val="en-US" w:eastAsia="zh-CN"/>
              </w:rPr>
            </w:pPr>
          </w:p>
        </w:tc>
        <w:tc>
          <w:tcPr>
            <w:tcW w:w="774" w:type="dxa"/>
            <w:tcBorders>
              <w:right w:val="single" w:color="auto" w:sz="4" w:space="0"/>
            </w:tcBorders>
            <w:shd w:val="clear"/>
            <w:noWrap w:val="0"/>
            <w:vAlign w:val="center"/>
          </w:tcPr>
          <w:p w14:paraId="0FB469B7">
            <w:pPr>
              <w:shd w:val="clear" w:color="auto" w:fill="auto"/>
              <w:autoSpaceDE w:val="0"/>
              <w:autoSpaceDN w:val="0"/>
              <w:adjustRightInd w:val="0"/>
              <w:spacing w:line="240" w:lineRule="auto"/>
              <w:jc w:val="left"/>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应急方案</w:t>
            </w:r>
          </w:p>
        </w:tc>
        <w:tc>
          <w:tcPr>
            <w:tcW w:w="777" w:type="dxa"/>
            <w:tcBorders>
              <w:left w:val="single" w:color="auto" w:sz="4" w:space="0"/>
            </w:tcBorders>
            <w:shd w:val="clear"/>
            <w:noWrap w:val="0"/>
            <w:vAlign w:val="center"/>
          </w:tcPr>
          <w:p w14:paraId="26190C9C">
            <w:pPr>
              <w:keepNext w:val="0"/>
              <w:keepLines w:val="0"/>
              <w:pageBreakBefore w:val="0"/>
              <w:shd w:val="clear" w:color="auto" w:fill="auto"/>
              <w:kinsoku/>
              <w:wordWrap/>
              <w:overflowPunct/>
              <w:topLinePunct w:val="0"/>
              <w:autoSpaceDE w:val="0"/>
              <w:autoSpaceDN w:val="0"/>
              <w:bidi w:val="0"/>
              <w:adjustRightInd w:val="0"/>
              <w:spacing w:line="300" w:lineRule="exact"/>
              <w:jc w:val="center"/>
              <w:rPr>
                <w:rFonts w:hint="eastAsia" w:ascii="宋体" w:hAnsi="宋体" w:eastAsia="宋体" w:cs="宋体"/>
                <w:b w:val="0"/>
                <w:snapToGrid w:val="0"/>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10分</w:t>
            </w:r>
          </w:p>
        </w:tc>
        <w:tc>
          <w:tcPr>
            <w:tcW w:w="7449" w:type="dxa"/>
            <w:shd w:val="clear"/>
            <w:noWrap w:val="0"/>
            <w:vAlign w:val="top"/>
          </w:tcPr>
          <w:p w14:paraId="453E2B8C">
            <w:pPr>
              <w:pStyle w:val="34"/>
              <w:snapToGrid w:val="0"/>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根据投标人提供的应急方案，包含但不限于以下部分：①突发事件应急处理小组及人员分工；②突发事件防范措施；③可能突发的事件及处理方法；④突发事件应急措施；⑤备用设备的配备等进行综合评分：</w:t>
            </w:r>
          </w:p>
          <w:p w14:paraId="7E6D570B">
            <w:pPr>
              <w:pStyle w:val="6"/>
              <w:numPr>
                <w:ilvl w:val="0"/>
                <w:numId w:val="0"/>
              </w:numPr>
              <w:shd w:val="clear" w:color="auto" w:fill="auto"/>
              <w:ind w:left="0" w:leftChars="0" w:firstLine="0" w:firstLineChars="0"/>
              <w:rPr>
                <w:rFonts w:hint="eastAsia" w:ascii="宋体" w:hAnsi="宋体" w:eastAsia="宋体" w:cs="宋体"/>
                <w:b w:val="0"/>
                <w:snapToGrid w:val="0"/>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从以上评审项的全面性、合理性和针对性进行评审，完全满足得10分，每有一项缺项或漏项扣2分，每有一处缺陷扣1分，扣完为止。缺陷是指：凭空编造、明显的套用错误、方案内容与项目实际情况不符或过于简略或存在无关的内容或方案内容有缺失，内容前后表述不一致、前后逻辑错误、涉及的规范及标准不完善、地点区域错误、方案内容不完整、项目背景错误、科学原理错误，不可能实现的情形等任意一种情形。</w:t>
            </w:r>
          </w:p>
        </w:tc>
      </w:tr>
      <w:tr w14:paraId="067BF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699" w:type="dxa"/>
            <w:gridSpan w:val="2"/>
            <w:tcBorders>
              <w:right w:val="single" w:color="auto" w:sz="4" w:space="0"/>
            </w:tcBorders>
            <w:noWrap w:val="0"/>
            <w:vAlign w:val="center"/>
          </w:tcPr>
          <w:p w14:paraId="25A16702">
            <w:pPr>
              <w:shd w:val="clear" w:color="auto" w:fill="auto"/>
              <w:autoSpaceDE w:val="0"/>
              <w:autoSpaceDN w:val="0"/>
              <w:adjustRightInd w:val="0"/>
              <w:spacing w:line="240" w:lineRule="auto"/>
              <w:jc w:val="left"/>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合计：</w:t>
            </w:r>
          </w:p>
        </w:tc>
        <w:tc>
          <w:tcPr>
            <w:tcW w:w="8226" w:type="dxa"/>
            <w:gridSpan w:val="2"/>
            <w:tcBorders>
              <w:left w:val="single" w:color="auto" w:sz="4" w:space="0"/>
            </w:tcBorders>
            <w:noWrap w:val="0"/>
            <w:vAlign w:val="center"/>
          </w:tcPr>
          <w:p w14:paraId="07F29DD0">
            <w:pPr>
              <w:pStyle w:val="6"/>
              <w:numPr>
                <w:ilvl w:val="0"/>
                <w:numId w:val="0"/>
              </w:numPr>
              <w:shd w:val="clear" w:color="auto" w:fill="auto"/>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100分</w:t>
            </w:r>
          </w:p>
        </w:tc>
      </w:tr>
    </w:tbl>
    <w:p w14:paraId="3A4B9D14">
      <w:pPr>
        <w:spacing w:line="360" w:lineRule="auto"/>
        <w:jc w:val="both"/>
        <w:rPr>
          <w:rFonts w:hint="eastAsia" w:ascii="宋体" w:hAnsi="宋体" w:eastAsia="宋体" w:cs="宋体"/>
          <w:sz w:val="24"/>
          <w:szCs w:val="24"/>
        </w:rPr>
      </w:pPr>
    </w:p>
    <w:p w14:paraId="1F5FD149">
      <w:pPr>
        <w:spacing w:line="360" w:lineRule="auto"/>
        <w:ind w:firstLine="483"/>
        <w:jc w:val="both"/>
        <w:rPr>
          <w:rFonts w:hint="eastAsia" w:ascii="宋体" w:hAnsi="宋体" w:eastAsia="宋体" w:cs="宋体"/>
          <w:sz w:val="24"/>
          <w:szCs w:val="24"/>
        </w:rPr>
      </w:pPr>
      <w:r>
        <w:rPr>
          <w:rFonts w:hint="eastAsia" w:ascii="宋体" w:hAnsi="宋体" w:eastAsia="宋体" w:cs="宋体"/>
          <w:sz w:val="24"/>
          <w:szCs w:val="24"/>
        </w:rPr>
        <w:t>注：1、磋商小组以供应商</w:t>
      </w:r>
      <w:r>
        <w:rPr>
          <w:rFonts w:hint="eastAsia" w:ascii="宋体" w:hAnsi="宋体" w:eastAsia="宋体" w:cs="宋体"/>
          <w:sz w:val="24"/>
          <w:szCs w:val="24"/>
          <w:lang w:val="en-US" w:eastAsia="zh-CN"/>
        </w:rPr>
        <w:t>综合评分</w:t>
      </w:r>
      <w:r>
        <w:rPr>
          <w:rFonts w:hint="eastAsia" w:ascii="宋体" w:hAnsi="宋体" w:eastAsia="宋体" w:cs="宋体"/>
          <w:sz w:val="24"/>
          <w:szCs w:val="24"/>
        </w:rPr>
        <w:t>由高到低排序，得分最高为第一成交候选人，如果出现供应商最终得分相同的情况，磋商报价低者排名顺序优先在前，以此类推，确定出前三名作为成交候选人推荐给采购人，采购人从三名成交候选人中确定出最终的成交人</w:t>
      </w:r>
      <w:r>
        <w:rPr>
          <w:rFonts w:hint="eastAsia" w:ascii="宋体" w:hAnsi="宋体" w:eastAsia="宋体" w:cs="宋体"/>
          <w:sz w:val="24"/>
          <w:szCs w:val="24"/>
          <w:lang w:eastAsia="zh-CN"/>
        </w:rPr>
        <w:t>，</w:t>
      </w:r>
      <w:r>
        <w:rPr>
          <w:rFonts w:hint="eastAsia" w:ascii="宋体" w:hAnsi="宋体" w:eastAsia="宋体" w:cs="宋体"/>
          <w:sz w:val="24"/>
          <w:szCs w:val="24"/>
        </w:rPr>
        <w:t>采购人</w:t>
      </w:r>
      <w:r>
        <w:rPr>
          <w:rFonts w:hint="eastAsia" w:ascii="宋体" w:hAnsi="宋体" w:eastAsia="宋体" w:cs="宋体"/>
          <w:sz w:val="24"/>
          <w:szCs w:val="24"/>
          <w:lang w:val="en-US" w:eastAsia="zh-CN"/>
        </w:rPr>
        <w:t>也可委托磋商小组</w:t>
      </w:r>
      <w:r>
        <w:rPr>
          <w:rFonts w:hint="eastAsia" w:ascii="宋体" w:hAnsi="宋体" w:eastAsia="宋体" w:cs="宋体"/>
          <w:sz w:val="24"/>
          <w:szCs w:val="24"/>
        </w:rPr>
        <w:t>从三名成交候选人中确定出最终的成交人。</w:t>
      </w:r>
    </w:p>
    <w:p w14:paraId="561FA89B">
      <w:pPr>
        <w:spacing w:line="360" w:lineRule="auto"/>
        <w:ind w:firstLine="483"/>
        <w:jc w:val="both"/>
        <w:rPr>
          <w:rFonts w:hint="eastAsia" w:ascii="宋体" w:hAnsi="宋体" w:eastAsia="宋体" w:cs="宋体"/>
          <w:sz w:val="24"/>
          <w:szCs w:val="24"/>
        </w:rPr>
      </w:pPr>
      <w:r>
        <w:rPr>
          <w:rFonts w:hint="eastAsia" w:ascii="宋体" w:hAnsi="宋体" w:eastAsia="宋体" w:cs="宋体"/>
          <w:sz w:val="24"/>
          <w:szCs w:val="24"/>
        </w:rPr>
        <w:t>2、采购人确定中标人的原则：采购人应当确定排名第一的成交候选人为成交人。排名第一的成交候选人放弃中标、因不可抗力不能履行合同、不按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1DD56894">
      <w:pPr>
        <w:spacing w:before="225" w:line="219" w:lineRule="auto"/>
        <w:jc w:val="both"/>
        <w:outlineLvl w:val="0"/>
        <w:rPr>
          <w:rFonts w:hint="eastAsia" w:ascii="宋体" w:hAnsi="宋体" w:eastAsia="宋体" w:cs="宋体"/>
          <w:spacing w:val="-1"/>
          <w:sz w:val="28"/>
          <w:szCs w:val="28"/>
        </w:rPr>
      </w:pPr>
      <w:bookmarkStart w:id="25" w:name="_Toc27588"/>
    </w:p>
    <w:p w14:paraId="70B78A6A">
      <w:pPr>
        <w:spacing w:before="225" w:line="219" w:lineRule="auto"/>
        <w:jc w:val="center"/>
        <w:outlineLvl w:val="0"/>
        <w:rPr>
          <w:rFonts w:hint="eastAsia" w:ascii="宋体" w:hAnsi="宋体" w:eastAsia="宋体" w:cs="宋体"/>
          <w:spacing w:val="-1"/>
          <w:sz w:val="28"/>
          <w:szCs w:val="28"/>
        </w:rPr>
      </w:pPr>
    </w:p>
    <w:p w14:paraId="7BCAB3E7">
      <w:pPr>
        <w:spacing w:before="225" w:line="219" w:lineRule="auto"/>
        <w:jc w:val="center"/>
        <w:outlineLvl w:val="0"/>
        <w:rPr>
          <w:rFonts w:hint="eastAsia" w:ascii="宋体" w:hAnsi="宋体" w:eastAsia="宋体" w:cs="宋体"/>
          <w:spacing w:val="-1"/>
          <w:sz w:val="28"/>
          <w:szCs w:val="28"/>
        </w:rPr>
      </w:pPr>
    </w:p>
    <w:p w14:paraId="15FCF723">
      <w:pPr>
        <w:spacing w:before="225" w:line="219" w:lineRule="auto"/>
        <w:jc w:val="center"/>
        <w:outlineLvl w:val="0"/>
        <w:rPr>
          <w:rFonts w:hint="eastAsia" w:ascii="宋体" w:hAnsi="宋体" w:eastAsia="宋体" w:cs="宋体"/>
          <w:spacing w:val="-1"/>
          <w:sz w:val="28"/>
          <w:szCs w:val="28"/>
        </w:rPr>
      </w:pPr>
    </w:p>
    <w:p w14:paraId="276B1951">
      <w:pPr>
        <w:spacing w:before="225" w:line="219" w:lineRule="auto"/>
        <w:jc w:val="center"/>
        <w:outlineLvl w:val="0"/>
        <w:rPr>
          <w:rFonts w:hint="eastAsia" w:ascii="宋体" w:hAnsi="宋体" w:eastAsia="宋体" w:cs="宋体"/>
          <w:spacing w:val="-1"/>
          <w:sz w:val="28"/>
          <w:szCs w:val="28"/>
        </w:rPr>
      </w:pP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w:t>
      </w:r>
      <w:r>
        <w:rPr>
          <w:rFonts w:hint="eastAsia" w:ascii="宋体" w:hAnsi="宋体" w:eastAsia="宋体" w:cs="宋体"/>
          <w:spacing w:val="-1"/>
          <w:sz w:val="28"/>
          <w:szCs w:val="28"/>
        </w:rPr>
        <w:t>第三章</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磋商内容及</w:t>
      </w:r>
      <w:r>
        <w:rPr>
          <w:rFonts w:hint="eastAsia" w:ascii="宋体" w:hAnsi="宋体" w:eastAsia="宋体" w:cs="宋体"/>
          <w:spacing w:val="-1"/>
          <w:sz w:val="28"/>
          <w:szCs w:val="28"/>
          <w:lang w:val="en-US" w:eastAsia="zh-CN"/>
        </w:rPr>
        <w:t>服务</w:t>
      </w:r>
      <w:r>
        <w:rPr>
          <w:rFonts w:hint="eastAsia" w:ascii="宋体" w:hAnsi="宋体" w:eastAsia="宋体" w:cs="宋体"/>
          <w:spacing w:val="-1"/>
          <w:sz w:val="28"/>
          <w:szCs w:val="28"/>
        </w:rPr>
        <w:t>要求</w:t>
      </w:r>
      <w:bookmarkEnd w:id="25"/>
    </w:p>
    <w:p w14:paraId="4F73027B">
      <w:pPr>
        <w:pStyle w:val="22"/>
        <w:rPr>
          <w:rFonts w:hint="eastAsia" w:ascii="宋体" w:hAnsi="宋体" w:eastAsia="宋体" w:cs="宋体"/>
        </w:rPr>
      </w:pPr>
    </w:p>
    <w:p w14:paraId="42430BBF">
      <w:pPr>
        <w:numPr>
          <w:ilvl w:val="0"/>
          <w:numId w:val="0"/>
        </w:numPr>
        <w:shd w:val="clear" w:color="auto" w:fill="auto"/>
        <w:spacing w:line="500" w:lineRule="exact"/>
        <w:ind w:firstLine="480" w:firstLineChars="200"/>
        <w:jc w:val="left"/>
        <w:outlineLvl w:val="0"/>
        <w:rPr>
          <w:rFonts w:hint="eastAsia" w:ascii="宋体" w:hAnsi="宋体" w:eastAsia="宋体" w:cs="宋体"/>
          <w:color w:val="auto"/>
          <w:sz w:val="24"/>
          <w:highlight w:val="none"/>
        </w:rPr>
      </w:pPr>
      <w:r>
        <w:rPr>
          <w:rFonts w:hint="eastAsia" w:ascii="宋体" w:hAnsi="宋体" w:eastAsia="宋体" w:cs="宋体"/>
          <w:color w:val="auto"/>
          <w:kern w:val="2"/>
          <w:sz w:val="24"/>
          <w:szCs w:val="24"/>
          <w:lang w:val="en-US" w:eastAsia="zh-CN" w:bidi="ar-SA"/>
        </w:rPr>
        <w:t>一、</w:t>
      </w:r>
      <w:r>
        <w:rPr>
          <w:rFonts w:hint="eastAsia" w:ascii="宋体" w:hAnsi="宋体" w:eastAsia="宋体" w:cs="宋体"/>
          <w:b w:val="0"/>
          <w:bCs w:val="0"/>
          <w:color w:val="auto"/>
          <w:sz w:val="24"/>
          <w:szCs w:val="24"/>
          <w:highlight w:val="none"/>
          <w:lang w:eastAsia="zh-CN"/>
        </w:rPr>
        <w:t>项目概况</w:t>
      </w:r>
    </w:p>
    <w:p w14:paraId="2A7FAF4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1、项目名称：新疆维吾尔自治区体育局二宫体育训练中心赛事服务（排球比赛）采购项目</w:t>
      </w:r>
    </w:p>
    <w:p w14:paraId="58F0E84C">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2、最高限价：216000.00元（注：超过项目最高限价的按无效投标处理）</w:t>
      </w:r>
    </w:p>
    <w:p w14:paraId="0F8C17B0">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3、服务期限：合同签订后至活动结束，并交接全部工作（具体以合同签订为准）。</w:t>
      </w:r>
    </w:p>
    <w:p w14:paraId="6D6B6161">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二、赛事规模</w:t>
      </w:r>
    </w:p>
    <w:p w14:paraId="6F427565">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本次赛事为自治区级高水平排球专业赛事，设青少年年甲组、乙组。预计汇聚全疆各地州市 30—40支代表队，参赛运动员、教练员、裁判员及工作人员共计 500余人，是全疆覆盖面最广、竞技水平最高的排球专项赛事之一。</w:t>
      </w:r>
    </w:p>
    <w:p w14:paraId="0710368B">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三、赛事目标</w:t>
      </w:r>
    </w:p>
    <w:p w14:paraId="1CB9E4A9">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落实全民健身及自治区“三大球”发展部署，夯实排球项目群众基础。搭建全疆排球竞技交流平台，锤炼运动员技战术水平与团队协作能力。选拔储备优秀排球后备人才，完善全区排球人才梯队建设。弘扬体育精神，营造积极向上的体育氛围，推动校园体育、群众体育融合发展。展示各地州市体育发展成果，提升自治区排球项目整体影响力。</w:t>
      </w:r>
    </w:p>
    <w:p w14:paraId="797AE601">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四、参赛队伍</w:t>
      </w:r>
    </w:p>
    <w:p w14:paraId="56835176">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各地州市体育局、教育局选派专业代表队、全区学校学、业余体校代男子甲组、女子甲组、男子乙组、女子乙组。</w:t>
      </w:r>
    </w:p>
    <w:p w14:paraId="68159615">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五、赛事时间</w:t>
      </w:r>
    </w:p>
    <w:p w14:paraId="3543F458">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报名阶段：7月上旬</w:t>
      </w:r>
    </w:p>
    <w:p w14:paraId="520359EA">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比赛：预计 8月下旬</w:t>
      </w:r>
    </w:p>
    <w:p w14:paraId="43A378BA">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赛期7—8天</w:t>
      </w:r>
    </w:p>
    <w:p w14:paraId="69A46C3B">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六、赛事地点</w:t>
      </w:r>
    </w:p>
    <w:p w14:paraId="7B567366">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待定（自治区体育局指定地州市综合体育馆）</w:t>
      </w:r>
    </w:p>
    <w:p w14:paraId="55F5290A">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七、宣传推广要求</w:t>
      </w:r>
    </w:p>
    <w:p w14:paraId="57DBE954">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官方平台宣传：依托自治区体育局、文旅局、教育系统官方公众号、网站及时发布赛事通知、赛程、赛况、赛事花絮。</w:t>
      </w:r>
    </w:p>
    <w:p w14:paraId="28CBD637">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媒体融合宣传：对接地方融媒体、电视台、短视频平台，开展赛事直播、新闻报道、专题采访。</w:t>
      </w:r>
    </w:p>
    <w:p w14:paraId="3FB4C530">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现场氛围宣传：赛场布置主题展板、横幅、道旗，打造浓厚赛事氛围，展示排球运动文化。</w:t>
      </w:r>
    </w:p>
    <w:p w14:paraId="3AC5C0EF">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新媒体矩阵：利用抖音、视频号等平台推送赛事短视频、运动员风采、精彩集锦，扩大线上传播覆盖面。</w:t>
      </w:r>
    </w:p>
    <w:p w14:paraId="0EDACF8C">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典型示范宣传：挖掘赛事正能量故事、体育精神典型，加大深度宣传，讲好新疆体育故事。</w:t>
      </w:r>
    </w:p>
    <w:p w14:paraId="0D5AF49F">
      <w:pPr>
        <w:numPr>
          <w:ilvl w:val="0"/>
          <w:numId w:val="0"/>
        </w:numPr>
        <w:shd w:val="clear" w:color="auto" w:fill="auto"/>
        <w:spacing w:line="500" w:lineRule="exact"/>
        <w:ind w:firstLine="480" w:firstLineChars="200"/>
        <w:jc w:val="left"/>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赛后总结宣传：赛事结束后发布工作总结、成绩通报、赛事综述，固化赛事成果，扩大长效影响力。</w:t>
      </w:r>
    </w:p>
    <w:p w14:paraId="471188CD">
      <w:pPr>
        <w:pStyle w:val="7"/>
        <w:spacing w:line="270" w:lineRule="auto"/>
        <w:rPr>
          <w:rFonts w:hint="eastAsia" w:ascii="宋体" w:hAnsi="宋体" w:eastAsia="宋体" w:cs="宋体"/>
        </w:rPr>
      </w:pPr>
    </w:p>
    <w:p w14:paraId="04295BBF">
      <w:pPr>
        <w:spacing w:before="91" w:line="219" w:lineRule="auto"/>
        <w:jc w:val="both"/>
        <w:outlineLvl w:val="0"/>
        <w:rPr>
          <w:rFonts w:hint="eastAsia" w:ascii="宋体" w:hAnsi="宋体" w:eastAsia="宋体" w:cs="宋体"/>
          <w:spacing w:val="-2"/>
          <w:sz w:val="28"/>
          <w:szCs w:val="28"/>
        </w:rPr>
      </w:pPr>
      <w:bookmarkStart w:id="26" w:name="_Toc26735"/>
    </w:p>
    <w:p w14:paraId="10351A12">
      <w:pPr>
        <w:spacing w:before="91" w:line="219" w:lineRule="auto"/>
        <w:jc w:val="both"/>
        <w:outlineLvl w:val="0"/>
        <w:rPr>
          <w:rFonts w:hint="eastAsia" w:ascii="宋体" w:hAnsi="宋体" w:eastAsia="宋体" w:cs="宋体"/>
          <w:spacing w:val="-2"/>
          <w:sz w:val="28"/>
          <w:szCs w:val="28"/>
        </w:rPr>
      </w:pPr>
    </w:p>
    <w:p w14:paraId="5401F0D0">
      <w:pPr>
        <w:spacing w:before="91" w:line="219" w:lineRule="auto"/>
        <w:jc w:val="both"/>
        <w:outlineLvl w:val="0"/>
        <w:rPr>
          <w:rFonts w:hint="eastAsia" w:ascii="宋体" w:hAnsi="宋体" w:eastAsia="宋体" w:cs="宋体"/>
          <w:spacing w:val="-2"/>
          <w:sz w:val="28"/>
          <w:szCs w:val="28"/>
        </w:rPr>
      </w:pPr>
    </w:p>
    <w:p w14:paraId="0BE0CF9A">
      <w:pPr>
        <w:spacing w:before="91" w:line="219" w:lineRule="auto"/>
        <w:jc w:val="both"/>
        <w:outlineLvl w:val="0"/>
        <w:rPr>
          <w:rFonts w:hint="eastAsia" w:ascii="宋体" w:hAnsi="宋体" w:eastAsia="宋体" w:cs="宋体"/>
          <w:spacing w:val="-2"/>
          <w:sz w:val="28"/>
          <w:szCs w:val="28"/>
        </w:rPr>
      </w:pPr>
    </w:p>
    <w:p w14:paraId="2DFB2D42">
      <w:pPr>
        <w:spacing w:before="91" w:line="219" w:lineRule="auto"/>
        <w:jc w:val="both"/>
        <w:outlineLvl w:val="0"/>
        <w:rPr>
          <w:rFonts w:hint="eastAsia" w:ascii="宋体" w:hAnsi="宋体" w:eastAsia="宋体" w:cs="宋体"/>
          <w:spacing w:val="-2"/>
          <w:sz w:val="28"/>
          <w:szCs w:val="28"/>
        </w:rPr>
      </w:pPr>
    </w:p>
    <w:p w14:paraId="404C50DB">
      <w:pPr>
        <w:spacing w:before="91" w:line="219" w:lineRule="auto"/>
        <w:jc w:val="both"/>
        <w:outlineLvl w:val="0"/>
        <w:rPr>
          <w:rFonts w:hint="eastAsia" w:ascii="宋体" w:hAnsi="宋体" w:eastAsia="宋体" w:cs="宋体"/>
          <w:spacing w:val="-2"/>
          <w:sz w:val="28"/>
          <w:szCs w:val="28"/>
        </w:rPr>
      </w:pPr>
    </w:p>
    <w:p w14:paraId="22364B9A">
      <w:pPr>
        <w:spacing w:before="91" w:line="219" w:lineRule="auto"/>
        <w:jc w:val="both"/>
        <w:outlineLvl w:val="0"/>
        <w:rPr>
          <w:rFonts w:hint="eastAsia" w:ascii="宋体" w:hAnsi="宋体" w:eastAsia="宋体" w:cs="宋体"/>
          <w:spacing w:val="-2"/>
          <w:sz w:val="28"/>
          <w:szCs w:val="28"/>
        </w:rPr>
      </w:pPr>
    </w:p>
    <w:p w14:paraId="4E3A004D">
      <w:pPr>
        <w:spacing w:before="91" w:line="219" w:lineRule="auto"/>
        <w:jc w:val="both"/>
        <w:outlineLvl w:val="0"/>
        <w:rPr>
          <w:rFonts w:hint="eastAsia" w:ascii="宋体" w:hAnsi="宋体" w:eastAsia="宋体" w:cs="宋体"/>
          <w:spacing w:val="-2"/>
          <w:sz w:val="28"/>
          <w:szCs w:val="28"/>
        </w:rPr>
      </w:pPr>
    </w:p>
    <w:p w14:paraId="4C7E1F2E">
      <w:pPr>
        <w:spacing w:before="91" w:line="219" w:lineRule="auto"/>
        <w:jc w:val="both"/>
        <w:outlineLvl w:val="0"/>
        <w:rPr>
          <w:rFonts w:hint="eastAsia" w:ascii="宋体" w:hAnsi="宋体" w:eastAsia="宋体" w:cs="宋体"/>
          <w:spacing w:val="-2"/>
          <w:sz w:val="28"/>
          <w:szCs w:val="28"/>
        </w:rPr>
      </w:pPr>
    </w:p>
    <w:p w14:paraId="6CB9C26C">
      <w:pPr>
        <w:spacing w:before="91" w:line="219" w:lineRule="auto"/>
        <w:jc w:val="both"/>
        <w:outlineLvl w:val="0"/>
        <w:rPr>
          <w:rFonts w:hint="eastAsia" w:ascii="宋体" w:hAnsi="宋体" w:eastAsia="宋体" w:cs="宋体"/>
          <w:spacing w:val="-2"/>
          <w:sz w:val="28"/>
          <w:szCs w:val="28"/>
        </w:rPr>
      </w:pPr>
    </w:p>
    <w:p w14:paraId="491F83D2">
      <w:pPr>
        <w:spacing w:before="91" w:line="219" w:lineRule="auto"/>
        <w:jc w:val="both"/>
        <w:outlineLvl w:val="0"/>
        <w:rPr>
          <w:rFonts w:hint="eastAsia" w:ascii="宋体" w:hAnsi="宋体" w:eastAsia="宋体" w:cs="宋体"/>
          <w:spacing w:val="-2"/>
          <w:sz w:val="28"/>
          <w:szCs w:val="28"/>
        </w:rPr>
      </w:pPr>
    </w:p>
    <w:p w14:paraId="5D660547">
      <w:pPr>
        <w:spacing w:before="91" w:line="219" w:lineRule="auto"/>
        <w:jc w:val="both"/>
        <w:outlineLvl w:val="0"/>
        <w:rPr>
          <w:rFonts w:hint="eastAsia" w:ascii="宋体" w:hAnsi="宋体" w:eastAsia="宋体" w:cs="宋体"/>
          <w:spacing w:val="-2"/>
          <w:sz w:val="28"/>
          <w:szCs w:val="28"/>
        </w:rPr>
      </w:pPr>
    </w:p>
    <w:p w14:paraId="6C45D532">
      <w:pPr>
        <w:spacing w:before="91" w:line="219" w:lineRule="auto"/>
        <w:jc w:val="both"/>
        <w:outlineLvl w:val="0"/>
        <w:rPr>
          <w:rFonts w:hint="eastAsia" w:ascii="宋体" w:hAnsi="宋体" w:eastAsia="宋体" w:cs="宋体"/>
          <w:spacing w:val="-2"/>
          <w:sz w:val="28"/>
          <w:szCs w:val="28"/>
        </w:rPr>
      </w:pPr>
    </w:p>
    <w:p w14:paraId="1331DBA6">
      <w:pPr>
        <w:spacing w:before="91" w:line="219" w:lineRule="auto"/>
        <w:jc w:val="both"/>
        <w:outlineLvl w:val="0"/>
        <w:rPr>
          <w:rFonts w:hint="eastAsia" w:ascii="宋体" w:hAnsi="宋体" w:eastAsia="宋体" w:cs="宋体"/>
          <w:spacing w:val="-2"/>
          <w:sz w:val="28"/>
          <w:szCs w:val="28"/>
        </w:rPr>
      </w:pPr>
    </w:p>
    <w:p w14:paraId="6594B4E0">
      <w:pPr>
        <w:spacing w:before="91" w:line="219" w:lineRule="auto"/>
        <w:jc w:val="both"/>
        <w:outlineLvl w:val="0"/>
        <w:rPr>
          <w:rFonts w:hint="eastAsia" w:ascii="宋体" w:hAnsi="宋体" w:eastAsia="宋体" w:cs="宋体"/>
          <w:spacing w:val="-2"/>
          <w:sz w:val="28"/>
          <w:szCs w:val="28"/>
        </w:rPr>
      </w:pPr>
    </w:p>
    <w:p w14:paraId="1CCF885C">
      <w:pPr>
        <w:spacing w:before="91" w:line="219" w:lineRule="auto"/>
        <w:jc w:val="both"/>
        <w:outlineLvl w:val="0"/>
        <w:rPr>
          <w:rFonts w:hint="eastAsia" w:ascii="宋体" w:hAnsi="宋体" w:eastAsia="宋体" w:cs="宋体"/>
          <w:spacing w:val="-2"/>
          <w:sz w:val="28"/>
          <w:szCs w:val="28"/>
        </w:rPr>
      </w:pPr>
    </w:p>
    <w:p w14:paraId="0511B8E0">
      <w:pPr>
        <w:spacing w:before="91" w:line="219" w:lineRule="auto"/>
        <w:jc w:val="both"/>
        <w:outlineLvl w:val="0"/>
        <w:rPr>
          <w:rFonts w:hint="eastAsia" w:ascii="宋体" w:hAnsi="宋体" w:eastAsia="宋体" w:cs="宋体"/>
          <w:spacing w:val="-2"/>
          <w:sz w:val="28"/>
          <w:szCs w:val="28"/>
        </w:rPr>
      </w:pPr>
    </w:p>
    <w:p w14:paraId="6EA0007D">
      <w:pPr>
        <w:spacing w:before="91" w:line="219" w:lineRule="auto"/>
        <w:jc w:val="both"/>
        <w:outlineLvl w:val="0"/>
        <w:rPr>
          <w:rFonts w:hint="eastAsia" w:ascii="宋体" w:hAnsi="宋体" w:eastAsia="宋体" w:cs="宋体"/>
          <w:spacing w:val="-2"/>
          <w:sz w:val="28"/>
          <w:szCs w:val="28"/>
        </w:rPr>
      </w:pPr>
    </w:p>
    <w:p w14:paraId="510C1314">
      <w:pPr>
        <w:spacing w:before="91" w:line="219" w:lineRule="auto"/>
        <w:jc w:val="both"/>
        <w:outlineLvl w:val="0"/>
        <w:rPr>
          <w:rFonts w:hint="eastAsia" w:ascii="宋体" w:hAnsi="宋体" w:eastAsia="宋体" w:cs="宋体"/>
          <w:spacing w:val="-2"/>
          <w:sz w:val="28"/>
          <w:szCs w:val="28"/>
        </w:rPr>
      </w:pPr>
    </w:p>
    <w:p w14:paraId="16D4AECF">
      <w:pPr>
        <w:spacing w:before="91" w:line="219" w:lineRule="auto"/>
        <w:jc w:val="center"/>
        <w:outlineLvl w:val="0"/>
        <w:rPr>
          <w:rFonts w:hint="eastAsia" w:ascii="宋体" w:hAnsi="宋体" w:eastAsia="宋体" w:cs="宋体"/>
          <w:sz w:val="28"/>
          <w:szCs w:val="28"/>
        </w:rPr>
      </w:pPr>
      <w:r>
        <w:rPr>
          <w:rFonts w:hint="eastAsia" w:ascii="宋体" w:hAnsi="宋体" w:eastAsia="宋体" w:cs="宋体"/>
          <w:spacing w:val="-2"/>
          <w:sz w:val="28"/>
          <w:szCs w:val="28"/>
        </w:rPr>
        <w:t>第四章  合同格式</w:t>
      </w:r>
      <w:bookmarkEnd w:id="26"/>
    </w:p>
    <w:p w14:paraId="1CD7950E">
      <w:pPr>
        <w:pStyle w:val="2"/>
        <w:spacing w:line="400" w:lineRule="atLeast"/>
        <w:jc w:val="center"/>
        <w:rPr>
          <w:rFonts w:hint="eastAsia" w:ascii="宋体" w:hAnsi="宋体" w:eastAsia="宋体" w:cs="宋体"/>
          <w:color w:val="auto"/>
          <w:sz w:val="24"/>
          <w:szCs w:val="24"/>
        </w:rPr>
      </w:pPr>
      <w:bookmarkStart w:id="27" w:name="_Toc14910"/>
      <w:r>
        <w:rPr>
          <w:rFonts w:hint="eastAsia" w:ascii="宋体" w:hAnsi="宋体" w:eastAsia="宋体" w:cs="宋体"/>
          <w:color w:val="auto"/>
          <w:sz w:val="24"/>
          <w:szCs w:val="24"/>
        </w:rPr>
        <w:t>合同文本（仅供参考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具体以实际签订为准</w:t>
      </w:r>
      <w:r>
        <w:rPr>
          <w:rFonts w:hint="eastAsia" w:ascii="宋体" w:hAnsi="宋体" w:eastAsia="宋体" w:cs="宋体"/>
          <w:color w:val="auto"/>
          <w:sz w:val="24"/>
          <w:szCs w:val="24"/>
        </w:rPr>
        <w:t>）</w:t>
      </w:r>
      <w:bookmarkEnd w:id="27"/>
    </w:p>
    <w:p w14:paraId="5E28B337">
      <w:pPr>
        <w:pStyle w:val="7"/>
        <w:spacing w:line="227" w:lineRule="auto"/>
        <w:ind w:left="480"/>
        <w:rPr>
          <w:rFonts w:hint="eastAsia" w:ascii="宋体" w:hAnsi="宋体" w:eastAsia="宋体" w:cs="宋体"/>
          <w:sz w:val="24"/>
          <w:szCs w:val="24"/>
        </w:rPr>
      </w:pPr>
      <w:r>
        <w:rPr>
          <w:rFonts w:hint="eastAsia" w:ascii="宋体" w:hAnsi="宋体" w:eastAsia="宋体" w:cs="宋体"/>
          <w:spacing w:val="-4"/>
          <w:sz w:val="24"/>
          <w:szCs w:val="24"/>
        </w:rPr>
        <w:t>合同编号：</w:t>
      </w:r>
    </w:p>
    <w:p w14:paraId="70A68134">
      <w:pPr>
        <w:pStyle w:val="7"/>
        <w:spacing w:before="305" w:line="230" w:lineRule="auto"/>
        <w:ind w:left="479"/>
        <w:rPr>
          <w:rFonts w:hint="eastAsia" w:ascii="宋体" w:hAnsi="宋体" w:eastAsia="宋体" w:cs="宋体"/>
          <w:sz w:val="24"/>
          <w:szCs w:val="24"/>
        </w:rPr>
      </w:pPr>
      <w:r>
        <w:rPr>
          <w:rFonts w:hint="eastAsia" w:ascii="宋体" w:hAnsi="宋体" w:eastAsia="宋体" w:cs="宋体"/>
          <w:spacing w:val="-4"/>
          <w:sz w:val="24"/>
          <w:szCs w:val="24"/>
        </w:rPr>
        <w:t>签订地点：</w:t>
      </w:r>
    </w:p>
    <w:p w14:paraId="49F39407">
      <w:pPr>
        <w:pStyle w:val="7"/>
        <w:spacing w:before="298" w:line="230" w:lineRule="auto"/>
        <w:ind w:left="479"/>
        <w:rPr>
          <w:rFonts w:hint="eastAsia" w:ascii="宋体" w:hAnsi="宋体" w:eastAsia="宋体" w:cs="宋体"/>
          <w:sz w:val="24"/>
          <w:szCs w:val="24"/>
        </w:rPr>
      </w:pPr>
      <w:r>
        <w:rPr>
          <w:rFonts w:hint="eastAsia" w:ascii="宋体" w:hAnsi="宋体" w:eastAsia="宋体" w:cs="宋体"/>
          <w:spacing w:val="15"/>
          <w:sz w:val="24"/>
          <w:szCs w:val="24"/>
        </w:rPr>
        <w:t>签订时间:</w:t>
      </w:r>
    </w:p>
    <w:p w14:paraId="36BAC3D7">
      <w:pPr>
        <w:pStyle w:val="7"/>
        <w:spacing w:before="301" w:line="227" w:lineRule="auto"/>
        <w:ind w:left="479"/>
        <w:rPr>
          <w:rFonts w:hint="eastAsia" w:ascii="宋体" w:hAnsi="宋体" w:eastAsia="宋体" w:cs="宋体"/>
          <w:sz w:val="24"/>
          <w:szCs w:val="24"/>
        </w:rPr>
      </w:pPr>
      <w:r>
        <w:rPr>
          <w:rFonts w:hint="eastAsia" w:ascii="宋体" w:hAnsi="宋体" w:eastAsia="宋体" w:cs="宋体"/>
          <w:spacing w:val="1"/>
          <w:sz w:val="24"/>
          <w:szCs w:val="24"/>
        </w:rPr>
        <w:t>采购人（甲方</w:t>
      </w:r>
      <w:r>
        <w:rPr>
          <w:rFonts w:hint="eastAsia" w:ascii="宋体" w:hAnsi="宋体" w:eastAsia="宋体" w:cs="宋体"/>
          <w:spacing w:val="2"/>
          <w:sz w:val="24"/>
          <w:szCs w:val="24"/>
        </w:rPr>
        <w:t>）：</w:t>
      </w:r>
    </w:p>
    <w:p w14:paraId="28F1793A">
      <w:pPr>
        <w:pStyle w:val="7"/>
        <w:spacing w:before="302" w:line="227" w:lineRule="auto"/>
        <w:ind w:left="479"/>
        <w:rPr>
          <w:rFonts w:hint="eastAsia" w:ascii="宋体" w:hAnsi="宋体" w:eastAsia="宋体" w:cs="宋体"/>
          <w:sz w:val="24"/>
          <w:szCs w:val="24"/>
        </w:rPr>
      </w:pPr>
      <w:r>
        <w:rPr>
          <w:rFonts w:hint="eastAsia" w:ascii="宋体" w:hAnsi="宋体" w:eastAsia="宋体" w:cs="宋体"/>
          <w:spacing w:val="1"/>
          <w:sz w:val="24"/>
          <w:szCs w:val="24"/>
        </w:rPr>
        <w:t>供应商（乙方）：</w:t>
      </w:r>
    </w:p>
    <w:p w14:paraId="4484A349">
      <w:pPr>
        <w:pStyle w:val="7"/>
        <w:spacing w:before="301" w:line="228" w:lineRule="auto"/>
        <w:ind w:left="3733"/>
        <w:rPr>
          <w:rFonts w:hint="eastAsia" w:ascii="宋体" w:hAnsi="宋体" w:eastAsia="宋体" w:cs="宋体"/>
          <w:sz w:val="24"/>
          <w:szCs w:val="24"/>
        </w:rPr>
      </w:pPr>
      <w:r>
        <w:rPr>
          <w:rFonts w:hint="eastAsia" w:ascii="宋体" w:hAnsi="宋体" w:eastAsia="宋体" w:cs="宋体"/>
          <w:b/>
          <w:bCs/>
          <w:spacing w:val="6"/>
          <w:sz w:val="24"/>
          <w:szCs w:val="24"/>
        </w:rPr>
        <w:t>合同主要条款</w:t>
      </w:r>
    </w:p>
    <w:p w14:paraId="58A85813">
      <w:pPr>
        <w:pStyle w:val="7"/>
        <w:spacing w:before="284" w:line="376" w:lineRule="auto"/>
        <w:ind w:right="80" w:firstLine="479"/>
        <w:jc w:val="both"/>
        <w:rPr>
          <w:rFonts w:hint="eastAsia" w:ascii="宋体" w:hAnsi="宋体" w:eastAsia="宋体" w:cs="宋体"/>
          <w:sz w:val="24"/>
          <w:szCs w:val="24"/>
        </w:rPr>
      </w:pPr>
      <w:r>
        <w:rPr>
          <w:rFonts w:hint="eastAsia" w:ascii="宋体" w:hAnsi="宋体" w:eastAsia="宋体" w:cs="宋体"/>
          <w:spacing w:val="12"/>
          <w:sz w:val="24"/>
          <w:szCs w:val="24"/>
        </w:rPr>
        <w:t>根据《中华人民共和国政府采购法》及实施条例、《中华人民共和国民法</w:t>
      </w:r>
      <w:r>
        <w:rPr>
          <w:rFonts w:hint="eastAsia" w:ascii="宋体" w:hAnsi="宋体" w:eastAsia="宋体" w:cs="宋体"/>
          <w:spacing w:val="11"/>
          <w:sz w:val="24"/>
          <w:szCs w:val="24"/>
        </w:rPr>
        <w:t>典》</w:t>
      </w:r>
      <w:r>
        <w:rPr>
          <w:rFonts w:hint="eastAsia" w:ascii="宋体" w:hAnsi="宋体" w:eastAsia="宋体" w:cs="宋体"/>
          <w:sz w:val="24"/>
          <w:szCs w:val="24"/>
        </w:rPr>
        <w:t xml:space="preserve"> </w:t>
      </w:r>
      <w:r>
        <w:rPr>
          <w:rFonts w:hint="eastAsia" w:ascii="宋体" w:hAnsi="宋体" w:eastAsia="宋体" w:cs="宋体"/>
          <w:spacing w:val="8"/>
          <w:sz w:val="24"/>
          <w:szCs w:val="24"/>
        </w:rPr>
        <w:t>和甲方（采购项目编号</w:t>
      </w:r>
      <w:r>
        <w:rPr>
          <w:rFonts w:hint="eastAsia" w:ascii="宋体" w:hAnsi="宋体" w:eastAsia="宋体" w:cs="宋体"/>
          <w:spacing w:val="2"/>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80"/>
          <w:sz w:val="24"/>
          <w:szCs w:val="24"/>
        </w:rPr>
        <w:t xml:space="preserve"> </w:t>
      </w:r>
      <w:r>
        <w:rPr>
          <w:rFonts w:hint="eastAsia" w:ascii="宋体" w:hAnsi="宋体" w:eastAsia="宋体" w:cs="宋体"/>
          <w:spacing w:val="2"/>
          <w:sz w:val="24"/>
          <w:szCs w:val="24"/>
        </w:rPr>
        <w:t>）</w:t>
      </w:r>
      <w:r>
        <w:rPr>
          <w:rFonts w:hint="eastAsia" w:ascii="宋体" w:hAnsi="宋体" w:eastAsia="宋体" w:cs="宋体"/>
          <w:spacing w:val="8"/>
          <w:sz w:val="24"/>
          <w:szCs w:val="24"/>
        </w:rPr>
        <w:t>的磋商文件、响应文件等有关规定，为确保甲</w:t>
      </w:r>
      <w:r>
        <w:rPr>
          <w:rFonts w:hint="eastAsia" w:ascii="宋体" w:hAnsi="宋体" w:eastAsia="宋体" w:cs="宋体"/>
          <w:spacing w:val="11"/>
          <w:sz w:val="24"/>
          <w:szCs w:val="24"/>
        </w:rPr>
        <w:t>方采购项目的顺利实施，</w:t>
      </w:r>
      <w:r>
        <w:rPr>
          <w:rFonts w:hint="eastAsia" w:ascii="宋体" w:hAnsi="宋体" w:eastAsia="宋体" w:cs="宋体"/>
          <w:spacing w:val="-60"/>
          <w:sz w:val="24"/>
          <w:szCs w:val="24"/>
        </w:rPr>
        <w:t xml:space="preserve"> </w:t>
      </w:r>
      <w:r>
        <w:rPr>
          <w:rFonts w:hint="eastAsia" w:ascii="宋体" w:hAnsi="宋体" w:eastAsia="宋体" w:cs="宋体"/>
          <w:spacing w:val="11"/>
          <w:sz w:val="24"/>
          <w:szCs w:val="24"/>
        </w:rPr>
        <w:t>甲、乙双方在平等自愿原则下</w:t>
      </w:r>
      <w:r>
        <w:rPr>
          <w:rFonts w:hint="eastAsia" w:ascii="宋体" w:hAnsi="宋体" w:eastAsia="宋体" w:cs="宋体"/>
          <w:spacing w:val="10"/>
          <w:sz w:val="24"/>
          <w:szCs w:val="24"/>
        </w:rPr>
        <w:t>签订本合同，并共同遵守如</w:t>
      </w:r>
      <w:r>
        <w:rPr>
          <w:rFonts w:hint="eastAsia" w:ascii="宋体" w:hAnsi="宋体" w:eastAsia="宋体" w:cs="宋体"/>
          <w:spacing w:val="-6"/>
          <w:sz w:val="24"/>
          <w:szCs w:val="24"/>
        </w:rPr>
        <w:t>下条款：</w:t>
      </w:r>
    </w:p>
    <w:p w14:paraId="00430FF6">
      <w:pPr>
        <w:pStyle w:val="7"/>
        <w:spacing w:before="116" w:line="227" w:lineRule="auto"/>
        <w:rPr>
          <w:rFonts w:hint="eastAsia" w:ascii="宋体" w:hAnsi="宋体" w:eastAsia="宋体" w:cs="宋体"/>
          <w:sz w:val="24"/>
          <w:szCs w:val="24"/>
        </w:rPr>
      </w:pPr>
      <w:r>
        <w:rPr>
          <w:rFonts w:hint="eastAsia" w:ascii="宋体" w:hAnsi="宋体" w:eastAsia="宋体" w:cs="宋体"/>
          <w:b/>
          <w:bCs/>
          <w:spacing w:val="7"/>
          <w:sz w:val="24"/>
          <w:szCs w:val="24"/>
        </w:rPr>
        <w:t>第一条、合同标的</w:t>
      </w:r>
    </w:p>
    <w:p w14:paraId="157A5D38">
      <w:pPr>
        <w:pStyle w:val="7"/>
        <w:spacing w:before="305" w:line="375" w:lineRule="auto"/>
        <w:ind w:right="80" w:firstLine="502"/>
        <w:rPr>
          <w:rFonts w:hint="eastAsia" w:ascii="宋体" w:hAnsi="宋体" w:eastAsia="宋体" w:cs="宋体"/>
          <w:sz w:val="24"/>
          <w:szCs w:val="24"/>
        </w:rPr>
      </w:pPr>
      <w:r>
        <w:rPr>
          <w:rFonts w:hint="eastAsia" w:ascii="宋体" w:hAnsi="宋体" w:eastAsia="宋体" w:cs="宋体"/>
          <w:spacing w:val="7"/>
          <w:sz w:val="24"/>
          <w:szCs w:val="24"/>
        </w:rPr>
        <w:t>乙方根据甲方需求提供下列服务</w:t>
      </w:r>
      <w:r>
        <w:rPr>
          <w:rFonts w:hint="eastAsia" w:ascii="宋体" w:hAnsi="宋体" w:eastAsia="宋体" w:cs="宋体"/>
          <w:spacing w:val="-14"/>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66"/>
          <w:sz w:val="24"/>
          <w:szCs w:val="24"/>
        </w:rPr>
        <w:t xml:space="preserve"> </w:t>
      </w:r>
      <w:r>
        <w:rPr>
          <w:rFonts w:hint="eastAsia" w:ascii="宋体" w:hAnsi="宋体" w:eastAsia="宋体" w:cs="宋体"/>
          <w:spacing w:val="-14"/>
          <w:sz w:val="24"/>
          <w:szCs w:val="24"/>
        </w:rPr>
        <w:t>，</w:t>
      </w:r>
      <w:r>
        <w:rPr>
          <w:rFonts w:hint="eastAsia" w:ascii="宋体" w:hAnsi="宋体" w:eastAsia="宋体" w:cs="宋体"/>
          <w:spacing w:val="7"/>
          <w:sz w:val="24"/>
          <w:szCs w:val="24"/>
        </w:rPr>
        <w:t>服务</w:t>
      </w:r>
      <w:r>
        <w:rPr>
          <w:rFonts w:hint="eastAsia" w:ascii="宋体" w:hAnsi="宋体" w:eastAsia="宋体" w:cs="宋体"/>
          <w:spacing w:val="5"/>
          <w:sz w:val="24"/>
          <w:szCs w:val="24"/>
        </w:rPr>
        <w:t>要求详见乙方投标文件。</w:t>
      </w:r>
    </w:p>
    <w:p w14:paraId="6BB1B505">
      <w:pPr>
        <w:pStyle w:val="7"/>
        <w:spacing w:before="118" w:line="226" w:lineRule="auto"/>
        <w:rPr>
          <w:rFonts w:hint="eastAsia" w:ascii="宋体" w:hAnsi="宋体" w:eastAsia="宋体" w:cs="宋体"/>
          <w:sz w:val="24"/>
          <w:szCs w:val="24"/>
        </w:rPr>
      </w:pPr>
      <w:r>
        <w:rPr>
          <w:rFonts w:hint="eastAsia" w:ascii="宋体" w:hAnsi="宋体" w:eastAsia="宋体" w:cs="宋体"/>
          <w:b/>
          <w:bCs/>
          <w:spacing w:val="7"/>
          <w:sz w:val="24"/>
          <w:szCs w:val="24"/>
        </w:rPr>
        <w:t>第二条、合同总价款</w:t>
      </w:r>
    </w:p>
    <w:p w14:paraId="0CA3AFBC">
      <w:pPr>
        <w:pStyle w:val="7"/>
        <w:spacing w:before="305" w:line="376" w:lineRule="auto"/>
        <w:ind w:right="77" w:firstLine="479"/>
        <w:rPr>
          <w:rFonts w:hint="eastAsia" w:ascii="宋体" w:hAnsi="宋体" w:eastAsia="宋体" w:cs="宋体"/>
          <w:sz w:val="24"/>
          <w:szCs w:val="24"/>
        </w:rPr>
      </w:pPr>
      <w:r>
        <w:rPr>
          <w:rFonts w:hint="eastAsia" w:ascii="宋体" w:hAnsi="宋体" w:eastAsia="宋体" w:cs="宋体"/>
          <w:spacing w:val="7"/>
          <w:sz w:val="24"/>
          <w:szCs w:val="24"/>
        </w:rPr>
        <w:t>本合同项下总价款为人民币</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（大写）人民币，分项价款在“投</w:t>
      </w:r>
      <w:r>
        <w:rPr>
          <w:rFonts w:hint="eastAsia" w:ascii="宋体" w:hAnsi="宋体" w:eastAsia="宋体" w:cs="宋体"/>
          <w:spacing w:val="3"/>
          <w:sz w:val="24"/>
          <w:szCs w:val="24"/>
        </w:rPr>
        <w:t>标报价表</w:t>
      </w:r>
      <w:r>
        <w:rPr>
          <w:rFonts w:hint="eastAsia" w:ascii="宋体" w:hAnsi="宋体" w:eastAsia="宋体" w:cs="宋体"/>
          <w:spacing w:val="-82"/>
          <w:sz w:val="24"/>
          <w:szCs w:val="24"/>
        </w:rPr>
        <w:t xml:space="preserve"> </w:t>
      </w:r>
      <w:r>
        <w:rPr>
          <w:rFonts w:hint="eastAsia" w:ascii="宋体" w:hAnsi="宋体" w:eastAsia="宋体" w:cs="宋体"/>
          <w:spacing w:val="3"/>
          <w:sz w:val="24"/>
          <w:szCs w:val="24"/>
        </w:rPr>
        <w:t>”中有明确规定。</w:t>
      </w:r>
    </w:p>
    <w:p w14:paraId="41678986">
      <w:pPr>
        <w:pStyle w:val="7"/>
        <w:spacing w:before="119" w:line="374" w:lineRule="auto"/>
        <w:ind w:firstLine="479"/>
        <w:jc w:val="both"/>
        <w:rPr>
          <w:rFonts w:hint="eastAsia" w:ascii="宋体" w:hAnsi="宋体" w:eastAsia="宋体" w:cs="宋体"/>
          <w:sz w:val="24"/>
          <w:szCs w:val="24"/>
        </w:rPr>
      </w:pPr>
      <w:r>
        <w:rPr>
          <w:rFonts w:hint="eastAsia" w:ascii="宋体" w:hAnsi="宋体" w:eastAsia="宋体" w:cs="宋体"/>
          <w:spacing w:val="8"/>
          <w:sz w:val="24"/>
          <w:szCs w:val="24"/>
        </w:rPr>
        <w:t>合同总价即中标价，为一次性价格，不受市场价变化或</w:t>
      </w:r>
      <w:r>
        <w:rPr>
          <w:rFonts w:hint="eastAsia" w:ascii="宋体" w:hAnsi="宋体" w:eastAsia="宋体" w:cs="宋体"/>
          <w:spacing w:val="7"/>
          <w:sz w:val="24"/>
          <w:szCs w:val="24"/>
        </w:rPr>
        <w:t>实际工作量变化的影响。</w:t>
      </w:r>
      <w:r>
        <w:rPr>
          <w:rFonts w:hint="eastAsia" w:ascii="宋体" w:hAnsi="宋体" w:eastAsia="宋体" w:cs="宋体"/>
          <w:sz w:val="24"/>
          <w:szCs w:val="24"/>
        </w:rPr>
        <w:t xml:space="preserve"> </w:t>
      </w:r>
      <w:r>
        <w:rPr>
          <w:rFonts w:hint="eastAsia" w:ascii="宋体" w:hAnsi="宋体" w:eastAsia="宋体" w:cs="宋体"/>
          <w:spacing w:val="12"/>
          <w:sz w:val="24"/>
          <w:szCs w:val="24"/>
        </w:rPr>
        <w:t>合同价格为含税价，供应商（中标人）提供服务所发生的一切税（包括增值税）费</w:t>
      </w:r>
      <w:r>
        <w:rPr>
          <w:rFonts w:hint="eastAsia" w:ascii="宋体" w:hAnsi="宋体" w:eastAsia="宋体" w:cs="宋体"/>
          <w:spacing w:val="8"/>
          <w:sz w:val="24"/>
          <w:szCs w:val="24"/>
        </w:rPr>
        <w:t>等都已包含于合同价款中。本合同执行期间合同总价款不变。</w:t>
      </w:r>
    </w:p>
    <w:p w14:paraId="64F84C3D">
      <w:pPr>
        <w:pStyle w:val="7"/>
        <w:spacing w:before="121" w:line="227" w:lineRule="auto"/>
        <w:rPr>
          <w:rFonts w:hint="eastAsia" w:ascii="宋体" w:hAnsi="宋体" w:eastAsia="宋体" w:cs="宋体"/>
          <w:sz w:val="24"/>
          <w:szCs w:val="24"/>
        </w:rPr>
      </w:pPr>
      <w:r>
        <w:rPr>
          <w:rFonts w:hint="eastAsia" w:ascii="宋体" w:hAnsi="宋体" w:eastAsia="宋体" w:cs="宋体"/>
          <w:b/>
          <w:bCs/>
          <w:spacing w:val="7"/>
          <w:sz w:val="24"/>
          <w:szCs w:val="24"/>
        </w:rPr>
        <w:t>第三条、付款方式</w:t>
      </w:r>
    </w:p>
    <w:p w14:paraId="047F935C">
      <w:pPr>
        <w:pStyle w:val="7"/>
        <w:spacing w:before="306" w:line="227" w:lineRule="auto"/>
        <w:ind w:left="482"/>
        <w:rPr>
          <w:rFonts w:hint="eastAsia" w:ascii="宋体" w:hAnsi="宋体" w:eastAsia="宋体" w:cs="宋体"/>
          <w:sz w:val="24"/>
          <w:szCs w:val="24"/>
        </w:rPr>
      </w:pPr>
      <w:r>
        <w:rPr>
          <w:rFonts w:hint="eastAsia" w:ascii="宋体" w:hAnsi="宋体" w:eastAsia="宋体" w:cs="宋体"/>
          <w:spacing w:val="5"/>
          <w:sz w:val="24"/>
          <w:szCs w:val="24"/>
        </w:rPr>
        <w:t>详见招标文件商务要求。</w:t>
      </w:r>
    </w:p>
    <w:p w14:paraId="6DBDEDB9">
      <w:pPr>
        <w:pStyle w:val="7"/>
        <w:spacing w:before="75" w:line="227" w:lineRule="auto"/>
        <w:rPr>
          <w:rFonts w:hint="eastAsia" w:ascii="宋体" w:hAnsi="宋体" w:eastAsia="宋体" w:cs="宋体"/>
          <w:sz w:val="24"/>
          <w:szCs w:val="24"/>
        </w:rPr>
      </w:pPr>
      <w:r>
        <w:rPr>
          <w:rFonts w:hint="eastAsia" w:ascii="宋体" w:hAnsi="宋体" w:eastAsia="宋体" w:cs="宋体"/>
          <w:b/>
          <w:bCs/>
          <w:spacing w:val="7"/>
          <w:sz w:val="24"/>
          <w:szCs w:val="24"/>
        </w:rPr>
        <w:t>第四条、组成本合同的文件</w:t>
      </w:r>
    </w:p>
    <w:p w14:paraId="421858B4">
      <w:pPr>
        <w:pStyle w:val="7"/>
        <w:spacing w:before="302" w:line="227" w:lineRule="auto"/>
        <w:ind w:left="497"/>
        <w:rPr>
          <w:rFonts w:hint="eastAsia" w:ascii="宋体" w:hAnsi="宋体" w:eastAsia="宋体" w:cs="宋体"/>
          <w:sz w:val="24"/>
          <w:szCs w:val="24"/>
        </w:rPr>
      </w:pPr>
      <w:r>
        <w:rPr>
          <w:rFonts w:hint="eastAsia" w:ascii="宋体" w:hAnsi="宋体" w:eastAsia="宋体" w:cs="宋体"/>
          <w:spacing w:val="-4"/>
          <w:sz w:val="24"/>
          <w:szCs w:val="24"/>
          <w:u w:val="single" w:color="auto"/>
        </w:rPr>
        <w:t>1.协议书；</w:t>
      </w:r>
      <w:r>
        <w:rPr>
          <w:rFonts w:hint="eastAsia" w:ascii="宋体" w:hAnsi="宋体" w:eastAsia="宋体" w:cs="宋体"/>
          <w:spacing w:val="3"/>
          <w:sz w:val="24"/>
          <w:szCs w:val="24"/>
          <w:u w:val="single" w:color="auto"/>
        </w:rPr>
        <w:t xml:space="preserve"> </w:t>
      </w:r>
    </w:p>
    <w:p w14:paraId="04F71EA7">
      <w:pPr>
        <w:pStyle w:val="7"/>
        <w:spacing w:before="305" w:line="227" w:lineRule="auto"/>
        <w:ind w:left="482"/>
        <w:rPr>
          <w:rFonts w:hint="eastAsia" w:ascii="宋体" w:hAnsi="宋体" w:eastAsia="宋体" w:cs="宋体"/>
          <w:sz w:val="24"/>
          <w:szCs w:val="24"/>
        </w:rPr>
      </w:pPr>
      <w:r>
        <w:rPr>
          <w:rFonts w:hint="eastAsia" w:ascii="宋体" w:hAnsi="宋体" w:eastAsia="宋体" w:cs="宋体"/>
          <w:spacing w:val="3"/>
          <w:sz w:val="24"/>
          <w:szCs w:val="24"/>
          <w:u w:val="single" w:color="auto"/>
        </w:rPr>
        <w:t>2.成交通知书、投标文件、招标文件、澄清、招标补</w:t>
      </w:r>
      <w:r>
        <w:rPr>
          <w:rFonts w:hint="eastAsia" w:ascii="宋体" w:hAnsi="宋体" w:eastAsia="宋体" w:cs="宋体"/>
          <w:spacing w:val="2"/>
          <w:sz w:val="24"/>
          <w:szCs w:val="24"/>
          <w:u w:val="single" w:color="auto"/>
        </w:rPr>
        <w:t>充文件；</w:t>
      </w:r>
      <w:r>
        <w:rPr>
          <w:rFonts w:hint="eastAsia" w:ascii="宋体" w:hAnsi="宋体" w:eastAsia="宋体" w:cs="宋体"/>
          <w:sz w:val="24"/>
          <w:szCs w:val="24"/>
          <w:u w:val="single" w:color="auto"/>
        </w:rPr>
        <w:t xml:space="preserve">  </w:t>
      </w:r>
    </w:p>
    <w:p w14:paraId="0CAAA166">
      <w:pPr>
        <w:pStyle w:val="7"/>
        <w:spacing w:before="305" w:line="227" w:lineRule="auto"/>
        <w:ind w:left="484"/>
        <w:rPr>
          <w:rFonts w:hint="eastAsia" w:ascii="宋体" w:hAnsi="宋体" w:eastAsia="宋体" w:cs="宋体"/>
          <w:sz w:val="24"/>
          <w:szCs w:val="24"/>
        </w:rPr>
      </w:pPr>
      <w:r>
        <w:rPr>
          <w:rFonts w:hint="eastAsia" w:ascii="宋体" w:hAnsi="宋体" w:eastAsia="宋体" w:cs="宋体"/>
          <w:spacing w:val="-1"/>
          <w:sz w:val="24"/>
          <w:szCs w:val="24"/>
          <w:u w:val="single" w:color="auto"/>
        </w:rPr>
        <w:t>3.相关服务建议书；</w:t>
      </w:r>
      <w:r>
        <w:rPr>
          <w:rFonts w:hint="eastAsia" w:ascii="宋体" w:hAnsi="宋体" w:eastAsia="宋体" w:cs="宋体"/>
          <w:spacing w:val="2"/>
          <w:sz w:val="24"/>
          <w:szCs w:val="24"/>
          <w:u w:val="single" w:color="auto"/>
        </w:rPr>
        <w:t xml:space="preserve"> </w:t>
      </w:r>
    </w:p>
    <w:p w14:paraId="19B5E2A1">
      <w:pPr>
        <w:pStyle w:val="7"/>
        <w:spacing w:before="302" w:line="227" w:lineRule="auto"/>
        <w:ind w:left="479"/>
        <w:rPr>
          <w:rFonts w:hint="eastAsia" w:ascii="宋体" w:hAnsi="宋体" w:eastAsia="宋体" w:cs="宋体"/>
          <w:sz w:val="24"/>
          <w:szCs w:val="24"/>
        </w:rPr>
      </w:pPr>
      <w:r>
        <w:rPr>
          <w:rFonts w:hint="eastAsia" w:ascii="宋体" w:hAnsi="宋体" w:eastAsia="宋体" w:cs="宋体"/>
          <w:sz w:val="24"/>
          <w:szCs w:val="24"/>
          <w:u w:val="single" w:color="auto"/>
        </w:rPr>
        <w:t>4.附录，即：附表内相关服务的范围和内容；</w:t>
      </w:r>
      <w:r>
        <w:rPr>
          <w:rFonts w:hint="eastAsia" w:ascii="宋体" w:hAnsi="宋体" w:eastAsia="宋体" w:cs="宋体"/>
          <w:spacing w:val="7"/>
          <w:sz w:val="24"/>
          <w:szCs w:val="24"/>
          <w:u w:val="single" w:color="auto"/>
        </w:rPr>
        <w:t xml:space="preserve">  </w:t>
      </w:r>
    </w:p>
    <w:p w14:paraId="1CB277A4">
      <w:pPr>
        <w:pStyle w:val="7"/>
        <w:spacing w:before="305" w:line="227" w:lineRule="auto"/>
        <w:ind w:left="480"/>
        <w:rPr>
          <w:rFonts w:hint="eastAsia" w:ascii="宋体" w:hAnsi="宋体" w:eastAsia="宋体" w:cs="宋体"/>
          <w:sz w:val="24"/>
          <w:szCs w:val="24"/>
        </w:rPr>
      </w:pPr>
      <w:r>
        <w:rPr>
          <w:rFonts w:hint="eastAsia" w:ascii="宋体" w:hAnsi="宋体" w:eastAsia="宋体" w:cs="宋体"/>
          <w:spacing w:val="8"/>
          <w:sz w:val="24"/>
          <w:szCs w:val="24"/>
        </w:rPr>
        <w:t>本合同签订后，双方依法签订的补充协议也是本合同文件的组成部分。</w:t>
      </w:r>
    </w:p>
    <w:p w14:paraId="11158085">
      <w:pPr>
        <w:pStyle w:val="7"/>
        <w:spacing w:before="304" w:line="227" w:lineRule="auto"/>
        <w:rPr>
          <w:rFonts w:hint="eastAsia" w:ascii="宋体" w:hAnsi="宋体" w:eastAsia="宋体" w:cs="宋体"/>
          <w:sz w:val="24"/>
          <w:szCs w:val="24"/>
        </w:rPr>
      </w:pPr>
      <w:r>
        <w:rPr>
          <w:rFonts w:hint="eastAsia" w:ascii="宋体" w:hAnsi="宋体" w:eastAsia="宋体" w:cs="宋体"/>
          <w:b/>
          <w:bCs/>
          <w:spacing w:val="7"/>
          <w:sz w:val="24"/>
          <w:szCs w:val="24"/>
        </w:rPr>
        <w:t>第五条、内容及要求</w:t>
      </w:r>
    </w:p>
    <w:p w14:paraId="1A795E7D">
      <w:pPr>
        <w:pStyle w:val="7"/>
        <w:spacing w:before="304" w:line="377" w:lineRule="auto"/>
        <w:ind w:left="2" w:right="58" w:firstLine="494"/>
        <w:rPr>
          <w:rFonts w:hint="eastAsia" w:ascii="宋体" w:hAnsi="宋体" w:eastAsia="宋体" w:cs="宋体"/>
          <w:sz w:val="24"/>
          <w:szCs w:val="24"/>
        </w:rPr>
      </w:pPr>
      <w:r>
        <w:rPr>
          <w:rFonts w:hint="eastAsia" w:ascii="宋体" w:hAnsi="宋体" w:eastAsia="宋体" w:cs="宋体"/>
          <w:spacing w:val="12"/>
          <w:sz w:val="24"/>
          <w:szCs w:val="24"/>
        </w:rPr>
        <w:t>即交付的服务内容、数量与投标文件、招标文件等所指明的，或</w:t>
      </w:r>
      <w:r>
        <w:rPr>
          <w:rFonts w:hint="eastAsia" w:ascii="宋体" w:hAnsi="宋体" w:eastAsia="宋体" w:cs="宋体"/>
          <w:spacing w:val="11"/>
          <w:sz w:val="24"/>
          <w:szCs w:val="24"/>
        </w:rPr>
        <w:t>者与本合同所</w:t>
      </w:r>
      <w:r>
        <w:rPr>
          <w:rFonts w:hint="eastAsia" w:ascii="宋体" w:hAnsi="宋体" w:eastAsia="宋体" w:cs="宋体"/>
          <w:spacing w:val="7"/>
          <w:sz w:val="24"/>
          <w:szCs w:val="24"/>
        </w:rPr>
        <w:t>指明的服务内容相一致。（附清单）</w:t>
      </w:r>
    </w:p>
    <w:p w14:paraId="37F1E5F3">
      <w:pPr>
        <w:pStyle w:val="7"/>
        <w:spacing w:before="115" w:line="227" w:lineRule="auto"/>
        <w:rPr>
          <w:rFonts w:hint="eastAsia" w:ascii="宋体" w:hAnsi="宋体" w:eastAsia="宋体" w:cs="宋体"/>
          <w:sz w:val="24"/>
          <w:szCs w:val="24"/>
        </w:rPr>
      </w:pPr>
      <w:r>
        <w:rPr>
          <w:rFonts w:hint="eastAsia" w:ascii="宋体" w:hAnsi="宋体" w:eastAsia="宋体" w:cs="宋体"/>
          <w:b/>
          <w:bCs/>
          <w:spacing w:val="7"/>
          <w:sz w:val="24"/>
          <w:szCs w:val="24"/>
        </w:rPr>
        <w:t>第六条、服务地点</w:t>
      </w:r>
    </w:p>
    <w:p w14:paraId="2F1CDF5C">
      <w:pPr>
        <w:pStyle w:val="7"/>
        <w:spacing w:before="302" w:line="227" w:lineRule="auto"/>
        <w:ind w:left="479"/>
        <w:rPr>
          <w:rFonts w:hint="eastAsia" w:ascii="宋体" w:hAnsi="宋体" w:eastAsia="宋体" w:cs="宋体"/>
          <w:sz w:val="24"/>
          <w:szCs w:val="24"/>
        </w:rPr>
      </w:pPr>
      <w:r>
        <w:rPr>
          <w:rFonts w:hint="eastAsia" w:ascii="宋体" w:hAnsi="宋体" w:eastAsia="宋体" w:cs="宋体"/>
          <w:spacing w:val="3"/>
          <w:sz w:val="24"/>
          <w:szCs w:val="24"/>
        </w:rPr>
        <w:t>采购人指定地点。</w:t>
      </w:r>
    </w:p>
    <w:p w14:paraId="7146C811">
      <w:pPr>
        <w:pStyle w:val="7"/>
        <w:spacing w:before="306" w:line="227" w:lineRule="auto"/>
        <w:rPr>
          <w:rFonts w:hint="eastAsia" w:ascii="宋体" w:hAnsi="宋体" w:eastAsia="宋体" w:cs="宋体"/>
          <w:sz w:val="24"/>
          <w:szCs w:val="24"/>
        </w:rPr>
      </w:pPr>
      <w:r>
        <w:rPr>
          <w:rFonts w:hint="eastAsia" w:ascii="宋体" w:hAnsi="宋体" w:eastAsia="宋体" w:cs="宋体"/>
          <w:b/>
          <w:bCs/>
          <w:spacing w:val="7"/>
          <w:sz w:val="24"/>
          <w:szCs w:val="24"/>
        </w:rPr>
        <w:t>第七条、双方的义务</w:t>
      </w:r>
    </w:p>
    <w:p w14:paraId="4CC13BC9">
      <w:pPr>
        <w:pStyle w:val="7"/>
        <w:spacing w:before="303" w:line="227" w:lineRule="auto"/>
        <w:ind w:left="497"/>
        <w:rPr>
          <w:rFonts w:hint="eastAsia" w:ascii="宋体" w:hAnsi="宋体" w:eastAsia="宋体" w:cs="宋体"/>
          <w:sz w:val="24"/>
          <w:szCs w:val="24"/>
        </w:rPr>
      </w:pPr>
      <w:r>
        <w:rPr>
          <w:rFonts w:hint="eastAsia" w:ascii="宋体" w:hAnsi="宋体" w:eastAsia="宋体" w:cs="宋体"/>
          <w:spacing w:val="3"/>
          <w:sz w:val="24"/>
          <w:szCs w:val="24"/>
        </w:rPr>
        <w:t>1、甲方的义务</w:t>
      </w:r>
    </w:p>
    <w:p w14:paraId="04BAB94E">
      <w:pPr>
        <w:pStyle w:val="7"/>
        <w:spacing w:before="305" w:line="227" w:lineRule="auto"/>
        <w:ind w:left="510"/>
        <w:rPr>
          <w:rFonts w:hint="eastAsia" w:ascii="宋体" w:hAnsi="宋体" w:eastAsia="宋体" w:cs="宋体"/>
          <w:sz w:val="24"/>
          <w:szCs w:val="24"/>
        </w:rPr>
      </w:pPr>
      <w:r>
        <w:rPr>
          <w:rFonts w:hint="eastAsia" w:ascii="宋体" w:hAnsi="宋体" w:eastAsia="宋体" w:cs="宋体"/>
          <w:spacing w:val="4"/>
          <w:sz w:val="24"/>
          <w:szCs w:val="24"/>
        </w:rPr>
        <w:t>甲方负责按合同条款约定，及时支付服务费；</w:t>
      </w:r>
    </w:p>
    <w:p w14:paraId="7EFA69E3">
      <w:pPr>
        <w:pStyle w:val="7"/>
        <w:spacing w:before="305" w:line="227" w:lineRule="auto"/>
        <w:ind w:left="482"/>
        <w:rPr>
          <w:rFonts w:hint="eastAsia" w:ascii="宋体" w:hAnsi="宋体" w:eastAsia="宋体" w:cs="宋体"/>
          <w:sz w:val="24"/>
          <w:szCs w:val="24"/>
        </w:rPr>
      </w:pPr>
      <w:r>
        <w:rPr>
          <w:rFonts w:hint="eastAsia" w:ascii="宋体" w:hAnsi="宋体" w:eastAsia="宋体" w:cs="宋体"/>
          <w:spacing w:val="5"/>
          <w:sz w:val="24"/>
          <w:szCs w:val="24"/>
        </w:rPr>
        <w:t>2、乙方的义务</w:t>
      </w:r>
    </w:p>
    <w:p w14:paraId="464D73D8">
      <w:pPr>
        <w:pStyle w:val="7"/>
        <w:spacing w:before="303" w:line="227" w:lineRule="auto"/>
        <w:ind w:left="497"/>
        <w:rPr>
          <w:rFonts w:hint="eastAsia" w:ascii="宋体" w:hAnsi="宋体" w:eastAsia="宋体" w:cs="宋体"/>
          <w:sz w:val="24"/>
          <w:szCs w:val="24"/>
        </w:rPr>
      </w:pPr>
      <w:r>
        <w:rPr>
          <w:rFonts w:hint="eastAsia" w:ascii="宋体" w:hAnsi="宋体" w:eastAsia="宋体" w:cs="宋体"/>
          <w:spacing w:val="7"/>
          <w:sz w:val="24"/>
          <w:szCs w:val="24"/>
        </w:rPr>
        <w:t>1.严格按照国家和地方相关规程、细则进行开展工作，并对成果质量负责；</w:t>
      </w:r>
    </w:p>
    <w:p w14:paraId="4E61F103">
      <w:pPr>
        <w:pStyle w:val="7"/>
        <w:spacing w:before="304" w:line="301" w:lineRule="auto"/>
        <w:ind w:left="1" w:right="58" w:firstLine="480"/>
        <w:rPr>
          <w:rFonts w:hint="eastAsia" w:ascii="宋体" w:hAnsi="宋体" w:eastAsia="宋体" w:cs="宋体"/>
          <w:sz w:val="24"/>
          <w:szCs w:val="24"/>
        </w:rPr>
      </w:pPr>
      <w:r>
        <w:rPr>
          <w:rFonts w:hint="eastAsia" w:ascii="宋体" w:hAnsi="宋体" w:eastAsia="宋体" w:cs="宋体"/>
          <w:spacing w:val="12"/>
          <w:sz w:val="24"/>
          <w:szCs w:val="24"/>
        </w:rPr>
        <w:t>2.对项目实施中因乙方原因出现的质量问题，应按照技术规程规定无条</w:t>
      </w:r>
      <w:r>
        <w:rPr>
          <w:rFonts w:hint="eastAsia" w:ascii="宋体" w:hAnsi="宋体" w:eastAsia="宋体" w:cs="宋体"/>
          <w:spacing w:val="11"/>
          <w:sz w:val="24"/>
          <w:szCs w:val="24"/>
        </w:rPr>
        <w:t>件修改</w:t>
      </w:r>
      <w:r>
        <w:rPr>
          <w:rFonts w:hint="eastAsia" w:ascii="宋体" w:hAnsi="宋体" w:eastAsia="宋体" w:cs="宋体"/>
          <w:sz w:val="24"/>
          <w:szCs w:val="24"/>
        </w:rPr>
        <w:t xml:space="preserve"> </w:t>
      </w:r>
      <w:r>
        <w:rPr>
          <w:rFonts w:hint="eastAsia" w:ascii="宋体" w:hAnsi="宋体" w:eastAsia="宋体" w:cs="宋体"/>
          <w:spacing w:val="4"/>
          <w:sz w:val="24"/>
          <w:szCs w:val="24"/>
        </w:rPr>
        <w:t>完善，产生费用由乙方承担；</w:t>
      </w:r>
    </w:p>
    <w:p w14:paraId="1E9A1B40">
      <w:pPr>
        <w:pStyle w:val="7"/>
        <w:spacing w:before="305" w:line="227" w:lineRule="auto"/>
        <w:ind w:firstLine="504" w:firstLineChars="200"/>
        <w:jc w:val="left"/>
        <w:rPr>
          <w:rFonts w:hint="eastAsia" w:ascii="宋体" w:hAnsi="宋体" w:eastAsia="宋体" w:cs="宋体"/>
          <w:sz w:val="24"/>
          <w:szCs w:val="24"/>
        </w:rPr>
      </w:pPr>
      <w:r>
        <w:rPr>
          <w:rFonts w:hint="eastAsia" w:ascii="宋体" w:hAnsi="宋体" w:eastAsia="宋体" w:cs="宋体"/>
          <w:spacing w:val="6"/>
          <w:sz w:val="24"/>
          <w:szCs w:val="24"/>
        </w:rPr>
        <w:t>3.乙方指定</w:t>
      </w:r>
      <w:r>
        <w:rPr>
          <w:rFonts w:hint="eastAsia" w:ascii="宋体" w:hAnsi="宋体" w:eastAsia="宋体" w:cs="宋体"/>
          <w:spacing w:val="6"/>
          <w:sz w:val="24"/>
          <w:szCs w:val="24"/>
          <w:u w:val="single" w:color="auto"/>
        </w:rPr>
        <w:t xml:space="preserve">        </w:t>
      </w:r>
      <w:r>
        <w:rPr>
          <w:rFonts w:hint="eastAsia" w:ascii="宋体" w:hAnsi="宋体" w:eastAsia="宋体" w:cs="宋体"/>
          <w:spacing w:val="-103"/>
          <w:sz w:val="24"/>
          <w:szCs w:val="24"/>
        </w:rPr>
        <w:t xml:space="preserve"> </w:t>
      </w:r>
      <w:r>
        <w:rPr>
          <w:rFonts w:hint="eastAsia" w:ascii="宋体" w:hAnsi="宋体" w:eastAsia="宋体" w:cs="宋体"/>
          <w:spacing w:val="6"/>
          <w:sz w:val="24"/>
          <w:szCs w:val="24"/>
        </w:rPr>
        <w:t>为该项目负责人，且项目负责人在项目服</w:t>
      </w:r>
      <w:r>
        <w:rPr>
          <w:rFonts w:hint="eastAsia" w:ascii="宋体" w:hAnsi="宋体" w:eastAsia="宋体" w:cs="宋体"/>
          <w:spacing w:val="5"/>
          <w:sz w:val="24"/>
          <w:szCs w:val="24"/>
        </w:rPr>
        <w:t>务期间不得更换；</w:t>
      </w:r>
    </w:p>
    <w:p w14:paraId="2EA2A4E0">
      <w:pPr>
        <w:pStyle w:val="7"/>
        <w:spacing w:before="303" w:line="227" w:lineRule="auto"/>
        <w:ind w:left="479"/>
        <w:rPr>
          <w:rFonts w:hint="eastAsia" w:ascii="宋体" w:hAnsi="宋体" w:eastAsia="宋体" w:cs="宋体"/>
          <w:sz w:val="24"/>
          <w:szCs w:val="24"/>
        </w:rPr>
      </w:pPr>
      <w:r>
        <w:rPr>
          <w:rFonts w:hint="eastAsia" w:ascii="宋体" w:hAnsi="宋体" w:eastAsia="宋体" w:cs="宋体"/>
          <w:spacing w:val="6"/>
          <w:sz w:val="24"/>
          <w:szCs w:val="24"/>
        </w:rPr>
        <w:t>4.乙方配合甲方做好省级成果检查验收工作；</w:t>
      </w:r>
    </w:p>
    <w:p w14:paraId="479B0FBB">
      <w:pPr>
        <w:pStyle w:val="7"/>
        <w:spacing w:before="304" w:line="227" w:lineRule="auto"/>
        <w:ind w:left="484"/>
        <w:rPr>
          <w:rFonts w:hint="eastAsia" w:ascii="宋体" w:hAnsi="宋体" w:eastAsia="宋体" w:cs="宋体"/>
          <w:sz w:val="24"/>
          <w:szCs w:val="24"/>
        </w:rPr>
      </w:pPr>
      <w:r>
        <w:rPr>
          <w:rFonts w:hint="eastAsia" w:ascii="宋体" w:hAnsi="宋体" w:eastAsia="宋体" w:cs="宋体"/>
          <w:spacing w:val="8"/>
          <w:sz w:val="24"/>
          <w:szCs w:val="24"/>
        </w:rPr>
        <w:t>5.乙方不得将本合同的全部或部分转包给其它</w:t>
      </w:r>
      <w:r>
        <w:rPr>
          <w:rFonts w:hint="eastAsia" w:ascii="宋体" w:hAnsi="宋体" w:eastAsia="宋体" w:cs="宋体"/>
          <w:spacing w:val="7"/>
          <w:sz w:val="24"/>
          <w:szCs w:val="24"/>
        </w:rPr>
        <w:t>任何单位和个人。</w:t>
      </w:r>
    </w:p>
    <w:p w14:paraId="3F15B6DE">
      <w:pPr>
        <w:pStyle w:val="7"/>
        <w:spacing w:before="304" w:line="227" w:lineRule="auto"/>
        <w:rPr>
          <w:rFonts w:hint="eastAsia" w:ascii="宋体" w:hAnsi="宋体" w:eastAsia="宋体" w:cs="宋体"/>
          <w:sz w:val="24"/>
          <w:szCs w:val="24"/>
        </w:rPr>
      </w:pPr>
      <w:r>
        <w:rPr>
          <w:rFonts w:hint="eastAsia" w:ascii="宋体" w:hAnsi="宋体" w:eastAsia="宋体" w:cs="宋体"/>
          <w:b/>
          <w:bCs/>
          <w:spacing w:val="6"/>
          <w:sz w:val="24"/>
          <w:szCs w:val="24"/>
        </w:rPr>
        <w:t>第八条、验收</w:t>
      </w:r>
    </w:p>
    <w:p w14:paraId="203A244F">
      <w:pPr>
        <w:pStyle w:val="7"/>
        <w:spacing w:before="75" w:line="326" w:lineRule="auto"/>
        <w:ind w:left="1" w:right="2" w:firstLine="496"/>
        <w:rPr>
          <w:rFonts w:hint="eastAsia" w:ascii="宋体" w:hAnsi="宋体" w:eastAsia="宋体" w:cs="宋体"/>
          <w:sz w:val="24"/>
          <w:szCs w:val="24"/>
        </w:rPr>
      </w:pPr>
      <w:r>
        <w:rPr>
          <w:rFonts w:hint="eastAsia" w:ascii="宋体" w:hAnsi="宋体" w:eastAsia="宋体" w:cs="宋体"/>
          <w:spacing w:val="11"/>
          <w:sz w:val="24"/>
          <w:szCs w:val="24"/>
        </w:rPr>
        <w:t>项目服务完成后，</w:t>
      </w:r>
      <w:r>
        <w:rPr>
          <w:rFonts w:hint="eastAsia" w:ascii="宋体" w:hAnsi="宋体" w:eastAsia="宋体" w:cs="宋体"/>
          <w:spacing w:val="-62"/>
          <w:sz w:val="24"/>
          <w:szCs w:val="24"/>
        </w:rPr>
        <w:t xml:space="preserve"> </w:t>
      </w:r>
      <w:r>
        <w:rPr>
          <w:rFonts w:hint="eastAsia" w:ascii="宋体" w:hAnsi="宋体" w:eastAsia="宋体" w:cs="宋体"/>
          <w:spacing w:val="11"/>
          <w:sz w:val="24"/>
          <w:szCs w:val="24"/>
        </w:rPr>
        <w:t>由甲方组织有关专家进行评审论证</w:t>
      </w:r>
      <w:r>
        <w:rPr>
          <w:rFonts w:hint="eastAsia" w:ascii="宋体" w:hAnsi="宋体" w:eastAsia="宋体" w:cs="宋体"/>
          <w:spacing w:val="10"/>
          <w:sz w:val="24"/>
          <w:szCs w:val="24"/>
        </w:rPr>
        <w:t>和验收。评审达不到甲方</w:t>
      </w:r>
      <w:r>
        <w:rPr>
          <w:rFonts w:hint="eastAsia" w:ascii="宋体" w:hAnsi="宋体" w:eastAsia="宋体" w:cs="宋体"/>
          <w:sz w:val="24"/>
          <w:szCs w:val="24"/>
        </w:rPr>
        <w:t xml:space="preserve"> </w:t>
      </w:r>
      <w:r>
        <w:rPr>
          <w:rFonts w:hint="eastAsia" w:ascii="宋体" w:hAnsi="宋体" w:eastAsia="宋体" w:cs="宋体"/>
          <w:spacing w:val="6"/>
          <w:sz w:val="24"/>
          <w:szCs w:val="24"/>
        </w:rPr>
        <w:t>要求的，继续完善至符合甲方要求。</w:t>
      </w:r>
      <w:r>
        <w:rPr>
          <w:rFonts w:hint="eastAsia" w:ascii="宋体" w:hAnsi="宋体" w:eastAsia="宋体" w:cs="宋体"/>
          <w:spacing w:val="11"/>
          <w:sz w:val="24"/>
          <w:szCs w:val="24"/>
        </w:rPr>
        <w:t>1.所验服务及成果最终验收达不到招标文件要求和投标文件承诺及国家或行业标准的，或在使用中发现甲方不能容忍的缺陷等，将视为验收不合</w:t>
      </w:r>
      <w:r>
        <w:rPr>
          <w:rFonts w:hint="eastAsia" w:ascii="宋体" w:hAnsi="宋体" w:eastAsia="宋体" w:cs="宋体"/>
          <w:spacing w:val="10"/>
          <w:sz w:val="24"/>
          <w:szCs w:val="24"/>
        </w:rPr>
        <w:t>格，</w:t>
      </w:r>
      <w:r>
        <w:rPr>
          <w:rFonts w:hint="eastAsia" w:ascii="宋体" w:hAnsi="宋体" w:eastAsia="宋体" w:cs="宋体"/>
          <w:spacing w:val="-65"/>
          <w:sz w:val="24"/>
          <w:szCs w:val="24"/>
        </w:rPr>
        <w:t xml:space="preserve"> </w:t>
      </w:r>
      <w:r>
        <w:rPr>
          <w:rFonts w:hint="eastAsia" w:ascii="宋体" w:hAnsi="宋体" w:eastAsia="宋体" w:cs="宋体"/>
          <w:spacing w:val="10"/>
          <w:sz w:val="24"/>
          <w:szCs w:val="24"/>
        </w:rPr>
        <w:t>乙方应在甲</w:t>
      </w:r>
      <w:r>
        <w:rPr>
          <w:rFonts w:hint="eastAsia" w:ascii="宋体" w:hAnsi="宋体" w:eastAsia="宋体" w:cs="宋体"/>
          <w:spacing w:val="7"/>
          <w:sz w:val="24"/>
          <w:szCs w:val="24"/>
        </w:rPr>
        <w:t>方要求的时间内无条件完善或要求赔付甲方损失。</w:t>
      </w:r>
    </w:p>
    <w:p w14:paraId="3D587D7C">
      <w:pPr>
        <w:pStyle w:val="7"/>
        <w:spacing w:before="304" w:line="300" w:lineRule="auto"/>
        <w:ind w:left="6" w:right="2" w:firstLine="477"/>
        <w:rPr>
          <w:rFonts w:hint="eastAsia" w:ascii="宋体" w:hAnsi="宋体" w:eastAsia="宋体" w:cs="宋体"/>
          <w:sz w:val="24"/>
          <w:szCs w:val="24"/>
        </w:rPr>
      </w:pPr>
      <w:r>
        <w:rPr>
          <w:rFonts w:hint="eastAsia" w:ascii="宋体" w:hAnsi="宋体" w:eastAsia="宋体" w:cs="宋体"/>
          <w:spacing w:val="12"/>
          <w:sz w:val="24"/>
          <w:szCs w:val="24"/>
        </w:rPr>
        <w:t>2.若发现乙方有弄虚作假的，在投标阶段故意或随意夸大服务及递交的</w:t>
      </w:r>
      <w:r>
        <w:rPr>
          <w:rFonts w:hint="eastAsia" w:ascii="宋体" w:hAnsi="宋体" w:eastAsia="宋体" w:cs="宋体"/>
          <w:spacing w:val="11"/>
          <w:sz w:val="24"/>
          <w:szCs w:val="24"/>
        </w:rPr>
        <w:t>成果报</w:t>
      </w:r>
      <w:r>
        <w:rPr>
          <w:rFonts w:hint="eastAsia" w:ascii="宋体" w:hAnsi="宋体" w:eastAsia="宋体" w:cs="宋体"/>
          <w:sz w:val="24"/>
          <w:szCs w:val="24"/>
        </w:rPr>
        <w:t xml:space="preserve"> </w:t>
      </w:r>
      <w:r>
        <w:rPr>
          <w:rFonts w:hint="eastAsia" w:ascii="宋体" w:hAnsi="宋体" w:eastAsia="宋体" w:cs="宋体"/>
          <w:spacing w:val="7"/>
          <w:sz w:val="24"/>
          <w:szCs w:val="24"/>
        </w:rPr>
        <w:t>告， 本合同解除，乙方赔偿甲方相应的损失。</w:t>
      </w:r>
    </w:p>
    <w:p w14:paraId="031B3B06">
      <w:pPr>
        <w:pStyle w:val="7"/>
        <w:spacing w:before="305" w:line="301" w:lineRule="auto"/>
        <w:ind w:left="3" w:right="2" w:firstLine="481"/>
        <w:rPr>
          <w:rFonts w:hint="eastAsia" w:ascii="宋体" w:hAnsi="宋体" w:eastAsia="宋体" w:cs="宋体"/>
          <w:sz w:val="24"/>
          <w:szCs w:val="24"/>
        </w:rPr>
      </w:pPr>
      <w:r>
        <w:rPr>
          <w:rFonts w:hint="eastAsia" w:ascii="宋体" w:hAnsi="宋体" w:eastAsia="宋体" w:cs="宋体"/>
          <w:spacing w:val="12"/>
          <w:sz w:val="24"/>
          <w:szCs w:val="24"/>
        </w:rPr>
        <w:t>3.验收标准：按磋商文件、投标文件及澄清函等技术指标进行逐项</w:t>
      </w:r>
      <w:r>
        <w:rPr>
          <w:rFonts w:hint="eastAsia" w:ascii="宋体" w:hAnsi="宋体" w:eastAsia="宋体" w:cs="宋体"/>
          <w:spacing w:val="11"/>
          <w:sz w:val="24"/>
          <w:szCs w:val="24"/>
        </w:rPr>
        <w:t>验收。各项</w:t>
      </w:r>
      <w:r>
        <w:rPr>
          <w:rFonts w:hint="eastAsia" w:ascii="宋体" w:hAnsi="宋体" w:eastAsia="宋体" w:cs="宋体"/>
          <w:sz w:val="24"/>
          <w:szCs w:val="24"/>
        </w:rPr>
        <w:t xml:space="preserve"> </w:t>
      </w:r>
      <w:r>
        <w:rPr>
          <w:rFonts w:hint="eastAsia" w:ascii="宋体" w:hAnsi="宋体" w:eastAsia="宋体" w:cs="宋体"/>
          <w:spacing w:val="6"/>
          <w:sz w:val="24"/>
          <w:szCs w:val="24"/>
        </w:rPr>
        <w:t>指标均应符合验收标准及要求。</w:t>
      </w:r>
    </w:p>
    <w:p w14:paraId="57F077C1">
      <w:pPr>
        <w:pStyle w:val="7"/>
        <w:spacing w:before="304" w:line="227" w:lineRule="auto"/>
        <w:ind w:left="479"/>
        <w:rPr>
          <w:rFonts w:hint="eastAsia" w:ascii="宋体" w:hAnsi="宋体" w:eastAsia="宋体" w:cs="宋体"/>
          <w:sz w:val="24"/>
          <w:szCs w:val="24"/>
        </w:rPr>
      </w:pPr>
      <w:r>
        <w:rPr>
          <w:rFonts w:hint="eastAsia" w:ascii="宋体" w:hAnsi="宋体" w:eastAsia="宋体" w:cs="宋体"/>
          <w:spacing w:val="-2"/>
          <w:sz w:val="24"/>
          <w:szCs w:val="24"/>
        </w:rPr>
        <w:t>4.验收依据：</w:t>
      </w:r>
    </w:p>
    <w:p w14:paraId="0824D03D">
      <w:pPr>
        <w:pStyle w:val="7"/>
        <w:spacing w:before="185" w:line="227" w:lineRule="auto"/>
        <w:ind w:left="481"/>
        <w:rPr>
          <w:rFonts w:hint="eastAsia" w:ascii="宋体" w:hAnsi="宋体" w:eastAsia="宋体" w:cs="宋体"/>
          <w:sz w:val="24"/>
          <w:szCs w:val="24"/>
        </w:rPr>
      </w:pPr>
      <w:r>
        <w:rPr>
          <w:rFonts w:hint="eastAsia" w:ascii="宋体" w:hAnsi="宋体" w:eastAsia="宋体" w:cs="宋体"/>
          <w:spacing w:val="-2"/>
          <w:sz w:val="24"/>
          <w:szCs w:val="24"/>
        </w:rPr>
        <w:t>a)合同文本；</w:t>
      </w:r>
    </w:p>
    <w:p w14:paraId="4C9E3B75">
      <w:pPr>
        <w:pStyle w:val="7"/>
        <w:spacing w:before="303" w:line="227" w:lineRule="auto"/>
        <w:ind w:left="477"/>
        <w:rPr>
          <w:rFonts w:hint="eastAsia" w:ascii="宋体" w:hAnsi="宋体" w:eastAsia="宋体" w:cs="宋体"/>
          <w:sz w:val="24"/>
          <w:szCs w:val="24"/>
        </w:rPr>
      </w:pPr>
      <w:r>
        <w:rPr>
          <w:rFonts w:hint="eastAsia" w:ascii="宋体" w:hAnsi="宋体" w:eastAsia="宋体" w:cs="宋体"/>
          <w:spacing w:val="6"/>
          <w:sz w:val="24"/>
          <w:szCs w:val="24"/>
        </w:rPr>
        <w:t>b)竞争性磋商文件及澄清函、竞争性磋商响应文件；</w:t>
      </w:r>
    </w:p>
    <w:p w14:paraId="12EB0484">
      <w:pPr>
        <w:pStyle w:val="7"/>
        <w:spacing w:before="302" w:line="228" w:lineRule="auto"/>
        <w:ind w:left="485"/>
        <w:rPr>
          <w:rFonts w:hint="eastAsia" w:ascii="宋体" w:hAnsi="宋体" w:eastAsia="宋体" w:cs="宋体"/>
          <w:sz w:val="24"/>
          <w:szCs w:val="24"/>
        </w:rPr>
      </w:pPr>
      <w:r>
        <w:rPr>
          <w:rFonts w:hint="eastAsia" w:ascii="宋体" w:hAnsi="宋体" w:eastAsia="宋体" w:cs="宋体"/>
          <w:spacing w:val="6"/>
          <w:sz w:val="24"/>
          <w:szCs w:val="24"/>
        </w:rPr>
        <w:t>c)国家和行业制定的相应的标准和规范。</w:t>
      </w:r>
    </w:p>
    <w:p w14:paraId="4402F3DC">
      <w:pPr>
        <w:pStyle w:val="7"/>
        <w:spacing w:before="304" w:line="227" w:lineRule="auto"/>
        <w:rPr>
          <w:rFonts w:hint="eastAsia" w:ascii="宋体" w:hAnsi="宋体" w:eastAsia="宋体" w:cs="宋体"/>
          <w:sz w:val="24"/>
          <w:szCs w:val="24"/>
        </w:rPr>
      </w:pPr>
      <w:r>
        <w:rPr>
          <w:rFonts w:hint="eastAsia" w:ascii="宋体" w:hAnsi="宋体" w:eastAsia="宋体" w:cs="宋体"/>
          <w:spacing w:val="8"/>
          <w:sz w:val="24"/>
          <w:szCs w:val="24"/>
        </w:rPr>
        <w:t>第九条、保密</w:t>
      </w:r>
    </w:p>
    <w:p w14:paraId="38F51E92">
      <w:pPr>
        <w:pStyle w:val="7"/>
        <w:spacing w:before="302" w:line="377" w:lineRule="auto"/>
        <w:ind w:left="1" w:right="2" w:firstLine="478"/>
        <w:rPr>
          <w:rFonts w:hint="eastAsia" w:ascii="宋体" w:hAnsi="宋体" w:eastAsia="宋体" w:cs="宋体"/>
          <w:sz w:val="24"/>
          <w:szCs w:val="24"/>
        </w:rPr>
      </w:pPr>
      <w:r>
        <w:rPr>
          <w:rFonts w:hint="eastAsia" w:ascii="宋体" w:hAnsi="宋体" w:eastAsia="宋体" w:cs="宋体"/>
          <w:spacing w:val="12"/>
          <w:sz w:val="24"/>
          <w:szCs w:val="24"/>
        </w:rPr>
        <w:t>对工作中了解到的采购人的技术、机密等进行严格保密，不得向他人泄漏。本</w:t>
      </w:r>
      <w:r>
        <w:rPr>
          <w:rFonts w:hint="eastAsia" w:ascii="宋体" w:hAnsi="宋体" w:eastAsia="宋体" w:cs="宋体"/>
          <w:spacing w:val="13"/>
          <w:sz w:val="24"/>
          <w:szCs w:val="24"/>
        </w:rPr>
        <w:t xml:space="preserve"> </w:t>
      </w:r>
      <w:r>
        <w:rPr>
          <w:rFonts w:hint="eastAsia" w:ascii="宋体" w:hAnsi="宋体" w:eastAsia="宋体" w:cs="宋体"/>
          <w:spacing w:val="7"/>
          <w:sz w:val="24"/>
          <w:szCs w:val="24"/>
        </w:rPr>
        <w:t>合同的解除或终止不免除供应商应承担的保密义务。</w:t>
      </w:r>
    </w:p>
    <w:p w14:paraId="776E4418">
      <w:pPr>
        <w:pStyle w:val="7"/>
        <w:spacing w:before="118" w:line="227" w:lineRule="auto"/>
        <w:rPr>
          <w:rFonts w:hint="eastAsia" w:ascii="宋体" w:hAnsi="宋体" w:eastAsia="宋体" w:cs="宋体"/>
          <w:sz w:val="24"/>
          <w:szCs w:val="24"/>
        </w:rPr>
      </w:pPr>
      <w:r>
        <w:rPr>
          <w:rFonts w:hint="eastAsia" w:ascii="宋体" w:hAnsi="宋体" w:eastAsia="宋体" w:cs="宋体"/>
          <w:spacing w:val="8"/>
          <w:sz w:val="24"/>
          <w:szCs w:val="24"/>
        </w:rPr>
        <w:t>第十条、权利保证</w:t>
      </w:r>
    </w:p>
    <w:p w14:paraId="29245B9C">
      <w:pPr>
        <w:pStyle w:val="7"/>
        <w:spacing w:before="302" w:line="377" w:lineRule="auto"/>
        <w:ind w:firstLine="504"/>
        <w:rPr>
          <w:rFonts w:hint="eastAsia" w:ascii="宋体" w:hAnsi="宋体" w:eastAsia="宋体" w:cs="宋体"/>
          <w:sz w:val="24"/>
          <w:szCs w:val="24"/>
        </w:rPr>
      </w:pPr>
      <w:r>
        <w:rPr>
          <w:rFonts w:hint="eastAsia" w:ascii="宋体" w:hAnsi="宋体" w:eastAsia="宋体" w:cs="宋体"/>
          <w:spacing w:val="19"/>
          <w:sz w:val="24"/>
          <w:szCs w:val="24"/>
        </w:rPr>
        <w:t>乙方应保证甲方在使用该货物或其任何一部分时不受第三方提出侵犯其专利</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权、版权、商标权或其他权利的起诉。</w:t>
      </w:r>
      <w:r>
        <w:rPr>
          <w:rFonts w:hint="eastAsia" w:ascii="宋体" w:hAnsi="宋体" w:eastAsia="宋体" w:cs="宋体"/>
          <w:spacing w:val="53"/>
          <w:sz w:val="24"/>
          <w:szCs w:val="24"/>
        </w:rPr>
        <w:t xml:space="preserve"> </w:t>
      </w:r>
      <w:r>
        <w:rPr>
          <w:rFonts w:hint="eastAsia" w:ascii="宋体" w:hAnsi="宋体" w:eastAsia="宋体" w:cs="宋体"/>
          <w:spacing w:val="4"/>
          <w:sz w:val="24"/>
          <w:szCs w:val="24"/>
        </w:rPr>
        <w:t>一旦出</w:t>
      </w:r>
      <w:r>
        <w:rPr>
          <w:rFonts w:hint="eastAsia" w:ascii="宋体" w:hAnsi="宋体" w:eastAsia="宋体" w:cs="宋体"/>
          <w:spacing w:val="3"/>
          <w:sz w:val="24"/>
          <w:szCs w:val="24"/>
        </w:rPr>
        <w:t>现侵权，乙方应承担全部责任。</w:t>
      </w:r>
    </w:p>
    <w:p w14:paraId="06724002">
      <w:pPr>
        <w:pStyle w:val="7"/>
        <w:spacing w:before="115" w:line="227" w:lineRule="auto"/>
        <w:rPr>
          <w:rFonts w:hint="eastAsia" w:ascii="宋体" w:hAnsi="宋体" w:eastAsia="宋体" w:cs="宋体"/>
          <w:sz w:val="24"/>
          <w:szCs w:val="24"/>
        </w:rPr>
      </w:pPr>
      <w:r>
        <w:rPr>
          <w:rFonts w:hint="eastAsia" w:ascii="宋体" w:hAnsi="宋体" w:eastAsia="宋体" w:cs="宋体"/>
          <w:spacing w:val="9"/>
          <w:sz w:val="24"/>
          <w:szCs w:val="24"/>
        </w:rPr>
        <w:t>第十一条、履约保证金</w:t>
      </w:r>
    </w:p>
    <w:p w14:paraId="53CD8B62">
      <w:pPr>
        <w:pStyle w:val="7"/>
        <w:spacing w:before="304" w:line="227" w:lineRule="auto"/>
        <w:ind w:left="498"/>
        <w:rPr>
          <w:rFonts w:hint="eastAsia" w:ascii="宋体" w:hAnsi="宋体" w:eastAsia="宋体" w:cs="宋体"/>
          <w:sz w:val="24"/>
          <w:szCs w:val="24"/>
        </w:rPr>
      </w:pPr>
      <w:r>
        <w:rPr>
          <w:rFonts w:hint="eastAsia" w:ascii="宋体" w:hAnsi="宋体" w:eastAsia="宋体" w:cs="宋体"/>
          <w:spacing w:val="4"/>
          <w:sz w:val="24"/>
          <w:szCs w:val="24"/>
        </w:rPr>
        <w:t>1、乙方缴纳人民币</w:t>
      </w:r>
      <w:r>
        <w:rPr>
          <w:rFonts w:hint="eastAsia" w:ascii="宋体" w:hAnsi="宋体" w:eastAsia="宋体" w:cs="宋体"/>
          <w:spacing w:val="-68"/>
          <w:sz w:val="24"/>
          <w:szCs w:val="24"/>
        </w:rPr>
        <w:t xml:space="preserve"> </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4"/>
          <w:sz w:val="24"/>
          <w:szCs w:val="24"/>
        </w:rPr>
        <w:t xml:space="preserve"> </w:t>
      </w:r>
      <w:r>
        <w:rPr>
          <w:rFonts w:hint="eastAsia" w:ascii="宋体" w:hAnsi="宋体" w:eastAsia="宋体" w:cs="宋体"/>
          <w:spacing w:val="4"/>
          <w:sz w:val="24"/>
          <w:szCs w:val="24"/>
        </w:rPr>
        <w:t>元作为本合同的履约保证金。</w:t>
      </w:r>
    </w:p>
    <w:p w14:paraId="5B5C3F71">
      <w:pPr>
        <w:pStyle w:val="7"/>
        <w:spacing w:before="305" w:line="301" w:lineRule="auto"/>
        <w:ind w:left="7" w:right="2" w:firstLine="476"/>
        <w:rPr>
          <w:rFonts w:hint="eastAsia" w:ascii="宋体" w:hAnsi="宋体" w:eastAsia="宋体" w:cs="宋体"/>
          <w:sz w:val="24"/>
          <w:szCs w:val="24"/>
        </w:rPr>
      </w:pPr>
      <w:r>
        <w:rPr>
          <w:rFonts w:hint="eastAsia" w:ascii="宋体" w:hAnsi="宋体" w:eastAsia="宋体" w:cs="宋体"/>
          <w:spacing w:val="9"/>
          <w:sz w:val="24"/>
          <w:szCs w:val="24"/>
        </w:rPr>
        <w:t>2、履约保证金作为违约金的一部分及用于补偿甲</w:t>
      </w:r>
      <w:r>
        <w:rPr>
          <w:rFonts w:hint="eastAsia" w:ascii="宋体" w:hAnsi="宋体" w:eastAsia="宋体" w:cs="宋体"/>
          <w:spacing w:val="8"/>
          <w:sz w:val="24"/>
          <w:szCs w:val="24"/>
        </w:rPr>
        <w:t>方因乙方不能履行合同义务而</w:t>
      </w:r>
      <w:r>
        <w:rPr>
          <w:rFonts w:hint="eastAsia" w:ascii="宋体" w:hAnsi="宋体" w:eastAsia="宋体" w:cs="宋体"/>
          <w:sz w:val="24"/>
          <w:szCs w:val="24"/>
        </w:rPr>
        <w:t>蒙受的损失。</w:t>
      </w:r>
    </w:p>
    <w:p w14:paraId="551CF1BD">
      <w:pPr>
        <w:pStyle w:val="7"/>
        <w:spacing w:before="302" w:line="227" w:lineRule="auto"/>
        <w:rPr>
          <w:rFonts w:hint="eastAsia" w:ascii="宋体" w:hAnsi="宋体" w:eastAsia="宋体" w:cs="宋体"/>
          <w:sz w:val="24"/>
          <w:szCs w:val="24"/>
        </w:rPr>
      </w:pPr>
      <w:r>
        <w:rPr>
          <w:rFonts w:hint="eastAsia" w:ascii="宋体" w:hAnsi="宋体" w:eastAsia="宋体" w:cs="宋体"/>
          <w:spacing w:val="9"/>
          <w:sz w:val="24"/>
          <w:szCs w:val="24"/>
        </w:rPr>
        <w:t>第十二条、合同争议的解决</w:t>
      </w:r>
    </w:p>
    <w:p w14:paraId="346D3934">
      <w:pPr>
        <w:pStyle w:val="7"/>
        <w:spacing w:before="305" w:line="375" w:lineRule="auto"/>
        <w:ind w:right="2" w:firstLine="480"/>
        <w:rPr>
          <w:rFonts w:hint="eastAsia" w:ascii="宋体" w:hAnsi="宋体" w:eastAsia="宋体" w:cs="宋体"/>
          <w:sz w:val="24"/>
          <w:szCs w:val="24"/>
        </w:rPr>
      </w:pPr>
      <w:r>
        <w:rPr>
          <w:rFonts w:hint="eastAsia" w:ascii="宋体" w:hAnsi="宋体" w:eastAsia="宋体" w:cs="宋体"/>
          <w:spacing w:val="12"/>
          <w:sz w:val="24"/>
          <w:szCs w:val="24"/>
        </w:rPr>
        <w:t>合同执行中发生争议的，当事人双方应协商解决。协商达不成一致时，可向当</w:t>
      </w:r>
      <w:r>
        <w:rPr>
          <w:rFonts w:hint="eastAsia" w:ascii="宋体" w:hAnsi="宋体" w:eastAsia="宋体" w:cs="宋体"/>
          <w:spacing w:val="11"/>
          <w:sz w:val="24"/>
          <w:szCs w:val="24"/>
        </w:rPr>
        <w:t xml:space="preserve"> </w:t>
      </w:r>
      <w:r>
        <w:rPr>
          <w:rFonts w:hint="eastAsia" w:ascii="宋体" w:hAnsi="宋体" w:eastAsia="宋体" w:cs="宋体"/>
          <w:spacing w:val="7"/>
          <w:sz w:val="24"/>
          <w:szCs w:val="24"/>
        </w:rPr>
        <w:t>地行政仲裁机关申请仲裁或者向人民法院提请诉讼。</w:t>
      </w:r>
    </w:p>
    <w:p w14:paraId="366B6583">
      <w:pPr>
        <w:pStyle w:val="7"/>
        <w:spacing w:before="120" w:line="227" w:lineRule="auto"/>
        <w:rPr>
          <w:rFonts w:hint="eastAsia" w:ascii="宋体" w:hAnsi="宋体" w:eastAsia="宋体" w:cs="宋体"/>
          <w:sz w:val="24"/>
          <w:szCs w:val="24"/>
        </w:rPr>
      </w:pPr>
      <w:r>
        <w:rPr>
          <w:rFonts w:hint="eastAsia" w:ascii="宋体" w:hAnsi="宋体" w:eastAsia="宋体" w:cs="宋体"/>
          <w:spacing w:val="9"/>
          <w:sz w:val="24"/>
          <w:szCs w:val="24"/>
        </w:rPr>
        <w:t>第十三条、不可抗力情况下的免责约定</w:t>
      </w:r>
    </w:p>
    <w:p w14:paraId="6E78CE6F">
      <w:pPr>
        <w:pStyle w:val="7"/>
        <w:spacing w:before="75" w:line="376" w:lineRule="auto"/>
        <w:ind w:firstLine="481"/>
        <w:jc w:val="both"/>
        <w:rPr>
          <w:rFonts w:hint="eastAsia" w:ascii="宋体" w:hAnsi="宋体" w:eastAsia="宋体" w:cs="宋体"/>
          <w:sz w:val="24"/>
          <w:szCs w:val="24"/>
        </w:rPr>
      </w:pPr>
      <w:r>
        <w:rPr>
          <w:rFonts w:hint="eastAsia" w:ascii="宋体" w:hAnsi="宋体" w:eastAsia="宋体" w:cs="宋体"/>
          <w:spacing w:val="12"/>
          <w:sz w:val="24"/>
          <w:szCs w:val="24"/>
        </w:rPr>
        <w:t>双方约定不可抗力情况指：双方不可预见、不可避免、不可克服的客观情况，</w:t>
      </w:r>
      <w:r>
        <w:rPr>
          <w:rFonts w:hint="eastAsia" w:ascii="宋体" w:hAnsi="宋体" w:eastAsia="宋体" w:cs="宋体"/>
          <w:sz w:val="24"/>
          <w:szCs w:val="24"/>
        </w:rPr>
        <w:t xml:space="preserve"> </w:t>
      </w:r>
      <w:r>
        <w:rPr>
          <w:rFonts w:hint="eastAsia" w:ascii="宋体" w:hAnsi="宋体" w:eastAsia="宋体" w:cs="宋体"/>
          <w:spacing w:val="12"/>
          <w:sz w:val="24"/>
          <w:szCs w:val="24"/>
        </w:rPr>
        <w:t>但不包括双方的违约或疏忽。这些事件包括但不限于：战争、严重火灾、洪水、台</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风、地震等。</w:t>
      </w:r>
    </w:p>
    <w:p w14:paraId="5FBF9C04">
      <w:pPr>
        <w:pStyle w:val="7"/>
        <w:spacing w:before="118" w:line="227" w:lineRule="auto"/>
        <w:ind w:left="1"/>
        <w:rPr>
          <w:rFonts w:hint="eastAsia" w:ascii="宋体" w:hAnsi="宋体" w:eastAsia="宋体" w:cs="宋体"/>
          <w:sz w:val="24"/>
          <w:szCs w:val="24"/>
        </w:rPr>
      </w:pPr>
      <w:r>
        <w:rPr>
          <w:rFonts w:hint="eastAsia" w:ascii="宋体" w:hAnsi="宋体" w:eastAsia="宋体" w:cs="宋体"/>
          <w:spacing w:val="9"/>
          <w:sz w:val="24"/>
          <w:szCs w:val="24"/>
        </w:rPr>
        <w:t>第十四条、合同的终止、变更</w:t>
      </w:r>
    </w:p>
    <w:p w14:paraId="20EEF14B">
      <w:pPr>
        <w:pStyle w:val="7"/>
        <w:spacing w:before="302" w:line="377" w:lineRule="auto"/>
        <w:ind w:left="2" w:firstLine="479"/>
        <w:rPr>
          <w:rFonts w:hint="eastAsia" w:ascii="宋体" w:hAnsi="宋体" w:eastAsia="宋体" w:cs="宋体"/>
          <w:sz w:val="24"/>
          <w:szCs w:val="24"/>
        </w:rPr>
      </w:pPr>
      <w:r>
        <w:rPr>
          <w:rFonts w:hint="eastAsia" w:ascii="宋体" w:hAnsi="宋体" w:eastAsia="宋体" w:cs="宋体"/>
          <w:spacing w:val="12"/>
          <w:sz w:val="24"/>
          <w:szCs w:val="24"/>
        </w:rPr>
        <w:t>合同一经签订，不得擅自变更、中止或者终止合同。对确需变更、调整或者中</w:t>
      </w:r>
      <w:r>
        <w:rPr>
          <w:rFonts w:hint="eastAsia" w:ascii="宋体" w:hAnsi="宋体" w:eastAsia="宋体" w:cs="宋体"/>
          <w:spacing w:val="11"/>
          <w:sz w:val="24"/>
          <w:szCs w:val="24"/>
        </w:rPr>
        <w:t xml:space="preserve"> </w:t>
      </w:r>
      <w:r>
        <w:rPr>
          <w:rFonts w:hint="eastAsia" w:ascii="宋体" w:hAnsi="宋体" w:eastAsia="宋体" w:cs="宋体"/>
          <w:spacing w:val="7"/>
          <w:sz w:val="24"/>
          <w:szCs w:val="24"/>
        </w:rPr>
        <w:t>止、终止合同的，应按规定履行相应的手续。</w:t>
      </w:r>
    </w:p>
    <w:p w14:paraId="1D0CD8B5">
      <w:pPr>
        <w:pStyle w:val="7"/>
        <w:spacing w:before="114" w:line="227" w:lineRule="auto"/>
        <w:ind w:left="1"/>
        <w:rPr>
          <w:rFonts w:hint="eastAsia" w:ascii="宋体" w:hAnsi="宋体" w:eastAsia="宋体" w:cs="宋体"/>
          <w:sz w:val="24"/>
          <w:szCs w:val="24"/>
        </w:rPr>
      </w:pPr>
      <w:r>
        <w:rPr>
          <w:rFonts w:hint="eastAsia" w:ascii="宋体" w:hAnsi="宋体" w:eastAsia="宋体" w:cs="宋体"/>
          <w:spacing w:val="9"/>
          <w:sz w:val="24"/>
          <w:szCs w:val="24"/>
        </w:rPr>
        <w:t>第十五条、合同的转让</w:t>
      </w:r>
    </w:p>
    <w:p w14:paraId="67900634">
      <w:pPr>
        <w:pStyle w:val="7"/>
        <w:spacing w:before="305" w:line="227" w:lineRule="auto"/>
        <w:ind w:left="505"/>
        <w:rPr>
          <w:rFonts w:hint="eastAsia" w:ascii="宋体" w:hAnsi="宋体" w:eastAsia="宋体" w:cs="宋体"/>
          <w:sz w:val="24"/>
          <w:szCs w:val="24"/>
        </w:rPr>
      </w:pPr>
      <w:r>
        <w:rPr>
          <w:rFonts w:hint="eastAsia" w:ascii="宋体" w:hAnsi="宋体" w:eastAsia="宋体" w:cs="宋体"/>
          <w:spacing w:val="6"/>
          <w:sz w:val="24"/>
          <w:szCs w:val="24"/>
        </w:rPr>
        <w:t>乙方不得擅自部分或全部转让其应履行的合同义务。</w:t>
      </w:r>
    </w:p>
    <w:p w14:paraId="62A4019D">
      <w:pPr>
        <w:pStyle w:val="7"/>
        <w:spacing w:before="299" w:line="228" w:lineRule="auto"/>
        <w:rPr>
          <w:rFonts w:hint="eastAsia" w:ascii="宋体" w:hAnsi="宋体" w:eastAsia="宋体" w:cs="宋体"/>
          <w:sz w:val="24"/>
          <w:szCs w:val="24"/>
        </w:rPr>
      </w:pPr>
      <w:r>
        <w:rPr>
          <w:rFonts w:hint="eastAsia" w:ascii="宋体" w:hAnsi="宋体" w:eastAsia="宋体" w:cs="宋体"/>
          <w:b/>
          <w:bCs/>
          <w:spacing w:val="7"/>
          <w:sz w:val="24"/>
          <w:szCs w:val="24"/>
        </w:rPr>
        <w:t>第十六条、违约责任</w:t>
      </w:r>
    </w:p>
    <w:p w14:paraId="45EA4089">
      <w:pPr>
        <w:pStyle w:val="7"/>
        <w:spacing w:before="285" w:line="375" w:lineRule="auto"/>
        <w:ind w:left="2" w:firstLine="480"/>
        <w:jc w:val="both"/>
        <w:rPr>
          <w:rFonts w:hint="eastAsia" w:ascii="宋体" w:hAnsi="宋体" w:eastAsia="宋体" w:cs="宋体"/>
          <w:sz w:val="24"/>
          <w:szCs w:val="24"/>
        </w:rPr>
      </w:pPr>
      <w:r>
        <w:rPr>
          <w:rFonts w:hint="eastAsia" w:ascii="宋体" w:hAnsi="宋体" w:eastAsia="宋体" w:cs="宋体"/>
          <w:spacing w:val="12"/>
          <w:sz w:val="24"/>
          <w:szCs w:val="24"/>
        </w:rPr>
        <w:t>依据《中华人民共和国民法典》、《中华人民共和国政府采购法》的相关条款</w:t>
      </w:r>
      <w:r>
        <w:rPr>
          <w:rFonts w:hint="eastAsia" w:ascii="宋体" w:hAnsi="宋体" w:eastAsia="宋体" w:cs="宋体"/>
          <w:spacing w:val="10"/>
          <w:sz w:val="24"/>
          <w:szCs w:val="24"/>
        </w:rPr>
        <w:t xml:space="preserve"> </w:t>
      </w:r>
      <w:r>
        <w:rPr>
          <w:rFonts w:hint="eastAsia" w:ascii="宋体" w:hAnsi="宋体" w:eastAsia="宋体" w:cs="宋体"/>
          <w:spacing w:val="11"/>
          <w:sz w:val="24"/>
          <w:szCs w:val="24"/>
        </w:rPr>
        <w:t>和本合同约定，</w:t>
      </w:r>
      <w:r>
        <w:rPr>
          <w:rFonts w:hint="eastAsia" w:ascii="宋体" w:hAnsi="宋体" w:eastAsia="宋体" w:cs="宋体"/>
          <w:spacing w:val="-66"/>
          <w:sz w:val="24"/>
          <w:szCs w:val="24"/>
        </w:rPr>
        <w:t xml:space="preserve"> </w:t>
      </w:r>
      <w:r>
        <w:rPr>
          <w:rFonts w:hint="eastAsia" w:ascii="宋体" w:hAnsi="宋体" w:eastAsia="宋体" w:cs="宋体"/>
          <w:spacing w:val="11"/>
          <w:sz w:val="24"/>
          <w:szCs w:val="24"/>
        </w:rPr>
        <w:t>中标单位未全面履行合同义务或者发生违约，采购单</w:t>
      </w:r>
      <w:r>
        <w:rPr>
          <w:rFonts w:hint="eastAsia" w:ascii="宋体" w:hAnsi="宋体" w:eastAsia="宋体" w:cs="宋体"/>
          <w:spacing w:val="10"/>
          <w:sz w:val="24"/>
          <w:szCs w:val="24"/>
        </w:rPr>
        <w:t>位会同采购代</w:t>
      </w:r>
      <w:r>
        <w:rPr>
          <w:rFonts w:hint="eastAsia" w:ascii="宋体" w:hAnsi="宋体" w:eastAsia="宋体" w:cs="宋体"/>
          <w:sz w:val="24"/>
          <w:szCs w:val="24"/>
        </w:rPr>
        <w:t xml:space="preserve"> </w:t>
      </w:r>
      <w:r>
        <w:rPr>
          <w:rFonts w:hint="eastAsia" w:ascii="宋体" w:hAnsi="宋体" w:eastAsia="宋体" w:cs="宋体"/>
          <w:spacing w:val="12"/>
          <w:sz w:val="24"/>
          <w:szCs w:val="24"/>
        </w:rPr>
        <w:t>理机构有权终止合同，依法向中标单位要求经济索赔，并报请政府采购监督管理机</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关进行相应的行政处罚。采购单位违约的，应</w:t>
      </w:r>
      <w:r>
        <w:rPr>
          <w:rFonts w:hint="eastAsia" w:ascii="宋体" w:hAnsi="宋体" w:eastAsia="宋体" w:cs="宋体"/>
          <w:spacing w:val="8"/>
          <w:sz w:val="24"/>
          <w:szCs w:val="24"/>
        </w:rPr>
        <w:t>当赔偿给中标单位造成的经济损失。</w:t>
      </w:r>
    </w:p>
    <w:p w14:paraId="28CC58B1">
      <w:pPr>
        <w:pStyle w:val="7"/>
        <w:spacing w:before="120" w:line="227" w:lineRule="auto"/>
        <w:ind w:left="1"/>
        <w:rPr>
          <w:rFonts w:hint="eastAsia" w:ascii="宋体" w:hAnsi="宋体" w:eastAsia="宋体" w:cs="宋体"/>
          <w:sz w:val="24"/>
          <w:szCs w:val="24"/>
        </w:rPr>
      </w:pPr>
      <w:r>
        <w:rPr>
          <w:rFonts w:hint="eastAsia" w:ascii="宋体" w:hAnsi="宋体" w:eastAsia="宋体" w:cs="宋体"/>
          <w:spacing w:val="9"/>
          <w:sz w:val="24"/>
          <w:szCs w:val="24"/>
        </w:rPr>
        <w:t>第十七条、合同生效及其他</w:t>
      </w:r>
    </w:p>
    <w:p w14:paraId="4D29CA3B">
      <w:pPr>
        <w:pStyle w:val="7"/>
        <w:spacing w:before="182" w:line="227" w:lineRule="auto"/>
        <w:ind w:left="19"/>
        <w:rPr>
          <w:rFonts w:hint="eastAsia" w:ascii="宋体" w:hAnsi="宋体" w:eastAsia="宋体" w:cs="宋体"/>
          <w:sz w:val="24"/>
          <w:szCs w:val="24"/>
        </w:rPr>
      </w:pPr>
      <w:r>
        <w:rPr>
          <w:rFonts w:hint="eastAsia" w:ascii="宋体" w:hAnsi="宋体" w:eastAsia="宋体" w:cs="宋体"/>
          <w:spacing w:val="4"/>
          <w:sz w:val="24"/>
          <w:szCs w:val="24"/>
        </w:rPr>
        <w:t>1、本合同自签订之日起生效。</w:t>
      </w:r>
    </w:p>
    <w:p w14:paraId="30DF5F4B">
      <w:pPr>
        <w:pStyle w:val="7"/>
        <w:spacing w:before="185" w:line="227" w:lineRule="auto"/>
        <w:ind w:left="4"/>
        <w:rPr>
          <w:rFonts w:hint="eastAsia" w:ascii="宋体" w:hAnsi="宋体" w:eastAsia="宋体" w:cs="宋体"/>
          <w:sz w:val="24"/>
          <w:szCs w:val="24"/>
        </w:rPr>
      </w:pPr>
      <w:r>
        <w:rPr>
          <w:rFonts w:hint="eastAsia" w:ascii="宋体" w:hAnsi="宋体" w:eastAsia="宋体" w:cs="宋体"/>
          <w:spacing w:val="5"/>
          <w:sz w:val="24"/>
          <w:szCs w:val="24"/>
        </w:rPr>
        <w:t>2、本合同一式</w:t>
      </w:r>
      <w:r>
        <w:rPr>
          <w:rFonts w:hint="eastAsia" w:ascii="宋体" w:hAnsi="宋体" w:eastAsia="宋体" w:cs="宋体"/>
          <w:spacing w:val="5"/>
          <w:sz w:val="24"/>
          <w:szCs w:val="24"/>
          <w:u w:val="single" w:color="auto"/>
        </w:rPr>
        <w:t xml:space="preserve">   </w:t>
      </w:r>
      <w:r>
        <w:rPr>
          <w:rFonts w:hint="eastAsia" w:ascii="宋体" w:hAnsi="宋体" w:eastAsia="宋体" w:cs="宋体"/>
          <w:spacing w:val="-87"/>
          <w:sz w:val="24"/>
          <w:szCs w:val="24"/>
        </w:rPr>
        <w:t xml:space="preserve"> </w:t>
      </w:r>
      <w:r>
        <w:rPr>
          <w:rFonts w:hint="eastAsia" w:ascii="宋体" w:hAnsi="宋体" w:eastAsia="宋体" w:cs="宋体"/>
          <w:spacing w:val="5"/>
          <w:sz w:val="24"/>
          <w:szCs w:val="24"/>
        </w:rPr>
        <w:t>份，甲乙双方各执</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rPr>
        <w:t>份，。</w:t>
      </w:r>
    </w:p>
    <w:p w14:paraId="40A2B29E">
      <w:pPr>
        <w:pStyle w:val="7"/>
        <w:spacing w:before="183" w:line="227" w:lineRule="auto"/>
        <w:ind w:left="6"/>
        <w:rPr>
          <w:rFonts w:hint="eastAsia" w:ascii="宋体" w:hAnsi="宋体" w:eastAsia="宋体" w:cs="宋体"/>
          <w:sz w:val="24"/>
          <w:szCs w:val="24"/>
        </w:rPr>
      </w:pPr>
      <w:r>
        <w:rPr>
          <w:rFonts w:hint="eastAsia" w:ascii="宋体" w:hAnsi="宋体" w:eastAsia="宋体" w:cs="宋体"/>
          <w:spacing w:val="7"/>
          <w:sz w:val="24"/>
          <w:szCs w:val="24"/>
        </w:rPr>
        <w:t>3、本合同应按照中华人民共和国的现行法律进行解释。</w:t>
      </w:r>
    </w:p>
    <w:p w14:paraId="0090A529">
      <w:pPr>
        <w:spacing w:line="257" w:lineRule="auto"/>
        <w:rPr>
          <w:rFonts w:hint="eastAsia" w:ascii="宋体" w:hAnsi="宋体" w:eastAsia="宋体" w:cs="宋体"/>
          <w:sz w:val="24"/>
          <w:szCs w:val="24"/>
        </w:rPr>
      </w:pPr>
    </w:p>
    <w:p w14:paraId="26888919">
      <w:pPr>
        <w:spacing w:line="258" w:lineRule="auto"/>
        <w:rPr>
          <w:rFonts w:hint="eastAsia" w:ascii="宋体" w:hAnsi="宋体" w:eastAsia="宋体" w:cs="宋体"/>
          <w:sz w:val="24"/>
          <w:szCs w:val="24"/>
        </w:rPr>
      </w:pPr>
    </w:p>
    <w:p w14:paraId="5DEF9FC4">
      <w:pPr>
        <w:pStyle w:val="7"/>
        <w:spacing w:before="75" w:line="227" w:lineRule="auto"/>
        <w:rPr>
          <w:rFonts w:hint="eastAsia" w:ascii="宋体" w:hAnsi="宋体" w:eastAsia="宋体" w:cs="宋体"/>
          <w:sz w:val="24"/>
          <w:szCs w:val="24"/>
        </w:rPr>
      </w:pPr>
      <w:r>
        <w:rPr>
          <w:rFonts w:hint="eastAsia" w:ascii="宋体" w:hAnsi="宋体" w:eastAsia="宋体" w:cs="宋体"/>
          <w:spacing w:val="-2"/>
          <w:sz w:val="24"/>
          <w:szCs w:val="24"/>
        </w:rPr>
        <w:t>甲方</w:t>
      </w:r>
      <w:r>
        <w:rPr>
          <w:rFonts w:hint="eastAsia" w:ascii="宋体" w:hAnsi="宋体" w:eastAsia="宋体" w:cs="宋体"/>
          <w:spacing w:val="-3"/>
          <w:sz w:val="24"/>
          <w:szCs w:val="24"/>
        </w:rPr>
        <w:t>：</w:t>
      </w:r>
      <w:r>
        <w:rPr>
          <w:rFonts w:hint="eastAsia" w:ascii="宋体" w:hAnsi="宋体" w:eastAsia="宋体" w:cs="宋体"/>
          <w:spacing w:val="10"/>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2"/>
          <w:sz w:val="24"/>
          <w:szCs w:val="24"/>
        </w:rPr>
        <w:t>盖章）</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2"/>
          <w:sz w:val="24"/>
          <w:szCs w:val="24"/>
        </w:rPr>
        <w:t>乙方</w:t>
      </w:r>
      <w:r>
        <w:rPr>
          <w:rFonts w:hint="eastAsia" w:ascii="宋体" w:hAnsi="宋体" w:eastAsia="宋体" w:cs="宋体"/>
          <w:spacing w:val="-3"/>
          <w:sz w:val="24"/>
          <w:szCs w:val="24"/>
        </w:rPr>
        <w:t>：</w:t>
      </w:r>
      <w:r>
        <w:rPr>
          <w:rFonts w:hint="eastAsia" w:ascii="宋体" w:hAnsi="宋体" w:eastAsia="宋体" w:cs="宋体"/>
          <w:spacing w:val="16"/>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2"/>
          <w:sz w:val="24"/>
          <w:szCs w:val="24"/>
        </w:rPr>
        <w:t>盖章）</w:t>
      </w:r>
    </w:p>
    <w:p w14:paraId="3A356A38">
      <w:pPr>
        <w:pStyle w:val="7"/>
        <w:spacing w:before="183" w:line="227" w:lineRule="auto"/>
        <w:rPr>
          <w:rFonts w:hint="eastAsia" w:ascii="宋体" w:hAnsi="宋体" w:eastAsia="宋体" w:cs="宋体"/>
          <w:sz w:val="24"/>
          <w:szCs w:val="24"/>
        </w:rPr>
      </w:pPr>
      <w:r>
        <w:rPr>
          <w:rFonts w:hint="eastAsia" w:ascii="宋体" w:hAnsi="宋体" w:eastAsia="宋体" w:cs="宋体"/>
          <w:spacing w:val="3"/>
          <w:sz w:val="24"/>
          <w:szCs w:val="24"/>
        </w:rPr>
        <w:t>法定代表人/委托代理人：</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 xml:space="preserve"> </w:t>
      </w:r>
      <w:r>
        <w:rPr>
          <w:rFonts w:hint="eastAsia" w:ascii="宋体" w:hAnsi="宋体" w:eastAsia="宋体" w:cs="宋体"/>
          <w:spacing w:val="3"/>
          <w:sz w:val="24"/>
          <w:szCs w:val="24"/>
        </w:rPr>
        <w:t>法定代表人/委托代理人：</w:t>
      </w:r>
    </w:p>
    <w:p w14:paraId="2317607B">
      <w:pPr>
        <w:pStyle w:val="7"/>
        <w:spacing w:before="185" w:line="237" w:lineRule="auto"/>
        <w:rPr>
          <w:rFonts w:hint="eastAsia" w:ascii="宋体" w:hAnsi="宋体" w:eastAsia="宋体" w:cs="宋体"/>
          <w:sz w:val="24"/>
          <w:szCs w:val="24"/>
        </w:rPr>
      </w:pPr>
      <w:r>
        <w:rPr>
          <w:rFonts w:hint="eastAsia" w:ascii="宋体" w:hAnsi="宋体" w:eastAsia="宋体" w:cs="宋体"/>
          <w:spacing w:val="-4"/>
          <w:sz w:val="24"/>
          <w:szCs w:val="24"/>
        </w:rPr>
        <w:t>地</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址：</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4"/>
          <w:sz w:val="24"/>
          <w:szCs w:val="24"/>
        </w:rPr>
        <w:t>地</w:t>
      </w:r>
      <w:r>
        <w:rPr>
          <w:rFonts w:hint="eastAsia" w:ascii="宋体" w:hAnsi="宋体" w:eastAsia="宋体" w:cs="宋体"/>
          <w:spacing w:val="8"/>
          <w:sz w:val="24"/>
          <w:szCs w:val="24"/>
        </w:rPr>
        <w:t xml:space="preserve">    </w:t>
      </w:r>
      <w:r>
        <w:rPr>
          <w:rFonts w:hint="eastAsia" w:ascii="宋体" w:hAnsi="宋体" w:eastAsia="宋体" w:cs="宋体"/>
          <w:spacing w:val="-4"/>
          <w:sz w:val="24"/>
          <w:szCs w:val="24"/>
        </w:rPr>
        <w:t>址：</w:t>
      </w:r>
    </w:p>
    <w:p w14:paraId="4556505B">
      <w:pPr>
        <w:pStyle w:val="7"/>
        <w:spacing w:before="173" w:line="228" w:lineRule="auto"/>
        <w:rPr>
          <w:rFonts w:hint="eastAsia" w:ascii="宋体" w:hAnsi="宋体" w:eastAsia="宋体" w:cs="宋体"/>
          <w:sz w:val="24"/>
          <w:szCs w:val="24"/>
        </w:rPr>
      </w:pPr>
      <w:r>
        <w:rPr>
          <w:rFonts w:hint="eastAsia" w:ascii="宋体" w:hAnsi="宋体" w:eastAsia="宋体" w:cs="宋体"/>
          <w:spacing w:val="-2"/>
          <w:sz w:val="24"/>
          <w:szCs w:val="24"/>
        </w:rPr>
        <w:t>开户银行：</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开户银行：</w:t>
      </w:r>
    </w:p>
    <w:p w14:paraId="5FA1C470">
      <w:pPr>
        <w:pStyle w:val="7"/>
        <w:spacing w:before="181" w:line="229" w:lineRule="auto"/>
        <w:rPr>
          <w:rFonts w:hint="eastAsia" w:ascii="宋体" w:hAnsi="宋体" w:eastAsia="宋体" w:cs="宋体"/>
          <w:sz w:val="24"/>
          <w:szCs w:val="24"/>
        </w:rPr>
      </w:pPr>
      <w:r>
        <w:rPr>
          <w:rFonts w:hint="eastAsia" w:ascii="宋体" w:hAnsi="宋体" w:eastAsia="宋体" w:cs="宋体"/>
          <w:spacing w:val="-7"/>
          <w:sz w:val="24"/>
          <w:szCs w:val="24"/>
        </w:rPr>
        <w:t>账</w:t>
      </w:r>
      <w:r>
        <w:rPr>
          <w:rFonts w:hint="eastAsia" w:ascii="宋体" w:hAnsi="宋体" w:eastAsia="宋体" w:cs="宋体"/>
          <w:spacing w:val="9"/>
          <w:sz w:val="24"/>
          <w:szCs w:val="24"/>
        </w:rPr>
        <w:t xml:space="preserve">    </w:t>
      </w:r>
      <w:r>
        <w:rPr>
          <w:rFonts w:hint="eastAsia" w:ascii="宋体" w:hAnsi="宋体" w:eastAsia="宋体" w:cs="宋体"/>
          <w:spacing w:val="-7"/>
          <w:sz w:val="24"/>
          <w:szCs w:val="24"/>
        </w:rPr>
        <w:t>号：</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7"/>
          <w:sz w:val="24"/>
          <w:szCs w:val="24"/>
        </w:rPr>
        <w:t>账</w:t>
      </w:r>
      <w:r>
        <w:rPr>
          <w:rFonts w:hint="eastAsia" w:ascii="宋体" w:hAnsi="宋体" w:eastAsia="宋体" w:cs="宋体"/>
          <w:spacing w:val="10"/>
          <w:sz w:val="24"/>
          <w:szCs w:val="24"/>
        </w:rPr>
        <w:t xml:space="preserve">    </w:t>
      </w:r>
      <w:r>
        <w:rPr>
          <w:rFonts w:hint="eastAsia" w:ascii="宋体" w:hAnsi="宋体" w:eastAsia="宋体" w:cs="宋体"/>
          <w:spacing w:val="-7"/>
          <w:sz w:val="24"/>
          <w:szCs w:val="24"/>
        </w:rPr>
        <w:t>号：</w:t>
      </w:r>
    </w:p>
    <w:p w14:paraId="6464B523">
      <w:pPr>
        <w:pStyle w:val="7"/>
        <w:spacing w:before="183" w:line="230" w:lineRule="auto"/>
        <w:rPr>
          <w:rFonts w:hint="eastAsia" w:ascii="宋体" w:hAnsi="宋体" w:eastAsia="宋体" w:cs="宋体"/>
          <w:sz w:val="24"/>
          <w:szCs w:val="24"/>
        </w:rPr>
      </w:pPr>
      <w:r>
        <w:rPr>
          <w:rFonts w:hint="eastAsia" w:ascii="宋体" w:hAnsi="宋体" w:eastAsia="宋体" w:cs="宋体"/>
          <w:spacing w:val="-7"/>
          <w:sz w:val="24"/>
          <w:szCs w:val="24"/>
        </w:rPr>
        <w:t>电</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rPr>
        <w:t xml:space="preserve">话：                </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rPr>
        <w:t>电</w:t>
      </w:r>
      <w:r>
        <w:rPr>
          <w:rFonts w:hint="eastAsia" w:ascii="宋体" w:hAnsi="宋体" w:eastAsia="宋体" w:cs="宋体"/>
          <w:spacing w:val="7"/>
          <w:sz w:val="24"/>
          <w:szCs w:val="24"/>
        </w:rPr>
        <w:t xml:space="preserve">    </w:t>
      </w:r>
      <w:r>
        <w:rPr>
          <w:rFonts w:hint="eastAsia" w:ascii="宋体" w:hAnsi="宋体" w:eastAsia="宋体" w:cs="宋体"/>
          <w:spacing w:val="-8"/>
          <w:sz w:val="24"/>
          <w:szCs w:val="24"/>
        </w:rPr>
        <w:t>话：</w:t>
      </w:r>
    </w:p>
    <w:p w14:paraId="3B2E47FC">
      <w:pPr>
        <w:pStyle w:val="7"/>
        <w:spacing w:before="179" w:line="227" w:lineRule="auto"/>
        <w:rPr>
          <w:rFonts w:hint="eastAsia" w:ascii="宋体" w:hAnsi="宋体" w:eastAsia="宋体" w:cs="宋体"/>
          <w:sz w:val="24"/>
          <w:szCs w:val="24"/>
        </w:rPr>
      </w:pPr>
      <w:r>
        <w:rPr>
          <w:rFonts w:hint="eastAsia" w:ascii="宋体" w:hAnsi="宋体" w:eastAsia="宋体" w:cs="宋体"/>
          <w:spacing w:val="-4"/>
          <w:sz w:val="24"/>
          <w:szCs w:val="24"/>
        </w:rPr>
        <w:t>传</w:t>
      </w:r>
      <w:r>
        <w:rPr>
          <w:rFonts w:hint="eastAsia" w:ascii="宋体" w:hAnsi="宋体" w:eastAsia="宋体" w:cs="宋体"/>
          <w:spacing w:val="8"/>
          <w:sz w:val="24"/>
          <w:szCs w:val="24"/>
        </w:rPr>
        <w:t xml:space="preserve">    </w:t>
      </w:r>
      <w:r>
        <w:rPr>
          <w:rFonts w:hint="eastAsia" w:ascii="宋体" w:hAnsi="宋体" w:eastAsia="宋体" w:cs="宋体"/>
          <w:spacing w:val="-4"/>
          <w:sz w:val="24"/>
          <w:szCs w:val="24"/>
        </w:rPr>
        <w:t>真：</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4"/>
          <w:sz w:val="24"/>
          <w:szCs w:val="24"/>
        </w:rPr>
        <w:t>传</w:t>
      </w:r>
      <w:r>
        <w:rPr>
          <w:rFonts w:hint="eastAsia" w:ascii="宋体" w:hAnsi="宋体" w:eastAsia="宋体" w:cs="宋体"/>
          <w:spacing w:val="8"/>
          <w:sz w:val="24"/>
          <w:szCs w:val="24"/>
        </w:rPr>
        <w:t xml:space="preserve">    </w:t>
      </w:r>
      <w:r>
        <w:rPr>
          <w:rFonts w:hint="eastAsia" w:ascii="宋体" w:hAnsi="宋体" w:eastAsia="宋体" w:cs="宋体"/>
          <w:spacing w:val="-4"/>
          <w:sz w:val="24"/>
          <w:szCs w:val="24"/>
        </w:rPr>
        <w:t>真：</w:t>
      </w:r>
    </w:p>
    <w:p w14:paraId="0A5D36FF">
      <w:pPr>
        <w:spacing w:before="235" w:line="220" w:lineRule="auto"/>
        <w:rPr>
          <w:rFonts w:hint="eastAsia" w:ascii="宋体" w:hAnsi="宋体" w:eastAsia="宋体" w:cs="宋体"/>
          <w:spacing w:val="-2"/>
          <w:sz w:val="24"/>
          <w:szCs w:val="24"/>
        </w:rPr>
      </w:pPr>
      <w:r>
        <w:rPr>
          <w:rFonts w:hint="eastAsia" w:ascii="宋体" w:hAnsi="宋体" w:eastAsia="宋体" w:cs="宋体"/>
          <w:spacing w:val="-2"/>
          <w:sz w:val="24"/>
          <w:szCs w:val="24"/>
        </w:rPr>
        <w:t>签约日期：</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年  月</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日</w:t>
      </w:r>
      <w:r>
        <w:rPr>
          <w:rFonts w:hint="eastAsia" w:ascii="宋体" w:hAnsi="宋体" w:eastAsia="宋体" w:cs="宋体"/>
          <w:spacing w:val="5"/>
          <w:sz w:val="24"/>
          <w:szCs w:val="24"/>
        </w:rPr>
        <w:t xml:space="preserve">           </w:t>
      </w:r>
      <w:r>
        <w:rPr>
          <w:rFonts w:hint="eastAsia" w:ascii="宋体" w:hAnsi="宋体" w:eastAsia="宋体" w:cs="宋体"/>
          <w:spacing w:val="-2"/>
          <w:sz w:val="24"/>
          <w:szCs w:val="24"/>
        </w:rPr>
        <w:t>签约日期：</w:t>
      </w:r>
      <w:r>
        <w:rPr>
          <w:rFonts w:hint="eastAsia" w:ascii="宋体" w:hAnsi="宋体" w:eastAsia="宋体" w:cs="宋体"/>
          <w:spacing w:val="20"/>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月</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rPr>
        <w:t>日</w:t>
      </w:r>
    </w:p>
    <w:p w14:paraId="384A81A2">
      <w:pPr>
        <w:spacing w:before="235" w:line="220" w:lineRule="auto"/>
        <w:rPr>
          <w:rFonts w:hint="eastAsia" w:ascii="宋体" w:hAnsi="宋体" w:eastAsia="宋体" w:cs="宋体"/>
          <w:sz w:val="24"/>
          <w:szCs w:val="24"/>
        </w:rPr>
      </w:pPr>
      <w:r>
        <w:rPr>
          <w:rFonts w:hint="eastAsia" w:ascii="宋体" w:hAnsi="宋体" w:eastAsia="宋体" w:cs="宋体"/>
          <w:b/>
          <w:sz w:val="24"/>
          <w:szCs w:val="24"/>
          <w:lang w:val="zh-CN"/>
        </w:rPr>
        <w:t>注：本合同为简易版本，使用过程中，请结合项目特点，充实细化。</w:t>
      </w:r>
      <w:r>
        <w:rPr>
          <w:rFonts w:hint="eastAsia" w:ascii="宋体" w:hAnsi="宋体" w:eastAsia="宋体" w:cs="宋体"/>
          <w:b/>
          <w:bCs/>
          <w:spacing w:val="-4"/>
          <w:sz w:val="24"/>
          <w:szCs w:val="24"/>
        </w:rPr>
        <w:t>实际以签订的合同为准。</w:t>
      </w:r>
    </w:p>
    <w:p w14:paraId="5AB8707C">
      <w:pPr>
        <w:pStyle w:val="7"/>
        <w:spacing w:line="285" w:lineRule="auto"/>
        <w:rPr>
          <w:rFonts w:hint="eastAsia" w:ascii="宋体" w:hAnsi="宋体" w:eastAsia="宋体" w:cs="宋体"/>
        </w:rPr>
      </w:pPr>
    </w:p>
    <w:p w14:paraId="67FFF824">
      <w:pPr>
        <w:pStyle w:val="17"/>
        <w:rPr>
          <w:rFonts w:hint="eastAsia" w:ascii="宋体" w:hAnsi="宋体" w:eastAsia="宋体" w:cs="宋体"/>
        </w:rPr>
      </w:pPr>
    </w:p>
    <w:p w14:paraId="5D5922CC">
      <w:pPr>
        <w:pStyle w:val="17"/>
        <w:rPr>
          <w:rFonts w:hint="eastAsia" w:ascii="宋体" w:hAnsi="宋体" w:eastAsia="宋体" w:cs="宋体"/>
        </w:rPr>
      </w:pPr>
    </w:p>
    <w:p w14:paraId="066DA155">
      <w:pPr>
        <w:pStyle w:val="17"/>
        <w:rPr>
          <w:rFonts w:hint="eastAsia" w:ascii="宋体" w:hAnsi="宋体" w:eastAsia="宋体" w:cs="宋体"/>
        </w:rPr>
      </w:pPr>
    </w:p>
    <w:p w14:paraId="71DEA871">
      <w:pPr>
        <w:pStyle w:val="17"/>
        <w:rPr>
          <w:rFonts w:hint="eastAsia" w:ascii="宋体" w:hAnsi="宋体" w:eastAsia="宋体" w:cs="宋体"/>
        </w:rPr>
      </w:pPr>
    </w:p>
    <w:p w14:paraId="56222416">
      <w:pPr>
        <w:pStyle w:val="17"/>
        <w:rPr>
          <w:rFonts w:hint="eastAsia" w:ascii="宋体" w:hAnsi="宋体" w:eastAsia="宋体" w:cs="宋体"/>
        </w:rPr>
      </w:pPr>
    </w:p>
    <w:p w14:paraId="54A8842C">
      <w:pPr>
        <w:spacing w:before="91" w:line="219" w:lineRule="auto"/>
        <w:jc w:val="center"/>
        <w:outlineLvl w:val="0"/>
        <w:rPr>
          <w:rFonts w:hint="eastAsia" w:ascii="宋体" w:hAnsi="宋体" w:eastAsia="宋体" w:cs="宋体"/>
          <w:spacing w:val="-4"/>
          <w:sz w:val="28"/>
          <w:szCs w:val="28"/>
        </w:rPr>
      </w:pPr>
      <w:bookmarkStart w:id="28" w:name="_Toc9058"/>
    </w:p>
    <w:p w14:paraId="746AFB2A">
      <w:pPr>
        <w:spacing w:before="91" w:line="219" w:lineRule="auto"/>
        <w:jc w:val="center"/>
        <w:outlineLvl w:val="0"/>
        <w:rPr>
          <w:rFonts w:hint="eastAsia" w:ascii="宋体" w:hAnsi="宋体" w:eastAsia="宋体" w:cs="宋体"/>
          <w:sz w:val="28"/>
          <w:szCs w:val="28"/>
        </w:rPr>
      </w:pPr>
      <w:r>
        <w:rPr>
          <w:rFonts w:hint="eastAsia" w:ascii="宋体" w:hAnsi="宋体" w:eastAsia="宋体" w:cs="宋体"/>
          <w:spacing w:val="-4"/>
          <w:sz w:val="28"/>
          <w:szCs w:val="28"/>
        </w:rPr>
        <w:t>第五章</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响应文件格式</w:t>
      </w:r>
      <w:bookmarkEnd w:id="28"/>
    </w:p>
    <w:p w14:paraId="3768D66A">
      <w:pPr>
        <w:pStyle w:val="7"/>
        <w:spacing w:line="388" w:lineRule="auto"/>
        <w:rPr>
          <w:rFonts w:hint="eastAsia" w:ascii="宋体" w:hAnsi="宋体" w:eastAsia="宋体" w:cs="宋体"/>
        </w:rPr>
      </w:pPr>
    </w:p>
    <w:p w14:paraId="3C37D4CB">
      <w:pPr>
        <w:spacing w:before="78" w:line="219" w:lineRule="auto"/>
        <w:rPr>
          <w:rFonts w:hint="eastAsia" w:ascii="宋体" w:hAnsi="宋体" w:eastAsia="宋体" w:cs="宋体"/>
          <w:sz w:val="24"/>
          <w:szCs w:val="24"/>
        </w:rPr>
      </w:pPr>
      <w:r>
        <w:rPr>
          <w:rFonts w:hint="eastAsia" w:ascii="宋体" w:hAnsi="宋体" w:eastAsia="宋体" w:cs="宋体"/>
          <w:spacing w:val="-4"/>
          <w:sz w:val="24"/>
          <w:szCs w:val="24"/>
        </w:rPr>
        <w:t>响应文件封面</w:t>
      </w:r>
    </w:p>
    <w:p w14:paraId="4C2F10A3">
      <w:pPr>
        <w:pStyle w:val="7"/>
        <w:spacing w:line="284" w:lineRule="auto"/>
        <w:rPr>
          <w:rFonts w:hint="eastAsia" w:ascii="宋体" w:hAnsi="宋体" w:eastAsia="宋体" w:cs="宋体"/>
        </w:rPr>
      </w:pPr>
    </w:p>
    <w:p w14:paraId="2B3EEFCC">
      <w:pPr>
        <w:pStyle w:val="7"/>
        <w:spacing w:line="285" w:lineRule="auto"/>
        <w:rPr>
          <w:rFonts w:hint="eastAsia" w:ascii="宋体" w:hAnsi="宋体" w:eastAsia="宋体" w:cs="宋体"/>
        </w:rPr>
      </w:pPr>
    </w:p>
    <w:p w14:paraId="1EEECF4E">
      <w:pPr>
        <w:tabs>
          <w:tab w:val="left" w:pos="6277"/>
        </w:tabs>
        <w:spacing w:before="78" w:line="220" w:lineRule="auto"/>
        <w:ind w:left="2217"/>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z w:val="24"/>
          <w:szCs w:val="24"/>
        </w:rPr>
        <w:t>（项目名称）</w:t>
      </w:r>
    </w:p>
    <w:p w14:paraId="363D7504">
      <w:pPr>
        <w:pStyle w:val="7"/>
        <w:spacing w:line="267" w:lineRule="auto"/>
        <w:rPr>
          <w:rFonts w:hint="eastAsia" w:ascii="宋体" w:hAnsi="宋体" w:eastAsia="宋体" w:cs="宋体"/>
        </w:rPr>
      </w:pPr>
    </w:p>
    <w:p w14:paraId="26F0B79C">
      <w:pPr>
        <w:pStyle w:val="7"/>
        <w:spacing w:line="267" w:lineRule="auto"/>
        <w:rPr>
          <w:rFonts w:hint="eastAsia" w:ascii="宋体" w:hAnsi="宋体" w:eastAsia="宋体" w:cs="宋体"/>
        </w:rPr>
      </w:pPr>
    </w:p>
    <w:p w14:paraId="1EFF15F1">
      <w:pPr>
        <w:pStyle w:val="7"/>
        <w:spacing w:line="267" w:lineRule="auto"/>
        <w:rPr>
          <w:rFonts w:hint="eastAsia" w:ascii="宋体" w:hAnsi="宋体" w:eastAsia="宋体" w:cs="宋体"/>
        </w:rPr>
      </w:pPr>
    </w:p>
    <w:p w14:paraId="5B9C4D69">
      <w:pPr>
        <w:pStyle w:val="7"/>
        <w:spacing w:line="268" w:lineRule="auto"/>
        <w:rPr>
          <w:rFonts w:hint="eastAsia" w:ascii="宋体" w:hAnsi="宋体" w:eastAsia="宋体" w:cs="宋体"/>
        </w:rPr>
      </w:pPr>
    </w:p>
    <w:p w14:paraId="0EBF97E0">
      <w:pPr>
        <w:pStyle w:val="7"/>
        <w:spacing w:line="268" w:lineRule="auto"/>
        <w:rPr>
          <w:rFonts w:hint="eastAsia" w:ascii="宋体" w:hAnsi="宋体" w:eastAsia="宋体" w:cs="宋体"/>
        </w:rPr>
      </w:pPr>
    </w:p>
    <w:p w14:paraId="195024B9">
      <w:pPr>
        <w:spacing w:before="139" w:line="223" w:lineRule="auto"/>
        <w:ind w:firstLine="2966" w:firstLineChars="700"/>
        <w:rPr>
          <w:rFonts w:hint="eastAsia" w:ascii="宋体" w:hAnsi="宋体" w:eastAsia="宋体" w:cs="宋体"/>
          <w:sz w:val="43"/>
          <w:szCs w:val="43"/>
        </w:rPr>
      </w:pPr>
      <w:r>
        <w:rPr>
          <w:rFonts w:hint="eastAsia" w:ascii="宋体" w:hAnsi="宋体" w:eastAsia="宋体" w:cs="宋体"/>
          <w:b/>
          <w:bCs/>
          <w:spacing w:val="-4"/>
          <w:sz w:val="43"/>
          <w:szCs w:val="43"/>
        </w:rPr>
        <w:t>响应文件</w:t>
      </w:r>
    </w:p>
    <w:p w14:paraId="62DBE304">
      <w:pPr>
        <w:pStyle w:val="7"/>
        <w:spacing w:line="273" w:lineRule="auto"/>
        <w:rPr>
          <w:rFonts w:hint="eastAsia" w:ascii="宋体" w:hAnsi="宋体" w:eastAsia="宋体" w:cs="宋体"/>
        </w:rPr>
      </w:pPr>
    </w:p>
    <w:p w14:paraId="0EAC4C58">
      <w:pPr>
        <w:pStyle w:val="7"/>
        <w:spacing w:line="273" w:lineRule="auto"/>
        <w:rPr>
          <w:rFonts w:hint="eastAsia" w:ascii="宋体" w:hAnsi="宋体" w:eastAsia="宋体" w:cs="宋体"/>
        </w:rPr>
      </w:pPr>
    </w:p>
    <w:p w14:paraId="64C72A69">
      <w:pPr>
        <w:pStyle w:val="7"/>
        <w:spacing w:line="273" w:lineRule="auto"/>
        <w:rPr>
          <w:rFonts w:hint="eastAsia" w:ascii="宋体" w:hAnsi="宋体" w:eastAsia="宋体" w:cs="宋体"/>
        </w:rPr>
      </w:pPr>
    </w:p>
    <w:p w14:paraId="38052A23">
      <w:pPr>
        <w:pStyle w:val="7"/>
        <w:spacing w:line="273" w:lineRule="auto"/>
        <w:rPr>
          <w:rFonts w:hint="eastAsia" w:ascii="宋体" w:hAnsi="宋体" w:eastAsia="宋体" w:cs="宋体"/>
        </w:rPr>
      </w:pPr>
    </w:p>
    <w:p w14:paraId="7E8B3218">
      <w:pPr>
        <w:pStyle w:val="7"/>
        <w:spacing w:line="274" w:lineRule="auto"/>
        <w:rPr>
          <w:rFonts w:hint="eastAsia" w:ascii="宋体" w:hAnsi="宋体" w:eastAsia="宋体" w:cs="宋体"/>
        </w:rPr>
      </w:pPr>
    </w:p>
    <w:p w14:paraId="1609591F">
      <w:pPr>
        <w:spacing w:before="78" w:line="219" w:lineRule="auto"/>
        <w:ind w:left="1787"/>
        <w:rPr>
          <w:rFonts w:hint="eastAsia" w:ascii="宋体" w:hAnsi="宋体" w:eastAsia="宋体" w:cs="宋体"/>
          <w:sz w:val="24"/>
          <w:szCs w:val="24"/>
        </w:rPr>
      </w:pPr>
      <w:r>
        <w:rPr>
          <w:rFonts w:hint="eastAsia" w:ascii="宋体" w:hAnsi="宋体" w:eastAsia="宋体" w:cs="宋体"/>
          <w:spacing w:val="2"/>
          <w:sz w:val="24"/>
          <w:szCs w:val="24"/>
        </w:rPr>
        <w:t>供应商名称</w:t>
      </w:r>
      <w:r>
        <w:rPr>
          <w:rFonts w:hint="eastAsia" w:ascii="宋体" w:hAnsi="宋体" w:eastAsia="宋体" w:cs="宋体"/>
          <w:spacing w:val="-15"/>
          <w:sz w:val="24"/>
          <w:szCs w:val="24"/>
        </w:rPr>
        <w:t>：</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5"/>
          <w:sz w:val="24"/>
          <w:szCs w:val="24"/>
        </w:rPr>
        <w:t>（</w:t>
      </w:r>
      <w:r>
        <w:rPr>
          <w:rFonts w:hint="eastAsia" w:ascii="宋体" w:hAnsi="宋体" w:eastAsia="宋体" w:cs="宋体"/>
          <w:spacing w:val="2"/>
          <w:sz w:val="24"/>
          <w:szCs w:val="24"/>
        </w:rPr>
        <w:t>电子章）</w:t>
      </w:r>
    </w:p>
    <w:p w14:paraId="36CF6939">
      <w:pPr>
        <w:pStyle w:val="7"/>
        <w:spacing w:line="250" w:lineRule="auto"/>
        <w:rPr>
          <w:rFonts w:hint="eastAsia" w:ascii="宋体" w:hAnsi="宋体" w:eastAsia="宋体" w:cs="宋体"/>
        </w:rPr>
      </w:pPr>
    </w:p>
    <w:p w14:paraId="1448B302">
      <w:pPr>
        <w:pStyle w:val="7"/>
        <w:spacing w:line="250" w:lineRule="auto"/>
        <w:rPr>
          <w:rFonts w:hint="eastAsia" w:ascii="宋体" w:hAnsi="宋体" w:eastAsia="宋体" w:cs="宋体"/>
        </w:rPr>
      </w:pPr>
    </w:p>
    <w:p w14:paraId="276B7AA6">
      <w:pPr>
        <w:pStyle w:val="7"/>
        <w:spacing w:line="250" w:lineRule="auto"/>
        <w:rPr>
          <w:rFonts w:hint="eastAsia" w:ascii="宋体" w:hAnsi="宋体" w:eastAsia="宋体" w:cs="宋体"/>
        </w:rPr>
      </w:pPr>
    </w:p>
    <w:p w14:paraId="243C8E5B">
      <w:pPr>
        <w:pStyle w:val="7"/>
        <w:spacing w:line="250" w:lineRule="auto"/>
        <w:rPr>
          <w:rFonts w:hint="eastAsia" w:ascii="宋体" w:hAnsi="宋体" w:eastAsia="宋体" w:cs="宋体"/>
        </w:rPr>
      </w:pPr>
    </w:p>
    <w:p w14:paraId="0183A238">
      <w:pPr>
        <w:pStyle w:val="7"/>
        <w:spacing w:line="250" w:lineRule="auto"/>
        <w:rPr>
          <w:rFonts w:hint="eastAsia" w:ascii="宋体" w:hAnsi="宋体" w:eastAsia="宋体" w:cs="宋体"/>
        </w:rPr>
      </w:pPr>
    </w:p>
    <w:p w14:paraId="7956512F">
      <w:pPr>
        <w:pStyle w:val="7"/>
        <w:spacing w:line="250" w:lineRule="auto"/>
        <w:rPr>
          <w:rFonts w:hint="eastAsia" w:ascii="宋体" w:hAnsi="宋体" w:eastAsia="宋体" w:cs="宋体"/>
        </w:rPr>
      </w:pPr>
    </w:p>
    <w:p w14:paraId="0ECAD4C6">
      <w:pPr>
        <w:spacing w:before="78" w:line="219" w:lineRule="auto"/>
        <w:ind w:left="1788"/>
        <w:rPr>
          <w:rFonts w:hint="eastAsia" w:ascii="宋体" w:hAnsi="宋体" w:eastAsia="宋体" w:cs="宋体"/>
          <w:sz w:val="24"/>
          <w:szCs w:val="24"/>
        </w:rPr>
      </w:pPr>
      <w:r>
        <w:rPr>
          <w:rFonts w:hint="eastAsia" w:ascii="宋体" w:hAnsi="宋体" w:eastAsia="宋体" w:cs="宋体"/>
          <w:spacing w:val="1"/>
          <w:sz w:val="24"/>
          <w:szCs w:val="24"/>
        </w:rPr>
        <w:t>法定代表人（或其授权代表</w:t>
      </w:r>
      <w:r>
        <w:rPr>
          <w:rFonts w:hint="eastAsia" w:ascii="宋体" w:hAnsi="宋体" w:eastAsia="宋体" w:cs="宋体"/>
          <w:spacing w:val="-10"/>
          <w:sz w:val="24"/>
          <w:szCs w:val="24"/>
        </w:rPr>
        <w:t>）：</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
          <w:sz w:val="24"/>
          <w:szCs w:val="24"/>
        </w:rPr>
        <w:t>（</w:t>
      </w:r>
      <w:r>
        <w:rPr>
          <w:rFonts w:hint="eastAsia" w:ascii="宋体" w:hAnsi="宋体" w:eastAsia="宋体" w:cs="宋体"/>
          <w:spacing w:val="1"/>
          <w:sz w:val="24"/>
          <w:szCs w:val="24"/>
        </w:rPr>
        <w:t>电子章）</w:t>
      </w:r>
    </w:p>
    <w:p w14:paraId="45DCAFCB">
      <w:pPr>
        <w:pStyle w:val="7"/>
        <w:spacing w:line="285" w:lineRule="auto"/>
        <w:rPr>
          <w:rFonts w:hint="eastAsia" w:ascii="宋体" w:hAnsi="宋体" w:eastAsia="宋体" w:cs="宋体"/>
        </w:rPr>
      </w:pPr>
    </w:p>
    <w:p w14:paraId="14F7B6C3">
      <w:pPr>
        <w:pStyle w:val="7"/>
        <w:spacing w:line="285" w:lineRule="auto"/>
        <w:rPr>
          <w:rFonts w:hint="eastAsia" w:ascii="宋体" w:hAnsi="宋体" w:eastAsia="宋体" w:cs="宋体"/>
        </w:rPr>
      </w:pPr>
    </w:p>
    <w:p w14:paraId="7934BFE2">
      <w:pPr>
        <w:spacing w:before="79" w:line="221" w:lineRule="auto"/>
        <w:ind w:left="1788"/>
        <w:rPr>
          <w:rFonts w:hint="eastAsia" w:ascii="宋体" w:hAnsi="宋体" w:eastAsia="宋体" w:cs="宋体"/>
          <w:sz w:val="24"/>
          <w:szCs w:val="24"/>
        </w:rPr>
      </w:pPr>
      <w:r>
        <w:rPr>
          <w:rFonts w:hint="eastAsia" w:ascii="宋体" w:hAnsi="宋体" w:eastAsia="宋体" w:cs="宋体"/>
          <w:spacing w:val="-3"/>
          <w:sz w:val="24"/>
          <w:szCs w:val="24"/>
        </w:rPr>
        <w:t>联系人：</w:t>
      </w:r>
    </w:p>
    <w:p w14:paraId="00994E5E">
      <w:pPr>
        <w:pStyle w:val="7"/>
        <w:spacing w:line="283" w:lineRule="auto"/>
        <w:rPr>
          <w:rFonts w:hint="eastAsia" w:ascii="宋体" w:hAnsi="宋体" w:eastAsia="宋体" w:cs="宋体"/>
        </w:rPr>
      </w:pPr>
    </w:p>
    <w:p w14:paraId="314146F3">
      <w:pPr>
        <w:pStyle w:val="7"/>
        <w:spacing w:line="284" w:lineRule="auto"/>
        <w:rPr>
          <w:rFonts w:hint="eastAsia" w:ascii="宋体" w:hAnsi="宋体" w:eastAsia="宋体" w:cs="宋体"/>
        </w:rPr>
      </w:pPr>
    </w:p>
    <w:p w14:paraId="66931396">
      <w:pPr>
        <w:spacing w:before="78" w:line="221" w:lineRule="auto"/>
        <w:ind w:left="1788"/>
        <w:rPr>
          <w:rFonts w:hint="eastAsia" w:ascii="宋体" w:hAnsi="宋体" w:eastAsia="宋体" w:cs="宋体"/>
          <w:sz w:val="24"/>
          <w:szCs w:val="24"/>
        </w:rPr>
      </w:pPr>
      <w:r>
        <w:rPr>
          <w:rFonts w:hint="eastAsia" w:ascii="宋体" w:hAnsi="宋体" w:eastAsia="宋体" w:cs="宋体"/>
          <w:spacing w:val="-3"/>
          <w:sz w:val="24"/>
          <w:szCs w:val="24"/>
        </w:rPr>
        <w:t>联系电话：</w:t>
      </w:r>
    </w:p>
    <w:p w14:paraId="47F3632F">
      <w:pPr>
        <w:pStyle w:val="7"/>
        <w:spacing w:line="249" w:lineRule="auto"/>
        <w:rPr>
          <w:rFonts w:hint="eastAsia" w:ascii="宋体" w:hAnsi="宋体" w:eastAsia="宋体" w:cs="宋体"/>
        </w:rPr>
      </w:pPr>
    </w:p>
    <w:p w14:paraId="7F301331">
      <w:pPr>
        <w:pStyle w:val="7"/>
        <w:spacing w:line="249" w:lineRule="auto"/>
        <w:rPr>
          <w:rFonts w:hint="eastAsia" w:ascii="宋体" w:hAnsi="宋体" w:eastAsia="宋体" w:cs="宋体"/>
        </w:rPr>
      </w:pPr>
    </w:p>
    <w:p w14:paraId="087BF61D">
      <w:pPr>
        <w:pStyle w:val="7"/>
        <w:spacing w:line="249" w:lineRule="auto"/>
        <w:rPr>
          <w:rFonts w:hint="eastAsia" w:ascii="宋体" w:hAnsi="宋体" w:eastAsia="宋体" w:cs="宋体"/>
        </w:rPr>
      </w:pPr>
    </w:p>
    <w:p w14:paraId="192582AD">
      <w:pPr>
        <w:pStyle w:val="7"/>
        <w:spacing w:line="250" w:lineRule="auto"/>
        <w:rPr>
          <w:rFonts w:hint="eastAsia" w:ascii="宋体" w:hAnsi="宋体" w:eastAsia="宋体" w:cs="宋体"/>
        </w:rPr>
      </w:pPr>
    </w:p>
    <w:p w14:paraId="2994FBC1">
      <w:pPr>
        <w:pStyle w:val="7"/>
        <w:spacing w:line="250" w:lineRule="auto"/>
        <w:rPr>
          <w:rFonts w:hint="eastAsia" w:ascii="宋体" w:hAnsi="宋体" w:eastAsia="宋体" w:cs="宋体"/>
        </w:rPr>
      </w:pPr>
    </w:p>
    <w:p w14:paraId="1422DF15">
      <w:pPr>
        <w:pStyle w:val="7"/>
        <w:spacing w:line="250" w:lineRule="auto"/>
        <w:rPr>
          <w:rFonts w:hint="eastAsia" w:ascii="宋体" w:hAnsi="宋体" w:eastAsia="宋体" w:cs="宋体"/>
        </w:rPr>
      </w:pPr>
    </w:p>
    <w:p w14:paraId="2319FC90">
      <w:pPr>
        <w:spacing w:before="78" w:line="219" w:lineRule="auto"/>
        <w:ind w:left="3581"/>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06A17192">
      <w:pPr>
        <w:pStyle w:val="7"/>
        <w:spacing w:line="267" w:lineRule="auto"/>
        <w:rPr>
          <w:rFonts w:hint="eastAsia" w:ascii="宋体" w:hAnsi="宋体" w:eastAsia="宋体" w:cs="宋体"/>
        </w:rPr>
      </w:pPr>
    </w:p>
    <w:p w14:paraId="19AEF48A">
      <w:pPr>
        <w:pStyle w:val="7"/>
        <w:spacing w:line="267" w:lineRule="auto"/>
        <w:rPr>
          <w:rFonts w:hint="eastAsia" w:ascii="宋体" w:hAnsi="宋体" w:eastAsia="宋体" w:cs="宋体"/>
        </w:rPr>
      </w:pPr>
    </w:p>
    <w:p w14:paraId="67374723">
      <w:pPr>
        <w:pStyle w:val="7"/>
        <w:spacing w:line="267" w:lineRule="auto"/>
        <w:rPr>
          <w:rFonts w:hint="eastAsia" w:ascii="宋体" w:hAnsi="宋体" w:eastAsia="宋体" w:cs="宋体"/>
        </w:rPr>
      </w:pPr>
    </w:p>
    <w:p w14:paraId="1F855253">
      <w:pPr>
        <w:pStyle w:val="7"/>
        <w:spacing w:line="268" w:lineRule="auto"/>
        <w:rPr>
          <w:rFonts w:hint="eastAsia" w:ascii="宋体" w:hAnsi="宋体" w:eastAsia="宋体" w:cs="宋体"/>
        </w:rPr>
      </w:pPr>
    </w:p>
    <w:p w14:paraId="306F6ECB">
      <w:pPr>
        <w:spacing w:before="78" w:line="219" w:lineRule="auto"/>
        <w:ind w:left="3914"/>
        <w:rPr>
          <w:rFonts w:hint="eastAsia" w:ascii="宋体" w:hAnsi="宋体" w:eastAsia="宋体" w:cs="宋体"/>
          <w:spacing w:val="-2"/>
          <w:sz w:val="24"/>
          <w:szCs w:val="24"/>
        </w:rPr>
      </w:pPr>
    </w:p>
    <w:p w14:paraId="48C749EA">
      <w:pPr>
        <w:spacing w:before="78" w:line="219" w:lineRule="auto"/>
        <w:rPr>
          <w:rFonts w:hint="eastAsia" w:ascii="宋体" w:hAnsi="宋体" w:eastAsia="宋体" w:cs="宋体"/>
          <w:spacing w:val="-2"/>
          <w:sz w:val="24"/>
          <w:szCs w:val="24"/>
        </w:rPr>
      </w:pPr>
    </w:p>
    <w:p w14:paraId="5BF8A48E">
      <w:pPr>
        <w:spacing w:before="78" w:line="219" w:lineRule="auto"/>
        <w:jc w:val="center"/>
        <w:rPr>
          <w:rFonts w:hint="eastAsia" w:ascii="宋体" w:hAnsi="宋体" w:eastAsia="宋体" w:cs="宋体"/>
          <w:sz w:val="24"/>
          <w:szCs w:val="24"/>
        </w:rPr>
      </w:pPr>
      <w:r>
        <w:rPr>
          <w:rFonts w:hint="eastAsia" w:ascii="宋体" w:hAnsi="宋体" w:eastAsia="宋体" w:cs="宋体"/>
          <w:spacing w:val="-2"/>
          <w:sz w:val="24"/>
          <w:szCs w:val="24"/>
        </w:rPr>
        <w:t>一、资格证明文件</w:t>
      </w:r>
    </w:p>
    <w:p w14:paraId="7B29C9DC">
      <w:pPr>
        <w:spacing w:before="182" w:line="219" w:lineRule="auto"/>
        <w:jc w:val="center"/>
        <w:rPr>
          <w:rFonts w:hint="eastAsia" w:ascii="宋体" w:hAnsi="宋体" w:eastAsia="宋体" w:cs="宋体"/>
          <w:sz w:val="24"/>
          <w:szCs w:val="24"/>
        </w:rPr>
      </w:pPr>
      <w:r>
        <w:rPr>
          <w:rFonts w:hint="eastAsia" w:ascii="宋体" w:hAnsi="宋体" w:eastAsia="宋体" w:cs="宋体"/>
          <w:spacing w:val="-3"/>
          <w:sz w:val="24"/>
          <w:szCs w:val="24"/>
        </w:rPr>
        <w:t>（一）供应商资格声明</w:t>
      </w:r>
    </w:p>
    <w:p w14:paraId="44865451">
      <w:pPr>
        <w:spacing w:before="262" w:line="219" w:lineRule="auto"/>
        <w:ind w:left="496"/>
        <w:rPr>
          <w:rFonts w:hint="eastAsia" w:ascii="宋体" w:hAnsi="宋体" w:eastAsia="宋体" w:cs="宋体"/>
          <w:sz w:val="24"/>
          <w:szCs w:val="24"/>
        </w:rPr>
      </w:pPr>
      <w:r>
        <w:rPr>
          <w:rFonts w:hint="eastAsia" w:ascii="宋体" w:hAnsi="宋体" w:eastAsia="宋体" w:cs="宋体"/>
          <w:spacing w:val="-4"/>
          <w:sz w:val="24"/>
          <w:szCs w:val="24"/>
        </w:rPr>
        <w:t>1．供应商概况：</w:t>
      </w:r>
    </w:p>
    <w:p w14:paraId="3FFA0E66">
      <w:pPr>
        <w:pStyle w:val="7"/>
        <w:spacing w:line="259" w:lineRule="auto"/>
        <w:rPr>
          <w:rFonts w:hint="eastAsia" w:ascii="宋体" w:hAnsi="宋体" w:eastAsia="宋体" w:cs="宋体"/>
        </w:rPr>
      </w:pPr>
    </w:p>
    <w:p w14:paraId="1CC2F7D9">
      <w:pPr>
        <w:spacing w:before="78" w:line="219" w:lineRule="auto"/>
        <w:ind w:left="479"/>
        <w:rPr>
          <w:rFonts w:hint="eastAsia" w:ascii="宋体" w:hAnsi="宋体" w:eastAsia="宋体" w:cs="宋体"/>
          <w:sz w:val="24"/>
          <w:szCs w:val="24"/>
        </w:rPr>
      </w:pPr>
      <w:r>
        <w:rPr>
          <w:rFonts w:hint="eastAsia" w:ascii="宋体" w:hAnsi="宋体" w:eastAsia="宋体" w:cs="宋体"/>
          <w:spacing w:val="-2"/>
          <w:sz w:val="24"/>
          <w:szCs w:val="24"/>
        </w:rPr>
        <w:t>供应商名称：</w:t>
      </w:r>
      <w:r>
        <w:rPr>
          <w:rFonts w:hint="eastAsia" w:ascii="宋体" w:hAnsi="宋体" w:eastAsia="宋体" w:cs="宋体"/>
          <w:sz w:val="24"/>
          <w:szCs w:val="24"/>
          <w:u w:val="single" w:color="auto"/>
        </w:rPr>
        <w:t xml:space="preserve">                             </w:t>
      </w:r>
    </w:p>
    <w:p w14:paraId="4BB39941">
      <w:pPr>
        <w:pStyle w:val="7"/>
        <w:spacing w:line="259" w:lineRule="auto"/>
        <w:rPr>
          <w:rFonts w:hint="eastAsia" w:ascii="宋体" w:hAnsi="宋体" w:eastAsia="宋体" w:cs="宋体"/>
        </w:rPr>
      </w:pPr>
    </w:p>
    <w:p w14:paraId="512C350F">
      <w:pPr>
        <w:spacing w:before="79" w:line="221" w:lineRule="auto"/>
        <w:ind w:left="479"/>
        <w:rPr>
          <w:rFonts w:hint="eastAsia" w:ascii="宋体" w:hAnsi="宋体" w:eastAsia="宋体" w:cs="宋体"/>
          <w:sz w:val="24"/>
          <w:szCs w:val="24"/>
        </w:rPr>
      </w:pPr>
      <w:r>
        <w:rPr>
          <w:rFonts w:hint="eastAsia" w:ascii="宋体" w:hAnsi="宋体" w:eastAsia="宋体" w:cs="宋体"/>
          <w:spacing w:val="-2"/>
          <w:sz w:val="24"/>
          <w:szCs w:val="24"/>
        </w:rPr>
        <w:t>注册地址：</w:t>
      </w:r>
      <w:r>
        <w:rPr>
          <w:rFonts w:hint="eastAsia" w:ascii="宋体" w:hAnsi="宋体" w:eastAsia="宋体" w:cs="宋体"/>
          <w:sz w:val="24"/>
          <w:szCs w:val="24"/>
          <w:u w:val="single" w:color="auto"/>
        </w:rPr>
        <w:t xml:space="preserve">                               </w:t>
      </w:r>
    </w:p>
    <w:p w14:paraId="7E8F5C91">
      <w:pPr>
        <w:pStyle w:val="7"/>
        <w:spacing w:line="256" w:lineRule="auto"/>
        <w:rPr>
          <w:rFonts w:hint="eastAsia" w:ascii="宋体" w:hAnsi="宋体" w:eastAsia="宋体" w:cs="宋体"/>
        </w:rPr>
      </w:pPr>
    </w:p>
    <w:p w14:paraId="50262A5A">
      <w:pPr>
        <w:spacing w:before="79" w:line="219" w:lineRule="auto"/>
        <w:ind w:left="477"/>
        <w:rPr>
          <w:rFonts w:hint="eastAsia" w:ascii="宋体" w:hAnsi="宋体" w:eastAsia="宋体" w:cs="宋体"/>
          <w:sz w:val="24"/>
          <w:szCs w:val="24"/>
        </w:rPr>
      </w:pPr>
      <w:r>
        <w:rPr>
          <w:rFonts w:hint="eastAsia" w:ascii="宋体" w:hAnsi="宋体" w:eastAsia="宋体" w:cs="宋体"/>
          <w:spacing w:val="-8"/>
          <w:sz w:val="24"/>
          <w:szCs w:val="24"/>
        </w:rPr>
        <w:t>传真：</w:t>
      </w:r>
      <w:r>
        <w:rPr>
          <w:rFonts w:hint="eastAsia" w:ascii="宋体" w:hAnsi="宋体" w:eastAsia="宋体" w:cs="宋体"/>
          <w:sz w:val="24"/>
          <w:szCs w:val="24"/>
          <w:u w:val="single" w:color="auto"/>
        </w:rPr>
        <w:t xml:space="preserve">       </w:t>
      </w:r>
      <w:r>
        <w:rPr>
          <w:rFonts w:hint="eastAsia" w:ascii="宋体" w:hAnsi="宋体" w:eastAsia="宋体" w:cs="宋体"/>
          <w:spacing w:val="-83"/>
          <w:sz w:val="24"/>
          <w:szCs w:val="24"/>
        </w:rPr>
        <w:t xml:space="preserve"> </w:t>
      </w:r>
      <w:r>
        <w:rPr>
          <w:rFonts w:hint="eastAsia" w:ascii="宋体" w:hAnsi="宋体" w:eastAsia="宋体" w:cs="宋体"/>
          <w:spacing w:val="-8"/>
          <w:sz w:val="24"/>
          <w:szCs w:val="24"/>
        </w:rPr>
        <w:t>电话：</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8"/>
          <w:sz w:val="24"/>
          <w:szCs w:val="24"/>
        </w:rPr>
        <w:t>邮编：</w:t>
      </w:r>
      <w:r>
        <w:rPr>
          <w:rFonts w:hint="eastAsia" w:ascii="宋体" w:hAnsi="宋体" w:eastAsia="宋体" w:cs="宋体"/>
          <w:sz w:val="24"/>
          <w:szCs w:val="24"/>
          <w:u w:val="single" w:color="auto"/>
        </w:rPr>
        <w:t xml:space="preserve">        </w:t>
      </w:r>
    </w:p>
    <w:p w14:paraId="14E418A6">
      <w:pPr>
        <w:pStyle w:val="7"/>
        <w:spacing w:line="260" w:lineRule="auto"/>
        <w:rPr>
          <w:rFonts w:hint="eastAsia" w:ascii="宋体" w:hAnsi="宋体" w:eastAsia="宋体" w:cs="宋体"/>
        </w:rPr>
      </w:pPr>
    </w:p>
    <w:p w14:paraId="096CC3BA">
      <w:pPr>
        <w:spacing w:before="78" w:line="220" w:lineRule="auto"/>
        <w:ind w:left="480"/>
        <w:rPr>
          <w:rFonts w:hint="eastAsia" w:ascii="宋体" w:hAnsi="宋体" w:eastAsia="宋体" w:cs="宋体"/>
          <w:sz w:val="24"/>
          <w:szCs w:val="24"/>
        </w:rPr>
      </w:pPr>
      <w:r>
        <w:rPr>
          <w:rFonts w:hint="eastAsia" w:ascii="宋体" w:hAnsi="宋体" w:eastAsia="宋体" w:cs="宋体"/>
          <w:spacing w:val="-2"/>
          <w:sz w:val="24"/>
          <w:szCs w:val="24"/>
        </w:rPr>
        <w:t>成立或注册日期：</w:t>
      </w:r>
      <w:r>
        <w:rPr>
          <w:rFonts w:hint="eastAsia" w:ascii="宋体" w:hAnsi="宋体" w:eastAsia="宋体" w:cs="宋体"/>
          <w:sz w:val="24"/>
          <w:szCs w:val="24"/>
          <w:u w:val="single" w:color="auto"/>
        </w:rPr>
        <w:t xml:space="preserve">                        </w:t>
      </w:r>
    </w:p>
    <w:p w14:paraId="2536C841">
      <w:pPr>
        <w:pStyle w:val="7"/>
        <w:spacing w:line="258" w:lineRule="auto"/>
        <w:rPr>
          <w:rFonts w:hint="eastAsia" w:ascii="宋体" w:hAnsi="宋体" w:eastAsia="宋体" w:cs="宋体"/>
        </w:rPr>
      </w:pPr>
    </w:p>
    <w:p w14:paraId="5FD60511">
      <w:pPr>
        <w:spacing w:before="79" w:line="219" w:lineRule="auto"/>
        <w:ind w:left="480"/>
        <w:rPr>
          <w:rFonts w:hint="eastAsia" w:ascii="宋体" w:hAnsi="宋体" w:eastAsia="宋体" w:cs="宋体"/>
          <w:sz w:val="24"/>
          <w:szCs w:val="24"/>
        </w:rPr>
      </w:pPr>
      <w:r>
        <w:rPr>
          <w:rFonts w:hint="eastAsia" w:ascii="宋体" w:hAnsi="宋体" w:eastAsia="宋体" w:cs="宋体"/>
          <w:spacing w:val="2"/>
          <w:sz w:val="24"/>
          <w:szCs w:val="24"/>
        </w:rPr>
        <w:t>法定代表人</w:t>
      </w:r>
      <w:r>
        <w:rPr>
          <w:rFonts w:hint="eastAsia" w:ascii="宋体" w:hAnsi="宋体" w:eastAsia="宋体" w:cs="宋体"/>
          <w:spacing w:val="-17"/>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7"/>
          <w:sz w:val="24"/>
          <w:szCs w:val="24"/>
        </w:rPr>
        <w:t>（</w:t>
      </w:r>
      <w:r>
        <w:rPr>
          <w:rFonts w:hint="eastAsia" w:ascii="宋体" w:hAnsi="宋体" w:eastAsia="宋体" w:cs="宋体"/>
          <w:spacing w:val="2"/>
          <w:sz w:val="24"/>
          <w:szCs w:val="24"/>
        </w:rPr>
        <w:t>姓名、职务）</w:t>
      </w:r>
    </w:p>
    <w:p w14:paraId="26E28948">
      <w:pPr>
        <w:pStyle w:val="7"/>
        <w:spacing w:line="259" w:lineRule="auto"/>
        <w:rPr>
          <w:rFonts w:hint="eastAsia" w:ascii="宋体" w:hAnsi="宋体" w:eastAsia="宋体" w:cs="宋体"/>
        </w:rPr>
      </w:pPr>
    </w:p>
    <w:p w14:paraId="0EC546DA">
      <w:pPr>
        <w:spacing w:before="78" w:line="480" w:lineRule="auto"/>
        <w:ind w:right="84" w:firstLine="480"/>
        <w:rPr>
          <w:rFonts w:hint="eastAsia" w:ascii="宋体" w:hAnsi="宋体" w:eastAsia="宋体" w:cs="宋体"/>
          <w:sz w:val="24"/>
          <w:szCs w:val="24"/>
        </w:rPr>
      </w:pPr>
      <w:r>
        <w:rPr>
          <w:rFonts w:hint="eastAsia" w:ascii="宋体" w:hAnsi="宋体" w:eastAsia="宋体" w:cs="宋体"/>
          <w:spacing w:val="-2"/>
          <w:sz w:val="24"/>
          <w:szCs w:val="24"/>
        </w:rPr>
        <w:t>2．我方在此声明，我方具备并满足下列各项条款的规定。本声明如有虚假或不实之处，</w:t>
      </w:r>
      <w:r>
        <w:rPr>
          <w:rFonts w:hint="eastAsia" w:ascii="宋体" w:hAnsi="宋体" w:eastAsia="宋体" w:cs="宋体"/>
          <w:spacing w:val="-1"/>
          <w:sz w:val="24"/>
          <w:szCs w:val="24"/>
        </w:rPr>
        <w:t>我方将失去合格供应商资格且我方的磋商保证金将不予退还。</w:t>
      </w:r>
    </w:p>
    <w:p w14:paraId="35C30609">
      <w:pPr>
        <w:spacing w:before="1" w:line="219" w:lineRule="auto"/>
        <w:ind w:left="490"/>
        <w:rPr>
          <w:rFonts w:hint="eastAsia" w:ascii="宋体" w:hAnsi="宋体" w:eastAsia="宋体" w:cs="宋体"/>
          <w:sz w:val="24"/>
          <w:szCs w:val="24"/>
        </w:rPr>
      </w:pPr>
      <w:r>
        <w:rPr>
          <w:rFonts w:hint="eastAsia" w:ascii="宋体" w:hAnsi="宋体" w:eastAsia="宋体" w:cs="宋体"/>
          <w:spacing w:val="-2"/>
          <w:sz w:val="24"/>
          <w:szCs w:val="24"/>
        </w:rPr>
        <w:t>（1）具有独立承担民事责任的能力；</w:t>
      </w:r>
    </w:p>
    <w:p w14:paraId="26FAADCC">
      <w:pPr>
        <w:pStyle w:val="7"/>
        <w:spacing w:line="258" w:lineRule="auto"/>
        <w:rPr>
          <w:rFonts w:hint="eastAsia" w:ascii="宋体" w:hAnsi="宋体" w:eastAsia="宋体" w:cs="宋体"/>
        </w:rPr>
      </w:pPr>
    </w:p>
    <w:p w14:paraId="6B922858">
      <w:pPr>
        <w:spacing w:before="78" w:line="219" w:lineRule="auto"/>
        <w:ind w:left="490"/>
        <w:rPr>
          <w:rFonts w:hint="eastAsia" w:ascii="宋体" w:hAnsi="宋体" w:eastAsia="宋体" w:cs="宋体"/>
          <w:sz w:val="24"/>
          <w:szCs w:val="24"/>
        </w:rPr>
      </w:pPr>
      <w:r>
        <w:rPr>
          <w:rFonts w:hint="eastAsia" w:ascii="宋体" w:hAnsi="宋体" w:eastAsia="宋体" w:cs="宋体"/>
          <w:spacing w:val="-1"/>
          <w:sz w:val="24"/>
          <w:szCs w:val="24"/>
        </w:rPr>
        <w:t>（2）具有良好的商业信誉和健全的财务会计制度；</w:t>
      </w:r>
    </w:p>
    <w:p w14:paraId="6491F5D7">
      <w:pPr>
        <w:pStyle w:val="7"/>
        <w:spacing w:line="260" w:lineRule="auto"/>
        <w:rPr>
          <w:rFonts w:hint="eastAsia" w:ascii="宋体" w:hAnsi="宋体" w:eastAsia="宋体" w:cs="宋体"/>
        </w:rPr>
      </w:pPr>
    </w:p>
    <w:p w14:paraId="3D3D739E">
      <w:pPr>
        <w:spacing w:before="79" w:line="219" w:lineRule="auto"/>
        <w:ind w:left="490"/>
        <w:rPr>
          <w:rFonts w:hint="eastAsia" w:ascii="宋体" w:hAnsi="宋体" w:eastAsia="宋体" w:cs="宋体"/>
          <w:sz w:val="24"/>
          <w:szCs w:val="24"/>
        </w:rPr>
      </w:pPr>
      <w:r>
        <w:rPr>
          <w:rFonts w:hint="eastAsia" w:ascii="宋体" w:hAnsi="宋体" w:eastAsia="宋体" w:cs="宋体"/>
          <w:spacing w:val="-1"/>
          <w:sz w:val="24"/>
          <w:szCs w:val="24"/>
        </w:rPr>
        <w:t>（3）具有履行合同所必需的设备和专业技术能力；</w:t>
      </w:r>
    </w:p>
    <w:p w14:paraId="5B7D0B74">
      <w:pPr>
        <w:pStyle w:val="7"/>
        <w:spacing w:line="258" w:lineRule="auto"/>
        <w:rPr>
          <w:rFonts w:hint="eastAsia" w:ascii="宋体" w:hAnsi="宋体" w:eastAsia="宋体" w:cs="宋体"/>
        </w:rPr>
      </w:pPr>
    </w:p>
    <w:p w14:paraId="5A1DDFD8">
      <w:pPr>
        <w:spacing w:before="79" w:line="219" w:lineRule="auto"/>
        <w:ind w:left="490"/>
        <w:rPr>
          <w:rFonts w:hint="eastAsia" w:ascii="宋体" w:hAnsi="宋体" w:eastAsia="宋体" w:cs="宋体"/>
          <w:sz w:val="24"/>
          <w:szCs w:val="24"/>
        </w:rPr>
      </w:pPr>
      <w:r>
        <w:rPr>
          <w:rFonts w:hint="eastAsia" w:ascii="宋体" w:hAnsi="宋体" w:eastAsia="宋体" w:cs="宋体"/>
          <w:spacing w:val="-2"/>
          <w:sz w:val="24"/>
          <w:szCs w:val="24"/>
        </w:rPr>
        <w:t>（4）有依法缴纳税收的良好记录；</w:t>
      </w:r>
    </w:p>
    <w:p w14:paraId="0AFA5AD3">
      <w:pPr>
        <w:pStyle w:val="7"/>
        <w:spacing w:line="260" w:lineRule="auto"/>
        <w:rPr>
          <w:rFonts w:hint="eastAsia" w:ascii="宋体" w:hAnsi="宋体" w:eastAsia="宋体" w:cs="宋体"/>
        </w:rPr>
      </w:pPr>
    </w:p>
    <w:p w14:paraId="6105D52D">
      <w:pPr>
        <w:spacing w:before="78" w:line="219" w:lineRule="auto"/>
        <w:ind w:left="490"/>
        <w:rPr>
          <w:rFonts w:hint="eastAsia" w:ascii="宋体" w:hAnsi="宋体" w:eastAsia="宋体" w:cs="宋体"/>
          <w:sz w:val="24"/>
          <w:szCs w:val="24"/>
        </w:rPr>
      </w:pPr>
      <w:r>
        <w:rPr>
          <w:rFonts w:hint="eastAsia" w:ascii="宋体" w:hAnsi="宋体" w:eastAsia="宋体" w:cs="宋体"/>
          <w:spacing w:val="-1"/>
          <w:sz w:val="24"/>
          <w:szCs w:val="24"/>
        </w:rPr>
        <w:t>（5）近三年内，在经营活动中没有重大违法记录。</w:t>
      </w:r>
    </w:p>
    <w:p w14:paraId="71533DEE">
      <w:pPr>
        <w:pStyle w:val="7"/>
        <w:spacing w:line="259" w:lineRule="auto"/>
        <w:rPr>
          <w:rFonts w:hint="eastAsia" w:ascii="宋体" w:hAnsi="宋体" w:eastAsia="宋体" w:cs="宋体"/>
        </w:rPr>
      </w:pPr>
    </w:p>
    <w:p w14:paraId="5A56D1D7">
      <w:pPr>
        <w:spacing w:before="79" w:line="480" w:lineRule="auto"/>
        <w:ind w:firstLine="480"/>
        <w:rPr>
          <w:rFonts w:hint="eastAsia" w:ascii="宋体" w:hAnsi="宋体" w:eastAsia="宋体" w:cs="宋体"/>
          <w:sz w:val="24"/>
          <w:szCs w:val="24"/>
        </w:rPr>
      </w:pPr>
      <w:r>
        <w:rPr>
          <w:rFonts w:hint="eastAsia" w:ascii="宋体" w:hAnsi="宋体" w:eastAsia="宋体" w:cs="宋体"/>
          <w:spacing w:val="-3"/>
          <w:sz w:val="24"/>
          <w:szCs w:val="24"/>
        </w:rPr>
        <w:t>就我方全部所知，兹证明上述声明是真实、正确的，并已提供了全部现有资料和数据，我</w:t>
      </w:r>
      <w:r>
        <w:rPr>
          <w:rFonts w:hint="eastAsia" w:ascii="宋体" w:hAnsi="宋体" w:eastAsia="宋体" w:cs="宋体"/>
          <w:spacing w:val="-1"/>
          <w:sz w:val="24"/>
          <w:szCs w:val="24"/>
        </w:rPr>
        <w:t>方同意根据贵方要求出示文件予以证实。</w:t>
      </w:r>
    </w:p>
    <w:p w14:paraId="0F65A980">
      <w:pPr>
        <w:spacing w:line="218" w:lineRule="auto"/>
        <w:ind w:left="479"/>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6CD39CC4">
      <w:pPr>
        <w:pStyle w:val="7"/>
        <w:spacing w:line="259" w:lineRule="auto"/>
        <w:rPr>
          <w:rFonts w:hint="eastAsia" w:ascii="宋体" w:hAnsi="宋体" w:eastAsia="宋体" w:cs="宋体"/>
        </w:rPr>
      </w:pPr>
    </w:p>
    <w:p w14:paraId="1518ABBA">
      <w:pPr>
        <w:spacing w:before="79" w:line="219" w:lineRule="auto"/>
        <w:ind w:left="480"/>
        <w:rPr>
          <w:rFonts w:hint="eastAsia" w:ascii="宋体" w:hAnsi="宋体" w:eastAsia="宋体" w:cs="宋体"/>
          <w:sz w:val="24"/>
          <w:szCs w:val="24"/>
        </w:rPr>
      </w:pPr>
      <w:r>
        <w:rPr>
          <w:rFonts w:hint="eastAsia" w:ascii="宋体" w:hAnsi="宋体" w:eastAsia="宋体" w:cs="宋体"/>
          <w:spacing w:val="-2"/>
          <w:sz w:val="24"/>
          <w:szCs w:val="24"/>
        </w:rPr>
        <w:t>法定代表人（电子章</w:t>
      </w:r>
      <w:r>
        <w:rPr>
          <w:rFonts w:hint="eastAsia" w:ascii="宋体" w:hAnsi="宋体" w:eastAsia="宋体" w:cs="宋体"/>
          <w:spacing w:val="3"/>
          <w:sz w:val="24"/>
          <w:szCs w:val="24"/>
        </w:rPr>
        <w:t>）：</w:t>
      </w:r>
    </w:p>
    <w:p w14:paraId="27910EEB">
      <w:pPr>
        <w:pStyle w:val="7"/>
        <w:spacing w:line="260" w:lineRule="auto"/>
        <w:rPr>
          <w:rFonts w:hint="eastAsia" w:ascii="宋体" w:hAnsi="宋体" w:eastAsia="宋体" w:cs="宋体"/>
        </w:rPr>
      </w:pPr>
    </w:p>
    <w:p w14:paraId="1ACC52EC">
      <w:pPr>
        <w:spacing w:before="79" w:line="219" w:lineRule="auto"/>
        <w:ind w:left="520"/>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119C8B76">
      <w:pPr>
        <w:pStyle w:val="7"/>
        <w:spacing w:line="287" w:lineRule="auto"/>
        <w:rPr>
          <w:rFonts w:hint="eastAsia" w:ascii="宋体" w:hAnsi="宋体" w:eastAsia="宋体" w:cs="宋体"/>
        </w:rPr>
      </w:pPr>
    </w:p>
    <w:p w14:paraId="7F438C51">
      <w:pPr>
        <w:pStyle w:val="7"/>
        <w:spacing w:line="287" w:lineRule="auto"/>
        <w:rPr>
          <w:rFonts w:hint="eastAsia" w:ascii="宋体" w:hAnsi="宋体" w:eastAsia="宋体" w:cs="宋体"/>
        </w:rPr>
      </w:pPr>
    </w:p>
    <w:p w14:paraId="6284BE99">
      <w:pPr>
        <w:pStyle w:val="7"/>
        <w:spacing w:line="287" w:lineRule="auto"/>
        <w:rPr>
          <w:rFonts w:hint="eastAsia" w:ascii="宋体" w:hAnsi="宋体" w:eastAsia="宋体" w:cs="宋体"/>
        </w:rPr>
      </w:pPr>
    </w:p>
    <w:p w14:paraId="5DA9DC0C">
      <w:pPr>
        <w:pStyle w:val="7"/>
        <w:spacing w:line="287" w:lineRule="auto"/>
        <w:rPr>
          <w:rFonts w:hint="eastAsia" w:ascii="宋体" w:hAnsi="宋体" w:eastAsia="宋体" w:cs="宋体"/>
        </w:rPr>
      </w:pPr>
    </w:p>
    <w:p w14:paraId="240DB2AD">
      <w:pPr>
        <w:spacing w:before="78" w:line="219" w:lineRule="auto"/>
        <w:rPr>
          <w:rFonts w:hint="eastAsia" w:ascii="宋体" w:hAnsi="宋体" w:eastAsia="宋体" w:cs="宋体"/>
          <w:spacing w:val="-2"/>
          <w:sz w:val="24"/>
          <w:szCs w:val="24"/>
        </w:rPr>
      </w:pPr>
    </w:p>
    <w:p w14:paraId="14D656E3">
      <w:pPr>
        <w:spacing w:before="78" w:line="219" w:lineRule="auto"/>
        <w:ind w:left="2963"/>
        <w:rPr>
          <w:rFonts w:hint="eastAsia" w:ascii="宋体" w:hAnsi="宋体" w:eastAsia="宋体" w:cs="宋体"/>
          <w:sz w:val="24"/>
          <w:szCs w:val="24"/>
        </w:rPr>
      </w:pPr>
      <w:r>
        <w:rPr>
          <w:rFonts w:hint="eastAsia" w:ascii="宋体" w:hAnsi="宋体" w:eastAsia="宋体" w:cs="宋体"/>
          <w:spacing w:val="-2"/>
          <w:sz w:val="24"/>
          <w:szCs w:val="24"/>
        </w:rPr>
        <w:t>（二）法定代表人身份证明</w:t>
      </w:r>
    </w:p>
    <w:p w14:paraId="3D702185">
      <w:pPr>
        <w:pStyle w:val="7"/>
        <w:spacing w:line="258" w:lineRule="auto"/>
        <w:rPr>
          <w:rFonts w:hint="eastAsia" w:ascii="宋体" w:hAnsi="宋体" w:eastAsia="宋体" w:cs="宋体"/>
        </w:rPr>
      </w:pPr>
    </w:p>
    <w:p w14:paraId="1BC2D3F1">
      <w:pPr>
        <w:spacing w:before="78" w:line="219" w:lineRule="auto"/>
        <w:rPr>
          <w:rFonts w:hint="eastAsia" w:ascii="宋体" w:hAnsi="宋体" w:eastAsia="宋体" w:cs="宋体"/>
          <w:sz w:val="24"/>
          <w:szCs w:val="24"/>
        </w:rPr>
      </w:pPr>
      <w:r>
        <w:rPr>
          <w:rFonts w:hint="eastAsia" w:ascii="宋体" w:hAnsi="宋体" w:eastAsia="宋体" w:cs="宋体"/>
          <w:spacing w:val="-2"/>
          <w:sz w:val="24"/>
          <w:szCs w:val="24"/>
        </w:rPr>
        <w:t>供应商名称：</w:t>
      </w:r>
      <w:r>
        <w:rPr>
          <w:rFonts w:hint="eastAsia" w:ascii="宋体" w:hAnsi="宋体" w:eastAsia="宋体" w:cs="宋体"/>
          <w:sz w:val="24"/>
          <w:szCs w:val="24"/>
          <w:u w:val="single" w:color="auto"/>
        </w:rPr>
        <w:t xml:space="preserve">                              </w:t>
      </w:r>
    </w:p>
    <w:p w14:paraId="1286C2A5">
      <w:pPr>
        <w:pStyle w:val="7"/>
        <w:spacing w:line="260" w:lineRule="auto"/>
        <w:rPr>
          <w:rFonts w:hint="eastAsia" w:ascii="宋体" w:hAnsi="宋体" w:eastAsia="宋体" w:cs="宋体"/>
        </w:rPr>
      </w:pPr>
    </w:p>
    <w:p w14:paraId="5F6BE060">
      <w:pPr>
        <w:spacing w:before="78" w:line="220" w:lineRule="auto"/>
        <w:ind w:left="1"/>
        <w:rPr>
          <w:rFonts w:hint="eastAsia" w:ascii="宋体" w:hAnsi="宋体" w:eastAsia="宋体" w:cs="宋体"/>
          <w:sz w:val="24"/>
          <w:szCs w:val="24"/>
        </w:rPr>
      </w:pPr>
      <w:r>
        <w:rPr>
          <w:rFonts w:hint="eastAsia" w:ascii="宋体" w:hAnsi="宋体" w:eastAsia="宋体" w:cs="宋体"/>
          <w:spacing w:val="-3"/>
          <w:sz w:val="24"/>
          <w:szCs w:val="24"/>
        </w:rPr>
        <w:t>单位</w:t>
      </w:r>
      <w:r>
        <w:rPr>
          <w:rFonts w:hint="eastAsia" w:ascii="宋体" w:hAnsi="宋体" w:eastAsia="宋体" w:cs="宋体"/>
          <w:spacing w:val="-3"/>
          <w:sz w:val="24"/>
          <w:szCs w:val="24"/>
          <w:lang w:val="en-US" w:eastAsia="zh-CN"/>
        </w:rPr>
        <w:t>类型</w:t>
      </w:r>
      <w:r>
        <w:rPr>
          <w:rFonts w:hint="eastAsia" w:ascii="宋体" w:hAnsi="宋体" w:eastAsia="宋体" w:cs="宋体"/>
          <w:spacing w:val="-3"/>
          <w:sz w:val="24"/>
          <w:szCs w:val="24"/>
        </w:rPr>
        <w:t>：</w:t>
      </w:r>
      <w:r>
        <w:rPr>
          <w:rFonts w:hint="eastAsia" w:ascii="宋体" w:hAnsi="宋体" w:eastAsia="宋体" w:cs="宋体"/>
          <w:sz w:val="24"/>
          <w:szCs w:val="24"/>
          <w:u w:val="single" w:color="auto"/>
        </w:rPr>
        <w:t xml:space="preserve">                                </w:t>
      </w:r>
    </w:p>
    <w:p w14:paraId="5905B203">
      <w:pPr>
        <w:pStyle w:val="7"/>
        <w:spacing w:line="257" w:lineRule="auto"/>
        <w:rPr>
          <w:rFonts w:hint="eastAsia" w:ascii="宋体" w:hAnsi="宋体" w:eastAsia="宋体" w:cs="宋体"/>
        </w:rPr>
      </w:pPr>
    </w:p>
    <w:p w14:paraId="54C4482F">
      <w:pPr>
        <w:spacing w:before="78" w:line="229" w:lineRule="auto"/>
        <w:rPr>
          <w:rFonts w:hint="eastAsia" w:ascii="宋体" w:hAnsi="宋体" w:eastAsia="宋体" w:cs="宋体"/>
          <w:sz w:val="24"/>
          <w:szCs w:val="24"/>
        </w:rPr>
      </w:pPr>
      <w:r>
        <w:rPr>
          <w:rFonts w:hint="eastAsia" w:ascii="宋体" w:hAnsi="宋体" w:eastAsia="宋体" w:cs="宋体"/>
          <w:spacing w:val="-4"/>
          <w:sz w:val="24"/>
          <w:szCs w:val="24"/>
        </w:rPr>
        <w:t>地址：</w:t>
      </w:r>
      <w:r>
        <w:rPr>
          <w:rFonts w:hint="eastAsia" w:ascii="宋体" w:hAnsi="宋体" w:eastAsia="宋体" w:cs="宋体"/>
          <w:sz w:val="24"/>
          <w:szCs w:val="24"/>
          <w:u w:val="single" w:color="auto"/>
        </w:rPr>
        <w:t xml:space="preserve">                                    </w:t>
      </w:r>
    </w:p>
    <w:p w14:paraId="737A24BF">
      <w:pPr>
        <w:pStyle w:val="7"/>
        <w:spacing w:line="247" w:lineRule="auto"/>
        <w:rPr>
          <w:rFonts w:hint="eastAsia" w:ascii="宋体" w:hAnsi="宋体" w:eastAsia="宋体" w:cs="宋体"/>
        </w:rPr>
      </w:pPr>
    </w:p>
    <w:p w14:paraId="69DC064B">
      <w:pPr>
        <w:spacing w:before="79" w:line="219" w:lineRule="auto"/>
        <w:ind w:left="1"/>
        <w:rPr>
          <w:rFonts w:hint="eastAsia" w:ascii="宋体" w:hAnsi="宋体" w:eastAsia="宋体" w:cs="宋体"/>
          <w:sz w:val="24"/>
          <w:szCs w:val="24"/>
        </w:rPr>
      </w:pPr>
      <w:r>
        <w:rPr>
          <w:rFonts w:hint="eastAsia" w:ascii="宋体" w:hAnsi="宋体" w:eastAsia="宋体" w:cs="宋体"/>
          <w:spacing w:val="-2"/>
          <w:sz w:val="24"/>
          <w:szCs w:val="24"/>
        </w:rPr>
        <w:t>成立时间：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pacing w:val="-2"/>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0F012F10">
      <w:pPr>
        <w:pStyle w:val="7"/>
        <w:spacing w:line="259" w:lineRule="auto"/>
        <w:rPr>
          <w:rFonts w:hint="eastAsia" w:ascii="宋体" w:hAnsi="宋体" w:eastAsia="宋体" w:cs="宋体"/>
        </w:rPr>
      </w:pPr>
    </w:p>
    <w:p w14:paraId="7F92EA3B">
      <w:pPr>
        <w:spacing w:before="78" w:line="220" w:lineRule="auto"/>
        <w:ind w:left="1"/>
        <w:rPr>
          <w:rFonts w:hint="eastAsia" w:ascii="宋体" w:hAnsi="宋体" w:eastAsia="宋体" w:cs="宋体"/>
          <w:sz w:val="24"/>
          <w:szCs w:val="24"/>
        </w:rPr>
      </w:pPr>
      <w:r>
        <w:rPr>
          <w:rFonts w:hint="eastAsia" w:ascii="宋体" w:hAnsi="宋体" w:eastAsia="宋体" w:cs="宋体"/>
          <w:spacing w:val="-3"/>
          <w:sz w:val="24"/>
          <w:szCs w:val="24"/>
        </w:rPr>
        <w:t>经营期限：</w:t>
      </w:r>
      <w:r>
        <w:rPr>
          <w:rFonts w:hint="eastAsia" w:ascii="宋体" w:hAnsi="宋体" w:eastAsia="宋体" w:cs="宋体"/>
          <w:sz w:val="24"/>
          <w:szCs w:val="24"/>
          <w:u w:val="single" w:color="auto"/>
        </w:rPr>
        <w:t xml:space="preserve">                                </w:t>
      </w:r>
    </w:p>
    <w:p w14:paraId="642C2770">
      <w:pPr>
        <w:pStyle w:val="7"/>
        <w:spacing w:line="258" w:lineRule="auto"/>
        <w:rPr>
          <w:rFonts w:hint="eastAsia" w:ascii="宋体" w:hAnsi="宋体" w:eastAsia="宋体" w:cs="宋体"/>
        </w:rPr>
      </w:pPr>
    </w:p>
    <w:p w14:paraId="1E29D564">
      <w:pPr>
        <w:spacing w:before="79" w:line="219" w:lineRule="auto"/>
        <w:rPr>
          <w:rFonts w:hint="eastAsia" w:ascii="宋体" w:hAnsi="宋体" w:eastAsia="宋体" w:cs="宋体"/>
          <w:sz w:val="24"/>
          <w:szCs w:val="24"/>
        </w:rPr>
      </w:pPr>
      <w:r>
        <w:rPr>
          <w:rFonts w:hint="eastAsia" w:ascii="宋体" w:hAnsi="宋体" w:eastAsia="宋体" w:cs="宋体"/>
          <w:spacing w:val="-4"/>
          <w:sz w:val="24"/>
          <w:szCs w:val="24"/>
        </w:rPr>
        <w:t>姓名：</w:t>
      </w:r>
      <w:r>
        <w:rPr>
          <w:rFonts w:hint="eastAsia" w:ascii="宋体" w:hAnsi="宋体" w:eastAsia="宋体" w:cs="宋体"/>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4"/>
          <w:sz w:val="24"/>
          <w:szCs w:val="24"/>
        </w:rPr>
        <w:t>性别：</w:t>
      </w:r>
      <w:r>
        <w:rPr>
          <w:rFonts w:hint="eastAsia" w:ascii="宋体" w:hAnsi="宋体" w:eastAsia="宋体" w:cs="宋体"/>
          <w:sz w:val="24"/>
          <w:szCs w:val="24"/>
          <w:u w:val="single" w:color="auto"/>
        </w:rPr>
        <w:t xml:space="preserve">                    </w:t>
      </w:r>
    </w:p>
    <w:p w14:paraId="2F4D0112">
      <w:pPr>
        <w:pStyle w:val="7"/>
        <w:spacing w:line="259" w:lineRule="auto"/>
        <w:rPr>
          <w:rFonts w:hint="eastAsia" w:ascii="宋体" w:hAnsi="宋体" w:eastAsia="宋体" w:cs="宋体"/>
        </w:rPr>
      </w:pPr>
    </w:p>
    <w:p w14:paraId="6D686F22">
      <w:pPr>
        <w:spacing w:before="79" w:line="219" w:lineRule="auto"/>
        <w:rPr>
          <w:rFonts w:hint="eastAsia" w:ascii="宋体" w:hAnsi="宋体" w:eastAsia="宋体" w:cs="宋体"/>
          <w:sz w:val="24"/>
          <w:szCs w:val="24"/>
        </w:rPr>
      </w:pPr>
      <w:r>
        <w:rPr>
          <w:rFonts w:hint="eastAsia" w:ascii="宋体" w:hAnsi="宋体" w:eastAsia="宋体" w:cs="宋体"/>
          <w:spacing w:val="-3"/>
          <w:sz w:val="24"/>
          <w:szCs w:val="24"/>
        </w:rPr>
        <w:t>年龄：</w:t>
      </w:r>
      <w:r>
        <w:rPr>
          <w:rFonts w:hint="eastAsia" w:ascii="宋体" w:hAnsi="宋体" w:eastAsia="宋体" w:cs="宋体"/>
          <w:spacing w:val="-3"/>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3"/>
          <w:sz w:val="24"/>
          <w:szCs w:val="24"/>
        </w:rPr>
        <w:t>职务：</w:t>
      </w:r>
      <w:r>
        <w:rPr>
          <w:rFonts w:hint="eastAsia" w:ascii="宋体" w:hAnsi="宋体" w:eastAsia="宋体" w:cs="宋体"/>
          <w:spacing w:val="-3"/>
          <w:sz w:val="24"/>
          <w:szCs w:val="24"/>
          <w:u w:val="single" w:color="auto"/>
        </w:rPr>
        <w:t xml:space="preserve">                     </w:t>
      </w:r>
    </w:p>
    <w:p w14:paraId="06932220">
      <w:pPr>
        <w:pStyle w:val="7"/>
        <w:spacing w:line="258" w:lineRule="auto"/>
        <w:rPr>
          <w:rFonts w:hint="eastAsia" w:ascii="宋体" w:hAnsi="宋体" w:eastAsia="宋体" w:cs="宋体"/>
        </w:rPr>
      </w:pPr>
    </w:p>
    <w:p w14:paraId="1BE2C3D4">
      <w:pPr>
        <w:spacing w:before="78" w:line="219" w:lineRule="auto"/>
        <w:ind w:left="4"/>
        <w:rPr>
          <w:rFonts w:hint="eastAsia" w:ascii="宋体" w:hAnsi="宋体" w:eastAsia="宋体" w:cs="宋体"/>
          <w:sz w:val="24"/>
          <w:szCs w:val="24"/>
        </w:rPr>
      </w:pPr>
      <w:r>
        <w:rPr>
          <w:rFonts w:hint="eastAsia" w:ascii="宋体" w:hAnsi="宋体" w:eastAsia="宋体" w:cs="宋体"/>
          <w:spacing w:val="-1"/>
          <w:sz w:val="24"/>
          <w:szCs w:val="24"/>
        </w:rPr>
        <w:t>系</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（供应商）的法定代表人。</w:t>
      </w:r>
    </w:p>
    <w:p w14:paraId="00C14665">
      <w:pPr>
        <w:pStyle w:val="7"/>
        <w:spacing w:line="260" w:lineRule="auto"/>
        <w:rPr>
          <w:rFonts w:hint="eastAsia" w:ascii="宋体" w:hAnsi="宋体" w:eastAsia="宋体" w:cs="宋体"/>
        </w:rPr>
      </w:pPr>
    </w:p>
    <w:p w14:paraId="46384F7E">
      <w:pPr>
        <w:spacing w:before="79" w:line="219" w:lineRule="auto"/>
        <w:rPr>
          <w:rFonts w:hint="eastAsia" w:ascii="宋体" w:hAnsi="宋体" w:eastAsia="宋体" w:cs="宋体"/>
          <w:sz w:val="24"/>
          <w:szCs w:val="24"/>
        </w:rPr>
      </w:pPr>
      <w:r>
        <w:rPr>
          <w:rFonts w:hint="eastAsia" w:ascii="宋体" w:hAnsi="宋体" w:eastAsia="宋体" w:cs="宋体"/>
          <w:spacing w:val="-2"/>
          <w:sz w:val="24"/>
          <w:szCs w:val="24"/>
        </w:rPr>
        <w:t>特此证明。</w:t>
      </w:r>
    </w:p>
    <w:p w14:paraId="353F9335">
      <w:pPr>
        <w:pStyle w:val="7"/>
        <w:spacing w:line="258" w:lineRule="auto"/>
        <w:rPr>
          <w:rFonts w:hint="eastAsia" w:ascii="宋体" w:hAnsi="宋体" w:eastAsia="宋体" w:cs="宋体"/>
        </w:rPr>
      </w:pPr>
    </w:p>
    <w:p w14:paraId="28F00441">
      <w:pPr>
        <w:spacing w:before="79" w:line="219" w:lineRule="auto"/>
        <w:ind w:left="18"/>
        <w:rPr>
          <w:rFonts w:hint="eastAsia" w:ascii="宋体" w:hAnsi="宋体" w:eastAsia="宋体" w:cs="宋体"/>
          <w:sz w:val="24"/>
          <w:szCs w:val="24"/>
        </w:rPr>
      </w:pPr>
      <w:r>
        <w:rPr>
          <w:rFonts w:hint="eastAsia" w:ascii="宋体" w:hAnsi="宋体" w:eastAsia="宋体" w:cs="宋体"/>
          <w:spacing w:val="-2"/>
          <w:sz w:val="24"/>
          <w:szCs w:val="24"/>
        </w:rPr>
        <w:t>附：法定代表人身份证复印件双面</w:t>
      </w:r>
    </w:p>
    <w:p w14:paraId="7ED82A4E">
      <w:pPr>
        <w:pStyle w:val="7"/>
        <w:spacing w:line="259" w:lineRule="auto"/>
        <w:rPr>
          <w:rFonts w:hint="eastAsia" w:ascii="宋体" w:hAnsi="宋体" w:eastAsia="宋体" w:cs="宋体"/>
        </w:rPr>
      </w:pPr>
    </w:p>
    <w:p w14:paraId="7071AE2E">
      <w:pPr>
        <w:spacing w:before="78" w:line="219" w:lineRule="auto"/>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775AEEB4">
      <w:pPr>
        <w:pStyle w:val="7"/>
        <w:spacing w:line="260" w:lineRule="auto"/>
        <w:rPr>
          <w:rFonts w:hint="eastAsia" w:ascii="宋体" w:hAnsi="宋体" w:eastAsia="宋体" w:cs="宋体"/>
        </w:rPr>
      </w:pPr>
    </w:p>
    <w:p w14:paraId="563DFEFC">
      <w:pPr>
        <w:spacing w:before="79" w:line="219" w:lineRule="auto"/>
        <w:ind w:left="41"/>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0B8A2F14">
      <w:pPr>
        <w:pStyle w:val="7"/>
        <w:spacing w:line="286" w:lineRule="auto"/>
        <w:rPr>
          <w:rFonts w:hint="eastAsia" w:ascii="宋体" w:hAnsi="宋体" w:eastAsia="宋体" w:cs="宋体"/>
        </w:rPr>
      </w:pPr>
    </w:p>
    <w:p w14:paraId="5AA6F7D7">
      <w:pPr>
        <w:pStyle w:val="7"/>
        <w:spacing w:line="287" w:lineRule="auto"/>
        <w:rPr>
          <w:rFonts w:hint="eastAsia" w:ascii="宋体" w:hAnsi="宋体" w:eastAsia="宋体" w:cs="宋体"/>
        </w:rPr>
      </w:pPr>
    </w:p>
    <w:p w14:paraId="6C3B9099">
      <w:pPr>
        <w:pStyle w:val="7"/>
        <w:spacing w:line="287" w:lineRule="auto"/>
        <w:rPr>
          <w:rFonts w:hint="eastAsia" w:ascii="宋体" w:hAnsi="宋体" w:eastAsia="宋体" w:cs="宋体"/>
        </w:rPr>
      </w:pPr>
    </w:p>
    <w:p w14:paraId="69D72539">
      <w:pPr>
        <w:pStyle w:val="7"/>
        <w:spacing w:line="287" w:lineRule="auto"/>
        <w:rPr>
          <w:rFonts w:hint="eastAsia" w:ascii="宋体" w:hAnsi="宋体" w:eastAsia="宋体" w:cs="宋体"/>
        </w:rPr>
      </w:pPr>
    </w:p>
    <w:p w14:paraId="67162CB7">
      <w:pPr>
        <w:spacing w:before="78" w:line="219" w:lineRule="auto"/>
        <w:ind w:left="3323"/>
        <w:rPr>
          <w:rFonts w:hint="eastAsia" w:ascii="宋体" w:hAnsi="宋体" w:eastAsia="宋体" w:cs="宋体"/>
          <w:spacing w:val="-2"/>
          <w:sz w:val="24"/>
          <w:szCs w:val="24"/>
        </w:rPr>
      </w:pPr>
    </w:p>
    <w:p w14:paraId="22FD51BA">
      <w:pPr>
        <w:spacing w:before="78" w:line="219" w:lineRule="auto"/>
        <w:ind w:left="3323"/>
        <w:rPr>
          <w:rFonts w:hint="eastAsia" w:ascii="宋体" w:hAnsi="宋体" w:eastAsia="宋体" w:cs="宋体"/>
          <w:spacing w:val="-2"/>
          <w:sz w:val="24"/>
          <w:szCs w:val="24"/>
        </w:rPr>
      </w:pPr>
    </w:p>
    <w:p w14:paraId="3A9905A5">
      <w:pPr>
        <w:spacing w:before="78" w:line="219" w:lineRule="auto"/>
        <w:ind w:left="3323"/>
        <w:rPr>
          <w:rFonts w:hint="eastAsia" w:ascii="宋体" w:hAnsi="宋体" w:eastAsia="宋体" w:cs="宋体"/>
          <w:spacing w:val="-2"/>
          <w:sz w:val="24"/>
          <w:szCs w:val="24"/>
        </w:rPr>
      </w:pPr>
    </w:p>
    <w:p w14:paraId="2B6BC863">
      <w:pPr>
        <w:spacing w:before="78" w:line="219" w:lineRule="auto"/>
        <w:ind w:left="3323"/>
        <w:rPr>
          <w:rFonts w:hint="eastAsia" w:ascii="宋体" w:hAnsi="宋体" w:eastAsia="宋体" w:cs="宋体"/>
          <w:spacing w:val="-2"/>
          <w:sz w:val="24"/>
          <w:szCs w:val="24"/>
        </w:rPr>
      </w:pPr>
    </w:p>
    <w:p w14:paraId="6EA1F703">
      <w:pPr>
        <w:spacing w:before="78" w:line="219" w:lineRule="auto"/>
        <w:ind w:left="3323"/>
        <w:rPr>
          <w:rFonts w:hint="eastAsia" w:ascii="宋体" w:hAnsi="宋体" w:eastAsia="宋体" w:cs="宋体"/>
          <w:spacing w:val="-2"/>
          <w:sz w:val="24"/>
          <w:szCs w:val="24"/>
        </w:rPr>
      </w:pPr>
    </w:p>
    <w:p w14:paraId="0C8963EB">
      <w:pPr>
        <w:spacing w:before="78" w:line="219" w:lineRule="auto"/>
        <w:ind w:left="3323"/>
        <w:rPr>
          <w:rFonts w:hint="eastAsia" w:ascii="宋体" w:hAnsi="宋体" w:eastAsia="宋体" w:cs="宋体"/>
          <w:spacing w:val="-2"/>
          <w:sz w:val="24"/>
          <w:szCs w:val="24"/>
        </w:rPr>
      </w:pPr>
    </w:p>
    <w:p w14:paraId="063AEFFA">
      <w:pPr>
        <w:spacing w:before="78" w:line="219" w:lineRule="auto"/>
        <w:ind w:left="3323"/>
        <w:rPr>
          <w:rFonts w:hint="eastAsia" w:ascii="宋体" w:hAnsi="宋体" w:eastAsia="宋体" w:cs="宋体"/>
          <w:spacing w:val="-2"/>
          <w:sz w:val="24"/>
          <w:szCs w:val="24"/>
        </w:rPr>
      </w:pPr>
    </w:p>
    <w:p w14:paraId="2C4C9A53">
      <w:pPr>
        <w:spacing w:before="78" w:line="219" w:lineRule="auto"/>
        <w:ind w:left="3323"/>
        <w:rPr>
          <w:rFonts w:hint="eastAsia" w:ascii="宋体" w:hAnsi="宋体" w:eastAsia="宋体" w:cs="宋体"/>
          <w:spacing w:val="-2"/>
          <w:sz w:val="24"/>
          <w:szCs w:val="24"/>
        </w:rPr>
      </w:pPr>
    </w:p>
    <w:p w14:paraId="24208AD5">
      <w:pPr>
        <w:spacing w:before="78" w:line="219" w:lineRule="auto"/>
        <w:ind w:left="3323"/>
        <w:rPr>
          <w:rFonts w:hint="eastAsia" w:ascii="宋体" w:hAnsi="宋体" w:eastAsia="宋体" w:cs="宋体"/>
          <w:spacing w:val="-2"/>
          <w:sz w:val="24"/>
          <w:szCs w:val="24"/>
        </w:rPr>
      </w:pPr>
    </w:p>
    <w:p w14:paraId="06D90EC5">
      <w:pPr>
        <w:spacing w:before="78" w:line="219" w:lineRule="auto"/>
        <w:ind w:left="3323"/>
        <w:rPr>
          <w:rFonts w:hint="eastAsia" w:ascii="宋体" w:hAnsi="宋体" w:eastAsia="宋体" w:cs="宋体"/>
          <w:spacing w:val="-2"/>
          <w:sz w:val="24"/>
          <w:szCs w:val="24"/>
        </w:rPr>
      </w:pPr>
    </w:p>
    <w:p w14:paraId="4140B621">
      <w:pPr>
        <w:spacing w:before="78" w:line="219" w:lineRule="auto"/>
        <w:ind w:left="3323"/>
        <w:rPr>
          <w:rFonts w:hint="eastAsia" w:ascii="宋体" w:hAnsi="宋体" w:eastAsia="宋体" w:cs="宋体"/>
          <w:spacing w:val="-2"/>
          <w:sz w:val="24"/>
          <w:szCs w:val="24"/>
        </w:rPr>
      </w:pPr>
    </w:p>
    <w:p w14:paraId="7A89DD15">
      <w:pPr>
        <w:spacing w:before="78" w:line="219" w:lineRule="auto"/>
        <w:jc w:val="both"/>
        <w:rPr>
          <w:rFonts w:hint="eastAsia" w:ascii="宋体" w:hAnsi="宋体" w:eastAsia="宋体" w:cs="宋体"/>
          <w:spacing w:val="-2"/>
          <w:sz w:val="24"/>
          <w:szCs w:val="24"/>
        </w:rPr>
      </w:pPr>
    </w:p>
    <w:p w14:paraId="2C2BF7FC">
      <w:pPr>
        <w:spacing w:before="78" w:line="219" w:lineRule="auto"/>
        <w:jc w:val="center"/>
        <w:rPr>
          <w:rFonts w:hint="eastAsia" w:ascii="宋体" w:hAnsi="宋体" w:eastAsia="宋体" w:cs="宋体"/>
          <w:spacing w:val="-2"/>
          <w:sz w:val="24"/>
          <w:szCs w:val="24"/>
        </w:rPr>
      </w:pPr>
    </w:p>
    <w:p w14:paraId="6127B808">
      <w:pPr>
        <w:spacing w:before="78" w:line="219" w:lineRule="auto"/>
        <w:jc w:val="center"/>
        <w:rPr>
          <w:rFonts w:hint="eastAsia" w:ascii="宋体" w:hAnsi="宋体" w:eastAsia="宋体" w:cs="宋体"/>
          <w:sz w:val="24"/>
          <w:szCs w:val="24"/>
        </w:rPr>
      </w:pPr>
      <w:r>
        <w:rPr>
          <w:rFonts w:hint="eastAsia" w:ascii="宋体" w:hAnsi="宋体" w:eastAsia="宋体" w:cs="宋体"/>
          <w:spacing w:val="-2"/>
          <w:sz w:val="24"/>
          <w:szCs w:val="24"/>
        </w:rPr>
        <w:t>（三）法定代表人授权委托书</w:t>
      </w:r>
    </w:p>
    <w:p w14:paraId="72667886">
      <w:pPr>
        <w:pStyle w:val="7"/>
        <w:spacing w:line="260" w:lineRule="auto"/>
        <w:rPr>
          <w:rFonts w:hint="eastAsia" w:ascii="宋体" w:hAnsi="宋体" w:eastAsia="宋体" w:cs="宋体"/>
        </w:rPr>
      </w:pPr>
    </w:p>
    <w:p w14:paraId="19E0E0E4">
      <w:pPr>
        <w:spacing w:before="78" w:line="480" w:lineRule="auto"/>
        <w:ind w:firstLine="480"/>
        <w:jc w:val="both"/>
        <w:rPr>
          <w:rFonts w:hint="eastAsia" w:ascii="宋体" w:hAnsi="宋体" w:eastAsia="宋体" w:cs="宋体"/>
          <w:sz w:val="24"/>
          <w:szCs w:val="24"/>
        </w:rPr>
      </w:pPr>
      <w:r>
        <w:rPr>
          <w:rFonts w:hint="eastAsia" w:ascii="宋体" w:hAnsi="宋体" w:eastAsia="宋体" w:cs="宋体"/>
          <w:spacing w:val="-4"/>
          <w:sz w:val="24"/>
          <w:szCs w:val="24"/>
        </w:rPr>
        <w:t>本授权委托书声明：我</w:t>
      </w:r>
      <w:r>
        <w:rPr>
          <w:rFonts w:hint="eastAsia" w:ascii="宋体" w:hAnsi="宋体" w:eastAsia="宋体" w:cs="宋体"/>
          <w:spacing w:val="-4"/>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4"/>
          <w:sz w:val="24"/>
          <w:szCs w:val="24"/>
        </w:rPr>
        <w:t>(姓名)系</w:t>
      </w:r>
      <w:r>
        <w:rPr>
          <w:rFonts w:hint="eastAsia" w:ascii="宋体" w:hAnsi="宋体" w:eastAsia="宋体" w:cs="宋体"/>
          <w:spacing w:val="-4"/>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4"/>
          <w:sz w:val="24"/>
          <w:szCs w:val="24"/>
        </w:rPr>
        <w:t>(供应商名</w:t>
      </w:r>
      <w:r>
        <w:rPr>
          <w:rFonts w:hint="eastAsia" w:ascii="宋体" w:hAnsi="宋体" w:eastAsia="宋体" w:cs="宋体"/>
          <w:spacing w:val="-5"/>
          <w:sz w:val="24"/>
          <w:szCs w:val="24"/>
        </w:rPr>
        <w:t>称)的法定代表人，现授权委</w:t>
      </w:r>
      <w:r>
        <w:rPr>
          <w:rFonts w:hint="eastAsia" w:ascii="宋体" w:hAnsi="宋体" w:eastAsia="宋体" w:cs="宋体"/>
          <w:spacing w:val="-3"/>
          <w:sz w:val="24"/>
          <w:szCs w:val="24"/>
        </w:rPr>
        <w:t>托</w:t>
      </w:r>
      <w:r>
        <w:rPr>
          <w:rFonts w:hint="eastAsia" w:ascii="宋体" w:hAnsi="宋体" w:eastAsia="宋体" w:cs="宋体"/>
          <w:spacing w:val="-3"/>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3"/>
          <w:sz w:val="24"/>
          <w:szCs w:val="24"/>
        </w:rPr>
        <w:t>(姓名)为我公司本次磋商活动的授权代表，参加(采购</w:t>
      </w:r>
      <w:r>
        <w:rPr>
          <w:rFonts w:hint="eastAsia" w:ascii="宋体" w:hAnsi="宋体" w:eastAsia="宋体" w:cs="宋体"/>
          <w:spacing w:val="-4"/>
          <w:sz w:val="24"/>
          <w:szCs w:val="24"/>
        </w:rPr>
        <w:t>人)的</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6"/>
          <w:sz w:val="24"/>
          <w:szCs w:val="24"/>
        </w:rPr>
        <w:t xml:space="preserve"> </w:t>
      </w:r>
      <w:r>
        <w:rPr>
          <w:rFonts w:hint="eastAsia" w:ascii="宋体" w:hAnsi="宋体" w:eastAsia="宋体" w:cs="宋体"/>
          <w:spacing w:val="-4"/>
          <w:sz w:val="24"/>
          <w:szCs w:val="24"/>
        </w:rPr>
        <w:t>项目的磋商活</w:t>
      </w:r>
      <w:r>
        <w:rPr>
          <w:rFonts w:hint="eastAsia" w:ascii="宋体" w:hAnsi="宋体" w:eastAsia="宋体" w:cs="宋体"/>
          <w:spacing w:val="-2"/>
          <w:sz w:val="24"/>
          <w:szCs w:val="24"/>
        </w:rPr>
        <w:t>动。授权代表在磋商、合同签订过程中所签</w:t>
      </w:r>
      <w:r>
        <w:rPr>
          <w:rFonts w:hint="eastAsia" w:ascii="宋体" w:hAnsi="宋体" w:eastAsia="宋体" w:cs="宋体"/>
          <w:spacing w:val="-3"/>
          <w:sz w:val="24"/>
          <w:szCs w:val="24"/>
        </w:rPr>
        <w:t>署的一切文件和处理与之有关的一切事务，我均予以承认。</w:t>
      </w:r>
    </w:p>
    <w:p w14:paraId="0BAB3475">
      <w:pPr>
        <w:spacing w:line="219" w:lineRule="auto"/>
        <w:ind w:left="479"/>
        <w:rPr>
          <w:rFonts w:hint="eastAsia" w:ascii="宋体" w:hAnsi="宋体" w:eastAsia="宋体" w:cs="宋体"/>
          <w:sz w:val="24"/>
          <w:szCs w:val="24"/>
        </w:rPr>
      </w:pPr>
      <w:r>
        <w:rPr>
          <w:rFonts w:hint="eastAsia" w:ascii="宋体" w:hAnsi="宋体" w:eastAsia="宋体" w:cs="宋体"/>
          <w:spacing w:val="-1"/>
          <w:sz w:val="24"/>
          <w:szCs w:val="24"/>
        </w:rPr>
        <w:t>授权代表无转委托权</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特此委托。</w:t>
      </w:r>
    </w:p>
    <w:p w14:paraId="19564444">
      <w:pPr>
        <w:pStyle w:val="7"/>
        <w:spacing w:line="259" w:lineRule="auto"/>
        <w:rPr>
          <w:rFonts w:hint="eastAsia" w:ascii="宋体" w:hAnsi="宋体" w:eastAsia="宋体" w:cs="宋体"/>
        </w:rPr>
      </w:pPr>
    </w:p>
    <w:p w14:paraId="51D013B3">
      <w:pPr>
        <w:spacing w:before="78" w:line="219" w:lineRule="auto"/>
        <w:ind w:left="479"/>
        <w:rPr>
          <w:rFonts w:hint="eastAsia" w:ascii="宋体" w:hAnsi="宋体" w:eastAsia="宋体" w:cs="宋体"/>
          <w:sz w:val="24"/>
          <w:szCs w:val="24"/>
        </w:rPr>
      </w:pPr>
      <w:r>
        <w:rPr>
          <w:rFonts w:hint="eastAsia" w:ascii="宋体" w:hAnsi="宋体" w:eastAsia="宋体" w:cs="宋体"/>
          <w:spacing w:val="-2"/>
          <w:sz w:val="24"/>
          <w:szCs w:val="24"/>
        </w:rPr>
        <w:t>授权代表（姓名</w:t>
      </w:r>
      <w:r>
        <w:rPr>
          <w:rFonts w:hint="eastAsia" w:ascii="宋体" w:hAnsi="宋体" w:eastAsia="宋体" w:cs="宋体"/>
          <w:spacing w:val="5"/>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2"/>
          <w:sz w:val="24"/>
          <w:szCs w:val="24"/>
        </w:rPr>
        <w:t>性别：</w:t>
      </w:r>
      <w:r>
        <w:rPr>
          <w:rFonts w:hint="eastAsia" w:ascii="宋体" w:hAnsi="宋体" w:eastAsia="宋体" w:cs="宋体"/>
          <w:spacing w:val="-2"/>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2"/>
          <w:sz w:val="24"/>
          <w:szCs w:val="24"/>
        </w:rPr>
        <w:t>年龄：</w:t>
      </w:r>
      <w:r>
        <w:rPr>
          <w:rFonts w:hint="eastAsia" w:ascii="宋体" w:hAnsi="宋体" w:eastAsia="宋体" w:cs="宋体"/>
          <w:sz w:val="24"/>
          <w:szCs w:val="24"/>
          <w:u w:val="single" w:color="auto"/>
        </w:rPr>
        <w:t xml:space="preserve">        </w:t>
      </w:r>
    </w:p>
    <w:p w14:paraId="391C1771">
      <w:pPr>
        <w:pStyle w:val="7"/>
        <w:spacing w:line="259" w:lineRule="auto"/>
        <w:rPr>
          <w:rFonts w:hint="eastAsia" w:ascii="宋体" w:hAnsi="宋体" w:eastAsia="宋体" w:cs="宋体"/>
        </w:rPr>
      </w:pPr>
    </w:p>
    <w:p w14:paraId="4767EC77">
      <w:pPr>
        <w:spacing w:before="78" w:line="219" w:lineRule="auto"/>
        <w:ind w:left="481"/>
        <w:rPr>
          <w:rFonts w:hint="eastAsia" w:ascii="宋体" w:hAnsi="宋体" w:eastAsia="宋体" w:cs="宋体"/>
          <w:sz w:val="24"/>
          <w:szCs w:val="24"/>
        </w:rPr>
      </w:pPr>
      <w:r>
        <w:rPr>
          <w:rFonts w:hint="eastAsia" w:ascii="宋体" w:hAnsi="宋体" w:eastAsia="宋体" w:cs="宋体"/>
          <w:spacing w:val="-1"/>
          <w:sz w:val="24"/>
          <w:szCs w:val="24"/>
        </w:rPr>
        <w:t>单位：</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2"/>
          <w:sz w:val="24"/>
          <w:szCs w:val="24"/>
        </w:rPr>
        <w:t>部门：</w:t>
      </w:r>
      <w:r>
        <w:rPr>
          <w:rFonts w:hint="eastAsia" w:ascii="宋体" w:hAnsi="宋体" w:eastAsia="宋体" w:cs="宋体"/>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2"/>
          <w:sz w:val="24"/>
          <w:szCs w:val="24"/>
        </w:rPr>
        <w:t>职务</w:t>
      </w:r>
      <w:r>
        <w:rPr>
          <w:rFonts w:hint="eastAsia" w:ascii="宋体" w:hAnsi="宋体" w:eastAsia="宋体" w:cs="宋体"/>
          <w:sz w:val="24"/>
          <w:szCs w:val="24"/>
          <w:u w:val="single" w:color="auto"/>
        </w:rPr>
        <w:t xml:space="preserve">        </w:t>
      </w:r>
      <w:r>
        <w:rPr>
          <w:rFonts w:hint="eastAsia" w:ascii="宋体" w:hAnsi="宋体" w:eastAsia="宋体" w:cs="宋体"/>
          <w:spacing w:val="-2"/>
          <w:sz w:val="24"/>
          <w:szCs w:val="24"/>
        </w:rPr>
        <w:t>：</w:t>
      </w:r>
    </w:p>
    <w:p w14:paraId="029BED4A">
      <w:pPr>
        <w:pStyle w:val="7"/>
        <w:spacing w:line="258" w:lineRule="auto"/>
        <w:rPr>
          <w:rFonts w:hint="eastAsia" w:ascii="宋体" w:hAnsi="宋体" w:eastAsia="宋体" w:cs="宋体"/>
        </w:rPr>
      </w:pPr>
    </w:p>
    <w:p w14:paraId="347C6981">
      <w:pPr>
        <w:spacing w:before="79" w:line="219" w:lineRule="auto"/>
        <w:ind w:left="498"/>
        <w:rPr>
          <w:rFonts w:hint="eastAsia" w:ascii="宋体" w:hAnsi="宋体" w:eastAsia="宋体" w:cs="宋体"/>
          <w:sz w:val="24"/>
          <w:szCs w:val="24"/>
        </w:rPr>
      </w:pPr>
      <w:r>
        <w:rPr>
          <w:rFonts w:hint="eastAsia" w:ascii="宋体" w:hAnsi="宋体" w:eastAsia="宋体" w:cs="宋体"/>
          <w:spacing w:val="-3"/>
          <w:sz w:val="24"/>
          <w:szCs w:val="24"/>
        </w:rPr>
        <w:t>附：授权代表身份证复印件双面</w:t>
      </w:r>
    </w:p>
    <w:p w14:paraId="53BA9E2E">
      <w:pPr>
        <w:pStyle w:val="7"/>
        <w:spacing w:line="259" w:lineRule="auto"/>
        <w:rPr>
          <w:rFonts w:hint="eastAsia" w:ascii="宋体" w:hAnsi="宋体" w:eastAsia="宋体" w:cs="宋体"/>
        </w:rPr>
      </w:pPr>
    </w:p>
    <w:p w14:paraId="4F62A910">
      <w:pPr>
        <w:spacing w:before="79" w:line="219" w:lineRule="auto"/>
        <w:ind w:left="480"/>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6D996EAD">
      <w:pPr>
        <w:pStyle w:val="7"/>
        <w:spacing w:line="259" w:lineRule="auto"/>
        <w:rPr>
          <w:rFonts w:hint="eastAsia" w:ascii="宋体" w:hAnsi="宋体" w:eastAsia="宋体" w:cs="宋体"/>
        </w:rPr>
      </w:pPr>
    </w:p>
    <w:p w14:paraId="3DB9CD19">
      <w:pPr>
        <w:spacing w:before="78" w:line="219" w:lineRule="auto"/>
        <w:ind w:left="480"/>
        <w:rPr>
          <w:rFonts w:hint="eastAsia" w:ascii="宋体" w:hAnsi="宋体" w:eastAsia="宋体" w:cs="宋体"/>
          <w:sz w:val="24"/>
          <w:szCs w:val="24"/>
        </w:rPr>
      </w:pPr>
      <w:r>
        <w:rPr>
          <w:rFonts w:hint="eastAsia" w:ascii="宋体" w:hAnsi="宋体" w:eastAsia="宋体" w:cs="宋体"/>
          <w:spacing w:val="-2"/>
          <w:sz w:val="24"/>
          <w:szCs w:val="24"/>
        </w:rPr>
        <w:t>法定代表人（电子章</w:t>
      </w:r>
      <w:r>
        <w:rPr>
          <w:rFonts w:hint="eastAsia" w:ascii="宋体" w:hAnsi="宋体" w:eastAsia="宋体" w:cs="宋体"/>
          <w:spacing w:val="3"/>
          <w:sz w:val="24"/>
          <w:szCs w:val="24"/>
        </w:rPr>
        <w:t>）：</w:t>
      </w:r>
    </w:p>
    <w:p w14:paraId="3686E043">
      <w:pPr>
        <w:pStyle w:val="7"/>
        <w:spacing w:line="260" w:lineRule="auto"/>
        <w:rPr>
          <w:rFonts w:hint="eastAsia" w:ascii="宋体" w:hAnsi="宋体" w:eastAsia="宋体" w:cs="宋体"/>
        </w:rPr>
      </w:pPr>
    </w:p>
    <w:p w14:paraId="440AA0FB">
      <w:pPr>
        <w:spacing w:before="79" w:line="219" w:lineRule="auto"/>
        <w:ind w:left="521"/>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37652DDC">
      <w:pPr>
        <w:pStyle w:val="7"/>
        <w:spacing w:line="286" w:lineRule="auto"/>
        <w:rPr>
          <w:rFonts w:hint="eastAsia" w:ascii="宋体" w:hAnsi="宋体" w:eastAsia="宋体" w:cs="宋体"/>
        </w:rPr>
      </w:pPr>
    </w:p>
    <w:p w14:paraId="4AD9A05A">
      <w:pPr>
        <w:pStyle w:val="7"/>
        <w:spacing w:line="287" w:lineRule="auto"/>
        <w:rPr>
          <w:rFonts w:hint="eastAsia" w:ascii="宋体" w:hAnsi="宋体" w:eastAsia="宋体" w:cs="宋体"/>
        </w:rPr>
      </w:pPr>
    </w:p>
    <w:p w14:paraId="7970B940">
      <w:pPr>
        <w:pStyle w:val="7"/>
        <w:spacing w:line="287" w:lineRule="auto"/>
        <w:rPr>
          <w:rFonts w:hint="eastAsia" w:ascii="宋体" w:hAnsi="宋体" w:eastAsia="宋体" w:cs="宋体"/>
        </w:rPr>
      </w:pPr>
    </w:p>
    <w:p w14:paraId="036CF6B1">
      <w:pPr>
        <w:pStyle w:val="7"/>
        <w:spacing w:line="287" w:lineRule="auto"/>
        <w:rPr>
          <w:rFonts w:hint="eastAsia" w:ascii="宋体" w:hAnsi="宋体" w:eastAsia="宋体" w:cs="宋体"/>
        </w:rPr>
      </w:pPr>
    </w:p>
    <w:p w14:paraId="0295F734">
      <w:pPr>
        <w:pStyle w:val="7"/>
        <w:spacing w:line="287" w:lineRule="auto"/>
        <w:rPr>
          <w:rFonts w:hint="eastAsia" w:ascii="宋体" w:hAnsi="宋体" w:eastAsia="宋体" w:cs="宋体"/>
        </w:rPr>
      </w:pPr>
    </w:p>
    <w:p w14:paraId="640EB72A">
      <w:pPr>
        <w:pStyle w:val="7"/>
        <w:spacing w:line="287" w:lineRule="auto"/>
        <w:rPr>
          <w:rFonts w:hint="eastAsia" w:ascii="宋体" w:hAnsi="宋体" w:eastAsia="宋体" w:cs="宋体"/>
        </w:rPr>
      </w:pPr>
    </w:p>
    <w:p w14:paraId="714EEC85">
      <w:pPr>
        <w:pStyle w:val="7"/>
        <w:spacing w:line="287" w:lineRule="auto"/>
        <w:rPr>
          <w:rFonts w:hint="eastAsia" w:ascii="宋体" w:hAnsi="宋体" w:eastAsia="宋体" w:cs="宋体"/>
        </w:rPr>
      </w:pPr>
    </w:p>
    <w:p w14:paraId="7FDD3DEE">
      <w:pPr>
        <w:pStyle w:val="7"/>
        <w:spacing w:line="287" w:lineRule="auto"/>
        <w:rPr>
          <w:rFonts w:hint="eastAsia" w:ascii="宋体" w:hAnsi="宋体" w:eastAsia="宋体" w:cs="宋体"/>
        </w:rPr>
      </w:pPr>
    </w:p>
    <w:p w14:paraId="46D5CA2C">
      <w:pPr>
        <w:pStyle w:val="7"/>
        <w:spacing w:line="287" w:lineRule="auto"/>
        <w:rPr>
          <w:rFonts w:hint="eastAsia" w:ascii="宋体" w:hAnsi="宋体" w:eastAsia="宋体" w:cs="宋体"/>
        </w:rPr>
      </w:pPr>
    </w:p>
    <w:p w14:paraId="385B4F0E">
      <w:pPr>
        <w:pStyle w:val="7"/>
        <w:spacing w:line="287" w:lineRule="auto"/>
        <w:rPr>
          <w:rFonts w:hint="eastAsia" w:ascii="宋体" w:hAnsi="宋体" w:eastAsia="宋体" w:cs="宋体"/>
        </w:rPr>
      </w:pPr>
    </w:p>
    <w:p w14:paraId="7A605248">
      <w:pPr>
        <w:pStyle w:val="7"/>
        <w:spacing w:line="287" w:lineRule="auto"/>
        <w:rPr>
          <w:rFonts w:hint="eastAsia" w:ascii="宋体" w:hAnsi="宋体" w:eastAsia="宋体" w:cs="宋体"/>
        </w:rPr>
      </w:pPr>
    </w:p>
    <w:p w14:paraId="2F4CA6B6">
      <w:pPr>
        <w:pStyle w:val="7"/>
        <w:spacing w:line="287" w:lineRule="auto"/>
        <w:rPr>
          <w:rFonts w:hint="eastAsia" w:ascii="宋体" w:hAnsi="宋体" w:eastAsia="宋体" w:cs="宋体"/>
        </w:rPr>
      </w:pPr>
    </w:p>
    <w:p w14:paraId="4D59EBB8">
      <w:pPr>
        <w:pStyle w:val="7"/>
        <w:spacing w:line="287" w:lineRule="auto"/>
        <w:rPr>
          <w:rFonts w:hint="eastAsia" w:ascii="宋体" w:hAnsi="宋体" w:eastAsia="宋体" w:cs="宋体"/>
        </w:rPr>
      </w:pPr>
    </w:p>
    <w:p w14:paraId="04BED724">
      <w:pPr>
        <w:pStyle w:val="7"/>
        <w:spacing w:line="287" w:lineRule="auto"/>
        <w:rPr>
          <w:rFonts w:hint="eastAsia" w:ascii="宋体" w:hAnsi="宋体" w:eastAsia="宋体" w:cs="宋体"/>
        </w:rPr>
      </w:pPr>
    </w:p>
    <w:p w14:paraId="6849893E">
      <w:pPr>
        <w:pStyle w:val="7"/>
        <w:spacing w:line="287" w:lineRule="auto"/>
        <w:rPr>
          <w:rFonts w:hint="eastAsia" w:ascii="宋体" w:hAnsi="宋体" w:eastAsia="宋体" w:cs="宋体"/>
        </w:rPr>
      </w:pPr>
    </w:p>
    <w:p w14:paraId="307BF712">
      <w:pPr>
        <w:pStyle w:val="7"/>
        <w:spacing w:line="287" w:lineRule="auto"/>
        <w:rPr>
          <w:rFonts w:hint="eastAsia" w:ascii="宋体" w:hAnsi="宋体" w:eastAsia="宋体" w:cs="宋体"/>
        </w:rPr>
      </w:pPr>
    </w:p>
    <w:p w14:paraId="050EAA35">
      <w:pPr>
        <w:pStyle w:val="7"/>
        <w:spacing w:line="287" w:lineRule="auto"/>
        <w:rPr>
          <w:rFonts w:hint="eastAsia" w:ascii="宋体" w:hAnsi="宋体" w:eastAsia="宋体" w:cs="宋体"/>
        </w:rPr>
      </w:pPr>
    </w:p>
    <w:p w14:paraId="3D1DB74D">
      <w:pPr>
        <w:pStyle w:val="7"/>
        <w:spacing w:line="287" w:lineRule="auto"/>
        <w:rPr>
          <w:rFonts w:hint="eastAsia" w:ascii="宋体" w:hAnsi="宋体" w:eastAsia="宋体" w:cs="宋体"/>
        </w:rPr>
      </w:pPr>
    </w:p>
    <w:p w14:paraId="48AF8AB6">
      <w:pPr>
        <w:pStyle w:val="7"/>
        <w:spacing w:line="287" w:lineRule="auto"/>
        <w:rPr>
          <w:rFonts w:hint="eastAsia" w:ascii="宋体" w:hAnsi="宋体" w:eastAsia="宋体" w:cs="宋体"/>
        </w:rPr>
      </w:pPr>
    </w:p>
    <w:p w14:paraId="3318D9D3">
      <w:pPr>
        <w:pStyle w:val="7"/>
        <w:spacing w:line="287" w:lineRule="auto"/>
        <w:rPr>
          <w:rFonts w:hint="eastAsia" w:ascii="宋体" w:hAnsi="宋体" w:eastAsia="宋体" w:cs="宋体"/>
        </w:rPr>
      </w:pPr>
    </w:p>
    <w:p w14:paraId="2223EEF3">
      <w:pPr>
        <w:spacing w:before="78" w:line="219" w:lineRule="auto"/>
        <w:ind w:left="2266"/>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四</w:t>
      </w:r>
      <w:r>
        <w:rPr>
          <w:rFonts w:hint="eastAsia" w:ascii="宋体" w:hAnsi="宋体" w:eastAsia="宋体" w:cs="宋体"/>
          <w:spacing w:val="-2"/>
          <w:sz w:val="24"/>
          <w:szCs w:val="24"/>
        </w:rPr>
        <w:t>）具有独立承担民事责任的能力</w:t>
      </w:r>
    </w:p>
    <w:p w14:paraId="3DD01A9F">
      <w:pPr>
        <w:pStyle w:val="7"/>
        <w:spacing w:line="258" w:lineRule="auto"/>
        <w:rPr>
          <w:rFonts w:hint="eastAsia" w:ascii="宋体" w:hAnsi="宋体" w:eastAsia="宋体" w:cs="宋体"/>
        </w:rPr>
      </w:pPr>
    </w:p>
    <w:p w14:paraId="1FE8E461">
      <w:pPr>
        <w:pStyle w:val="7"/>
        <w:spacing w:line="287" w:lineRule="auto"/>
        <w:rPr>
          <w:rFonts w:hint="eastAsia" w:ascii="宋体" w:hAnsi="宋体" w:eastAsia="宋体" w:cs="宋体"/>
          <w:b/>
          <w:bCs/>
          <w:snapToGrid w:val="0"/>
          <w:color w:val="000000"/>
          <w:spacing w:val="-2"/>
          <w:kern w:val="0"/>
          <w:sz w:val="24"/>
          <w:szCs w:val="24"/>
          <w:lang w:val="en-US" w:eastAsia="en-US" w:bidi="ar-SA"/>
        </w:rPr>
      </w:pPr>
      <w:r>
        <w:rPr>
          <w:rFonts w:hint="eastAsia" w:ascii="宋体" w:hAnsi="宋体" w:eastAsia="宋体" w:cs="宋体"/>
          <w:b/>
          <w:bCs/>
          <w:snapToGrid w:val="0"/>
          <w:color w:val="000000"/>
          <w:spacing w:val="-2"/>
          <w:kern w:val="0"/>
          <w:sz w:val="24"/>
          <w:szCs w:val="24"/>
          <w:lang w:val="en-US" w:eastAsia="en-US" w:bidi="ar-SA"/>
        </w:rPr>
        <w:t>如供应商是企业，应提供“营业执照”</w:t>
      </w:r>
      <w:r>
        <w:rPr>
          <w:rFonts w:hint="eastAsia" w:ascii="宋体" w:hAnsi="宋体" w:eastAsia="宋体" w:cs="宋体"/>
          <w:b/>
          <w:bCs/>
          <w:snapToGrid w:val="0"/>
          <w:color w:val="000000"/>
          <w:spacing w:val="-2"/>
          <w:kern w:val="0"/>
          <w:sz w:val="24"/>
          <w:szCs w:val="24"/>
          <w:lang w:val="en-US" w:eastAsia="zh-CN" w:bidi="ar-SA"/>
        </w:rPr>
        <w:t>；</w:t>
      </w:r>
      <w:r>
        <w:rPr>
          <w:rFonts w:hint="eastAsia" w:ascii="宋体" w:hAnsi="宋体" w:eastAsia="宋体" w:cs="宋体"/>
          <w:b/>
          <w:bCs/>
          <w:snapToGrid w:val="0"/>
          <w:color w:val="000000"/>
          <w:spacing w:val="-2"/>
          <w:kern w:val="0"/>
          <w:sz w:val="24"/>
          <w:szCs w:val="24"/>
          <w:lang w:val="en-US" w:eastAsia="en-US" w:bidi="ar-SA"/>
        </w:rPr>
        <w:t>如供应商是事业单位，应提供“事业单位法人</w:t>
      </w:r>
      <w:r>
        <w:rPr>
          <w:rFonts w:hint="eastAsia" w:ascii="宋体" w:hAnsi="宋体" w:eastAsia="宋体" w:cs="宋体"/>
          <w:b/>
          <w:bCs/>
          <w:snapToGrid w:val="0"/>
          <w:color w:val="000000"/>
          <w:spacing w:val="-2"/>
          <w:kern w:val="0"/>
          <w:sz w:val="24"/>
          <w:szCs w:val="24"/>
          <w:lang w:val="en-US" w:eastAsia="zh-CN" w:bidi="ar-SA"/>
        </w:rPr>
        <w:t>证</w:t>
      </w:r>
      <w:r>
        <w:rPr>
          <w:rFonts w:hint="eastAsia" w:ascii="宋体" w:hAnsi="宋体" w:eastAsia="宋体" w:cs="宋体"/>
          <w:b/>
          <w:bCs/>
          <w:snapToGrid w:val="0"/>
          <w:color w:val="000000"/>
          <w:spacing w:val="-2"/>
          <w:kern w:val="0"/>
          <w:sz w:val="24"/>
          <w:szCs w:val="24"/>
          <w:lang w:val="en-US" w:eastAsia="en-US" w:bidi="ar-SA"/>
        </w:rPr>
        <w:t>书”</w:t>
      </w:r>
      <w:r>
        <w:rPr>
          <w:rFonts w:hint="eastAsia" w:ascii="宋体" w:hAnsi="宋体" w:eastAsia="宋体" w:cs="宋体"/>
          <w:b/>
          <w:bCs/>
          <w:snapToGrid w:val="0"/>
          <w:color w:val="000000"/>
          <w:spacing w:val="-2"/>
          <w:kern w:val="0"/>
          <w:sz w:val="24"/>
          <w:szCs w:val="24"/>
          <w:lang w:val="en-US" w:eastAsia="zh-CN" w:bidi="ar-SA"/>
        </w:rPr>
        <w:t>；</w:t>
      </w:r>
      <w:r>
        <w:rPr>
          <w:rFonts w:hint="eastAsia" w:ascii="宋体" w:hAnsi="宋体" w:eastAsia="宋体" w:cs="宋体"/>
          <w:b/>
          <w:bCs/>
          <w:snapToGrid w:val="0"/>
          <w:color w:val="000000"/>
          <w:spacing w:val="-2"/>
          <w:kern w:val="0"/>
          <w:sz w:val="24"/>
          <w:szCs w:val="24"/>
          <w:lang w:val="en-US" w:eastAsia="en-US" w:bidi="ar-SA"/>
        </w:rPr>
        <w:t>如供应商是社会团体，应提供”社</w:t>
      </w:r>
      <w:r>
        <w:rPr>
          <w:rFonts w:hint="eastAsia" w:ascii="宋体" w:hAnsi="宋体" w:eastAsia="宋体" w:cs="宋体"/>
          <w:b/>
          <w:bCs/>
          <w:snapToGrid w:val="0"/>
          <w:color w:val="000000"/>
          <w:spacing w:val="-2"/>
          <w:kern w:val="0"/>
          <w:sz w:val="24"/>
          <w:szCs w:val="24"/>
          <w:lang w:val="en-US" w:eastAsia="zh-CN" w:bidi="ar-SA"/>
        </w:rPr>
        <w:t>会团体法人登记证书”；如供应商是个体工商户</w:t>
      </w:r>
      <w:r>
        <w:rPr>
          <w:rFonts w:hint="eastAsia" w:ascii="宋体" w:hAnsi="宋体" w:eastAsia="宋体" w:cs="宋体"/>
          <w:b/>
          <w:bCs/>
          <w:snapToGrid w:val="0"/>
          <w:color w:val="000000"/>
          <w:spacing w:val="-2"/>
          <w:kern w:val="0"/>
          <w:sz w:val="24"/>
          <w:szCs w:val="24"/>
          <w:lang w:val="en-US" w:eastAsia="en-US" w:bidi="ar-SA"/>
        </w:rPr>
        <w:t>，应提供有效的“个体工商户营业执照”</w:t>
      </w:r>
      <w:r>
        <w:rPr>
          <w:rFonts w:hint="eastAsia" w:ascii="宋体" w:hAnsi="宋体" w:eastAsia="宋体" w:cs="宋体"/>
          <w:b/>
          <w:bCs/>
          <w:snapToGrid w:val="0"/>
          <w:color w:val="000000"/>
          <w:spacing w:val="-2"/>
          <w:kern w:val="0"/>
          <w:sz w:val="24"/>
          <w:szCs w:val="24"/>
          <w:lang w:val="en-US" w:eastAsia="zh-CN" w:bidi="ar-SA"/>
        </w:rPr>
        <w:t>；</w:t>
      </w:r>
      <w:r>
        <w:rPr>
          <w:rFonts w:hint="eastAsia" w:ascii="宋体" w:hAnsi="宋体" w:eastAsia="宋体" w:cs="宋体"/>
          <w:b/>
          <w:bCs/>
          <w:snapToGrid w:val="0"/>
          <w:color w:val="000000"/>
          <w:spacing w:val="-2"/>
          <w:kern w:val="0"/>
          <w:sz w:val="24"/>
          <w:szCs w:val="24"/>
          <w:lang w:val="en-US" w:eastAsia="en-US" w:bidi="ar-SA"/>
        </w:rPr>
        <w:t>如供应商是自然人，应提供有效的自然人身份证明。</w:t>
      </w:r>
    </w:p>
    <w:p w14:paraId="303F1E8D">
      <w:pPr>
        <w:pStyle w:val="7"/>
        <w:spacing w:line="287" w:lineRule="auto"/>
        <w:rPr>
          <w:rFonts w:hint="eastAsia" w:ascii="宋体" w:hAnsi="宋体" w:eastAsia="宋体" w:cs="宋体"/>
          <w:b/>
          <w:bCs/>
          <w:snapToGrid w:val="0"/>
          <w:color w:val="000000"/>
          <w:spacing w:val="-2"/>
          <w:kern w:val="0"/>
          <w:sz w:val="24"/>
          <w:szCs w:val="24"/>
          <w:lang w:val="en-US" w:eastAsia="en-US" w:bidi="ar-SA"/>
        </w:rPr>
      </w:pPr>
    </w:p>
    <w:p w14:paraId="71AB4D07">
      <w:pPr>
        <w:pStyle w:val="7"/>
        <w:spacing w:line="287" w:lineRule="auto"/>
        <w:rPr>
          <w:rFonts w:hint="eastAsia" w:ascii="宋体" w:hAnsi="宋体" w:eastAsia="宋体" w:cs="宋体"/>
        </w:rPr>
      </w:pPr>
    </w:p>
    <w:p w14:paraId="2343436E">
      <w:pPr>
        <w:pStyle w:val="7"/>
        <w:spacing w:line="287" w:lineRule="auto"/>
        <w:rPr>
          <w:rFonts w:hint="eastAsia" w:ascii="宋体" w:hAnsi="宋体" w:eastAsia="宋体" w:cs="宋体"/>
        </w:rPr>
      </w:pPr>
    </w:p>
    <w:p w14:paraId="233E8E18">
      <w:pPr>
        <w:spacing w:before="78" w:line="219" w:lineRule="auto"/>
        <w:jc w:val="center"/>
        <w:rPr>
          <w:rFonts w:hint="eastAsia" w:ascii="宋体" w:hAnsi="宋体" w:eastAsia="宋体" w:cs="宋体"/>
          <w:sz w:val="24"/>
          <w:szCs w:val="24"/>
        </w:rPr>
      </w:pP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五</w:t>
      </w:r>
      <w:r>
        <w:rPr>
          <w:rFonts w:hint="eastAsia" w:ascii="宋体" w:hAnsi="宋体" w:eastAsia="宋体" w:cs="宋体"/>
          <w:spacing w:val="-1"/>
          <w:sz w:val="24"/>
          <w:szCs w:val="24"/>
        </w:rPr>
        <w:t>）具有良好的商业信誉和健全的财务会计制度</w:t>
      </w:r>
    </w:p>
    <w:p w14:paraId="113A7AA8">
      <w:pPr>
        <w:pStyle w:val="7"/>
        <w:spacing w:line="260" w:lineRule="auto"/>
        <w:rPr>
          <w:rFonts w:hint="eastAsia" w:ascii="宋体" w:hAnsi="宋体" w:eastAsia="宋体" w:cs="宋体"/>
        </w:rPr>
      </w:pPr>
    </w:p>
    <w:p w14:paraId="161669B9">
      <w:pPr>
        <w:pStyle w:val="7"/>
        <w:spacing w:line="287" w:lineRule="auto"/>
        <w:rPr>
          <w:rFonts w:hint="eastAsia" w:ascii="宋体" w:hAnsi="宋体" w:eastAsia="宋体" w:cs="宋体"/>
          <w:b/>
          <w:bCs/>
          <w:snapToGrid w:val="0"/>
          <w:color w:val="000000"/>
          <w:spacing w:val="-2"/>
          <w:kern w:val="0"/>
          <w:sz w:val="24"/>
          <w:szCs w:val="24"/>
          <w:lang w:val="en-US" w:eastAsia="en-US" w:bidi="ar-SA"/>
        </w:rPr>
      </w:pPr>
      <w:r>
        <w:rPr>
          <w:rFonts w:hint="eastAsia" w:ascii="宋体" w:hAnsi="宋体" w:eastAsia="宋体" w:cs="宋体"/>
          <w:b/>
          <w:bCs/>
          <w:snapToGrid w:val="0"/>
          <w:color w:val="000000"/>
          <w:spacing w:val="-2"/>
          <w:kern w:val="0"/>
          <w:sz w:val="24"/>
          <w:szCs w:val="24"/>
          <w:lang w:val="en-US" w:eastAsia="en-US" w:bidi="ar-SA"/>
        </w:rPr>
        <w:t>投标时，若供应商成立超过一年需提供2025年的财务报表或经第三方审计出具的审计报告复印件/扫描件并加盖公章，供应商成立不足一年(含一年)需提供近三个月内任意一个月的银行资信证明材料或提供具有良好的商业信誉和健全的财务会计制度的承诺函并加盖公章。</w:t>
      </w:r>
    </w:p>
    <w:p w14:paraId="4C62F7D0">
      <w:pPr>
        <w:pStyle w:val="7"/>
        <w:spacing w:line="287" w:lineRule="auto"/>
        <w:rPr>
          <w:rFonts w:hint="eastAsia" w:ascii="宋体" w:hAnsi="宋体" w:eastAsia="宋体" w:cs="宋体"/>
        </w:rPr>
      </w:pPr>
    </w:p>
    <w:p w14:paraId="42720570">
      <w:pPr>
        <w:pStyle w:val="7"/>
        <w:spacing w:line="287" w:lineRule="auto"/>
        <w:rPr>
          <w:rFonts w:hint="eastAsia" w:ascii="宋体" w:hAnsi="宋体" w:eastAsia="宋体" w:cs="宋体"/>
        </w:rPr>
      </w:pPr>
    </w:p>
    <w:p w14:paraId="47A97B34">
      <w:pPr>
        <w:pStyle w:val="7"/>
        <w:spacing w:line="287" w:lineRule="auto"/>
        <w:rPr>
          <w:rFonts w:hint="eastAsia" w:ascii="宋体" w:hAnsi="宋体" w:eastAsia="宋体" w:cs="宋体"/>
        </w:rPr>
      </w:pPr>
    </w:p>
    <w:p w14:paraId="346D44B1">
      <w:pPr>
        <w:spacing w:before="78" w:line="219" w:lineRule="auto"/>
        <w:ind w:left="2190"/>
        <w:rPr>
          <w:rFonts w:hint="eastAsia" w:ascii="宋体" w:hAnsi="宋体" w:eastAsia="宋体" w:cs="宋体"/>
          <w:sz w:val="24"/>
          <w:szCs w:val="24"/>
        </w:rPr>
      </w:pP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六</w:t>
      </w:r>
      <w:r>
        <w:rPr>
          <w:rFonts w:hint="eastAsia" w:ascii="宋体" w:hAnsi="宋体" w:eastAsia="宋体" w:cs="宋体"/>
          <w:spacing w:val="-1"/>
          <w:sz w:val="24"/>
          <w:szCs w:val="24"/>
        </w:rPr>
        <w:t>）具有履行合同所必需的设备和专业技术能力</w:t>
      </w:r>
    </w:p>
    <w:p w14:paraId="205C3F1F">
      <w:pPr>
        <w:pStyle w:val="7"/>
        <w:spacing w:line="258" w:lineRule="auto"/>
        <w:rPr>
          <w:rFonts w:hint="eastAsia" w:ascii="宋体" w:hAnsi="宋体" w:eastAsia="宋体" w:cs="宋体"/>
        </w:rPr>
      </w:pPr>
    </w:p>
    <w:p w14:paraId="53FF2CA4">
      <w:pPr>
        <w:spacing w:before="78" w:line="219" w:lineRule="auto"/>
        <w:jc w:val="left"/>
        <w:rPr>
          <w:rFonts w:hint="eastAsia" w:ascii="宋体" w:hAnsi="宋体" w:eastAsia="宋体" w:cs="宋体"/>
          <w:sz w:val="24"/>
          <w:szCs w:val="24"/>
        </w:rPr>
      </w:pPr>
      <w:r>
        <w:rPr>
          <w:rFonts w:hint="eastAsia" w:ascii="宋体" w:hAnsi="宋体" w:eastAsia="宋体" w:cs="宋体"/>
          <w:b/>
          <w:bCs/>
          <w:spacing w:val="-2"/>
          <w:sz w:val="24"/>
          <w:szCs w:val="24"/>
        </w:rPr>
        <w:t>根据项目需求提供履行合同所必需的设备和专业技术能力的证明材料或加盖单位电子</w:t>
      </w:r>
      <w:r>
        <w:rPr>
          <w:rFonts w:hint="eastAsia" w:ascii="宋体" w:hAnsi="宋体" w:eastAsia="宋体" w:cs="宋体"/>
          <w:b/>
          <w:bCs/>
          <w:spacing w:val="-2"/>
          <w:sz w:val="24"/>
          <w:szCs w:val="24"/>
          <w:lang w:val="en-US" w:eastAsia="zh-CN"/>
        </w:rPr>
        <w:t>公</w:t>
      </w:r>
      <w:r>
        <w:rPr>
          <w:rFonts w:hint="eastAsia" w:ascii="宋体" w:hAnsi="宋体" w:eastAsia="宋体" w:cs="宋体"/>
          <w:b/>
          <w:bCs/>
          <w:spacing w:val="-2"/>
          <w:sz w:val="24"/>
          <w:szCs w:val="24"/>
        </w:rPr>
        <w:t>章的书</w:t>
      </w:r>
      <w:r>
        <w:rPr>
          <w:rFonts w:hint="eastAsia" w:ascii="宋体" w:hAnsi="宋体" w:eastAsia="宋体" w:cs="宋体"/>
          <w:b/>
          <w:bCs/>
          <w:spacing w:val="-5"/>
          <w:sz w:val="24"/>
          <w:szCs w:val="24"/>
        </w:rPr>
        <w:t>面承诺函</w:t>
      </w:r>
    </w:p>
    <w:p w14:paraId="2F0D005C">
      <w:pPr>
        <w:pStyle w:val="7"/>
        <w:spacing w:line="286" w:lineRule="auto"/>
        <w:rPr>
          <w:rFonts w:hint="eastAsia" w:ascii="宋体" w:hAnsi="宋体" w:eastAsia="宋体" w:cs="宋体"/>
        </w:rPr>
      </w:pPr>
    </w:p>
    <w:p w14:paraId="5008E16D">
      <w:pPr>
        <w:pStyle w:val="7"/>
        <w:spacing w:line="287" w:lineRule="auto"/>
        <w:rPr>
          <w:rFonts w:hint="eastAsia" w:ascii="宋体" w:hAnsi="宋体" w:eastAsia="宋体" w:cs="宋体"/>
        </w:rPr>
      </w:pPr>
    </w:p>
    <w:p w14:paraId="5ECE9435">
      <w:pPr>
        <w:pStyle w:val="7"/>
        <w:spacing w:line="287" w:lineRule="auto"/>
        <w:rPr>
          <w:rFonts w:hint="eastAsia" w:ascii="宋体" w:hAnsi="宋体" w:eastAsia="宋体" w:cs="宋体"/>
        </w:rPr>
      </w:pPr>
    </w:p>
    <w:p w14:paraId="47212930">
      <w:pPr>
        <w:pStyle w:val="7"/>
        <w:spacing w:line="287" w:lineRule="auto"/>
        <w:rPr>
          <w:rFonts w:hint="eastAsia" w:ascii="宋体" w:hAnsi="宋体" w:eastAsia="宋体" w:cs="宋体"/>
        </w:rPr>
      </w:pPr>
    </w:p>
    <w:p w14:paraId="04DE5674">
      <w:pPr>
        <w:spacing w:before="78" w:line="219" w:lineRule="auto"/>
        <w:jc w:val="center"/>
        <w:rPr>
          <w:rFonts w:hint="eastAsia" w:ascii="宋体" w:hAnsi="宋体" w:eastAsia="宋体" w:cs="宋体"/>
          <w:sz w:val="24"/>
          <w:szCs w:val="24"/>
        </w:rPr>
      </w:pP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七</w:t>
      </w:r>
      <w:r>
        <w:rPr>
          <w:rFonts w:hint="eastAsia" w:ascii="宋体" w:hAnsi="宋体" w:eastAsia="宋体" w:cs="宋体"/>
          <w:spacing w:val="-1"/>
          <w:sz w:val="24"/>
          <w:szCs w:val="24"/>
        </w:rPr>
        <w:t>）有依法缴纳税收和社会保障资金的良好记录</w:t>
      </w:r>
    </w:p>
    <w:p w14:paraId="64ABB0BE">
      <w:pPr>
        <w:pStyle w:val="7"/>
        <w:spacing w:line="259" w:lineRule="auto"/>
        <w:rPr>
          <w:rFonts w:hint="eastAsia" w:ascii="宋体" w:hAnsi="宋体" w:eastAsia="宋体" w:cs="宋体"/>
        </w:rPr>
      </w:pPr>
    </w:p>
    <w:p w14:paraId="2A58CAF0">
      <w:pPr>
        <w:spacing w:before="78" w:line="217" w:lineRule="auto"/>
        <w:jc w:val="left"/>
        <w:rPr>
          <w:rFonts w:hint="eastAsia" w:ascii="宋体" w:hAnsi="宋体" w:eastAsia="宋体" w:cs="宋体"/>
          <w:sz w:val="24"/>
          <w:szCs w:val="24"/>
        </w:rPr>
      </w:pPr>
      <w:r>
        <w:rPr>
          <w:rFonts w:hint="eastAsia" w:ascii="宋体" w:hAnsi="宋体" w:eastAsia="宋体" w:cs="宋体"/>
          <w:b/>
          <w:bCs/>
          <w:spacing w:val="-8"/>
          <w:sz w:val="24"/>
          <w:szCs w:val="24"/>
        </w:rPr>
        <w:t>提供</w:t>
      </w:r>
      <w:r>
        <w:rPr>
          <w:rFonts w:hint="eastAsia" w:ascii="宋体" w:hAnsi="宋体" w:eastAsia="宋体" w:cs="宋体"/>
          <w:b/>
          <w:bCs/>
          <w:spacing w:val="-8"/>
          <w:sz w:val="24"/>
          <w:szCs w:val="24"/>
          <w:lang w:val="en-US" w:eastAsia="zh-CN"/>
        </w:rPr>
        <w:t>供应商</w:t>
      </w:r>
      <w:r>
        <w:rPr>
          <w:rFonts w:hint="eastAsia" w:ascii="宋体" w:hAnsi="宋体" w:eastAsia="宋体" w:cs="宋体"/>
          <w:b/>
          <w:bCs/>
          <w:spacing w:val="-8"/>
          <w:sz w:val="24"/>
          <w:szCs w:val="24"/>
        </w:rPr>
        <w:t>近半年内任意</w:t>
      </w:r>
      <w:r>
        <w:rPr>
          <w:rFonts w:hint="eastAsia" w:ascii="宋体" w:hAnsi="宋体" w:eastAsia="宋体" w:cs="宋体"/>
          <w:b/>
          <w:bCs/>
          <w:spacing w:val="-8"/>
          <w:sz w:val="24"/>
          <w:szCs w:val="24"/>
          <w:lang w:val="en-US" w:eastAsia="zh-CN"/>
        </w:rPr>
        <w:t>3</w:t>
      </w:r>
      <w:r>
        <w:rPr>
          <w:rFonts w:hint="eastAsia" w:ascii="宋体" w:hAnsi="宋体" w:eastAsia="宋体" w:cs="宋体"/>
          <w:b/>
          <w:bCs/>
          <w:spacing w:val="-8"/>
          <w:sz w:val="24"/>
          <w:szCs w:val="24"/>
        </w:rPr>
        <w:t>个月的依法缴纳税收</w:t>
      </w:r>
      <w:r>
        <w:rPr>
          <w:rFonts w:hint="eastAsia" w:ascii="宋体" w:hAnsi="宋体" w:eastAsia="宋体" w:cs="宋体"/>
          <w:b/>
          <w:bCs/>
          <w:spacing w:val="-8"/>
          <w:sz w:val="24"/>
          <w:szCs w:val="24"/>
          <w:lang w:eastAsia="zh-CN"/>
        </w:rPr>
        <w:t>（</w:t>
      </w:r>
      <w:r>
        <w:rPr>
          <w:rFonts w:hint="eastAsia" w:ascii="宋体" w:hAnsi="宋体" w:eastAsia="宋体" w:cs="宋体"/>
          <w:b/>
          <w:bCs/>
          <w:spacing w:val="-8"/>
          <w:sz w:val="24"/>
          <w:szCs w:val="24"/>
          <w:lang w:val="en-US" w:eastAsia="zh-CN"/>
        </w:rPr>
        <w:t>非社会保险</w:t>
      </w:r>
      <w:r>
        <w:rPr>
          <w:rFonts w:hint="eastAsia" w:ascii="宋体" w:hAnsi="宋体" w:eastAsia="宋体" w:cs="宋体"/>
          <w:b/>
          <w:bCs/>
          <w:spacing w:val="-8"/>
          <w:sz w:val="24"/>
          <w:szCs w:val="24"/>
          <w:lang w:eastAsia="zh-CN"/>
        </w:rPr>
        <w:t>）</w:t>
      </w:r>
      <w:r>
        <w:rPr>
          <w:rFonts w:hint="eastAsia" w:ascii="宋体" w:hAnsi="宋体" w:eastAsia="宋体" w:cs="宋体"/>
          <w:b/>
          <w:bCs/>
          <w:spacing w:val="-8"/>
          <w:sz w:val="24"/>
          <w:szCs w:val="24"/>
        </w:rPr>
        <w:t>和</w:t>
      </w:r>
      <w:r>
        <w:rPr>
          <w:rFonts w:hint="eastAsia" w:ascii="宋体" w:hAnsi="宋体" w:eastAsia="宋体" w:cs="宋体"/>
          <w:b/>
          <w:bCs/>
          <w:spacing w:val="-8"/>
          <w:sz w:val="24"/>
          <w:szCs w:val="24"/>
          <w:lang w:val="en-US" w:eastAsia="zh-CN"/>
        </w:rPr>
        <w:t>缴纳</w:t>
      </w:r>
      <w:r>
        <w:rPr>
          <w:rFonts w:hint="eastAsia" w:ascii="宋体" w:hAnsi="宋体" w:eastAsia="宋体" w:cs="宋体"/>
          <w:b/>
          <w:bCs/>
          <w:spacing w:val="-8"/>
          <w:sz w:val="24"/>
          <w:szCs w:val="24"/>
        </w:rPr>
        <w:t>社会保障资金的相关材料</w:t>
      </w:r>
      <w:r>
        <w:rPr>
          <w:rFonts w:hint="eastAsia" w:ascii="宋体" w:hAnsi="宋体" w:eastAsia="宋体" w:cs="宋体"/>
          <w:b/>
          <w:bCs/>
          <w:spacing w:val="-8"/>
          <w:sz w:val="24"/>
          <w:szCs w:val="24"/>
          <w:lang w:eastAsia="zh-CN"/>
        </w:rPr>
        <w:t>。</w:t>
      </w:r>
      <w:r>
        <w:rPr>
          <w:rFonts w:hint="eastAsia" w:ascii="宋体" w:hAnsi="宋体" w:eastAsia="宋体" w:cs="宋体"/>
          <w:b/>
          <w:bCs/>
          <w:spacing w:val="-8"/>
          <w:sz w:val="24"/>
          <w:szCs w:val="24"/>
          <w:lang w:val="en-US" w:eastAsia="zh-CN"/>
        </w:rPr>
        <w:t>成立不足一年，暂无纳税记录、暂无社会保障资金缴纳记录的提供相应的书面说明。</w:t>
      </w:r>
      <w:r>
        <w:rPr>
          <w:rFonts w:hint="eastAsia" w:ascii="宋体" w:hAnsi="宋体" w:eastAsia="宋体" w:cs="宋体"/>
          <w:b/>
          <w:bCs/>
          <w:spacing w:val="-8"/>
          <w:sz w:val="24"/>
          <w:szCs w:val="24"/>
          <w:lang w:eastAsia="zh-CN"/>
        </w:rPr>
        <w:t>依法不需要缴纳社会保障资金的供应商，须提供相应文件证明其依法不需要缴纳社会保障资金。</w:t>
      </w:r>
    </w:p>
    <w:p w14:paraId="4BBB1203">
      <w:pPr>
        <w:pStyle w:val="7"/>
        <w:spacing w:line="262" w:lineRule="auto"/>
        <w:rPr>
          <w:rFonts w:hint="eastAsia" w:ascii="宋体" w:hAnsi="宋体" w:eastAsia="宋体" w:cs="宋体"/>
        </w:rPr>
      </w:pPr>
    </w:p>
    <w:p w14:paraId="743298C8">
      <w:pPr>
        <w:pStyle w:val="7"/>
        <w:spacing w:line="286" w:lineRule="auto"/>
        <w:rPr>
          <w:rFonts w:hint="eastAsia" w:ascii="宋体" w:hAnsi="宋体" w:eastAsia="宋体" w:cs="宋体"/>
        </w:rPr>
      </w:pPr>
    </w:p>
    <w:p w14:paraId="4198728A">
      <w:pPr>
        <w:pStyle w:val="7"/>
        <w:spacing w:line="287" w:lineRule="auto"/>
        <w:rPr>
          <w:rFonts w:hint="eastAsia" w:ascii="宋体" w:hAnsi="宋体" w:eastAsia="宋体" w:cs="宋体"/>
        </w:rPr>
      </w:pPr>
    </w:p>
    <w:p w14:paraId="23435198">
      <w:pPr>
        <w:pStyle w:val="7"/>
        <w:spacing w:line="287" w:lineRule="auto"/>
        <w:rPr>
          <w:rFonts w:hint="eastAsia" w:ascii="宋体" w:hAnsi="宋体" w:eastAsia="宋体" w:cs="宋体"/>
        </w:rPr>
      </w:pPr>
    </w:p>
    <w:p w14:paraId="14EE56EB">
      <w:pPr>
        <w:pStyle w:val="7"/>
        <w:spacing w:line="287" w:lineRule="auto"/>
        <w:rPr>
          <w:rFonts w:hint="eastAsia" w:ascii="宋体" w:hAnsi="宋体" w:eastAsia="宋体" w:cs="宋体"/>
        </w:rPr>
      </w:pPr>
    </w:p>
    <w:p w14:paraId="7E4A84DC">
      <w:pPr>
        <w:pStyle w:val="7"/>
        <w:spacing w:line="287" w:lineRule="auto"/>
        <w:rPr>
          <w:rFonts w:hint="eastAsia" w:ascii="宋体" w:hAnsi="宋体" w:eastAsia="宋体" w:cs="宋体"/>
        </w:rPr>
      </w:pPr>
    </w:p>
    <w:p w14:paraId="5D33EA92">
      <w:pPr>
        <w:spacing w:before="78" w:line="219" w:lineRule="auto"/>
        <w:jc w:val="center"/>
        <w:rPr>
          <w:rFonts w:hint="eastAsia" w:ascii="宋体" w:hAnsi="宋体" w:eastAsia="宋体" w:cs="宋体"/>
          <w:sz w:val="24"/>
          <w:szCs w:val="24"/>
        </w:rPr>
      </w:pP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八</w:t>
      </w:r>
      <w:r>
        <w:rPr>
          <w:rFonts w:hint="eastAsia" w:ascii="宋体" w:hAnsi="宋体" w:eastAsia="宋体" w:cs="宋体"/>
          <w:spacing w:val="-1"/>
          <w:sz w:val="24"/>
          <w:szCs w:val="24"/>
        </w:rPr>
        <w:t>）参加政府采购活动前三年内，在经营活动中没有重大违法记录</w:t>
      </w:r>
    </w:p>
    <w:p w14:paraId="3606E6F9">
      <w:pPr>
        <w:pStyle w:val="7"/>
        <w:spacing w:line="259" w:lineRule="auto"/>
        <w:rPr>
          <w:rFonts w:hint="eastAsia" w:ascii="宋体" w:hAnsi="宋体" w:eastAsia="宋体" w:cs="宋体"/>
        </w:rPr>
      </w:pPr>
    </w:p>
    <w:p w14:paraId="4F9F08ED">
      <w:pPr>
        <w:spacing w:before="78" w:line="219" w:lineRule="auto"/>
        <w:jc w:val="left"/>
        <w:rPr>
          <w:rFonts w:hint="eastAsia" w:ascii="宋体" w:hAnsi="宋体" w:eastAsia="宋体" w:cs="宋体"/>
          <w:sz w:val="24"/>
          <w:szCs w:val="24"/>
        </w:rPr>
      </w:pPr>
      <w:r>
        <w:rPr>
          <w:rFonts w:hint="eastAsia" w:ascii="宋体" w:hAnsi="宋体" w:eastAsia="宋体" w:cs="宋体"/>
          <w:b/>
          <w:bCs/>
          <w:spacing w:val="-4"/>
          <w:sz w:val="24"/>
          <w:szCs w:val="24"/>
        </w:rPr>
        <w:t>提供参加本次政府采购活动前</w:t>
      </w:r>
      <w:r>
        <w:rPr>
          <w:rFonts w:hint="eastAsia" w:ascii="宋体" w:hAnsi="宋体" w:eastAsia="宋体" w:cs="宋体"/>
          <w:spacing w:val="-46"/>
          <w:sz w:val="24"/>
          <w:szCs w:val="24"/>
        </w:rPr>
        <w:t xml:space="preserve"> </w:t>
      </w:r>
      <w:r>
        <w:rPr>
          <w:rFonts w:hint="eastAsia" w:ascii="宋体" w:hAnsi="宋体" w:eastAsia="宋体" w:cs="宋体"/>
          <w:b/>
          <w:bCs/>
          <w:spacing w:val="-4"/>
          <w:sz w:val="24"/>
          <w:szCs w:val="24"/>
        </w:rPr>
        <w:t>3</w:t>
      </w:r>
      <w:r>
        <w:rPr>
          <w:rFonts w:hint="eastAsia" w:ascii="宋体" w:hAnsi="宋体" w:eastAsia="宋体" w:cs="宋体"/>
          <w:spacing w:val="-50"/>
          <w:sz w:val="24"/>
          <w:szCs w:val="24"/>
        </w:rPr>
        <w:t xml:space="preserve"> </w:t>
      </w:r>
      <w:r>
        <w:rPr>
          <w:rFonts w:hint="eastAsia" w:ascii="宋体" w:hAnsi="宋体" w:eastAsia="宋体" w:cs="宋体"/>
          <w:b/>
          <w:bCs/>
          <w:spacing w:val="-4"/>
          <w:sz w:val="24"/>
          <w:szCs w:val="24"/>
        </w:rPr>
        <w:t>年内在经营活动中没有重大违法记录承</w:t>
      </w:r>
      <w:r>
        <w:rPr>
          <w:rFonts w:hint="eastAsia" w:ascii="宋体" w:hAnsi="宋体" w:eastAsia="宋体" w:cs="宋体"/>
          <w:b/>
          <w:bCs/>
          <w:spacing w:val="-5"/>
          <w:sz w:val="24"/>
          <w:szCs w:val="24"/>
        </w:rPr>
        <w:t>诺函</w:t>
      </w:r>
    </w:p>
    <w:p w14:paraId="387406F1">
      <w:pPr>
        <w:keepNext w:val="0"/>
        <w:keepLines w:val="0"/>
        <w:pageBreakBefore w:val="0"/>
        <w:widowControl/>
        <w:kinsoku w:val="0"/>
        <w:wordWrap w:val="0"/>
        <w:overflowPunct/>
        <w:topLinePunct w:val="0"/>
        <w:autoSpaceDE w:val="0"/>
        <w:autoSpaceDN w:val="0"/>
        <w:bidi w:val="0"/>
        <w:adjustRightInd w:val="0"/>
        <w:snapToGrid w:val="0"/>
        <w:spacing w:before="78" w:line="479" w:lineRule="auto"/>
        <w:textAlignment w:val="baseline"/>
        <w:rPr>
          <w:rFonts w:hint="eastAsia" w:ascii="宋体" w:hAnsi="宋体" w:eastAsia="宋体" w:cs="宋体"/>
          <w:spacing w:val="-2"/>
          <w:sz w:val="24"/>
          <w:szCs w:val="24"/>
          <w:lang w:eastAsia="zh-CN"/>
        </w:rPr>
      </w:pPr>
    </w:p>
    <w:p w14:paraId="1DF3B93F">
      <w:pPr>
        <w:keepNext w:val="0"/>
        <w:keepLines w:val="0"/>
        <w:pageBreakBefore w:val="0"/>
        <w:widowControl/>
        <w:kinsoku w:val="0"/>
        <w:wordWrap w:val="0"/>
        <w:overflowPunct/>
        <w:topLinePunct w:val="0"/>
        <w:autoSpaceDE w:val="0"/>
        <w:autoSpaceDN w:val="0"/>
        <w:bidi w:val="0"/>
        <w:adjustRightInd w:val="0"/>
        <w:snapToGrid w:val="0"/>
        <w:spacing w:before="78" w:line="479" w:lineRule="auto"/>
        <w:textAlignment w:val="baseline"/>
        <w:rPr>
          <w:rFonts w:hint="eastAsia" w:ascii="宋体" w:hAnsi="宋体" w:eastAsia="宋体" w:cs="宋体"/>
          <w:spacing w:val="-2"/>
          <w:sz w:val="24"/>
          <w:szCs w:val="24"/>
          <w:lang w:eastAsia="zh-CN"/>
        </w:rPr>
      </w:pPr>
    </w:p>
    <w:p w14:paraId="286F0AE7">
      <w:pPr>
        <w:keepNext w:val="0"/>
        <w:keepLines w:val="0"/>
        <w:pageBreakBefore w:val="0"/>
        <w:widowControl/>
        <w:kinsoku w:val="0"/>
        <w:wordWrap w:val="0"/>
        <w:overflowPunct/>
        <w:topLinePunct w:val="0"/>
        <w:autoSpaceDE w:val="0"/>
        <w:autoSpaceDN w:val="0"/>
        <w:bidi w:val="0"/>
        <w:adjustRightInd w:val="0"/>
        <w:snapToGrid w:val="0"/>
        <w:spacing w:before="78" w:line="479" w:lineRule="auto"/>
        <w:textAlignment w:val="baseline"/>
        <w:rPr>
          <w:rFonts w:hint="eastAsia" w:ascii="宋体" w:hAnsi="宋体" w:eastAsia="宋体" w:cs="宋体"/>
          <w:sz w:val="24"/>
          <w:szCs w:val="24"/>
          <w:lang w:val="en-US" w:eastAsia="zh-CN"/>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九</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凡拟参加本次采购项目的供应商，未被“信用中国(</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pacing w:val="-2"/>
          <w:sz w:val="24"/>
          <w:szCs w:val="24"/>
        </w:rPr>
        <w:t>www.creditchina.</w:t>
      </w:r>
      <w:r>
        <w:rPr>
          <w:rFonts w:hint="eastAsia" w:ascii="宋体" w:hAnsi="宋体" w:eastAsia="宋体" w:cs="宋体"/>
          <w:spacing w:val="-3"/>
          <w:sz w:val="24"/>
          <w:szCs w:val="24"/>
        </w:rPr>
        <w:t>gov.cn</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)”网站</w:t>
      </w:r>
      <w:r>
        <w:rPr>
          <w:rFonts w:hint="eastAsia" w:ascii="宋体" w:hAnsi="宋体" w:eastAsia="宋体" w:cs="宋体"/>
          <w:sz w:val="24"/>
          <w:szCs w:val="24"/>
        </w:rPr>
        <w:t xml:space="preserve">  </w:t>
      </w:r>
      <w:r>
        <w:rPr>
          <w:rFonts w:hint="eastAsia" w:ascii="宋体" w:hAnsi="宋体" w:eastAsia="宋体" w:cs="宋体"/>
          <w:spacing w:val="-2"/>
          <w:sz w:val="24"/>
          <w:szCs w:val="24"/>
        </w:rPr>
        <w:t>列入“失信被执行人、重大税收违法失信主体”；未被“中国政府采购网(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pacing w:val="-2"/>
          <w:sz w:val="24"/>
          <w:szCs w:val="24"/>
        </w:rPr>
        <w:t>www</w:t>
      </w:r>
      <w:r>
        <w:rPr>
          <w:rFonts w:hint="eastAsia" w:ascii="宋体" w:hAnsi="宋体" w:eastAsia="宋体" w:cs="宋体"/>
          <w:spacing w:val="-3"/>
          <w:sz w:val="24"/>
          <w:szCs w:val="24"/>
        </w:rPr>
        <w:t>.ccgp.gov.cn</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w:t>
      </w:r>
      <w:r>
        <w:rPr>
          <w:rFonts w:hint="eastAsia" w:ascii="宋体" w:hAnsi="宋体" w:eastAsia="宋体" w:cs="宋体"/>
          <w:spacing w:val="-2"/>
          <w:sz w:val="24"/>
          <w:szCs w:val="24"/>
        </w:rPr>
        <w:t>列入“政府采购严重违法失信行为信息记录名单</w:t>
      </w:r>
      <w:r>
        <w:rPr>
          <w:rFonts w:hint="eastAsia" w:ascii="宋体" w:hAnsi="宋体" w:eastAsia="宋体" w:cs="宋体"/>
          <w:spacing w:val="-87"/>
          <w:sz w:val="24"/>
          <w:szCs w:val="24"/>
        </w:rPr>
        <w:t xml:space="preserve"> </w:t>
      </w:r>
      <w:r>
        <w:rPr>
          <w:rFonts w:hint="eastAsia" w:ascii="宋体" w:hAnsi="宋体" w:eastAsia="宋体" w:cs="宋体"/>
          <w:spacing w:val="-2"/>
          <w:sz w:val="24"/>
          <w:szCs w:val="24"/>
        </w:rPr>
        <w:t>”（尚在</w:t>
      </w:r>
      <w:r>
        <w:rPr>
          <w:rFonts w:hint="eastAsia" w:ascii="宋体" w:hAnsi="宋体" w:eastAsia="宋体" w:cs="宋体"/>
          <w:spacing w:val="-3"/>
          <w:sz w:val="24"/>
          <w:szCs w:val="24"/>
        </w:rPr>
        <w:t>处罚期内的</w:t>
      </w:r>
      <w:r>
        <w:rPr>
          <w:rFonts w:hint="eastAsia" w:ascii="宋体" w:hAnsi="宋体" w:eastAsia="宋体" w:cs="宋体"/>
          <w:spacing w:val="-25"/>
          <w:sz w:val="24"/>
          <w:szCs w:val="24"/>
        </w:rPr>
        <w:t>），</w:t>
      </w:r>
      <w:r>
        <w:rPr>
          <w:rFonts w:hint="eastAsia" w:ascii="宋体" w:hAnsi="宋体" w:eastAsia="宋体" w:cs="宋体"/>
          <w:spacing w:val="-3"/>
          <w:sz w:val="24"/>
          <w:szCs w:val="24"/>
        </w:rPr>
        <w:t>如被列入以上名单将</w:t>
      </w:r>
      <w:r>
        <w:rPr>
          <w:rFonts w:hint="eastAsia" w:ascii="宋体" w:hAnsi="宋体" w:eastAsia="宋体" w:cs="宋体"/>
          <w:spacing w:val="-1"/>
          <w:sz w:val="24"/>
          <w:szCs w:val="24"/>
        </w:rPr>
        <w:t>拒绝其参加本次采购活动</w:t>
      </w:r>
      <w:r>
        <w:rPr>
          <w:rFonts w:hint="eastAsia" w:ascii="宋体" w:hAnsi="宋体" w:eastAsia="宋体" w:cs="宋体"/>
          <w:spacing w:val="-1"/>
          <w:sz w:val="24"/>
          <w:szCs w:val="24"/>
          <w:lang w:eastAsia="zh-CN"/>
        </w:rPr>
        <w:t>。</w:t>
      </w:r>
    </w:p>
    <w:p w14:paraId="703B178B">
      <w:pPr>
        <w:pStyle w:val="7"/>
        <w:spacing w:line="259" w:lineRule="auto"/>
        <w:rPr>
          <w:rFonts w:hint="eastAsia" w:ascii="宋体" w:hAnsi="宋体" w:eastAsia="宋体" w:cs="宋体"/>
        </w:rPr>
      </w:pPr>
    </w:p>
    <w:p w14:paraId="2A16616E">
      <w:pPr>
        <w:spacing w:before="78" w:line="219" w:lineRule="auto"/>
        <w:rPr>
          <w:rFonts w:hint="eastAsia" w:ascii="宋体" w:hAnsi="宋体" w:eastAsia="宋体" w:cs="宋体"/>
          <w:sz w:val="24"/>
          <w:szCs w:val="24"/>
        </w:rPr>
      </w:pPr>
      <w:r>
        <w:rPr>
          <w:rFonts w:hint="eastAsia" w:ascii="宋体" w:hAnsi="宋体" w:eastAsia="宋体" w:cs="宋体"/>
          <w:b/>
          <w:bCs/>
          <w:spacing w:val="-3"/>
          <w:sz w:val="24"/>
          <w:szCs w:val="24"/>
        </w:rPr>
        <w:t>提供相关网页截图</w:t>
      </w:r>
    </w:p>
    <w:p w14:paraId="3DBC8D77">
      <w:pPr>
        <w:pStyle w:val="7"/>
        <w:spacing w:line="287" w:lineRule="auto"/>
        <w:rPr>
          <w:rFonts w:hint="eastAsia" w:ascii="宋体" w:hAnsi="宋体" w:eastAsia="宋体" w:cs="宋体"/>
        </w:rPr>
      </w:pPr>
    </w:p>
    <w:p w14:paraId="47250489">
      <w:pPr>
        <w:pStyle w:val="7"/>
        <w:spacing w:line="287" w:lineRule="auto"/>
        <w:rPr>
          <w:rFonts w:hint="eastAsia" w:ascii="宋体" w:hAnsi="宋体" w:eastAsia="宋体" w:cs="宋体"/>
        </w:rPr>
      </w:pPr>
    </w:p>
    <w:p w14:paraId="19E9DFB9">
      <w:pPr>
        <w:pStyle w:val="7"/>
        <w:spacing w:line="287" w:lineRule="auto"/>
        <w:rPr>
          <w:rFonts w:hint="eastAsia" w:ascii="宋体" w:hAnsi="宋体" w:eastAsia="宋体" w:cs="宋体"/>
        </w:rPr>
      </w:pPr>
    </w:p>
    <w:p w14:paraId="127920F5">
      <w:pPr>
        <w:spacing w:before="78" w:line="219" w:lineRule="auto"/>
        <w:ind w:left="1426"/>
        <w:rPr>
          <w:rFonts w:hint="eastAsia" w:ascii="宋体" w:hAnsi="宋体" w:eastAsia="宋体" w:cs="宋体"/>
          <w:sz w:val="24"/>
          <w:szCs w:val="24"/>
        </w:rPr>
      </w:pPr>
      <w:r>
        <w:rPr>
          <w:rFonts w:hint="eastAsia" w:ascii="宋体" w:hAnsi="宋体" w:eastAsia="宋体" w:cs="宋体"/>
          <w:spacing w:val="-1"/>
          <w:sz w:val="24"/>
          <w:szCs w:val="24"/>
        </w:rPr>
        <w:t>（十）磋商保证金缴纳凭证或电子保函的缴纳凭证</w:t>
      </w:r>
    </w:p>
    <w:p w14:paraId="78BAD295">
      <w:pPr>
        <w:pStyle w:val="7"/>
        <w:spacing w:line="287" w:lineRule="auto"/>
        <w:rPr>
          <w:rFonts w:hint="eastAsia" w:ascii="宋体" w:hAnsi="宋体" w:eastAsia="宋体" w:cs="宋体"/>
        </w:rPr>
      </w:pPr>
    </w:p>
    <w:p w14:paraId="1E85CA31">
      <w:pPr>
        <w:pStyle w:val="7"/>
        <w:spacing w:line="287" w:lineRule="auto"/>
        <w:rPr>
          <w:rFonts w:hint="eastAsia" w:ascii="宋体" w:hAnsi="宋体" w:eastAsia="宋体" w:cs="宋体"/>
        </w:rPr>
      </w:pPr>
    </w:p>
    <w:p w14:paraId="3A6D16CF">
      <w:pPr>
        <w:pStyle w:val="7"/>
        <w:spacing w:line="287" w:lineRule="auto"/>
        <w:rPr>
          <w:rFonts w:hint="eastAsia" w:ascii="宋体" w:hAnsi="宋体" w:eastAsia="宋体" w:cs="宋体"/>
        </w:rPr>
      </w:pPr>
    </w:p>
    <w:p w14:paraId="599A6462">
      <w:pPr>
        <w:pStyle w:val="7"/>
        <w:spacing w:line="287" w:lineRule="auto"/>
        <w:rPr>
          <w:rFonts w:hint="eastAsia" w:ascii="宋体" w:hAnsi="宋体" w:eastAsia="宋体" w:cs="宋体"/>
        </w:rPr>
      </w:pPr>
    </w:p>
    <w:p w14:paraId="2A23D3C9">
      <w:pPr>
        <w:spacing w:before="78" w:line="219" w:lineRule="auto"/>
        <w:ind w:left="2964"/>
        <w:rPr>
          <w:rFonts w:hint="eastAsia" w:ascii="宋体" w:hAnsi="宋体" w:eastAsia="宋体" w:cs="宋体"/>
          <w:spacing w:val="-2"/>
          <w:sz w:val="24"/>
          <w:szCs w:val="24"/>
        </w:rPr>
      </w:pPr>
    </w:p>
    <w:p w14:paraId="0F7C3BCA">
      <w:pPr>
        <w:spacing w:before="78" w:line="219" w:lineRule="auto"/>
        <w:ind w:left="2964"/>
        <w:rPr>
          <w:rFonts w:hint="eastAsia" w:ascii="宋体" w:hAnsi="宋体" w:eastAsia="宋体" w:cs="宋体"/>
          <w:spacing w:val="-2"/>
          <w:sz w:val="24"/>
          <w:szCs w:val="24"/>
        </w:rPr>
      </w:pPr>
    </w:p>
    <w:p w14:paraId="5D91F591">
      <w:pPr>
        <w:spacing w:before="78" w:line="219" w:lineRule="auto"/>
        <w:ind w:left="2964"/>
        <w:rPr>
          <w:rFonts w:hint="eastAsia" w:ascii="宋体" w:hAnsi="宋体" w:eastAsia="宋体" w:cs="宋体"/>
          <w:spacing w:val="-2"/>
          <w:sz w:val="24"/>
          <w:szCs w:val="24"/>
        </w:rPr>
      </w:pPr>
    </w:p>
    <w:p w14:paraId="2EA1081E">
      <w:pPr>
        <w:spacing w:before="78" w:line="219" w:lineRule="auto"/>
        <w:ind w:left="2964"/>
        <w:rPr>
          <w:rFonts w:hint="eastAsia" w:ascii="宋体" w:hAnsi="宋体" w:eastAsia="宋体" w:cs="宋体"/>
          <w:spacing w:val="-2"/>
          <w:sz w:val="24"/>
          <w:szCs w:val="24"/>
        </w:rPr>
      </w:pPr>
    </w:p>
    <w:p w14:paraId="21BAB094">
      <w:pPr>
        <w:spacing w:before="78" w:line="219" w:lineRule="auto"/>
        <w:ind w:left="2964"/>
        <w:rPr>
          <w:rFonts w:hint="eastAsia" w:ascii="宋体" w:hAnsi="宋体" w:eastAsia="宋体" w:cs="宋体"/>
          <w:spacing w:val="-2"/>
          <w:sz w:val="24"/>
          <w:szCs w:val="24"/>
        </w:rPr>
      </w:pPr>
    </w:p>
    <w:p w14:paraId="3D40E0EA">
      <w:pPr>
        <w:spacing w:before="78" w:line="219" w:lineRule="auto"/>
        <w:ind w:left="2964"/>
        <w:rPr>
          <w:rFonts w:hint="eastAsia" w:ascii="宋体" w:hAnsi="宋体" w:eastAsia="宋体" w:cs="宋体"/>
          <w:spacing w:val="-2"/>
          <w:sz w:val="24"/>
          <w:szCs w:val="24"/>
        </w:rPr>
      </w:pPr>
    </w:p>
    <w:p w14:paraId="0615FBC1">
      <w:pPr>
        <w:spacing w:before="78" w:line="219" w:lineRule="auto"/>
        <w:ind w:left="2964"/>
        <w:rPr>
          <w:rFonts w:hint="eastAsia" w:ascii="宋体" w:hAnsi="宋体" w:eastAsia="宋体" w:cs="宋体"/>
          <w:spacing w:val="-2"/>
          <w:sz w:val="24"/>
          <w:szCs w:val="24"/>
        </w:rPr>
      </w:pPr>
    </w:p>
    <w:p w14:paraId="086B34F5">
      <w:pPr>
        <w:spacing w:before="78" w:line="219" w:lineRule="auto"/>
        <w:ind w:left="2964"/>
        <w:rPr>
          <w:rFonts w:hint="eastAsia" w:ascii="宋体" w:hAnsi="宋体" w:eastAsia="宋体" w:cs="宋体"/>
          <w:spacing w:val="-2"/>
          <w:sz w:val="24"/>
          <w:szCs w:val="24"/>
        </w:rPr>
      </w:pPr>
    </w:p>
    <w:p w14:paraId="6FADA4A8">
      <w:pPr>
        <w:spacing w:before="78" w:line="219" w:lineRule="auto"/>
        <w:ind w:left="2964"/>
        <w:rPr>
          <w:rFonts w:hint="eastAsia" w:ascii="宋体" w:hAnsi="宋体" w:eastAsia="宋体" w:cs="宋体"/>
          <w:spacing w:val="-2"/>
          <w:sz w:val="24"/>
          <w:szCs w:val="24"/>
        </w:rPr>
      </w:pPr>
    </w:p>
    <w:p w14:paraId="064EB38E">
      <w:pPr>
        <w:spacing w:before="78" w:line="219" w:lineRule="auto"/>
        <w:ind w:left="2964"/>
        <w:rPr>
          <w:rFonts w:hint="eastAsia" w:ascii="宋体" w:hAnsi="宋体" w:eastAsia="宋体" w:cs="宋体"/>
          <w:spacing w:val="-2"/>
          <w:sz w:val="24"/>
          <w:szCs w:val="24"/>
        </w:rPr>
      </w:pPr>
    </w:p>
    <w:p w14:paraId="1C7CC9D9">
      <w:pPr>
        <w:spacing w:before="78" w:line="219" w:lineRule="auto"/>
        <w:ind w:left="2964"/>
        <w:rPr>
          <w:rFonts w:hint="eastAsia" w:ascii="宋体" w:hAnsi="宋体" w:eastAsia="宋体" w:cs="宋体"/>
          <w:spacing w:val="-2"/>
          <w:sz w:val="24"/>
          <w:szCs w:val="24"/>
        </w:rPr>
      </w:pPr>
    </w:p>
    <w:p w14:paraId="22B455E8">
      <w:pPr>
        <w:spacing w:before="78" w:line="219" w:lineRule="auto"/>
        <w:ind w:left="2964"/>
        <w:rPr>
          <w:rFonts w:hint="eastAsia" w:ascii="宋体" w:hAnsi="宋体" w:eastAsia="宋体" w:cs="宋体"/>
          <w:spacing w:val="-2"/>
          <w:sz w:val="24"/>
          <w:szCs w:val="24"/>
        </w:rPr>
      </w:pPr>
    </w:p>
    <w:p w14:paraId="1CD081BC">
      <w:pPr>
        <w:spacing w:before="78" w:line="219" w:lineRule="auto"/>
        <w:ind w:left="2964"/>
        <w:rPr>
          <w:rFonts w:hint="eastAsia" w:ascii="宋体" w:hAnsi="宋体" w:eastAsia="宋体" w:cs="宋体"/>
          <w:spacing w:val="-2"/>
          <w:sz w:val="24"/>
          <w:szCs w:val="24"/>
        </w:rPr>
      </w:pPr>
    </w:p>
    <w:p w14:paraId="23B25227">
      <w:pPr>
        <w:spacing w:before="78" w:line="219" w:lineRule="auto"/>
        <w:ind w:left="2964"/>
        <w:rPr>
          <w:rFonts w:hint="eastAsia" w:ascii="宋体" w:hAnsi="宋体" w:eastAsia="宋体" w:cs="宋体"/>
          <w:spacing w:val="-2"/>
          <w:sz w:val="24"/>
          <w:szCs w:val="24"/>
        </w:rPr>
      </w:pPr>
    </w:p>
    <w:p w14:paraId="5F226AC7">
      <w:pPr>
        <w:spacing w:before="78" w:line="219" w:lineRule="auto"/>
        <w:ind w:left="2964"/>
        <w:rPr>
          <w:rFonts w:hint="eastAsia" w:ascii="宋体" w:hAnsi="宋体" w:eastAsia="宋体" w:cs="宋体"/>
          <w:spacing w:val="-2"/>
          <w:sz w:val="24"/>
          <w:szCs w:val="24"/>
        </w:rPr>
      </w:pPr>
    </w:p>
    <w:p w14:paraId="7AFFA32A">
      <w:pPr>
        <w:spacing w:before="78" w:line="219" w:lineRule="auto"/>
        <w:ind w:left="2964"/>
        <w:rPr>
          <w:rFonts w:hint="eastAsia" w:ascii="宋体" w:hAnsi="宋体" w:eastAsia="宋体" w:cs="宋体"/>
          <w:spacing w:val="-2"/>
          <w:sz w:val="24"/>
          <w:szCs w:val="24"/>
        </w:rPr>
      </w:pPr>
    </w:p>
    <w:p w14:paraId="2A399DB2">
      <w:pPr>
        <w:spacing w:before="78" w:line="219" w:lineRule="auto"/>
        <w:ind w:left="2964"/>
        <w:rPr>
          <w:rFonts w:hint="eastAsia" w:ascii="宋体" w:hAnsi="宋体" w:eastAsia="宋体" w:cs="宋体"/>
          <w:spacing w:val="-2"/>
          <w:sz w:val="24"/>
          <w:szCs w:val="24"/>
        </w:rPr>
      </w:pPr>
    </w:p>
    <w:p w14:paraId="02CE4B4F">
      <w:pPr>
        <w:spacing w:before="78" w:line="219" w:lineRule="auto"/>
        <w:ind w:left="2964"/>
        <w:rPr>
          <w:rFonts w:hint="eastAsia" w:ascii="宋体" w:hAnsi="宋体" w:eastAsia="宋体" w:cs="宋体"/>
          <w:spacing w:val="-2"/>
          <w:sz w:val="24"/>
          <w:szCs w:val="24"/>
        </w:rPr>
      </w:pPr>
    </w:p>
    <w:p w14:paraId="346C1B95">
      <w:pPr>
        <w:spacing w:before="78" w:line="219" w:lineRule="auto"/>
        <w:ind w:left="2964"/>
        <w:rPr>
          <w:rFonts w:hint="eastAsia" w:ascii="宋体" w:hAnsi="宋体" w:eastAsia="宋体" w:cs="宋体"/>
          <w:spacing w:val="-2"/>
          <w:sz w:val="24"/>
          <w:szCs w:val="24"/>
        </w:rPr>
      </w:pPr>
    </w:p>
    <w:p w14:paraId="4284906C">
      <w:pPr>
        <w:spacing w:before="78" w:line="219" w:lineRule="auto"/>
        <w:ind w:left="2964"/>
        <w:rPr>
          <w:rFonts w:hint="eastAsia" w:ascii="宋体" w:hAnsi="宋体" w:eastAsia="宋体" w:cs="宋体"/>
          <w:spacing w:val="-2"/>
          <w:sz w:val="24"/>
          <w:szCs w:val="24"/>
        </w:rPr>
      </w:pPr>
    </w:p>
    <w:p w14:paraId="2525A219">
      <w:pPr>
        <w:pStyle w:val="7"/>
        <w:spacing w:before="179" w:line="222" w:lineRule="auto"/>
        <w:rPr>
          <w:rFonts w:hint="eastAsia" w:ascii="宋体" w:hAnsi="宋体" w:eastAsia="宋体" w:cs="宋体"/>
          <w:spacing w:val="-2"/>
          <w:sz w:val="24"/>
          <w:szCs w:val="24"/>
        </w:rPr>
      </w:pPr>
    </w:p>
    <w:p w14:paraId="0BCB2E06">
      <w:pPr>
        <w:pStyle w:val="7"/>
        <w:spacing w:before="179" w:line="222" w:lineRule="auto"/>
        <w:ind w:left="2823"/>
        <w:rPr>
          <w:rFonts w:hint="eastAsia" w:ascii="宋体" w:hAnsi="宋体" w:eastAsia="宋体" w:cs="宋体"/>
          <w:sz w:val="24"/>
          <w:szCs w:val="24"/>
        </w:rPr>
      </w:pPr>
      <w:r>
        <w:rPr>
          <w:rFonts w:hint="eastAsia" w:ascii="宋体" w:hAnsi="宋体" w:eastAsia="宋体" w:cs="宋体"/>
          <w:spacing w:val="-2"/>
          <w:sz w:val="24"/>
          <w:szCs w:val="24"/>
        </w:rPr>
        <w:t>（十</w:t>
      </w:r>
      <w:r>
        <w:rPr>
          <w:rFonts w:hint="eastAsia" w:ascii="宋体" w:hAnsi="宋体" w:eastAsia="宋体" w:cs="宋体"/>
          <w:spacing w:val="-2"/>
          <w:sz w:val="24"/>
          <w:szCs w:val="24"/>
          <w:lang w:val="en-US" w:eastAsia="zh-CN"/>
        </w:rPr>
        <w:t>一</w:t>
      </w:r>
      <w:r>
        <w:rPr>
          <w:rFonts w:hint="eastAsia" w:ascii="宋体" w:hAnsi="宋体" w:eastAsia="宋体" w:cs="宋体"/>
          <w:spacing w:val="-2"/>
          <w:sz w:val="24"/>
          <w:szCs w:val="24"/>
        </w:rPr>
        <w:t>）</w:t>
      </w:r>
      <w:r>
        <w:rPr>
          <w:rFonts w:hint="eastAsia" w:ascii="宋体" w:hAnsi="宋体" w:eastAsia="宋体" w:cs="宋体"/>
          <w:b w:val="0"/>
          <w:bCs w:val="0"/>
          <w:spacing w:val="3"/>
          <w:sz w:val="24"/>
          <w:szCs w:val="24"/>
        </w:rPr>
        <w:t>中小企业声明函（服务）</w:t>
      </w:r>
    </w:p>
    <w:p w14:paraId="592048C2">
      <w:pPr>
        <w:spacing w:line="469" w:lineRule="auto"/>
        <w:rPr>
          <w:rFonts w:hint="eastAsia" w:ascii="宋体" w:hAnsi="宋体" w:eastAsia="宋体" w:cs="宋体"/>
          <w:sz w:val="21"/>
        </w:rPr>
      </w:pPr>
    </w:p>
    <w:p w14:paraId="68D657FD">
      <w:pPr>
        <w:pStyle w:val="7"/>
        <w:spacing w:before="78" w:line="359" w:lineRule="auto"/>
        <w:ind w:left="26" w:firstLine="481"/>
        <w:rPr>
          <w:rFonts w:hint="eastAsia" w:ascii="宋体" w:hAnsi="宋体" w:eastAsia="宋体" w:cs="宋体"/>
          <w:sz w:val="24"/>
          <w:szCs w:val="24"/>
        </w:rPr>
      </w:pPr>
      <w:r>
        <w:rPr>
          <w:rFonts w:hint="eastAsia" w:ascii="宋体" w:hAnsi="宋体" w:eastAsia="宋体" w:cs="宋体"/>
          <w:spacing w:val="-1"/>
          <w:sz w:val="24"/>
          <w:szCs w:val="24"/>
        </w:rPr>
        <w:t>本公司（联合体）郑重声明，根据《政府采购促进中小企业发展管理办法》</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（财库﹝2020﹞46</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号）的规定，本公</w:t>
      </w:r>
      <w:r>
        <w:rPr>
          <w:rFonts w:hint="eastAsia" w:ascii="宋体" w:hAnsi="宋体" w:eastAsia="宋体" w:cs="宋体"/>
          <w:spacing w:val="-3"/>
          <w:sz w:val="24"/>
          <w:szCs w:val="24"/>
        </w:rPr>
        <w:t>司（联合体）参加</w:t>
      </w:r>
      <w:r>
        <w:rPr>
          <w:rFonts w:hint="eastAsia" w:ascii="宋体" w:hAnsi="宋体" w:eastAsia="宋体" w:cs="宋体"/>
          <w:spacing w:val="-3"/>
          <w:sz w:val="24"/>
          <w:szCs w:val="24"/>
          <w:u w:val="single" w:color="auto"/>
        </w:rPr>
        <w:t xml:space="preserve"> （单位名称） </w:t>
      </w:r>
      <w:r>
        <w:rPr>
          <w:rFonts w:hint="eastAsia" w:ascii="宋体" w:hAnsi="宋体" w:eastAsia="宋体" w:cs="宋体"/>
          <w:spacing w:val="-89"/>
          <w:sz w:val="24"/>
          <w:szCs w:val="24"/>
        </w:rPr>
        <w:t xml:space="preserve"> </w:t>
      </w:r>
      <w:r>
        <w:rPr>
          <w:rFonts w:hint="eastAsia" w:ascii="宋体" w:hAnsi="宋体" w:eastAsia="宋体" w:cs="宋体"/>
          <w:spacing w:val="-3"/>
          <w:sz w:val="24"/>
          <w:szCs w:val="24"/>
        </w:rPr>
        <w:t>的</w:t>
      </w:r>
      <w:r>
        <w:rPr>
          <w:rFonts w:hint="eastAsia" w:ascii="宋体" w:hAnsi="宋体" w:eastAsia="宋体" w:cs="宋体"/>
          <w:spacing w:val="-3"/>
          <w:sz w:val="24"/>
          <w:szCs w:val="24"/>
          <w:u w:val="single" w:color="auto"/>
        </w:rPr>
        <w:t xml:space="preserve"> （项</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 xml:space="preserve">目名称） </w:t>
      </w:r>
      <w:r>
        <w:rPr>
          <w:rFonts w:hint="eastAsia" w:ascii="宋体" w:hAnsi="宋体" w:eastAsia="宋体" w:cs="宋体"/>
          <w:spacing w:val="-102"/>
          <w:sz w:val="24"/>
          <w:szCs w:val="24"/>
        </w:rPr>
        <w:t xml:space="preserve"> </w:t>
      </w:r>
      <w:r>
        <w:rPr>
          <w:rFonts w:hint="eastAsia" w:ascii="宋体" w:hAnsi="宋体" w:eastAsia="宋体" w:cs="宋体"/>
          <w:spacing w:val="-1"/>
          <w:sz w:val="24"/>
          <w:szCs w:val="24"/>
        </w:rPr>
        <w:t>采购活动</w:t>
      </w:r>
      <w:r>
        <w:rPr>
          <w:rFonts w:hint="eastAsia" w:ascii="宋体" w:hAnsi="宋体" w:eastAsia="宋体" w:cs="宋体"/>
          <w:spacing w:val="-1"/>
          <w:sz w:val="24"/>
          <w:szCs w:val="24"/>
          <w:lang w:eastAsia="zh-CN"/>
        </w:rPr>
        <w:t>，</w:t>
      </w:r>
      <w:r>
        <w:rPr>
          <w:rFonts w:hint="eastAsia" w:ascii="宋体" w:hAnsi="宋体" w:eastAsia="宋体" w:cs="宋体"/>
          <w:spacing w:val="-7"/>
          <w:sz w:val="24"/>
          <w:szCs w:val="24"/>
        </w:rPr>
        <w:t>服务全部由符合政策要求的中小企业承接</w:t>
      </w:r>
      <w:r>
        <w:rPr>
          <w:rFonts w:hint="eastAsia" w:ascii="宋体" w:hAnsi="宋体" w:eastAsia="宋体" w:cs="宋体"/>
          <w:spacing w:val="-8"/>
          <w:sz w:val="24"/>
          <w:szCs w:val="24"/>
        </w:rPr>
        <w:t>。相关企业（含联合体中的中小企业、</w:t>
      </w:r>
      <w:r>
        <w:rPr>
          <w:rFonts w:hint="eastAsia" w:ascii="宋体" w:hAnsi="宋体" w:eastAsia="宋体" w:cs="宋体"/>
          <w:sz w:val="24"/>
          <w:szCs w:val="24"/>
        </w:rPr>
        <w:t xml:space="preserve"> </w:t>
      </w:r>
      <w:r>
        <w:rPr>
          <w:rFonts w:hint="eastAsia" w:ascii="宋体" w:hAnsi="宋体" w:eastAsia="宋体" w:cs="宋体"/>
          <w:spacing w:val="-1"/>
          <w:sz w:val="24"/>
          <w:szCs w:val="24"/>
        </w:rPr>
        <w:t>签订分包意向协议的中小企业）的具体情况如下：</w:t>
      </w:r>
    </w:p>
    <w:p w14:paraId="46F84BAE">
      <w:pPr>
        <w:pStyle w:val="7"/>
        <w:spacing w:before="1" w:line="313" w:lineRule="auto"/>
        <w:ind w:left="36" w:right="76" w:firstLine="481"/>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u w:val="single" w:color="auto"/>
        </w:rPr>
        <w:t>（标的名称</w:t>
      </w:r>
      <w:r>
        <w:rPr>
          <w:rFonts w:hint="eastAsia" w:ascii="宋体" w:hAnsi="宋体" w:eastAsia="宋体" w:cs="宋体"/>
          <w:spacing w:val="1"/>
          <w:sz w:val="24"/>
          <w:szCs w:val="24"/>
          <w:u w:val="single" w:color="auto"/>
        </w:rPr>
        <w:t>）</w:t>
      </w:r>
      <w:r>
        <w:rPr>
          <w:rFonts w:hint="eastAsia" w:ascii="宋体" w:hAnsi="宋体" w:eastAsia="宋体" w:cs="宋体"/>
          <w:spacing w:val="1"/>
          <w:sz w:val="24"/>
          <w:szCs w:val="24"/>
        </w:rPr>
        <w:t>，</w:t>
      </w:r>
      <w:r>
        <w:rPr>
          <w:rFonts w:hint="eastAsia" w:ascii="宋体" w:hAnsi="宋体" w:eastAsia="宋体" w:cs="宋体"/>
          <w:spacing w:val="-4"/>
          <w:sz w:val="24"/>
          <w:szCs w:val="24"/>
        </w:rPr>
        <w:t>属于</w:t>
      </w:r>
      <w:r>
        <w:rPr>
          <w:rFonts w:hint="eastAsia" w:ascii="宋体" w:hAnsi="宋体" w:eastAsia="宋体" w:cs="宋体"/>
          <w:spacing w:val="-4"/>
          <w:sz w:val="24"/>
          <w:szCs w:val="24"/>
          <w:u w:val="single"/>
        </w:rPr>
        <w:t>（采购文件中明确的所属行业</w:t>
      </w:r>
      <w:r>
        <w:rPr>
          <w:rFonts w:hint="eastAsia" w:ascii="宋体" w:hAnsi="宋体" w:eastAsia="宋体" w:cs="宋体"/>
          <w:spacing w:val="1"/>
          <w:sz w:val="24"/>
          <w:szCs w:val="24"/>
          <w:u w:val="single"/>
        </w:rPr>
        <w:t>）</w:t>
      </w:r>
      <w:r>
        <w:rPr>
          <w:rFonts w:hint="eastAsia" w:ascii="宋体" w:hAnsi="宋体" w:eastAsia="宋体" w:cs="宋体"/>
          <w:spacing w:val="1"/>
          <w:sz w:val="24"/>
          <w:szCs w:val="24"/>
        </w:rPr>
        <w:t>；</w:t>
      </w:r>
      <w:r>
        <w:rPr>
          <w:rFonts w:hint="eastAsia" w:ascii="宋体" w:hAnsi="宋体" w:eastAsia="宋体" w:cs="宋体"/>
          <w:spacing w:val="-4"/>
          <w:sz w:val="24"/>
          <w:szCs w:val="24"/>
        </w:rPr>
        <w:t>承接企业</w:t>
      </w:r>
      <w:r>
        <w:rPr>
          <w:rFonts w:hint="eastAsia" w:ascii="宋体" w:hAnsi="宋体" w:eastAsia="宋体" w:cs="宋体"/>
          <w:sz w:val="24"/>
          <w:szCs w:val="24"/>
        </w:rPr>
        <w:t xml:space="preserve"> </w:t>
      </w:r>
      <w:r>
        <w:rPr>
          <w:rFonts w:hint="eastAsia" w:ascii="宋体" w:hAnsi="宋体" w:eastAsia="宋体" w:cs="宋体"/>
          <w:spacing w:val="-3"/>
          <w:sz w:val="24"/>
          <w:szCs w:val="24"/>
        </w:rPr>
        <w:t>为</w:t>
      </w:r>
      <w:r>
        <w:rPr>
          <w:rFonts w:hint="eastAsia" w:ascii="宋体" w:hAnsi="宋体" w:eastAsia="宋体" w:cs="宋体"/>
          <w:spacing w:val="-3"/>
          <w:sz w:val="24"/>
          <w:szCs w:val="24"/>
          <w:u w:val="single" w:color="auto"/>
        </w:rPr>
        <w:t>（企业名称</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w:t>
      </w:r>
      <w:r>
        <w:rPr>
          <w:rFonts w:hint="eastAsia" w:ascii="宋体" w:hAnsi="宋体" w:eastAsia="宋体" w:cs="宋体"/>
          <w:spacing w:val="-3"/>
          <w:sz w:val="24"/>
          <w:szCs w:val="24"/>
        </w:rPr>
        <w:t>从业人员</w:t>
      </w:r>
      <w:r>
        <w:rPr>
          <w:rFonts w:hint="eastAsia" w:ascii="宋体" w:hAnsi="宋体" w:eastAsia="宋体" w:cs="宋体"/>
          <w:spacing w:val="-3"/>
          <w:sz w:val="24"/>
          <w:szCs w:val="24"/>
          <w:u w:val="single"/>
          <w:lang w:val="en-US" w:eastAsia="zh-CN"/>
        </w:rPr>
        <w:t xml:space="preserve">    </w:t>
      </w:r>
      <w:r>
        <w:rPr>
          <w:rFonts w:hint="eastAsia" w:ascii="宋体" w:hAnsi="宋体" w:eastAsia="宋体" w:cs="宋体"/>
          <w:spacing w:val="-3"/>
          <w:sz w:val="24"/>
          <w:szCs w:val="24"/>
        </w:rPr>
        <w:t>人，营业收入为</w:t>
      </w:r>
      <w:r>
        <w:rPr>
          <w:rFonts w:hint="eastAsia" w:ascii="宋体" w:hAnsi="宋体" w:eastAsia="宋体" w:cs="宋体"/>
          <w:spacing w:val="-3"/>
          <w:sz w:val="24"/>
          <w:szCs w:val="24"/>
          <w:u w:val="single"/>
          <w:lang w:val="en-US" w:eastAsia="zh-CN"/>
        </w:rPr>
        <w:t xml:space="preserve">    </w:t>
      </w:r>
      <w:r>
        <w:rPr>
          <w:rFonts w:hint="eastAsia" w:ascii="宋体" w:hAnsi="宋体" w:eastAsia="宋体" w:cs="宋体"/>
          <w:spacing w:val="-3"/>
          <w:sz w:val="24"/>
          <w:szCs w:val="24"/>
        </w:rPr>
        <w:t>万元，资产总额</w:t>
      </w:r>
      <w:r>
        <w:rPr>
          <w:rFonts w:hint="eastAsia" w:ascii="宋体" w:hAnsi="宋体" w:eastAsia="宋体" w:cs="宋体"/>
          <w:spacing w:val="-2"/>
          <w:sz w:val="24"/>
          <w:szCs w:val="24"/>
        </w:rPr>
        <w:t>为</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rPr>
        <w:t>万元，属于</w:t>
      </w:r>
      <w:r>
        <w:rPr>
          <w:rFonts w:hint="eastAsia" w:ascii="宋体" w:hAnsi="宋体" w:eastAsia="宋体" w:cs="宋体"/>
          <w:spacing w:val="-2"/>
          <w:sz w:val="24"/>
          <w:szCs w:val="24"/>
          <w:u w:val="single" w:color="auto"/>
        </w:rPr>
        <w:t>（中型企业、小型企业、微型企业</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w:t>
      </w:r>
    </w:p>
    <w:p w14:paraId="30BA912E">
      <w:pPr>
        <w:pStyle w:val="7"/>
        <w:spacing w:before="181" w:line="313" w:lineRule="auto"/>
        <w:ind w:left="36" w:right="76" w:firstLine="466"/>
        <w:rPr>
          <w:rFonts w:hint="eastAsia" w:ascii="宋体" w:hAnsi="宋体" w:eastAsia="宋体" w:cs="宋体"/>
          <w:sz w:val="24"/>
          <w:szCs w:val="24"/>
        </w:rPr>
      </w:pPr>
      <w:r>
        <w:rPr>
          <w:rFonts w:hint="eastAsia" w:ascii="宋体" w:hAnsi="宋体" w:eastAsia="宋体" w:cs="宋体"/>
          <w:spacing w:val="-3"/>
          <w:sz w:val="24"/>
          <w:szCs w:val="24"/>
        </w:rPr>
        <w:t>2.</w:t>
      </w:r>
      <w:r>
        <w:rPr>
          <w:rFonts w:hint="eastAsia" w:ascii="宋体" w:hAnsi="宋体" w:eastAsia="宋体" w:cs="宋体"/>
          <w:spacing w:val="-3"/>
          <w:sz w:val="24"/>
          <w:szCs w:val="24"/>
          <w:u w:val="single" w:color="auto"/>
        </w:rPr>
        <w:t>（标的名称）</w:t>
      </w:r>
      <w:r>
        <w:rPr>
          <w:rFonts w:hint="eastAsia" w:ascii="宋体" w:hAnsi="宋体" w:eastAsia="宋体" w:cs="宋体"/>
          <w:spacing w:val="-3"/>
          <w:sz w:val="24"/>
          <w:szCs w:val="24"/>
        </w:rPr>
        <w:t>，属于</w:t>
      </w:r>
      <w:r>
        <w:rPr>
          <w:rFonts w:hint="eastAsia" w:ascii="宋体" w:hAnsi="宋体" w:eastAsia="宋体" w:cs="宋体"/>
          <w:spacing w:val="-3"/>
          <w:sz w:val="24"/>
          <w:szCs w:val="24"/>
          <w:u w:val="single"/>
        </w:rPr>
        <w:t>（采购文件中明确的所属行业）</w:t>
      </w:r>
      <w:r>
        <w:rPr>
          <w:rFonts w:hint="eastAsia" w:ascii="宋体" w:hAnsi="宋体" w:eastAsia="宋体" w:cs="宋体"/>
          <w:spacing w:val="-3"/>
          <w:sz w:val="24"/>
          <w:szCs w:val="24"/>
        </w:rPr>
        <w:t>；承接企业</w:t>
      </w:r>
      <w:r>
        <w:rPr>
          <w:rFonts w:hint="eastAsia" w:ascii="宋体" w:hAnsi="宋体" w:eastAsia="宋体" w:cs="宋体"/>
          <w:sz w:val="24"/>
          <w:szCs w:val="24"/>
        </w:rPr>
        <w:t xml:space="preserve"> </w:t>
      </w:r>
      <w:r>
        <w:rPr>
          <w:rFonts w:hint="eastAsia" w:ascii="宋体" w:hAnsi="宋体" w:eastAsia="宋体" w:cs="宋体"/>
          <w:spacing w:val="-3"/>
          <w:sz w:val="24"/>
          <w:szCs w:val="24"/>
        </w:rPr>
        <w:t>为</w:t>
      </w:r>
      <w:r>
        <w:rPr>
          <w:rFonts w:hint="eastAsia" w:ascii="宋体" w:hAnsi="宋体" w:eastAsia="宋体" w:cs="宋体"/>
          <w:spacing w:val="-3"/>
          <w:sz w:val="24"/>
          <w:szCs w:val="24"/>
          <w:u w:val="single" w:color="auto"/>
        </w:rPr>
        <w:t>（企业名称</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w:t>
      </w:r>
      <w:r>
        <w:rPr>
          <w:rFonts w:hint="eastAsia" w:ascii="宋体" w:hAnsi="宋体" w:eastAsia="宋体" w:cs="宋体"/>
          <w:spacing w:val="-3"/>
          <w:sz w:val="24"/>
          <w:szCs w:val="24"/>
        </w:rPr>
        <w:t>从业人员</w:t>
      </w:r>
      <w:r>
        <w:rPr>
          <w:rFonts w:hint="eastAsia" w:ascii="宋体" w:hAnsi="宋体" w:eastAsia="宋体" w:cs="宋体"/>
          <w:spacing w:val="-3"/>
          <w:sz w:val="24"/>
          <w:szCs w:val="24"/>
          <w:u w:val="single"/>
          <w:lang w:val="en-US" w:eastAsia="zh-CN"/>
        </w:rPr>
        <w:t xml:space="preserve">    </w:t>
      </w:r>
      <w:r>
        <w:rPr>
          <w:rFonts w:hint="eastAsia" w:ascii="宋体" w:hAnsi="宋体" w:eastAsia="宋体" w:cs="宋体"/>
          <w:spacing w:val="-3"/>
          <w:sz w:val="24"/>
          <w:szCs w:val="24"/>
        </w:rPr>
        <w:t>人，营业收入为</w:t>
      </w:r>
      <w:r>
        <w:rPr>
          <w:rFonts w:hint="eastAsia" w:ascii="宋体" w:hAnsi="宋体" w:eastAsia="宋体" w:cs="宋体"/>
          <w:spacing w:val="-3"/>
          <w:sz w:val="24"/>
          <w:szCs w:val="24"/>
          <w:u w:val="single"/>
          <w:lang w:val="en-US" w:eastAsia="zh-CN"/>
        </w:rPr>
        <w:t xml:space="preserve">    </w:t>
      </w:r>
      <w:r>
        <w:rPr>
          <w:rFonts w:hint="eastAsia" w:ascii="宋体" w:hAnsi="宋体" w:eastAsia="宋体" w:cs="宋体"/>
          <w:spacing w:val="-3"/>
          <w:sz w:val="24"/>
          <w:szCs w:val="24"/>
        </w:rPr>
        <w:t>万元，资产总额</w:t>
      </w:r>
      <w:r>
        <w:rPr>
          <w:rFonts w:hint="eastAsia" w:ascii="宋体" w:hAnsi="宋体" w:eastAsia="宋体" w:cs="宋体"/>
          <w:spacing w:val="-2"/>
          <w:sz w:val="24"/>
          <w:szCs w:val="24"/>
        </w:rPr>
        <w:t>为</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万元，属于</w:t>
      </w:r>
      <w:r>
        <w:rPr>
          <w:rFonts w:hint="eastAsia" w:ascii="宋体" w:hAnsi="宋体" w:eastAsia="宋体" w:cs="宋体"/>
          <w:spacing w:val="-2"/>
          <w:sz w:val="24"/>
          <w:szCs w:val="24"/>
          <w:u w:val="single" w:color="auto"/>
        </w:rPr>
        <w:t>（中型企业、小型企业、微型企业</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w:t>
      </w:r>
    </w:p>
    <w:p w14:paraId="31BCBAF6">
      <w:pPr>
        <w:pStyle w:val="7"/>
        <w:spacing w:before="179" w:line="382" w:lineRule="exact"/>
        <w:ind w:left="516"/>
        <w:rPr>
          <w:rFonts w:hint="eastAsia" w:ascii="宋体" w:hAnsi="宋体" w:eastAsia="宋体" w:cs="宋体"/>
          <w:sz w:val="24"/>
          <w:szCs w:val="24"/>
        </w:rPr>
      </w:pPr>
      <w:r>
        <w:rPr>
          <w:rFonts w:hint="eastAsia" w:ascii="宋体" w:hAnsi="宋体" w:eastAsia="宋体" w:cs="宋体"/>
          <w:spacing w:val="-13"/>
          <w:position w:val="3"/>
          <w:sz w:val="24"/>
          <w:szCs w:val="24"/>
        </w:rPr>
        <w:t>……</w:t>
      </w:r>
    </w:p>
    <w:p w14:paraId="4F1C35E2">
      <w:pPr>
        <w:pStyle w:val="7"/>
        <w:spacing w:before="83" w:line="359" w:lineRule="auto"/>
        <w:ind w:left="33" w:right="76" w:firstLine="498"/>
        <w:rPr>
          <w:rFonts w:hint="eastAsia" w:ascii="宋体" w:hAnsi="宋体" w:eastAsia="宋体" w:cs="宋体"/>
          <w:sz w:val="24"/>
          <w:szCs w:val="24"/>
        </w:rPr>
      </w:pPr>
      <w:r>
        <w:rPr>
          <w:rFonts w:hint="eastAsia" w:ascii="宋体" w:hAnsi="宋体" w:eastAsia="宋体" w:cs="宋体"/>
          <w:spacing w:val="-4"/>
          <w:sz w:val="24"/>
          <w:szCs w:val="24"/>
        </w:rPr>
        <w:t>以上企业，不属于大企业的分支机构，不存在控股股东为大企业的情形，也</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不存在与大企业的负责人为同一人的情形。</w:t>
      </w:r>
    </w:p>
    <w:p w14:paraId="0F206E82">
      <w:pPr>
        <w:pStyle w:val="7"/>
        <w:spacing w:before="1" w:line="220" w:lineRule="auto"/>
        <w:ind w:left="508"/>
        <w:rPr>
          <w:rFonts w:hint="eastAsia" w:ascii="宋体" w:hAnsi="宋体" w:eastAsia="宋体" w:cs="宋体"/>
          <w:sz w:val="24"/>
          <w:szCs w:val="24"/>
        </w:rPr>
      </w:pPr>
      <w:r>
        <w:rPr>
          <w:rFonts w:hint="eastAsia" w:ascii="宋体" w:hAnsi="宋体" w:eastAsia="宋体" w:cs="宋体"/>
          <w:spacing w:val="-1"/>
          <w:sz w:val="24"/>
          <w:szCs w:val="24"/>
        </w:rPr>
        <w:t>本企业对上述声明内容的真实性负责。如有虚假，将依法承担相应责任。</w:t>
      </w:r>
    </w:p>
    <w:p w14:paraId="233E9BA2">
      <w:pPr>
        <w:spacing w:line="282" w:lineRule="auto"/>
        <w:rPr>
          <w:rFonts w:hint="eastAsia" w:ascii="宋体" w:hAnsi="宋体" w:eastAsia="宋体" w:cs="宋体"/>
          <w:sz w:val="21"/>
        </w:rPr>
      </w:pPr>
    </w:p>
    <w:p w14:paraId="04BCEF9E">
      <w:pPr>
        <w:spacing w:line="283" w:lineRule="auto"/>
        <w:rPr>
          <w:rFonts w:hint="eastAsia" w:ascii="宋体" w:hAnsi="宋体" w:eastAsia="宋体" w:cs="宋体"/>
          <w:sz w:val="21"/>
        </w:rPr>
      </w:pPr>
    </w:p>
    <w:p w14:paraId="54C498C6">
      <w:pPr>
        <w:pStyle w:val="7"/>
        <w:spacing w:before="78" w:line="221" w:lineRule="auto"/>
        <w:ind w:left="3148" w:firstLine="2106" w:firstLineChars="900"/>
        <w:rPr>
          <w:rFonts w:hint="eastAsia" w:ascii="宋体" w:hAnsi="宋体" w:eastAsia="宋体" w:cs="宋体"/>
          <w:sz w:val="24"/>
          <w:szCs w:val="24"/>
        </w:rPr>
      </w:pPr>
      <w:r>
        <w:rPr>
          <w:rFonts w:hint="eastAsia" w:ascii="宋体" w:hAnsi="宋体" w:eastAsia="宋体" w:cs="宋体"/>
          <w:spacing w:val="-3"/>
          <w:sz w:val="24"/>
          <w:szCs w:val="24"/>
        </w:rPr>
        <w:t>企业名称（盖章</w:t>
      </w:r>
      <w:r>
        <w:rPr>
          <w:rFonts w:hint="eastAsia" w:ascii="宋体" w:hAnsi="宋体" w:eastAsia="宋体" w:cs="宋体"/>
          <w:spacing w:val="1"/>
          <w:sz w:val="24"/>
          <w:szCs w:val="24"/>
        </w:rPr>
        <w:t>）：</w:t>
      </w:r>
    </w:p>
    <w:p w14:paraId="1CF7638C">
      <w:pPr>
        <w:pStyle w:val="7"/>
        <w:spacing w:before="181" w:line="223" w:lineRule="auto"/>
        <w:ind w:firstLine="5238" w:firstLineChars="2700"/>
        <w:rPr>
          <w:rFonts w:hint="eastAsia" w:ascii="宋体" w:hAnsi="宋体" w:eastAsia="宋体" w:cs="宋体"/>
          <w:sz w:val="24"/>
          <w:szCs w:val="24"/>
        </w:rPr>
      </w:pPr>
      <w:r>
        <w:rPr>
          <w:rFonts w:hint="eastAsia" w:ascii="宋体" w:hAnsi="宋体" w:eastAsia="宋体" w:cs="宋体"/>
          <w:spacing w:val="-23"/>
          <w:sz w:val="24"/>
          <w:szCs w:val="24"/>
        </w:rPr>
        <w:t>日期：</w:t>
      </w:r>
    </w:p>
    <w:p w14:paraId="30D45F0C">
      <w:pPr>
        <w:spacing w:line="281" w:lineRule="auto"/>
        <w:rPr>
          <w:rFonts w:hint="eastAsia" w:ascii="宋体" w:hAnsi="宋体" w:eastAsia="宋体" w:cs="宋体"/>
          <w:sz w:val="21"/>
        </w:rPr>
      </w:pPr>
    </w:p>
    <w:p w14:paraId="36007ACD">
      <w:pPr>
        <w:spacing w:line="281" w:lineRule="auto"/>
        <w:rPr>
          <w:rFonts w:hint="eastAsia" w:ascii="宋体" w:hAnsi="宋体" w:eastAsia="宋体" w:cs="宋体"/>
          <w:sz w:val="21"/>
        </w:rPr>
      </w:pPr>
    </w:p>
    <w:p w14:paraId="4577B747">
      <w:pPr>
        <w:pStyle w:val="7"/>
        <w:spacing w:before="79" w:line="359" w:lineRule="auto"/>
        <w:ind w:left="26" w:right="100" w:firstLine="7"/>
        <w:rPr>
          <w:rFonts w:hint="eastAsia" w:ascii="宋体" w:hAnsi="宋体" w:eastAsia="宋体" w:cs="宋体"/>
          <w:sz w:val="24"/>
          <w:szCs w:val="24"/>
        </w:rPr>
      </w:pPr>
      <w:r>
        <w:rPr>
          <w:rFonts w:hint="eastAsia" w:ascii="宋体" w:hAnsi="宋体" w:eastAsia="宋体" w:cs="宋体"/>
          <w:spacing w:val="-1"/>
          <w:sz w:val="24"/>
          <w:szCs w:val="24"/>
        </w:rPr>
        <w:t>注：1、从业人员、营业收入、资产总额填报上一年度数据，无上一年度数据的</w:t>
      </w:r>
      <w:r>
        <w:rPr>
          <w:rFonts w:hint="eastAsia" w:ascii="宋体" w:hAnsi="宋体" w:eastAsia="宋体" w:cs="宋体"/>
          <w:spacing w:val="-2"/>
          <w:sz w:val="24"/>
          <w:szCs w:val="24"/>
        </w:rPr>
        <w:t>新成立企业可不填报。</w:t>
      </w:r>
    </w:p>
    <w:p w14:paraId="0C7560F2">
      <w:pPr>
        <w:pStyle w:val="7"/>
        <w:spacing w:before="1" w:line="289" w:lineRule="auto"/>
        <w:ind w:left="44" w:right="100" w:firstLine="458"/>
        <w:rPr>
          <w:rFonts w:hint="eastAsia" w:ascii="宋体" w:hAnsi="宋体" w:eastAsia="宋体" w:cs="宋体"/>
          <w:sz w:val="24"/>
          <w:szCs w:val="24"/>
        </w:rPr>
      </w:pPr>
      <w:r>
        <w:rPr>
          <w:rFonts w:hint="eastAsia" w:ascii="宋体" w:hAnsi="宋体" w:eastAsia="宋体" w:cs="宋体"/>
          <w:b/>
          <w:bCs/>
          <w:spacing w:val="-3"/>
          <w:sz w:val="24"/>
          <w:szCs w:val="24"/>
        </w:rPr>
        <w:t>2、如未按上述要求提供、填写，评审时造成的资格审查不通过或价格评审时的价格扣除不予认定等后果，由供应商自</w:t>
      </w:r>
      <w:r>
        <w:rPr>
          <w:rFonts w:hint="eastAsia" w:ascii="宋体" w:hAnsi="宋体" w:eastAsia="宋体" w:cs="宋体"/>
          <w:b/>
          <w:bCs/>
          <w:spacing w:val="-4"/>
          <w:sz w:val="24"/>
          <w:szCs w:val="24"/>
        </w:rPr>
        <w:t>行承担。</w:t>
      </w:r>
    </w:p>
    <w:p w14:paraId="7CCDB519">
      <w:pPr>
        <w:pStyle w:val="7"/>
        <w:spacing w:before="180" w:line="222" w:lineRule="auto"/>
        <w:ind w:left="504"/>
        <w:rPr>
          <w:rFonts w:hint="eastAsia" w:ascii="宋体" w:hAnsi="宋体" w:eastAsia="宋体" w:cs="宋体"/>
          <w:sz w:val="24"/>
          <w:szCs w:val="24"/>
        </w:rPr>
      </w:pPr>
      <w:r>
        <w:rPr>
          <w:rFonts w:hint="eastAsia" w:ascii="宋体" w:hAnsi="宋体" w:eastAsia="宋体" w:cs="宋体"/>
          <w:b/>
          <w:bCs/>
          <w:spacing w:val="-3"/>
          <w:sz w:val="24"/>
          <w:szCs w:val="24"/>
        </w:rPr>
        <w:t>3.按照关于印发中小企业划型标准规定的文件填写。</w:t>
      </w:r>
    </w:p>
    <w:p w14:paraId="7D280B9C">
      <w:pPr>
        <w:pStyle w:val="7"/>
        <w:spacing w:before="78" w:line="220" w:lineRule="auto"/>
        <w:ind w:left="1274"/>
        <w:rPr>
          <w:rFonts w:hint="eastAsia" w:ascii="宋体" w:hAnsi="宋体" w:eastAsia="宋体" w:cs="宋体"/>
          <w:b/>
          <w:bCs/>
          <w:spacing w:val="8"/>
          <w:sz w:val="24"/>
          <w:szCs w:val="24"/>
        </w:rPr>
      </w:pPr>
    </w:p>
    <w:p w14:paraId="2A412276">
      <w:pPr>
        <w:pStyle w:val="7"/>
        <w:spacing w:before="78" w:line="220" w:lineRule="auto"/>
        <w:ind w:left="1274"/>
        <w:rPr>
          <w:rFonts w:hint="eastAsia" w:ascii="宋体" w:hAnsi="宋体" w:eastAsia="宋体" w:cs="宋体"/>
          <w:b/>
          <w:bCs/>
          <w:spacing w:val="8"/>
          <w:sz w:val="24"/>
          <w:szCs w:val="24"/>
        </w:rPr>
      </w:pPr>
    </w:p>
    <w:p w14:paraId="1BE8FA1E">
      <w:pPr>
        <w:pStyle w:val="7"/>
        <w:spacing w:before="78" w:line="220" w:lineRule="auto"/>
        <w:ind w:left="1274"/>
        <w:rPr>
          <w:rFonts w:hint="eastAsia" w:ascii="宋体" w:hAnsi="宋体" w:eastAsia="宋体" w:cs="宋体"/>
          <w:b/>
          <w:bCs/>
          <w:spacing w:val="8"/>
          <w:sz w:val="24"/>
          <w:szCs w:val="24"/>
        </w:rPr>
      </w:pPr>
    </w:p>
    <w:p w14:paraId="5E67D7EF">
      <w:pPr>
        <w:pStyle w:val="7"/>
        <w:spacing w:before="78" w:line="220" w:lineRule="auto"/>
        <w:ind w:left="1274"/>
        <w:rPr>
          <w:rFonts w:hint="eastAsia" w:ascii="宋体" w:hAnsi="宋体" w:eastAsia="宋体" w:cs="宋体"/>
          <w:b/>
          <w:bCs/>
          <w:spacing w:val="8"/>
          <w:sz w:val="24"/>
          <w:szCs w:val="24"/>
        </w:rPr>
      </w:pPr>
    </w:p>
    <w:p w14:paraId="106601FC">
      <w:pPr>
        <w:pStyle w:val="7"/>
        <w:spacing w:before="78" w:line="220" w:lineRule="auto"/>
        <w:ind w:left="1274"/>
        <w:rPr>
          <w:rFonts w:hint="eastAsia" w:ascii="宋体" w:hAnsi="宋体" w:eastAsia="宋体" w:cs="宋体"/>
          <w:b/>
          <w:bCs/>
          <w:spacing w:val="8"/>
          <w:sz w:val="24"/>
          <w:szCs w:val="24"/>
        </w:rPr>
      </w:pPr>
    </w:p>
    <w:p w14:paraId="33B5041B">
      <w:pPr>
        <w:pStyle w:val="7"/>
        <w:spacing w:before="78" w:line="220" w:lineRule="auto"/>
        <w:ind w:left="1274"/>
        <w:rPr>
          <w:rFonts w:hint="eastAsia" w:ascii="宋体" w:hAnsi="宋体" w:eastAsia="宋体" w:cs="宋体"/>
          <w:b/>
          <w:bCs/>
          <w:spacing w:val="8"/>
          <w:sz w:val="24"/>
          <w:szCs w:val="24"/>
        </w:rPr>
      </w:pPr>
    </w:p>
    <w:p w14:paraId="2AC37781">
      <w:pPr>
        <w:pStyle w:val="7"/>
        <w:spacing w:before="78" w:line="220" w:lineRule="auto"/>
        <w:rPr>
          <w:rFonts w:hint="eastAsia" w:ascii="宋体" w:hAnsi="宋体" w:eastAsia="宋体" w:cs="宋体"/>
          <w:b/>
          <w:bCs/>
          <w:spacing w:val="8"/>
          <w:sz w:val="24"/>
          <w:szCs w:val="24"/>
        </w:rPr>
      </w:pPr>
    </w:p>
    <w:p w14:paraId="28922227">
      <w:pPr>
        <w:pStyle w:val="7"/>
        <w:spacing w:before="78" w:line="220" w:lineRule="auto"/>
        <w:ind w:left="1274"/>
        <w:rPr>
          <w:rFonts w:hint="eastAsia" w:ascii="宋体" w:hAnsi="宋体" w:eastAsia="宋体" w:cs="宋体"/>
          <w:b/>
          <w:bCs/>
          <w:spacing w:val="8"/>
          <w:sz w:val="24"/>
          <w:szCs w:val="24"/>
        </w:rPr>
      </w:pPr>
    </w:p>
    <w:p w14:paraId="3CD9589D">
      <w:pPr>
        <w:pStyle w:val="7"/>
        <w:spacing w:before="78" w:line="220" w:lineRule="auto"/>
        <w:ind w:left="1274"/>
        <w:rPr>
          <w:rFonts w:hint="eastAsia" w:ascii="宋体" w:hAnsi="宋体" w:eastAsia="宋体" w:cs="宋体"/>
          <w:sz w:val="24"/>
          <w:szCs w:val="24"/>
        </w:rPr>
      </w:pPr>
      <w:r>
        <w:rPr>
          <w:rFonts w:hint="eastAsia" w:ascii="宋体" w:hAnsi="宋体" w:eastAsia="宋体" w:cs="宋体"/>
          <w:b/>
          <w:bCs/>
          <w:spacing w:val="8"/>
          <w:sz w:val="24"/>
          <w:szCs w:val="24"/>
        </w:rPr>
        <w:t>残疾人福利性单位声明函（残疾人福利性单位提供）</w:t>
      </w:r>
    </w:p>
    <w:p w14:paraId="66FF1096">
      <w:pPr>
        <w:spacing w:line="291" w:lineRule="auto"/>
        <w:rPr>
          <w:rFonts w:hint="eastAsia" w:ascii="宋体" w:hAnsi="宋体" w:eastAsia="宋体" w:cs="宋体"/>
          <w:sz w:val="21"/>
        </w:rPr>
      </w:pPr>
    </w:p>
    <w:p w14:paraId="791848CE">
      <w:pPr>
        <w:spacing w:line="291" w:lineRule="auto"/>
        <w:rPr>
          <w:rFonts w:hint="eastAsia" w:ascii="宋体" w:hAnsi="宋体" w:eastAsia="宋体" w:cs="宋体"/>
          <w:sz w:val="21"/>
        </w:rPr>
      </w:pPr>
    </w:p>
    <w:p w14:paraId="10E4104D">
      <w:pPr>
        <w:spacing w:line="292" w:lineRule="auto"/>
        <w:rPr>
          <w:rFonts w:hint="eastAsia" w:ascii="宋体" w:hAnsi="宋体" w:eastAsia="宋体" w:cs="宋体"/>
          <w:sz w:val="21"/>
        </w:rPr>
      </w:pPr>
    </w:p>
    <w:p w14:paraId="5468A5EF">
      <w:pPr>
        <w:pStyle w:val="7"/>
        <w:spacing w:before="78" w:line="359" w:lineRule="auto"/>
        <w:ind w:left="28" w:right="82" w:firstLine="503"/>
        <w:jc w:val="both"/>
        <w:rPr>
          <w:rFonts w:hint="eastAsia" w:ascii="宋体" w:hAnsi="宋体" w:eastAsia="宋体" w:cs="宋体"/>
          <w:sz w:val="24"/>
          <w:szCs w:val="24"/>
        </w:rPr>
      </w:pPr>
      <w:r>
        <w:rPr>
          <w:rFonts w:hint="eastAsia" w:ascii="宋体" w:hAnsi="宋体" w:eastAsia="宋体" w:cs="宋体"/>
          <w:spacing w:val="11"/>
          <w:sz w:val="24"/>
          <w:szCs w:val="24"/>
        </w:rPr>
        <w:t>本单位郑重声明，根据《财政部民政部中国残疾人联合会关于</w:t>
      </w:r>
      <w:r>
        <w:rPr>
          <w:rFonts w:hint="eastAsia" w:ascii="宋体" w:hAnsi="宋体" w:eastAsia="宋体" w:cs="宋体"/>
          <w:spacing w:val="10"/>
          <w:sz w:val="24"/>
          <w:szCs w:val="24"/>
        </w:rPr>
        <w:t>促进残疾</w:t>
      </w:r>
      <w:r>
        <w:rPr>
          <w:rFonts w:hint="eastAsia" w:ascii="宋体" w:hAnsi="宋体" w:eastAsia="宋体" w:cs="宋体"/>
          <w:sz w:val="24"/>
          <w:szCs w:val="24"/>
        </w:rPr>
        <w:t xml:space="preserve"> </w:t>
      </w:r>
      <w:r>
        <w:rPr>
          <w:rFonts w:hint="eastAsia" w:ascii="宋体" w:hAnsi="宋体" w:eastAsia="宋体" w:cs="宋体"/>
          <w:spacing w:val="6"/>
          <w:sz w:val="24"/>
          <w:szCs w:val="24"/>
        </w:rPr>
        <w:t>人就业政府采购政策的通知》（财库〔2017〕</w:t>
      </w:r>
      <w:r>
        <w:rPr>
          <w:rFonts w:hint="eastAsia" w:ascii="宋体" w:hAnsi="宋体" w:eastAsia="宋体" w:cs="宋体"/>
          <w:spacing w:val="51"/>
          <w:sz w:val="24"/>
          <w:szCs w:val="24"/>
        </w:rPr>
        <w:t xml:space="preserve"> </w:t>
      </w:r>
      <w:r>
        <w:rPr>
          <w:rFonts w:hint="eastAsia" w:ascii="宋体" w:hAnsi="宋体" w:eastAsia="宋体" w:cs="宋体"/>
          <w:spacing w:val="6"/>
          <w:sz w:val="24"/>
          <w:szCs w:val="24"/>
        </w:rPr>
        <w:t>141</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号）的规定，本单位为符</w:t>
      </w:r>
      <w:r>
        <w:rPr>
          <w:rFonts w:hint="eastAsia" w:ascii="宋体" w:hAnsi="宋体" w:eastAsia="宋体" w:cs="宋体"/>
          <w:sz w:val="24"/>
          <w:szCs w:val="24"/>
        </w:rPr>
        <w:t xml:space="preserve"> </w:t>
      </w:r>
      <w:r>
        <w:rPr>
          <w:rFonts w:hint="eastAsia" w:ascii="宋体" w:hAnsi="宋体" w:eastAsia="宋体" w:cs="宋体"/>
          <w:spacing w:val="9"/>
          <w:sz w:val="24"/>
          <w:szCs w:val="24"/>
        </w:rPr>
        <w:t>合条件的残疾人福利性单位，且本单位参加______单位的______项目采购活</w:t>
      </w:r>
      <w:r>
        <w:rPr>
          <w:rFonts w:hint="eastAsia" w:ascii="宋体" w:hAnsi="宋体" w:eastAsia="宋体" w:cs="宋体"/>
          <w:spacing w:val="7"/>
          <w:sz w:val="24"/>
          <w:szCs w:val="24"/>
        </w:rPr>
        <w:t>动提供本单位制造的货物（</w:t>
      </w:r>
      <w:r>
        <w:rPr>
          <w:rFonts w:hint="eastAsia" w:ascii="宋体" w:hAnsi="宋体" w:eastAsia="宋体" w:cs="宋体"/>
          <w:spacing w:val="-25"/>
          <w:sz w:val="24"/>
          <w:szCs w:val="24"/>
        </w:rPr>
        <w:t xml:space="preserve"> </w:t>
      </w:r>
      <w:r>
        <w:rPr>
          <w:rFonts w:hint="eastAsia" w:ascii="宋体" w:hAnsi="宋体" w:eastAsia="宋体" w:cs="宋体"/>
          <w:spacing w:val="7"/>
          <w:sz w:val="24"/>
          <w:szCs w:val="24"/>
        </w:rPr>
        <w:t>由本单位承担工程/提供</w:t>
      </w:r>
      <w:r>
        <w:rPr>
          <w:rFonts w:hint="eastAsia" w:ascii="宋体" w:hAnsi="宋体" w:eastAsia="宋体" w:cs="宋体"/>
          <w:spacing w:val="6"/>
          <w:sz w:val="24"/>
          <w:szCs w:val="24"/>
        </w:rPr>
        <w:t>服务</w:t>
      </w:r>
      <w:r>
        <w:rPr>
          <w:rFonts w:hint="eastAsia" w:ascii="宋体" w:hAnsi="宋体" w:eastAsia="宋体" w:cs="宋体"/>
          <w:spacing w:val="-1"/>
          <w:sz w:val="24"/>
          <w:szCs w:val="24"/>
        </w:rPr>
        <w:t>）</w:t>
      </w:r>
      <w:r>
        <w:rPr>
          <w:rFonts w:hint="eastAsia" w:ascii="宋体" w:hAnsi="宋体" w:eastAsia="宋体" w:cs="宋体"/>
          <w:spacing w:val="-64"/>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6"/>
          <w:sz w:val="24"/>
          <w:szCs w:val="24"/>
        </w:rPr>
        <w:t>或者提供其他</w:t>
      </w:r>
      <w:r>
        <w:rPr>
          <w:rFonts w:hint="eastAsia" w:ascii="宋体" w:hAnsi="宋体" w:eastAsia="宋体" w:cs="宋体"/>
          <w:sz w:val="24"/>
          <w:szCs w:val="24"/>
        </w:rPr>
        <w:t xml:space="preserve">  </w:t>
      </w:r>
      <w:r>
        <w:rPr>
          <w:rFonts w:hint="eastAsia" w:ascii="宋体" w:hAnsi="宋体" w:eastAsia="宋体" w:cs="宋体"/>
          <w:spacing w:val="11"/>
          <w:sz w:val="24"/>
          <w:szCs w:val="24"/>
        </w:rPr>
        <w:t>残疾人福利性单位制造的货物（不包括使用非残疾人福利性单位注册商</w:t>
      </w:r>
      <w:r>
        <w:rPr>
          <w:rFonts w:hint="eastAsia" w:ascii="宋体" w:hAnsi="宋体" w:eastAsia="宋体" w:cs="宋体"/>
          <w:spacing w:val="10"/>
          <w:sz w:val="24"/>
          <w:szCs w:val="24"/>
        </w:rPr>
        <w:t>标的</w:t>
      </w:r>
      <w:r>
        <w:rPr>
          <w:rFonts w:hint="eastAsia" w:ascii="宋体" w:hAnsi="宋体" w:eastAsia="宋体" w:cs="宋体"/>
          <w:spacing w:val="4"/>
          <w:sz w:val="24"/>
          <w:szCs w:val="24"/>
        </w:rPr>
        <w:t>货物）。</w:t>
      </w:r>
    </w:p>
    <w:p w14:paraId="34C5745B">
      <w:pPr>
        <w:pStyle w:val="7"/>
        <w:spacing w:line="220" w:lineRule="auto"/>
        <w:ind w:left="532"/>
        <w:rPr>
          <w:rFonts w:hint="eastAsia" w:ascii="宋体" w:hAnsi="宋体" w:eastAsia="宋体" w:cs="宋体"/>
          <w:sz w:val="24"/>
          <w:szCs w:val="24"/>
        </w:rPr>
      </w:pPr>
      <w:r>
        <w:rPr>
          <w:rFonts w:hint="eastAsia" w:ascii="宋体" w:hAnsi="宋体" w:eastAsia="宋体" w:cs="宋体"/>
          <w:spacing w:val="10"/>
          <w:sz w:val="24"/>
          <w:szCs w:val="24"/>
        </w:rPr>
        <w:t>本单位对上述声明的真实性负责。如有虚假，将依法承担相应责任。</w:t>
      </w:r>
    </w:p>
    <w:p w14:paraId="30D7DC64">
      <w:pPr>
        <w:spacing w:line="257" w:lineRule="auto"/>
        <w:rPr>
          <w:rFonts w:hint="eastAsia" w:ascii="宋体" w:hAnsi="宋体" w:eastAsia="宋体" w:cs="宋体"/>
          <w:sz w:val="21"/>
        </w:rPr>
      </w:pPr>
    </w:p>
    <w:p w14:paraId="0144E70B">
      <w:pPr>
        <w:spacing w:line="257" w:lineRule="auto"/>
        <w:rPr>
          <w:rFonts w:hint="eastAsia" w:ascii="宋体" w:hAnsi="宋体" w:eastAsia="宋体" w:cs="宋体"/>
          <w:sz w:val="21"/>
        </w:rPr>
      </w:pPr>
    </w:p>
    <w:p w14:paraId="316AF330">
      <w:pPr>
        <w:spacing w:line="258" w:lineRule="auto"/>
        <w:rPr>
          <w:rFonts w:hint="eastAsia" w:ascii="宋体" w:hAnsi="宋体" w:eastAsia="宋体" w:cs="宋体"/>
          <w:sz w:val="21"/>
        </w:rPr>
      </w:pPr>
    </w:p>
    <w:p w14:paraId="19518CD6">
      <w:pPr>
        <w:spacing w:line="258" w:lineRule="auto"/>
        <w:rPr>
          <w:rFonts w:hint="eastAsia" w:ascii="宋体" w:hAnsi="宋体" w:eastAsia="宋体" w:cs="宋体"/>
          <w:sz w:val="21"/>
        </w:rPr>
      </w:pPr>
    </w:p>
    <w:p w14:paraId="157B131B">
      <w:pPr>
        <w:pStyle w:val="7"/>
        <w:spacing w:before="78" w:line="221" w:lineRule="auto"/>
        <w:ind w:left="536"/>
        <w:rPr>
          <w:rFonts w:hint="eastAsia" w:ascii="宋体" w:hAnsi="宋体" w:eastAsia="宋体" w:cs="宋体"/>
          <w:sz w:val="24"/>
          <w:szCs w:val="24"/>
        </w:rPr>
      </w:pPr>
      <w:r>
        <w:rPr>
          <w:rFonts w:hint="eastAsia" w:ascii="宋体" w:hAnsi="宋体" w:eastAsia="宋体" w:cs="宋体"/>
          <w:spacing w:val="7"/>
          <w:sz w:val="24"/>
          <w:szCs w:val="24"/>
        </w:rPr>
        <w:t>单位名称（盖章</w:t>
      </w:r>
      <w:r>
        <w:rPr>
          <w:rFonts w:hint="eastAsia" w:ascii="宋体" w:hAnsi="宋体" w:eastAsia="宋体" w:cs="宋体"/>
          <w:spacing w:val="12"/>
          <w:sz w:val="24"/>
          <w:szCs w:val="24"/>
        </w:rPr>
        <w:t>）：</w:t>
      </w:r>
    </w:p>
    <w:p w14:paraId="6890DA68">
      <w:pPr>
        <w:pStyle w:val="7"/>
        <w:spacing w:before="178" w:line="223" w:lineRule="auto"/>
        <w:ind w:left="582"/>
        <w:rPr>
          <w:rFonts w:hint="eastAsia" w:ascii="宋体" w:hAnsi="宋体" w:eastAsia="宋体" w:cs="宋体"/>
          <w:sz w:val="24"/>
          <w:szCs w:val="24"/>
        </w:rPr>
      </w:pPr>
      <w:r>
        <w:rPr>
          <w:rFonts w:hint="eastAsia" w:ascii="宋体" w:hAnsi="宋体" w:eastAsia="宋体" w:cs="宋体"/>
          <w:spacing w:val="-19"/>
          <w:sz w:val="24"/>
          <w:szCs w:val="24"/>
        </w:rPr>
        <w:t>日期：</w:t>
      </w:r>
    </w:p>
    <w:p w14:paraId="42B86997">
      <w:pPr>
        <w:spacing w:line="282" w:lineRule="auto"/>
        <w:rPr>
          <w:rFonts w:hint="eastAsia" w:ascii="宋体" w:hAnsi="宋体" w:eastAsia="宋体" w:cs="宋体"/>
          <w:sz w:val="21"/>
        </w:rPr>
      </w:pPr>
    </w:p>
    <w:p w14:paraId="399AC7D6">
      <w:pPr>
        <w:spacing w:line="282" w:lineRule="auto"/>
        <w:rPr>
          <w:rFonts w:hint="eastAsia" w:ascii="宋体" w:hAnsi="宋体" w:eastAsia="宋体" w:cs="宋体"/>
          <w:sz w:val="21"/>
        </w:rPr>
      </w:pPr>
    </w:p>
    <w:p w14:paraId="0A8638AE">
      <w:pPr>
        <w:pStyle w:val="7"/>
        <w:spacing w:before="79" w:line="359" w:lineRule="auto"/>
        <w:ind w:left="26" w:firstLine="505"/>
        <w:jc w:val="both"/>
        <w:rPr>
          <w:rFonts w:hint="eastAsia" w:ascii="宋体" w:hAnsi="宋体" w:eastAsia="宋体" w:cs="宋体"/>
          <w:sz w:val="24"/>
          <w:szCs w:val="24"/>
        </w:rPr>
      </w:pPr>
      <w:r>
        <w:rPr>
          <w:rFonts w:hint="eastAsia" w:ascii="宋体" w:hAnsi="宋体" w:eastAsia="宋体" w:cs="宋体"/>
          <w:spacing w:val="5"/>
          <w:sz w:val="24"/>
          <w:szCs w:val="24"/>
        </w:rPr>
        <w:t>说明：按照《关于促进残疾人就业政府采购政策的通知》（财库〔2017〕</w:t>
      </w:r>
      <w:r>
        <w:rPr>
          <w:rFonts w:hint="eastAsia" w:ascii="宋体" w:hAnsi="宋体" w:eastAsia="宋体" w:cs="宋体"/>
          <w:spacing w:val="8"/>
          <w:sz w:val="24"/>
          <w:szCs w:val="24"/>
        </w:rPr>
        <w:t>141</w:t>
      </w:r>
      <w:r>
        <w:rPr>
          <w:rFonts w:hint="eastAsia" w:ascii="宋体" w:hAnsi="宋体" w:eastAsia="宋体" w:cs="宋体"/>
          <w:spacing w:val="-23"/>
          <w:sz w:val="24"/>
          <w:szCs w:val="24"/>
        </w:rPr>
        <w:t xml:space="preserve"> </w:t>
      </w:r>
      <w:r>
        <w:rPr>
          <w:rFonts w:hint="eastAsia" w:ascii="宋体" w:hAnsi="宋体" w:eastAsia="宋体" w:cs="宋体"/>
          <w:spacing w:val="8"/>
          <w:sz w:val="24"/>
          <w:szCs w:val="24"/>
        </w:rPr>
        <w:t>号）</w:t>
      </w:r>
      <w:r>
        <w:rPr>
          <w:rFonts w:hint="eastAsia" w:ascii="宋体" w:hAnsi="宋体" w:eastAsia="宋体" w:cs="宋体"/>
          <w:spacing w:val="-66"/>
          <w:sz w:val="24"/>
          <w:szCs w:val="24"/>
        </w:rPr>
        <w:t xml:space="preserve"> </w:t>
      </w:r>
      <w:r>
        <w:rPr>
          <w:rFonts w:hint="eastAsia" w:ascii="宋体" w:hAnsi="宋体" w:eastAsia="宋体" w:cs="宋体"/>
          <w:spacing w:val="8"/>
          <w:sz w:val="24"/>
          <w:szCs w:val="24"/>
        </w:rPr>
        <w:t>的规定，残疾人福利性单位仅需提供声明函，不需提供其他证明材</w:t>
      </w:r>
      <w:r>
        <w:rPr>
          <w:rFonts w:hint="eastAsia" w:ascii="宋体" w:hAnsi="宋体" w:eastAsia="宋体" w:cs="宋体"/>
          <w:spacing w:val="9"/>
          <w:sz w:val="24"/>
          <w:szCs w:val="24"/>
        </w:rPr>
        <w:t>料。非残疾人福利性单位，本表可不提供。</w:t>
      </w:r>
    </w:p>
    <w:p w14:paraId="3FA121E0">
      <w:pPr>
        <w:spacing w:line="359" w:lineRule="auto"/>
        <w:rPr>
          <w:rFonts w:hint="eastAsia" w:ascii="宋体" w:hAnsi="宋体" w:eastAsia="宋体" w:cs="宋体"/>
          <w:sz w:val="24"/>
          <w:szCs w:val="24"/>
        </w:rPr>
        <w:sectPr>
          <w:footerReference r:id="rId5" w:type="default"/>
          <w:pgSz w:w="11906" w:h="16839"/>
          <w:pgMar w:top="1431" w:right="1726" w:bottom="1013" w:left="1785" w:header="0" w:footer="848" w:gutter="0"/>
          <w:pgNumType w:fmt="decimal"/>
          <w:cols w:space="720" w:num="1"/>
        </w:sectPr>
      </w:pPr>
    </w:p>
    <w:p w14:paraId="5EC3635E">
      <w:pPr>
        <w:pStyle w:val="7"/>
        <w:spacing w:before="49" w:line="223" w:lineRule="auto"/>
        <w:ind w:left="3303"/>
        <w:rPr>
          <w:rFonts w:hint="eastAsia" w:ascii="宋体" w:hAnsi="宋体" w:eastAsia="宋体" w:cs="宋体"/>
          <w:sz w:val="24"/>
          <w:szCs w:val="24"/>
          <w:lang w:eastAsia="zh-CN"/>
        </w:rPr>
      </w:pPr>
      <w:r>
        <w:rPr>
          <w:rFonts w:hint="eastAsia" w:ascii="宋体" w:hAnsi="宋体" w:eastAsia="宋体" w:cs="宋体"/>
          <w:b/>
          <w:bCs/>
          <w:spacing w:val="5"/>
          <w:sz w:val="24"/>
          <w:szCs w:val="24"/>
        </w:rPr>
        <w:t>监狱企业声明函</w:t>
      </w:r>
      <w:r>
        <w:rPr>
          <w:rFonts w:hint="eastAsia" w:ascii="宋体" w:hAnsi="宋体" w:eastAsia="宋体" w:cs="宋体"/>
          <w:b/>
          <w:bCs/>
          <w:spacing w:val="5"/>
          <w:sz w:val="24"/>
          <w:szCs w:val="24"/>
          <w:lang w:eastAsia="zh-CN"/>
        </w:rPr>
        <w:t>（</w:t>
      </w:r>
      <w:r>
        <w:rPr>
          <w:rFonts w:hint="eastAsia" w:ascii="宋体" w:hAnsi="宋体" w:eastAsia="宋体" w:cs="宋体"/>
          <w:b/>
          <w:bCs/>
          <w:spacing w:val="5"/>
          <w:sz w:val="24"/>
          <w:szCs w:val="24"/>
          <w:lang w:val="en-US" w:eastAsia="zh-CN"/>
        </w:rPr>
        <w:t>如是</w:t>
      </w:r>
      <w:r>
        <w:rPr>
          <w:rFonts w:hint="eastAsia" w:ascii="宋体" w:hAnsi="宋体" w:eastAsia="宋体" w:cs="宋体"/>
          <w:b/>
          <w:bCs/>
          <w:spacing w:val="5"/>
          <w:sz w:val="24"/>
          <w:szCs w:val="24"/>
          <w:lang w:eastAsia="zh-CN"/>
        </w:rPr>
        <w:t>）</w:t>
      </w:r>
    </w:p>
    <w:p w14:paraId="4A87EE1A">
      <w:pPr>
        <w:spacing w:line="333" w:lineRule="auto"/>
        <w:rPr>
          <w:rFonts w:hint="eastAsia" w:ascii="宋体" w:hAnsi="宋体" w:eastAsia="宋体" w:cs="宋体"/>
          <w:sz w:val="21"/>
        </w:rPr>
      </w:pPr>
    </w:p>
    <w:p w14:paraId="07593572">
      <w:pPr>
        <w:pStyle w:val="7"/>
        <w:spacing w:before="78" w:line="220" w:lineRule="auto"/>
        <w:ind w:left="508"/>
        <w:rPr>
          <w:rFonts w:hint="eastAsia" w:ascii="宋体" w:hAnsi="宋体" w:eastAsia="宋体" w:cs="宋体"/>
          <w:sz w:val="24"/>
          <w:szCs w:val="24"/>
        </w:rPr>
      </w:pPr>
      <w:r>
        <w:rPr>
          <w:rFonts w:hint="eastAsia" w:ascii="宋体" w:hAnsi="宋体" w:eastAsia="宋体" w:cs="宋体"/>
          <w:spacing w:val="-1"/>
          <w:sz w:val="24"/>
          <w:szCs w:val="24"/>
        </w:rPr>
        <w:t>本企业（单位）郑重声明下列事项（按照实际情况填空</w:t>
      </w:r>
      <w:r>
        <w:rPr>
          <w:rFonts w:hint="eastAsia" w:ascii="宋体" w:hAnsi="宋体" w:eastAsia="宋体" w:cs="宋体"/>
          <w:spacing w:val="3"/>
          <w:sz w:val="24"/>
          <w:szCs w:val="24"/>
        </w:rPr>
        <w:t>）：</w:t>
      </w:r>
    </w:p>
    <w:p w14:paraId="546B40ED">
      <w:pPr>
        <w:pStyle w:val="7"/>
        <w:spacing w:before="301" w:line="221" w:lineRule="auto"/>
        <w:ind w:left="508"/>
        <w:rPr>
          <w:rFonts w:hint="eastAsia" w:ascii="宋体" w:hAnsi="宋体" w:eastAsia="宋体" w:cs="宋体"/>
          <w:sz w:val="24"/>
          <w:szCs w:val="24"/>
        </w:rPr>
      </w:pPr>
      <w:r>
        <w:rPr>
          <w:rFonts w:hint="eastAsia" w:ascii="宋体" w:hAnsi="宋体" w:eastAsia="宋体" w:cs="宋体"/>
          <w:spacing w:val="-1"/>
          <w:sz w:val="24"/>
          <w:szCs w:val="24"/>
        </w:rPr>
        <w:t>本企业（单位）为直接供应商，提供本企业（单位）服务。</w:t>
      </w:r>
    </w:p>
    <w:p w14:paraId="6ABC7E27">
      <w:pPr>
        <w:pStyle w:val="7"/>
        <w:spacing w:before="298" w:line="291" w:lineRule="auto"/>
        <w:ind w:left="29" w:right="11" w:firstLine="363"/>
        <w:rPr>
          <w:rFonts w:hint="eastAsia" w:ascii="宋体" w:hAnsi="宋体" w:eastAsia="宋体" w:cs="宋体"/>
          <w:sz w:val="24"/>
          <w:szCs w:val="24"/>
        </w:rPr>
      </w:pPr>
      <w:r>
        <w:rPr>
          <w:rFonts w:hint="eastAsia" w:ascii="宋体" w:hAnsi="宋体" w:eastAsia="宋体" w:cs="宋体"/>
          <w:spacing w:val="-2"/>
          <w:sz w:val="24"/>
          <w:szCs w:val="24"/>
        </w:rPr>
        <w:t>（1）本企业（单位</w:t>
      </w:r>
      <w:r>
        <w:rPr>
          <w:rFonts w:hint="eastAsia" w:ascii="宋体" w:hAnsi="宋体" w:eastAsia="宋体" w:cs="宋体"/>
          <w:spacing w:val="-24"/>
          <w:sz w:val="24"/>
          <w:szCs w:val="24"/>
        </w:rPr>
        <w:t>）（</w:t>
      </w:r>
      <w:r>
        <w:rPr>
          <w:rFonts w:hint="eastAsia" w:ascii="宋体" w:hAnsi="宋体" w:eastAsia="宋体" w:cs="宋体"/>
          <w:spacing w:val="-2"/>
          <w:sz w:val="24"/>
          <w:szCs w:val="24"/>
        </w:rPr>
        <w:t>请填写：是、不是）监狱企业。后附省级以上监狱管</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理局、戒毒管理局（含新疆生产建设兵团）出具的属于监狱企业的证明文件。</w:t>
      </w:r>
    </w:p>
    <w:p w14:paraId="4385D3FB">
      <w:pPr>
        <w:pStyle w:val="7"/>
        <w:spacing w:before="299" w:line="313" w:lineRule="auto"/>
        <w:ind w:left="28" w:right="11" w:firstLine="203"/>
        <w:rPr>
          <w:rFonts w:hint="eastAsia" w:ascii="宋体" w:hAnsi="宋体" w:eastAsia="宋体" w:cs="宋体"/>
          <w:sz w:val="24"/>
          <w:szCs w:val="24"/>
        </w:rPr>
      </w:pPr>
      <w:r>
        <w:rPr>
          <w:rFonts w:hint="eastAsia" w:ascii="宋体" w:hAnsi="宋体" w:eastAsia="宋体" w:cs="宋体"/>
          <w:sz w:val="24"/>
          <w:szCs w:val="24"/>
        </w:rPr>
        <w:t>（2）本企业（单位</w:t>
      </w:r>
      <w:r>
        <w:rPr>
          <w:rFonts w:hint="eastAsia" w:ascii="宋体" w:hAnsi="宋体" w:eastAsia="宋体" w:cs="宋体"/>
          <w:spacing w:val="-11"/>
          <w:sz w:val="24"/>
          <w:szCs w:val="24"/>
        </w:rPr>
        <w:t>）（</w:t>
      </w:r>
      <w:r>
        <w:rPr>
          <w:rFonts w:hint="eastAsia" w:ascii="宋体" w:hAnsi="宋体" w:eastAsia="宋体" w:cs="宋体"/>
          <w:sz w:val="24"/>
          <w:szCs w:val="24"/>
        </w:rPr>
        <w:t xml:space="preserve">请填写：是、不是）为联合体一方，提供本企业（单 </w:t>
      </w:r>
      <w:r>
        <w:rPr>
          <w:rFonts w:hint="eastAsia" w:ascii="宋体" w:hAnsi="宋体" w:eastAsia="宋体" w:cs="宋体"/>
          <w:spacing w:val="-3"/>
          <w:sz w:val="24"/>
          <w:szCs w:val="24"/>
        </w:rPr>
        <w:t>位）的服务。本企业（单位）提供协议合同金额占到共同投标协议合同总金</w:t>
      </w:r>
      <w:r>
        <w:rPr>
          <w:rFonts w:hint="eastAsia" w:ascii="宋体" w:hAnsi="宋体" w:eastAsia="宋体" w:cs="宋体"/>
          <w:spacing w:val="-4"/>
          <w:sz w:val="24"/>
          <w:szCs w:val="24"/>
        </w:rPr>
        <w:t>额的</w:t>
      </w:r>
      <w:r>
        <w:rPr>
          <w:rFonts w:hint="eastAsia" w:ascii="宋体" w:hAnsi="宋体" w:eastAsia="宋体" w:cs="宋体"/>
          <w:sz w:val="24"/>
          <w:szCs w:val="24"/>
        </w:rPr>
        <w:t xml:space="preserve"> </w:t>
      </w:r>
      <w:r>
        <w:rPr>
          <w:rFonts w:hint="eastAsia" w:ascii="宋体" w:hAnsi="宋体" w:eastAsia="宋体" w:cs="宋体"/>
          <w:spacing w:val="-5"/>
          <w:sz w:val="24"/>
          <w:szCs w:val="24"/>
        </w:rPr>
        <w:t>比例为。</w:t>
      </w:r>
    </w:p>
    <w:p w14:paraId="3364479C">
      <w:pPr>
        <w:pStyle w:val="7"/>
        <w:spacing w:before="298" w:line="220" w:lineRule="auto"/>
        <w:jc w:val="right"/>
        <w:rPr>
          <w:rFonts w:hint="eastAsia" w:ascii="宋体" w:hAnsi="宋体" w:eastAsia="宋体" w:cs="宋体"/>
          <w:sz w:val="24"/>
          <w:szCs w:val="24"/>
        </w:rPr>
      </w:pPr>
      <w:r>
        <w:rPr>
          <w:rFonts w:hint="eastAsia" w:ascii="宋体" w:hAnsi="宋体" w:eastAsia="宋体" w:cs="宋体"/>
          <w:spacing w:val="-2"/>
          <w:sz w:val="24"/>
          <w:szCs w:val="24"/>
        </w:rPr>
        <w:t>本企业（单位）对上述声明的真实性负责。如有虚假，将依法承担相应责任。</w:t>
      </w:r>
    </w:p>
    <w:p w14:paraId="15CFF9FD">
      <w:pPr>
        <w:spacing w:line="280" w:lineRule="auto"/>
        <w:rPr>
          <w:rFonts w:hint="eastAsia" w:ascii="宋体" w:hAnsi="宋体" w:eastAsia="宋体" w:cs="宋体"/>
          <w:sz w:val="21"/>
        </w:rPr>
      </w:pPr>
    </w:p>
    <w:p w14:paraId="2694A0CD">
      <w:pPr>
        <w:spacing w:line="280" w:lineRule="auto"/>
        <w:rPr>
          <w:rFonts w:hint="eastAsia" w:ascii="宋体" w:hAnsi="宋体" w:eastAsia="宋体" w:cs="宋体"/>
          <w:sz w:val="21"/>
        </w:rPr>
      </w:pPr>
    </w:p>
    <w:p w14:paraId="137146B3">
      <w:pPr>
        <w:spacing w:line="280" w:lineRule="auto"/>
        <w:rPr>
          <w:rFonts w:hint="eastAsia" w:ascii="宋体" w:hAnsi="宋体" w:eastAsia="宋体" w:cs="宋体"/>
          <w:sz w:val="21"/>
        </w:rPr>
      </w:pPr>
    </w:p>
    <w:p w14:paraId="0143A293">
      <w:pPr>
        <w:spacing w:line="281" w:lineRule="auto"/>
        <w:rPr>
          <w:rFonts w:hint="eastAsia" w:ascii="宋体" w:hAnsi="宋体" w:eastAsia="宋体" w:cs="宋体"/>
          <w:sz w:val="21"/>
        </w:rPr>
      </w:pPr>
    </w:p>
    <w:p w14:paraId="6302FD2A">
      <w:pPr>
        <w:pStyle w:val="7"/>
        <w:spacing w:before="79" w:line="221" w:lineRule="auto"/>
        <w:ind w:left="3988"/>
        <w:rPr>
          <w:rFonts w:hint="eastAsia" w:ascii="宋体" w:hAnsi="宋体" w:eastAsia="宋体" w:cs="宋体"/>
          <w:sz w:val="24"/>
          <w:szCs w:val="24"/>
        </w:rPr>
      </w:pPr>
      <w:r>
        <w:rPr>
          <w:rFonts w:hint="eastAsia" w:ascii="宋体" w:hAnsi="宋体" w:eastAsia="宋体" w:cs="宋体"/>
          <w:spacing w:val="-2"/>
          <w:sz w:val="24"/>
          <w:szCs w:val="24"/>
        </w:rPr>
        <w:t>供应商名称（盖公章</w:t>
      </w:r>
      <w:r>
        <w:rPr>
          <w:rFonts w:hint="eastAsia" w:ascii="宋体" w:hAnsi="宋体" w:eastAsia="宋体" w:cs="宋体"/>
          <w:sz w:val="24"/>
          <w:szCs w:val="24"/>
        </w:rPr>
        <w:t>）：</w:t>
      </w:r>
    </w:p>
    <w:p w14:paraId="2186CB41">
      <w:pPr>
        <w:spacing w:line="381" w:lineRule="auto"/>
        <w:rPr>
          <w:rFonts w:hint="eastAsia" w:ascii="宋体" w:hAnsi="宋体" w:eastAsia="宋体" w:cs="宋体"/>
          <w:sz w:val="21"/>
        </w:rPr>
      </w:pPr>
    </w:p>
    <w:p w14:paraId="5DF29FBD">
      <w:pPr>
        <w:pStyle w:val="7"/>
        <w:spacing w:before="78" w:line="223" w:lineRule="auto"/>
        <w:ind w:left="4038"/>
        <w:rPr>
          <w:rFonts w:hint="eastAsia" w:ascii="宋体" w:hAnsi="宋体" w:eastAsia="宋体" w:cs="宋体"/>
          <w:sz w:val="24"/>
          <w:szCs w:val="24"/>
        </w:rPr>
      </w:pPr>
      <w:r>
        <w:rPr>
          <w:rFonts w:hint="eastAsia" w:ascii="宋体" w:hAnsi="宋体" w:eastAsia="宋体" w:cs="宋体"/>
          <w:spacing w:val="17"/>
          <w:sz w:val="24"/>
          <w:szCs w:val="24"/>
        </w:rPr>
        <w:t>日期：</w:t>
      </w:r>
    </w:p>
    <w:p w14:paraId="0DB29B8F">
      <w:pPr>
        <w:spacing w:line="376" w:lineRule="auto"/>
        <w:rPr>
          <w:rFonts w:hint="eastAsia" w:ascii="宋体" w:hAnsi="宋体" w:eastAsia="宋体" w:cs="宋体"/>
          <w:sz w:val="21"/>
        </w:rPr>
      </w:pPr>
    </w:p>
    <w:p w14:paraId="214CEFB2">
      <w:pPr>
        <w:pStyle w:val="7"/>
        <w:spacing w:before="79" w:line="222" w:lineRule="auto"/>
        <w:ind w:left="532"/>
        <w:rPr>
          <w:rFonts w:hint="eastAsia" w:ascii="宋体" w:hAnsi="宋体" w:eastAsia="宋体" w:cs="宋体"/>
          <w:sz w:val="24"/>
          <w:szCs w:val="24"/>
        </w:rPr>
      </w:pPr>
      <w:r>
        <w:rPr>
          <w:rFonts w:hint="eastAsia" w:ascii="宋体" w:hAnsi="宋体" w:eastAsia="宋体" w:cs="宋体"/>
          <w:spacing w:val="9"/>
          <w:sz w:val="24"/>
          <w:szCs w:val="24"/>
        </w:rPr>
        <w:t>说明：非监狱企业，本表可不提供。</w:t>
      </w:r>
    </w:p>
    <w:p w14:paraId="5255FAD3">
      <w:pPr>
        <w:spacing w:line="222" w:lineRule="auto"/>
        <w:rPr>
          <w:rFonts w:hint="eastAsia" w:ascii="宋体" w:hAnsi="宋体" w:eastAsia="宋体" w:cs="宋体"/>
          <w:sz w:val="24"/>
          <w:szCs w:val="24"/>
        </w:rPr>
        <w:sectPr>
          <w:footerReference r:id="rId6" w:type="default"/>
          <w:pgSz w:w="11906" w:h="16839"/>
          <w:pgMar w:top="1425" w:right="1785" w:bottom="1013" w:left="1785" w:header="0" w:footer="848" w:gutter="0"/>
          <w:pgNumType w:fmt="decimal"/>
          <w:cols w:space="720" w:num="1"/>
        </w:sectPr>
      </w:pPr>
    </w:p>
    <w:p w14:paraId="649D69A8">
      <w:pPr>
        <w:spacing w:before="78" w:line="218" w:lineRule="auto"/>
        <w:jc w:val="center"/>
        <w:rPr>
          <w:rFonts w:hint="eastAsia" w:ascii="宋体" w:hAnsi="宋体" w:eastAsia="宋体" w:cs="宋体"/>
          <w:sz w:val="24"/>
          <w:szCs w:val="24"/>
        </w:rPr>
      </w:pPr>
      <w:r>
        <w:rPr>
          <w:rFonts w:hint="eastAsia" w:ascii="宋体" w:hAnsi="宋体" w:eastAsia="宋体" w:cs="宋体"/>
          <w:spacing w:val="-3"/>
          <w:sz w:val="24"/>
          <w:szCs w:val="24"/>
        </w:rPr>
        <w:t>二、报价文件</w:t>
      </w:r>
    </w:p>
    <w:p w14:paraId="0A483A1C">
      <w:pPr>
        <w:pStyle w:val="7"/>
        <w:spacing w:line="260" w:lineRule="auto"/>
        <w:rPr>
          <w:rFonts w:hint="eastAsia" w:ascii="宋体" w:hAnsi="宋体" w:eastAsia="宋体" w:cs="宋体"/>
        </w:rPr>
      </w:pPr>
    </w:p>
    <w:p w14:paraId="431E9B2B">
      <w:pPr>
        <w:spacing w:before="78" w:line="218" w:lineRule="auto"/>
        <w:jc w:val="center"/>
        <w:rPr>
          <w:rFonts w:hint="eastAsia" w:ascii="宋体" w:hAnsi="宋体" w:eastAsia="宋体" w:cs="宋体"/>
          <w:sz w:val="24"/>
          <w:szCs w:val="24"/>
        </w:rPr>
      </w:pPr>
      <w:r>
        <w:rPr>
          <w:rFonts w:hint="eastAsia" w:ascii="宋体" w:hAnsi="宋体" w:eastAsia="宋体" w:cs="宋体"/>
          <w:spacing w:val="-2"/>
          <w:sz w:val="24"/>
          <w:szCs w:val="24"/>
        </w:rPr>
        <w:t>报价一览表</w:t>
      </w:r>
    </w:p>
    <w:p w14:paraId="0EE32BB3">
      <w:pPr>
        <w:spacing w:line="147" w:lineRule="exact"/>
        <w:rPr>
          <w:rFonts w:hint="eastAsia" w:ascii="宋体" w:hAnsi="宋体" w:eastAsia="宋体" w:cs="宋体"/>
        </w:rPr>
      </w:pPr>
    </w:p>
    <w:tbl>
      <w:tblPr>
        <w:tblStyle w:val="23"/>
        <w:tblW w:w="92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1"/>
        <w:gridCol w:w="7754"/>
      </w:tblGrid>
      <w:tr w14:paraId="4F2D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1481" w:type="dxa"/>
            <w:vAlign w:val="top"/>
          </w:tcPr>
          <w:p w14:paraId="41F9938A">
            <w:pPr>
              <w:pStyle w:val="24"/>
              <w:spacing w:before="212" w:line="220" w:lineRule="auto"/>
              <w:ind w:left="272"/>
              <w:rPr>
                <w:rFonts w:hint="eastAsia" w:ascii="宋体" w:hAnsi="宋体" w:eastAsia="宋体" w:cs="宋体"/>
              </w:rPr>
            </w:pPr>
            <w:r>
              <w:rPr>
                <w:rFonts w:hint="eastAsia" w:ascii="宋体" w:hAnsi="宋体" w:eastAsia="宋体" w:cs="宋体"/>
                <w:spacing w:val="-4"/>
              </w:rPr>
              <w:t>项目名称</w:t>
            </w:r>
          </w:p>
        </w:tc>
        <w:tc>
          <w:tcPr>
            <w:tcW w:w="7754" w:type="dxa"/>
            <w:vAlign w:val="top"/>
          </w:tcPr>
          <w:p w14:paraId="432A74A7">
            <w:pPr>
              <w:rPr>
                <w:rFonts w:hint="eastAsia" w:ascii="宋体" w:hAnsi="宋体" w:eastAsia="宋体" w:cs="宋体"/>
                <w:sz w:val="21"/>
              </w:rPr>
            </w:pPr>
          </w:p>
        </w:tc>
      </w:tr>
      <w:tr w14:paraId="61764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1481" w:type="dxa"/>
            <w:vAlign w:val="top"/>
          </w:tcPr>
          <w:p w14:paraId="40D96D93">
            <w:pPr>
              <w:pStyle w:val="24"/>
              <w:spacing w:before="208" w:line="219" w:lineRule="auto"/>
              <w:ind w:left="272"/>
              <w:rPr>
                <w:rFonts w:hint="eastAsia" w:ascii="宋体" w:hAnsi="宋体" w:eastAsia="宋体" w:cs="宋体"/>
              </w:rPr>
            </w:pPr>
            <w:r>
              <w:rPr>
                <w:rFonts w:hint="eastAsia" w:ascii="宋体" w:hAnsi="宋体" w:eastAsia="宋体" w:cs="宋体"/>
                <w:spacing w:val="-4"/>
              </w:rPr>
              <w:t>项目编号</w:t>
            </w:r>
          </w:p>
        </w:tc>
        <w:tc>
          <w:tcPr>
            <w:tcW w:w="7754" w:type="dxa"/>
            <w:vAlign w:val="top"/>
          </w:tcPr>
          <w:p w14:paraId="35440C88">
            <w:pPr>
              <w:rPr>
                <w:rFonts w:hint="eastAsia" w:ascii="宋体" w:hAnsi="宋体" w:eastAsia="宋体" w:cs="宋体"/>
                <w:sz w:val="21"/>
              </w:rPr>
            </w:pPr>
          </w:p>
        </w:tc>
      </w:tr>
      <w:tr w14:paraId="36A80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jc w:val="center"/>
        </w:trPr>
        <w:tc>
          <w:tcPr>
            <w:tcW w:w="1481" w:type="dxa"/>
            <w:vAlign w:val="top"/>
          </w:tcPr>
          <w:p w14:paraId="26ADAF0C">
            <w:pPr>
              <w:pStyle w:val="24"/>
              <w:spacing w:before="220" w:line="218" w:lineRule="auto"/>
              <w:ind w:left="280"/>
              <w:rPr>
                <w:rFonts w:hint="eastAsia" w:ascii="宋体" w:hAnsi="宋体" w:eastAsia="宋体" w:cs="宋体"/>
              </w:rPr>
            </w:pPr>
            <w:r>
              <w:rPr>
                <w:rFonts w:hint="eastAsia" w:ascii="宋体" w:hAnsi="宋体" w:eastAsia="宋体" w:cs="宋体"/>
                <w:spacing w:val="-6"/>
              </w:rPr>
              <w:t>响应报价</w:t>
            </w:r>
          </w:p>
          <w:p w14:paraId="332DB8CE">
            <w:pPr>
              <w:spacing w:line="261" w:lineRule="auto"/>
              <w:rPr>
                <w:rFonts w:hint="eastAsia" w:ascii="宋体" w:hAnsi="宋体" w:eastAsia="宋体" w:cs="宋体"/>
                <w:sz w:val="21"/>
              </w:rPr>
            </w:pPr>
          </w:p>
          <w:p w14:paraId="7E64371B">
            <w:pPr>
              <w:pStyle w:val="24"/>
              <w:spacing w:before="78" w:line="220" w:lineRule="auto"/>
              <w:ind w:left="399"/>
              <w:rPr>
                <w:rFonts w:hint="eastAsia" w:ascii="宋体" w:hAnsi="宋体" w:eastAsia="宋体" w:cs="宋体"/>
              </w:rPr>
            </w:pPr>
            <w:r>
              <w:rPr>
                <w:rFonts w:hint="eastAsia" w:ascii="宋体" w:hAnsi="宋体" w:eastAsia="宋体" w:cs="宋体"/>
                <w:spacing w:val="-7"/>
              </w:rPr>
              <w:t>（元）</w:t>
            </w:r>
          </w:p>
        </w:tc>
        <w:tc>
          <w:tcPr>
            <w:tcW w:w="7754" w:type="dxa"/>
            <w:vAlign w:val="top"/>
          </w:tcPr>
          <w:p w14:paraId="26546BEA">
            <w:pPr>
              <w:pStyle w:val="24"/>
              <w:spacing w:before="221" w:line="221" w:lineRule="auto"/>
              <w:ind w:left="118"/>
              <w:rPr>
                <w:rFonts w:hint="eastAsia" w:ascii="宋体" w:hAnsi="宋体" w:eastAsia="宋体" w:cs="宋体"/>
              </w:rPr>
            </w:pPr>
            <w:r>
              <w:rPr>
                <w:rFonts w:hint="eastAsia" w:ascii="宋体" w:hAnsi="宋体" w:eastAsia="宋体" w:cs="宋体"/>
                <w:spacing w:val="-6"/>
              </w:rPr>
              <w:t>小写：</w:t>
            </w:r>
            <w:r>
              <w:rPr>
                <w:rFonts w:hint="eastAsia" w:ascii="宋体" w:hAnsi="宋体" w:eastAsia="宋体" w:cs="宋体"/>
                <w:u w:val="single" w:color="auto"/>
              </w:rPr>
              <w:t xml:space="preserve">           </w:t>
            </w:r>
          </w:p>
          <w:p w14:paraId="7A6AC0B4">
            <w:pPr>
              <w:spacing w:line="256" w:lineRule="auto"/>
              <w:rPr>
                <w:rFonts w:hint="eastAsia" w:ascii="宋体" w:hAnsi="宋体" w:eastAsia="宋体" w:cs="宋体"/>
                <w:sz w:val="21"/>
              </w:rPr>
            </w:pPr>
          </w:p>
          <w:p w14:paraId="02671700">
            <w:pPr>
              <w:pStyle w:val="24"/>
              <w:spacing w:before="78" w:line="220" w:lineRule="auto"/>
              <w:ind w:left="114"/>
              <w:rPr>
                <w:rFonts w:hint="eastAsia" w:ascii="宋体" w:hAnsi="宋体" w:eastAsia="宋体" w:cs="宋体"/>
              </w:rPr>
            </w:pPr>
            <w:r>
              <w:rPr>
                <w:rFonts w:hint="eastAsia" w:ascii="宋体" w:hAnsi="宋体" w:eastAsia="宋体" w:cs="宋体"/>
                <w:spacing w:val="-5"/>
              </w:rPr>
              <w:t>大写：</w:t>
            </w:r>
            <w:r>
              <w:rPr>
                <w:rFonts w:hint="eastAsia" w:ascii="宋体" w:hAnsi="宋体" w:eastAsia="宋体" w:cs="宋体"/>
                <w:u w:val="single" w:color="auto"/>
              </w:rPr>
              <w:t xml:space="preserve">           </w:t>
            </w:r>
          </w:p>
        </w:tc>
      </w:tr>
      <w:tr w14:paraId="3A347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1481" w:type="dxa"/>
            <w:vAlign w:val="top"/>
          </w:tcPr>
          <w:p w14:paraId="7F73BCB3">
            <w:pPr>
              <w:pStyle w:val="24"/>
              <w:spacing w:before="211" w:line="219" w:lineRule="auto"/>
              <w:rPr>
                <w:rFonts w:hint="eastAsia" w:ascii="宋体" w:hAnsi="宋体" w:eastAsia="宋体" w:cs="宋体"/>
              </w:rPr>
            </w:pPr>
            <w:r>
              <w:rPr>
                <w:rFonts w:hint="eastAsia" w:ascii="宋体" w:hAnsi="宋体" w:eastAsia="宋体" w:cs="宋体"/>
                <w:spacing w:val="-5"/>
                <w:sz w:val="24"/>
                <w:szCs w:val="24"/>
              </w:rPr>
              <w:t>合同履</w:t>
            </w:r>
            <w:r>
              <w:rPr>
                <w:rFonts w:hint="eastAsia" w:ascii="宋体" w:hAnsi="宋体" w:eastAsia="宋体" w:cs="宋体"/>
                <w:spacing w:val="-5"/>
                <w:sz w:val="24"/>
                <w:szCs w:val="24"/>
                <w:lang w:val="en-US" w:eastAsia="zh-CN"/>
              </w:rPr>
              <w:t>约</w:t>
            </w:r>
            <w:r>
              <w:rPr>
                <w:rFonts w:hint="eastAsia" w:ascii="宋体" w:hAnsi="宋体" w:eastAsia="宋体" w:cs="宋体"/>
                <w:spacing w:val="-5"/>
                <w:sz w:val="24"/>
                <w:szCs w:val="24"/>
              </w:rPr>
              <w:t>期限</w:t>
            </w:r>
          </w:p>
        </w:tc>
        <w:tc>
          <w:tcPr>
            <w:tcW w:w="7754" w:type="dxa"/>
            <w:vAlign w:val="top"/>
          </w:tcPr>
          <w:p w14:paraId="3A03E468">
            <w:pPr>
              <w:rPr>
                <w:rFonts w:hint="eastAsia" w:ascii="宋体" w:hAnsi="宋体" w:eastAsia="宋体" w:cs="宋体"/>
                <w:sz w:val="21"/>
              </w:rPr>
            </w:pPr>
          </w:p>
        </w:tc>
      </w:tr>
      <w:tr w14:paraId="15433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1481" w:type="dxa"/>
            <w:vAlign w:val="top"/>
          </w:tcPr>
          <w:p w14:paraId="206CFF77">
            <w:pPr>
              <w:pStyle w:val="24"/>
              <w:tabs>
                <w:tab w:val="center" w:pos="738"/>
              </w:tabs>
              <w:spacing w:before="211" w:line="219" w:lineRule="auto"/>
              <w:jc w:val="center"/>
              <w:rPr>
                <w:rFonts w:hint="eastAsia" w:ascii="宋体" w:hAnsi="宋体" w:eastAsia="宋体" w:cs="宋体"/>
                <w:lang w:val="en-US" w:eastAsia="zh-CN"/>
              </w:rPr>
            </w:pPr>
            <w:r>
              <w:rPr>
                <w:rFonts w:hint="eastAsia" w:cs="宋体"/>
                <w:spacing w:val="-5"/>
                <w:sz w:val="24"/>
                <w:szCs w:val="24"/>
                <w:lang w:val="en-US" w:eastAsia="zh-CN"/>
              </w:rPr>
              <w:t>备注</w:t>
            </w:r>
          </w:p>
        </w:tc>
        <w:tc>
          <w:tcPr>
            <w:tcW w:w="7754" w:type="dxa"/>
            <w:vAlign w:val="top"/>
          </w:tcPr>
          <w:p w14:paraId="3F533E46">
            <w:pPr>
              <w:rPr>
                <w:rFonts w:hint="eastAsia" w:ascii="宋体" w:hAnsi="宋体" w:eastAsia="宋体" w:cs="宋体"/>
                <w:sz w:val="21"/>
              </w:rPr>
            </w:pPr>
          </w:p>
        </w:tc>
      </w:tr>
    </w:tbl>
    <w:p w14:paraId="1EB5355B">
      <w:pPr>
        <w:spacing w:before="192" w:line="480" w:lineRule="auto"/>
        <w:ind w:firstLine="480"/>
        <w:jc w:val="both"/>
        <w:rPr>
          <w:rFonts w:hint="eastAsia" w:ascii="宋体" w:hAnsi="宋体" w:eastAsia="宋体" w:cs="宋体"/>
          <w:sz w:val="24"/>
          <w:szCs w:val="24"/>
        </w:rPr>
      </w:pPr>
      <w:r>
        <w:rPr>
          <w:rFonts w:hint="eastAsia" w:ascii="宋体" w:hAnsi="宋体" w:eastAsia="宋体" w:cs="宋体"/>
          <w:spacing w:val="-3"/>
          <w:sz w:val="24"/>
          <w:szCs w:val="24"/>
        </w:rPr>
        <w:t>注：响应价格应包括供应商履行本项目合同（如果成交）所必须的所有成本费用和成交人应承担的一切税费，包括但不仅限于：人工、差旅、税金、保险、等</w:t>
      </w:r>
      <w:r>
        <w:rPr>
          <w:rFonts w:hint="eastAsia" w:ascii="宋体" w:hAnsi="宋体" w:eastAsia="宋体" w:cs="宋体"/>
          <w:spacing w:val="-3"/>
          <w:sz w:val="24"/>
          <w:szCs w:val="24"/>
          <w:lang w:val="en-US" w:eastAsia="zh-CN"/>
        </w:rPr>
        <w:t>需完成此采购需求涉及的</w:t>
      </w:r>
      <w:r>
        <w:rPr>
          <w:rFonts w:hint="eastAsia" w:ascii="宋体" w:hAnsi="宋体" w:eastAsia="宋体" w:cs="宋体"/>
          <w:spacing w:val="-3"/>
          <w:sz w:val="24"/>
          <w:szCs w:val="24"/>
        </w:rPr>
        <w:t>一切费用。未列和没有填</w:t>
      </w:r>
      <w:r>
        <w:rPr>
          <w:rFonts w:hint="eastAsia" w:ascii="宋体" w:hAnsi="宋体" w:eastAsia="宋体" w:cs="宋体"/>
          <w:spacing w:val="-2"/>
          <w:sz w:val="24"/>
          <w:szCs w:val="24"/>
        </w:rPr>
        <w:t>写的项目费用，采购人将视为已包括在响应</w:t>
      </w:r>
      <w:r>
        <w:rPr>
          <w:rFonts w:hint="eastAsia" w:ascii="宋体" w:hAnsi="宋体" w:eastAsia="宋体" w:cs="宋体"/>
          <w:spacing w:val="-3"/>
          <w:sz w:val="24"/>
          <w:szCs w:val="24"/>
        </w:rPr>
        <w:t>价格中。报价形式为固定总价承包形式，供应商需</w:t>
      </w:r>
      <w:r>
        <w:rPr>
          <w:rFonts w:hint="eastAsia" w:ascii="宋体" w:hAnsi="宋体" w:eastAsia="宋体" w:cs="宋体"/>
          <w:spacing w:val="-1"/>
          <w:sz w:val="24"/>
          <w:szCs w:val="24"/>
        </w:rPr>
        <w:t>充分考虑进行填写，采购人不再另行支付。响应报价及磋商报价（最后</w:t>
      </w:r>
      <w:r>
        <w:rPr>
          <w:rFonts w:hint="eastAsia" w:ascii="宋体" w:hAnsi="宋体" w:eastAsia="宋体" w:cs="宋体"/>
          <w:spacing w:val="-2"/>
          <w:sz w:val="24"/>
          <w:szCs w:val="24"/>
        </w:rPr>
        <w:t>的报价）均为含税价。</w:t>
      </w:r>
    </w:p>
    <w:p w14:paraId="2A10174C">
      <w:pPr>
        <w:spacing w:line="218" w:lineRule="auto"/>
        <w:ind w:left="480"/>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108B0070">
      <w:pPr>
        <w:pStyle w:val="7"/>
        <w:spacing w:line="259" w:lineRule="auto"/>
        <w:rPr>
          <w:rFonts w:hint="eastAsia" w:ascii="宋体" w:hAnsi="宋体" w:eastAsia="宋体" w:cs="宋体"/>
        </w:rPr>
      </w:pPr>
    </w:p>
    <w:p w14:paraId="7088D576">
      <w:pPr>
        <w:spacing w:before="79" w:line="219" w:lineRule="auto"/>
        <w:ind w:left="480"/>
        <w:rPr>
          <w:rFonts w:hint="eastAsia" w:ascii="宋体" w:hAnsi="宋体" w:eastAsia="宋体" w:cs="宋体"/>
          <w:sz w:val="24"/>
          <w:szCs w:val="24"/>
        </w:rPr>
      </w:pPr>
      <w:r>
        <w:rPr>
          <w:rFonts w:hint="eastAsia" w:ascii="宋体" w:hAnsi="宋体" w:eastAsia="宋体" w:cs="宋体"/>
          <w:spacing w:val="-1"/>
          <w:sz w:val="24"/>
          <w:szCs w:val="24"/>
        </w:rPr>
        <w:t>法定代表人或其授权代表（电子章</w:t>
      </w:r>
      <w:r>
        <w:rPr>
          <w:rFonts w:hint="eastAsia" w:ascii="宋体" w:hAnsi="宋体" w:eastAsia="宋体" w:cs="宋体"/>
          <w:spacing w:val="1"/>
          <w:sz w:val="24"/>
          <w:szCs w:val="24"/>
        </w:rPr>
        <w:t>）：</w:t>
      </w:r>
    </w:p>
    <w:p w14:paraId="31530937">
      <w:pPr>
        <w:pStyle w:val="7"/>
        <w:spacing w:line="260" w:lineRule="auto"/>
        <w:rPr>
          <w:rFonts w:hint="eastAsia" w:ascii="宋体" w:hAnsi="宋体" w:eastAsia="宋体" w:cs="宋体"/>
        </w:rPr>
      </w:pPr>
    </w:p>
    <w:p w14:paraId="3A2FFDBB">
      <w:pPr>
        <w:pStyle w:val="7"/>
        <w:spacing w:line="287" w:lineRule="auto"/>
        <w:rPr>
          <w:rFonts w:hint="eastAsia" w:ascii="宋体" w:hAnsi="宋体" w:eastAsia="宋体" w:cs="宋体"/>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32C240BF">
      <w:pPr>
        <w:spacing w:before="78" w:line="219" w:lineRule="auto"/>
        <w:ind w:left="3960"/>
        <w:rPr>
          <w:rFonts w:hint="eastAsia" w:ascii="宋体" w:hAnsi="宋体" w:eastAsia="宋体" w:cs="宋体"/>
          <w:spacing w:val="-2"/>
          <w:sz w:val="24"/>
          <w:szCs w:val="24"/>
        </w:rPr>
      </w:pPr>
    </w:p>
    <w:p w14:paraId="78504200">
      <w:pPr>
        <w:spacing w:before="78" w:line="219" w:lineRule="auto"/>
        <w:ind w:left="3960"/>
        <w:rPr>
          <w:rFonts w:hint="eastAsia" w:ascii="宋体" w:hAnsi="宋体" w:eastAsia="宋体" w:cs="宋体"/>
          <w:spacing w:val="-2"/>
          <w:sz w:val="24"/>
          <w:szCs w:val="24"/>
        </w:rPr>
      </w:pPr>
    </w:p>
    <w:p w14:paraId="4BD7FE4D">
      <w:pPr>
        <w:spacing w:before="78" w:line="219" w:lineRule="auto"/>
        <w:ind w:left="3960"/>
        <w:rPr>
          <w:rFonts w:hint="eastAsia" w:ascii="宋体" w:hAnsi="宋体" w:eastAsia="宋体" w:cs="宋体"/>
          <w:spacing w:val="-2"/>
          <w:sz w:val="24"/>
          <w:szCs w:val="24"/>
        </w:rPr>
      </w:pPr>
    </w:p>
    <w:p w14:paraId="36D9F4E4">
      <w:pPr>
        <w:spacing w:before="78" w:line="219" w:lineRule="auto"/>
        <w:ind w:left="3960"/>
        <w:rPr>
          <w:rFonts w:hint="eastAsia" w:ascii="宋体" w:hAnsi="宋体" w:eastAsia="宋体" w:cs="宋体"/>
          <w:spacing w:val="-2"/>
          <w:sz w:val="24"/>
          <w:szCs w:val="24"/>
        </w:rPr>
      </w:pPr>
    </w:p>
    <w:p w14:paraId="16A3A10F">
      <w:pPr>
        <w:spacing w:before="78" w:line="219" w:lineRule="auto"/>
        <w:rPr>
          <w:rFonts w:hint="eastAsia" w:ascii="宋体" w:hAnsi="宋体" w:eastAsia="宋体" w:cs="宋体"/>
          <w:spacing w:val="-2"/>
          <w:sz w:val="24"/>
          <w:szCs w:val="24"/>
        </w:rPr>
      </w:pPr>
    </w:p>
    <w:p w14:paraId="77EA46EF">
      <w:pPr>
        <w:spacing w:before="78" w:line="219" w:lineRule="auto"/>
        <w:jc w:val="center"/>
        <w:rPr>
          <w:rFonts w:hint="eastAsia" w:ascii="宋体" w:hAnsi="宋体" w:eastAsia="宋体" w:cs="宋体"/>
          <w:spacing w:val="-2"/>
          <w:sz w:val="24"/>
          <w:szCs w:val="24"/>
        </w:rPr>
      </w:pPr>
    </w:p>
    <w:p w14:paraId="172EE50C">
      <w:pPr>
        <w:spacing w:before="78" w:line="219" w:lineRule="auto"/>
        <w:jc w:val="center"/>
        <w:rPr>
          <w:rFonts w:hint="eastAsia" w:ascii="宋体" w:hAnsi="宋体" w:eastAsia="宋体" w:cs="宋体"/>
          <w:spacing w:val="-2"/>
          <w:sz w:val="24"/>
          <w:szCs w:val="24"/>
        </w:rPr>
      </w:pPr>
    </w:p>
    <w:p w14:paraId="5E32ECE4">
      <w:pPr>
        <w:spacing w:before="78" w:line="219" w:lineRule="auto"/>
        <w:jc w:val="center"/>
        <w:rPr>
          <w:rFonts w:hint="eastAsia" w:ascii="宋体" w:hAnsi="宋体" w:eastAsia="宋体" w:cs="宋体"/>
          <w:spacing w:val="-2"/>
          <w:sz w:val="24"/>
          <w:szCs w:val="24"/>
        </w:rPr>
      </w:pPr>
    </w:p>
    <w:p w14:paraId="6F4193B4">
      <w:pPr>
        <w:spacing w:before="78" w:line="219" w:lineRule="auto"/>
        <w:jc w:val="both"/>
        <w:rPr>
          <w:rFonts w:hint="eastAsia" w:ascii="宋体" w:hAnsi="宋体" w:eastAsia="宋体" w:cs="宋体"/>
          <w:spacing w:val="-2"/>
          <w:sz w:val="24"/>
          <w:szCs w:val="24"/>
        </w:rPr>
      </w:pPr>
    </w:p>
    <w:p w14:paraId="7E959EFD">
      <w:pPr>
        <w:spacing w:before="78" w:line="219" w:lineRule="auto"/>
        <w:jc w:val="center"/>
        <w:rPr>
          <w:rFonts w:hint="eastAsia" w:ascii="宋体" w:hAnsi="宋体" w:eastAsia="宋体" w:cs="宋体"/>
          <w:sz w:val="24"/>
          <w:szCs w:val="24"/>
        </w:rPr>
      </w:pPr>
      <w:r>
        <w:rPr>
          <w:rFonts w:hint="eastAsia" w:ascii="宋体" w:hAnsi="宋体" w:eastAsia="宋体" w:cs="宋体"/>
          <w:spacing w:val="-2"/>
          <w:sz w:val="24"/>
          <w:szCs w:val="24"/>
        </w:rPr>
        <w:t>三、商务技术文件</w:t>
      </w:r>
    </w:p>
    <w:p w14:paraId="3357DF6A">
      <w:pPr>
        <w:pStyle w:val="7"/>
        <w:spacing w:line="259" w:lineRule="auto"/>
        <w:rPr>
          <w:rFonts w:hint="eastAsia" w:ascii="宋体" w:hAnsi="宋体" w:eastAsia="宋体" w:cs="宋体"/>
        </w:rPr>
      </w:pPr>
    </w:p>
    <w:p w14:paraId="5C4DF675">
      <w:pPr>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（一）磋商响应函</w:t>
      </w:r>
    </w:p>
    <w:p w14:paraId="24417BE7">
      <w:pPr>
        <w:pStyle w:val="7"/>
        <w:spacing w:line="257" w:lineRule="auto"/>
        <w:rPr>
          <w:rFonts w:hint="eastAsia" w:ascii="宋体" w:hAnsi="宋体" w:eastAsia="宋体" w:cs="宋体"/>
        </w:rPr>
      </w:pPr>
    </w:p>
    <w:p w14:paraId="5CDFCEBC">
      <w:pPr>
        <w:spacing w:before="78" w:line="219" w:lineRule="auto"/>
        <w:rPr>
          <w:rFonts w:hint="eastAsia" w:ascii="宋体" w:hAnsi="宋体" w:eastAsia="宋体" w:cs="宋体"/>
          <w:sz w:val="24"/>
          <w:szCs w:val="24"/>
        </w:rPr>
      </w:pPr>
      <w:r>
        <w:rPr>
          <w:rFonts w:hint="eastAsia" w:ascii="宋体" w:hAnsi="宋体" w:eastAsia="宋体" w:cs="宋体"/>
          <w:spacing w:val="-1"/>
          <w:sz w:val="24"/>
          <w:szCs w:val="24"/>
        </w:rPr>
        <w:t>致</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（采购人</w:t>
      </w:r>
      <w:r>
        <w:rPr>
          <w:rFonts w:hint="eastAsia" w:ascii="宋体" w:hAnsi="宋体" w:eastAsia="宋体" w:cs="宋体"/>
          <w:spacing w:val="1"/>
          <w:sz w:val="24"/>
          <w:szCs w:val="24"/>
        </w:rPr>
        <w:t>）：</w:t>
      </w:r>
    </w:p>
    <w:p w14:paraId="7FD0E153">
      <w:pPr>
        <w:pStyle w:val="7"/>
        <w:spacing w:line="259" w:lineRule="auto"/>
        <w:rPr>
          <w:rFonts w:hint="eastAsia" w:ascii="宋体" w:hAnsi="宋体" w:eastAsia="宋体" w:cs="宋体"/>
        </w:rPr>
      </w:pPr>
    </w:p>
    <w:p w14:paraId="198F6E0E">
      <w:pPr>
        <w:spacing w:before="78" w:line="360" w:lineRule="auto"/>
        <w:jc w:val="left"/>
        <w:rPr>
          <w:rFonts w:hint="eastAsia" w:ascii="宋体" w:hAnsi="宋体" w:eastAsia="宋体" w:cs="宋体"/>
        </w:rPr>
      </w:pPr>
      <w:r>
        <w:rPr>
          <w:rFonts w:hint="eastAsia" w:ascii="宋体" w:hAnsi="宋体" w:eastAsia="宋体" w:cs="宋体"/>
          <w:spacing w:val="-6"/>
          <w:sz w:val="24"/>
          <w:szCs w:val="24"/>
        </w:rPr>
        <w:t>我方确认收到贵方</w:t>
      </w:r>
      <w:r>
        <w:rPr>
          <w:rFonts w:hint="eastAsia" w:ascii="宋体" w:hAnsi="宋体" w:eastAsia="宋体" w:cs="宋体"/>
          <w:spacing w:val="-6"/>
          <w:sz w:val="24"/>
          <w:szCs w:val="24"/>
          <w:u w:val="single" w:color="auto"/>
        </w:rPr>
        <w:t>项目名称、项目编号</w:t>
      </w:r>
      <w:r>
        <w:rPr>
          <w:rFonts w:hint="eastAsia" w:ascii="宋体" w:hAnsi="宋体" w:eastAsia="宋体" w:cs="宋体"/>
          <w:spacing w:val="-6"/>
          <w:sz w:val="24"/>
          <w:szCs w:val="24"/>
        </w:rPr>
        <w:t>采购相关工程的磋商文件，签名代表</w:t>
      </w:r>
      <w:r>
        <w:rPr>
          <w:rFonts w:hint="eastAsia" w:ascii="宋体" w:hAnsi="宋体" w:eastAsia="宋体" w:cs="宋体"/>
          <w:spacing w:val="-7"/>
          <w:sz w:val="24"/>
          <w:szCs w:val="24"/>
          <w:u w:val="single" w:color="auto"/>
        </w:rPr>
        <w:t>（姓名、职务）</w:t>
      </w:r>
      <w:r>
        <w:rPr>
          <w:rFonts w:hint="eastAsia" w:ascii="宋体" w:hAnsi="宋体" w:eastAsia="宋体" w:cs="宋体"/>
          <w:spacing w:val="-1"/>
          <w:sz w:val="24"/>
          <w:szCs w:val="24"/>
        </w:rPr>
        <w:t>经正式授权并代表供应商</w:t>
      </w:r>
      <w:r>
        <w:rPr>
          <w:rFonts w:hint="eastAsia" w:ascii="宋体" w:hAnsi="宋体" w:eastAsia="宋体" w:cs="宋体"/>
          <w:spacing w:val="-1"/>
          <w:sz w:val="24"/>
          <w:szCs w:val="24"/>
          <w:u w:val="single"/>
        </w:rPr>
        <w:t>（供应商名称、地址）</w:t>
      </w:r>
      <w:r>
        <w:rPr>
          <w:rFonts w:hint="eastAsia" w:ascii="宋体" w:hAnsi="宋体" w:eastAsia="宋体" w:cs="宋体"/>
          <w:spacing w:val="-1"/>
          <w:sz w:val="24"/>
          <w:szCs w:val="24"/>
        </w:rPr>
        <w:t>在此声明并同意：</w:t>
      </w:r>
    </w:p>
    <w:p w14:paraId="004DB3BC">
      <w:pPr>
        <w:spacing w:before="78" w:line="350" w:lineRule="auto"/>
        <w:ind w:right="184" w:firstLine="497"/>
        <w:rPr>
          <w:rFonts w:hint="eastAsia" w:ascii="宋体" w:hAnsi="宋体" w:eastAsia="宋体" w:cs="宋体"/>
          <w:lang w:eastAsia="zh-CN"/>
        </w:rPr>
      </w:pPr>
      <w:r>
        <w:rPr>
          <w:rFonts w:hint="eastAsia" w:ascii="宋体" w:hAnsi="宋体" w:eastAsia="宋体" w:cs="宋体"/>
          <w:spacing w:val="-1"/>
          <w:sz w:val="24"/>
          <w:szCs w:val="24"/>
        </w:rPr>
        <w:t>1、总报价为（小写</w:t>
      </w:r>
      <w:r>
        <w:rPr>
          <w:rFonts w:hint="eastAsia" w:ascii="宋体" w:hAnsi="宋体" w:eastAsia="宋体" w:cs="宋体"/>
          <w:spacing w:val="-20"/>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84"/>
          <w:sz w:val="24"/>
          <w:szCs w:val="24"/>
        </w:rPr>
        <w:t xml:space="preserve"> </w:t>
      </w:r>
      <w:r>
        <w:rPr>
          <w:rFonts w:hint="eastAsia" w:ascii="宋体" w:hAnsi="宋体" w:eastAsia="宋体" w:cs="宋体"/>
          <w:spacing w:val="-20"/>
          <w:sz w:val="24"/>
          <w:szCs w:val="24"/>
        </w:rPr>
        <w:t>）（</w:t>
      </w:r>
      <w:r>
        <w:rPr>
          <w:rFonts w:hint="eastAsia" w:ascii="宋体" w:hAnsi="宋体" w:eastAsia="宋体" w:cs="宋体"/>
          <w:spacing w:val="-1"/>
          <w:sz w:val="24"/>
          <w:szCs w:val="24"/>
        </w:rPr>
        <w:t>大写：</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
          <w:sz w:val="24"/>
          <w:szCs w:val="24"/>
        </w:rPr>
        <w:t>元</w:t>
      </w:r>
      <w:r>
        <w:rPr>
          <w:rFonts w:hint="eastAsia" w:ascii="宋体" w:hAnsi="宋体" w:eastAsia="宋体" w:cs="宋体"/>
          <w:spacing w:val="-20"/>
          <w:sz w:val="24"/>
          <w:szCs w:val="24"/>
        </w:rPr>
        <w:t>）（</w:t>
      </w:r>
      <w:r>
        <w:rPr>
          <w:rFonts w:hint="eastAsia" w:ascii="宋体" w:hAnsi="宋体" w:eastAsia="宋体" w:cs="宋体"/>
          <w:spacing w:val="-1"/>
          <w:sz w:val="24"/>
          <w:szCs w:val="24"/>
        </w:rPr>
        <w:t>保留两位小数）人民币，</w:t>
      </w:r>
      <w:r>
        <w:rPr>
          <w:rFonts w:hint="eastAsia" w:ascii="宋体" w:hAnsi="宋体" w:eastAsia="宋体" w:cs="宋体"/>
          <w:spacing w:val="-2"/>
          <w:sz w:val="24"/>
          <w:szCs w:val="24"/>
          <w:u w:val="single" w:color="auto"/>
        </w:rPr>
        <w:t>合同履</w:t>
      </w:r>
      <w:r>
        <w:rPr>
          <w:rFonts w:hint="eastAsia" w:ascii="宋体" w:hAnsi="宋体" w:eastAsia="宋体" w:cs="宋体"/>
          <w:spacing w:val="-2"/>
          <w:sz w:val="24"/>
          <w:szCs w:val="24"/>
          <w:u w:val="single" w:color="auto"/>
          <w:lang w:val="en-US" w:eastAsia="zh-CN"/>
        </w:rPr>
        <w:t>约</w:t>
      </w:r>
      <w:r>
        <w:rPr>
          <w:rFonts w:hint="eastAsia" w:ascii="宋体" w:hAnsi="宋体" w:eastAsia="宋体" w:cs="宋体"/>
          <w:spacing w:val="-2"/>
          <w:sz w:val="24"/>
          <w:szCs w:val="24"/>
          <w:u w:val="single" w:color="auto"/>
        </w:rPr>
        <w:t>期限：</w:t>
      </w:r>
      <w:r>
        <w:rPr>
          <w:rFonts w:hint="eastAsia" w:ascii="宋体" w:hAnsi="宋体" w:eastAsia="宋体" w:cs="宋体"/>
          <w:sz w:val="24"/>
          <w:szCs w:val="24"/>
          <w:u w:val="single" w:color="auto"/>
        </w:rPr>
        <w:t xml:space="preserve">                       </w:t>
      </w:r>
      <w:r>
        <w:rPr>
          <w:rFonts w:hint="eastAsia" w:ascii="宋体" w:hAnsi="宋体" w:eastAsia="宋体" w:cs="宋体"/>
          <w:spacing w:val="-91"/>
          <w:sz w:val="24"/>
          <w:szCs w:val="24"/>
        </w:rPr>
        <w:t xml:space="preserve"> </w:t>
      </w:r>
    </w:p>
    <w:p w14:paraId="000B4AD4">
      <w:pPr>
        <w:spacing w:before="79" w:line="219" w:lineRule="auto"/>
        <w:ind w:left="483"/>
        <w:rPr>
          <w:rFonts w:hint="eastAsia" w:ascii="宋体" w:hAnsi="宋体" w:eastAsia="宋体" w:cs="宋体"/>
        </w:rPr>
      </w:pPr>
      <w:r>
        <w:rPr>
          <w:rFonts w:hint="eastAsia" w:ascii="宋体" w:hAnsi="宋体" w:eastAsia="宋体" w:cs="宋体"/>
          <w:spacing w:val="-1"/>
          <w:sz w:val="24"/>
          <w:szCs w:val="24"/>
        </w:rPr>
        <w:t>2、我方将按磋商文件的规定履行合同责任和义务；</w:t>
      </w:r>
    </w:p>
    <w:p w14:paraId="110EE20B">
      <w:pPr>
        <w:spacing w:before="78" w:line="350" w:lineRule="auto"/>
        <w:ind w:right="125" w:firstLine="485"/>
        <w:rPr>
          <w:rFonts w:hint="eastAsia" w:ascii="宋体" w:hAnsi="宋体" w:eastAsia="宋体" w:cs="宋体"/>
        </w:rPr>
      </w:pPr>
      <w:r>
        <w:rPr>
          <w:rFonts w:hint="eastAsia" w:ascii="宋体" w:hAnsi="宋体" w:eastAsia="宋体" w:cs="宋体"/>
          <w:sz w:val="24"/>
          <w:szCs w:val="24"/>
        </w:rPr>
        <w:t>3、我方已详细阅读并理解了磋商文件的全部，包括</w:t>
      </w:r>
      <w:r>
        <w:rPr>
          <w:rFonts w:hint="eastAsia" w:ascii="宋体" w:hAnsi="宋体" w:eastAsia="宋体" w:cs="宋体"/>
          <w:spacing w:val="-1"/>
          <w:sz w:val="24"/>
          <w:szCs w:val="24"/>
        </w:rPr>
        <w:t>修改文件（如有的话）。我们完全理解并同意放弃对这方面有不明及误解的权利。</w:t>
      </w:r>
    </w:p>
    <w:p w14:paraId="684A03D3">
      <w:pPr>
        <w:spacing w:before="79" w:line="219" w:lineRule="auto"/>
        <w:ind w:left="480"/>
        <w:rPr>
          <w:rFonts w:hint="eastAsia" w:ascii="宋体" w:hAnsi="宋体" w:eastAsia="宋体" w:cs="宋体"/>
          <w:spacing w:val="-1"/>
          <w:sz w:val="24"/>
          <w:szCs w:val="24"/>
        </w:rPr>
      </w:pPr>
      <w:r>
        <w:rPr>
          <w:rFonts w:hint="eastAsia" w:ascii="宋体" w:hAnsi="宋体" w:eastAsia="宋体" w:cs="宋体"/>
          <w:spacing w:val="-1"/>
          <w:sz w:val="24"/>
          <w:szCs w:val="24"/>
        </w:rPr>
        <w:t>4、本响应有效期自响应截止日期起</w:t>
      </w:r>
      <w:r>
        <w:rPr>
          <w:rFonts w:hint="eastAsia" w:ascii="宋体" w:hAnsi="宋体" w:eastAsia="宋体" w:cs="宋体"/>
          <w:spacing w:val="-118"/>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11"/>
          <w:sz w:val="24"/>
          <w:szCs w:val="24"/>
        </w:rPr>
        <w:t xml:space="preserve"> </w:t>
      </w:r>
      <w:r>
        <w:rPr>
          <w:rFonts w:hint="eastAsia" w:ascii="宋体" w:hAnsi="宋体" w:eastAsia="宋体" w:cs="宋体"/>
          <w:spacing w:val="-1"/>
          <w:sz w:val="24"/>
          <w:szCs w:val="24"/>
        </w:rPr>
        <w:t>个日历日。</w:t>
      </w:r>
    </w:p>
    <w:p w14:paraId="2CCFFBA8">
      <w:pPr>
        <w:spacing w:before="79" w:line="219" w:lineRule="auto"/>
        <w:rPr>
          <w:rFonts w:hint="eastAsia" w:ascii="宋体" w:hAnsi="宋体" w:eastAsia="宋体" w:cs="宋体"/>
          <w:spacing w:val="-1"/>
          <w:sz w:val="24"/>
          <w:szCs w:val="24"/>
        </w:rPr>
      </w:pPr>
    </w:p>
    <w:p w14:paraId="01412E24">
      <w:pPr>
        <w:spacing w:before="79" w:line="219" w:lineRule="auto"/>
        <w:jc w:val="left"/>
        <w:rPr>
          <w:rFonts w:hint="eastAsia" w:ascii="宋体" w:hAnsi="宋体" w:eastAsia="宋体" w:cs="宋体"/>
        </w:rPr>
      </w:pP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5、在规定的磋商时间后，如果在响应有效期内撤回响应文件，同意保证金将被贵方没收。</w:t>
      </w:r>
    </w:p>
    <w:p w14:paraId="4C089898">
      <w:pPr>
        <w:spacing w:before="78" w:line="349" w:lineRule="auto"/>
        <w:ind w:left="4" w:right="125" w:firstLine="478"/>
        <w:rPr>
          <w:rFonts w:hint="eastAsia" w:ascii="宋体" w:hAnsi="宋体" w:eastAsia="宋体" w:cs="宋体"/>
        </w:rPr>
      </w:pPr>
      <w:r>
        <w:rPr>
          <w:rFonts w:hint="eastAsia" w:ascii="宋体" w:hAnsi="宋体" w:eastAsia="宋体" w:cs="宋体"/>
          <w:sz w:val="24"/>
          <w:szCs w:val="24"/>
        </w:rPr>
        <w:t>6、我方同意提供按照贵方可能要求的与其响应有关的一切</w:t>
      </w:r>
      <w:r>
        <w:rPr>
          <w:rFonts w:hint="eastAsia" w:ascii="宋体" w:hAnsi="宋体" w:eastAsia="宋体" w:cs="宋体"/>
          <w:spacing w:val="-1"/>
          <w:sz w:val="24"/>
          <w:szCs w:val="24"/>
        </w:rPr>
        <w:t>数据或资料，完全理解贵方不</w:t>
      </w:r>
      <w:r>
        <w:rPr>
          <w:rFonts w:hint="eastAsia" w:ascii="宋体" w:hAnsi="宋体" w:eastAsia="宋体" w:cs="宋体"/>
          <w:sz w:val="24"/>
          <w:szCs w:val="24"/>
        </w:rPr>
        <w:t xml:space="preserve"> </w:t>
      </w:r>
      <w:r>
        <w:rPr>
          <w:rFonts w:hint="eastAsia" w:ascii="宋体" w:hAnsi="宋体" w:eastAsia="宋体" w:cs="宋体"/>
          <w:spacing w:val="-1"/>
          <w:sz w:val="24"/>
          <w:szCs w:val="24"/>
        </w:rPr>
        <w:t>一定接受最低价的响应或收到的任何响应的约定。</w:t>
      </w:r>
    </w:p>
    <w:p w14:paraId="74A7D051">
      <w:pPr>
        <w:spacing w:before="79" w:line="349" w:lineRule="auto"/>
        <w:ind w:left="5" w:right="125" w:firstLine="480"/>
        <w:rPr>
          <w:rFonts w:hint="eastAsia" w:ascii="宋体" w:hAnsi="宋体" w:eastAsia="宋体" w:cs="宋体"/>
        </w:rPr>
      </w:pPr>
      <w:r>
        <w:rPr>
          <w:rFonts w:hint="eastAsia" w:ascii="宋体" w:hAnsi="宋体" w:eastAsia="宋体" w:cs="宋体"/>
          <w:sz w:val="24"/>
          <w:szCs w:val="24"/>
        </w:rPr>
        <w:t>7、我方决不提供虚假材料谋取成交，决不采取不</w:t>
      </w:r>
      <w:r>
        <w:rPr>
          <w:rFonts w:hint="eastAsia" w:ascii="宋体" w:hAnsi="宋体" w:eastAsia="宋体" w:cs="宋体"/>
          <w:spacing w:val="-1"/>
          <w:sz w:val="24"/>
          <w:szCs w:val="24"/>
        </w:rPr>
        <w:t>正当手段诋毁、排挤其他供应商，决不与采购人、其它供应商恶意串通，决不向采购人及磋商小组进行商业贿赂。</w:t>
      </w:r>
    </w:p>
    <w:p w14:paraId="19ED1990">
      <w:pPr>
        <w:spacing w:before="78" w:line="219" w:lineRule="auto"/>
        <w:ind w:left="484"/>
        <w:rPr>
          <w:rFonts w:hint="eastAsia" w:ascii="宋体" w:hAnsi="宋体" w:eastAsia="宋体" w:cs="宋体"/>
          <w:sz w:val="24"/>
          <w:szCs w:val="24"/>
        </w:rPr>
      </w:pPr>
      <w:r>
        <w:rPr>
          <w:rFonts w:hint="eastAsia" w:ascii="宋体" w:hAnsi="宋体" w:eastAsia="宋体" w:cs="宋体"/>
          <w:spacing w:val="-1"/>
          <w:sz w:val="24"/>
          <w:szCs w:val="24"/>
        </w:rPr>
        <w:t>如有违反，愿无条件接受贵方及相关管理部门的处罚。</w:t>
      </w:r>
    </w:p>
    <w:p w14:paraId="64D9705F">
      <w:pPr>
        <w:pStyle w:val="7"/>
        <w:spacing w:line="258" w:lineRule="auto"/>
        <w:rPr>
          <w:rFonts w:hint="eastAsia" w:ascii="宋体" w:hAnsi="宋体" w:eastAsia="宋体" w:cs="宋体"/>
        </w:rPr>
      </w:pPr>
    </w:p>
    <w:p w14:paraId="6D958BBC">
      <w:pPr>
        <w:spacing w:before="79" w:line="219" w:lineRule="auto"/>
        <w:ind w:left="486"/>
        <w:rPr>
          <w:rFonts w:hint="eastAsia" w:ascii="宋体" w:hAnsi="宋体" w:eastAsia="宋体" w:cs="宋体"/>
          <w:sz w:val="24"/>
          <w:szCs w:val="24"/>
        </w:rPr>
      </w:pPr>
      <w:r>
        <w:rPr>
          <w:rFonts w:hint="eastAsia" w:ascii="宋体" w:hAnsi="宋体" w:eastAsia="宋体" w:cs="宋体"/>
          <w:spacing w:val="-1"/>
          <w:sz w:val="24"/>
          <w:szCs w:val="24"/>
        </w:rPr>
        <w:t>7、与本项目有关的正式通讯地址为：</w:t>
      </w:r>
    </w:p>
    <w:p w14:paraId="387689FE">
      <w:pPr>
        <w:pStyle w:val="7"/>
        <w:spacing w:line="259" w:lineRule="auto"/>
        <w:rPr>
          <w:rFonts w:hint="eastAsia" w:ascii="宋体" w:hAnsi="宋体" w:eastAsia="宋体" w:cs="宋体"/>
        </w:rPr>
      </w:pPr>
    </w:p>
    <w:p w14:paraId="1E1D7B69">
      <w:pPr>
        <w:spacing w:before="79" w:line="219" w:lineRule="auto"/>
        <w:ind w:left="480"/>
        <w:rPr>
          <w:rFonts w:hint="eastAsia" w:ascii="宋体" w:hAnsi="宋体" w:eastAsia="宋体" w:cs="宋体"/>
          <w:sz w:val="24"/>
          <w:szCs w:val="24"/>
        </w:rPr>
      </w:pPr>
      <w:r>
        <w:rPr>
          <w:rFonts w:hint="eastAsia" w:ascii="宋体" w:hAnsi="宋体" w:eastAsia="宋体" w:cs="宋体"/>
          <w:spacing w:val="-7"/>
          <w:sz w:val="24"/>
          <w:szCs w:val="24"/>
        </w:rPr>
        <w:t>地址：</w:t>
      </w:r>
      <w:r>
        <w:rPr>
          <w:rFonts w:hint="eastAsia" w:ascii="宋体" w:hAnsi="宋体" w:eastAsia="宋体" w:cs="宋体"/>
          <w:sz w:val="24"/>
          <w:szCs w:val="24"/>
          <w:u w:val="single" w:color="auto"/>
        </w:rPr>
        <w:t xml:space="preserve">            </w:t>
      </w:r>
      <w:r>
        <w:rPr>
          <w:rFonts w:hint="eastAsia" w:ascii="宋体" w:hAnsi="宋体" w:eastAsia="宋体" w:cs="宋体"/>
          <w:spacing w:val="-92"/>
          <w:sz w:val="24"/>
          <w:szCs w:val="24"/>
        </w:rPr>
        <w:t xml:space="preserve"> </w:t>
      </w:r>
      <w:r>
        <w:rPr>
          <w:rFonts w:hint="eastAsia" w:ascii="宋体" w:hAnsi="宋体" w:eastAsia="宋体" w:cs="宋体"/>
          <w:spacing w:val="-7"/>
          <w:sz w:val="24"/>
          <w:szCs w:val="24"/>
        </w:rPr>
        <w:t>邮编：</w:t>
      </w:r>
      <w:r>
        <w:rPr>
          <w:rFonts w:hint="eastAsia" w:ascii="宋体" w:hAnsi="宋体" w:eastAsia="宋体" w:cs="宋体"/>
          <w:sz w:val="24"/>
          <w:szCs w:val="24"/>
          <w:u w:val="single" w:color="auto"/>
        </w:rPr>
        <w:t xml:space="preserve">            </w:t>
      </w:r>
      <w:r>
        <w:rPr>
          <w:rFonts w:hint="eastAsia" w:ascii="宋体" w:hAnsi="宋体" w:eastAsia="宋体" w:cs="宋体"/>
          <w:spacing w:val="-82"/>
          <w:sz w:val="24"/>
          <w:szCs w:val="24"/>
        </w:rPr>
        <w:t xml:space="preserve"> </w:t>
      </w:r>
      <w:r>
        <w:rPr>
          <w:rFonts w:hint="eastAsia" w:ascii="宋体" w:hAnsi="宋体" w:eastAsia="宋体" w:cs="宋体"/>
          <w:spacing w:val="-7"/>
          <w:sz w:val="24"/>
          <w:szCs w:val="24"/>
        </w:rPr>
        <w:t>电话：</w:t>
      </w:r>
      <w:r>
        <w:rPr>
          <w:rFonts w:hint="eastAsia" w:ascii="宋体" w:hAnsi="宋体" w:eastAsia="宋体" w:cs="宋体"/>
          <w:sz w:val="24"/>
          <w:szCs w:val="24"/>
          <w:u w:val="single" w:color="auto"/>
        </w:rPr>
        <w:t xml:space="preserve">            </w:t>
      </w:r>
      <w:r>
        <w:rPr>
          <w:rFonts w:hint="eastAsia" w:ascii="宋体" w:hAnsi="宋体" w:eastAsia="宋体" w:cs="宋体"/>
          <w:spacing w:val="-113"/>
          <w:sz w:val="24"/>
          <w:szCs w:val="24"/>
        </w:rPr>
        <w:t xml:space="preserve"> </w:t>
      </w:r>
      <w:r>
        <w:rPr>
          <w:rFonts w:hint="eastAsia" w:ascii="宋体" w:hAnsi="宋体" w:eastAsia="宋体" w:cs="宋体"/>
          <w:spacing w:val="-7"/>
          <w:sz w:val="24"/>
          <w:szCs w:val="24"/>
        </w:rPr>
        <w:t>传真：</w:t>
      </w:r>
      <w:r>
        <w:rPr>
          <w:rFonts w:hint="eastAsia" w:ascii="宋体" w:hAnsi="宋体" w:eastAsia="宋体" w:cs="宋体"/>
          <w:sz w:val="24"/>
          <w:szCs w:val="24"/>
          <w:u w:val="single" w:color="auto"/>
        </w:rPr>
        <w:t xml:space="preserve">            </w:t>
      </w:r>
    </w:p>
    <w:p w14:paraId="2185A674">
      <w:pPr>
        <w:pStyle w:val="7"/>
        <w:spacing w:line="259" w:lineRule="auto"/>
        <w:rPr>
          <w:rFonts w:hint="eastAsia" w:ascii="宋体" w:hAnsi="宋体" w:eastAsia="宋体" w:cs="宋体"/>
        </w:rPr>
      </w:pPr>
    </w:p>
    <w:p w14:paraId="69362CA9">
      <w:pPr>
        <w:spacing w:before="78" w:line="219" w:lineRule="auto"/>
        <w:ind w:left="480"/>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0842153D">
      <w:pPr>
        <w:pStyle w:val="7"/>
        <w:spacing w:line="259" w:lineRule="auto"/>
        <w:rPr>
          <w:rFonts w:hint="eastAsia" w:ascii="宋体" w:hAnsi="宋体" w:eastAsia="宋体" w:cs="宋体"/>
        </w:rPr>
      </w:pPr>
    </w:p>
    <w:p w14:paraId="0BA70E15">
      <w:pPr>
        <w:spacing w:before="79" w:line="219" w:lineRule="auto"/>
        <w:ind w:left="481"/>
        <w:rPr>
          <w:rFonts w:hint="eastAsia" w:ascii="宋体" w:hAnsi="宋体" w:eastAsia="宋体" w:cs="宋体"/>
          <w:sz w:val="24"/>
          <w:szCs w:val="24"/>
        </w:rPr>
      </w:pPr>
      <w:r>
        <w:rPr>
          <w:rFonts w:hint="eastAsia" w:ascii="宋体" w:hAnsi="宋体" w:eastAsia="宋体" w:cs="宋体"/>
          <w:spacing w:val="-1"/>
          <w:sz w:val="24"/>
          <w:szCs w:val="24"/>
        </w:rPr>
        <w:t>法定代表人或其授权代表（电子章</w:t>
      </w:r>
      <w:r>
        <w:rPr>
          <w:rFonts w:hint="eastAsia" w:ascii="宋体" w:hAnsi="宋体" w:eastAsia="宋体" w:cs="宋体"/>
          <w:spacing w:val="-1"/>
          <w:sz w:val="24"/>
          <w:szCs w:val="24"/>
          <w:lang w:val="en-US" w:eastAsia="zh-CN"/>
        </w:rPr>
        <w:t>或签字</w:t>
      </w:r>
      <w:r>
        <w:rPr>
          <w:rFonts w:hint="eastAsia" w:ascii="宋体" w:hAnsi="宋体" w:eastAsia="宋体" w:cs="宋体"/>
          <w:spacing w:val="1"/>
          <w:sz w:val="24"/>
          <w:szCs w:val="24"/>
        </w:rPr>
        <w:t>）：</w:t>
      </w:r>
    </w:p>
    <w:p w14:paraId="4AAFDD37">
      <w:pPr>
        <w:pStyle w:val="7"/>
        <w:spacing w:line="260" w:lineRule="auto"/>
        <w:rPr>
          <w:rFonts w:hint="eastAsia" w:ascii="宋体" w:hAnsi="宋体" w:eastAsia="宋体" w:cs="宋体"/>
        </w:rPr>
      </w:pPr>
    </w:p>
    <w:p w14:paraId="0B44BEA6">
      <w:pPr>
        <w:spacing w:before="79" w:line="219" w:lineRule="auto"/>
        <w:ind w:left="522"/>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3806AA71">
      <w:pPr>
        <w:pStyle w:val="7"/>
        <w:spacing w:line="287" w:lineRule="auto"/>
        <w:rPr>
          <w:rFonts w:hint="eastAsia" w:ascii="宋体" w:hAnsi="宋体" w:eastAsia="宋体" w:cs="宋体"/>
        </w:rPr>
      </w:pPr>
    </w:p>
    <w:p w14:paraId="23D6C145">
      <w:pPr>
        <w:pStyle w:val="7"/>
        <w:spacing w:line="287" w:lineRule="auto"/>
        <w:rPr>
          <w:rFonts w:hint="eastAsia" w:ascii="宋体" w:hAnsi="宋体" w:eastAsia="宋体" w:cs="宋体"/>
        </w:rPr>
      </w:pPr>
    </w:p>
    <w:p w14:paraId="501F2C8D">
      <w:pPr>
        <w:spacing w:before="78" w:line="219" w:lineRule="auto"/>
        <w:jc w:val="both"/>
        <w:rPr>
          <w:rFonts w:hint="eastAsia" w:ascii="宋体" w:hAnsi="宋体" w:eastAsia="宋体" w:cs="宋体"/>
          <w:spacing w:val="-3"/>
          <w:sz w:val="24"/>
          <w:szCs w:val="24"/>
        </w:rPr>
      </w:pPr>
    </w:p>
    <w:p w14:paraId="64F15571">
      <w:pPr>
        <w:spacing w:before="78" w:line="219" w:lineRule="auto"/>
        <w:jc w:val="center"/>
        <w:rPr>
          <w:rFonts w:hint="eastAsia" w:ascii="宋体" w:hAnsi="宋体" w:eastAsia="宋体" w:cs="宋体"/>
          <w:spacing w:val="-3"/>
          <w:sz w:val="24"/>
          <w:szCs w:val="24"/>
        </w:rPr>
      </w:pPr>
    </w:p>
    <w:p w14:paraId="7D783918">
      <w:pPr>
        <w:spacing w:before="78" w:line="219" w:lineRule="auto"/>
        <w:jc w:val="center"/>
        <w:rPr>
          <w:rFonts w:hint="eastAsia" w:ascii="宋体" w:hAnsi="宋体" w:eastAsia="宋体" w:cs="宋体"/>
          <w:sz w:val="24"/>
          <w:szCs w:val="24"/>
        </w:rPr>
      </w:pPr>
      <w:r>
        <w:rPr>
          <w:rFonts w:hint="eastAsia" w:ascii="宋体" w:hAnsi="宋体" w:eastAsia="宋体" w:cs="宋体"/>
          <w:spacing w:val="-3"/>
          <w:sz w:val="24"/>
          <w:szCs w:val="24"/>
        </w:rPr>
        <w:t>（二）商务偏离表</w:t>
      </w:r>
    </w:p>
    <w:p w14:paraId="53842549">
      <w:pPr>
        <w:pStyle w:val="7"/>
        <w:spacing w:line="259" w:lineRule="auto"/>
        <w:rPr>
          <w:rFonts w:hint="eastAsia" w:ascii="宋体" w:hAnsi="宋体" w:eastAsia="宋体" w:cs="宋体"/>
        </w:rPr>
      </w:pPr>
    </w:p>
    <w:p w14:paraId="3EAD72C4">
      <w:pPr>
        <w:spacing w:before="78" w:line="219" w:lineRule="auto"/>
        <w:ind w:left="216"/>
        <w:rPr>
          <w:rFonts w:hint="eastAsia" w:ascii="宋体" w:hAnsi="宋体" w:eastAsia="宋体" w:cs="宋体"/>
          <w:sz w:val="24"/>
          <w:szCs w:val="24"/>
        </w:rPr>
      </w:pPr>
      <w:r>
        <w:rPr>
          <w:rFonts w:hint="eastAsia" w:ascii="宋体" w:hAnsi="宋体" w:eastAsia="宋体" w:cs="宋体"/>
          <w:spacing w:val="-2"/>
          <w:sz w:val="24"/>
          <w:szCs w:val="24"/>
        </w:rPr>
        <w:t>项目名称：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 xml:space="preserve">   项目编号：</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p>
    <w:p w14:paraId="25B2BC9D">
      <w:pPr>
        <w:spacing w:line="145" w:lineRule="exact"/>
        <w:rPr>
          <w:rFonts w:hint="eastAsia" w:ascii="宋体" w:hAnsi="宋体" w:eastAsia="宋体" w:cs="宋体"/>
        </w:rPr>
      </w:pPr>
    </w:p>
    <w:tbl>
      <w:tblPr>
        <w:tblStyle w:val="23"/>
        <w:tblW w:w="94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3314"/>
        <w:gridCol w:w="2354"/>
        <w:gridCol w:w="2358"/>
      </w:tblGrid>
      <w:tr w14:paraId="3F8CC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jc w:val="center"/>
        </w:trPr>
        <w:tc>
          <w:tcPr>
            <w:tcW w:w="1397" w:type="dxa"/>
            <w:vAlign w:val="top"/>
          </w:tcPr>
          <w:p w14:paraId="6283A516">
            <w:pPr>
              <w:pStyle w:val="24"/>
              <w:spacing w:before="238" w:line="221" w:lineRule="auto"/>
              <w:ind w:left="464"/>
              <w:rPr>
                <w:rFonts w:hint="eastAsia" w:ascii="宋体" w:hAnsi="宋体" w:eastAsia="宋体" w:cs="宋体"/>
              </w:rPr>
            </w:pPr>
            <w:r>
              <w:rPr>
                <w:rFonts w:hint="eastAsia" w:ascii="宋体" w:hAnsi="宋体" w:eastAsia="宋体" w:cs="宋体"/>
                <w:spacing w:val="-5"/>
              </w:rPr>
              <w:t>序号</w:t>
            </w:r>
          </w:p>
        </w:tc>
        <w:tc>
          <w:tcPr>
            <w:tcW w:w="3314" w:type="dxa"/>
            <w:vAlign w:val="top"/>
          </w:tcPr>
          <w:p w14:paraId="1B2BFAB5">
            <w:pPr>
              <w:pStyle w:val="24"/>
              <w:spacing w:before="239" w:line="219" w:lineRule="auto"/>
              <w:ind w:left="947"/>
              <w:rPr>
                <w:rFonts w:hint="eastAsia" w:ascii="宋体" w:hAnsi="宋体" w:eastAsia="宋体" w:cs="宋体"/>
              </w:rPr>
            </w:pPr>
            <w:r>
              <w:rPr>
                <w:rFonts w:hint="eastAsia" w:ascii="宋体" w:hAnsi="宋体" w:eastAsia="宋体" w:cs="宋体"/>
                <w:spacing w:val="-3"/>
              </w:rPr>
              <w:t>商务条款要求</w:t>
            </w:r>
          </w:p>
        </w:tc>
        <w:tc>
          <w:tcPr>
            <w:tcW w:w="2354" w:type="dxa"/>
            <w:vAlign w:val="top"/>
          </w:tcPr>
          <w:p w14:paraId="3ED24F13">
            <w:pPr>
              <w:pStyle w:val="24"/>
              <w:spacing w:before="238" w:line="220" w:lineRule="auto"/>
              <w:ind w:left="707"/>
              <w:rPr>
                <w:rFonts w:hint="eastAsia" w:ascii="宋体" w:hAnsi="宋体" w:eastAsia="宋体" w:cs="宋体"/>
              </w:rPr>
            </w:pPr>
            <w:r>
              <w:rPr>
                <w:rFonts w:hint="eastAsia" w:ascii="宋体" w:hAnsi="宋体" w:eastAsia="宋体" w:cs="宋体"/>
                <w:spacing w:val="-4"/>
              </w:rPr>
              <w:t>是否响应</w:t>
            </w:r>
          </w:p>
        </w:tc>
        <w:tc>
          <w:tcPr>
            <w:tcW w:w="2358" w:type="dxa"/>
            <w:vAlign w:val="top"/>
          </w:tcPr>
          <w:p w14:paraId="0E314215">
            <w:pPr>
              <w:pStyle w:val="24"/>
              <w:spacing w:before="239" w:line="219" w:lineRule="auto"/>
              <w:ind w:left="705"/>
              <w:rPr>
                <w:rFonts w:hint="eastAsia" w:ascii="宋体" w:hAnsi="宋体" w:eastAsia="宋体" w:cs="宋体"/>
              </w:rPr>
            </w:pPr>
            <w:r>
              <w:rPr>
                <w:rFonts w:hint="eastAsia" w:ascii="宋体" w:hAnsi="宋体" w:eastAsia="宋体" w:cs="宋体"/>
                <w:spacing w:val="-3"/>
              </w:rPr>
              <w:t>偏离说明</w:t>
            </w:r>
          </w:p>
        </w:tc>
      </w:tr>
      <w:tr w14:paraId="7D92A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1397" w:type="dxa"/>
            <w:vAlign w:val="top"/>
          </w:tcPr>
          <w:p w14:paraId="1BA8BD03">
            <w:pPr>
              <w:rPr>
                <w:rFonts w:hint="eastAsia" w:ascii="宋体" w:hAnsi="宋体" w:eastAsia="宋体" w:cs="宋体"/>
                <w:sz w:val="21"/>
              </w:rPr>
            </w:pPr>
          </w:p>
        </w:tc>
        <w:tc>
          <w:tcPr>
            <w:tcW w:w="3314" w:type="dxa"/>
            <w:vAlign w:val="top"/>
          </w:tcPr>
          <w:p w14:paraId="1F5D7E0C">
            <w:pPr>
              <w:rPr>
                <w:rFonts w:hint="eastAsia" w:ascii="宋体" w:hAnsi="宋体" w:eastAsia="宋体" w:cs="宋体"/>
                <w:sz w:val="21"/>
              </w:rPr>
            </w:pPr>
          </w:p>
        </w:tc>
        <w:tc>
          <w:tcPr>
            <w:tcW w:w="2354" w:type="dxa"/>
            <w:vAlign w:val="top"/>
          </w:tcPr>
          <w:p w14:paraId="5DBD1C83">
            <w:pPr>
              <w:rPr>
                <w:rFonts w:hint="eastAsia" w:ascii="宋体" w:hAnsi="宋体" w:eastAsia="宋体" w:cs="宋体"/>
                <w:sz w:val="21"/>
              </w:rPr>
            </w:pPr>
          </w:p>
        </w:tc>
        <w:tc>
          <w:tcPr>
            <w:tcW w:w="2358" w:type="dxa"/>
            <w:vAlign w:val="top"/>
          </w:tcPr>
          <w:p w14:paraId="22C125CB">
            <w:pPr>
              <w:rPr>
                <w:rFonts w:hint="eastAsia" w:ascii="宋体" w:hAnsi="宋体" w:eastAsia="宋体" w:cs="宋体"/>
                <w:sz w:val="21"/>
              </w:rPr>
            </w:pPr>
          </w:p>
        </w:tc>
      </w:tr>
      <w:tr w14:paraId="06FE8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1397" w:type="dxa"/>
            <w:vAlign w:val="top"/>
          </w:tcPr>
          <w:p w14:paraId="50E7BD44">
            <w:pPr>
              <w:rPr>
                <w:rFonts w:hint="eastAsia" w:ascii="宋体" w:hAnsi="宋体" w:eastAsia="宋体" w:cs="宋体"/>
                <w:sz w:val="21"/>
              </w:rPr>
            </w:pPr>
          </w:p>
        </w:tc>
        <w:tc>
          <w:tcPr>
            <w:tcW w:w="3314" w:type="dxa"/>
            <w:vAlign w:val="top"/>
          </w:tcPr>
          <w:p w14:paraId="05B2F8E3">
            <w:pPr>
              <w:rPr>
                <w:rFonts w:hint="eastAsia" w:ascii="宋体" w:hAnsi="宋体" w:eastAsia="宋体" w:cs="宋体"/>
                <w:sz w:val="21"/>
              </w:rPr>
            </w:pPr>
          </w:p>
        </w:tc>
        <w:tc>
          <w:tcPr>
            <w:tcW w:w="2354" w:type="dxa"/>
            <w:vAlign w:val="top"/>
          </w:tcPr>
          <w:p w14:paraId="37931577">
            <w:pPr>
              <w:rPr>
                <w:rFonts w:hint="eastAsia" w:ascii="宋体" w:hAnsi="宋体" w:eastAsia="宋体" w:cs="宋体"/>
                <w:sz w:val="21"/>
              </w:rPr>
            </w:pPr>
          </w:p>
        </w:tc>
        <w:tc>
          <w:tcPr>
            <w:tcW w:w="2358" w:type="dxa"/>
            <w:vAlign w:val="top"/>
          </w:tcPr>
          <w:p w14:paraId="58E8D7E2">
            <w:pPr>
              <w:rPr>
                <w:rFonts w:hint="eastAsia" w:ascii="宋体" w:hAnsi="宋体" w:eastAsia="宋体" w:cs="宋体"/>
                <w:sz w:val="21"/>
              </w:rPr>
            </w:pPr>
          </w:p>
        </w:tc>
      </w:tr>
      <w:tr w14:paraId="6657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1397" w:type="dxa"/>
            <w:vAlign w:val="top"/>
          </w:tcPr>
          <w:p w14:paraId="3B4F0BC7">
            <w:pPr>
              <w:rPr>
                <w:rFonts w:hint="eastAsia" w:ascii="宋体" w:hAnsi="宋体" w:eastAsia="宋体" w:cs="宋体"/>
                <w:sz w:val="21"/>
              </w:rPr>
            </w:pPr>
          </w:p>
        </w:tc>
        <w:tc>
          <w:tcPr>
            <w:tcW w:w="3314" w:type="dxa"/>
            <w:vAlign w:val="top"/>
          </w:tcPr>
          <w:p w14:paraId="1285B2A1">
            <w:pPr>
              <w:rPr>
                <w:rFonts w:hint="eastAsia" w:ascii="宋体" w:hAnsi="宋体" w:eastAsia="宋体" w:cs="宋体"/>
                <w:sz w:val="21"/>
              </w:rPr>
            </w:pPr>
          </w:p>
        </w:tc>
        <w:tc>
          <w:tcPr>
            <w:tcW w:w="2354" w:type="dxa"/>
            <w:vAlign w:val="top"/>
          </w:tcPr>
          <w:p w14:paraId="01E074C8">
            <w:pPr>
              <w:rPr>
                <w:rFonts w:hint="eastAsia" w:ascii="宋体" w:hAnsi="宋体" w:eastAsia="宋体" w:cs="宋体"/>
                <w:sz w:val="21"/>
              </w:rPr>
            </w:pPr>
          </w:p>
        </w:tc>
        <w:tc>
          <w:tcPr>
            <w:tcW w:w="2358" w:type="dxa"/>
            <w:vAlign w:val="top"/>
          </w:tcPr>
          <w:p w14:paraId="25B4D84B">
            <w:pPr>
              <w:rPr>
                <w:rFonts w:hint="eastAsia" w:ascii="宋体" w:hAnsi="宋体" w:eastAsia="宋体" w:cs="宋体"/>
                <w:sz w:val="21"/>
              </w:rPr>
            </w:pPr>
          </w:p>
        </w:tc>
      </w:tr>
      <w:tr w14:paraId="71198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1397" w:type="dxa"/>
            <w:vAlign w:val="top"/>
          </w:tcPr>
          <w:p w14:paraId="636FE6C5">
            <w:pPr>
              <w:rPr>
                <w:rFonts w:hint="eastAsia" w:ascii="宋体" w:hAnsi="宋体" w:eastAsia="宋体" w:cs="宋体"/>
                <w:sz w:val="21"/>
              </w:rPr>
            </w:pPr>
          </w:p>
        </w:tc>
        <w:tc>
          <w:tcPr>
            <w:tcW w:w="3314" w:type="dxa"/>
            <w:vAlign w:val="top"/>
          </w:tcPr>
          <w:p w14:paraId="41CF9BDE">
            <w:pPr>
              <w:rPr>
                <w:rFonts w:hint="eastAsia" w:ascii="宋体" w:hAnsi="宋体" w:eastAsia="宋体" w:cs="宋体"/>
                <w:sz w:val="21"/>
              </w:rPr>
            </w:pPr>
          </w:p>
        </w:tc>
        <w:tc>
          <w:tcPr>
            <w:tcW w:w="2354" w:type="dxa"/>
            <w:vAlign w:val="top"/>
          </w:tcPr>
          <w:p w14:paraId="0EFF8792">
            <w:pPr>
              <w:rPr>
                <w:rFonts w:hint="eastAsia" w:ascii="宋体" w:hAnsi="宋体" w:eastAsia="宋体" w:cs="宋体"/>
                <w:sz w:val="21"/>
              </w:rPr>
            </w:pPr>
          </w:p>
        </w:tc>
        <w:tc>
          <w:tcPr>
            <w:tcW w:w="2358" w:type="dxa"/>
            <w:vAlign w:val="top"/>
          </w:tcPr>
          <w:p w14:paraId="6A9C82B1">
            <w:pPr>
              <w:rPr>
                <w:rFonts w:hint="eastAsia" w:ascii="宋体" w:hAnsi="宋体" w:eastAsia="宋体" w:cs="宋体"/>
                <w:sz w:val="21"/>
              </w:rPr>
            </w:pPr>
          </w:p>
        </w:tc>
      </w:tr>
      <w:tr w14:paraId="3149A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1397" w:type="dxa"/>
            <w:vAlign w:val="top"/>
          </w:tcPr>
          <w:p w14:paraId="41251AB8">
            <w:pPr>
              <w:rPr>
                <w:rFonts w:hint="eastAsia" w:ascii="宋体" w:hAnsi="宋体" w:eastAsia="宋体" w:cs="宋体"/>
                <w:sz w:val="21"/>
              </w:rPr>
            </w:pPr>
          </w:p>
        </w:tc>
        <w:tc>
          <w:tcPr>
            <w:tcW w:w="3314" w:type="dxa"/>
            <w:vAlign w:val="top"/>
          </w:tcPr>
          <w:p w14:paraId="0A063E5A">
            <w:pPr>
              <w:rPr>
                <w:rFonts w:hint="eastAsia" w:ascii="宋体" w:hAnsi="宋体" w:eastAsia="宋体" w:cs="宋体"/>
                <w:sz w:val="21"/>
              </w:rPr>
            </w:pPr>
          </w:p>
        </w:tc>
        <w:tc>
          <w:tcPr>
            <w:tcW w:w="2354" w:type="dxa"/>
            <w:vAlign w:val="top"/>
          </w:tcPr>
          <w:p w14:paraId="38716972">
            <w:pPr>
              <w:rPr>
                <w:rFonts w:hint="eastAsia" w:ascii="宋体" w:hAnsi="宋体" w:eastAsia="宋体" w:cs="宋体"/>
                <w:sz w:val="21"/>
              </w:rPr>
            </w:pPr>
          </w:p>
        </w:tc>
        <w:tc>
          <w:tcPr>
            <w:tcW w:w="2358" w:type="dxa"/>
            <w:vAlign w:val="top"/>
          </w:tcPr>
          <w:p w14:paraId="73C44A1B">
            <w:pPr>
              <w:rPr>
                <w:rFonts w:hint="eastAsia" w:ascii="宋体" w:hAnsi="宋体" w:eastAsia="宋体" w:cs="宋体"/>
                <w:sz w:val="21"/>
              </w:rPr>
            </w:pPr>
          </w:p>
        </w:tc>
      </w:tr>
    </w:tbl>
    <w:p w14:paraId="3F3CBF37">
      <w:pPr>
        <w:spacing w:before="194" w:line="480" w:lineRule="auto"/>
        <w:ind w:firstLine="455"/>
        <w:rPr>
          <w:rFonts w:hint="eastAsia" w:ascii="宋体" w:hAnsi="宋体" w:eastAsia="宋体" w:cs="宋体"/>
          <w:sz w:val="24"/>
          <w:szCs w:val="24"/>
        </w:rPr>
      </w:pPr>
      <w:r>
        <w:rPr>
          <w:rFonts w:hint="eastAsia" w:ascii="宋体" w:hAnsi="宋体" w:eastAsia="宋体" w:cs="宋体"/>
          <w:spacing w:val="-7"/>
          <w:sz w:val="24"/>
          <w:szCs w:val="24"/>
        </w:rPr>
        <w:t>备注：供应商须对照磋商文件中商务条款及要求进行逐项说明是否满足要求，包括但不限于合同履</w:t>
      </w:r>
      <w:r>
        <w:rPr>
          <w:rFonts w:hint="eastAsia" w:ascii="宋体" w:hAnsi="宋体" w:eastAsia="宋体" w:cs="宋体"/>
          <w:spacing w:val="-7"/>
          <w:sz w:val="24"/>
          <w:szCs w:val="24"/>
          <w:lang w:val="en-US" w:eastAsia="zh-CN"/>
        </w:rPr>
        <w:t>约</w:t>
      </w:r>
      <w:r>
        <w:rPr>
          <w:rFonts w:hint="eastAsia" w:ascii="宋体" w:hAnsi="宋体" w:eastAsia="宋体" w:cs="宋体"/>
          <w:spacing w:val="-7"/>
          <w:sz w:val="24"/>
          <w:szCs w:val="24"/>
        </w:rPr>
        <w:t>期限、付款方式、履约保证金等，如有需要，应附相关证明文件。如不填写此表，视同无偏离。</w:t>
      </w:r>
    </w:p>
    <w:p w14:paraId="3C32B534">
      <w:pPr>
        <w:spacing w:line="218" w:lineRule="auto"/>
        <w:ind w:left="452"/>
        <w:rPr>
          <w:rFonts w:hint="eastAsia" w:ascii="宋体" w:hAnsi="宋体" w:eastAsia="宋体" w:cs="宋体"/>
          <w:sz w:val="24"/>
          <w:szCs w:val="24"/>
        </w:rPr>
      </w:pPr>
      <w:r>
        <w:rPr>
          <w:rFonts w:hint="eastAsia" w:ascii="宋体" w:hAnsi="宋体" w:eastAsia="宋体" w:cs="宋体"/>
          <w:spacing w:val="-2"/>
          <w:sz w:val="24"/>
          <w:szCs w:val="24"/>
        </w:rPr>
        <w:t>供应商名称（电子章</w:t>
      </w:r>
      <w:r>
        <w:rPr>
          <w:rFonts w:hint="eastAsia" w:ascii="宋体" w:hAnsi="宋体" w:eastAsia="宋体" w:cs="宋体"/>
          <w:spacing w:val="3"/>
          <w:sz w:val="24"/>
          <w:szCs w:val="24"/>
        </w:rPr>
        <w:t>）：</w:t>
      </w:r>
    </w:p>
    <w:p w14:paraId="70840EF1">
      <w:pPr>
        <w:pStyle w:val="7"/>
        <w:spacing w:line="259" w:lineRule="auto"/>
        <w:rPr>
          <w:rFonts w:hint="eastAsia" w:ascii="宋体" w:hAnsi="宋体" w:eastAsia="宋体" w:cs="宋体"/>
        </w:rPr>
      </w:pPr>
    </w:p>
    <w:p w14:paraId="4813CEA3">
      <w:pPr>
        <w:spacing w:before="79" w:line="219" w:lineRule="auto"/>
        <w:ind w:left="453"/>
        <w:rPr>
          <w:rFonts w:hint="eastAsia" w:ascii="宋体" w:hAnsi="宋体" w:eastAsia="宋体" w:cs="宋体"/>
          <w:sz w:val="24"/>
          <w:szCs w:val="24"/>
        </w:rPr>
      </w:pPr>
      <w:r>
        <w:rPr>
          <w:rFonts w:hint="eastAsia" w:ascii="宋体" w:hAnsi="宋体" w:eastAsia="宋体" w:cs="宋体"/>
          <w:spacing w:val="-1"/>
          <w:sz w:val="24"/>
          <w:szCs w:val="24"/>
        </w:rPr>
        <w:t>法定代表人或其授权代表（电子章</w:t>
      </w:r>
      <w:r>
        <w:rPr>
          <w:rFonts w:hint="eastAsia" w:ascii="宋体" w:hAnsi="宋体" w:eastAsia="宋体" w:cs="宋体"/>
          <w:spacing w:val="-1"/>
          <w:sz w:val="24"/>
          <w:szCs w:val="24"/>
          <w:lang w:val="en-US" w:eastAsia="zh-CN"/>
        </w:rPr>
        <w:t>或签字</w:t>
      </w:r>
      <w:r>
        <w:rPr>
          <w:rFonts w:hint="eastAsia" w:ascii="宋体" w:hAnsi="宋体" w:eastAsia="宋体" w:cs="宋体"/>
          <w:spacing w:val="1"/>
          <w:sz w:val="24"/>
          <w:szCs w:val="24"/>
        </w:rPr>
        <w:t>）：</w:t>
      </w:r>
    </w:p>
    <w:p w14:paraId="67A126B9">
      <w:pPr>
        <w:pStyle w:val="7"/>
        <w:spacing w:line="260" w:lineRule="auto"/>
        <w:rPr>
          <w:rFonts w:hint="eastAsia" w:ascii="宋体" w:hAnsi="宋体" w:eastAsia="宋体" w:cs="宋体"/>
        </w:rPr>
      </w:pPr>
    </w:p>
    <w:p w14:paraId="18927733">
      <w:pPr>
        <w:spacing w:before="79" w:line="219" w:lineRule="auto"/>
        <w:ind w:left="494"/>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13"/>
          <w:sz w:val="24"/>
          <w:szCs w:val="24"/>
        </w:rPr>
        <w:t>日</w:t>
      </w:r>
    </w:p>
    <w:p w14:paraId="3677E872">
      <w:pPr>
        <w:pStyle w:val="7"/>
        <w:spacing w:line="287" w:lineRule="auto"/>
        <w:rPr>
          <w:rFonts w:hint="eastAsia" w:ascii="宋体" w:hAnsi="宋体" w:eastAsia="宋体" w:cs="宋体"/>
        </w:rPr>
      </w:pPr>
    </w:p>
    <w:p w14:paraId="469A7A79">
      <w:pPr>
        <w:pStyle w:val="7"/>
        <w:spacing w:line="287" w:lineRule="auto"/>
        <w:rPr>
          <w:rFonts w:hint="eastAsia" w:ascii="宋体" w:hAnsi="宋体" w:eastAsia="宋体" w:cs="宋体"/>
        </w:rPr>
      </w:pPr>
    </w:p>
    <w:p w14:paraId="15B3D2D0">
      <w:pPr>
        <w:pStyle w:val="7"/>
        <w:spacing w:line="287" w:lineRule="auto"/>
        <w:rPr>
          <w:rFonts w:hint="eastAsia" w:ascii="宋体" w:hAnsi="宋体" w:eastAsia="宋体" w:cs="宋体"/>
        </w:rPr>
      </w:pPr>
    </w:p>
    <w:p w14:paraId="0BDB6217">
      <w:pPr>
        <w:pStyle w:val="7"/>
        <w:spacing w:line="287" w:lineRule="auto"/>
        <w:rPr>
          <w:rFonts w:hint="eastAsia" w:ascii="宋体" w:hAnsi="宋体" w:eastAsia="宋体" w:cs="宋体"/>
        </w:rPr>
      </w:pPr>
    </w:p>
    <w:p w14:paraId="7F9A8DFC">
      <w:pPr>
        <w:spacing w:before="78" w:line="219" w:lineRule="auto"/>
        <w:ind w:left="3445"/>
        <w:rPr>
          <w:rFonts w:hint="eastAsia" w:ascii="宋体" w:hAnsi="宋体" w:eastAsia="宋体" w:cs="宋体"/>
          <w:spacing w:val="-4"/>
          <w:sz w:val="24"/>
          <w:szCs w:val="24"/>
        </w:rPr>
      </w:pPr>
    </w:p>
    <w:p w14:paraId="61874FA8">
      <w:pPr>
        <w:spacing w:before="78" w:line="219" w:lineRule="auto"/>
        <w:ind w:left="3445"/>
        <w:rPr>
          <w:rFonts w:hint="eastAsia" w:ascii="宋体" w:hAnsi="宋体" w:eastAsia="宋体" w:cs="宋体"/>
          <w:spacing w:val="-4"/>
          <w:sz w:val="24"/>
          <w:szCs w:val="24"/>
        </w:rPr>
      </w:pPr>
    </w:p>
    <w:p w14:paraId="020287F5">
      <w:pPr>
        <w:spacing w:before="78" w:line="219" w:lineRule="auto"/>
        <w:ind w:left="3445"/>
        <w:rPr>
          <w:rFonts w:hint="eastAsia" w:ascii="宋体" w:hAnsi="宋体" w:eastAsia="宋体" w:cs="宋体"/>
          <w:spacing w:val="-4"/>
          <w:sz w:val="24"/>
          <w:szCs w:val="24"/>
        </w:rPr>
      </w:pPr>
    </w:p>
    <w:p w14:paraId="7B595ABA">
      <w:pPr>
        <w:spacing w:before="78" w:line="219" w:lineRule="auto"/>
        <w:ind w:left="3445"/>
        <w:rPr>
          <w:rFonts w:hint="eastAsia" w:ascii="宋体" w:hAnsi="宋体" w:eastAsia="宋体" w:cs="宋体"/>
          <w:spacing w:val="-4"/>
          <w:sz w:val="24"/>
          <w:szCs w:val="24"/>
        </w:rPr>
      </w:pPr>
    </w:p>
    <w:p w14:paraId="472DE66C">
      <w:pPr>
        <w:spacing w:before="78" w:line="219" w:lineRule="auto"/>
        <w:ind w:left="3445"/>
        <w:rPr>
          <w:rFonts w:hint="eastAsia" w:ascii="宋体" w:hAnsi="宋体" w:eastAsia="宋体" w:cs="宋体"/>
          <w:spacing w:val="-4"/>
          <w:sz w:val="24"/>
          <w:szCs w:val="24"/>
        </w:rPr>
      </w:pPr>
    </w:p>
    <w:p w14:paraId="4706CD20">
      <w:pPr>
        <w:spacing w:before="78" w:line="219" w:lineRule="auto"/>
        <w:ind w:left="3445"/>
        <w:rPr>
          <w:rFonts w:hint="eastAsia" w:ascii="宋体" w:hAnsi="宋体" w:eastAsia="宋体" w:cs="宋体"/>
          <w:spacing w:val="-4"/>
          <w:sz w:val="24"/>
          <w:szCs w:val="24"/>
        </w:rPr>
      </w:pPr>
    </w:p>
    <w:p w14:paraId="26E87140">
      <w:pPr>
        <w:spacing w:before="78" w:line="219" w:lineRule="auto"/>
        <w:ind w:left="3445"/>
        <w:rPr>
          <w:rFonts w:hint="eastAsia" w:ascii="宋体" w:hAnsi="宋体" w:eastAsia="宋体" w:cs="宋体"/>
          <w:spacing w:val="-4"/>
          <w:sz w:val="24"/>
          <w:szCs w:val="24"/>
        </w:rPr>
      </w:pPr>
    </w:p>
    <w:p w14:paraId="275D5E14">
      <w:pPr>
        <w:spacing w:before="78" w:line="219" w:lineRule="auto"/>
        <w:ind w:left="3445"/>
        <w:rPr>
          <w:rFonts w:hint="eastAsia" w:ascii="宋体" w:hAnsi="宋体" w:eastAsia="宋体" w:cs="宋体"/>
          <w:spacing w:val="-4"/>
          <w:sz w:val="24"/>
          <w:szCs w:val="24"/>
        </w:rPr>
      </w:pPr>
    </w:p>
    <w:p w14:paraId="6F882BC6">
      <w:pPr>
        <w:spacing w:before="78" w:line="219" w:lineRule="auto"/>
        <w:ind w:left="3445"/>
        <w:rPr>
          <w:rFonts w:hint="eastAsia" w:ascii="宋体" w:hAnsi="宋体" w:eastAsia="宋体" w:cs="宋体"/>
          <w:spacing w:val="-4"/>
          <w:sz w:val="24"/>
          <w:szCs w:val="24"/>
        </w:rPr>
      </w:pPr>
    </w:p>
    <w:p w14:paraId="26513395">
      <w:pPr>
        <w:spacing w:before="78" w:line="219" w:lineRule="auto"/>
        <w:ind w:left="3445"/>
        <w:rPr>
          <w:rFonts w:hint="eastAsia" w:ascii="宋体" w:hAnsi="宋体" w:eastAsia="宋体" w:cs="宋体"/>
          <w:spacing w:val="-4"/>
          <w:sz w:val="24"/>
          <w:szCs w:val="24"/>
        </w:rPr>
      </w:pPr>
    </w:p>
    <w:p w14:paraId="49621E74">
      <w:pPr>
        <w:spacing w:before="78" w:line="219" w:lineRule="auto"/>
        <w:rPr>
          <w:rFonts w:hint="eastAsia" w:ascii="宋体" w:hAnsi="宋体" w:eastAsia="宋体" w:cs="宋体"/>
          <w:spacing w:val="-4"/>
          <w:sz w:val="24"/>
          <w:szCs w:val="24"/>
        </w:rPr>
      </w:pPr>
    </w:p>
    <w:p w14:paraId="55534628">
      <w:pPr>
        <w:numPr>
          <w:ilvl w:val="0"/>
          <w:numId w:val="0"/>
        </w:numPr>
        <w:spacing w:before="192" w:line="219" w:lineRule="auto"/>
        <w:jc w:val="center"/>
        <w:rPr>
          <w:rFonts w:hint="eastAsia" w:ascii="宋体" w:hAnsi="宋体" w:eastAsia="宋体" w:cs="宋体"/>
          <w:spacing w:val="-4"/>
          <w:sz w:val="24"/>
          <w:szCs w:val="24"/>
        </w:rPr>
      </w:pPr>
      <w:r>
        <w:rPr>
          <w:rFonts w:hint="eastAsia" w:ascii="宋体" w:hAnsi="宋体" w:eastAsia="宋体" w:cs="宋体"/>
          <w:snapToGrid w:val="0"/>
          <w:color w:val="000000"/>
          <w:spacing w:val="-4"/>
          <w:kern w:val="0"/>
          <w:sz w:val="24"/>
          <w:szCs w:val="24"/>
          <w:lang w:val="en-US" w:eastAsia="en-US" w:bidi="ar-SA"/>
        </w:rPr>
        <w:t>（三）</w:t>
      </w:r>
      <w:r>
        <w:rPr>
          <w:rFonts w:hint="eastAsia" w:ascii="宋体" w:hAnsi="宋体" w:eastAsia="宋体" w:cs="宋体"/>
          <w:spacing w:val="-4"/>
          <w:sz w:val="24"/>
          <w:szCs w:val="24"/>
        </w:rPr>
        <w:t>近</w:t>
      </w:r>
      <w:r>
        <w:rPr>
          <w:rFonts w:hint="eastAsia" w:ascii="宋体" w:hAnsi="宋体" w:eastAsia="宋体" w:cs="宋体"/>
          <w:spacing w:val="-4"/>
          <w:sz w:val="24"/>
          <w:szCs w:val="24"/>
          <w:lang w:val="en-US" w:eastAsia="zh-CN"/>
        </w:rPr>
        <w:t>三</w:t>
      </w:r>
      <w:r>
        <w:rPr>
          <w:rFonts w:hint="eastAsia" w:ascii="宋体" w:hAnsi="宋体" w:eastAsia="宋体" w:cs="宋体"/>
          <w:spacing w:val="-4"/>
          <w:sz w:val="24"/>
          <w:szCs w:val="24"/>
        </w:rPr>
        <w:t>年（202</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 xml:space="preserve"> 年</w:t>
      </w:r>
      <w:r>
        <w:rPr>
          <w:rFonts w:hint="eastAsia" w:ascii="宋体" w:hAnsi="宋体" w:eastAsia="宋体" w:cs="宋体"/>
          <w:spacing w:val="-4"/>
          <w:sz w:val="24"/>
          <w:szCs w:val="24"/>
          <w:lang w:val="en-US" w:eastAsia="zh-CN"/>
        </w:rPr>
        <w:t>5</w:t>
      </w:r>
      <w:r>
        <w:rPr>
          <w:rFonts w:hint="eastAsia" w:ascii="宋体" w:hAnsi="宋体" w:eastAsia="宋体" w:cs="宋体"/>
          <w:spacing w:val="-4"/>
          <w:sz w:val="24"/>
          <w:szCs w:val="24"/>
        </w:rPr>
        <w:t>月-至今）项目业绩表</w:t>
      </w:r>
    </w:p>
    <w:p w14:paraId="3FE70E92">
      <w:pPr>
        <w:numPr>
          <w:ilvl w:val="0"/>
          <w:numId w:val="0"/>
        </w:numPr>
        <w:spacing w:before="192" w:line="219" w:lineRule="auto"/>
        <w:jc w:val="both"/>
        <w:rPr>
          <w:rFonts w:hint="eastAsia" w:ascii="宋体" w:hAnsi="宋体" w:eastAsia="宋体" w:cs="宋体"/>
          <w:spacing w:val="-4"/>
          <w:sz w:val="24"/>
          <w:szCs w:val="24"/>
        </w:rPr>
      </w:pPr>
    </w:p>
    <w:p w14:paraId="0AF2DA33">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项目名称：                                   项目编号：</w:t>
      </w:r>
    </w:p>
    <w:tbl>
      <w:tblPr>
        <w:tblStyle w:val="23"/>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2086"/>
        <w:gridCol w:w="1448"/>
        <w:gridCol w:w="1347"/>
        <w:gridCol w:w="1420"/>
        <w:gridCol w:w="1298"/>
        <w:gridCol w:w="885"/>
      </w:tblGrid>
      <w:tr w14:paraId="00F24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796" w:type="dxa"/>
            <w:vAlign w:val="top"/>
          </w:tcPr>
          <w:p w14:paraId="38632775">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序号</w:t>
            </w:r>
          </w:p>
        </w:tc>
        <w:tc>
          <w:tcPr>
            <w:tcW w:w="2086" w:type="dxa"/>
            <w:vAlign w:val="top"/>
          </w:tcPr>
          <w:p w14:paraId="3B9FA7EF">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项目名称</w:t>
            </w:r>
          </w:p>
        </w:tc>
        <w:tc>
          <w:tcPr>
            <w:tcW w:w="1448" w:type="dxa"/>
            <w:vAlign w:val="top"/>
          </w:tcPr>
          <w:p w14:paraId="7CCD830F">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合同金额</w:t>
            </w:r>
          </w:p>
        </w:tc>
        <w:tc>
          <w:tcPr>
            <w:tcW w:w="1347" w:type="dxa"/>
            <w:vAlign w:val="top"/>
          </w:tcPr>
          <w:p w14:paraId="35A2D485">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业主名称</w:t>
            </w:r>
          </w:p>
        </w:tc>
        <w:tc>
          <w:tcPr>
            <w:tcW w:w="1420" w:type="dxa"/>
            <w:vAlign w:val="top"/>
          </w:tcPr>
          <w:p w14:paraId="30326A12">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签约时间</w:t>
            </w:r>
          </w:p>
        </w:tc>
        <w:tc>
          <w:tcPr>
            <w:tcW w:w="1298" w:type="dxa"/>
            <w:vAlign w:val="top"/>
          </w:tcPr>
          <w:p w14:paraId="0CDEF415">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完成情况</w:t>
            </w:r>
          </w:p>
        </w:tc>
        <w:tc>
          <w:tcPr>
            <w:tcW w:w="885" w:type="dxa"/>
            <w:vAlign w:val="top"/>
          </w:tcPr>
          <w:p w14:paraId="44C338BA">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备注</w:t>
            </w:r>
          </w:p>
        </w:tc>
      </w:tr>
      <w:tr w14:paraId="48291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96" w:type="dxa"/>
            <w:vAlign w:val="top"/>
          </w:tcPr>
          <w:p w14:paraId="0033C646">
            <w:pPr>
              <w:spacing w:before="192" w:line="219" w:lineRule="auto"/>
              <w:ind w:left="620"/>
              <w:rPr>
                <w:rFonts w:hint="eastAsia" w:ascii="宋体" w:hAnsi="宋体" w:eastAsia="宋体" w:cs="宋体"/>
                <w:spacing w:val="-4"/>
                <w:sz w:val="24"/>
                <w:szCs w:val="24"/>
              </w:rPr>
            </w:pPr>
          </w:p>
        </w:tc>
        <w:tc>
          <w:tcPr>
            <w:tcW w:w="2086" w:type="dxa"/>
            <w:vAlign w:val="top"/>
          </w:tcPr>
          <w:p w14:paraId="308741C7">
            <w:pPr>
              <w:spacing w:before="192" w:line="219" w:lineRule="auto"/>
              <w:ind w:left="620"/>
              <w:rPr>
                <w:rFonts w:hint="eastAsia" w:ascii="宋体" w:hAnsi="宋体" w:eastAsia="宋体" w:cs="宋体"/>
                <w:spacing w:val="-4"/>
                <w:sz w:val="24"/>
                <w:szCs w:val="24"/>
              </w:rPr>
            </w:pPr>
          </w:p>
        </w:tc>
        <w:tc>
          <w:tcPr>
            <w:tcW w:w="1448" w:type="dxa"/>
            <w:vAlign w:val="top"/>
          </w:tcPr>
          <w:p w14:paraId="5DD7E05B">
            <w:pPr>
              <w:spacing w:before="192" w:line="219" w:lineRule="auto"/>
              <w:ind w:left="620"/>
              <w:rPr>
                <w:rFonts w:hint="eastAsia" w:ascii="宋体" w:hAnsi="宋体" w:eastAsia="宋体" w:cs="宋体"/>
                <w:spacing w:val="-4"/>
                <w:sz w:val="24"/>
                <w:szCs w:val="24"/>
              </w:rPr>
            </w:pPr>
          </w:p>
        </w:tc>
        <w:tc>
          <w:tcPr>
            <w:tcW w:w="1347" w:type="dxa"/>
            <w:vAlign w:val="top"/>
          </w:tcPr>
          <w:p w14:paraId="5B8E7C49">
            <w:pPr>
              <w:spacing w:before="192" w:line="219" w:lineRule="auto"/>
              <w:ind w:left="620"/>
              <w:rPr>
                <w:rFonts w:hint="eastAsia" w:ascii="宋体" w:hAnsi="宋体" w:eastAsia="宋体" w:cs="宋体"/>
                <w:spacing w:val="-4"/>
                <w:sz w:val="24"/>
                <w:szCs w:val="24"/>
              </w:rPr>
            </w:pPr>
          </w:p>
        </w:tc>
        <w:tc>
          <w:tcPr>
            <w:tcW w:w="1420" w:type="dxa"/>
            <w:vAlign w:val="top"/>
          </w:tcPr>
          <w:p w14:paraId="6E62867C">
            <w:pPr>
              <w:spacing w:before="192" w:line="219" w:lineRule="auto"/>
              <w:ind w:left="620"/>
              <w:rPr>
                <w:rFonts w:hint="eastAsia" w:ascii="宋体" w:hAnsi="宋体" w:eastAsia="宋体" w:cs="宋体"/>
                <w:spacing w:val="-4"/>
                <w:sz w:val="24"/>
                <w:szCs w:val="24"/>
              </w:rPr>
            </w:pPr>
          </w:p>
        </w:tc>
        <w:tc>
          <w:tcPr>
            <w:tcW w:w="1298" w:type="dxa"/>
            <w:vAlign w:val="top"/>
          </w:tcPr>
          <w:p w14:paraId="540C58CF">
            <w:pPr>
              <w:spacing w:before="192" w:line="219" w:lineRule="auto"/>
              <w:ind w:left="620"/>
              <w:rPr>
                <w:rFonts w:hint="eastAsia" w:ascii="宋体" w:hAnsi="宋体" w:eastAsia="宋体" w:cs="宋体"/>
                <w:spacing w:val="-4"/>
                <w:sz w:val="24"/>
                <w:szCs w:val="24"/>
              </w:rPr>
            </w:pPr>
          </w:p>
        </w:tc>
        <w:tc>
          <w:tcPr>
            <w:tcW w:w="885" w:type="dxa"/>
            <w:vAlign w:val="top"/>
          </w:tcPr>
          <w:p w14:paraId="1C66A78C">
            <w:pPr>
              <w:spacing w:before="192" w:line="219" w:lineRule="auto"/>
              <w:ind w:left="620"/>
              <w:rPr>
                <w:rFonts w:hint="eastAsia" w:ascii="宋体" w:hAnsi="宋体" w:eastAsia="宋体" w:cs="宋体"/>
                <w:spacing w:val="-4"/>
                <w:sz w:val="24"/>
                <w:szCs w:val="24"/>
              </w:rPr>
            </w:pPr>
          </w:p>
        </w:tc>
      </w:tr>
      <w:tr w14:paraId="5E0D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96" w:type="dxa"/>
            <w:vAlign w:val="top"/>
          </w:tcPr>
          <w:p w14:paraId="266EE3E6">
            <w:pPr>
              <w:spacing w:before="192" w:line="219" w:lineRule="auto"/>
              <w:ind w:left="620"/>
              <w:rPr>
                <w:rFonts w:hint="eastAsia" w:ascii="宋体" w:hAnsi="宋体" w:eastAsia="宋体" w:cs="宋体"/>
                <w:spacing w:val="-4"/>
                <w:sz w:val="24"/>
                <w:szCs w:val="24"/>
              </w:rPr>
            </w:pPr>
          </w:p>
        </w:tc>
        <w:tc>
          <w:tcPr>
            <w:tcW w:w="2086" w:type="dxa"/>
            <w:vAlign w:val="top"/>
          </w:tcPr>
          <w:p w14:paraId="6614E096">
            <w:pPr>
              <w:spacing w:before="192" w:line="219" w:lineRule="auto"/>
              <w:ind w:left="620"/>
              <w:rPr>
                <w:rFonts w:hint="eastAsia" w:ascii="宋体" w:hAnsi="宋体" w:eastAsia="宋体" w:cs="宋体"/>
                <w:spacing w:val="-4"/>
                <w:sz w:val="24"/>
                <w:szCs w:val="24"/>
              </w:rPr>
            </w:pPr>
          </w:p>
        </w:tc>
        <w:tc>
          <w:tcPr>
            <w:tcW w:w="1448" w:type="dxa"/>
            <w:vAlign w:val="top"/>
          </w:tcPr>
          <w:p w14:paraId="70433870">
            <w:pPr>
              <w:spacing w:before="192" w:line="219" w:lineRule="auto"/>
              <w:ind w:left="620"/>
              <w:rPr>
                <w:rFonts w:hint="eastAsia" w:ascii="宋体" w:hAnsi="宋体" w:eastAsia="宋体" w:cs="宋体"/>
                <w:spacing w:val="-4"/>
                <w:sz w:val="24"/>
                <w:szCs w:val="24"/>
              </w:rPr>
            </w:pPr>
          </w:p>
        </w:tc>
        <w:tc>
          <w:tcPr>
            <w:tcW w:w="1347" w:type="dxa"/>
            <w:vAlign w:val="top"/>
          </w:tcPr>
          <w:p w14:paraId="7B80DF3D">
            <w:pPr>
              <w:spacing w:before="192" w:line="219" w:lineRule="auto"/>
              <w:ind w:left="620"/>
              <w:rPr>
                <w:rFonts w:hint="eastAsia" w:ascii="宋体" w:hAnsi="宋体" w:eastAsia="宋体" w:cs="宋体"/>
                <w:spacing w:val="-4"/>
                <w:sz w:val="24"/>
                <w:szCs w:val="24"/>
              </w:rPr>
            </w:pPr>
          </w:p>
        </w:tc>
        <w:tc>
          <w:tcPr>
            <w:tcW w:w="1420" w:type="dxa"/>
            <w:vAlign w:val="top"/>
          </w:tcPr>
          <w:p w14:paraId="02C9781F">
            <w:pPr>
              <w:spacing w:before="192" w:line="219" w:lineRule="auto"/>
              <w:ind w:left="620"/>
              <w:rPr>
                <w:rFonts w:hint="eastAsia" w:ascii="宋体" w:hAnsi="宋体" w:eastAsia="宋体" w:cs="宋体"/>
                <w:spacing w:val="-4"/>
                <w:sz w:val="24"/>
                <w:szCs w:val="24"/>
              </w:rPr>
            </w:pPr>
          </w:p>
        </w:tc>
        <w:tc>
          <w:tcPr>
            <w:tcW w:w="1298" w:type="dxa"/>
            <w:vAlign w:val="top"/>
          </w:tcPr>
          <w:p w14:paraId="2DE038DC">
            <w:pPr>
              <w:spacing w:before="192" w:line="219" w:lineRule="auto"/>
              <w:ind w:left="620"/>
              <w:rPr>
                <w:rFonts w:hint="eastAsia" w:ascii="宋体" w:hAnsi="宋体" w:eastAsia="宋体" w:cs="宋体"/>
                <w:spacing w:val="-4"/>
                <w:sz w:val="24"/>
                <w:szCs w:val="24"/>
              </w:rPr>
            </w:pPr>
          </w:p>
        </w:tc>
        <w:tc>
          <w:tcPr>
            <w:tcW w:w="885" w:type="dxa"/>
            <w:vAlign w:val="top"/>
          </w:tcPr>
          <w:p w14:paraId="65F5A333">
            <w:pPr>
              <w:spacing w:before="192" w:line="219" w:lineRule="auto"/>
              <w:ind w:left="620"/>
              <w:rPr>
                <w:rFonts w:hint="eastAsia" w:ascii="宋体" w:hAnsi="宋体" w:eastAsia="宋体" w:cs="宋体"/>
                <w:spacing w:val="-4"/>
                <w:sz w:val="24"/>
                <w:szCs w:val="24"/>
              </w:rPr>
            </w:pPr>
          </w:p>
        </w:tc>
      </w:tr>
      <w:tr w14:paraId="44433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96" w:type="dxa"/>
            <w:vAlign w:val="top"/>
          </w:tcPr>
          <w:p w14:paraId="1AAB6AE6">
            <w:pPr>
              <w:spacing w:before="192" w:line="219" w:lineRule="auto"/>
              <w:ind w:left="620"/>
              <w:rPr>
                <w:rFonts w:hint="eastAsia" w:ascii="宋体" w:hAnsi="宋体" w:eastAsia="宋体" w:cs="宋体"/>
                <w:spacing w:val="-4"/>
                <w:sz w:val="24"/>
                <w:szCs w:val="24"/>
              </w:rPr>
            </w:pPr>
          </w:p>
        </w:tc>
        <w:tc>
          <w:tcPr>
            <w:tcW w:w="2086" w:type="dxa"/>
            <w:vAlign w:val="top"/>
          </w:tcPr>
          <w:p w14:paraId="439859AD">
            <w:pPr>
              <w:spacing w:before="192" w:line="219" w:lineRule="auto"/>
              <w:ind w:left="620"/>
              <w:rPr>
                <w:rFonts w:hint="eastAsia" w:ascii="宋体" w:hAnsi="宋体" w:eastAsia="宋体" w:cs="宋体"/>
                <w:spacing w:val="-4"/>
                <w:sz w:val="24"/>
                <w:szCs w:val="24"/>
              </w:rPr>
            </w:pPr>
          </w:p>
        </w:tc>
        <w:tc>
          <w:tcPr>
            <w:tcW w:w="1448" w:type="dxa"/>
            <w:vAlign w:val="top"/>
          </w:tcPr>
          <w:p w14:paraId="6371698D">
            <w:pPr>
              <w:spacing w:before="192" w:line="219" w:lineRule="auto"/>
              <w:ind w:left="620"/>
              <w:rPr>
                <w:rFonts w:hint="eastAsia" w:ascii="宋体" w:hAnsi="宋体" w:eastAsia="宋体" w:cs="宋体"/>
                <w:spacing w:val="-4"/>
                <w:sz w:val="24"/>
                <w:szCs w:val="24"/>
              </w:rPr>
            </w:pPr>
          </w:p>
        </w:tc>
        <w:tc>
          <w:tcPr>
            <w:tcW w:w="1347" w:type="dxa"/>
            <w:vAlign w:val="top"/>
          </w:tcPr>
          <w:p w14:paraId="48749F00">
            <w:pPr>
              <w:spacing w:before="192" w:line="219" w:lineRule="auto"/>
              <w:ind w:left="620"/>
              <w:rPr>
                <w:rFonts w:hint="eastAsia" w:ascii="宋体" w:hAnsi="宋体" w:eastAsia="宋体" w:cs="宋体"/>
                <w:spacing w:val="-4"/>
                <w:sz w:val="24"/>
                <w:szCs w:val="24"/>
              </w:rPr>
            </w:pPr>
          </w:p>
        </w:tc>
        <w:tc>
          <w:tcPr>
            <w:tcW w:w="1420" w:type="dxa"/>
            <w:vAlign w:val="top"/>
          </w:tcPr>
          <w:p w14:paraId="7D26349C">
            <w:pPr>
              <w:spacing w:before="192" w:line="219" w:lineRule="auto"/>
              <w:ind w:left="620"/>
              <w:rPr>
                <w:rFonts w:hint="eastAsia" w:ascii="宋体" w:hAnsi="宋体" w:eastAsia="宋体" w:cs="宋体"/>
                <w:spacing w:val="-4"/>
                <w:sz w:val="24"/>
                <w:szCs w:val="24"/>
              </w:rPr>
            </w:pPr>
          </w:p>
        </w:tc>
        <w:tc>
          <w:tcPr>
            <w:tcW w:w="1298" w:type="dxa"/>
            <w:vAlign w:val="top"/>
          </w:tcPr>
          <w:p w14:paraId="6ACD0B8A">
            <w:pPr>
              <w:spacing w:before="192" w:line="219" w:lineRule="auto"/>
              <w:ind w:left="620"/>
              <w:rPr>
                <w:rFonts w:hint="eastAsia" w:ascii="宋体" w:hAnsi="宋体" w:eastAsia="宋体" w:cs="宋体"/>
                <w:spacing w:val="-4"/>
                <w:sz w:val="24"/>
                <w:szCs w:val="24"/>
              </w:rPr>
            </w:pPr>
          </w:p>
        </w:tc>
        <w:tc>
          <w:tcPr>
            <w:tcW w:w="885" w:type="dxa"/>
            <w:vAlign w:val="top"/>
          </w:tcPr>
          <w:p w14:paraId="317187AC">
            <w:pPr>
              <w:spacing w:before="192" w:line="219" w:lineRule="auto"/>
              <w:ind w:left="620"/>
              <w:rPr>
                <w:rFonts w:hint="eastAsia" w:ascii="宋体" w:hAnsi="宋体" w:eastAsia="宋体" w:cs="宋体"/>
                <w:spacing w:val="-4"/>
                <w:sz w:val="24"/>
                <w:szCs w:val="24"/>
              </w:rPr>
            </w:pPr>
          </w:p>
        </w:tc>
      </w:tr>
      <w:tr w14:paraId="2A1B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96" w:type="dxa"/>
            <w:vAlign w:val="top"/>
          </w:tcPr>
          <w:p w14:paraId="6012AB5C">
            <w:pPr>
              <w:spacing w:before="192" w:line="219" w:lineRule="auto"/>
              <w:ind w:left="620"/>
              <w:rPr>
                <w:rFonts w:hint="eastAsia" w:ascii="宋体" w:hAnsi="宋体" w:eastAsia="宋体" w:cs="宋体"/>
                <w:spacing w:val="-4"/>
                <w:sz w:val="24"/>
                <w:szCs w:val="24"/>
              </w:rPr>
            </w:pPr>
          </w:p>
        </w:tc>
        <w:tc>
          <w:tcPr>
            <w:tcW w:w="2086" w:type="dxa"/>
            <w:vAlign w:val="top"/>
          </w:tcPr>
          <w:p w14:paraId="516E81A0">
            <w:pPr>
              <w:spacing w:before="192" w:line="219" w:lineRule="auto"/>
              <w:ind w:left="620"/>
              <w:rPr>
                <w:rFonts w:hint="eastAsia" w:ascii="宋体" w:hAnsi="宋体" w:eastAsia="宋体" w:cs="宋体"/>
                <w:spacing w:val="-4"/>
                <w:sz w:val="24"/>
                <w:szCs w:val="24"/>
              </w:rPr>
            </w:pPr>
          </w:p>
        </w:tc>
        <w:tc>
          <w:tcPr>
            <w:tcW w:w="1448" w:type="dxa"/>
            <w:vAlign w:val="top"/>
          </w:tcPr>
          <w:p w14:paraId="5A547C35">
            <w:pPr>
              <w:spacing w:before="192" w:line="219" w:lineRule="auto"/>
              <w:ind w:left="620"/>
              <w:rPr>
                <w:rFonts w:hint="eastAsia" w:ascii="宋体" w:hAnsi="宋体" w:eastAsia="宋体" w:cs="宋体"/>
                <w:spacing w:val="-4"/>
                <w:sz w:val="24"/>
                <w:szCs w:val="24"/>
              </w:rPr>
            </w:pPr>
          </w:p>
        </w:tc>
        <w:tc>
          <w:tcPr>
            <w:tcW w:w="1347" w:type="dxa"/>
            <w:vAlign w:val="top"/>
          </w:tcPr>
          <w:p w14:paraId="6E30A375">
            <w:pPr>
              <w:spacing w:before="192" w:line="219" w:lineRule="auto"/>
              <w:ind w:left="620"/>
              <w:rPr>
                <w:rFonts w:hint="eastAsia" w:ascii="宋体" w:hAnsi="宋体" w:eastAsia="宋体" w:cs="宋体"/>
                <w:spacing w:val="-4"/>
                <w:sz w:val="24"/>
                <w:szCs w:val="24"/>
              </w:rPr>
            </w:pPr>
          </w:p>
        </w:tc>
        <w:tc>
          <w:tcPr>
            <w:tcW w:w="1420" w:type="dxa"/>
            <w:vAlign w:val="top"/>
          </w:tcPr>
          <w:p w14:paraId="71267EC9">
            <w:pPr>
              <w:spacing w:before="192" w:line="219" w:lineRule="auto"/>
              <w:ind w:left="620"/>
              <w:rPr>
                <w:rFonts w:hint="eastAsia" w:ascii="宋体" w:hAnsi="宋体" w:eastAsia="宋体" w:cs="宋体"/>
                <w:spacing w:val="-4"/>
                <w:sz w:val="24"/>
                <w:szCs w:val="24"/>
              </w:rPr>
            </w:pPr>
          </w:p>
        </w:tc>
        <w:tc>
          <w:tcPr>
            <w:tcW w:w="1298" w:type="dxa"/>
            <w:vAlign w:val="top"/>
          </w:tcPr>
          <w:p w14:paraId="2B1583D3">
            <w:pPr>
              <w:spacing w:before="192" w:line="219" w:lineRule="auto"/>
              <w:ind w:left="620"/>
              <w:rPr>
                <w:rFonts w:hint="eastAsia" w:ascii="宋体" w:hAnsi="宋体" w:eastAsia="宋体" w:cs="宋体"/>
                <w:spacing w:val="-4"/>
                <w:sz w:val="24"/>
                <w:szCs w:val="24"/>
              </w:rPr>
            </w:pPr>
          </w:p>
        </w:tc>
        <w:tc>
          <w:tcPr>
            <w:tcW w:w="885" w:type="dxa"/>
            <w:vAlign w:val="top"/>
          </w:tcPr>
          <w:p w14:paraId="20D043FC">
            <w:pPr>
              <w:spacing w:before="192" w:line="219" w:lineRule="auto"/>
              <w:ind w:left="620"/>
              <w:rPr>
                <w:rFonts w:hint="eastAsia" w:ascii="宋体" w:hAnsi="宋体" w:eastAsia="宋体" w:cs="宋体"/>
                <w:spacing w:val="-4"/>
                <w:sz w:val="24"/>
                <w:szCs w:val="24"/>
              </w:rPr>
            </w:pPr>
          </w:p>
        </w:tc>
      </w:tr>
      <w:tr w14:paraId="2155F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96" w:type="dxa"/>
            <w:vAlign w:val="top"/>
          </w:tcPr>
          <w:p w14:paraId="0E1E4BA5">
            <w:pPr>
              <w:spacing w:before="192" w:line="219" w:lineRule="auto"/>
              <w:ind w:left="620"/>
              <w:rPr>
                <w:rFonts w:hint="eastAsia" w:ascii="宋体" w:hAnsi="宋体" w:eastAsia="宋体" w:cs="宋体"/>
                <w:spacing w:val="-4"/>
                <w:sz w:val="24"/>
                <w:szCs w:val="24"/>
              </w:rPr>
            </w:pPr>
          </w:p>
        </w:tc>
        <w:tc>
          <w:tcPr>
            <w:tcW w:w="2086" w:type="dxa"/>
            <w:vAlign w:val="top"/>
          </w:tcPr>
          <w:p w14:paraId="7A9C54D9">
            <w:pPr>
              <w:spacing w:before="192" w:line="219" w:lineRule="auto"/>
              <w:ind w:left="620"/>
              <w:rPr>
                <w:rFonts w:hint="eastAsia" w:ascii="宋体" w:hAnsi="宋体" w:eastAsia="宋体" w:cs="宋体"/>
                <w:spacing w:val="-4"/>
                <w:sz w:val="24"/>
                <w:szCs w:val="24"/>
              </w:rPr>
            </w:pPr>
          </w:p>
        </w:tc>
        <w:tc>
          <w:tcPr>
            <w:tcW w:w="1448" w:type="dxa"/>
            <w:vAlign w:val="top"/>
          </w:tcPr>
          <w:p w14:paraId="41369F80">
            <w:pPr>
              <w:spacing w:before="192" w:line="219" w:lineRule="auto"/>
              <w:ind w:left="620"/>
              <w:rPr>
                <w:rFonts w:hint="eastAsia" w:ascii="宋体" w:hAnsi="宋体" w:eastAsia="宋体" w:cs="宋体"/>
                <w:spacing w:val="-4"/>
                <w:sz w:val="24"/>
                <w:szCs w:val="24"/>
              </w:rPr>
            </w:pPr>
          </w:p>
        </w:tc>
        <w:tc>
          <w:tcPr>
            <w:tcW w:w="1347" w:type="dxa"/>
            <w:vAlign w:val="top"/>
          </w:tcPr>
          <w:p w14:paraId="245FA9BE">
            <w:pPr>
              <w:spacing w:before="192" w:line="219" w:lineRule="auto"/>
              <w:ind w:left="620"/>
              <w:rPr>
                <w:rFonts w:hint="eastAsia" w:ascii="宋体" w:hAnsi="宋体" w:eastAsia="宋体" w:cs="宋体"/>
                <w:spacing w:val="-4"/>
                <w:sz w:val="24"/>
                <w:szCs w:val="24"/>
              </w:rPr>
            </w:pPr>
          </w:p>
        </w:tc>
        <w:tc>
          <w:tcPr>
            <w:tcW w:w="1420" w:type="dxa"/>
            <w:vAlign w:val="top"/>
          </w:tcPr>
          <w:p w14:paraId="7A154ED4">
            <w:pPr>
              <w:spacing w:before="192" w:line="219" w:lineRule="auto"/>
              <w:ind w:left="620"/>
              <w:rPr>
                <w:rFonts w:hint="eastAsia" w:ascii="宋体" w:hAnsi="宋体" w:eastAsia="宋体" w:cs="宋体"/>
                <w:spacing w:val="-4"/>
                <w:sz w:val="24"/>
                <w:szCs w:val="24"/>
              </w:rPr>
            </w:pPr>
          </w:p>
        </w:tc>
        <w:tc>
          <w:tcPr>
            <w:tcW w:w="1298" w:type="dxa"/>
            <w:vAlign w:val="top"/>
          </w:tcPr>
          <w:p w14:paraId="59CA944A">
            <w:pPr>
              <w:spacing w:before="192" w:line="219" w:lineRule="auto"/>
              <w:ind w:left="620"/>
              <w:rPr>
                <w:rFonts w:hint="eastAsia" w:ascii="宋体" w:hAnsi="宋体" w:eastAsia="宋体" w:cs="宋体"/>
                <w:spacing w:val="-4"/>
                <w:sz w:val="24"/>
                <w:szCs w:val="24"/>
              </w:rPr>
            </w:pPr>
          </w:p>
        </w:tc>
        <w:tc>
          <w:tcPr>
            <w:tcW w:w="885" w:type="dxa"/>
            <w:vAlign w:val="top"/>
          </w:tcPr>
          <w:p w14:paraId="5636452A">
            <w:pPr>
              <w:spacing w:before="192" w:line="219" w:lineRule="auto"/>
              <w:ind w:left="620"/>
              <w:rPr>
                <w:rFonts w:hint="eastAsia" w:ascii="宋体" w:hAnsi="宋体" w:eastAsia="宋体" w:cs="宋体"/>
                <w:spacing w:val="-4"/>
                <w:sz w:val="24"/>
                <w:szCs w:val="24"/>
              </w:rPr>
            </w:pPr>
          </w:p>
        </w:tc>
      </w:tr>
      <w:tr w14:paraId="6BB75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96" w:type="dxa"/>
            <w:vAlign w:val="top"/>
          </w:tcPr>
          <w:p w14:paraId="24EEF488">
            <w:pPr>
              <w:spacing w:before="192" w:line="219" w:lineRule="auto"/>
              <w:ind w:left="620"/>
              <w:rPr>
                <w:rFonts w:hint="eastAsia" w:ascii="宋体" w:hAnsi="宋体" w:eastAsia="宋体" w:cs="宋体"/>
                <w:spacing w:val="-4"/>
                <w:sz w:val="24"/>
                <w:szCs w:val="24"/>
              </w:rPr>
            </w:pPr>
          </w:p>
        </w:tc>
        <w:tc>
          <w:tcPr>
            <w:tcW w:w="2086" w:type="dxa"/>
            <w:vAlign w:val="top"/>
          </w:tcPr>
          <w:p w14:paraId="6AB0877E">
            <w:pPr>
              <w:spacing w:before="192" w:line="219" w:lineRule="auto"/>
              <w:ind w:left="620"/>
              <w:rPr>
                <w:rFonts w:hint="eastAsia" w:ascii="宋体" w:hAnsi="宋体" w:eastAsia="宋体" w:cs="宋体"/>
                <w:spacing w:val="-4"/>
                <w:sz w:val="24"/>
                <w:szCs w:val="24"/>
              </w:rPr>
            </w:pPr>
          </w:p>
        </w:tc>
        <w:tc>
          <w:tcPr>
            <w:tcW w:w="1448" w:type="dxa"/>
            <w:vAlign w:val="top"/>
          </w:tcPr>
          <w:p w14:paraId="4287A9B7">
            <w:pPr>
              <w:spacing w:before="192" w:line="219" w:lineRule="auto"/>
              <w:ind w:left="620"/>
              <w:rPr>
                <w:rFonts w:hint="eastAsia" w:ascii="宋体" w:hAnsi="宋体" w:eastAsia="宋体" w:cs="宋体"/>
                <w:spacing w:val="-4"/>
                <w:sz w:val="24"/>
                <w:szCs w:val="24"/>
              </w:rPr>
            </w:pPr>
          </w:p>
        </w:tc>
        <w:tc>
          <w:tcPr>
            <w:tcW w:w="1347" w:type="dxa"/>
            <w:vAlign w:val="top"/>
          </w:tcPr>
          <w:p w14:paraId="75E47676">
            <w:pPr>
              <w:spacing w:before="192" w:line="219" w:lineRule="auto"/>
              <w:ind w:left="620"/>
              <w:rPr>
                <w:rFonts w:hint="eastAsia" w:ascii="宋体" w:hAnsi="宋体" w:eastAsia="宋体" w:cs="宋体"/>
                <w:spacing w:val="-4"/>
                <w:sz w:val="24"/>
                <w:szCs w:val="24"/>
              </w:rPr>
            </w:pPr>
          </w:p>
        </w:tc>
        <w:tc>
          <w:tcPr>
            <w:tcW w:w="1420" w:type="dxa"/>
            <w:vAlign w:val="top"/>
          </w:tcPr>
          <w:p w14:paraId="3B9ED445">
            <w:pPr>
              <w:spacing w:before="192" w:line="219" w:lineRule="auto"/>
              <w:ind w:left="620"/>
              <w:rPr>
                <w:rFonts w:hint="eastAsia" w:ascii="宋体" w:hAnsi="宋体" w:eastAsia="宋体" w:cs="宋体"/>
                <w:spacing w:val="-4"/>
                <w:sz w:val="24"/>
                <w:szCs w:val="24"/>
              </w:rPr>
            </w:pPr>
          </w:p>
        </w:tc>
        <w:tc>
          <w:tcPr>
            <w:tcW w:w="1298" w:type="dxa"/>
            <w:vAlign w:val="top"/>
          </w:tcPr>
          <w:p w14:paraId="353E39E4">
            <w:pPr>
              <w:spacing w:before="192" w:line="219" w:lineRule="auto"/>
              <w:ind w:left="620"/>
              <w:rPr>
                <w:rFonts w:hint="eastAsia" w:ascii="宋体" w:hAnsi="宋体" w:eastAsia="宋体" w:cs="宋体"/>
                <w:spacing w:val="-4"/>
                <w:sz w:val="24"/>
                <w:szCs w:val="24"/>
              </w:rPr>
            </w:pPr>
          </w:p>
        </w:tc>
        <w:tc>
          <w:tcPr>
            <w:tcW w:w="885" w:type="dxa"/>
            <w:vAlign w:val="top"/>
          </w:tcPr>
          <w:p w14:paraId="76A87B7A">
            <w:pPr>
              <w:spacing w:before="192" w:line="219" w:lineRule="auto"/>
              <w:ind w:left="620"/>
              <w:rPr>
                <w:rFonts w:hint="eastAsia" w:ascii="宋体" w:hAnsi="宋体" w:eastAsia="宋体" w:cs="宋体"/>
                <w:spacing w:val="-4"/>
                <w:sz w:val="24"/>
                <w:szCs w:val="24"/>
              </w:rPr>
            </w:pPr>
          </w:p>
        </w:tc>
      </w:tr>
      <w:tr w14:paraId="1A097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96" w:type="dxa"/>
            <w:vAlign w:val="top"/>
          </w:tcPr>
          <w:p w14:paraId="73B7D357">
            <w:pPr>
              <w:spacing w:before="192" w:line="219" w:lineRule="auto"/>
              <w:ind w:left="620"/>
              <w:rPr>
                <w:rFonts w:hint="eastAsia" w:ascii="宋体" w:hAnsi="宋体" w:eastAsia="宋体" w:cs="宋体"/>
                <w:spacing w:val="-4"/>
                <w:sz w:val="24"/>
                <w:szCs w:val="24"/>
              </w:rPr>
            </w:pPr>
          </w:p>
        </w:tc>
        <w:tc>
          <w:tcPr>
            <w:tcW w:w="2086" w:type="dxa"/>
            <w:vAlign w:val="top"/>
          </w:tcPr>
          <w:p w14:paraId="4CF18D9D">
            <w:pPr>
              <w:spacing w:before="192" w:line="219" w:lineRule="auto"/>
              <w:ind w:left="620"/>
              <w:rPr>
                <w:rFonts w:hint="eastAsia" w:ascii="宋体" w:hAnsi="宋体" w:eastAsia="宋体" w:cs="宋体"/>
                <w:spacing w:val="-4"/>
                <w:sz w:val="24"/>
                <w:szCs w:val="24"/>
              </w:rPr>
            </w:pPr>
          </w:p>
        </w:tc>
        <w:tc>
          <w:tcPr>
            <w:tcW w:w="1448" w:type="dxa"/>
            <w:vAlign w:val="top"/>
          </w:tcPr>
          <w:p w14:paraId="36E36524">
            <w:pPr>
              <w:spacing w:before="192" w:line="219" w:lineRule="auto"/>
              <w:ind w:left="620"/>
              <w:rPr>
                <w:rFonts w:hint="eastAsia" w:ascii="宋体" w:hAnsi="宋体" w:eastAsia="宋体" w:cs="宋体"/>
                <w:spacing w:val="-4"/>
                <w:sz w:val="24"/>
                <w:szCs w:val="24"/>
              </w:rPr>
            </w:pPr>
          </w:p>
        </w:tc>
        <w:tc>
          <w:tcPr>
            <w:tcW w:w="1347" w:type="dxa"/>
            <w:vAlign w:val="top"/>
          </w:tcPr>
          <w:p w14:paraId="08FDF473">
            <w:pPr>
              <w:spacing w:before="192" w:line="219" w:lineRule="auto"/>
              <w:ind w:left="620"/>
              <w:rPr>
                <w:rFonts w:hint="eastAsia" w:ascii="宋体" w:hAnsi="宋体" w:eastAsia="宋体" w:cs="宋体"/>
                <w:spacing w:val="-4"/>
                <w:sz w:val="24"/>
                <w:szCs w:val="24"/>
              </w:rPr>
            </w:pPr>
          </w:p>
        </w:tc>
        <w:tc>
          <w:tcPr>
            <w:tcW w:w="1420" w:type="dxa"/>
            <w:vAlign w:val="top"/>
          </w:tcPr>
          <w:p w14:paraId="4ABD3214">
            <w:pPr>
              <w:spacing w:before="192" w:line="219" w:lineRule="auto"/>
              <w:ind w:left="620"/>
              <w:rPr>
                <w:rFonts w:hint="eastAsia" w:ascii="宋体" w:hAnsi="宋体" w:eastAsia="宋体" w:cs="宋体"/>
                <w:spacing w:val="-4"/>
                <w:sz w:val="24"/>
                <w:szCs w:val="24"/>
              </w:rPr>
            </w:pPr>
          </w:p>
        </w:tc>
        <w:tc>
          <w:tcPr>
            <w:tcW w:w="1298" w:type="dxa"/>
            <w:vAlign w:val="top"/>
          </w:tcPr>
          <w:p w14:paraId="734A0D09">
            <w:pPr>
              <w:spacing w:before="192" w:line="219" w:lineRule="auto"/>
              <w:ind w:left="620"/>
              <w:rPr>
                <w:rFonts w:hint="eastAsia" w:ascii="宋体" w:hAnsi="宋体" w:eastAsia="宋体" w:cs="宋体"/>
                <w:spacing w:val="-4"/>
                <w:sz w:val="24"/>
                <w:szCs w:val="24"/>
              </w:rPr>
            </w:pPr>
          </w:p>
        </w:tc>
        <w:tc>
          <w:tcPr>
            <w:tcW w:w="885" w:type="dxa"/>
            <w:vAlign w:val="top"/>
          </w:tcPr>
          <w:p w14:paraId="6A8A4CAA">
            <w:pPr>
              <w:spacing w:before="192" w:line="219" w:lineRule="auto"/>
              <w:ind w:left="620"/>
              <w:rPr>
                <w:rFonts w:hint="eastAsia" w:ascii="宋体" w:hAnsi="宋体" w:eastAsia="宋体" w:cs="宋体"/>
                <w:spacing w:val="-4"/>
                <w:sz w:val="24"/>
                <w:szCs w:val="24"/>
              </w:rPr>
            </w:pPr>
          </w:p>
        </w:tc>
      </w:tr>
      <w:tr w14:paraId="40EE2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96" w:type="dxa"/>
            <w:vAlign w:val="top"/>
          </w:tcPr>
          <w:p w14:paraId="3CC0D642">
            <w:pPr>
              <w:spacing w:before="192" w:line="219" w:lineRule="auto"/>
              <w:ind w:left="620"/>
              <w:rPr>
                <w:rFonts w:hint="eastAsia" w:ascii="宋体" w:hAnsi="宋体" w:eastAsia="宋体" w:cs="宋体"/>
                <w:spacing w:val="-4"/>
                <w:sz w:val="24"/>
                <w:szCs w:val="24"/>
              </w:rPr>
            </w:pPr>
          </w:p>
        </w:tc>
        <w:tc>
          <w:tcPr>
            <w:tcW w:w="2086" w:type="dxa"/>
            <w:vAlign w:val="top"/>
          </w:tcPr>
          <w:p w14:paraId="3F7182B2">
            <w:pPr>
              <w:spacing w:before="192" w:line="219" w:lineRule="auto"/>
              <w:ind w:left="620"/>
              <w:rPr>
                <w:rFonts w:hint="eastAsia" w:ascii="宋体" w:hAnsi="宋体" w:eastAsia="宋体" w:cs="宋体"/>
                <w:spacing w:val="-4"/>
                <w:sz w:val="24"/>
                <w:szCs w:val="24"/>
              </w:rPr>
            </w:pPr>
          </w:p>
        </w:tc>
        <w:tc>
          <w:tcPr>
            <w:tcW w:w="1448" w:type="dxa"/>
            <w:vAlign w:val="top"/>
          </w:tcPr>
          <w:p w14:paraId="2F187F4F">
            <w:pPr>
              <w:spacing w:before="192" w:line="219" w:lineRule="auto"/>
              <w:ind w:left="620"/>
              <w:rPr>
                <w:rFonts w:hint="eastAsia" w:ascii="宋体" w:hAnsi="宋体" w:eastAsia="宋体" w:cs="宋体"/>
                <w:spacing w:val="-4"/>
                <w:sz w:val="24"/>
                <w:szCs w:val="24"/>
              </w:rPr>
            </w:pPr>
          </w:p>
        </w:tc>
        <w:tc>
          <w:tcPr>
            <w:tcW w:w="1347" w:type="dxa"/>
            <w:vAlign w:val="top"/>
          </w:tcPr>
          <w:p w14:paraId="39FD62A6">
            <w:pPr>
              <w:spacing w:before="192" w:line="219" w:lineRule="auto"/>
              <w:ind w:left="620"/>
              <w:rPr>
                <w:rFonts w:hint="eastAsia" w:ascii="宋体" w:hAnsi="宋体" w:eastAsia="宋体" w:cs="宋体"/>
                <w:spacing w:val="-4"/>
                <w:sz w:val="24"/>
                <w:szCs w:val="24"/>
              </w:rPr>
            </w:pPr>
          </w:p>
        </w:tc>
        <w:tc>
          <w:tcPr>
            <w:tcW w:w="1420" w:type="dxa"/>
            <w:vAlign w:val="top"/>
          </w:tcPr>
          <w:p w14:paraId="2760FC70">
            <w:pPr>
              <w:spacing w:before="192" w:line="219" w:lineRule="auto"/>
              <w:ind w:left="620"/>
              <w:rPr>
                <w:rFonts w:hint="eastAsia" w:ascii="宋体" w:hAnsi="宋体" w:eastAsia="宋体" w:cs="宋体"/>
                <w:spacing w:val="-4"/>
                <w:sz w:val="24"/>
                <w:szCs w:val="24"/>
              </w:rPr>
            </w:pPr>
          </w:p>
        </w:tc>
        <w:tc>
          <w:tcPr>
            <w:tcW w:w="1298" w:type="dxa"/>
            <w:vAlign w:val="top"/>
          </w:tcPr>
          <w:p w14:paraId="727D1419">
            <w:pPr>
              <w:spacing w:before="192" w:line="219" w:lineRule="auto"/>
              <w:ind w:left="620"/>
              <w:rPr>
                <w:rFonts w:hint="eastAsia" w:ascii="宋体" w:hAnsi="宋体" w:eastAsia="宋体" w:cs="宋体"/>
                <w:spacing w:val="-4"/>
                <w:sz w:val="24"/>
                <w:szCs w:val="24"/>
              </w:rPr>
            </w:pPr>
          </w:p>
        </w:tc>
        <w:tc>
          <w:tcPr>
            <w:tcW w:w="885" w:type="dxa"/>
            <w:vAlign w:val="top"/>
          </w:tcPr>
          <w:p w14:paraId="0F7B989D">
            <w:pPr>
              <w:spacing w:before="192" w:line="219" w:lineRule="auto"/>
              <w:ind w:left="620"/>
              <w:rPr>
                <w:rFonts w:hint="eastAsia" w:ascii="宋体" w:hAnsi="宋体" w:eastAsia="宋体" w:cs="宋体"/>
                <w:spacing w:val="-4"/>
                <w:sz w:val="24"/>
                <w:szCs w:val="24"/>
              </w:rPr>
            </w:pPr>
          </w:p>
        </w:tc>
      </w:tr>
      <w:tr w14:paraId="47BC3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796" w:type="dxa"/>
            <w:vAlign w:val="top"/>
          </w:tcPr>
          <w:p w14:paraId="2C40FE29">
            <w:pPr>
              <w:spacing w:before="192" w:line="219" w:lineRule="auto"/>
              <w:ind w:left="620"/>
              <w:rPr>
                <w:rFonts w:hint="eastAsia" w:ascii="宋体" w:hAnsi="宋体" w:eastAsia="宋体" w:cs="宋体"/>
                <w:spacing w:val="-4"/>
                <w:sz w:val="24"/>
                <w:szCs w:val="24"/>
              </w:rPr>
            </w:pPr>
          </w:p>
        </w:tc>
        <w:tc>
          <w:tcPr>
            <w:tcW w:w="2086" w:type="dxa"/>
            <w:vAlign w:val="top"/>
          </w:tcPr>
          <w:p w14:paraId="7F0F3785">
            <w:pPr>
              <w:spacing w:before="192" w:line="219" w:lineRule="auto"/>
              <w:ind w:left="620"/>
              <w:rPr>
                <w:rFonts w:hint="eastAsia" w:ascii="宋体" w:hAnsi="宋体" w:eastAsia="宋体" w:cs="宋体"/>
                <w:spacing w:val="-4"/>
                <w:sz w:val="24"/>
                <w:szCs w:val="24"/>
              </w:rPr>
            </w:pPr>
          </w:p>
        </w:tc>
        <w:tc>
          <w:tcPr>
            <w:tcW w:w="1448" w:type="dxa"/>
            <w:vAlign w:val="top"/>
          </w:tcPr>
          <w:p w14:paraId="56BB2497">
            <w:pPr>
              <w:spacing w:before="192" w:line="219" w:lineRule="auto"/>
              <w:ind w:left="620"/>
              <w:rPr>
                <w:rFonts w:hint="eastAsia" w:ascii="宋体" w:hAnsi="宋体" w:eastAsia="宋体" w:cs="宋体"/>
                <w:spacing w:val="-4"/>
                <w:sz w:val="24"/>
                <w:szCs w:val="24"/>
              </w:rPr>
            </w:pPr>
          </w:p>
        </w:tc>
        <w:tc>
          <w:tcPr>
            <w:tcW w:w="1347" w:type="dxa"/>
            <w:vAlign w:val="top"/>
          </w:tcPr>
          <w:p w14:paraId="3C9C4740">
            <w:pPr>
              <w:spacing w:before="192" w:line="219" w:lineRule="auto"/>
              <w:ind w:left="620"/>
              <w:rPr>
                <w:rFonts w:hint="eastAsia" w:ascii="宋体" w:hAnsi="宋体" w:eastAsia="宋体" w:cs="宋体"/>
                <w:spacing w:val="-4"/>
                <w:sz w:val="24"/>
                <w:szCs w:val="24"/>
              </w:rPr>
            </w:pPr>
          </w:p>
        </w:tc>
        <w:tc>
          <w:tcPr>
            <w:tcW w:w="1420" w:type="dxa"/>
            <w:vAlign w:val="top"/>
          </w:tcPr>
          <w:p w14:paraId="2F2A2C3F">
            <w:pPr>
              <w:spacing w:before="192" w:line="219" w:lineRule="auto"/>
              <w:ind w:left="620"/>
              <w:rPr>
                <w:rFonts w:hint="eastAsia" w:ascii="宋体" w:hAnsi="宋体" w:eastAsia="宋体" w:cs="宋体"/>
                <w:spacing w:val="-4"/>
                <w:sz w:val="24"/>
                <w:szCs w:val="24"/>
              </w:rPr>
            </w:pPr>
          </w:p>
        </w:tc>
        <w:tc>
          <w:tcPr>
            <w:tcW w:w="1298" w:type="dxa"/>
            <w:vAlign w:val="top"/>
          </w:tcPr>
          <w:p w14:paraId="7BC92304">
            <w:pPr>
              <w:spacing w:before="192" w:line="219" w:lineRule="auto"/>
              <w:ind w:left="620"/>
              <w:rPr>
                <w:rFonts w:hint="eastAsia" w:ascii="宋体" w:hAnsi="宋体" w:eastAsia="宋体" w:cs="宋体"/>
                <w:spacing w:val="-4"/>
                <w:sz w:val="24"/>
                <w:szCs w:val="24"/>
              </w:rPr>
            </w:pPr>
          </w:p>
        </w:tc>
        <w:tc>
          <w:tcPr>
            <w:tcW w:w="885" w:type="dxa"/>
            <w:vAlign w:val="top"/>
          </w:tcPr>
          <w:p w14:paraId="1C3C2BCA">
            <w:pPr>
              <w:spacing w:before="192" w:line="219" w:lineRule="auto"/>
              <w:ind w:left="620"/>
              <w:rPr>
                <w:rFonts w:hint="eastAsia" w:ascii="宋体" w:hAnsi="宋体" w:eastAsia="宋体" w:cs="宋体"/>
                <w:spacing w:val="-4"/>
                <w:sz w:val="24"/>
                <w:szCs w:val="24"/>
              </w:rPr>
            </w:pPr>
          </w:p>
        </w:tc>
      </w:tr>
    </w:tbl>
    <w:p w14:paraId="0E9AD2E6">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注：</w:t>
      </w:r>
      <w:r>
        <w:rPr>
          <w:rFonts w:hint="eastAsia" w:ascii="宋体" w:hAnsi="宋体" w:eastAsia="宋体" w:cs="宋体"/>
          <w:spacing w:val="-4"/>
          <w:sz w:val="24"/>
          <w:szCs w:val="24"/>
          <w:lang w:val="en-US" w:eastAsia="zh-CN"/>
        </w:rPr>
        <w:t>提供合同扫描件，（以签订合同日期为准，合同须包含合同首页、金额页、服务内容页、签字盖章页，未提供或内容不全、模糊、无法辨认的不得分。</w:t>
      </w:r>
    </w:p>
    <w:p w14:paraId="4E0E83DA">
      <w:pPr>
        <w:spacing w:before="192" w:line="219" w:lineRule="auto"/>
        <w:ind w:left="620"/>
        <w:rPr>
          <w:rFonts w:hint="eastAsia" w:ascii="宋体" w:hAnsi="宋体" w:eastAsia="宋体" w:cs="宋体"/>
          <w:spacing w:val="-4"/>
          <w:sz w:val="24"/>
          <w:szCs w:val="24"/>
        </w:rPr>
      </w:pPr>
    </w:p>
    <w:p w14:paraId="4D1C8B4A">
      <w:pPr>
        <w:spacing w:before="192" w:line="219" w:lineRule="auto"/>
        <w:rPr>
          <w:rFonts w:hint="eastAsia" w:ascii="宋体" w:hAnsi="宋体" w:eastAsia="宋体" w:cs="宋体"/>
          <w:spacing w:val="-4"/>
          <w:sz w:val="24"/>
          <w:szCs w:val="24"/>
        </w:rPr>
      </w:pPr>
    </w:p>
    <w:p w14:paraId="45A0606B">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供应商名称（电子签章）：</w:t>
      </w:r>
    </w:p>
    <w:p w14:paraId="014A0C05">
      <w:pPr>
        <w:spacing w:before="192" w:line="219" w:lineRule="auto"/>
        <w:ind w:left="620"/>
        <w:rPr>
          <w:rFonts w:hint="eastAsia" w:ascii="宋体" w:hAnsi="宋体" w:eastAsia="宋体" w:cs="宋体"/>
          <w:spacing w:val="-4"/>
          <w:sz w:val="24"/>
          <w:szCs w:val="24"/>
        </w:rPr>
      </w:pPr>
    </w:p>
    <w:p w14:paraId="5F2CA84B">
      <w:pPr>
        <w:spacing w:before="192" w:line="219" w:lineRule="auto"/>
        <w:ind w:left="620"/>
        <w:rPr>
          <w:rFonts w:hint="eastAsia" w:ascii="宋体" w:hAnsi="宋体" w:eastAsia="宋体" w:cs="宋体"/>
          <w:spacing w:val="-4"/>
          <w:sz w:val="24"/>
          <w:szCs w:val="24"/>
        </w:rPr>
      </w:pPr>
    </w:p>
    <w:p w14:paraId="7F039635">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法定代表人（单位负责人）或其委托代理人（签字或电子签章）：</w:t>
      </w:r>
    </w:p>
    <w:p w14:paraId="600A6A2E">
      <w:pPr>
        <w:spacing w:before="192" w:line="219" w:lineRule="auto"/>
        <w:ind w:left="620"/>
        <w:rPr>
          <w:rFonts w:hint="eastAsia" w:ascii="宋体" w:hAnsi="宋体" w:eastAsia="宋体" w:cs="宋体"/>
          <w:spacing w:val="-4"/>
          <w:sz w:val="24"/>
          <w:szCs w:val="24"/>
        </w:rPr>
      </w:pPr>
    </w:p>
    <w:p w14:paraId="3246BAE4">
      <w:pPr>
        <w:spacing w:before="192" w:line="219" w:lineRule="auto"/>
        <w:ind w:left="620"/>
        <w:rPr>
          <w:rFonts w:hint="eastAsia" w:ascii="宋体" w:hAnsi="宋体" w:eastAsia="宋体" w:cs="宋体"/>
          <w:spacing w:val="-4"/>
          <w:sz w:val="24"/>
          <w:szCs w:val="24"/>
        </w:rPr>
      </w:pPr>
    </w:p>
    <w:p w14:paraId="5B7AACBC">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日期：</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年</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月</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日</w:t>
      </w:r>
    </w:p>
    <w:p w14:paraId="0FF3E2B4">
      <w:pPr>
        <w:spacing w:before="192" w:line="219" w:lineRule="auto"/>
        <w:ind w:left="620"/>
        <w:rPr>
          <w:rFonts w:hint="eastAsia" w:ascii="宋体" w:hAnsi="宋体" w:eastAsia="宋体" w:cs="宋体"/>
          <w:spacing w:val="-4"/>
          <w:sz w:val="24"/>
          <w:szCs w:val="24"/>
        </w:rPr>
      </w:pPr>
    </w:p>
    <w:p w14:paraId="0F69916F">
      <w:pPr>
        <w:spacing w:before="192" w:line="219" w:lineRule="auto"/>
        <w:ind w:left="620"/>
        <w:rPr>
          <w:rFonts w:hint="eastAsia" w:ascii="宋体" w:hAnsi="宋体" w:eastAsia="宋体" w:cs="宋体"/>
          <w:spacing w:val="-4"/>
          <w:sz w:val="24"/>
          <w:szCs w:val="24"/>
        </w:rPr>
      </w:pPr>
    </w:p>
    <w:p w14:paraId="777A13F0">
      <w:pPr>
        <w:spacing w:before="192" w:line="219" w:lineRule="auto"/>
        <w:rPr>
          <w:rFonts w:hint="eastAsia" w:ascii="宋体" w:hAnsi="宋体" w:eastAsia="宋体" w:cs="宋体"/>
          <w:spacing w:val="-4"/>
          <w:sz w:val="24"/>
          <w:szCs w:val="24"/>
        </w:rPr>
      </w:pPr>
    </w:p>
    <w:p w14:paraId="1699DF17">
      <w:pPr>
        <w:spacing w:before="192" w:line="219" w:lineRule="auto"/>
        <w:rPr>
          <w:rFonts w:hint="eastAsia" w:ascii="宋体" w:hAnsi="宋体" w:eastAsia="宋体" w:cs="宋体"/>
          <w:spacing w:val="-4"/>
          <w:sz w:val="24"/>
          <w:szCs w:val="24"/>
        </w:rPr>
      </w:pPr>
    </w:p>
    <w:p w14:paraId="6887825D">
      <w:pPr>
        <w:numPr>
          <w:ilvl w:val="0"/>
          <w:numId w:val="0"/>
        </w:numPr>
        <w:spacing w:before="192" w:line="219" w:lineRule="auto"/>
        <w:ind w:left="0" w:leftChars="0" w:firstLine="0" w:firstLineChars="0"/>
        <w:jc w:val="center"/>
        <w:rPr>
          <w:rFonts w:hint="eastAsia" w:ascii="宋体" w:hAnsi="宋体" w:eastAsia="宋体" w:cs="宋体"/>
          <w:spacing w:val="-4"/>
          <w:sz w:val="24"/>
          <w:szCs w:val="24"/>
        </w:rPr>
      </w:pPr>
      <w:r>
        <w:rPr>
          <w:rFonts w:hint="eastAsia" w:ascii="宋体" w:hAnsi="宋体" w:eastAsia="宋体" w:cs="宋体"/>
          <w:snapToGrid w:val="0"/>
          <w:color w:val="000000"/>
          <w:spacing w:val="-4"/>
          <w:kern w:val="0"/>
          <w:sz w:val="24"/>
          <w:szCs w:val="24"/>
          <w:lang w:val="en-US" w:eastAsia="en-US" w:bidi="ar-SA"/>
        </w:rPr>
        <w:t>（</w:t>
      </w:r>
      <w:r>
        <w:rPr>
          <w:rFonts w:hint="eastAsia" w:ascii="宋体" w:hAnsi="宋体" w:eastAsia="宋体" w:cs="宋体"/>
          <w:snapToGrid w:val="0"/>
          <w:color w:val="000000"/>
          <w:spacing w:val="-4"/>
          <w:kern w:val="0"/>
          <w:sz w:val="24"/>
          <w:szCs w:val="24"/>
          <w:lang w:val="en-US" w:eastAsia="zh-CN" w:bidi="ar-SA"/>
        </w:rPr>
        <w:t>四</w:t>
      </w:r>
      <w:r>
        <w:rPr>
          <w:rFonts w:hint="eastAsia" w:ascii="宋体" w:hAnsi="宋体" w:eastAsia="宋体" w:cs="宋体"/>
          <w:snapToGrid w:val="0"/>
          <w:color w:val="000000"/>
          <w:spacing w:val="-4"/>
          <w:kern w:val="0"/>
          <w:sz w:val="24"/>
          <w:szCs w:val="24"/>
          <w:lang w:val="en-US" w:eastAsia="en-US" w:bidi="ar-SA"/>
        </w:rPr>
        <w:t>）</w:t>
      </w:r>
      <w:r>
        <w:rPr>
          <w:rFonts w:hint="eastAsia" w:ascii="宋体" w:hAnsi="宋体" w:eastAsia="宋体" w:cs="宋体"/>
          <w:spacing w:val="-4"/>
          <w:sz w:val="24"/>
          <w:szCs w:val="24"/>
        </w:rPr>
        <w:t>拟派本项目人员配备情况</w:t>
      </w:r>
    </w:p>
    <w:p w14:paraId="5B4A107A">
      <w:pPr>
        <w:numPr>
          <w:ilvl w:val="0"/>
          <w:numId w:val="0"/>
        </w:numPr>
        <w:spacing w:before="192" w:line="219" w:lineRule="auto"/>
        <w:ind w:leftChars="0"/>
        <w:jc w:val="both"/>
        <w:rPr>
          <w:rFonts w:hint="eastAsia" w:ascii="宋体" w:hAnsi="宋体" w:eastAsia="宋体" w:cs="宋体"/>
          <w:spacing w:val="-4"/>
          <w:sz w:val="24"/>
          <w:szCs w:val="24"/>
        </w:rPr>
      </w:pPr>
    </w:p>
    <w:p w14:paraId="3DF58023">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项目名称：                             项目编号：</w:t>
      </w:r>
    </w:p>
    <w:p w14:paraId="76757FFC">
      <w:pPr>
        <w:spacing w:before="192" w:line="219" w:lineRule="auto"/>
        <w:ind w:left="620"/>
        <w:rPr>
          <w:rFonts w:hint="eastAsia" w:ascii="宋体" w:hAnsi="宋体" w:eastAsia="宋体" w:cs="宋体"/>
          <w:spacing w:val="-4"/>
          <w:sz w:val="24"/>
          <w:szCs w:val="24"/>
        </w:rPr>
      </w:pPr>
    </w:p>
    <w:tbl>
      <w:tblPr>
        <w:tblStyle w:val="2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94"/>
        <w:gridCol w:w="1813"/>
        <w:gridCol w:w="2176"/>
        <w:gridCol w:w="2726"/>
      </w:tblGrid>
      <w:tr w14:paraId="10C48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59" w:type="pct"/>
            <w:vAlign w:val="top"/>
          </w:tcPr>
          <w:p w14:paraId="70C60ACD">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姓名</w:t>
            </w:r>
          </w:p>
        </w:tc>
        <w:tc>
          <w:tcPr>
            <w:tcW w:w="1091" w:type="pct"/>
            <w:vAlign w:val="top"/>
          </w:tcPr>
          <w:p w14:paraId="5617A513">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本项目拟任职务</w:t>
            </w:r>
          </w:p>
        </w:tc>
        <w:tc>
          <w:tcPr>
            <w:tcW w:w="1309" w:type="pct"/>
            <w:vAlign w:val="top"/>
          </w:tcPr>
          <w:p w14:paraId="2315F41C">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职称或职务</w:t>
            </w:r>
          </w:p>
        </w:tc>
        <w:tc>
          <w:tcPr>
            <w:tcW w:w="1640" w:type="pct"/>
            <w:vAlign w:val="top"/>
          </w:tcPr>
          <w:p w14:paraId="0DCF76F6">
            <w:pPr>
              <w:spacing w:before="192" w:line="219" w:lineRule="auto"/>
              <w:rPr>
                <w:rFonts w:hint="eastAsia" w:ascii="宋体" w:hAnsi="宋体" w:eastAsia="宋体" w:cs="宋体"/>
                <w:spacing w:val="-4"/>
                <w:sz w:val="24"/>
                <w:szCs w:val="24"/>
              </w:rPr>
            </w:pPr>
            <w:r>
              <w:rPr>
                <w:rFonts w:hint="eastAsia" w:ascii="宋体" w:hAnsi="宋体" w:eastAsia="宋体" w:cs="宋体"/>
                <w:spacing w:val="-4"/>
                <w:sz w:val="24"/>
                <w:szCs w:val="24"/>
              </w:rPr>
              <w:t>主要资历、经验</w:t>
            </w:r>
          </w:p>
        </w:tc>
      </w:tr>
      <w:tr w14:paraId="50263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pct"/>
            <w:vAlign w:val="top"/>
          </w:tcPr>
          <w:p w14:paraId="1654E861">
            <w:pPr>
              <w:spacing w:before="192" w:line="219" w:lineRule="auto"/>
              <w:ind w:left="620"/>
              <w:rPr>
                <w:rFonts w:hint="eastAsia" w:ascii="宋体" w:hAnsi="宋体" w:eastAsia="宋体" w:cs="宋体"/>
                <w:spacing w:val="-4"/>
                <w:sz w:val="24"/>
                <w:szCs w:val="24"/>
              </w:rPr>
            </w:pPr>
          </w:p>
        </w:tc>
        <w:tc>
          <w:tcPr>
            <w:tcW w:w="1091" w:type="pct"/>
            <w:vAlign w:val="top"/>
          </w:tcPr>
          <w:p w14:paraId="096303C3">
            <w:pPr>
              <w:spacing w:before="192" w:line="219" w:lineRule="auto"/>
              <w:ind w:left="620"/>
              <w:rPr>
                <w:rFonts w:hint="eastAsia" w:ascii="宋体" w:hAnsi="宋体" w:eastAsia="宋体" w:cs="宋体"/>
                <w:spacing w:val="-4"/>
                <w:sz w:val="24"/>
                <w:szCs w:val="24"/>
              </w:rPr>
            </w:pPr>
          </w:p>
        </w:tc>
        <w:tc>
          <w:tcPr>
            <w:tcW w:w="1309" w:type="pct"/>
            <w:vAlign w:val="top"/>
          </w:tcPr>
          <w:p w14:paraId="22EE0CC9">
            <w:pPr>
              <w:spacing w:before="192" w:line="219" w:lineRule="auto"/>
              <w:ind w:left="620"/>
              <w:rPr>
                <w:rFonts w:hint="eastAsia" w:ascii="宋体" w:hAnsi="宋体" w:eastAsia="宋体" w:cs="宋体"/>
                <w:spacing w:val="-4"/>
                <w:sz w:val="24"/>
                <w:szCs w:val="24"/>
              </w:rPr>
            </w:pPr>
          </w:p>
        </w:tc>
        <w:tc>
          <w:tcPr>
            <w:tcW w:w="1640" w:type="pct"/>
            <w:vAlign w:val="top"/>
          </w:tcPr>
          <w:p w14:paraId="718D264B">
            <w:pPr>
              <w:spacing w:before="192" w:line="219" w:lineRule="auto"/>
              <w:ind w:left="620"/>
              <w:rPr>
                <w:rFonts w:hint="eastAsia" w:ascii="宋体" w:hAnsi="宋体" w:eastAsia="宋体" w:cs="宋体"/>
                <w:spacing w:val="-4"/>
                <w:sz w:val="24"/>
                <w:szCs w:val="24"/>
              </w:rPr>
            </w:pPr>
          </w:p>
        </w:tc>
      </w:tr>
      <w:tr w14:paraId="53B4C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pct"/>
            <w:vAlign w:val="top"/>
          </w:tcPr>
          <w:p w14:paraId="6C2F07A0">
            <w:pPr>
              <w:spacing w:before="192" w:line="219" w:lineRule="auto"/>
              <w:ind w:left="620"/>
              <w:rPr>
                <w:rFonts w:hint="eastAsia" w:ascii="宋体" w:hAnsi="宋体" w:eastAsia="宋体" w:cs="宋体"/>
                <w:spacing w:val="-4"/>
                <w:sz w:val="24"/>
                <w:szCs w:val="24"/>
              </w:rPr>
            </w:pPr>
          </w:p>
        </w:tc>
        <w:tc>
          <w:tcPr>
            <w:tcW w:w="1091" w:type="pct"/>
            <w:vAlign w:val="top"/>
          </w:tcPr>
          <w:p w14:paraId="5381D779">
            <w:pPr>
              <w:spacing w:before="192" w:line="219" w:lineRule="auto"/>
              <w:ind w:left="620"/>
              <w:rPr>
                <w:rFonts w:hint="eastAsia" w:ascii="宋体" w:hAnsi="宋体" w:eastAsia="宋体" w:cs="宋体"/>
                <w:spacing w:val="-4"/>
                <w:sz w:val="24"/>
                <w:szCs w:val="24"/>
              </w:rPr>
            </w:pPr>
          </w:p>
        </w:tc>
        <w:tc>
          <w:tcPr>
            <w:tcW w:w="1309" w:type="pct"/>
            <w:vAlign w:val="top"/>
          </w:tcPr>
          <w:p w14:paraId="142D3543">
            <w:pPr>
              <w:spacing w:before="192" w:line="219" w:lineRule="auto"/>
              <w:ind w:left="620"/>
              <w:rPr>
                <w:rFonts w:hint="eastAsia" w:ascii="宋体" w:hAnsi="宋体" w:eastAsia="宋体" w:cs="宋体"/>
                <w:spacing w:val="-4"/>
                <w:sz w:val="24"/>
                <w:szCs w:val="24"/>
              </w:rPr>
            </w:pPr>
          </w:p>
        </w:tc>
        <w:tc>
          <w:tcPr>
            <w:tcW w:w="1640" w:type="pct"/>
            <w:vAlign w:val="top"/>
          </w:tcPr>
          <w:p w14:paraId="38A29186">
            <w:pPr>
              <w:spacing w:before="192" w:line="219" w:lineRule="auto"/>
              <w:ind w:left="620"/>
              <w:rPr>
                <w:rFonts w:hint="eastAsia" w:ascii="宋体" w:hAnsi="宋体" w:eastAsia="宋体" w:cs="宋体"/>
                <w:spacing w:val="-4"/>
                <w:sz w:val="24"/>
                <w:szCs w:val="24"/>
              </w:rPr>
            </w:pPr>
          </w:p>
        </w:tc>
      </w:tr>
      <w:tr w14:paraId="7A29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59" w:type="pct"/>
            <w:vAlign w:val="top"/>
          </w:tcPr>
          <w:p w14:paraId="26139526">
            <w:pPr>
              <w:spacing w:before="192" w:line="219" w:lineRule="auto"/>
              <w:ind w:left="620"/>
              <w:rPr>
                <w:rFonts w:hint="eastAsia" w:ascii="宋体" w:hAnsi="宋体" w:eastAsia="宋体" w:cs="宋体"/>
                <w:spacing w:val="-4"/>
                <w:sz w:val="24"/>
                <w:szCs w:val="24"/>
              </w:rPr>
            </w:pPr>
          </w:p>
        </w:tc>
        <w:tc>
          <w:tcPr>
            <w:tcW w:w="1091" w:type="pct"/>
            <w:vAlign w:val="top"/>
          </w:tcPr>
          <w:p w14:paraId="12FCD7AB">
            <w:pPr>
              <w:spacing w:before="192" w:line="219" w:lineRule="auto"/>
              <w:ind w:left="620"/>
              <w:rPr>
                <w:rFonts w:hint="eastAsia" w:ascii="宋体" w:hAnsi="宋体" w:eastAsia="宋体" w:cs="宋体"/>
                <w:spacing w:val="-4"/>
                <w:sz w:val="24"/>
                <w:szCs w:val="24"/>
              </w:rPr>
            </w:pPr>
          </w:p>
        </w:tc>
        <w:tc>
          <w:tcPr>
            <w:tcW w:w="1309" w:type="pct"/>
            <w:vAlign w:val="top"/>
          </w:tcPr>
          <w:p w14:paraId="7202C3BC">
            <w:pPr>
              <w:spacing w:before="192" w:line="219" w:lineRule="auto"/>
              <w:ind w:left="620"/>
              <w:rPr>
                <w:rFonts w:hint="eastAsia" w:ascii="宋体" w:hAnsi="宋体" w:eastAsia="宋体" w:cs="宋体"/>
                <w:spacing w:val="-4"/>
                <w:sz w:val="24"/>
                <w:szCs w:val="24"/>
              </w:rPr>
            </w:pPr>
          </w:p>
        </w:tc>
        <w:tc>
          <w:tcPr>
            <w:tcW w:w="1640" w:type="pct"/>
            <w:vAlign w:val="top"/>
          </w:tcPr>
          <w:p w14:paraId="169FC697">
            <w:pPr>
              <w:spacing w:before="192" w:line="219" w:lineRule="auto"/>
              <w:ind w:left="620"/>
              <w:rPr>
                <w:rFonts w:hint="eastAsia" w:ascii="宋体" w:hAnsi="宋体" w:eastAsia="宋体" w:cs="宋体"/>
                <w:spacing w:val="-4"/>
                <w:sz w:val="24"/>
                <w:szCs w:val="24"/>
              </w:rPr>
            </w:pPr>
          </w:p>
        </w:tc>
      </w:tr>
      <w:tr w14:paraId="532C5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59" w:type="pct"/>
            <w:vAlign w:val="top"/>
          </w:tcPr>
          <w:p w14:paraId="058E6998">
            <w:pPr>
              <w:spacing w:before="192" w:line="219" w:lineRule="auto"/>
              <w:ind w:left="620"/>
              <w:rPr>
                <w:rFonts w:hint="eastAsia" w:ascii="宋体" w:hAnsi="宋体" w:eastAsia="宋体" w:cs="宋体"/>
                <w:spacing w:val="-4"/>
                <w:sz w:val="24"/>
                <w:szCs w:val="24"/>
              </w:rPr>
            </w:pPr>
          </w:p>
        </w:tc>
        <w:tc>
          <w:tcPr>
            <w:tcW w:w="1091" w:type="pct"/>
            <w:vAlign w:val="top"/>
          </w:tcPr>
          <w:p w14:paraId="33B57D28">
            <w:pPr>
              <w:spacing w:before="192" w:line="219" w:lineRule="auto"/>
              <w:ind w:left="620"/>
              <w:rPr>
                <w:rFonts w:hint="eastAsia" w:ascii="宋体" w:hAnsi="宋体" w:eastAsia="宋体" w:cs="宋体"/>
                <w:spacing w:val="-4"/>
                <w:sz w:val="24"/>
                <w:szCs w:val="24"/>
              </w:rPr>
            </w:pPr>
          </w:p>
        </w:tc>
        <w:tc>
          <w:tcPr>
            <w:tcW w:w="1309" w:type="pct"/>
            <w:vAlign w:val="top"/>
          </w:tcPr>
          <w:p w14:paraId="63B8B440">
            <w:pPr>
              <w:spacing w:before="192" w:line="219" w:lineRule="auto"/>
              <w:ind w:left="620"/>
              <w:rPr>
                <w:rFonts w:hint="eastAsia" w:ascii="宋体" w:hAnsi="宋体" w:eastAsia="宋体" w:cs="宋体"/>
                <w:spacing w:val="-4"/>
                <w:sz w:val="24"/>
                <w:szCs w:val="24"/>
              </w:rPr>
            </w:pPr>
          </w:p>
        </w:tc>
        <w:tc>
          <w:tcPr>
            <w:tcW w:w="1640" w:type="pct"/>
            <w:vAlign w:val="top"/>
          </w:tcPr>
          <w:p w14:paraId="18F1D4E6">
            <w:pPr>
              <w:spacing w:before="192" w:line="219" w:lineRule="auto"/>
              <w:ind w:left="620"/>
              <w:rPr>
                <w:rFonts w:hint="eastAsia" w:ascii="宋体" w:hAnsi="宋体" w:eastAsia="宋体" w:cs="宋体"/>
                <w:spacing w:val="-4"/>
                <w:sz w:val="24"/>
                <w:szCs w:val="24"/>
              </w:rPr>
            </w:pPr>
          </w:p>
        </w:tc>
      </w:tr>
      <w:tr w14:paraId="5112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pct"/>
            <w:vAlign w:val="top"/>
          </w:tcPr>
          <w:p w14:paraId="5310EBFA">
            <w:pPr>
              <w:spacing w:before="192" w:line="219" w:lineRule="auto"/>
              <w:ind w:left="620"/>
              <w:rPr>
                <w:rFonts w:hint="eastAsia" w:ascii="宋体" w:hAnsi="宋体" w:eastAsia="宋体" w:cs="宋体"/>
                <w:spacing w:val="-4"/>
                <w:sz w:val="24"/>
                <w:szCs w:val="24"/>
              </w:rPr>
            </w:pPr>
          </w:p>
        </w:tc>
        <w:tc>
          <w:tcPr>
            <w:tcW w:w="1091" w:type="pct"/>
            <w:vAlign w:val="top"/>
          </w:tcPr>
          <w:p w14:paraId="1C0CE41D">
            <w:pPr>
              <w:spacing w:before="192" w:line="219" w:lineRule="auto"/>
              <w:ind w:left="620"/>
              <w:rPr>
                <w:rFonts w:hint="eastAsia" w:ascii="宋体" w:hAnsi="宋体" w:eastAsia="宋体" w:cs="宋体"/>
                <w:spacing w:val="-4"/>
                <w:sz w:val="24"/>
                <w:szCs w:val="24"/>
              </w:rPr>
            </w:pPr>
          </w:p>
        </w:tc>
        <w:tc>
          <w:tcPr>
            <w:tcW w:w="1309" w:type="pct"/>
            <w:vAlign w:val="top"/>
          </w:tcPr>
          <w:p w14:paraId="6BC53B69">
            <w:pPr>
              <w:spacing w:before="192" w:line="219" w:lineRule="auto"/>
              <w:ind w:left="620"/>
              <w:rPr>
                <w:rFonts w:hint="eastAsia" w:ascii="宋体" w:hAnsi="宋体" w:eastAsia="宋体" w:cs="宋体"/>
                <w:spacing w:val="-4"/>
                <w:sz w:val="24"/>
                <w:szCs w:val="24"/>
              </w:rPr>
            </w:pPr>
          </w:p>
        </w:tc>
        <w:tc>
          <w:tcPr>
            <w:tcW w:w="1640" w:type="pct"/>
            <w:vAlign w:val="top"/>
          </w:tcPr>
          <w:p w14:paraId="52FDC53A">
            <w:pPr>
              <w:spacing w:before="192" w:line="219" w:lineRule="auto"/>
              <w:ind w:left="620"/>
              <w:rPr>
                <w:rFonts w:hint="eastAsia" w:ascii="宋体" w:hAnsi="宋体" w:eastAsia="宋体" w:cs="宋体"/>
                <w:spacing w:val="-4"/>
                <w:sz w:val="24"/>
                <w:szCs w:val="24"/>
              </w:rPr>
            </w:pPr>
          </w:p>
        </w:tc>
      </w:tr>
      <w:tr w14:paraId="4448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59" w:type="pct"/>
            <w:vAlign w:val="top"/>
          </w:tcPr>
          <w:p w14:paraId="251239CF">
            <w:pPr>
              <w:spacing w:before="192" w:line="219" w:lineRule="auto"/>
              <w:ind w:left="620"/>
              <w:rPr>
                <w:rFonts w:hint="eastAsia" w:ascii="宋体" w:hAnsi="宋体" w:eastAsia="宋体" w:cs="宋体"/>
                <w:spacing w:val="-4"/>
                <w:sz w:val="24"/>
                <w:szCs w:val="24"/>
              </w:rPr>
            </w:pPr>
          </w:p>
        </w:tc>
        <w:tc>
          <w:tcPr>
            <w:tcW w:w="1091" w:type="pct"/>
            <w:vAlign w:val="top"/>
          </w:tcPr>
          <w:p w14:paraId="524F7D91">
            <w:pPr>
              <w:spacing w:before="192" w:line="219" w:lineRule="auto"/>
              <w:ind w:left="620"/>
              <w:rPr>
                <w:rFonts w:hint="eastAsia" w:ascii="宋体" w:hAnsi="宋体" w:eastAsia="宋体" w:cs="宋体"/>
                <w:spacing w:val="-4"/>
                <w:sz w:val="24"/>
                <w:szCs w:val="24"/>
              </w:rPr>
            </w:pPr>
          </w:p>
        </w:tc>
        <w:tc>
          <w:tcPr>
            <w:tcW w:w="1309" w:type="pct"/>
            <w:vAlign w:val="top"/>
          </w:tcPr>
          <w:p w14:paraId="3F335028">
            <w:pPr>
              <w:spacing w:before="192" w:line="219" w:lineRule="auto"/>
              <w:ind w:left="620"/>
              <w:rPr>
                <w:rFonts w:hint="eastAsia" w:ascii="宋体" w:hAnsi="宋体" w:eastAsia="宋体" w:cs="宋体"/>
                <w:spacing w:val="-4"/>
                <w:sz w:val="24"/>
                <w:szCs w:val="24"/>
              </w:rPr>
            </w:pPr>
          </w:p>
        </w:tc>
        <w:tc>
          <w:tcPr>
            <w:tcW w:w="1640" w:type="pct"/>
            <w:vAlign w:val="top"/>
          </w:tcPr>
          <w:p w14:paraId="3DBA0984">
            <w:pPr>
              <w:spacing w:before="192" w:line="219" w:lineRule="auto"/>
              <w:ind w:left="620"/>
              <w:rPr>
                <w:rFonts w:hint="eastAsia" w:ascii="宋体" w:hAnsi="宋体" w:eastAsia="宋体" w:cs="宋体"/>
                <w:spacing w:val="-4"/>
                <w:sz w:val="24"/>
                <w:szCs w:val="24"/>
              </w:rPr>
            </w:pPr>
          </w:p>
        </w:tc>
      </w:tr>
      <w:tr w14:paraId="40B9B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59" w:type="pct"/>
            <w:vAlign w:val="top"/>
          </w:tcPr>
          <w:p w14:paraId="4B20F8E8">
            <w:pPr>
              <w:spacing w:before="192" w:line="219" w:lineRule="auto"/>
              <w:ind w:left="620"/>
              <w:rPr>
                <w:rFonts w:hint="eastAsia" w:ascii="宋体" w:hAnsi="宋体" w:eastAsia="宋体" w:cs="宋体"/>
                <w:spacing w:val="-4"/>
                <w:sz w:val="24"/>
                <w:szCs w:val="24"/>
              </w:rPr>
            </w:pPr>
          </w:p>
        </w:tc>
        <w:tc>
          <w:tcPr>
            <w:tcW w:w="1091" w:type="pct"/>
            <w:vAlign w:val="top"/>
          </w:tcPr>
          <w:p w14:paraId="2A27BDF6">
            <w:pPr>
              <w:spacing w:before="192" w:line="219" w:lineRule="auto"/>
              <w:ind w:left="620"/>
              <w:rPr>
                <w:rFonts w:hint="eastAsia" w:ascii="宋体" w:hAnsi="宋体" w:eastAsia="宋体" w:cs="宋体"/>
                <w:spacing w:val="-4"/>
                <w:sz w:val="24"/>
                <w:szCs w:val="24"/>
              </w:rPr>
            </w:pPr>
          </w:p>
        </w:tc>
        <w:tc>
          <w:tcPr>
            <w:tcW w:w="1309" w:type="pct"/>
            <w:vAlign w:val="top"/>
          </w:tcPr>
          <w:p w14:paraId="58D8A113">
            <w:pPr>
              <w:spacing w:before="192" w:line="219" w:lineRule="auto"/>
              <w:ind w:left="620"/>
              <w:rPr>
                <w:rFonts w:hint="eastAsia" w:ascii="宋体" w:hAnsi="宋体" w:eastAsia="宋体" w:cs="宋体"/>
                <w:spacing w:val="-4"/>
                <w:sz w:val="24"/>
                <w:szCs w:val="24"/>
              </w:rPr>
            </w:pPr>
          </w:p>
        </w:tc>
        <w:tc>
          <w:tcPr>
            <w:tcW w:w="1640" w:type="pct"/>
            <w:vAlign w:val="top"/>
          </w:tcPr>
          <w:p w14:paraId="52C5F105">
            <w:pPr>
              <w:spacing w:before="192" w:line="219" w:lineRule="auto"/>
              <w:ind w:left="620"/>
              <w:rPr>
                <w:rFonts w:hint="eastAsia" w:ascii="宋体" w:hAnsi="宋体" w:eastAsia="宋体" w:cs="宋体"/>
                <w:spacing w:val="-4"/>
                <w:sz w:val="24"/>
                <w:szCs w:val="24"/>
              </w:rPr>
            </w:pPr>
          </w:p>
        </w:tc>
      </w:tr>
      <w:tr w14:paraId="39708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pct"/>
            <w:vAlign w:val="top"/>
          </w:tcPr>
          <w:p w14:paraId="3EE11C36">
            <w:pPr>
              <w:spacing w:before="192" w:line="219" w:lineRule="auto"/>
              <w:ind w:left="620"/>
              <w:rPr>
                <w:rFonts w:hint="eastAsia" w:ascii="宋体" w:hAnsi="宋体" w:eastAsia="宋体" w:cs="宋体"/>
                <w:spacing w:val="-4"/>
                <w:sz w:val="24"/>
                <w:szCs w:val="24"/>
              </w:rPr>
            </w:pPr>
          </w:p>
        </w:tc>
        <w:tc>
          <w:tcPr>
            <w:tcW w:w="1091" w:type="pct"/>
            <w:vAlign w:val="top"/>
          </w:tcPr>
          <w:p w14:paraId="306B28F9">
            <w:pPr>
              <w:spacing w:before="192" w:line="219" w:lineRule="auto"/>
              <w:ind w:left="620"/>
              <w:rPr>
                <w:rFonts w:hint="eastAsia" w:ascii="宋体" w:hAnsi="宋体" w:eastAsia="宋体" w:cs="宋体"/>
                <w:spacing w:val="-4"/>
                <w:sz w:val="24"/>
                <w:szCs w:val="24"/>
              </w:rPr>
            </w:pPr>
          </w:p>
        </w:tc>
        <w:tc>
          <w:tcPr>
            <w:tcW w:w="1309" w:type="pct"/>
            <w:vAlign w:val="top"/>
          </w:tcPr>
          <w:p w14:paraId="789574B1">
            <w:pPr>
              <w:spacing w:before="192" w:line="219" w:lineRule="auto"/>
              <w:ind w:left="620"/>
              <w:rPr>
                <w:rFonts w:hint="eastAsia" w:ascii="宋体" w:hAnsi="宋体" w:eastAsia="宋体" w:cs="宋体"/>
                <w:spacing w:val="-4"/>
                <w:sz w:val="24"/>
                <w:szCs w:val="24"/>
              </w:rPr>
            </w:pPr>
          </w:p>
        </w:tc>
        <w:tc>
          <w:tcPr>
            <w:tcW w:w="1640" w:type="pct"/>
            <w:vAlign w:val="top"/>
          </w:tcPr>
          <w:p w14:paraId="4053310A">
            <w:pPr>
              <w:spacing w:before="192" w:line="219" w:lineRule="auto"/>
              <w:ind w:left="620"/>
              <w:rPr>
                <w:rFonts w:hint="eastAsia" w:ascii="宋体" w:hAnsi="宋体" w:eastAsia="宋体" w:cs="宋体"/>
                <w:spacing w:val="-4"/>
                <w:sz w:val="24"/>
                <w:szCs w:val="24"/>
              </w:rPr>
            </w:pPr>
          </w:p>
        </w:tc>
      </w:tr>
      <w:tr w14:paraId="48983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59" w:type="pct"/>
            <w:vAlign w:val="top"/>
          </w:tcPr>
          <w:p w14:paraId="76786FFC">
            <w:pPr>
              <w:spacing w:before="192" w:line="219" w:lineRule="auto"/>
              <w:ind w:left="620"/>
              <w:rPr>
                <w:rFonts w:hint="eastAsia" w:ascii="宋体" w:hAnsi="宋体" w:eastAsia="宋体" w:cs="宋体"/>
                <w:spacing w:val="-4"/>
                <w:sz w:val="24"/>
                <w:szCs w:val="24"/>
              </w:rPr>
            </w:pPr>
          </w:p>
        </w:tc>
        <w:tc>
          <w:tcPr>
            <w:tcW w:w="1091" w:type="pct"/>
            <w:vAlign w:val="top"/>
          </w:tcPr>
          <w:p w14:paraId="694CD84F">
            <w:pPr>
              <w:spacing w:before="192" w:line="219" w:lineRule="auto"/>
              <w:ind w:left="620"/>
              <w:rPr>
                <w:rFonts w:hint="eastAsia" w:ascii="宋体" w:hAnsi="宋体" w:eastAsia="宋体" w:cs="宋体"/>
                <w:spacing w:val="-4"/>
                <w:sz w:val="24"/>
                <w:szCs w:val="24"/>
              </w:rPr>
            </w:pPr>
          </w:p>
        </w:tc>
        <w:tc>
          <w:tcPr>
            <w:tcW w:w="1309" w:type="pct"/>
            <w:vAlign w:val="top"/>
          </w:tcPr>
          <w:p w14:paraId="4109DF1F">
            <w:pPr>
              <w:spacing w:before="192" w:line="219" w:lineRule="auto"/>
              <w:ind w:left="620"/>
              <w:rPr>
                <w:rFonts w:hint="eastAsia" w:ascii="宋体" w:hAnsi="宋体" w:eastAsia="宋体" w:cs="宋体"/>
                <w:spacing w:val="-4"/>
                <w:sz w:val="24"/>
                <w:szCs w:val="24"/>
              </w:rPr>
            </w:pPr>
          </w:p>
        </w:tc>
        <w:tc>
          <w:tcPr>
            <w:tcW w:w="1640" w:type="pct"/>
            <w:vAlign w:val="top"/>
          </w:tcPr>
          <w:p w14:paraId="6E4B9C18">
            <w:pPr>
              <w:spacing w:before="192" w:line="219" w:lineRule="auto"/>
              <w:ind w:left="620"/>
              <w:rPr>
                <w:rFonts w:hint="eastAsia" w:ascii="宋体" w:hAnsi="宋体" w:eastAsia="宋体" w:cs="宋体"/>
                <w:spacing w:val="-4"/>
                <w:sz w:val="24"/>
                <w:szCs w:val="24"/>
              </w:rPr>
            </w:pPr>
          </w:p>
        </w:tc>
      </w:tr>
    </w:tbl>
    <w:p w14:paraId="092DBB29">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注：1、</w:t>
      </w:r>
      <w:r>
        <w:rPr>
          <w:rFonts w:hint="eastAsia" w:ascii="宋体" w:hAnsi="宋体" w:eastAsia="宋体" w:cs="宋体"/>
          <w:spacing w:val="-4"/>
          <w:sz w:val="24"/>
          <w:szCs w:val="24"/>
          <w:lang w:val="en-US" w:eastAsia="en-US"/>
        </w:rPr>
        <w:t>所有拟派人员</w:t>
      </w:r>
      <w:r>
        <w:rPr>
          <w:rFonts w:hint="eastAsia" w:ascii="宋体" w:hAnsi="宋体" w:eastAsia="宋体" w:cs="宋体"/>
          <w:spacing w:val="-4"/>
          <w:sz w:val="24"/>
          <w:szCs w:val="24"/>
          <w:lang w:val="en-US" w:eastAsia="zh-CN"/>
        </w:rPr>
        <w:t>须附人员身份证正反面及劳动合同等证明材料并</w:t>
      </w:r>
      <w:r>
        <w:rPr>
          <w:rFonts w:hint="eastAsia" w:ascii="宋体" w:hAnsi="宋体" w:eastAsia="宋体" w:cs="宋体"/>
          <w:spacing w:val="-4"/>
          <w:sz w:val="24"/>
          <w:szCs w:val="24"/>
        </w:rPr>
        <w:t>加盖公章。</w:t>
      </w:r>
    </w:p>
    <w:p w14:paraId="22A80FFA">
      <w:pPr>
        <w:spacing w:before="192" w:line="219" w:lineRule="auto"/>
        <w:ind w:left="620"/>
        <w:rPr>
          <w:rFonts w:hint="eastAsia" w:ascii="宋体" w:hAnsi="宋体" w:eastAsia="宋体" w:cs="宋体"/>
          <w:spacing w:val="-4"/>
          <w:sz w:val="24"/>
          <w:szCs w:val="24"/>
        </w:rPr>
      </w:pPr>
    </w:p>
    <w:p w14:paraId="392597E6">
      <w:pPr>
        <w:spacing w:before="192" w:line="219" w:lineRule="auto"/>
        <w:ind w:left="620"/>
        <w:rPr>
          <w:rFonts w:hint="eastAsia" w:ascii="宋体" w:hAnsi="宋体" w:eastAsia="宋体" w:cs="宋体"/>
          <w:spacing w:val="-4"/>
          <w:sz w:val="24"/>
          <w:szCs w:val="24"/>
        </w:rPr>
      </w:pPr>
    </w:p>
    <w:p w14:paraId="7760E595">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供应商名称（电子签章）：</w:t>
      </w:r>
    </w:p>
    <w:p w14:paraId="35E12D97">
      <w:pPr>
        <w:spacing w:before="192" w:line="219" w:lineRule="auto"/>
        <w:ind w:left="620"/>
        <w:rPr>
          <w:rFonts w:hint="eastAsia" w:ascii="宋体" w:hAnsi="宋体" w:eastAsia="宋体" w:cs="宋体"/>
          <w:spacing w:val="-4"/>
          <w:sz w:val="24"/>
          <w:szCs w:val="24"/>
        </w:rPr>
      </w:pPr>
    </w:p>
    <w:p w14:paraId="21AD4618">
      <w:pPr>
        <w:spacing w:before="192" w:line="219" w:lineRule="auto"/>
        <w:ind w:left="620"/>
        <w:rPr>
          <w:rFonts w:hint="eastAsia" w:ascii="宋体" w:hAnsi="宋体" w:eastAsia="宋体" w:cs="宋体"/>
          <w:spacing w:val="-4"/>
          <w:sz w:val="24"/>
          <w:szCs w:val="24"/>
        </w:rPr>
      </w:pPr>
    </w:p>
    <w:p w14:paraId="52D9D157">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法定代表人（单位负责人）或其委托代理人（签字或电子签章）：</w:t>
      </w:r>
    </w:p>
    <w:p w14:paraId="1A59213D">
      <w:pPr>
        <w:spacing w:before="192" w:line="219" w:lineRule="auto"/>
        <w:ind w:left="620"/>
        <w:rPr>
          <w:rFonts w:hint="eastAsia" w:ascii="宋体" w:hAnsi="宋体" w:eastAsia="宋体" w:cs="宋体"/>
          <w:spacing w:val="-4"/>
          <w:sz w:val="24"/>
          <w:szCs w:val="24"/>
        </w:rPr>
      </w:pPr>
    </w:p>
    <w:p w14:paraId="53E108F4">
      <w:pPr>
        <w:spacing w:before="192" w:line="219" w:lineRule="auto"/>
        <w:ind w:firstLine="696" w:firstLineChars="300"/>
        <w:rPr>
          <w:rFonts w:hint="eastAsia" w:ascii="宋体" w:hAnsi="宋体" w:eastAsia="宋体" w:cs="宋体"/>
        </w:rPr>
      </w:pPr>
      <w:r>
        <w:rPr>
          <w:rFonts w:hint="eastAsia" w:ascii="宋体" w:hAnsi="宋体" w:eastAsia="宋体" w:cs="宋体"/>
          <w:spacing w:val="-4"/>
          <w:sz w:val="24"/>
          <w:szCs w:val="24"/>
        </w:rPr>
        <w:t>日期：年月日</w:t>
      </w:r>
    </w:p>
    <w:p w14:paraId="760F1DC3">
      <w:pPr>
        <w:pStyle w:val="7"/>
        <w:spacing w:line="249" w:lineRule="auto"/>
        <w:rPr>
          <w:rFonts w:hint="eastAsia" w:ascii="宋体" w:hAnsi="宋体" w:eastAsia="宋体" w:cs="宋体"/>
        </w:rPr>
      </w:pPr>
    </w:p>
    <w:p w14:paraId="4052ACA4">
      <w:pPr>
        <w:spacing w:before="78" w:line="219" w:lineRule="auto"/>
        <w:ind w:left="3106"/>
        <w:rPr>
          <w:rFonts w:hint="eastAsia" w:ascii="宋体" w:hAnsi="宋体" w:eastAsia="宋体" w:cs="宋体"/>
          <w:spacing w:val="-3"/>
          <w:sz w:val="24"/>
          <w:szCs w:val="24"/>
        </w:rPr>
      </w:pPr>
    </w:p>
    <w:p w14:paraId="48DEEFD6">
      <w:pPr>
        <w:numPr>
          <w:ilvl w:val="0"/>
          <w:numId w:val="0"/>
        </w:numPr>
        <w:spacing w:before="192" w:line="219" w:lineRule="auto"/>
        <w:jc w:val="center"/>
        <w:rPr>
          <w:rFonts w:hint="eastAsia" w:ascii="宋体" w:hAnsi="宋体" w:eastAsia="宋体" w:cs="宋体"/>
          <w:spacing w:val="-4"/>
          <w:sz w:val="24"/>
          <w:szCs w:val="24"/>
        </w:rPr>
      </w:pPr>
    </w:p>
    <w:p w14:paraId="24C86AED">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rPr>
        <w:t>项目</w:t>
      </w:r>
      <w:r>
        <w:rPr>
          <w:rFonts w:hint="eastAsia" w:ascii="宋体" w:hAnsi="宋体" w:eastAsia="宋体" w:cs="宋体"/>
          <w:spacing w:val="-4"/>
          <w:sz w:val="24"/>
          <w:szCs w:val="24"/>
          <w:lang w:val="en-US" w:eastAsia="zh-CN"/>
        </w:rPr>
        <w:t>负责人人员简历表</w:t>
      </w:r>
    </w:p>
    <w:p w14:paraId="651C377E">
      <w:pPr>
        <w:pStyle w:val="21"/>
        <w:rPr>
          <w:rFonts w:hint="eastAsia" w:ascii="宋体" w:hAnsi="宋体" w:eastAsia="宋体" w:cs="宋体"/>
          <w:lang w:val="en-US" w:eastAsia="zh-CN"/>
        </w:rPr>
      </w:pPr>
    </w:p>
    <w:tbl>
      <w:tblPr>
        <w:tblStyle w:val="1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13"/>
        <w:gridCol w:w="1505"/>
        <w:gridCol w:w="1388"/>
        <w:gridCol w:w="1796"/>
        <w:gridCol w:w="1263"/>
      </w:tblGrid>
      <w:tr w14:paraId="292F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63" w:type="dxa"/>
            <w:tcBorders>
              <w:top w:val="single" w:color="auto" w:sz="4" w:space="0"/>
              <w:left w:val="single" w:color="auto" w:sz="4" w:space="0"/>
              <w:bottom w:val="single" w:color="auto" w:sz="4" w:space="0"/>
              <w:right w:val="single" w:color="auto" w:sz="4" w:space="0"/>
            </w:tcBorders>
            <w:vAlign w:val="center"/>
          </w:tcPr>
          <w:p w14:paraId="3DAD4138">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姓   名</w:t>
            </w:r>
          </w:p>
        </w:tc>
        <w:tc>
          <w:tcPr>
            <w:tcW w:w="1713" w:type="dxa"/>
            <w:tcBorders>
              <w:top w:val="single" w:color="auto" w:sz="4" w:space="0"/>
              <w:left w:val="single" w:color="auto" w:sz="4" w:space="0"/>
              <w:bottom w:val="single" w:color="auto" w:sz="4" w:space="0"/>
              <w:right w:val="single" w:color="auto" w:sz="4" w:space="0"/>
            </w:tcBorders>
            <w:vAlign w:val="center"/>
          </w:tcPr>
          <w:p w14:paraId="183CAE07">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505" w:type="dxa"/>
            <w:tcBorders>
              <w:top w:val="single" w:color="auto" w:sz="4" w:space="0"/>
              <w:left w:val="single" w:color="auto" w:sz="4" w:space="0"/>
              <w:bottom w:val="single" w:color="auto" w:sz="4" w:space="0"/>
              <w:right w:val="single" w:color="auto" w:sz="4" w:space="0"/>
            </w:tcBorders>
            <w:vAlign w:val="center"/>
          </w:tcPr>
          <w:p w14:paraId="278568CC">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性    别</w:t>
            </w:r>
          </w:p>
        </w:tc>
        <w:tc>
          <w:tcPr>
            <w:tcW w:w="1388" w:type="dxa"/>
            <w:tcBorders>
              <w:top w:val="single" w:color="auto" w:sz="4" w:space="0"/>
              <w:left w:val="single" w:color="auto" w:sz="4" w:space="0"/>
              <w:bottom w:val="single" w:color="auto" w:sz="4" w:space="0"/>
              <w:right w:val="single" w:color="auto" w:sz="4" w:space="0"/>
            </w:tcBorders>
            <w:vAlign w:val="center"/>
          </w:tcPr>
          <w:p w14:paraId="17098376">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796" w:type="dxa"/>
            <w:tcBorders>
              <w:top w:val="single" w:color="auto" w:sz="4" w:space="0"/>
              <w:left w:val="single" w:color="auto" w:sz="4" w:space="0"/>
              <w:bottom w:val="single" w:color="auto" w:sz="4" w:space="0"/>
              <w:right w:val="single" w:color="auto" w:sz="4" w:space="0"/>
            </w:tcBorders>
            <w:vAlign w:val="center"/>
          </w:tcPr>
          <w:p w14:paraId="11DCA633">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出生日期</w:t>
            </w:r>
          </w:p>
        </w:tc>
        <w:tc>
          <w:tcPr>
            <w:tcW w:w="1263" w:type="dxa"/>
            <w:tcBorders>
              <w:top w:val="single" w:color="auto" w:sz="4" w:space="0"/>
              <w:left w:val="single" w:color="auto" w:sz="4" w:space="0"/>
              <w:bottom w:val="single" w:color="auto" w:sz="4" w:space="0"/>
              <w:right w:val="single" w:color="auto" w:sz="4" w:space="0"/>
            </w:tcBorders>
            <w:vAlign w:val="center"/>
          </w:tcPr>
          <w:p w14:paraId="15B7CD58">
            <w:pPr>
              <w:numPr>
                <w:ilvl w:val="0"/>
                <w:numId w:val="0"/>
              </w:numPr>
              <w:spacing w:before="192" w:line="219" w:lineRule="auto"/>
              <w:jc w:val="center"/>
              <w:rPr>
                <w:rFonts w:hint="eastAsia" w:ascii="宋体" w:hAnsi="宋体" w:eastAsia="宋体" w:cs="宋体"/>
                <w:spacing w:val="-4"/>
                <w:sz w:val="24"/>
                <w:szCs w:val="24"/>
                <w:lang w:val="en-US" w:eastAsia="zh-CN"/>
              </w:rPr>
            </w:pPr>
          </w:p>
        </w:tc>
      </w:tr>
      <w:tr w14:paraId="6CFB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63" w:type="dxa"/>
            <w:tcBorders>
              <w:top w:val="single" w:color="auto" w:sz="4" w:space="0"/>
              <w:left w:val="single" w:color="auto" w:sz="4" w:space="0"/>
              <w:bottom w:val="single" w:color="auto" w:sz="4" w:space="0"/>
              <w:right w:val="single" w:color="auto" w:sz="4" w:space="0"/>
            </w:tcBorders>
            <w:vAlign w:val="center"/>
          </w:tcPr>
          <w:p w14:paraId="77F7AC60">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学   历</w:t>
            </w:r>
          </w:p>
        </w:tc>
        <w:tc>
          <w:tcPr>
            <w:tcW w:w="1713" w:type="dxa"/>
            <w:tcBorders>
              <w:top w:val="single" w:color="auto" w:sz="4" w:space="0"/>
              <w:left w:val="single" w:color="auto" w:sz="4" w:space="0"/>
              <w:bottom w:val="single" w:color="auto" w:sz="4" w:space="0"/>
              <w:right w:val="single" w:color="auto" w:sz="4" w:space="0"/>
            </w:tcBorders>
            <w:vAlign w:val="center"/>
          </w:tcPr>
          <w:p w14:paraId="2F6041F3">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505" w:type="dxa"/>
            <w:tcBorders>
              <w:top w:val="single" w:color="auto" w:sz="4" w:space="0"/>
              <w:left w:val="single" w:color="auto" w:sz="4" w:space="0"/>
              <w:bottom w:val="single" w:color="auto" w:sz="4" w:space="0"/>
              <w:right w:val="single" w:color="auto" w:sz="4" w:space="0"/>
            </w:tcBorders>
            <w:vAlign w:val="center"/>
          </w:tcPr>
          <w:p w14:paraId="0EFB1155">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毕业学校</w:t>
            </w:r>
          </w:p>
        </w:tc>
        <w:tc>
          <w:tcPr>
            <w:tcW w:w="1388" w:type="dxa"/>
            <w:tcBorders>
              <w:top w:val="single" w:color="auto" w:sz="4" w:space="0"/>
              <w:left w:val="single" w:color="auto" w:sz="4" w:space="0"/>
              <w:bottom w:val="single" w:color="auto" w:sz="4" w:space="0"/>
              <w:right w:val="single" w:color="auto" w:sz="4" w:space="0"/>
            </w:tcBorders>
            <w:vAlign w:val="center"/>
          </w:tcPr>
          <w:p w14:paraId="45872B9A">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796" w:type="dxa"/>
            <w:tcBorders>
              <w:top w:val="single" w:color="auto" w:sz="4" w:space="0"/>
              <w:left w:val="single" w:color="auto" w:sz="4" w:space="0"/>
              <w:bottom w:val="single" w:color="auto" w:sz="4" w:space="0"/>
              <w:right w:val="single" w:color="auto" w:sz="4" w:space="0"/>
            </w:tcBorders>
            <w:vAlign w:val="center"/>
          </w:tcPr>
          <w:p w14:paraId="721C818D">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技术职称</w:t>
            </w:r>
          </w:p>
        </w:tc>
        <w:tc>
          <w:tcPr>
            <w:tcW w:w="1263" w:type="dxa"/>
            <w:tcBorders>
              <w:top w:val="single" w:color="auto" w:sz="4" w:space="0"/>
              <w:left w:val="single" w:color="auto" w:sz="4" w:space="0"/>
              <w:bottom w:val="single" w:color="auto" w:sz="4" w:space="0"/>
              <w:right w:val="single" w:color="auto" w:sz="4" w:space="0"/>
            </w:tcBorders>
            <w:vAlign w:val="center"/>
          </w:tcPr>
          <w:p w14:paraId="061A240C">
            <w:pPr>
              <w:numPr>
                <w:ilvl w:val="0"/>
                <w:numId w:val="0"/>
              </w:numPr>
              <w:spacing w:before="192" w:line="219" w:lineRule="auto"/>
              <w:jc w:val="center"/>
              <w:rPr>
                <w:rFonts w:hint="eastAsia" w:ascii="宋体" w:hAnsi="宋体" w:eastAsia="宋体" w:cs="宋体"/>
                <w:spacing w:val="-4"/>
                <w:sz w:val="24"/>
                <w:szCs w:val="24"/>
                <w:lang w:val="en-US" w:eastAsia="zh-CN"/>
              </w:rPr>
            </w:pPr>
          </w:p>
        </w:tc>
      </w:tr>
      <w:tr w14:paraId="378B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63" w:type="dxa"/>
            <w:tcBorders>
              <w:top w:val="single" w:color="auto" w:sz="4" w:space="0"/>
              <w:left w:val="single" w:color="auto" w:sz="4" w:space="0"/>
              <w:bottom w:val="single" w:color="auto" w:sz="4" w:space="0"/>
              <w:right w:val="single" w:color="auto" w:sz="4" w:space="0"/>
            </w:tcBorders>
            <w:vAlign w:val="center"/>
          </w:tcPr>
          <w:p w14:paraId="77A99695">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公司职务</w:t>
            </w:r>
          </w:p>
        </w:tc>
        <w:tc>
          <w:tcPr>
            <w:tcW w:w="1713" w:type="dxa"/>
            <w:tcBorders>
              <w:top w:val="single" w:color="auto" w:sz="4" w:space="0"/>
              <w:left w:val="single" w:color="auto" w:sz="4" w:space="0"/>
              <w:bottom w:val="single" w:color="auto" w:sz="4" w:space="0"/>
              <w:right w:val="single" w:color="auto" w:sz="4" w:space="0"/>
            </w:tcBorders>
            <w:vAlign w:val="center"/>
          </w:tcPr>
          <w:p w14:paraId="24502A87">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505" w:type="dxa"/>
            <w:tcBorders>
              <w:top w:val="single" w:color="auto" w:sz="4" w:space="0"/>
              <w:left w:val="single" w:color="auto" w:sz="4" w:space="0"/>
              <w:bottom w:val="single" w:color="auto" w:sz="4" w:space="0"/>
              <w:right w:val="single" w:color="auto" w:sz="4" w:space="0"/>
            </w:tcBorders>
            <w:vAlign w:val="center"/>
          </w:tcPr>
          <w:p w14:paraId="73721D67">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任职时间</w:t>
            </w:r>
          </w:p>
        </w:tc>
        <w:tc>
          <w:tcPr>
            <w:tcW w:w="1388" w:type="dxa"/>
            <w:tcBorders>
              <w:top w:val="single" w:color="auto" w:sz="4" w:space="0"/>
              <w:left w:val="single" w:color="auto" w:sz="4" w:space="0"/>
              <w:bottom w:val="single" w:color="auto" w:sz="4" w:space="0"/>
              <w:right w:val="single" w:color="auto" w:sz="4" w:space="0"/>
            </w:tcBorders>
            <w:vAlign w:val="center"/>
          </w:tcPr>
          <w:p w14:paraId="7EAD99C0">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796" w:type="dxa"/>
            <w:tcBorders>
              <w:top w:val="single" w:color="auto" w:sz="4" w:space="0"/>
              <w:left w:val="single" w:color="auto" w:sz="4" w:space="0"/>
              <w:bottom w:val="single" w:color="auto" w:sz="4" w:space="0"/>
              <w:right w:val="single" w:color="auto" w:sz="4" w:space="0"/>
            </w:tcBorders>
            <w:vAlign w:val="center"/>
          </w:tcPr>
          <w:p w14:paraId="548C9A01">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本项目任职</w:t>
            </w:r>
          </w:p>
        </w:tc>
        <w:tc>
          <w:tcPr>
            <w:tcW w:w="1263" w:type="dxa"/>
            <w:tcBorders>
              <w:top w:val="single" w:color="auto" w:sz="4" w:space="0"/>
              <w:left w:val="single" w:color="auto" w:sz="4" w:space="0"/>
              <w:bottom w:val="single" w:color="auto" w:sz="4" w:space="0"/>
              <w:right w:val="single" w:color="auto" w:sz="4" w:space="0"/>
            </w:tcBorders>
            <w:vAlign w:val="center"/>
          </w:tcPr>
          <w:p w14:paraId="6A613DD2">
            <w:pPr>
              <w:numPr>
                <w:ilvl w:val="0"/>
                <w:numId w:val="0"/>
              </w:numPr>
              <w:spacing w:before="192" w:line="219" w:lineRule="auto"/>
              <w:jc w:val="center"/>
              <w:rPr>
                <w:rFonts w:hint="eastAsia" w:ascii="宋体" w:hAnsi="宋体" w:eastAsia="宋体" w:cs="宋体"/>
                <w:spacing w:val="-4"/>
                <w:sz w:val="24"/>
                <w:szCs w:val="24"/>
                <w:lang w:val="en-US" w:eastAsia="zh-CN"/>
              </w:rPr>
            </w:pPr>
          </w:p>
        </w:tc>
      </w:tr>
      <w:tr w14:paraId="7BAA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3" w:type="dxa"/>
            <w:tcBorders>
              <w:top w:val="single" w:color="auto" w:sz="4" w:space="0"/>
              <w:left w:val="single" w:color="auto" w:sz="4" w:space="0"/>
              <w:bottom w:val="single" w:color="auto" w:sz="4" w:space="0"/>
              <w:right w:val="single" w:color="auto" w:sz="4" w:space="0"/>
            </w:tcBorders>
            <w:vAlign w:val="center"/>
          </w:tcPr>
          <w:p w14:paraId="7A604A6E">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人员证书</w:t>
            </w:r>
          </w:p>
        </w:tc>
        <w:tc>
          <w:tcPr>
            <w:tcW w:w="1713" w:type="dxa"/>
            <w:tcBorders>
              <w:top w:val="single" w:color="auto" w:sz="4" w:space="0"/>
              <w:left w:val="single" w:color="auto" w:sz="4" w:space="0"/>
              <w:bottom w:val="single" w:color="auto" w:sz="4" w:space="0"/>
              <w:right w:val="single" w:color="auto" w:sz="4" w:space="0"/>
            </w:tcBorders>
            <w:vAlign w:val="center"/>
          </w:tcPr>
          <w:p w14:paraId="7B795402">
            <w:pPr>
              <w:numPr>
                <w:ilvl w:val="0"/>
                <w:numId w:val="0"/>
              </w:numPr>
              <w:spacing w:before="192" w:line="219" w:lineRule="auto"/>
              <w:jc w:val="center"/>
              <w:rPr>
                <w:rFonts w:hint="eastAsia" w:ascii="宋体" w:hAnsi="宋体" w:eastAsia="宋体" w:cs="宋体"/>
                <w:spacing w:val="-4"/>
                <w:sz w:val="24"/>
                <w:szCs w:val="24"/>
                <w:lang w:val="en-US" w:eastAsia="zh-CN"/>
              </w:rPr>
            </w:pPr>
          </w:p>
        </w:tc>
        <w:tc>
          <w:tcPr>
            <w:tcW w:w="1505" w:type="dxa"/>
            <w:tcBorders>
              <w:top w:val="single" w:color="auto" w:sz="4" w:space="0"/>
              <w:left w:val="single" w:color="auto" w:sz="4" w:space="0"/>
              <w:bottom w:val="single" w:color="auto" w:sz="4" w:space="0"/>
              <w:right w:val="single" w:color="auto" w:sz="4" w:space="0"/>
            </w:tcBorders>
            <w:vAlign w:val="center"/>
          </w:tcPr>
          <w:p w14:paraId="53B8C0B4">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从事相关工作年限</w:t>
            </w:r>
          </w:p>
        </w:tc>
        <w:tc>
          <w:tcPr>
            <w:tcW w:w="4447" w:type="dxa"/>
            <w:gridSpan w:val="3"/>
            <w:tcBorders>
              <w:top w:val="single" w:color="auto" w:sz="4" w:space="0"/>
              <w:left w:val="single" w:color="auto" w:sz="4" w:space="0"/>
              <w:bottom w:val="single" w:color="auto" w:sz="4" w:space="0"/>
              <w:right w:val="single" w:color="auto" w:sz="4" w:space="0"/>
            </w:tcBorders>
            <w:vAlign w:val="center"/>
          </w:tcPr>
          <w:p w14:paraId="184E960E">
            <w:pPr>
              <w:numPr>
                <w:ilvl w:val="0"/>
                <w:numId w:val="0"/>
              </w:numPr>
              <w:spacing w:before="192" w:line="219" w:lineRule="auto"/>
              <w:jc w:val="center"/>
              <w:rPr>
                <w:rFonts w:hint="eastAsia" w:ascii="宋体" w:hAnsi="宋体" w:eastAsia="宋体" w:cs="宋体"/>
                <w:spacing w:val="-4"/>
                <w:sz w:val="24"/>
                <w:szCs w:val="24"/>
                <w:lang w:val="en-US" w:eastAsia="zh-CN"/>
              </w:rPr>
            </w:pPr>
          </w:p>
        </w:tc>
      </w:tr>
      <w:tr w14:paraId="54C4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1" w:hRule="atLeast"/>
        </w:trPr>
        <w:tc>
          <w:tcPr>
            <w:tcW w:w="8928" w:type="dxa"/>
            <w:gridSpan w:val="6"/>
            <w:tcBorders>
              <w:top w:val="single" w:color="auto" w:sz="4" w:space="0"/>
              <w:left w:val="single" w:color="auto" w:sz="4" w:space="0"/>
              <w:bottom w:val="single" w:color="auto" w:sz="4" w:space="0"/>
              <w:right w:val="single" w:color="auto" w:sz="4" w:space="0"/>
            </w:tcBorders>
          </w:tcPr>
          <w:p w14:paraId="24069A21">
            <w:pPr>
              <w:numPr>
                <w:ilvl w:val="0"/>
                <w:numId w:val="0"/>
              </w:numPr>
              <w:spacing w:before="192" w:line="219" w:lineRule="auto"/>
              <w:jc w:val="center"/>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工作简历</w:t>
            </w:r>
          </w:p>
          <w:p w14:paraId="1D404169">
            <w:pPr>
              <w:numPr>
                <w:ilvl w:val="0"/>
                <w:numId w:val="0"/>
              </w:numPr>
              <w:spacing w:before="192" w:line="219" w:lineRule="auto"/>
              <w:jc w:val="center"/>
              <w:rPr>
                <w:rFonts w:hint="eastAsia" w:ascii="宋体" w:hAnsi="宋体" w:eastAsia="宋体" w:cs="宋体"/>
                <w:spacing w:val="-4"/>
                <w:sz w:val="24"/>
                <w:szCs w:val="24"/>
                <w:lang w:val="en-US" w:eastAsia="zh-CN"/>
              </w:rPr>
            </w:pPr>
          </w:p>
        </w:tc>
      </w:tr>
    </w:tbl>
    <w:p w14:paraId="2C044F33">
      <w:pPr>
        <w:numPr>
          <w:ilvl w:val="0"/>
          <w:numId w:val="0"/>
        </w:numPr>
        <w:spacing w:before="192" w:line="219" w:lineRule="auto"/>
        <w:jc w:val="both"/>
        <w:rPr>
          <w:rFonts w:hint="eastAsia" w:ascii="宋体" w:hAnsi="宋体" w:eastAsia="宋体" w:cs="宋体"/>
          <w:spacing w:val="-4"/>
          <w:sz w:val="24"/>
          <w:szCs w:val="24"/>
          <w:lang w:val="en-US" w:eastAsia="zh-CN"/>
        </w:rPr>
      </w:pPr>
    </w:p>
    <w:p w14:paraId="7B554A16">
      <w:pPr>
        <w:pStyle w:val="21"/>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rPr>
        <w:t>注：</w:t>
      </w:r>
      <w:r>
        <w:rPr>
          <w:rFonts w:hint="eastAsia" w:ascii="宋体" w:hAnsi="宋体" w:eastAsia="宋体" w:cs="宋体"/>
          <w:spacing w:val="-4"/>
          <w:sz w:val="24"/>
          <w:szCs w:val="24"/>
          <w:lang w:val="en-US" w:eastAsia="zh-CN"/>
        </w:rPr>
        <w:t>提供项目负责人（姓名、拟任岗位等）、劳动合同；以上材料均需加盖公章</w:t>
      </w:r>
    </w:p>
    <w:p w14:paraId="1046A4F2">
      <w:pPr>
        <w:rPr>
          <w:rFonts w:hint="eastAsia" w:ascii="宋体" w:hAnsi="宋体" w:eastAsia="宋体" w:cs="宋体"/>
          <w:spacing w:val="-4"/>
          <w:sz w:val="24"/>
          <w:szCs w:val="24"/>
          <w:lang w:val="en-US" w:eastAsia="zh-CN"/>
        </w:rPr>
      </w:pPr>
    </w:p>
    <w:p w14:paraId="17152CB1">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供应商名称（电子签章）：</w:t>
      </w:r>
    </w:p>
    <w:p w14:paraId="5ABB96CD">
      <w:pPr>
        <w:spacing w:before="192" w:line="219" w:lineRule="auto"/>
        <w:ind w:left="620"/>
        <w:rPr>
          <w:rFonts w:hint="eastAsia" w:ascii="宋体" w:hAnsi="宋体" w:eastAsia="宋体" w:cs="宋体"/>
          <w:spacing w:val="-4"/>
          <w:sz w:val="24"/>
          <w:szCs w:val="24"/>
        </w:rPr>
      </w:pPr>
    </w:p>
    <w:p w14:paraId="41467B38">
      <w:pPr>
        <w:spacing w:before="192" w:line="219" w:lineRule="auto"/>
        <w:ind w:left="620"/>
        <w:rPr>
          <w:rFonts w:hint="eastAsia" w:ascii="宋体" w:hAnsi="宋体" w:eastAsia="宋体" w:cs="宋体"/>
          <w:spacing w:val="-4"/>
          <w:sz w:val="24"/>
          <w:szCs w:val="24"/>
        </w:rPr>
      </w:pPr>
    </w:p>
    <w:p w14:paraId="139FECFE">
      <w:pPr>
        <w:spacing w:before="192" w:line="219" w:lineRule="auto"/>
        <w:ind w:left="620"/>
        <w:rPr>
          <w:rFonts w:hint="eastAsia" w:ascii="宋体" w:hAnsi="宋体" w:eastAsia="宋体" w:cs="宋体"/>
          <w:spacing w:val="-4"/>
          <w:sz w:val="24"/>
          <w:szCs w:val="24"/>
        </w:rPr>
      </w:pPr>
      <w:r>
        <w:rPr>
          <w:rFonts w:hint="eastAsia" w:ascii="宋体" w:hAnsi="宋体" w:eastAsia="宋体" w:cs="宋体"/>
          <w:spacing w:val="-4"/>
          <w:sz w:val="24"/>
          <w:szCs w:val="24"/>
        </w:rPr>
        <w:t>法定代表人（单位负责人）或其委托代理人（签字或电子签章）：</w:t>
      </w:r>
    </w:p>
    <w:p w14:paraId="6FCD9EE8">
      <w:pPr>
        <w:spacing w:before="192" w:line="219" w:lineRule="auto"/>
        <w:ind w:left="620"/>
        <w:rPr>
          <w:rFonts w:hint="eastAsia" w:ascii="宋体" w:hAnsi="宋体" w:eastAsia="宋体" w:cs="宋体"/>
          <w:spacing w:val="-4"/>
          <w:sz w:val="24"/>
          <w:szCs w:val="24"/>
        </w:rPr>
      </w:pPr>
    </w:p>
    <w:p w14:paraId="44473145">
      <w:pPr>
        <w:spacing w:before="192" w:line="219" w:lineRule="auto"/>
        <w:ind w:firstLine="696" w:firstLineChars="300"/>
        <w:rPr>
          <w:rFonts w:hint="eastAsia" w:ascii="宋体" w:hAnsi="宋体" w:eastAsia="宋体" w:cs="宋体"/>
        </w:rPr>
      </w:pPr>
      <w:r>
        <w:rPr>
          <w:rFonts w:hint="eastAsia" w:ascii="宋体" w:hAnsi="宋体" w:eastAsia="宋体" w:cs="宋体"/>
          <w:spacing w:val="-4"/>
          <w:sz w:val="24"/>
          <w:szCs w:val="24"/>
        </w:rPr>
        <w:t>日期：年月日</w:t>
      </w:r>
    </w:p>
    <w:p w14:paraId="5F51E2C6">
      <w:pPr>
        <w:pStyle w:val="7"/>
        <w:spacing w:line="249" w:lineRule="auto"/>
        <w:rPr>
          <w:rFonts w:hint="eastAsia" w:ascii="宋体" w:hAnsi="宋体" w:eastAsia="宋体" w:cs="宋体"/>
        </w:rPr>
      </w:pPr>
    </w:p>
    <w:p w14:paraId="52FFFB74">
      <w:pPr>
        <w:rPr>
          <w:rFonts w:hint="eastAsia" w:ascii="宋体" w:hAnsi="宋体" w:eastAsia="宋体" w:cs="宋体"/>
          <w:spacing w:val="-4"/>
          <w:sz w:val="24"/>
          <w:szCs w:val="24"/>
          <w:lang w:val="en-US" w:eastAsia="zh-CN"/>
        </w:rPr>
      </w:pPr>
    </w:p>
    <w:p w14:paraId="69A74AC2">
      <w:pPr>
        <w:pStyle w:val="7"/>
        <w:spacing w:before="49" w:line="222" w:lineRule="auto"/>
        <w:rPr>
          <w:rFonts w:hint="eastAsia" w:ascii="宋体" w:hAnsi="宋体" w:eastAsia="宋体" w:cs="宋体"/>
          <w:spacing w:val="-3"/>
          <w:sz w:val="24"/>
          <w:szCs w:val="24"/>
        </w:rPr>
      </w:pPr>
    </w:p>
    <w:p w14:paraId="5D3A87F8">
      <w:pPr>
        <w:pStyle w:val="7"/>
        <w:spacing w:before="49" w:line="222" w:lineRule="auto"/>
        <w:ind w:left="2806"/>
        <w:rPr>
          <w:rFonts w:hint="eastAsia" w:ascii="宋体" w:hAnsi="宋体" w:eastAsia="宋体" w:cs="宋体"/>
          <w:sz w:val="24"/>
          <w:szCs w:val="24"/>
        </w:rPr>
      </w:pP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五</w:t>
      </w:r>
      <w:r>
        <w:rPr>
          <w:rFonts w:hint="eastAsia" w:ascii="宋体" w:hAnsi="宋体" w:eastAsia="宋体" w:cs="宋体"/>
          <w:spacing w:val="-3"/>
          <w:sz w:val="24"/>
          <w:szCs w:val="24"/>
        </w:rPr>
        <w:t>）</w:t>
      </w:r>
      <w:r>
        <w:rPr>
          <w:rFonts w:hint="eastAsia" w:ascii="宋体" w:hAnsi="宋体" w:eastAsia="宋体" w:cs="宋体"/>
          <w:b w:val="0"/>
          <w:bCs w:val="0"/>
          <w:spacing w:val="-4"/>
          <w:sz w:val="24"/>
          <w:szCs w:val="24"/>
        </w:rPr>
        <w:t>技术响应、偏离说明表</w:t>
      </w:r>
    </w:p>
    <w:p w14:paraId="198863AD">
      <w:pPr>
        <w:pStyle w:val="7"/>
        <w:spacing w:before="179" w:line="222" w:lineRule="auto"/>
        <w:ind w:left="214"/>
        <w:rPr>
          <w:rFonts w:hint="eastAsia" w:ascii="宋体" w:hAnsi="宋体" w:eastAsia="宋体" w:cs="宋体"/>
          <w:sz w:val="24"/>
          <w:szCs w:val="24"/>
        </w:rPr>
      </w:pPr>
      <w:r>
        <w:rPr>
          <w:rFonts w:hint="eastAsia" w:ascii="宋体" w:hAnsi="宋体" w:eastAsia="宋体" w:cs="宋体"/>
          <w:spacing w:val="-3"/>
          <w:sz w:val="24"/>
          <w:szCs w:val="24"/>
        </w:rPr>
        <w:t>采购项目编号：</w:t>
      </w:r>
    </w:p>
    <w:p w14:paraId="729DF086">
      <w:pPr>
        <w:pStyle w:val="7"/>
        <w:spacing w:before="176" w:line="221" w:lineRule="auto"/>
        <w:ind w:left="214"/>
        <w:rPr>
          <w:rFonts w:hint="eastAsia" w:ascii="宋体" w:hAnsi="宋体" w:eastAsia="宋体" w:cs="宋体"/>
          <w:sz w:val="24"/>
          <w:szCs w:val="24"/>
        </w:rPr>
      </w:pPr>
      <w:r>
        <w:rPr>
          <w:rFonts w:hint="eastAsia" w:ascii="宋体" w:hAnsi="宋体" w:eastAsia="宋体" w:cs="宋体"/>
          <w:spacing w:val="-3"/>
          <w:sz w:val="24"/>
          <w:szCs w:val="24"/>
        </w:rPr>
        <w:t>采购项目名称：</w:t>
      </w:r>
    </w:p>
    <w:p w14:paraId="25BFAC9C">
      <w:pPr>
        <w:spacing w:line="145" w:lineRule="exact"/>
        <w:rPr>
          <w:rFonts w:hint="eastAsia" w:ascii="宋体" w:hAnsi="宋体" w:eastAsia="宋体" w:cs="宋体"/>
        </w:rPr>
      </w:pPr>
    </w:p>
    <w:tbl>
      <w:tblPr>
        <w:tblStyle w:val="23"/>
        <w:tblW w:w="86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7"/>
        <w:gridCol w:w="2736"/>
        <w:gridCol w:w="2223"/>
        <w:gridCol w:w="1319"/>
        <w:gridCol w:w="1422"/>
      </w:tblGrid>
      <w:tr w14:paraId="48114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97" w:type="dxa"/>
            <w:vAlign w:val="top"/>
          </w:tcPr>
          <w:p w14:paraId="24658B14">
            <w:pPr>
              <w:pStyle w:val="24"/>
              <w:spacing w:before="318" w:line="222" w:lineRule="auto"/>
              <w:ind w:left="272"/>
              <w:rPr>
                <w:rFonts w:hint="eastAsia" w:ascii="宋体" w:hAnsi="宋体" w:eastAsia="宋体" w:cs="宋体"/>
              </w:rPr>
            </w:pPr>
            <w:r>
              <w:rPr>
                <w:rFonts w:hint="eastAsia" w:ascii="宋体" w:hAnsi="宋体" w:eastAsia="宋体" w:cs="宋体"/>
                <w:spacing w:val="-8"/>
              </w:rPr>
              <w:t>序号</w:t>
            </w:r>
          </w:p>
        </w:tc>
        <w:tc>
          <w:tcPr>
            <w:tcW w:w="2736" w:type="dxa"/>
            <w:vAlign w:val="top"/>
          </w:tcPr>
          <w:p w14:paraId="5233D891">
            <w:pPr>
              <w:pStyle w:val="24"/>
              <w:spacing w:before="318" w:line="222" w:lineRule="auto"/>
              <w:ind w:left="299"/>
              <w:rPr>
                <w:rFonts w:hint="eastAsia" w:ascii="宋体" w:hAnsi="宋体" w:eastAsia="宋体" w:cs="宋体"/>
              </w:rPr>
            </w:pPr>
            <w:r>
              <w:rPr>
                <w:rFonts w:hint="eastAsia" w:ascii="宋体" w:hAnsi="宋体" w:eastAsia="宋体" w:cs="宋体"/>
                <w:spacing w:val="-2"/>
              </w:rPr>
              <w:t>磋商文件中条款内容</w:t>
            </w:r>
          </w:p>
        </w:tc>
        <w:tc>
          <w:tcPr>
            <w:tcW w:w="2223" w:type="dxa"/>
            <w:vAlign w:val="top"/>
          </w:tcPr>
          <w:p w14:paraId="3CAA9522">
            <w:pPr>
              <w:pStyle w:val="24"/>
              <w:spacing w:before="318" w:line="222" w:lineRule="auto"/>
              <w:ind w:left="173"/>
              <w:rPr>
                <w:rFonts w:hint="eastAsia" w:ascii="宋体" w:hAnsi="宋体" w:eastAsia="宋体" w:cs="宋体"/>
              </w:rPr>
            </w:pPr>
            <w:r>
              <w:rPr>
                <w:rFonts w:hint="eastAsia" w:ascii="宋体" w:hAnsi="宋体" w:eastAsia="宋体" w:cs="宋体"/>
                <w:spacing w:val="-3"/>
              </w:rPr>
              <w:t>响应文件条款部分</w:t>
            </w:r>
          </w:p>
        </w:tc>
        <w:tc>
          <w:tcPr>
            <w:tcW w:w="1319" w:type="dxa"/>
            <w:vAlign w:val="top"/>
          </w:tcPr>
          <w:p w14:paraId="3305D3D6">
            <w:pPr>
              <w:pStyle w:val="24"/>
              <w:spacing w:before="318" w:line="222" w:lineRule="auto"/>
              <w:ind w:left="194"/>
              <w:rPr>
                <w:rFonts w:hint="eastAsia" w:ascii="宋体" w:hAnsi="宋体" w:eastAsia="宋体" w:cs="宋体"/>
              </w:rPr>
            </w:pPr>
            <w:r>
              <w:rPr>
                <w:rFonts w:hint="eastAsia" w:ascii="宋体" w:hAnsi="宋体" w:eastAsia="宋体" w:cs="宋体"/>
                <w:spacing w:val="-5"/>
              </w:rPr>
              <w:t>偏离说明</w:t>
            </w:r>
          </w:p>
        </w:tc>
        <w:tc>
          <w:tcPr>
            <w:tcW w:w="1422" w:type="dxa"/>
            <w:vAlign w:val="top"/>
          </w:tcPr>
          <w:p w14:paraId="30B94EE4">
            <w:pPr>
              <w:pStyle w:val="24"/>
              <w:spacing w:before="119" w:line="222" w:lineRule="auto"/>
              <w:ind w:left="132"/>
              <w:rPr>
                <w:rFonts w:hint="eastAsia" w:ascii="宋体" w:hAnsi="宋体" w:eastAsia="宋体" w:cs="宋体"/>
              </w:rPr>
            </w:pPr>
            <w:r>
              <w:rPr>
                <w:rFonts w:hint="eastAsia" w:ascii="宋体" w:hAnsi="宋体" w:eastAsia="宋体" w:cs="宋体"/>
                <w:spacing w:val="-5"/>
              </w:rPr>
              <w:t>响应文件中</w:t>
            </w:r>
          </w:p>
          <w:p w14:paraId="1001FB23">
            <w:pPr>
              <w:pStyle w:val="24"/>
              <w:spacing w:before="109" w:line="216" w:lineRule="auto"/>
              <w:ind w:left="126"/>
              <w:rPr>
                <w:rFonts w:hint="eastAsia" w:ascii="宋体" w:hAnsi="宋体" w:eastAsia="宋体" w:cs="宋体"/>
              </w:rPr>
            </w:pPr>
            <w:r>
              <w:rPr>
                <w:rFonts w:hint="eastAsia" w:ascii="宋体" w:hAnsi="宋体" w:eastAsia="宋体" w:cs="宋体"/>
                <w:spacing w:val="-4"/>
              </w:rPr>
              <w:t>对应的页码</w:t>
            </w:r>
          </w:p>
        </w:tc>
      </w:tr>
      <w:tr w14:paraId="6A225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97" w:type="dxa"/>
            <w:vAlign w:val="top"/>
          </w:tcPr>
          <w:p w14:paraId="5B94903D">
            <w:pPr>
              <w:rPr>
                <w:rFonts w:hint="eastAsia" w:ascii="宋体" w:hAnsi="宋体" w:eastAsia="宋体" w:cs="宋体"/>
                <w:sz w:val="21"/>
              </w:rPr>
            </w:pPr>
          </w:p>
        </w:tc>
        <w:tc>
          <w:tcPr>
            <w:tcW w:w="2736" w:type="dxa"/>
            <w:vAlign w:val="top"/>
          </w:tcPr>
          <w:p w14:paraId="44340669">
            <w:pPr>
              <w:rPr>
                <w:rFonts w:hint="eastAsia" w:ascii="宋体" w:hAnsi="宋体" w:eastAsia="宋体" w:cs="宋体"/>
                <w:sz w:val="21"/>
              </w:rPr>
            </w:pPr>
          </w:p>
        </w:tc>
        <w:tc>
          <w:tcPr>
            <w:tcW w:w="2223" w:type="dxa"/>
            <w:vAlign w:val="top"/>
          </w:tcPr>
          <w:p w14:paraId="242D6E2B">
            <w:pPr>
              <w:rPr>
                <w:rFonts w:hint="eastAsia" w:ascii="宋体" w:hAnsi="宋体" w:eastAsia="宋体" w:cs="宋体"/>
                <w:sz w:val="21"/>
              </w:rPr>
            </w:pPr>
          </w:p>
        </w:tc>
        <w:tc>
          <w:tcPr>
            <w:tcW w:w="1319" w:type="dxa"/>
            <w:vAlign w:val="top"/>
          </w:tcPr>
          <w:p w14:paraId="3ED6C5DD">
            <w:pPr>
              <w:rPr>
                <w:rFonts w:hint="eastAsia" w:ascii="宋体" w:hAnsi="宋体" w:eastAsia="宋体" w:cs="宋体"/>
                <w:sz w:val="21"/>
              </w:rPr>
            </w:pPr>
          </w:p>
        </w:tc>
        <w:tc>
          <w:tcPr>
            <w:tcW w:w="1422" w:type="dxa"/>
            <w:vAlign w:val="top"/>
          </w:tcPr>
          <w:p w14:paraId="4E776820">
            <w:pPr>
              <w:rPr>
                <w:rFonts w:hint="eastAsia" w:ascii="宋体" w:hAnsi="宋体" w:eastAsia="宋体" w:cs="宋体"/>
                <w:sz w:val="21"/>
              </w:rPr>
            </w:pPr>
          </w:p>
        </w:tc>
      </w:tr>
      <w:tr w14:paraId="52259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97" w:type="dxa"/>
            <w:vAlign w:val="top"/>
          </w:tcPr>
          <w:p w14:paraId="21A6CCC9">
            <w:pPr>
              <w:rPr>
                <w:rFonts w:hint="eastAsia" w:ascii="宋体" w:hAnsi="宋体" w:eastAsia="宋体" w:cs="宋体"/>
                <w:sz w:val="21"/>
              </w:rPr>
            </w:pPr>
          </w:p>
        </w:tc>
        <w:tc>
          <w:tcPr>
            <w:tcW w:w="2736" w:type="dxa"/>
            <w:vAlign w:val="top"/>
          </w:tcPr>
          <w:p w14:paraId="1CAD8861">
            <w:pPr>
              <w:rPr>
                <w:rFonts w:hint="eastAsia" w:ascii="宋体" w:hAnsi="宋体" w:eastAsia="宋体" w:cs="宋体"/>
                <w:sz w:val="21"/>
              </w:rPr>
            </w:pPr>
          </w:p>
        </w:tc>
        <w:tc>
          <w:tcPr>
            <w:tcW w:w="2223" w:type="dxa"/>
            <w:vAlign w:val="top"/>
          </w:tcPr>
          <w:p w14:paraId="1336EC40">
            <w:pPr>
              <w:rPr>
                <w:rFonts w:hint="eastAsia" w:ascii="宋体" w:hAnsi="宋体" w:eastAsia="宋体" w:cs="宋体"/>
                <w:sz w:val="21"/>
              </w:rPr>
            </w:pPr>
          </w:p>
        </w:tc>
        <w:tc>
          <w:tcPr>
            <w:tcW w:w="1319" w:type="dxa"/>
            <w:vAlign w:val="top"/>
          </w:tcPr>
          <w:p w14:paraId="75F93F7A">
            <w:pPr>
              <w:rPr>
                <w:rFonts w:hint="eastAsia" w:ascii="宋体" w:hAnsi="宋体" w:eastAsia="宋体" w:cs="宋体"/>
                <w:sz w:val="21"/>
              </w:rPr>
            </w:pPr>
          </w:p>
        </w:tc>
        <w:tc>
          <w:tcPr>
            <w:tcW w:w="1422" w:type="dxa"/>
            <w:vAlign w:val="top"/>
          </w:tcPr>
          <w:p w14:paraId="3908E44A">
            <w:pPr>
              <w:rPr>
                <w:rFonts w:hint="eastAsia" w:ascii="宋体" w:hAnsi="宋体" w:eastAsia="宋体" w:cs="宋体"/>
                <w:sz w:val="21"/>
              </w:rPr>
            </w:pPr>
          </w:p>
        </w:tc>
      </w:tr>
      <w:tr w14:paraId="785A6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97" w:type="dxa"/>
            <w:vAlign w:val="top"/>
          </w:tcPr>
          <w:p w14:paraId="69FA97EB">
            <w:pPr>
              <w:rPr>
                <w:rFonts w:hint="eastAsia" w:ascii="宋体" w:hAnsi="宋体" w:eastAsia="宋体" w:cs="宋体"/>
                <w:sz w:val="21"/>
              </w:rPr>
            </w:pPr>
          </w:p>
        </w:tc>
        <w:tc>
          <w:tcPr>
            <w:tcW w:w="2736" w:type="dxa"/>
            <w:vAlign w:val="top"/>
          </w:tcPr>
          <w:p w14:paraId="017B5CB1">
            <w:pPr>
              <w:rPr>
                <w:rFonts w:hint="eastAsia" w:ascii="宋体" w:hAnsi="宋体" w:eastAsia="宋体" w:cs="宋体"/>
                <w:sz w:val="21"/>
              </w:rPr>
            </w:pPr>
          </w:p>
        </w:tc>
        <w:tc>
          <w:tcPr>
            <w:tcW w:w="2223" w:type="dxa"/>
            <w:vAlign w:val="top"/>
          </w:tcPr>
          <w:p w14:paraId="333DEAC8">
            <w:pPr>
              <w:rPr>
                <w:rFonts w:hint="eastAsia" w:ascii="宋体" w:hAnsi="宋体" w:eastAsia="宋体" w:cs="宋体"/>
                <w:sz w:val="21"/>
              </w:rPr>
            </w:pPr>
          </w:p>
        </w:tc>
        <w:tc>
          <w:tcPr>
            <w:tcW w:w="1319" w:type="dxa"/>
            <w:vAlign w:val="top"/>
          </w:tcPr>
          <w:p w14:paraId="1670F597">
            <w:pPr>
              <w:rPr>
                <w:rFonts w:hint="eastAsia" w:ascii="宋体" w:hAnsi="宋体" w:eastAsia="宋体" w:cs="宋体"/>
                <w:sz w:val="21"/>
              </w:rPr>
            </w:pPr>
          </w:p>
        </w:tc>
        <w:tc>
          <w:tcPr>
            <w:tcW w:w="1422" w:type="dxa"/>
            <w:vAlign w:val="top"/>
          </w:tcPr>
          <w:p w14:paraId="4AC1EEA9">
            <w:pPr>
              <w:rPr>
                <w:rFonts w:hint="eastAsia" w:ascii="宋体" w:hAnsi="宋体" w:eastAsia="宋体" w:cs="宋体"/>
                <w:sz w:val="21"/>
              </w:rPr>
            </w:pPr>
          </w:p>
        </w:tc>
      </w:tr>
      <w:tr w14:paraId="1822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997" w:type="dxa"/>
            <w:vAlign w:val="top"/>
          </w:tcPr>
          <w:p w14:paraId="0D531CCE">
            <w:pPr>
              <w:rPr>
                <w:rFonts w:hint="eastAsia" w:ascii="宋体" w:hAnsi="宋体" w:eastAsia="宋体" w:cs="宋体"/>
                <w:sz w:val="21"/>
              </w:rPr>
            </w:pPr>
          </w:p>
        </w:tc>
        <w:tc>
          <w:tcPr>
            <w:tcW w:w="2736" w:type="dxa"/>
            <w:vAlign w:val="top"/>
          </w:tcPr>
          <w:p w14:paraId="553F8200">
            <w:pPr>
              <w:rPr>
                <w:rFonts w:hint="eastAsia" w:ascii="宋体" w:hAnsi="宋体" w:eastAsia="宋体" w:cs="宋体"/>
                <w:sz w:val="21"/>
              </w:rPr>
            </w:pPr>
          </w:p>
        </w:tc>
        <w:tc>
          <w:tcPr>
            <w:tcW w:w="2223" w:type="dxa"/>
            <w:vAlign w:val="top"/>
          </w:tcPr>
          <w:p w14:paraId="247739E7">
            <w:pPr>
              <w:rPr>
                <w:rFonts w:hint="eastAsia" w:ascii="宋体" w:hAnsi="宋体" w:eastAsia="宋体" w:cs="宋体"/>
                <w:sz w:val="21"/>
              </w:rPr>
            </w:pPr>
          </w:p>
        </w:tc>
        <w:tc>
          <w:tcPr>
            <w:tcW w:w="1319" w:type="dxa"/>
            <w:vAlign w:val="top"/>
          </w:tcPr>
          <w:p w14:paraId="03093AF7">
            <w:pPr>
              <w:rPr>
                <w:rFonts w:hint="eastAsia" w:ascii="宋体" w:hAnsi="宋体" w:eastAsia="宋体" w:cs="宋体"/>
                <w:sz w:val="21"/>
              </w:rPr>
            </w:pPr>
          </w:p>
        </w:tc>
        <w:tc>
          <w:tcPr>
            <w:tcW w:w="1422" w:type="dxa"/>
            <w:vAlign w:val="top"/>
          </w:tcPr>
          <w:p w14:paraId="109B6B6D">
            <w:pPr>
              <w:rPr>
                <w:rFonts w:hint="eastAsia" w:ascii="宋体" w:hAnsi="宋体" w:eastAsia="宋体" w:cs="宋体"/>
                <w:sz w:val="21"/>
              </w:rPr>
            </w:pPr>
          </w:p>
        </w:tc>
      </w:tr>
      <w:tr w14:paraId="7F844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97" w:type="dxa"/>
            <w:vAlign w:val="top"/>
          </w:tcPr>
          <w:p w14:paraId="2E6178C7">
            <w:pPr>
              <w:rPr>
                <w:rFonts w:hint="eastAsia" w:ascii="宋体" w:hAnsi="宋体" w:eastAsia="宋体" w:cs="宋体"/>
                <w:sz w:val="21"/>
              </w:rPr>
            </w:pPr>
          </w:p>
        </w:tc>
        <w:tc>
          <w:tcPr>
            <w:tcW w:w="2736" w:type="dxa"/>
            <w:vAlign w:val="top"/>
          </w:tcPr>
          <w:p w14:paraId="64EA4AFA">
            <w:pPr>
              <w:rPr>
                <w:rFonts w:hint="eastAsia" w:ascii="宋体" w:hAnsi="宋体" w:eastAsia="宋体" w:cs="宋体"/>
                <w:sz w:val="21"/>
              </w:rPr>
            </w:pPr>
          </w:p>
        </w:tc>
        <w:tc>
          <w:tcPr>
            <w:tcW w:w="2223" w:type="dxa"/>
            <w:vAlign w:val="top"/>
          </w:tcPr>
          <w:p w14:paraId="50AA436A">
            <w:pPr>
              <w:rPr>
                <w:rFonts w:hint="eastAsia" w:ascii="宋体" w:hAnsi="宋体" w:eastAsia="宋体" w:cs="宋体"/>
                <w:sz w:val="21"/>
              </w:rPr>
            </w:pPr>
          </w:p>
        </w:tc>
        <w:tc>
          <w:tcPr>
            <w:tcW w:w="1319" w:type="dxa"/>
            <w:vAlign w:val="top"/>
          </w:tcPr>
          <w:p w14:paraId="1BD0D20E">
            <w:pPr>
              <w:rPr>
                <w:rFonts w:hint="eastAsia" w:ascii="宋体" w:hAnsi="宋体" w:eastAsia="宋体" w:cs="宋体"/>
                <w:sz w:val="21"/>
              </w:rPr>
            </w:pPr>
          </w:p>
        </w:tc>
        <w:tc>
          <w:tcPr>
            <w:tcW w:w="1422" w:type="dxa"/>
            <w:vAlign w:val="top"/>
          </w:tcPr>
          <w:p w14:paraId="40364819">
            <w:pPr>
              <w:rPr>
                <w:rFonts w:hint="eastAsia" w:ascii="宋体" w:hAnsi="宋体" w:eastAsia="宋体" w:cs="宋体"/>
                <w:sz w:val="21"/>
              </w:rPr>
            </w:pPr>
          </w:p>
        </w:tc>
      </w:tr>
      <w:tr w14:paraId="061F0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997" w:type="dxa"/>
            <w:vAlign w:val="top"/>
          </w:tcPr>
          <w:p w14:paraId="2CA24A7A">
            <w:pPr>
              <w:pStyle w:val="24"/>
              <w:spacing w:before="294" w:line="383" w:lineRule="exact"/>
              <w:ind w:left="401"/>
              <w:rPr>
                <w:rFonts w:hint="eastAsia" w:ascii="宋体" w:hAnsi="宋体" w:eastAsia="宋体" w:cs="宋体"/>
              </w:rPr>
            </w:pPr>
            <w:r>
              <w:rPr>
                <w:rFonts w:hint="eastAsia" w:ascii="宋体" w:hAnsi="宋体" w:eastAsia="宋体" w:cs="宋体"/>
                <w:position w:val="3"/>
              </w:rPr>
              <w:t>…</w:t>
            </w:r>
          </w:p>
        </w:tc>
        <w:tc>
          <w:tcPr>
            <w:tcW w:w="2736" w:type="dxa"/>
            <w:vAlign w:val="top"/>
          </w:tcPr>
          <w:p w14:paraId="024E6D01">
            <w:pPr>
              <w:rPr>
                <w:rFonts w:hint="eastAsia" w:ascii="宋体" w:hAnsi="宋体" w:eastAsia="宋体" w:cs="宋体"/>
                <w:sz w:val="21"/>
              </w:rPr>
            </w:pPr>
          </w:p>
        </w:tc>
        <w:tc>
          <w:tcPr>
            <w:tcW w:w="2223" w:type="dxa"/>
            <w:vAlign w:val="top"/>
          </w:tcPr>
          <w:p w14:paraId="6450D3EB">
            <w:pPr>
              <w:rPr>
                <w:rFonts w:hint="eastAsia" w:ascii="宋体" w:hAnsi="宋体" w:eastAsia="宋体" w:cs="宋体"/>
                <w:sz w:val="21"/>
              </w:rPr>
            </w:pPr>
          </w:p>
        </w:tc>
        <w:tc>
          <w:tcPr>
            <w:tcW w:w="1319" w:type="dxa"/>
            <w:vAlign w:val="top"/>
          </w:tcPr>
          <w:p w14:paraId="5AC1131C">
            <w:pPr>
              <w:rPr>
                <w:rFonts w:hint="eastAsia" w:ascii="宋体" w:hAnsi="宋体" w:eastAsia="宋体" w:cs="宋体"/>
                <w:sz w:val="21"/>
              </w:rPr>
            </w:pPr>
          </w:p>
        </w:tc>
        <w:tc>
          <w:tcPr>
            <w:tcW w:w="1422" w:type="dxa"/>
            <w:vAlign w:val="top"/>
          </w:tcPr>
          <w:p w14:paraId="515D2ABE">
            <w:pPr>
              <w:rPr>
                <w:rFonts w:hint="eastAsia" w:ascii="宋体" w:hAnsi="宋体" w:eastAsia="宋体" w:cs="宋体"/>
                <w:sz w:val="21"/>
              </w:rPr>
            </w:pPr>
          </w:p>
        </w:tc>
      </w:tr>
    </w:tbl>
    <w:p w14:paraId="4E927F3B">
      <w:pPr>
        <w:pStyle w:val="7"/>
        <w:spacing w:before="34" w:line="360" w:lineRule="auto"/>
        <w:ind w:left="218" w:right="195" w:firstLine="117"/>
        <w:rPr>
          <w:rFonts w:hint="eastAsia" w:ascii="宋体" w:hAnsi="宋体" w:eastAsia="宋体" w:cs="宋体"/>
          <w:sz w:val="24"/>
          <w:szCs w:val="24"/>
        </w:rPr>
      </w:pPr>
      <w:r>
        <w:rPr>
          <w:rFonts w:hint="eastAsia" w:ascii="宋体" w:hAnsi="宋体" w:eastAsia="宋体" w:cs="宋体"/>
          <w:sz w:val="24"/>
          <w:szCs w:val="24"/>
        </w:rPr>
        <w:t>说明：供应商应对照磋商文件中技术要求（</w:t>
      </w:r>
      <w:r>
        <w:rPr>
          <w:rFonts w:hint="eastAsia" w:ascii="宋体" w:hAnsi="宋体" w:eastAsia="宋体" w:cs="宋体"/>
          <w:sz w:val="24"/>
          <w:szCs w:val="24"/>
          <w:lang w:val="en-US" w:eastAsia="zh-CN"/>
        </w:rPr>
        <w:t>第三章</w:t>
      </w:r>
      <w:r>
        <w:rPr>
          <w:rFonts w:hint="eastAsia" w:ascii="宋体" w:hAnsi="宋体" w:eastAsia="宋体" w:cs="宋体"/>
          <w:sz w:val="24"/>
          <w:szCs w:val="24"/>
        </w:rPr>
        <w:t>磋商内容及</w:t>
      </w:r>
      <w:r>
        <w:rPr>
          <w:rFonts w:hint="eastAsia" w:ascii="宋体" w:hAnsi="宋体" w:eastAsia="宋体" w:cs="宋体"/>
          <w:sz w:val="24"/>
          <w:szCs w:val="24"/>
          <w:lang w:val="en-US" w:eastAsia="zh-CN"/>
        </w:rPr>
        <w:t>服务</w:t>
      </w:r>
      <w:r>
        <w:rPr>
          <w:rFonts w:hint="eastAsia" w:ascii="宋体" w:hAnsi="宋体" w:eastAsia="宋体" w:cs="宋体"/>
          <w:sz w:val="24"/>
          <w:szCs w:val="24"/>
        </w:rPr>
        <w:t>要求</w:t>
      </w:r>
      <w:r>
        <w:rPr>
          <w:rFonts w:hint="eastAsia" w:ascii="宋体" w:hAnsi="宋体" w:eastAsia="宋体" w:cs="宋体"/>
          <w:spacing w:val="-36"/>
          <w:sz w:val="24"/>
          <w:szCs w:val="24"/>
        </w:rPr>
        <w:t>），</w:t>
      </w:r>
      <w:r>
        <w:rPr>
          <w:rFonts w:hint="eastAsia" w:ascii="宋体" w:hAnsi="宋体" w:eastAsia="宋体" w:cs="宋体"/>
          <w:spacing w:val="-1"/>
          <w:sz w:val="24"/>
          <w:szCs w:val="24"/>
        </w:rPr>
        <w:t>逐条说明所提供服务已对磋商</w:t>
      </w:r>
      <w:r>
        <w:rPr>
          <w:rFonts w:hint="eastAsia" w:ascii="宋体" w:hAnsi="宋体" w:eastAsia="宋体" w:cs="宋体"/>
          <w:spacing w:val="-2"/>
          <w:sz w:val="24"/>
          <w:szCs w:val="24"/>
        </w:rPr>
        <w:t>文件的技术规格做</w:t>
      </w:r>
      <w:r>
        <w:rPr>
          <w:rFonts w:hint="eastAsia" w:ascii="宋体" w:hAnsi="宋体" w:eastAsia="宋体" w:cs="宋体"/>
          <w:spacing w:val="-1"/>
          <w:sz w:val="24"/>
          <w:szCs w:val="24"/>
        </w:rPr>
        <w:t>出了实质性的响应，并申明与技术规格条文的偏离</w:t>
      </w:r>
      <w:r>
        <w:rPr>
          <w:rFonts w:hint="eastAsia" w:ascii="宋体" w:hAnsi="宋体" w:eastAsia="宋体" w:cs="宋体"/>
          <w:spacing w:val="-1"/>
          <w:sz w:val="24"/>
          <w:szCs w:val="24"/>
          <w:lang w:val="en-US" w:eastAsia="zh-CN"/>
        </w:rPr>
        <w:t>情况</w:t>
      </w:r>
      <w:r>
        <w:rPr>
          <w:rFonts w:hint="eastAsia" w:ascii="宋体" w:hAnsi="宋体" w:eastAsia="宋体" w:cs="宋体"/>
          <w:spacing w:val="-1"/>
          <w:sz w:val="24"/>
          <w:szCs w:val="24"/>
        </w:rPr>
        <w:t>。</w:t>
      </w:r>
    </w:p>
    <w:p w14:paraId="3997F87F">
      <w:pPr>
        <w:spacing w:before="78" w:line="219" w:lineRule="auto"/>
        <w:ind w:left="3106"/>
        <w:rPr>
          <w:rFonts w:hint="eastAsia" w:ascii="宋体" w:hAnsi="宋体" w:eastAsia="宋体" w:cs="宋体"/>
          <w:spacing w:val="-3"/>
          <w:sz w:val="24"/>
          <w:szCs w:val="24"/>
          <w:lang w:eastAsia="zh-CN"/>
        </w:rPr>
      </w:pPr>
    </w:p>
    <w:p w14:paraId="060E68FD">
      <w:pPr>
        <w:spacing w:before="78" w:line="219" w:lineRule="auto"/>
        <w:ind w:left="3106"/>
        <w:rPr>
          <w:rFonts w:hint="eastAsia" w:ascii="宋体" w:hAnsi="宋体" w:eastAsia="宋体" w:cs="宋体"/>
          <w:spacing w:val="-3"/>
          <w:sz w:val="24"/>
          <w:szCs w:val="24"/>
          <w:lang w:eastAsia="zh-CN"/>
        </w:rPr>
      </w:pPr>
    </w:p>
    <w:p w14:paraId="2873A8A0">
      <w:pPr>
        <w:spacing w:before="78" w:line="219" w:lineRule="auto"/>
        <w:ind w:left="3106"/>
        <w:rPr>
          <w:rFonts w:hint="eastAsia" w:ascii="宋体" w:hAnsi="宋体" w:eastAsia="宋体" w:cs="宋体"/>
          <w:spacing w:val="-3"/>
          <w:sz w:val="24"/>
          <w:szCs w:val="24"/>
          <w:lang w:eastAsia="zh-CN"/>
        </w:rPr>
      </w:pPr>
    </w:p>
    <w:p w14:paraId="5A377687">
      <w:pPr>
        <w:spacing w:before="78" w:line="219" w:lineRule="auto"/>
        <w:ind w:left="3106"/>
        <w:rPr>
          <w:rFonts w:hint="eastAsia" w:ascii="宋体" w:hAnsi="宋体" w:eastAsia="宋体" w:cs="宋体"/>
          <w:spacing w:val="-3"/>
          <w:sz w:val="24"/>
          <w:szCs w:val="24"/>
          <w:lang w:eastAsia="zh-CN"/>
        </w:rPr>
      </w:pPr>
    </w:p>
    <w:p w14:paraId="41A61A25">
      <w:pPr>
        <w:spacing w:before="78" w:line="219" w:lineRule="auto"/>
        <w:ind w:left="3106"/>
        <w:rPr>
          <w:rFonts w:hint="eastAsia" w:ascii="宋体" w:hAnsi="宋体" w:eastAsia="宋体" w:cs="宋体"/>
          <w:spacing w:val="-3"/>
          <w:sz w:val="24"/>
          <w:szCs w:val="24"/>
          <w:lang w:eastAsia="zh-CN"/>
        </w:rPr>
      </w:pPr>
    </w:p>
    <w:p w14:paraId="2A588170">
      <w:pPr>
        <w:spacing w:before="78" w:line="219" w:lineRule="auto"/>
        <w:ind w:left="3106"/>
        <w:rPr>
          <w:rFonts w:hint="eastAsia" w:ascii="宋体" w:hAnsi="宋体" w:eastAsia="宋体" w:cs="宋体"/>
          <w:spacing w:val="-3"/>
          <w:sz w:val="24"/>
          <w:szCs w:val="24"/>
          <w:lang w:eastAsia="zh-CN"/>
        </w:rPr>
      </w:pPr>
    </w:p>
    <w:p w14:paraId="53B6C872">
      <w:pPr>
        <w:spacing w:before="78" w:line="219" w:lineRule="auto"/>
        <w:ind w:left="3106"/>
        <w:rPr>
          <w:rFonts w:hint="eastAsia" w:ascii="宋体" w:hAnsi="宋体" w:eastAsia="宋体" w:cs="宋体"/>
          <w:spacing w:val="-3"/>
          <w:sz w:val="24"/>
          <w:szCs w:val="24"/>
          <w:lang w:eastAsia="zh-CN"/>
        </w:rPr>
      </w:pPr>
    </w:p>
    <w:p w14:paraId="7ED338B5">
      <w:pPr>
        <w:spacing w:before="78" w:line="219" w:lineRule="auto"/>
        <w:ind w:left="3106"/>
        <w:rPr>
          <w:rFonts w:hint="eastAsia" w:ascii="宋体" w:hAnsi="宋体" w:eastAsia="宋体" w:cs="宋体"/>
          <w:spacing w:val="-3"/>
          <w:sz w:val="24"/>
          <w:szCs w:val="24"/>
          <w:lang w:eastAsia="zh-CN"/>
        </w:rPr>
      </w:pPr>
    </w:p>
    <w:p w14:paraId="685D49A8">
      <w:pPr>
        <w:pStyle w:val="21"/>
        <w:rPr>
          <w:rFonts w:hint="eastAsia" w:ascii="宋体" w:hAnsi="宋体" w:eastAsia="宋体" w:cs="宋体"/>
          <w:spacing w:val="-3"/>
          <w:sz w:val="24"/>
          <w:szCs w:val="24"/>
          <w:lang w:eastAsia="zh-CN"/>
        </w:rPr>
      </w:pPr>
    </w:p>
    <w:p w14:paraId="25224FBC">
      <w:pPr>
        <w:rPr>
          <w:rFonts w:hint="eastAsia" w:ascii="宋体" w:hAnsi="宋体" w:eastAsia="宋体" w:cs="宋体"/>
          <w:spacing w:val="-3"/>
          <w:sz w:val="24"/>
          <w:szCs w:val="24"/>
          <w:lang w:eastAsia="zh-CN"/>
        </w:rPr>
      </w:pPr>
    </w:p>
    <w:p w14:paraId="41C2E745">
      <w:pPr>
        <w:pStyle w:val="21"/>
        <w:rPr>
          <w:rFonts w:hint="eastAsia" w:ascii="宋体" w:hAnsi="宋体" w:eastAsia="宋体" w:cs="宋体"/>
          <w:spacing w:val="-3"/>
          <w:sz w:val="24"/>
          <w:szCs w:val="24"/>
          <w:lang w:eastAsia="zh-CN"/>
        </w:rPr>
      </w:pPr>
    </w:p>
    <w:p w14:paraId="5CD69D70">
      <w:pPr>
        <w:rPr>
          <w:rFonts w:hint="eastAsia" w:ascii="宋体" w:hAnsi="宋体" w:eastAsia="宋体" w:cs="宋体"/>
          <w:spacing w:val="-3"/>
          <w:sz w:val="24"/>
          <w:szCs w:val="24"/>
          <w:lang w:eastAsia="zh-CN"/>
        </w:rPr>
      </w:pPr>
    </w:p>
    <w:p w14:paraId="79697806">
      <w:pPr>
        <w:pStyle w:val="21"/>
        <w:rPr>
          <w:rFonts w:hint="eastAsia"/>
          <w:lang w:eastAsia="zh-CN"/>
        </w:rPr>
      </w:pPr>
    </w:p>
    <w:p w14:paraId="759A9A05">
      <w:pPr>
        <w:spacing w:before="78" w:line="219" w:lineRule="auto"/>
        <w:ind w:left="3106"/>
        <w:rPr>
          <w:rFonts w:hint="eastAsia" w:ascii="宋体" w:hAnsi="宋体" w:eastAsia="宋体" w:cs="宋体"/>
          <w:spacing w:val="-3"/>
          <w:sz w:val="24"/>
          <w:szCs w:val="24"/>
          <w:lang w:eastAsia="zh-CN"/>
        </w:rPr>
      </w:pPr>
    </w:p>
    <w:p w14:paraId="32B0361E">
      <w:pPr>
        <w:spacing w:before="78" w:line="219" w:lineRule="auto"/>
        <w:ind w:left="3106"/>
        <w:rPr>
          <w:rFonts w:hint="eastAsia" w:ascii="宋体" w:hAnsi="宋体" w:eastAsia="宋体" w:cs="宋体"/>
          <w:spacing w:val="-3"/>
          <w:sz w:val="24"/>
          <w:szCs w:val="24"/>
          <w:lang w:eastAsia="zh-CN"/>
        </w:rPr>
      </w:pPr>
    </w:p>
    <w:p w14:paraId="3C7DDE5A">
      <w:pPr>
        <w:spacing w:before="78" w:line="219" w:lineRule="auto"/>
        <w:ind w:left="3106"/>
        <w:rPr>
          <w:rFonts w:hint="eastAsia" w:ascii="宋体" w:hAnsi="宋体" w:eastAsia="宋体" w:cs="宋体"/>
          <w:sz w:val="24"/>
          <w:szCs w:val="24"/>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六</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技术服务内容</w:t>
      </w:r>
    </w:p>
    <w:p w14:paraId="4C9A824B">
      <w:pPr>
        <w:spacing w:line="220" w:lineRule="auto"/>
        <w:jc w:val="center"/>
        <w:rPr>
          <w:rFonts w:hint="eastAsia" w:ascii="宋体" w:hAnsi="宋体" w:eastAsia="宋体" w:cs="宋体"/>
          <w:spacing w:val="-2"/>
          <w:sz w:val="24"/>
          <w:szCs w:val="24"/>
        </w:rPr>
      </w:pPr>
      <w:r>
        <w:rPr>
          <w:rFonts w:hint="eastAsia" w:ascii="宋体" w:hAnsi="宋体" w:eastAsia="宋体" w:cs="宋体"/>
          <w:spacing w:val="-2"/>
          <w:sz w:val="24"/>
          <w:szCs w:val="24"/>
        </w:rPr>
        <w:t>根据评审标</w:t>
      </w:r>
      <w:r>
        <w:rPr>
          <w:rFonts w:hint="eastAsia" w:ascii="宋体" w:hAnsi="宋体" w:eastAsia="宋体" w:cs="宋体"/>
          <w:spacing w:val="-2"/>
          <w:sz w:val="24"/>
          <w:szCs w:val="24"/>
          <w:lang w:val="en-US" w:eastAsia="zh-CN"/>
        </w:rPr>
        <w:t>准中的</w:t>
      </w:r>
      <w:r>
        <w:rPr>
          <w:rFonts w:hint="eastAsia" w:ascii="宋体" w:hAnsi="宋体" w:eastAsia="宋体" w:cs="宋体"/>
          <w:spacing w:val="-2"/>
          <w:sz w:val="24"/>
          <w:szCs w:val="24"/>
        </w:rPr>
        <w:t>评审内容自行编制</w:t>
      </w:r>
    </w:p>
    <w:p w14:paraId="27AE9062">
      <w:pPr>
        <w:spacing w:line="220" w:lineRule="auto"/>
        <w:rPr>
          <w:rFonts w:hint="eastAsia" w:ascii="宋体" w:hAnsi="宋体" w:eastAsia="宋体" w:cs="宋体"/>
          <w:spacing w:val="-2"/>
          <w:sz w:val="24"/>
          <w:szCs w:val="24"/>
        </w:rPr>
      </w:pPr>
    </w:p>
    <w:p w14:paraId="38CB8A6C">
      <w:pPr>
        <w:spacing w:line="220" w:lineRule="auto"/>
        <w:rPr>
          <w:rFonts w:hint="eastAsia" w:ascii="宋体" w:hAnsi="宋体" w:eastAsia="宋体" w:cs="宋体"/>
          <w:spacing w:val="-2"/>
          <w:sz w:val="24"/>
          <w:szCs w:val="24"/>
        </w:rPr>
      </w:pPr>
    </w:p>
    <w:p w14:paraId="17659859">
      <w:pPr>
        <w:spacing w:line="220" w:lineRule="auto"/>
        <w:rPr>
          <w:rFonts w:hint="eastAsia" w:ascii="宋体" w:hAnsi="宋体" w:eastAsia="宋体" w:cs="宋体"/>
          <w:spacing w:val="-2"/>
          <w:sz w:val="24"/>
          <w:szCs w:val="24"/>
        </w:rPr>
      </w:pPr>
    </w:p>
    <w:p w14:paraId="5E3C5D4F">
      <w:pPr>
        <w:spacing w:line="220" w:lineRule="auto"/>
        <w:rPr>
          <w:rFonts w:hint="eastAsia" w:ascii="宋体" w:hAnsi="宋体" w:eastAsia="宋体" w:cs="宋体"/>
          <w:spacing w:val="-2"/>
          <w:sz w:val="24"/>
          <w:szCs w:val="24"/>
        </w:rPr>
      </w:pPr>
    </w:p>
    <w:p w14:paraId="3470A6B0">
      <w:pPr>
        <w:spacing w:line="220" w:lineRule="auto"/>
        <w:rPr>
          <w:rFonts w:hint="eastAsia" w:ascii="宋体" w:hAnsi="宋体" w:eastAsia="宋体" w:cs="宋体"/>
          <w:spacing w:val="-2"/>
          <w:sz w:val="24"/>
          <w:szCs w:val="24"/>
        </w:rPr>
      </w:pPr>
    </w:p>
    <w:p w14:paraId="18A1FC9B">
      <w:pPr>
        <w:spacing w:line="220" w:lineRule="auto"/>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七</w:t>
      </w:r>
      <w:r>
        <w:rPr>
          <w:rFonts w:hint="eastAsia" w:ascii="宋体" w:hAnsi="宋体" w:eastAsia="宋体" w:cs="宋体"/>
          <w:spacing w:val="-2"/>
          <w:sz w:val="24"/>
          <w:szCs w:val="24"/>
          <w:lang w:eastAsia="zh-CN"/>
        </w:rPr>
        <w:t>）供应商认为需要提交的其他材料</w:t>
      </w:r>
    </w:p>
    <w:p w14:paraId="593F9293">
      <w:pPr>
        <w:pStyle w:val="7"/>
        <w:spacing w:before="182" w:line="220" w:lineRule="auto"/>
        <w:ind w:left="2022"/>
        <w:rPr>
          <w:rFonts w:hint="eastAsia" w:ascii="宋体" w:hAnsi="宋体" w:eastAsia="宋体" w:cs="宋体"/>
          <w:sz w:val="24"/>
          <w:szCs w:val="24"/>
        </w:rPr>
      </w:pPr>
      <w:r>
        <w:rPr>
          <w:rFonts w:hint="eastAsia" w:ascii="宋体" w:hAnsi="宋体" w:eastAsia="宋体" w:cs="宋体"/>
          <w:spacing w:val="-1"/>
          <w:sz w:val="24"/>
          <w:szCs w:val="24"/>
        </w:rPr>
        <w:t>供应商认为需要提交的其他材料格式自拟</w:t>
      </w:r>
    </w:p>
    <w:p w14:paraId="5CF35377">
      <w:pPr>
        <w:spacing w:line="220" w:lineRule="auto"/>
        <w:rPr>
          <w:rFonts w:hint="eastAsia" w:ascii="宋体" w:hAnsi="宋体" w:eastAsia="宋体" w:cs="宋体"/>
          <w:spacing w:val="-2"/>
          <w:sz w:val="24"/>
          <w:szCs w:val="24"/>
          <w:lang w:eastAsia="zh-CN"/>
        </w:rPr>
      </w:pPr>
    </w:p>
    <w:p w14:paraId="2665F50E">
      <w:pPr>
        <w:pStyle w:val="21"/>
        <w:rPr>
          <w:rFonts w:hint="eastAsia" w:ascii="宋体" w:hAnsi="宋体" w:eastAsia="宋体" w:cs="宋体"/>
          <w:spacing w:val="-2"/>
          <w:sz w:val="24"/>
          <w:szCs w:val="24"/>
          <w:lang w:eastAsia="zh-CN"/>
        </w:rPr>
      </w:pPr>
    </w:p>
    <w:p w14:paraId="401238C0">
      <w:pPr>
        <w:rPr>
          <w:rFonts w:hint="eastAsia" w:ascii="宋体" w:hAnsi="宋体" w:eastAsia="宋体" w:cs="宋体"/>
          <w:spacing w:val="-2"/>
          <w:sz w:val="24"/>
          <w:szCs w:val="24"/>
          <w:lang w:eastAsia="zh-CN"/>
        </w:rPr>
      </w:pPr>
    </w:p>
    <w:p w14:paraId="0850FB5C">
      <w:pPr>
        <w:pStyle w:val="21"/>
        <w:rPr>
          <w:rFonts w:hint="eastAsia" w:ascii="宋体" w:hAnsi="宋体" w:eastAsia="宋体" w:cs="宋体"/>
          <w:spacing w:val="-2"/>
          <w:sz w:val="24"/>
          <w:szCs w:val="24"/>
          <w:lang w:eastAsia="zh-CN"/>
        </w:rPr>
      </w:pPr>
    </w:p>
    <w:p w14:paraId="59FD1155">
      <w:pPr>
        <w:rPr>
          <w:rFonts w:hint="eastAsia" w:ascii="宋体" w:hAnsi="宋体" w:eastAsia="宋体" w:cs="宋体"/>
          <w:spacing w:val="-2"/>
          <w:sz w:val="24"/>
          <w:szCs w:val="24"/>
          <w:lang w:eastAsia="zh-CN"/>
        </w:rPr>
      </w:pPr>
    </w:p>
    <w:p w14:paraId="1AA0BFE7">
      <w:pPr>
        <w:pStyle w:val="21"/>
        <w:rPr>
          <w:rFonts w:hint="eastAsia" w:ascii="宋体" w:hAnsi="宋体" w:eastAsia="宋体" w:cs="宋体"/>
          <w:spacing w:val="-2"/>
          <w:sz w:val="24"/>
          <w:szCs w:val="24"/>
          <w:lang w:eastAsia="zh-CN"/>
        </w:rPr>
      </w:pPr>
    </w:p>
    <w:p w14:paraId="0AE3B753">
      <w:pPr>
        <w:rPr>
          <w:rFonts w:hint="eastAsia" w:ascii="宋体" w:hAnsi="宋体" w:eastAsia="宋体" w:cs="宋体"/>
          <w:spacing w:val="-2"/>
          <w:sz w:val="24"/>
          <w:szCs w:val="24"/>
          <w:lang w:eastAsia="zh-CN"/>
        </w:rPr>
      </w:pPr>
    </w:p>
    <w:p w14:paraId="7AC574E9">
      <w:pPr>
        <w:pStyle w:val="21"/>
        <w:rPr>
          <w:rFonts w:hint="eastAsia" w:ascii="宋体" w:hAnsi="宋体" w:eastAsia="宋体" w:cs="宋体"/>
          <w:spacing w:val="-2"/>
          <w:sz w:val="24"/>
          <w:szCs w:val="24"/>
          <w:lang w:eastAsia="zh-CN"/>
        </w:rPr>
      </w:pPr>
    </w:p>
    <w:p w14:paraId="1D9FDBD9">
      <w:pPr>
        <w:rPr>
          <w:rFonts w:hint="eastAsia" w:ascii="宋体" w:hAnsi="宋体" w:eastAsia="宋体" w:cs="宋体"/>
          <w:spacing w:val="-2"/>
          <w:sz w:val="24"/>
          <w:szCs w:val="24"/>
          <w:lang w:eastAsia="zh-CN"/>
        </w:rPr>
      </w:pPr>
    </w:p>
    <w:p w14:paraId="4EA431AD">
      <w:pPr>
        <w:pStyle w:val="21"/>
        <w:rPr>
          <w:rFonts w:hint="eastAsia" w:ascii="宋体" w:hAnsi="宋体" w:eastAsia="宋体" w:cs="宋体"/>
          <w:spacing w:val="-2"/>
          <w:sz w:val="24"/>
          <w:szCs w:val="24"/>
          <w:lang w:eastAsia="zh-CN"/>
        </w:rPr>
      </w:pPr>
    </w:p>
    <w:p w14:paraId="08CCEA21">
      <w:pPr>
        <w:rPr>
          <w:rFonts w:hint="eastAsia" w:ascii="宋体" w:hAnsi="宋体" w:eastAsia="宋体" w:cs="宋体"/>
          <w:spacing w:val="-2"/>
          <w:sz w:val="24"/>
          <w:szCs w:val="24"/>
          <w:lang w:eastAsia="zh-CN"/>
        </w:rPr>
      </w:pPr>
    </w:p>
    <w:p w14:paraId="22DC20D3">
      <w:pPr>
        <w:pStyle w:val="21"/>
        <w:rPr>
          <w:rFonts w:hint="eastAsia" w:ascii="宋体" w:hAnsi="宋体" w:eastAsia="宋体" w:cs="宋体"/>
          <w:spacing w:val="-2"/>
          <w:sz w:val="24"/>
          <w:szCs w:val="24"/>
          <w:lang w:eastAsia="zh-CN"/>
        </w:rPr>
      </w:pPr>
    </w:p>
    <w:p w14:paraId="21F960B5">
      <w:pPr>
        <w:rPr>
          <w:rFonts w:hint="eastAsia" w:ascii="宋体" w:hAnsi="宋体" w:eastAsia="宋体" w:cs="宋体"/>
          <w:spacing w:val="-2"/>
          <w:sz w:val="24"/>
          <w:szCs w:val="24"/>
          <w:lang w:eastAsia="zh-CN"/>
        </w:rPr>
      </w:pPr>
    </w:p>
    <w:p w14:paraId="67D01A19">
      <w:pPr>
        <w:pStyle w:val="21"/>
        <w:rPr>
          <w:rFonts w:hint="eastAsia" w:ascii="宋体" w:hAnsi="宋体" w:eastAsia="宋体" w:cs="宋体"/>
          <w:spacing w:val="-2"/>
          <w:sz w:val="24"/>
          <w:szCs w:val="24"/>
          <w:lang w:eastAsia="zh-CN"/>
        </w:rPr>
      </w:pPr>
    </w:p>
    <w:p w14:paraId="6F59169B">
      <w:pPr>
        <w:rPr>
          <w:rFonts w:hint="eastAsia" w:ascii="宋体" w:hAnsi="宋体" w:eastAsia="宋体" w:cs="宋体"/>
          <w:spacing w:val="-2"/>
          <w:sz w:val="24"/>
          <w:szCs w:val="24"/>
          <w:lang w:eastAsia="zh-CN"/>
        </w:rPr>
      </w:pPr>
    </w:p>
    <w:p w14:paraId="5BED775D">
      <w:pPr>
        <w:pStyle w:val="21"/>
        <w:rPr>
          <w:rFonts w:hint="eastAsia" w:ascii="宋体" w:hAnsi="宋体" w:eastAsia="宋体" w:cs="宋体"/>
          <w:spacing w:val="-2"/>
          <w:sz w:val="24"/>
          <w:szCs w:val="24"/>
          <w:lang w:eastAsia="zh-CN"/>
        </w:rPr>
      </w:pPr>
    </w:p>
    <w:p w14:paraId="362E4B27">
      <w:pPr>
        <w:rPr>
          <w:rFonts w:hint="eastAsia" w:ascii="宋体" w:hAnsi="宋体" w:eastAsia="宋体" w:cs="宋体"/>
          <w:spacing w:val="-2"/>
          <w:sz w:val="24"/>
          <w:szCs w:val="24"/>
          <w:lang w:eastAsia="zh-CN"/>
        </w:rPr>
      </w:pPr>
    </w:p>
    <w:p w14:paraId="4D90F20C">
      <w:pPr>
        <w:pStyle w:val="21"/>
        <w:rPr>
          <w:rFonts w:hint="eastAsia" w:ascii="宋体" w:hAnsi="宋体" w:eastAsia="宋体" w:cs="宋体"/>
          <w:spacing w:val="-2"/>
          <w:sz w:val="24"/>
          <w:szCs w:val="24"/>
          <w:lang w:eastAsia="zh-CN"/>
        </w:rPr>
      </w:pPr>
    </w:p>
    <w:p w14:paraId="2FD42ED0">
      <w:pPr>
        <w:rPr>
          <w:rFonts w:hint="eastAsia" w:ascii="宋体" w:hAnsi="宋体" w:eastAsia="宋体" w:cs="宋体"/>
          <w:spacing w:val="-2"/>
          <w:sz w:val="24"/>
          <w:szCs w:val="24"/>
          <w:lang w:eastAsia="zh-CN"/>
        </w:rPr>
      </w:pPr>
    </w:p>
    <w:p w14:paraId="2AC30F1E">
      <w:pPr>
        <w:pStyle w:val="21"/>
        <w:rPr>
          <w:rFonts w:hint="eastAsia" w:ascii="宋体" w:hAnsi="宋体" w:eastAsia="宋体" w:cs="宋体"/>
          <w:spacing w:val="-2"/>
          <w:sz w:val="24"/>
          <w:szCs w:val="24"/>
          <w:lang w:eastAsia="zh-CN"/>
        </w:rPr>
      </w:pPr>
    </w:p>
    <w:p w14:paraId="5275656E">
      <w:pPr>
        <w:rPr>
          <w:rFonts w:hint="eastAsia" w:ascii="宋体" w:hAnsi="宋体" w:eastAsia="宋体" w:cs="宋体"/>
          <w:spacing w:val="-2"/>
          <w:sz w:val="24"/>
          <w:szCs w:val="24"/>
          <w:lang w:eastAsia="zh-CN"/>
        </w:rPr>
      </w:pPr>
    </w:p>
    <w:p w14:paraId="4EF9C07B">
      <w:pPr>
        <w:pStyle w:val="21"/>
        <w:rPr>
          <w:rFonts w:hint="eastAsia" w:ascii="宋体" w:hAnsi="宋体" w:eastAsia="宋体" w:cs="宋体"/>
          <w:spacing w:val="-2"/>
          <w:sz w:val="24"/>
          <w:szCs w:val="24"/>
          <w:lang w:eastAsia="zh-CN"/>
        </w:rPr>
      </w:pPr>
    </w:p>
    <w:p w14:paraId="6418D4B8">
      <w:pPr>
        <w:rPr>
          <w:rFonts w:hint="eastAsia" w:ascii="宋体" w:hAnsi="宋体" w:eastAsia="宋体" w:cs="宋体"/>
          <w:spacing w:val="-2"/>
          <w:sz w:val="24"/>
          <w:szCs w:val="24"/>
          <w:lang w:eastAsia="zh-CN"/>
        </w:rPr>
      </w:pPr>
    </w:p>
    <w:p w14:paraId="712FCC2E">
      <w:pPr>
        <w:pStyle w:val="21"/>
        <w:rPr>
          <w:rFonts w:hint="eastAsia" w:ascii="宋体" w:hAnsi="宋体" w:eastAsia="宋体" w:cs="宋体"/>
          <w:spacing w:val="-2"/>
          <w:sz w:val="24"/>
          <w:szCs w:val="24"/>
          <w:lang w:eastAsia="zh-CN"/>
        </w:rPr>
      </w:pPr>
    </w:p>
    <w:p w14:paraId="707E40D8">
      <w:pPr>
        <w:rPr>
          <w:rFonts w:hint="default"/>
          <w:lang w:val="en-US" w:eastAsia="zh-CN"/>
        </w:rPr>
      </w:pPr>
      <w:r>
        <w:rPr>
          <w:rFonts w:hint="eastAsia" w:ascii="宋体" w:hAnsi="宋体" w:eastAsia="宋体" w:cs="宋体"/>
          <w:b/>
          <w:bCs/>
          <w:spacing w:val="-2"/>
          <w:sz w:val="24"/>
          <w:szCs w:val="24"/>
          <w:lang w:val="en-US" w:eastAsia="zh-CN"/>
        </w:rPr>
        <w:t>附件一</w:t>
      </w:r>
      <w:r>
        <w:rPr>
          <w:rFonts w:hint="default"/>
          <w:lang w:val="en-US" w:eastAsia="zh-CN"/>
        </w:rPr>
        <w:drawing>
          <wp:inline distT="0" distB="0" distL="114300" distR="114300">
            <wp:extent cx="5179695" cy="8346440"/>
            <wp:effectExtent l="0" t="0" r="1905" b="16510"/>
            <wp:docPr id="6" name="图片 6" descr="关于印发中小企业划型标准规定的通知_中国政府采购网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印发中小企业划型标准规定的通知_中国政府采购网_01"/>
                    <pic:cNvPicPr>
                      <a:picLocks noChangeAspect="1"/>
                    </pic:cNvPicPr>
                  </pic:nvPicPr>
                  <pic:blipFill>
                    <a:blip r:embed="rId10"/>
                    <a:srcRect l="16921" r="18385"/>
                    <a:stretch>
                      <a:fillRect/>
                    </a:stretch>
                  </pic:blipFill>
                  <pic:spPr>
                    <a:xfrm>
                      <a:off x="0" y="0"/>
                      <a:ext cx="5179695" cy="8346440"/>
                    </a:xfrm>
                    <a:prstGeom prst="rect">
                      <a:avLst/>
                    </a:prstGeom>
                  </pic:spPr>
                </pic:pic>
              </a:graphicData>
            </a:graphic>
          </wp:inline>
        </w:drawing>
      </w:r>
      <w:r>
        <w:rPr>
          <w:rFonts w:hint="default"/>
          <w:lang w:val="en-US" w:eastAsia="zh-CN"/>
        </w:rPr>
        <w:drawing>
          <wp:inline distT="0" distB="0" distL="114300" distR="114300">
            <wp:extent cx="5166995" cy="8881110"/>
            <wp:effectExtent l="0" t="0" r="14605" b="15240"/>
            <wp:docPr id="4" name="图片 4" descr="关于印发中小企业划型标准规定的通知_中国政府采购网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中小企业划型标准规定的通知_中国政府采购网_02"/>
                    <pic:cNvPicPr>
                      <a:picLocks noChangeAspect="1"/>
                    </pic:cNvPicPr>
                  </pic:nvPicPr>
                  <pic:blipFill>
                    <a:blip r:embed="rId11"/>
                    <a:srcRect l="17619" r="20200"/>
                    <a:stretch>
                      <a:fillRect/>
                    </a:stretch>
                  </pic:blipFill>
                  <pic:spPr>
                    <a:xfrm>
                      <a:off x="0" y="0"/>
                      <a:ext cx="5166995" cy="8881110"/>
                    </a:xfrm>
                    <a:prstGeom prst="rect">
                      <a:avLst/>
                    </a:prstGeom>
                  </pic:spPr>
                </pic:pic>
              </a:graphicData>
            </a:graphic>
          </wp:inline>
        </w:drawing>
      </w:r>
      <w:r>
        <w:rPr>
          <w:rFonts w:hint="default"/>
          <w:lang w:val="en-US" w:eastAsia="zh-CN"/>
        </w:rPr>
        <w:drawing>
          <wp:inline distT="0" distB="0" distL="114300" distR="114300">
            <wp:extent cx="5153660" cy="8515350"/>
            <wp:effectExtent l="0" t="0" r="8890" b="0"/>
            <wp:docPr id="5" name="图片 5" descr="关于印发中小企业划型标准规定的通知_中国政府采购网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印发中小企业划型标准规定的通知_中国政府采购网_03"/>
                    <pic:cNvPicPr>
                      <a:picLocks noChangeAspect="1"/>
                    </pic:cNvPicPr>
                  </pic:nvPicPr>
                  <pic:blipFill>
                    <a:blip r:embed="rId12"/>
                    <a:srcRect l="17693" r="14449"/>
                    <a:stretch>
                      <a:fillRect/>
                    </a:stretch>
                  </pic:blipFill>
                  <pic:spPr>
                    <a:xfrm>
                      <a:off x="0" y="0"/>
                      <a:ext cx="5153660" cy="8515350"/>
                    </a:xfrm>
                    <a:prstGeom prst="rect">
                      <a:avLst/>
                    </a:prstGeom>
                  </pic:spPr>
                </pic:pic>
              </a:graphicData>
            </a:graphic>
          </wp:inline>
        </w:drawing>
      </w:r>
    </w:p>
    <w:sectPr>
      <w:headerReference r:id="rId7" w:type="default"/>
      <w:footerReference r:id="rId8" w:type="default"/>
      <w:pgSz w:w="11906" w:h="16839"/>
      <w:pgMar w:top="1440" w:right="1800" w:bottom="1440" w:left="1800"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Ђˎ̥">
    <w:altName w:val="Times New Roman"/>
    <w:panose1 w:val="00000000000000000000"/>
    <w:charset w:val="00"/>
    <w:family w:val="auto"/>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auto"/>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38417">
    <w:pPr>
      <w:spacing w:line="169" w:lineRule="auto"/>
      <w:ind w:left="4091"/>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00F3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A400F3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933E7">
    <w:pPr>
      <w:spacing w:line="169" w:lineRule="auto"/>
      <w:ind w:left="4091"/>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65EAB">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FA65EAB">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CC79C">
    <w:pPr>
      <w:spacing w:line="169" w:lineRule="auto"/>
      <w:ind w:left="4044"/>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9589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69589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08602">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E9F904"/>
    <w:multiLevelType w:val="singleLevel"/>
    <w:tmpl w:val="35E9F904"/>
    <w:lvl w:ilvl="0" w:tentative="0">
      <w:start w:val="1"/>
      <w:numFmt w:val="chineseCounting"/>
      <w:suff w:val="space"/>
      <w:lvlText w:val="第%1章"/>
      <w:lvlJc w:val="left"/>
      <w:rPr>
        <w:rFonts w:hint="eastAsia"/>
      </w:rPr>
    </w:lvl>
  </w:abstractNum>
  <w:abstractNum w:abstractNumId="1">
    <w:nsid w:val="7AFE1D94"/>
    <w:multiLevelType w:val="singleLevel"/>
    <w:tmpl w:val="7AFE1D94"/>
    <w:lvl w:ilvl="0" w:tentative="0">
      <w:start w:val="1"/>
      <w:numFmt w:val="decimal"/>
      <w:pStyle w:val="10"/>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NDM1YjNjZmE4YmMxM2MzNmRiZGY3NzcwNTI0YzdlMGMifQ=="/>
    <w:docVar w:name="KSO_WPS_MARK_KEY" w:val="aec0e26b-2b28-4ad7-b0f7-9c4523f8592e"/>
  </w:docVars>
  <w:rsids>
    <w:rsidRoot w:val="00000000"/>
    <w:rsid w:val="004A29D9"/>
    <w:rsid w:val="00F9432B"/>
    <w:rsid w:val="01583748"/>
    <w:rsid w:val="015F2D22"/>
    <w:rsid w:val="01774992"/>
    <w:rsid w:val="01B65ABD"/>
    <w:rsid w:val="01BD7A4F"/>
    <w:rsid w:val="01E06072"/>
    <w:rsid w:val="01FB0577"/>
    <w:rsid w:val="02450EBB"/>
    <w:rsid w:val="028247F4"/>
    <w:rsid w:val="028642E4"/>
    <w:rsid w:val="02B32C00"/>
    <w:rsid w:val="043438CC"/>
    <w:rsid w:val="05926AFC"/>
    <w:rsid w:val="059D3E1F"/>
    <w:rsid w:val="05AF3B52"/>
    <w:rsid w:val="05DD246D"/>
    <w:rsid w:val="05E732EC"/>
    <w:rsid w:val="068552EE"/>
    <w:rsid w:val="075524D7"/>
    <w:rsid w:val="07852DBD"/>
    <w:rsid w:val="08147C9D"/>
    <w:rsid w:val="08D37B58"/>
    <w:rsid w:val="09180E7A"/>
    <w:rsid w:val="0A6F1B02"/>
    <w:rsid w:val="0A73514E"/>
    <w:rsid w:val="0AA9635F"/>
    <w:rsid w:val="0D6671EC"/>
    <w:rsid w:val="0F7C2CF7"/>
    <w:rsid w:val="0FF46D31"/>
    <w:rsid w:val="10635C65"/>
    <w:rsid w:val="10984EF8"/>
    <w:rsid w:val="10E16B8A"/>
    <w:rsid w:val="12156829"/>
    <w:rsid w:val="12280E57"/>
    <w:rsid w:val="1360023A"/>
    <w:rsid w:val="138959E3"/>
    <w:rsid w:val="13F57CF1"/>
    <w:rsid w:val="143B75BD"/>
    <w:rsid w:val="14423DE3"/>
    <w:rsid w:val="14BF71E2"/>
    <w:rsid w:val="15B97936"/>
    <w:rsid w:val="17345C65"/>
    <w:rsid w:val="17732C32"/>
    <w:rsid w:val="17780240"/>
    <w:rsid w:val="17795D6E"/>
    <w:rsid w:val="17CD1C16"/>
    <w:rsid w:val="183D2FD1"/>
    <w:rsid w:val="184C6FDF"/>
    <w:rsid w:val="18633210"/>
    <w:rsid w:val="19BE32DB"/>
    <w:rsid w:val="19CA0B03"/>
    <w:rsid w:val="1AED77FB"/>
    <w:rsid w:val="1AF405D3"/>
    <w:rsid w:val="1B8F790E"/>
    <w:rsid w:val="1B965141"/>
    <w:rsid w:val="1E237D6C"/>
    <w:rsid w:val="1EA5569B"/>
    <w:rsid w:val="1EEA12FF"/>
    <w:rsid w:val="1FDC333E"/>
    <w:rsid w:val="201E3957"/>
    <w:rsid w:val="20412BDA"/>
    <w:rsid w:val="20692E24"/>
    <w:rsid w:val="20D84512"/>
    <w:rsid w:val="21CD1190"/>
    <w:rsid w:val="21EC60C2"/>
    <w:rsid w:val="229879F0"/>
    <w:rsid w:val="22C0783B"/>
    <w:rsid w:val="22D622C7"/>
    <w:rsid w:val="231C08F9"/>
    <w:rsid w:val="23AE6894"/>
    <w:rsid w:val="23E30AB5"/>
    <w:rsid w:val="23E97DD8"/>
    <w:rsid w:val="24092228"/>
    <w:rsid w:val="24303C58"/>
    <w:rsid w:val="24485B4B"/>
    <w:rsid w:val="25007E8D"/>
    <w:rsid w:val="25186B19"/>
    <w:rsid w:val="254B6F9C"/>
    <w:rsid w:val="25F0544D"/>
    <w:rsid w:val="263C0693"/>
    <w:rsid w:val="264B4D7A"/>
    <w:rsid w:val="275F6D2E"/>
    <w:rsid w:val="29CC4423"/>
    <w:rsid w:val="2A0E0598"/>
    <w:rsid w:val="2A742AF1"/>
    <w:rsid w:val="2AFE685E"/>
    <w:rsid w:val="2B77216D"/>
    <w:rsid w:val="2C1A1476"/>
    <w:rsid w:val="2C972AC7"/>
    <w:rsid w:val="2D5409B8"/>
    <w:rsid w:val="2DB43204"/>
    <w:rsid w:val="2E1343CF"/>
    <w:rsid w:val="3062519A"/>
    <w:rsid w:val="323808A8"/>
    <w:rsid w:val="32481933"/>
    <w:rsid w:val="32831881"/>
    <w:rsid w:val="32941BCC"/>
    <w:rsid w:val="32AB107A"/>
    <w:rsid w:val="33B6311B"/>
    <w:rsid w:val="34587D0A"/>
    <w:rsid w:val="35373099"/>
    <w:rsid w:val="35731BF7"/>
    <w:rsid w:val="357A3683"/>
    <w:rsid w:val="35A87AF3"/>
    <w:rsid w:val="35B04BF9"/>
    <w:rsid w:val="360C3E01"/>
    <w:rsid w:val="364D4D9F"/>
    <w:rsid w:val="370E7E29"/>
    <w:rsid w:val="37543F6B"/>
    <w:rsid w:val="37976071"/>
    <w:rsid w:val="37B564F7"/>
    <w:rsid w:val="37CA01F4"/>
    <w:rsid w:val="382277CD"/>
    <w:rsid w:val="388C7CC2"/>
    <w:rsid w:val="3892766A"/>
    <w:rsid w:val="38C6190D"/>
    <w:rsid w:val="38F163D3"/>
    <w:rsid w:val="39B60304"/>
    <w:rsid w:val="3A287454"/>
    <w:rsid w:val="3A2A4F7A"/>
    <w:rsid w:val="3A80103E"/>
    <w:rsid w:val="3AFB1ED1"/>
    <w:rsid w:val="3BBC60A6"/>
    <w:rsid w:val="3BFE79D4"/>
    <w:rsid w:val="3C1D466B"/>
    <w:rsid w:val="3D672041"/>
    <w:rsid w:val="3F261A88"/>
    <w:rsid w:val="3F3423F7"/>
    <w:rsid w:val="3F377253"/>
    <w:rsid w:val="3F930A32"/>
    <w:rsid w:val="40494DD0"/>
    <w:rsid w:val="41171FD0"/>
    <w:rsid w:val="41867886"/>
    <w:rsid w:val="43150FF8"/>
    <w:rsid w:val="431A7B56"/>
    <w:rsid w:val="43C037A8"/>
    <w:rsid w:val="453942C3"/>
    <w:rsid w:val="45433394"/>
    <w:rsid w:val="45486BFC"/>
    <w:rsid w:val="468E063F"/>
    <w:rsid w:val="47B73BC5"/>
    <w:rsid w:val="47E26E94"/>
    <w:rsid w:val="48205C0E"/>
    <w:rsid w:val="48A24875"/>
    <w:rsid w:val="48C16FA8"/>
    <w:rsid w:val="48F01094"/>
    <w:rsid w:val="48F53A62"/>
    <w:rsid w:val="490371A2"/>
    <w:rsid w:val="49940D60"/>
    <w:rsid w:val="49B20AE8"/>
    <w:rsid w:val="4A2F038B"/>
    <w:rsid w:val="4A404346"/>
    <w:rsid w:val="4A68762E"/>
    <w:rsid w:val="4AF86E92"/>
    <w:rsid w:val="4B054C48"/>
    <w:rsid w:val="4BAD1567"/>
    <w:rsid w:val="4D2835C2"/>
    <w:rsid w:val="4D41457E"/>
    <w:rsid w:val="4D7D140D"/>
    <w:rsid w:val="4E6F0D56"/>
    <w:rsid w:val="4EA330F5"/>
    <w:rsid w:val="4F9111A0"/>
    <w:rsid w:val="50151DD1"/>
    <w:rsid w:val="503C735D"/>
    <w:rsid w:val="506F14E1"/>
    <w:rsid w:val="50A32F39"/>
    <w:rsid w:val="50A76ECD"/>
    <w:rsid w:val="51956D25"/>
    <w:rsid w:val="5217076D"/>
    <w:rsid w:val="52EF6909"/>
    <w:rsid w:val="531E71EE"/>
    <w:rsid w:val="533645D0"/>
    <w:rsid w:val="542720D3"/>
    <w:rsid w:val="552B09D8"/>
    <w:rsid w:val="55744B89"/>
    <w:rsid w:val="55C21D5E"/>
    <w:rsid w:val="566D1970"/>
    <w:rsid w:val="57A2219C"/>
    <w:rsid w:val="57C9540C"/>
    <w:rsid w:val="57E532C4"/>
    <w:rsid w:val="58350AC5"/>
    <w:rsid w:val="58472D43"/>
    <w:rsid w:val="5889335C"/>
    <w:rsid w:val="590649AC"/>
    <w:rsid w:val="595C45CC"/>
    <w:rsid w:val="5A1E1878"/>
    <w:rsid w:val="5A865DA5"/>
    <w:rsid w:val="5A8A2BDC"/>
    <w:rsid w:val="5C11169E"/>
    <w:rsid w:val="5C3C3BB3"/>
    <w:rsid w:val="5CAA1829"/>
    <w:rsid w:val="5D663C6C"/>
    <w:rsid w:val="5D764B28"/>
    <w:rsid w:val="5EAC7C30"/>
    <w:rsid w:val="5F1A6ABC"/>
    <w:rsid w:val="5FAE64D7"/>
    <w:rsid w:val="60822652"/>
    <w:rsid w:val="609A4358"/>
    <w:rsid w:val="6106379C"/>
    <w:rsid w:val="61355E2F"/>
    <w:rsid w:val="623E0D13"/>
    <w:rsid w:val="62DD2610"/>
    <w:rsid w:val="636F378B"/>
    <w:rsid w:val="6405028B"/>
    <w:rsid w:val="64E9765C"/>
    <w:rsid w:val="64EF2799"/>
    <w:rsid w:val="65640A91"/>
    <w:rsid w:val="665C3E5E"/>
    <w:rsid w:val="667D77BA"/>
    <w:rsid w:val="66807B4C"/>
    <w:rsid w:val="66BB0D4F"/>
    <w:rsid w:val="671D183F"/>
    <w:rsid w:val="672A5D0A"/>
    <w:rsid w:val="673B646A"/>
    <w:rsid w:val="67876CB8"/>
    <w:rsid w:val="691E38D3"/>
    <w:rsid w:val="6A13284A"/>
    <w:rsid w:val="6AED777A"/>
    <w:rsid w:val="6B252A70"/>
    <w:rsid w:val="6CD3172E"/>
    <w:rsid w:val="6D2F7BD6"/>
    <w:rsid w:val="6D50268A"/>
    <w:rsid w:val="6D763A57"/>
    <w:rsid w:val="6DA2484C"/>
    <w:rsid w:val="6E380D0C"/>
    <w:rsid w:val="700E47B4"/>
    <w:rsid w:val="70710506"/>
    <w:rsid w:val="709F32C5"/>
    <w:rsid w:val="70BF5715"/>
    <w:rsid w:val="70DC62C7"/>
    <w:rsid w:val="734E4B2E"/>
    <w:rsid w:val="742C4E6F"/>
    <w:rsid w:val="743E4BA3"/>
    <w:rsid w:val="74730CF0"/>
    <w:rsid w:val="750758DC"/>
    <w:rsid w:val="75155D26"/>
    <w:rsid w:val="76DB492B"/>
    <w:rsid w:val="77CF26E1"/>
    <w:rsid w:val="782E2738"/>
    <w:rsid w:val="783E33C3"/>
    <w:rsid w:val="787943FB"/>
    <w:rsid w:val="79AF0891"/>
    <w:rsid w:val="7AE75F94"/>
    <w:rsid w:val="7B620D78"/>
    <w:rsid w:val="7BC40083"/>
    <w:rsid w:val="7C653614"/>
    <w:rsid w:val="7D032E2D"/>
    <w:rsid w:val="7DD81BC4"/>
    <w:rsid w:val="7DEB49D9"/>
    <w:rsid w:val="7E24552C"/>
    <w:rsid w:val="7F07131A"/>
    <w:rsid w:val="7FA501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widowControl/>
      <w:spacing w:before="340" w:after="330" w:line="576" w:lineRule="auto"/>
      <w:jc w:val="center"/>
      <w:outlineLvl w:val="0"/>
    </w:pPr>
    <w:rPr>
      <w:rFonts w:ascii="Ђˎ̥" w:hAnsi="Ђˎ̥"/>
      <w:b/>
      <w:bCs/>
      <w:color w:val="020000"/>
      <w:kern w:val="36"/>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qFormat/>
    <w:uiPriority w:val="9"/>
    <w:pPr>
      <w:keepNext/>
      <w:spacing w:before="260" w:after="260" w:line="415" w:lineRule="auto"/>
      <w:outlineLvl w:val="2"/>
    </w:pPr>
    <w:rPr>
      <w:rFonts w:ascii="Times New Roman" w:hAnsi="Times New Roman" w:eastAsia="宋体" w:cs="Times New Roman"/>
      <w:b/>
      <w:kern w:val="0"/>
      <w:sz w:val="32"/>
      <w:szCs w:val="32"/>
    </w:rPr>
  </w:style>
  <w:style w:type="character" w:default="1" w:styleId="20">
    <w:name w:val="Default Paragraph Font"/>
    <w:semiHidden/>
    <w:qFormat/>
    <w:uiPriority w:val="0"/>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toc 3"/>
    <w:basedOn w:val="1"/>
    <w:next w:val="1"/>
    <w:qFormat/>
    <w:uiPriority w:val="0"/>
    <w:pPr>
      <w:ind w:left="840" w:leftChars="400"/>
    </w:pPr>
  </w:style>
  <w:style w:type="paragraph" w:styleId="9">
    <w:name w:val="Plain Text"/>
    <w:basedOn w:val="1"/>
    <w:next w:val="10"/>
    <w:qFormat/>
    <w:uiPriority w:val="0"/>
    <w:rPr>
      <w:rFonts w:ascii="宋体" w:hAnsi="Courier New"/>
      <w:szCs w:val="20"/>
    </w:rPr>
  </w:style>
  <w:style w:type="paragraph" w:styleId="10">
    <w:name w:val="List Number 5"/>
    <w:basedOn w:val="1"/>
    <w:qFormat/>
    <w:uiPriority w:val="0"/>
    <w:pPr>
      <w:numPr>
        <w:ilvl w:val="0"/>
        <w:numId w:val="1"/>
      </w:numPr>
    </w:pPr>
  </w:style>
  <w:style w:type="paragraph" w:styleId="11">
    <w:name w:val="footer"/>
    <w:basedOn w:val="1"/>
    <w:next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List"/>
    <w:basedOn w:val="1"/>
    <w:qFormat/>
    <w:uiPriority w:val="0"/>
    <w:pPr>
      <w:ind w:left="200" w:hanging="200" w:hangingChars="200"/>
    </w:pPr>
  </w:style>
  <w:style w:type="paragraph" w:styleId="15">
    <w:name w:val="toc 2"/>
    <w:basedOn w:val="1"/>
    <w:next w:val="1"/>
    <w:qFormat/>
    <w:uiPriority w:val="0"/>
    <w:pPr>
      <w:ind w:left="420" w:leftChars="200"/>
    </w:pPr>
  </w:style>
  <w:style w:type="paragraph" w:styleId="16">
    <w:name w:val="Normal (Web)"/>
    <w:basedOn w:val="1"/>
    <w:next w:val="1"/>
    <w:unhideWhenUsed/>
    <w:qFormat/>
    <w:uiPriority w:val="99"/>
    <w:rPr>
      <w:sz w:val="24"/>
    </w:rPr>
  </w:style>
  <w:style w:type="paragraph" w:styleId="17">
    <w:name w:val="Body Text First Indent"/>
    <w:basedOn w:val="7"/>
    <w:unhideWhenUsed/>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Normal Indent1"/>
    <w:next w:val="1"/>
    <w:qFormat/>
    <w:uiPriority w:val="0"/>
    <w:pPr>
      <w:spacing w:afterLines="50" w:line="360" w:lineRule="auto"/>
      <w:ind w:firstLine="420" w:firstLineChars="200"/>
    </w:pPr>
    <w:rPr>
      <w:rFonts w:ascii="Times New Roman" w:hAnsi="Times New Roman" w:eastAsia="宋体" w:cs="Times New Roman"/>
      <w:lang w:val="en-US" w:eastAsia="zh-CN" w:bidi="ar-SA"/>
    </w:rPr>
  </w:style>
  <w:style w:type="paragraph" w:customStyle="1" w:styleId="22">
    <w:name w:val="正文缩进1"/>
    <w:basedOn w:val="1"/>
    <w:qFormat/>
    <w:uiPriority w:val="0"/>
    <w:pPr>
      <w:ind w:firstLine="420" w:firstLineChars="200"/>
    </w:p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4"/>
      <w:szCs w:val="24"/>
      <w:lang w:val="en-US" w:eastAsia="en-US" w:bidi="ar-SA"/>
    </w:rPr>
  </w:style>
  <w:style w:type="paragraph" w:customStyle="1" w:styleId="25">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styleId="26">
    <w:name w:val="No Spacing"/>
    <w:qFormat/>
    <w:uiPriority w:val="1"/>
    <w:pPr>
      <w:widowControl w:val="0"/>
    </w:pPr>
    <w:rPr>
      <w:rFonts w:ascii="宋体" w:hAnsi="宋体" w:eastAsia="宋体" w:cstheme="minorBidi"/>
      <w:kern w:val="2"/>
      <w:sz w:val="21"/>
      <w:szCs w:val="22"/>
      <w:lang w:val="en-US" w:eastAsia="zh-CN" w:bidi="ar-SA"/>
    </w:rPr>
  </w:style>
  <w:style w:type="paragraph" w:customStyle="1" w:styleId="27">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8">
    <w:name w:val="三级目录"/>
    <w:qFormat/>
    <w:uiPriority w:val="0"/>
    <w:rPr>
      <w:rFonts w:ascii="宋体" w:hAnsi="宋体"/>
      <w:b/>
      <w:bCs/>
      <w:sz w:val="23"/>
    </w:rPr>
  </w:style>
  <w:style w:type="paragraph" w:customStyle="1" w:styleId="29">
    <w:name w:val="正文_2"/>
    <w:qFormat/>
    <w:uiPriority w:val="0"/>
    <w:pPr>
      <w:widowControl w:val="0"/>
      <w:jc w:val="both"/>
    </w:pPr>
    <w:rPr>
      <w:rFonts w:ascii="Calibri" w:hAnsi="Calibri" w:eastAsia="宋体" w:cs="Times New Roman"/>
      <w:lang w:val="en-US" w:eastAsia="zh-CN" w:bidi="ar-SA"/>
    </w:rPr>
  </w:style>
  <w:style w:type="paragraph" w:customStyle="1" w:styleId="30">
    <w:name w:val="Normal_3"/>
    <w:qFormat/>
    <w:uiPriority w:val="0"/>
    <w:rPr>
      <w:rFonts w:ascii="黑体" w:hAnsi="黑体" w:eastAsia="黑体" w:cs="Times New Roman"/>
      <w:b/>
      <w:sz w:val="32"/>
      <w:szCs w:val="24"/>
      <w:lang w:val="en-US" w:eastAsia="zh-CN" w:bidi="ar-SA"/>
    </w:rPr>
  </w:style>
  <w:style w:type="paragraph" w:customStyle="1" w:styleId="31">
    <w:name w:val="正文缩进2"/>
    <w:basedOn w:val="1"/>
    <w:qFormat/>
    <w:uiPriority w:val="0"/>
    <w:pPr>
      <w:wordWrap w:val="0"/>
      <w:ind w:firstLine="200" w:firstLineChars="200"/>
    </w:pPr>
  </w:style>
  <w:style w:type="paragraph" w:customStyle="1" w:styleId="32">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33">
    <w:name w:val="WPS Plain"/>
    <w:basedOn w:val="1"/>
    <w:qFormat/>
    <w:uiPriority w:val="0"/>
    <w:pPr>
      <w:widowControl/>
      <w:adjustRightInd/>
      <w:spacing w:line="240" w:lineRule="auto"/>
      <w:jc w:val="left"/>
      <w:textAlignment w:val="auto"/>
    </w:pPr>
    <w:rPr>
      <w:rFonts w:ascii="Times New Roman" w:hAnsi="Times New Roman" w:eastAsia="宋体" w:cs="Times New Roman"/>
      <w:sz w:val="24"/>
      <w:szCs w:val="24"/>
    </w:rPr>
  </w:style>
  <w:style w:type="paragraph" w:customStyle="1" w:styleId="34">
    <w:name w:val="答复表头"/>
    <w:basedOn w:val="35"/>
    <w:next w:val="1"/>
    <w:qFormat/>
    <w:uiPriority w:val="0"/>
    <w:pPr>
      <w:tabs>
        <w:tab w:val="left" w:pos="480"/>
      </w:tabs>
    </w:pPr>
    <w:rPr>
      <w:b/>
    </w:rPr>
  </w:style>
  <w:style w:type="paragraph" w:customStyle="1" w:styleId="35">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2173</Words>
  <Characters>2536</Characters>
  <TotalTime>9</TotalTime>
  <ScaleCrop>false</ScaleCrop>
  <LinksUpToDate>false</LinksUpToDate>
  <CharactersWithSpaces>2589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2025-03-20T17:57:00Z</dcterms:created>
  <dc:creator>leesin</dc:creator>
  <cp:lastModifiedBy>九九158</cp:lastModifiedBy>
  <cp:lastPrinted>2025-12-01T09:06:00Z</cp:lastPrinted>
  <dcterms:modified xsi:type="dcterms:W3CDTF">2026-05-22T08:08:44Z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2025-05-06T12:38:45Z</vt:filetime>
  </property>
  <property fmtid="{D5CDD505-2E9C-101B-9397-08002B2CF9AE}" pid="4" name="KSOTemplateDocerSaveRecord">
    <vt:lpwstr>eyJoZGlkIjoiYWRlN2Q1ZmVmOTNlNjE1ZmE5NWJlMTVlNGNkMWU4ZjciLCJ1c2VySWQiOiI0NDE2NTAwNTYifQ==</vt:lpwstr>
  </property>
  <property fmtid="{D5CDD505-2E9C-101B-9397-08002B2CF9AE}" pid="5" name="KSOProductBuildVer">
    <vt:lpwstr>2052-12.1.0.25225</vt:lpwstr>
  </property>
  <property fmtid="{D5CDD505-2E9C-101B-9397-08002B2CF9AE}" pid="6" name="ICV">
    <vt:lpwstr>5E6B596C9635403785060D5DC5A46415_13</vt:lpwstr>
  </property>
</Properties>
</file>