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16684">
      <w:pPr>
        <w:spacing w:line="760" w:lineRule="exact"/>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哈密市公共资源交易服务中心</w:t>
      </w:r>
    </w:p>
    <w:p w14:paraId="1BA353C9">
      <w:pPr>
        <w:spacing w:line="640" w:lineRule="exact"/>
        <w:rPr>
          <w:rFonts w:hint="eastAsia" w:ascii="宋体" w:hAnsi="宋体"/>
          <w:b/>
          <w:sz w:val="64"/>
          <w:szCs w:val="64"/>
          <w:highlight w:val="none"/>
        </w:rPr>
      </w:pPr>
    </w:p>
    <w:p w14:paraId="75DBF844">
      <w:pPr>
        <w:spacing w:line="800" w:lineRule="exact"/>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val="en-US" w:eastAsia="zh-CN"/>
        </w:rPr>
        <w:t xml:space="preserve">                                                                                                                                                                                                                                                                                                                                                                                                                                                                                                                                                                                                                                                                            </w:t>
      </w:r>
    </w:p>
    <w:p w14:paraId="05386E34">
      <w:pPr>
        <w:spacing w:line="800" w:lineRule="exact"/>
        <w:jc w:val="center"/>
        <w:rPr>
          <w:rFonts w:hint="eastAsia" w:ascii="宋体" w:hAnsi="宋体"/>
          <w:b/>
          <w:sz w:val="32"/>
          <w:szCs w:val="32"/>
          <w:highlight w:val="none"/>
        </w:rPr>
      </w:pPr>
    </w:p>
    <w:p w14:paraId="1924E12E">
      <w:pPr>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招  标  文  件</w:t>
      </w:r>
    </w:p>
    <w:p w14:paraId="4D5AC79C">
      <w:pPr>
        <w:spacing w:line="1000" w:lineRule="exact"/>
        <w:jc w:val="center"/>
        <w:rPr>
          <w:rFonts w:hint="eastAsia" w:ascii="宋体" w:hAnsi="宋体"/>
          <w:b/>
          <w:sz w:val="84"/>
          <w:szCs w:val="84"/>
          <w:highlight w:val="none"/>
        </w:rPr>
      </w:pPr>
    </w:p>
    <w:p w14:paraId="044E5CCE">
      <w:pPr>
        <w:spacing w:line="640" w:lineRule="exact"/>
        <w:ind w:left="2796" w:leftChars="665" w:hanging="1400" w:hangingChars="500"/>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 xml:space="preserve"> </w:t>
      </w:r>
    </w:p>
    <w:p w14:paraId="751C26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400" w:firstLineChars="500"/>
        <w:rPr>
          <w:rFonts w:hint="default" w:ascii="仿宋" w:hAnsi="仿宋" w:eastAsia="仿宋" w:cs="仿宋"/>
          <w:b w:val="0"/>
          <w:bCs w:val="0"/>
          <w:kern w:val="2"/>
          <w:sz w:val="28"/>
          <w:szCs w:val="32"/>
          <w:highlight w:val="none"/>
          <w:lang w:val="en-US" w:eastAsia="zh-CN" w:bidi="ar-SA"/>
        </w:rPr>
      </w:pPr>
      <w:r>
        <w:rPr>
          <w:rFonts w:hint="eastAsia" w:ascii="仿宋" w:hAnsi="仿宋" w:eastAsia="仿宋" w:cs="仿宋"/>
          <w:b w:val="0"/>
          <w:bCs w:val="0"/>
          <w:kern w:val="2"/>
          <w:sz w:val="28"/>
          <w:szCs w:val="32"/>
          <w:highlight w:val="none"/>
          <w:lang w:val="en-US" w:eastAsia="zh-CN" w:bidi="ar-SA"/>
        </w:rPr>
        <w:t>项目名称：市融媒体2026年机房安全改造提升项目</w:t>
      </w:r>
    </w:p>
    <w:p w14:paraId="0104C546">
      <w:pPr>
        <w:spacing w:line="640" w:lineRule="exact"/>
        <w:ind w:left="2796" w:leftChars="665" w:hanging="1400" w:hangingChars="500"/>
        <w:rPr>
          <w:rFonts w:hint="eastAsia" w:ascii="仿宋" w:hAnsi="仿宋" w:eastAsia="仿宋" w:cs="仿宋"/>
          <w:sz w:val="28"/>
          <w:szCs w:val="32"/>
          <w:highlight w:val="none"/>
        </w:rPr>
      </w:pPr>
      <w:r>
        <w:rPr>
          <w:rFonts w:hint="eastAsia" w:ascii="仿宋" w:hAnsi="仿宋" w:eastAsia="仿宋" w:cs="仿宋"/>
          <w:sz w:val="28"/>
          <w:szCs w:val="32"/>
          <w:highlight w:val="none"/>
        </w:rPr>
        <w:t>招标单位：哈密市公共资源交易服务中心</w:t>
      </w:r>
    </w:p>
    <w:p w14:paraId="206ED736">
      <w:pPr>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采购单位：</w:t>
      </w:r>
      <w:r>
        <w:rPr>
          <w:rFonts w:hint="eastAsia" w:ascii="仿宋" w:hAnsi="仿宋" w:eastAsia="仿宋" w:cs="仿宋"/>
          <w:sz w:val="28"/>
          <w:szCs w:val="32"/>
          <w:highlight w:val="none"/>
          <w:lang w:val="en-US" w:eastAsia="zh-CN"/>
        </w:rPr>
        <w:t>哈密市融媒体中心</w:t>
      </w:r>
    </w:p>
    <w:p w14:paraId="2B48E532">
      <w:pPr>
        <w:spacing w:line="640" w:lineRule="exact"/>
        <w:ind w:left="2796" w:leftChars="665" w:hanging="1400" w:hangingChars="500"/>
        <w:rPr>
          <w:rFonts w:hint="default" w:ascii="仿宋" w:hAnsi="仿宋" w:eastAsia="仿宋" w:cs="仿宋"/>
          <w:sz w:val="28"/>
          <w:szCs w:val="32"/>
          <w:highlight w:val="none"/>
          <w:lang w:val="en-US" w:eastAsia="zh-CN"/>
        </w:rPr>
      </w:pPr>
      <w:r>
        <w:rPr>
          <w:rFonts w:hint="eastAsia" w:ascii="仿宋" w:hAnsi="仿宋" w:eastAsia="仿宋" w:cs="仿宋"/>
          <w:sz w:val="28"/>
          <w:szCs w:val="32"/>
          <w:highlight w:val="none"/>
        </w:rPr>
        <w:t>文件编号：</w:t>
      </w:r>
      <w:r>
        <w:rPr>
          <w:rFonts w:hint="eastAsia" w:ascii="仿宋" w:hAnsi="仿宋" w:eastAsia="仿宋" w:cs="仿宋"/>
          <w:sz w:val="28"/>
          <w:szCs w:val="32"/>
          <w:highlight w:val="none"/>
          <w:lang w:val="en-US" w:eastAsia="zh-CN"/>
        </w:rPr>
        <w:t>GGZY-（GK）CG2026008</w:t>
      </w:r>
    </w:p>
    <w:p w14:paraId="57620BF8">
      <w:pPr>
        <w:spacing w:line="640" w:lineRule="exact"/>
        <w:ind w:firstLine="1400" w:firstLineChars="500"/>
        <w:rPr>
          <w:rFonts w:hint="eastAsia" w:ascii="仿宋" w:hAnsi="仿宋" w:eastAsia="仿宋" w:cs="仿宋"/>
          <w:sz w:val="28"/>
          <w:szCs w:val="32"/>
          <w:highlight w:val="none"/>
        </w:rPr>
      </w:pPr>
    </w:p>
    <w:p w14:paraId="1B5D57AE">
      <w:pPr>
        <w:spacing w:line="640" w:lineRule="exact"/>
        <w:jc w:val="left"/>
        <w:rPr>
          <w:rFonts w:hint="eastAsia" w:ascii="宋体" w:hAnsi="宋体"/>
          <w:sz w:val="28"/>
          <w:highlight w:val="none"/>
        </w:rPr>
      </w:pPr>
    </w:p>
    <w:p w14:paraId="1A2F1A85">
      <w:pPr>
        <w:spacing w:line="580" w:lineRule="exact"/>
        <w:jc w:val="left"/>
        <w:rPr>
          <w:rFonts w:hint="eastAsia" w:ascii="宋体" w:hAnsi="宋体"/>
          <w:b/>
          <w:sz w:val="56"/>
          <w:highlight w:val="none"/>
        </w:rPr>
      </w:pPr>
    </w:p>
    <w:p w14:paraId="415A1DE4">
      <w:pPr>
        <w:spacing w:line="580" w:lineRule="exact"/>
        <w:ind w:firstLine="3269" w:firstLineChars="740"/>
        <w:jc w:val="center"/>
        <w:rPr>
          <w:rFonts w:hint="eastAsia" w:ascii="宋体" w:hAnsi="宋体"/>
          <w:b/>
          <w:sz w:val="44"/>
          <w:highlight w:val="none"/>
        </w:rPr>
      </w:pPr>
    </w:p>
    <w:p w14:paraId="3210E0AA">
      <w:pPr>
        <w:spacing w:line="580" w:lineRule="exact"/>
        <w:ind w:firstLine="3092" w:firstLineChars="700"/>
        <w:jc w:val="center"/>
        <w:rPr>
          <w:rFonts w:hint="eastAsia" w:ascii="宋体" w:hAnsi="宋体"/>
          <w:b/>
          <w:sz w:val="44"/>
          <w:highlight w:val="none"/>
        </w:rPr>
      </w:pPr>
    </w:p>
    <w:p w14:paraId="53DAD458">
      <w:pPr>
        <w:spacing w:line="580" w:lineRule="exact"/>
        <w:jc w:val="center"/>
        <w:rPr>
          <w:rFonts w:hint="eastAsia" w:ascii="仿宋" w:hAnsi="仿宋" w:eastAsia="仿宋" w:cs="仿宋"/>
          <w:b/>
          <w:sz w:val="44"/>
          <w:highlight w:val="none"/>
        </w:rPr>
      </w:pPr>
      <w:r>
        <w:rPr>
          <w:rFonts w:hint="eastAsia" w:ascii="仿宋" w:hAnsi="仿宋" w:eastAsia="仿宋" w:cs="仿宋"/>
          <w:b/>
          <w:sz w:val="44"/>
          <w:highlight w:val="none"/>
        </w:rPr>
        <w:t>二○二</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年</w:t>
      </w:r>
      <w:r>
        <w:rPr>
          <w:rFonts w:hint="eastAsia" w:ascii="仿宋" w:hAnsi="仿宋" w:eastAsia="仿宋" w:cs="仿宋"/>
          <w:b/>
          <w:sz w:val="44"/>
          <w:highlight w:val="none"/>
          <w:lang w:val="en-US" w:eastAsia="zh-CN"/>
        </w:rPr>
        <w:t>六</w:t>
      </w:r>
      <w:r>
        <w:rPr>
          <w:rFonts w:hint="eastAsia" w:ascii="仿宋" w:hAnsi="仿宋" w:eastAsia="仿宋" w:cs="仿宋"/>
          <w:b/>
          <w:sz w:val="44"/>
          <w:highlight w:val="none"/>
        </w:rPr>
        <w:t>月</w:t>
      </w:r>
    </w:p>
    <w:p w14:paraId="7320A7FA">
      <w:pPr>
        <w:spacing w:line="580" w:lineRule="exact"/>
        <w:jc w:val="center"/>
        <w:rPr>
          <w:rFonts w:hint="eastAsia" w:ascii="宋体" w:hAnsi="宋体"/>
          <w:b/>
          <w:sz w:val="44"/>
          <w:highlight w:val="yellow"/>
        </w:rPr>
      </w:pPr>
    </w:p>
    <w:p w14:paraId="06392187">
      <w:pPr>
        <w:spacing w:line="620" w:lineRule="exact"/>
        <w:ind w:firstLine="3740" w:firstLineChars="850"/>
        <w:rPr>
          <w:rFonts w:hint="eastAsia" w:ascii="宋体" w:hAnsi="宋体"/>
          <w:sz w:val="44"/>
          <w:szCs w:val="44"/>
          <w:highlight w:val="none"/>
        </w:rPr>
      </w:pPr>
    </w:p>
    <w:p w14:paraId="32D56BB6">
      <w:pPr>
        <w:spacing w:line="620" w:lineRule="exact"/>
        <w:ind w:firstLine="3740" w:firstLineChars="850"/>
        <w:rPr>
          <w:rFonts w:hint="eastAsia" w:ascii="宋体" w:hAnsi="宋体"/>
          <w:sz w:val="44"/>
          <w:szCs w:val="44"/>
          <w:highlight w:val="none"/>
        </w:rPr>
      </w:pPr>
    </w:p>
    <w:p w14:paraId="281F63EC">
      <w:pPr>
        <w:pStyle w:val="15"/>
        <w:rPr>
          <w:highlight w:val="none"/>
        </w:rPr>
      </w:pPr>
    </w:p>
    <w:p w14:paraId="5B4BF162">
      <w:pPr>
        <w:spacing w:line="620" w:lineRule="exact"/>
        <w:ind w:firstLine="3740" w:firstLineChars="85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目    录</w:t>
      </w:r>
    </w:p>
    <w:p w14:paraId="5BD20D9B">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第一部分  投标须知</w:t>
      </w:r>
    </w:p>
    <w:p w14:paraId="1DEF5277">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第二部分  招标说明</w:t>
      </w:r>
    </w:p>
    <w:p w14:paraId="1192A4A7">
      <w:pPr>
        <w:pStyle w:val="26"/>
        <w:spacing w:line="600" w:lineRule="exact"/>
        <w:rPr>
          <w:rFonts w:hint="eastAsia" w:ascii="仿宋" w:hAnsi="仿宋" w:eastAsia="仿宋" w:cs="仿宋"/>
          <w:color w:val="auto"/>
          <w:sz w:val="28"/>
          <w:szCs w:val="36"/>
          <w:highlight w:val="none"/>
        </w:rPr>
      </w:pPr>
      <w:r>
        <w:rPr>
          <w:rFonts w:hint="eastAsia" w:ascii="仿宋" w:hAnsi="仿宋" w:eastAsia="仿宋" w:cs="仿宋"/>
          <w:b/>
          <w:bCs/>
          <w:color w:val="auto"/>
          <w:sz w:val="32"/>
          <w:szCs w:val="36"/>
          <w:highlight w:val="none"/>
        </w:rPr>
        <w:t>第三部分  投标说明</w:t>
      </w:r>
    </w:p>
    <w:p w14:paraId="4B1DF58B">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第一章、对投标方的资质要求</w:t>
      </w:r>
      <w:r>
        <w:rPr>
          <w:rFonts w:hint="eastAsia" w:ascii="仿宋" w:hAnsi="仿宋" w:eastAsia="仿宋" w:cs="仿宋"/>
          <w:sz w:val="11"/>
          <w:szCs w:val="36"/>
          <w:highlight w:val="none"/>
        </w:rPr>
        <w:t>……………………………………………………………………………………………………</w:t>
      </w:r>
    </w:p>
    <w:p w14:paraId="7EDF3670">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第二章、投标文件的编写</w:t>
      </w:r>
      <w:r>
        <w:rPr>
          <w:rFonts w:hint="eastAsia" w:ascii="仿宋" w:hAnsi="仿宋" w:eastAsia="仿宋" w:cs="仿宋"/>
          <w:sz w:val="11"/>
          <w:szCs w:val="36"/>
          <w:highlight w:val="none"/>
        </w:rPr>
        <w:t>…………………………………………………………………………………………………………………</w:t>
      </w:r>
    </w:p>
    <w:p w14:paraId="2427042E">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第三章、投标文件的递交</w:t>
      </w:r>
      <w:r>
        <w:rPr>
          <w:rFonts w:hint="eastAsia" w:ascii="仿宋" w:hAnsi="仿宋" w:eastAsia="仿宋" w:cs="仿宋"/>
          <w:sz w:val="11"/>
          <w:szCs w:val="36"/>
          <w:highlight w:val="none"/>
        </w:rPr>
        <w:t>…………………………………………………………………………………………………………………</w:t>
      </w:r>
    </w:p>
    <w:p w14:paraId="5A21204F">
      <w:pPr>
        <w:spacing w:line="500" w:lineRule="exact"/>
        <w:rPr>
          <w:rFonts w:hint="eastAsia" w:ascii="仿宋" w:hAnsi="仿宋" w:eastAsia="仿宋" w:cs="仿宋"/>
          <w:bCs/>
          <w:sz w:val="28"/>
          <w:szCs w:val="32"/>
          <w:highlight w:val="none"/>
        </w:rPr>
      </w:pPr>
      <w:r>
        <w:rPr>
          <w:rFonts w:hint="eastAsia" w:ascii="仿宋" w:hAnsi="仿宋" w:eastAsia="仿宋" w:cs="仿宋"/>
          <w:bCs/>
          <w:sz w:val="28"/>
          <w:szCs w:val="32"/>
          <w:highlight w:val="none"/>
        </w:rPr>
        <w:t xml:space="preserve">第四章、开标、招标及评标  </w:t>
      </w:r>
      <w:r>
        <w:rPr>
          <w:rFonts w:hint="eastAsia" w:ascii="仿宋" w:hAnsi="仿宋" w:eastAsia="仿宋" w:cs="仿宋"/>
          <w:sz w:val="11"/>
          <w:szCs w:val="36"/>
          <w:highlight w:val="none"/>
        </w:rPr>
        <w:t>…………………………………………………………………………………………………</w:t>
      </w:r>
    </w:p>
    <w:p w14:paraId="46939F86">
      <w:pPr>
        <w:spacing w:line="500" w:lineRule="exact"/>
        <w:rPr>
          <w:rFonts w:hint="eastAsia" w:ascii="仿宋" w:hAnsi="仿宋" w:eastAsia="仿宋" w:cs="仿宋"/>
          <w:sz w:val="11"/>
          <w:szCs w:val="36"/>
          <w:highlight w:val="none"/>
        </w:rPr>
      </w:pPr>
      <w:r>
        <w:rPr>
          <w:rFonts w:hint="eastAsia" w:ascii="仿宋" w:hAnsi="仿宋" w:eastAsia="仿宋" w:cs="仿宋"/>
          <w:bCs/>
          <w:sz w:val="28"/>
          <w:szCs w:val="32"/>
          <w:highlight w:val="none"/>
        </w:rPr>
        <w:t>第五章、定　标</w:t>
      </w:r>
      <w:r>
        <w:rPr>
          <w:rFonts w:hint="eastAsia" w:ascii="仿宋" w:hAnsi="仿宋" w:eastAsia="仿宋" w:cs="仿宋"/>
          <w:sz w:val="11"/>
          <w:szCs w:val="36"/>
          <w:highlight w:val="none"/>
        </w:rPr>
        <w:t>……………………………………………………………………………………………………………………………………………</w:t>
      </w:r>
    </w:p>
    <w:p w14:paraId="4C0E93F3">
      <w:pPr>
        <w:spacing w:line="500" w:lineRule="exact"/>
        <w:rPr>
          <w:rFonts w:hint="eastAsia" w:ascii="仿宋" w:hAnsi="仿宋" w:eastAsia="仿宋" w:cs="仿宋"/>
          <w:highlight w:val="none"/>
        </w:rPr>
      </w:pPr>
      <w:r>
        <w:rPr>
          <w:rFonts w:hint="eastAsia" w:ascii="仿宋" w:hAnsi="仿宋" w:eastAsia="仿宋" w:cs="仿宋"/>
          <w:bCs/>
          <w:sz w:val="28"/>
          <w:szCs w:val="32"/>
          <w:highlight w:val="none"/>
          <w:lang w:val="zh-CN"/>
        </w:rPr>
        <w:t>第六章、授予合同</w:t>
      </w:r>
      <w:r>
        <w:rPr>
          <w:rFonts w:hint="eastAsia" w:ascii="仿宋" w:hAnsi="仿宋" w:eastAsia="仿宋" w:cs="仿宋"/>
          <w:sz w:val="11"/>
          <w:szCs w:val="36"/>
          <w:highlight w:val="none"/>
        </w:rPr>
        <w:t>……………………………………………………………………………………………………………………………………</w:t>
      </w:r>
    </w:p>
    <w:p w14:paraId="49457C4F">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第四部分  货物需求、技术规格说明</w:t>
      </w:r>
    </w:p>
    <w:p w14:paraId="0AE2C7A5">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第五部分  商务部分</w:t>
      </w:r>
    </w:p>
    <w:p w14:paraId="79CEF3C5">
      <w:pPr>
        <w:pStyle w:val="26"/>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第一章   合同一般条款</w:t>
      </w:r>
      <w:r>
        <w:rPr>
          <w:rFonts w:hint="eastAsia" w:ascii="仿宋" w:hAnsi="仿宋" w:eastAsia="仿宋" w:cs="仿宋"/>
          <w:color w:val="auto"/>
          <w:sz w:val="11"/>
          <w:szCs w:val="36"/>
          <w:highlight w:val="none"/>
        </w:rPr>
        <w:t>……………………………………………………………………………………………………………………</w:t>
      </w:r>
    </w:p>
    <w:p w14:paraId="1C6F5D9A">
      <w:pPr>
        <w:pStyle w:val="26"/>
        <w:spacing w:line="500" w:lineRule="exact"/>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第二章   合同特殊条款</w:t>
      </w:r>
      <w:r>
        <w:rPr>
          <w:rFonts w:hint="eastAsia" w:ascii="仿宋" w:hAnsi="仿宋" w:eastAsia="仿宋" w:cs="仿宋"/>
          <w:color w:val="auto"/>
          <w:sz w:val="11"/>
          <w:szCs w:val="36"/>
          <w:highlight w:val="none"/>
        </w:rPr>
        <w:t>……………………………………………………………………………………………………………………</w:t>
      </w:r>
    </w:p>
    <w:p w14:paraId="60A7343D">
      <w:pPr>
        <w:pStyle w:val="26"/>
        <w:spacing w:line="600" w:lineRule="exact"/>
        <w:rPr>
          <w:rFonts w:hint="eastAsia" w:ascii="仿宋" w:hAnsi="仿宋" w:eastAsia="仿宋" w:cs="仿宋"/>
          <w:b/>
          <w:bCs/>
          <w:color w:val="auto"/>
          <w:sz w:val="32"/>
          <w:szCs w:val="36"/>
          <w:highlight w:val="none"/>
        </w:rPr>
      </w:pPr>
      <w:r>
        <w:rPr>
          <w:rFonts w:hint="eastAsia" w:ascii="仿宋" w:hAnsi="仿宋" w:eastAsia="仿宋" w:cs="仿宋"/>
          <w:b/>
          <w:bCs/>
          <w:color w:val="auto"/>
          <w:sz w:val="32"/>
          <w:szCs w:val="36"/>
          <w:highlight w:val="none"/>
        </w:rPr>
        <w:t>第六部分  附件</w:t>
      </w:r>
    </w:p>
    <w:p w14:paraId="67E8F7E7">
      <w:pPr>
        <w:spacing w:line="500" w:lineRule="exact"/>
        <w:rPr>
          <w:rFonts w:hint="eastAsia" w:ascii="仿宋" w:hAnsi="仿宋" w:eastAsia="仿宋" w:cs="仿宋"/>
          <w:bCs/>
          <w:sz w:val="28"/>
          <w:highlight w:val="none"/>
        </w:rPr>
      </w:pPr>
      <w:r>
        <w:rPr>
          <w:rFonts w:hint="eastAsia" w:ascii="仿宋" w:hAnsi="仿宋" w:eastAsia="仿宋" w:cs="仿宋"/>
          <w:bCs/>
          <w:sz w:val="28"/>
          <w:highlight w:val="none"/>
        </w:rPr>
        <w:t>投标书编制格式</w:t>
      </w:r>
      <w:r>
        <w:rPr>
          <w:rFonts w:hint="eastAsia" w:ascii="仿宋" w:hAnsi="仿宋" w:eastAsia="仿宋" w:cs="仿宋"/>
          <w:sz w:val="11"/>
          <w:szCs w:val="36"/>
          <w:highlight w:val="none"/>
        </w:rPr>
        <w:t>…………………………………………………………………………………………………………………………………………</w:t>
      </w:r>
    </w:p>
    <w:p w14:paraId="23CE3F60">
      <w:pPr>
        <w:pStyle w:val="26"/>
        <w:spacing w:line="500" w:lineRule="exact"/>
        <w:rPr>
          <w:rFonts w:hint="eastAsia" w:ascii="仿宋" w:hAnsi="仿宋" w:eastAsia="仿宋" w:cs="仿宋"/>
          <w:color w:val="auto"/>
          <w:sz w:val="32"/>
          <w:szCs w:val="36"/>
          <w:highlight w:val="none"/>
        </w:rPr>
      </w:pPr>
      <w:r>
        <w:rPr>
          <w:rFonts w:hint="eastAsia" w:ascii="仿宋" w:hAnsi="仿宋" w:eastAsia="仿宋" w:cs="仿宋"/>
          <w:color w:val="auto"/>
          <w:sz w:val="28"/>
          <w:szCs w:val="36"/>
          <w:highlight w:val="none"/>
        </w:rPr>
        <w:t>有关附件格式范本</w:t>
      </w:r>
      <w:r>
        <w:rPr>
          <w:rFonts w:hint="eastAsia" w:ascii="仿宋" w:hAnsi="仿宋" w:eastAsia="仿宋" w:cs="仿宋"/>
          <w:color w:val="auto"/>
          <w:sz w:val="11"/>
          <w:szCs w:val="36"/>
          <w:highlight w:val="none"/>
        </w:rPr>
        <w:t>…………………………………………………………………………………………………………………</w:t>
      </w:r>
    </w:p>
    <w:p w14:paraId="0F8C3A4B">
      <w:pPr>
        <w:rPr>
          <w:rFonts w:hint="eastAsia" w:ascii="仿宋" w:hAnsi="仿宋" w:eastAsia="仿宋" w:cs="仿宋"/>
          <w:highlight w:val="none"/>
        </w:rPr>
      </w:pPr>
      <w:r>
        <w:rPr>
          <w:rFonts w:hint="eastAsia" w:ascii="仿宋" w:hAnsi="仿宋" w:eastAsia="仿宋" w:cs="仿宋"/>
          <w:highlight w:val="none"/>
        </w:rPr>
        <w:t>　　　</w:t>
      </w:r>
    </w:p>
    <w:p w14:paraId="783FCDB6">
      <w:pPr>
        <w:rPr>
          <w:rFonts w:hint="eastAsia" w:ascii="宋体" w:hAnsi="宋体"/>
          <w:b/>
          <w:sz w:val="36"/>
          <w:highlight w:val="none"/>
        </w:rPr>
      </w:pPr>
    </w:p>
    <w:p w14:paraId="29C26261">
      <w:pPr>
        <w:rPr>
          <w:rFonts w:hint="eastAsia" w:ascii="宋体" w:hAnsi="宋体"/>
          <w:highlight w:val="none"/>
        </w:rPr>
      </w:pPr>
    </w:p>
    <w:p w14:paraId="0866652B">
      <w:pPr>
        <w:rPr>
          <w:rFonts w:hint="eastAsia" w:ascii="宋体" w:hAnsi="宋体"/>
          <w:highlight w:val="none"/>
        </w:rPr>
      </w:pPr>
      <w:r>
        <w:rPr>
          <w:rFonts w:hint="eastAsia" w:ascii="宋体" w:hAnsi="宋体"/>
          <w:highlight w:val="none"/>
        </w:rPr>
        <w:t>　　　</w:t>
      </w:r>
    </w:p>
    <w:p w14:paraId="771E7925">
      <w:pPr>
        <w:rPr>
          <w:rFonts w:hint="eastAsia" w:ascii="宋体" w:hAnsi="宋体"/>
          <w:b/>
          <w:sz w:val="36"/>
          <w:highlight w:val="none"/>
        </w:rPr>
      </w:pPr>
    </w:p>
    <w:p w14:paraId="1B21F3A4">
      <w:pPr>
        <w:ind w:firstLine="1807" w:firstLineChars="500"/>
        <w:rPr>
          <w:rFonts w:hint="eastAsia" w:ascii="宋体" w:hAnsi="宋体"/>
          <w:b/>
          <w:sz w:val="36"/>
          <w:highlight w:val="none"/>
        </w:rPr>
      </w:pPr>
    </w:p>
    <w:p w14:paraId="3368000F">
      <w:pPr>
        <w:ind w:firstLine="1807" w:firstLineChars="500"/>
        <w:rPr>
          <w:rFonts w:hint="eastAsia" w:ascii="宋体" w:hAnsi="宋体"/>
          <w:b/>
          <w:sz w:val="36"/>
          <w:highlight w:val="none"/>
        </w:rPr>
      </w:pPr>
    </w:p>
    <w:p w14:paraId="5A44193B">
      <w:pPr>
        <w:pStyle w:val="15"/>
        <w:rPr>
          <w:highlight w:val="none"/>
        </w:rPr>
      </w:pPr>
    </w:p>
    <w:p w14:paraId="76E67E87">
      <w:pPr>
        <w:pStyle w:val="15"/>
        <w:rPr>
          <w:highlight w:val="none"/>
        </w:rPr>
      </w:pPr>
    </w:p>
    <w:p w14:paraId="724398F8">
      <w:pPr>
        <w:rPr>
          <w:rFonts w:hint="eastAsia" w:ascii="方正小标宋简体" w:hAnsi="方正小标宋简体" w:eastAsia="方正小标宋简体" w:cs="方正小标宋简体"/>
          <w:bCs/>
          <w:sz w:val="40"/>
          <w:szCs w:val="40"/>
          <w:highlight w:val="none"/>
        </w:rPr>
      </w:pPr>
    </w:p>
    <w:p w14:paraId="7818BCBE">
      <w:pPr>
        <w:jc w:val="center"/>
        <w:rPr>
          <w:rFonts w:hint="eastAsia" w:ascii="方正小标宋简体" w:hAnsi="方正小标宋简体" w:eastAsia="方正小标宋简体" w:cs="方正小标宋简体"/>
          <w:bCs/>
          <w:sz w:val="40"/>
          <w:szCs w:val="40"/>
          <w:highlight w:val="none"/>
        </w:rPr>
      </w:pPr>
      <w:r>
        <w:rPr>
          <w:rFonts w:hint="eastAsia" w:ascii="方正小标宋简体" w:hAnsi="方正小标宋简体" w:eastAsia="方正小标宋简体" w:cs="方正小标宋简体"/>
          <w:bCs/>
          <w:sz w:val="40"/>
          <w:szCs w:val="40"/>
          <w:highlight w:val="none"/>
        </w:rPr>
        <w:t>第一部分   投标须知</w:t>
      </w:r>
    </w:p>
    <w:p w14:paraId="1B505B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1、项目名称：</w:t>
      </w:r>
      <w:r>
        <w:rPr>
          <w:rFonts w:hint="eastAsia" w:ascii="仿宋" w:hAnsi="仿宋" w:eastAsia="仿宋" w:cs="仿宋"/>
          <w:b w:val="0"/>
          <w:bCs w:val="0"/>
          <w:kern w:val="2"/>
          <w:sz w:val="28"/>
          <w:szCs w:val="32"/>
          <w:highlight w:val="none"/>
          <w:lang w:val="en-US" w:eastAsia="zh-CN" w:bidi="ar-SA"/>
        </w:rPr>
        <w:t>市融媒体2026年机房安全改造提升项目</w:t>
      </w:r>
    </w:p>
    <w:p w14:paraId="2104CA86">
      <w:pPr>
        <w:numPr>
          <w:ilvl w:val="0"/>
          <w:numId w:val="1"/>
        </w:numPr>
        <w:spacing w:line="640" w:lineRule="exact"/>
        <w:ind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招标文件编号：GGZY-（GK）CG2026008</w:t>
      </w:r>
    </w:p>
    <w:p w14:paraId="3D09CD46">
      <w:pPr>
        <w:numPr>
          <w:ilvl w:val="0"/>
          <w:numId w:val="0"/>
        </w:numPr>
        <w:spacing w:line="640" w:lineRule="exact"/>
        <w:ind w:firstLine="600" w:firstLineChars="200"/>
        <w:rPr>
          <w:rFonts w:hint="eastAsia" w:ascii="仿宋" w:hAnsi="仿宋" w:eastAsia="仿宋" w:cs="仿宋"/>
          <w:b w:val="0"/>
          <w:bCs w:val="0"/>
          <w:kern w:val="2"/>
          <w:sz w:val="30"/>
          <w:szCs w:val="30"/>
          <w:highlight w:val="none"/>
          <w:lang w:val="en-US" w:eastAsia="zh-CN" w:bidi="ar-SA"/>
        </w:rPr>
      </w:pPr>
      <w:r>
        <w:rPr>
          <w:rFonts w:hint="eastAsia" w:ascii="仿宋" w:hAnsi="仿宋" w:eastAsia="仿宋" w:cs="仿宋"/>
          <w:b w:val="0"/>
          <w:bCs w:val="0"/>
          <w:kern w:val="2"/>
          <w:sz w:val="30"/>
          <w:szCs w:val="30"/>
          <w:highlight w:val="none"/>
          <w:lang w:val="en-US" w:eastAsia="zh-CN" w:bidi="ar-SA"/>
        </w:rPr>
        <w:t>3、招标单位名称：哈密市公共资源交易服务中心</w:t>
      </w:r>
    </w:p>
    <w:p w14:paraId="07972BDC">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4、招标单位地址：哈密市伊州区伊州大道167号</w:t>
      </w:r>
    </w:p>
    <w:p w14:paraId="61CDE57F">
      <w:pPr>
        <w:spacing w:line="6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5、邮编：839000</w:t>
      </w:r>
    </w:p>
    <w:p w14:paraId="17E27C98">
      <w:pPr>
        <w:keepNext w:val="0"/>
        <w:keepLines w:val="0"/>
        <w:pageBreakBefore w:val="0"/>
        <w:widowControl w:val="0"/>
        <w:kinsoku/>
        <w:wordWrap/>
        <w:overflowPunct/>
        <w:topLinePunct w:val="0"/>
        <w:autoSpaceDE/>
        <w:autoSpaceDN/>
        <w:bidi w:val="0"/>
        <w:adjustRightInd/>
        <w:snapToGrid/>
        <w:spacing w:line="540" w:lineRule="exact"/>
        <w:ind w:left="896" w:leftChars="284" w:hanging="300" w:hangingChars="1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6、采购内容及预算金额：</w:t>
      </w:r>
    </w:p>
    <w:p w14:paraId="464050B1">
      <w:pPr>
        <w:spacing w:line="540" w:lineRule="exact"/>
        <w:ind w:left="1796" w:leftChars="284" w:hanging="1200" w:hangingChars="4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标项一：机房精密空调采购及机房异地部署</w:t>
      </w:r>
      <w:r>
        <w:rPr>
          <w:rFonts w:hint="default" w:ascii="仿宋" w:hAnsi="仿宋" w:eastAsia="仿宋" w:cs="仿宋"/>
          <w:sz w:val="30"/>
          <w:szCs w:val="30"/>
          <w:highlight w:val="none"/>
          <w:lang w:val="en-US" w:eastAsia="zh-CN"/>
        </w:rPr>
        <w:t>项目</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en-US" w:eastAsia="zh-CN"/>
        </w:rPr>
        <w:br w:type="textWrapping"/>
      </w:r>
      <w:r>
        <w:rPr>
          <w:rFonts w:hint="eastAsia" w:ascii="仿宋" w:hAnsi="仿宋" w:eastAsia="仿宋" w:cs="仿宋"/>
          <w:sz w:val="30"/>
          <w:szCs w:val="30"/>
          <w:highlight w:val="none"/>
          <w:lang w:val="en-US" w:eastAsia="zh-CN"/>
        </w:rPr>
        <w:t>预算金额：1320000元</w:t>
      </w:r>
    </w:p>
    <w:p w14:paraId="3D7DCBE3">
      <w:pPr>
        <w:spacing w:line="540" w:lineRule="exact"/>
        <w:ind w:left="1796" w:leftChars="284" w:hanging="1200" w:hangingChars="4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标项二：网络安全软硬件购置</w:t>
      </w:r>
      <w:r>
        <w:rPr>
          <w:rFonts w:hint="default" w:ascii="仿宋" w:hAnsi="仿宋" w:eastAsia="仿宋" w:cs="仿宋"/>
          <w:sz w:val="30"/>
          <w:szCs w:val="30"/>
          <w:highlight w:val="none"/>
          <w:lang w:val="en-US" w:eastAsia="zh-CN"/>
        </w:rPr>
        <w:t>项目</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lang w:val="en-US" w:eastAsia="zh-CN"/>
        </w:rPr>
        <w:br w:type="textWrapping"/>
      </w:r>
      <w:r>
        <w:rPr>
          <w:rFonts w:hint="eastAsia" w:ascii="仿宋" w:hAnsi="仿宋" w:eastAsia="仿宋" w:cs="仿宋"/>
          <w:sz w:val="30"/>
          <w:szCs w:val="30"/>
          <w:highlight w:val="none"/>
          <w:lang w:val="en-US" w:eastAsia="zh-CN"/>
        </w:rPr>
        <w:t>预算金额：1088000元</w:t>
      </w:r>
    </w:p>
    <w:p w14:paraId="7ABF83E7">
      <w:pPr>
        <w:keepNext w:val="0"/>
        <w:keepLines w:val="0"/>
        <w:pageBreakBefore w:val="0"/>
        <w:widowControl w:val="0"/>
        <w:kinsoku/>
        <w:wordWrap/>
        <w:overflowPunct/>
        <w:topLinePunct w:val="0"/>
        <w:autoSpaceDE/>
        <w:autoSpaceDN/>
        <w:bidi w:val="0"/>
        <w:adjustRightInd/>
        <w:snapToGrid/>
        <w:spacing w:line="540" w:lineRule="exact"/>
        <w:ind w:left="896" w:leftChars="284" w:hanging="300" w:hangingChars="100"/>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总</w:t>
      </w:r>
      <w:r>
        <w:rPr>
          <w:rFonts w:hint="eastAsia" w:ascii="仿宋" w:hAnsi="仿宋" w:eastAsia="仿宋" w:cs="仿宋"/>
          <w:sz w:val="30"/>
          <w:szCs w:val="30"/>
          <w:highlight w:val="none"/>
          <w:lang w:eastAsia="zh-CN"/>
        </w:rPr>
        <w:t>预算金额：</w:t>
      </w:r>
      <w:r>
        <w:rPr>
          <w:rFonts w:hint="eastAsia" w:ascii="仿宋" w:hAnsi="仿宋" w:eastAsia="仿宋" w:cs="仿宋"/>
          <w:sz w:val="30"/>
          <w:szCs w:val="30"/>
          <w:highlight w:val="none"/>
          <w:lang w:val="en-US" w:eastAsia="zh-CN"/>
        </w:rPr>
        <w:t>2408000元</w:t>
      </w:r>
    </w:p>
    <w:p w14:paraId="2DA6CC2B">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7、投标保函：预算金额1%提交投标保函</w:t>
      </w:r>
    </w:p>
    <w:p w14:paraId="7819CC20">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8、投标文件包含：商务技术文件、报价文件</w:t>
      </w:r>
    </w:p>
    <w:p w14:paraId="6DA79079">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9、投标文件线上递交至：</w:t>
      </w:r>
      <w:bookmarkStart w:id="0" w:name="OLE_LINK8"/>
      <w:r>
        <w:rPr>
          <w:rFonts w:hint="eastAsia" w:ascii="仿宋" w:hAnsi="仿宋" w:eastAsia="仿宋" w:cs="仿宋"/>
          <w:sz w:val="30"/>
          <w:szCs w:val="30"/>
          <w:highlight w:val="none"/>
          <w:lang w:val="zh-CN"/>
        </w:rPr>
        <w:t>新疆政府采购网</w:t>
      </w:r>
      <w:r>
        <w:rPr>
          <w:rFonts w:hint="eastAsia" w:ascii="仿宋" w:hAnsi="仿宋" w:eastAsia="仿宋" w:cs="仿宋"/>
          <w:sz w:val="28"/>
          <w:szCs w:val="28"/>
          <w:highlight w:val="none"/>
          <w:lang w:val="zh-CN"/>
        </w:rPr>
        <w:t>指定栏目</w:t>
      </w:r>
      <w:r>
        <w:rPr>
          <w:rFonts w:hint="eastAsia" w:ascii="仿宋" w:hAnsi="仿宋" w:eastAsia="仿宋" w:cs="仿宋"/>
          <w:sz w:val="28"/>
          <w:szCs w:val="28"/>
          <w:highlight w:val="none"/>
        </w:rPr>
        <w:t>（http://www.ccgp-xinjiang.gov.cn）</w:t>
      </w:r>
    </w:p>
    <w:bookmarkEnd w:id="0"/>
    <w:p w14:paraId="543906D5">
      <w:pPr>
        <w:spacing w:line="540" w:lineRule="exact"/>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10、投标文件有效期：90天</w:t>
      </w:r>
      <w:r>
        <w:rPr>
          <w:rFonts w:hint="eastAsia" w:ascii="仿宋" w:hAnsi="仿宋" w:eastAsia="仿宋" w:cs="仿宋"/>
          <w:sz w:val="30"/>
          <w:szCs w:val="30"/>
          <w:highlight w:val="none"/>
          <w:lang w:val="en-US" w:eastAsia="zh-CN"/>
        </w:rPr>
        <w:t xml:space="preserve">  </w:t>
      </w:r>
    </w:p>
    <w:p w14:paraId="411005C8">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11、评标办法：</w:t>
      </w:r>
      <w:r>
        <w:rPr>
          <w:rFonts w:hint="eastAsia" w:ascii="仿宋" w:hAnsi="仿宋" w:eastAsia="仿宋" w:cs="仿宋"/>
          <w:sz w:val="30"/>
          <w:szCs w:val="30"/>
          <w:highlight w:val="none"/>
          <w:u w:val="single"/>
        </w:rPr>
        <w:t>综合评分法</w:t>
      </w:r>
    </w:p>
    <w:p w14:paraId="54CE468E">
      <w:pPr>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sz w:val="30"/>
          <w:szCs w:val="30"/>
          <w:highlight w:val="none"/>
        </w:rPr>
        <w:t>12、招标文件发放日期：</w:t>
      </w:r>
      <w:r>
        <w:rPr>
          <w:rFonts w:hint="eastAsia" w:ascii="仿宋" w:hAnsi="仿宋" w:eastAsia="仿宋" w:cs="仿宋"/>
          <w:color w:val="auto"/>
          <w:sz w:val="30"/>
          <w:szCs w:val="30"/>
          <w:highlight w:val="none"/>
          <w:lang w:val="en-US" w:eastAsia="zh-CN"/>
        </w:rPr>
        <w:t>2026</w:t>
      </w:r>
      <w:r>
        <w:rPr>
          <w:rFonts w:hint="eastAsia" w:ascii="仿宋" w:hAnsi="仿宋" w:eastAsia="仿宋" w:cs="仿宋"/>
          <w:color w:val="auto"/>
          <w:sz w:val="30"/>
          <w:szCs w:val="30"/>
          <w:highlight w:val="none"/>
        </w:rPr>
        <w:t>年</w:t>
      </w:r>
      <w:bookmarkStart w:id="31" w:name="_GoBack"/>
      <w:bookmarkEnd w:id="31"/>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5</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日</w:t>
      </w:r>
    </w:p>
    <w:p w14:paraId="314E0CEE">
      <w:pPr>
        <w:spacing w:line="54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13、开标日期: </w:t>
      </w:r>
      <w:r>
        <w:rPr>
          <w:rFonts w:hint="eastAsia" w:ascii="仿宋" w:hAnsi="仿宋" w:eastAsia="仿宋" w:cs="仿宋"/>
          <w:color w:val="auto"/>
          <w:sz w:val="30"/>
          <w:szCs w:val="30"/>
          <w:highlight w:val="none"/>
          <w:lang w:val="en-US" w:eastAsia="zh-CN"/>
        </w:rPr>
        <w:t>2026年6月26日上午10:00(北京时间)</w:t>
      </w:r>
    </w:p>
    <w:p w14:paraId="28071054">
      <w:pPr>
        <w:spacing w:line="54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14、开标地点：</w:t>
      </w:r>
      <w:r>
        <w:rPr>
          <w:rFonts w:hint="eastAsia" w:ascii="仿宋" w:hAnsi="仿宋" w:eastAsia="仿宋" w:cs="仿宋"/>
          <w:sz w:val="30"/>
          <w:szCs w:val="30"/>
          <w:highlight w:val="none"/>
          <w:lang w:val="zh-CN"/>
        </w:rPr>
        <w:t>新疆政府采购网政采云平台电子开标厅</w:t>
      </w:r>
    </w:p>
    <w:p w14:paraId="2DD3E7B1">
      <w:pPr>
        <w:spacing w:line="540" w:lineRule="exact"/>
        <w:ind w:firstLine="600" w:firstLineChars="200"/>
        <w:rPr>
          <w:rFonts w:hint="eastAsia" w:ascii="仿宋" w:hAnsi="仿宋" w:eastAsia="仿宋" w:cs="仿宋"/>
          <w:sz w:val="30"/>
          <w:szCs w:val="30"/>
          <w:highlight w:val="none"/>
          <w:u w:val="single"/>
        </w:rPr>
      </w:pPr>
      <w:r>
        <w:rPr>
          <w:rFonts w:hint="eastAsia" w:ascii="仿宋" w:hAnsi="仿宋" w:eastAsia="仿宋" w:cs="仿宋"/>
          <w:sz w:val="30"/>
          <w:szCs w:val="30"/>
          <w:highlight w:val="none"/>
        </w:rPr>
        <w:t>15、联系电话：0902-2206007（哈密市公共资源交易服务中心）</w:t>
      </w:r>
    </w:p>
    <w:p w14:paraId="35DD0C15">
      <w:pPr>
        <w:pStyle w:val="15"/>
        <w:ind w:firstLine="600" w:firstLineChars="200"/>
        <w:rPr>
          <w:rFonts w:hint="default" w:ascii="仿宋" w:hAnsi="仿宋" w:eastAsia="仿宋" w:cs="仿宋"/>
          <w:sz w:val="28"/>
          <w:szCs w:val="28"/>
          <w:highlight w:val="yellow"/>
          <w:lang w:val="en-US" w:eastAsia="zh-CN"/>
        </w:rPr>
      </w:pPr>
      <w:r>
        <w:rPr>
          <w:rFonts w:hint="eastAsia" w:ascii="仿宋" w:hAnsi="仿宋" w:eastAsia="仿宋" w:cs="仿宋"/>
          <w:sz w:val="30"/>
          <w:szCs w:val="30"/>
          <w:highlight w:val="none"/>
        </w:rPr>
        <w:t>16、采购单位联系人及联系电话：</w:t>
      </w:r>
      <w:r>
        <w:rPr>
          <w:rFonts w:hint="eastAsia" w:ascii="仿宋" w:hAnsi="仿宋" w:eastAsia="仿宋" w:cs="仿宋"/>
          <w:sz w:val="30"/>
          <w:szCs w:val="30"/>
          <w:highlight w:val="none"/>
          <w:lang w:val="en-US" w:eastAsia="zh-CN"/>
        </w:rPr>
        <w:t>许美河  18129027557</w:t>
      </w:r>
    </w:p>
    <w:p w14:paraId="4A86CA00">
      <w:pPr>
        <w:pStyle w:val="26"/>
        <w:spacing w:line="600" w:lineRule="exact"/>
        <w:jc w:val="both"/>
        <w:rPr>
          <w:rFonts w:hint="eastAsia" w:ascii="方正小标宋简体" w:hAnsi="方正小标宋简体" w:eastAsia="方正小标宋简体" w:cs="方正小标宋简体"/>
          <w:bCs/>
          <w:color w:val="auto"/>
          <w:kern w:val="2"/>
          <w:sz w:val="40"/>
          <w:szCs w:val="40"/>
          <w:highlight w:val="none"/>
        </w:rPr>
      </w:pPr>
    </w:p>
    <w:p w14:paraId="04620B5A">
      <w:pPr>
        <w:pStyle w:val="26"/>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第二部分   招标说明</w:t>
      </w:r>
    </w:p>
    <w:p w14:paraId="1AC13E6E">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适用范围</w:t>
      </w:r>
    </w:p>
    <w:p w14:paraId="70B21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 w:firstLineChars="200"/>
        <w:rPr>
          <w:rFonts w:hint="eastAsia" w:ascii="宋体" w:hAnsi="宋体"/>
          <w:sz w:val="24"/>
          <w:highlight w:val="none"/>
        </w:rPr>
      </w:pPr>
      <w:r>
        <w:rPr>
          <w:rFonts w:hint="eastAsia" w:ascii="仿宋" w:hAnsi="仿宋" w:eastAsia="仿宋" w:cs="仿宋"/>
          <w:b w:val="0"/>
          <w:bCs w:val="0"/>
          <w:kern w:val="2"/>
          <w:sz w:val="30"/>
          <w:szCs w:val="30"/>
          <w:highlight w:val="none"/>
          <w:lang w:val="en-US" w:eastAsia="zh-CN" w:bidi="ar-SA"/>
        </w:rPr>
        <w:t>1.1　本招标文件仅适用于在招标文件中所叙述的市融媒体2026年机房安全改造提升项目的合格供应商参加投标。</w:t>
      </w:r>
    </w:p>
    <w:p w14:paraId="41F9607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2.  投标资质</w:t>
      </w:r>
    </w:p>
    <w:p w14:paraId="7BF1778C">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2.1投标人应遵守中华人民共和国法律、法规和行政规章。信誉良好，没有处于被责令停业，投标资格被取消，财产被接管、冻结、破产状态；在最近三年内没有骗取中标、严重违约或重大工程质量事故的不良记录。</w:t>
      </w:r>
      <w:r>
        <w:rPr>
          <w:rFonts w:hint="eastAsia" w:ascii="仿宋" w:hAnsi="仿宋" w:eastAsia="仿宋" w:cs="仿宋"/>
          <w:sz w:val="28"/>
          <w:szCs w:val="28"/>
          <w:highlight w:val="none"/>
          <w:lang w:val="zh-CN"/>
        </w:rPr>
        <w:t>上一年度</w:t>
      </w:r>
      <w:r>
        <w:rPr>
          <w:rFonts w:hint="eastAsia" w:ascii="仿宋" w:hAnsi="仿宋" w:eastAsia="仿宋" w:cs="仿宋"/>
          <w:sz w:val="30"/>
          <w:szCs w:val="30"/>
          <w:highlight w:val="none"/>
        </w:rPr>
        <w:t>财务状况良好。</w:t>
      </w:r>
    </w:p>
    <w:p w14:paraId="5056C4F2">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 定义</w:t>
      </w:r>
    </w:p>
    <w:p w14:paraId="58386E7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下列术语和缩写的定义为：</w:t>
      </w:r>
    </w:p>
    <w:p w14:paraId="6847367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3.1 “招标方”系指哈密市公共资源交易服务中心。</w:t>
      </w:r>
    </w:p>
    <w:p w14:paraId="0FEDFC7F">
      <w:pPr>
        <w:keepNext w:val="0"/>
        <w:keepLines w:val="0"/>
        <w:pageBreakBefore w:val="0"/>
        <w:widowControl w:val="0"/>
        <w:kinsoku/>
        <w:wordWrap/>
        <w:overflowPunct/>
        <w:topLinePunct w:val="0"/>
        <w:autoSpaceDE/>
        <w:autoSpaceDN/>
        <w:bidi w:val="0"/>
        <w:adjustRightInd/>
        <w:snapToGrid/>
        <w:spacing w:line="640" w:lineRule="exact"/>
        <w:ind w:firstLine="600" w:firstLineChars="200"/>
        <w:jc w:val="both"/>
        <w:textAlignment w:val="auto"/>
        <w:rPr>
          <w:rFonts w:hint="default" w:ascii="仿宋" w:hAnsi="仿宋" w:eastAsia="仿宋" w:cs="仿宋"/>
          <w:sz w:val="30"/>
          <w:szCs w:val="30"/>
          <w:highlight w:val="yellow"/>
          <w:lang w:val="en-US"/>
        </w:rPr>
      </w:pPr>
      <w:r>
        <w:rPr>
          <w:rFonts w:hint="eastAsia" w:ascii="仿宋" w:hAnsi="仿宋" w:eastAsia="仿宋" w:cs="仿宋"/>
          <w:sz w:val="30"/>
          <w:szCs w:val="30"/>
          <w:highlight w:val="none"/>
        </w:rPr>
        <w:t>3.2 “采购人”系指</w:t>
      </w:r>
      <w:r>
        <w:rPr>
          <w:rFonts w:hint="eastAsia" w:ascii="仿宋" w:hAnsi="仿宋" w:eastAsia="仿宋" w:cs="仿宋"/>
          <w:sz w:val="28"/>
          <w:szCs w:val="32"/>
          <w:highlight w:val="none"/>
        </w:rPr>
        <w:t>哈密市</w:t>
      </w:r>
      <w:r>
        <w:rPr>
          <w:rFonts w:hint="eastAsia" w:ascii="仿宋" w:hAnsi="仿宋" w:eastAsia="仿宋" w:cs="仿宋"/>
          <w:sz w:val="28"/>
          <w:szCs w:val="32"/>
          <w:highlight w:val="none"/>
          <w:lang w:val="en-US" w:eastAsia="zh-CN"/>
        </w:rPr>
        <w:t>融媒体中心。</w:t>
      </w:r>
    </w:p>
    <w:p w14:paraId="470B3AA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3.3 “投标方”、“投标人”系指有资格的供应商（制造商和代理商）。</w:t>
      </w:r>
    </w:p>
    <w:p w14:paraId="75646341">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3.4 “货物”系指招标文件规定的，投标方须向招标方提供的一切设备、附件、备品备件、工具、手册及其它有关资料和材料。</w:t>
      </w:r>
    </w:p>
    <w:p w14:paraId="64B553B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3.5 “服务”系指招标文件规定投标方须承担的保修、技术协助、培训及其他类似的责任。</w:t>
      </w:r>
    </w:p>
    <w:p w14:paraId="38CAF091">
      <w:pPr>
        <w:spacing w:line="600" w:lineRule="exact"/>
        <w:ind w:firstLine="600" w:firstLineChars="200"/>
        <w:rPr>
          <w:rFonts w:hint="default" w:eastAsia="仿宋"/>
          <w:b/>
          <w:bCs/>
          <w:highlight w:val="none"/>
          <w:lang w:val="en-US" w:eastAsia="zh-CN"/>
        </w:rPr>
      </w:pPr>
      <w:r>
        <w:rPr>
          <w:rFonts w:hint="eastAsia" w:ascii="仿宋" w:hAnsi="仿宋" w:eastAsia="仿宋" w:cs="仿宋"/>
          <w:sz w:val="30"/>
          <w:szCs w:val="30"/>
          <w:highlight w:val="none"/>
        </w:rPr>
        <w:t>3.6“行业”系</w:t>
      </w:r>
      <w:r>
        <w:rPr>
          <w:rFonts w:hint="eastAsia" w:ascii="仿宋" w:hAnsi="仿宋" w:eastAsia="仿宋" w:cs="仿宋"/>
          <w:sz w:val="30"/>
          <w:szCs w:val="30"/>
          <w:highlight w:val="none"/>
          <w:lang w:val="en-US" w:eastAsia="zh-CN"/>
        </w:rPr>
        <w:t>制造业。</w:t>
      </w:r>
    </w:p>
    <w:p w14:paraId="6E3F40C5">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  投标费用</w:t>
      </w:r>
    </w:p>
    <w:p w14:paraId="6F1349AE">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4.1  无论投标结果如何，凡参与招标、投标活动有关的所有费用将由投标方自行承担。</w:t>
      </w:r>
    </w:p>
    <w:p w14:paraId="17AB2B2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4.2　投标人被视为熟悉本招标项目的各种情况以及与履行合同有关的一切情况。</w:t>
      </w:r>
    </w:p>
    <w:p w14:paraId="7F59509F">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 招标文件的构成</w:t>
      </w:r>
    </w:p>
    <w:p w14:paraId="237F9B6D">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5.1　招标文件由下述部分组成：</w:t>
      </w:r>
    </w:p>
    <w:p w14:paraId="62D12A86">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第一部分 投标须知</w:t>
      </w:r>
    </w:p>
    <w:p w14:paraId="4B4545C8">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第二部分 招标说明</w:t>
      </w:r>
    </w:p>
    <w:p w14:paraId="62451F6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第三部分 投标说明</w:t>
      </w:r>
    </w:p>
    <w:p w14:paraId="1E829732">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第四部分 开标、评标及定标说明</w:t>
      </w:r>
    </w:p>
    <w:p w14:paraId="5AEFEEE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第五部分 货物需求及技术规格说明</w:t>
      </w:r>
    </w:p>
    <w:p w14:paraId="595EA84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第六部分 商务部分</w:t>
      </w:r>
    </w:p>
    <w:p w14:paraId="62D79959">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第七部分 附件（投标文件编制顺序及范本格式）</w:t>
      </w:r>
    </w:p>
    <w:p w14:paraId="7D6A9287">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6. 招标文件的澄清</w:t>
      </w:r>
    </w:p>
    <w:p w14:paraId="152138B7">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6.1　投标人对招标文件如有疑点，可在投标截止日前的7日内按招标书中载明的地址以书面形式（包括信函、电报或传真，不包括电子邮件，下同）一次性通知招标方要求澄清。招标方将视情况确定采用适当方式予以澄清或以书面形式予以答复。</w:t>
      </w:r>
    </w:p>
    <w:p w14:paraId="28683200">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 招标文件的修改或补充</w:t>
      </w:r>
    </w:p>
    <w:p w14:paraId="6B4DA37F">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7.1　在投标截止期的7日内的任何时间，招标方可主动或依据投标人要求澄清的问题而修改或补充招标书，并以书面形式通知所有投标人，投标人在收到该通知后应立即以电报或传真的形式予以确认。</w:t>
      </w:r>
    </w:p>
    <w:p w14:paraId="61101483">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7.2　为使投标人在准备投标时有适当的时间考虑投标文件的修改，招标方有权决定推迟投标截止日期和开标日期，并将此变更通知所有的投标人。</w:t>
      </w:r>
    </w:p>
    <w:p w14:paraId="1E7F49CA">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7.3　招标文件的修改和补充文件将构成招标文件的一部分，并且对投标人具有优先约束力。</w:t>
      </w:r>
    </w:p>
    <w:p w14:paraId="3287431C">
      <w:pPr>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8、廉洁自律承诺要求</w:t>
      </w:r>
    </w:p>
    <w:p w14:paraId="5968EC8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按照财政厅颁发《政府采购预防职务违法违纪工作规程》的要求，在本次招标活动中，公共资源交易服务中心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要求参加本次项目的采购单位、评标专家要填写《廉洁自律承诺书》，所有投标单位（供应商）必须要填写反商业贿赂承诺书（不填视为无效投标处理）。</w:t>
      </w:r>
    </w:p>
    <w:p w14:paraId="2FF6C062">
      <w:pPr>
        <w:spacing w:line="600" w:lineRule="exact"/>
        <w:ind w:firstLine="600" w:firstLineChars="200"/>
        <w:rPr>
          <w:rFonts w:hint="eastAsia" w:ascii="仿宋" w:hAnsi="仿宋" w:eastAsia="仿宋" w:cs="仿宋"/>
          <w:sz w:val="30"/>
          <w:szCs w:val="30"/>
          <w:highlight w:val="none"/>
        </w:rPr>
      </w:pPr>
    </w:p>
    <w:p w14:paraId="55758379">
      <w:pPr>
        <w:spacing w:line="600" w:lineRule="exact"/>
        <w:ind w:firstLine="600" w:firstLineChars="200"/>
        <w:rPr>
          <w:rFonts w:hint="eastAsia" w:ascii="仿宋" w:hAnsi="仿宋" w:eastAsia="仿宋" w:cs="仿宋"/>
          <w:sz w:val="30"/>
          <w:szCs w:val="30"/>
          <w:highlight w:val="none"/>
        </w:rPr>
      </w:pPr>
    </w:p>
    <w:p w14:paraId="21810485">
      <w:pPr>
        <w:spacing w:line="600" w:lineRule="exact"/>
        <w:ind w:firstLine="600" w:firstLineChars="200"/>
        <w:rPr>
          <w:rFonts w:hint="eastAsia" w:ascii="仿宋" w:hAnsi="仿宋" w:eastAsia="仿宋" w:cs="仿宋"/>
          <w:sz w:val="30"/>
          <w:szCs w:val="30"/>
          <w:highlight w:val="none"/>
        </w:rPr>
      </w:pPr>
    </w:p>
    <w:p w14:paraId="24CC5610">
      <w:pPr>
        <w:spacing w:line="600" w:lineRule="exact"/>
        <w:ind w:firstLine="600" w:firstLineChars="200"/>
        <w:rPr>
          <w:rFonts w:hint="eastAsia" w:ascii="仿宋" w:hAnsi="仿宋" w:eastAsia="仿宋" w:cs="仿宋"/>
          <w:sz w:val="30"/>
          <w:szCs w:val="30"/>
          <w:highlight w:val="none"/>
        </w:rPr>
      </w:pPr>
    </w:p>
    <w:p w14:paraId="40021B03">
      <w:pPr>
        <w:spacing w:line="600" w:lineRule="exact"/>
        <w:ind w:firstLine="600" w:firstLineChars="200"/>
        <w:rPr>
          <w:rFonts w:hint="eastAsia" w:ascii="仿宋" w:hAnsi="仿宋" w:eastAsia="仿宋" w:cs="仿宋"/>
          <w:sz w:val="30"/>
          <w:szCs w:val="30"/>
          <w:highlight w:val="none"/>
        </w:rPr>
      </w:pPr>
    </w:p>
    <w:p w14:paraId="6FB00B7C">
      <w:pPr>
        <w:spacing w:line="600" w:lineRule="exact"/>
        <w:ind w:firstLine="600" w:firstLineChars="200"/>
        <w:rPr>
          <w:rFonts w:hint="eastAsia" w:ascii="仿宋" w:hAnsi="仿宋" w:eastAsia="仿宋" w:cs="仿宋"/>
          <w:sz w:val="30"/>
          <w:szCs w:val="30"/>
          <w:highlight w:val="none"/>
        </w:rPr>
      </w:pPr>
    </w:p>
    <w:p w14:paraId="107CC4D5">
      <w:pPr>
        <w:spacing w:line="600" w:lineRule="exact"/>
        <w:rPr>
          <w:rFonts w:hint="eastAsia" w:ascii="仿宋" w:hAnsi="仿宋" w:eastAsia="仿宋" w:cs="仿宋"/>
          <w:sz w:val="30"/>
          <w:szCs w:val="30"/>
          <w:highlight w:val="none"/>
        </w:rPr>
      </w:pPr>
    </w:p>
    <w:p w14:paraId="55C4D8B8">
      <w:pPr>
        <w:pStyle w:val="15"/>
        <w:rPr>
          <w:rFonts w:hint="eastAsia" w:ascii="仿宋" w:hAnsi="仿宋" w:eastAsia="仿宋" w:cs="仿宋"/>
          <w:sz w:val="30"/>
          <w:szCs w:val="30"/>
          <w:highlight w:val="none"/>
        </w:rPr>
      </w:pPr>
    </w:p>
    <w:p w14:paraId="49EC89FB">
      <w:pPr>
        <w:pStyle w:val="15"/>
        <w:rPr>
          <w:rFonts w:hint="eastAsia" w:ascii="仿宋" w:hAnsi="仿宋" w:eastAsia="仿宋" w:cs="仿宋"/>
          <w:sz w:val="30"/>
          <w:szCs w:val="30"/>
          <w:highlight w:val="none"/>
        </w:rPr>
      </w:pPr>
    </w:p>
    <w:p w14:paraId="63D57027">
      <w:pPr>
        <w:pStyle w:val="26"/>
        <w:numPr>
          <w:ilvl w:val="0"/>
          <w:numId w:val="2"/>
        </w:numPr>
        <w:spacing w:line="600" w:lineRule="exact"/>
        <w:jc w:val="center"/>
        <w:rPr>
          <w:rFonts w:hint="eastAsia" w:ascii="方正小标宋简体" w:hAnsi="方正小标宋简体" w:eastAsia="方正小标宋简体" w:cs="方正小标宋简体"/>
          <w:bCs/>
          <w:color w:val="auto"/>
          <w:kern w:val="2"/>
          <w:sz w:val="40"/>
          <w:szCs w:val="40"/>
          <w:highlight w:val="none"/>
        </w:rPr>
      </w:pPr>
      <w:r>
        <w:rPr>
          <w:rFonts w:hint="eastAsia" w:ascii="方正小标宋简体" w:hAnsi="方正小标宋简体" w:eastAsia="方正小标宋简体" w:cs="方正小标宋简体"/>
          <w:bCs/>
          <w:color w:val="auto"/>
          <w:kern w:val="2"/>
          <w:sz w:val="40"/>
          <w:szCs w:val="40"/>
          <w:highlight w:val="none"/>
        </w:rPr>
        <w:t xml:space="preserve">  投标说明</w:t>
      </w:r>
    </w:p>
    <w:p w14:paraId="5958D7D3">
      <w:pPr>
        <w:spacing w:line="44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第一章、对投标方的资质要求</w:t>
      </w:r>
    </w:p>
    <w:p w14:paraId="76EC765B">
      <w:pPr>
        <w:autoSpaceDE w:val="0"/>
        <w:autoSpaceDN w:val="0"/>
        <w:adjustRightInd w:val="0"/>
        <w:spacing w:line="600" w:lineRule="exact"/>
        <w:ind w:firstLine="643" w:firstLineChars="200"/>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1、投标资质：</w:t>
      </w:r>
    </w:p>
    <w:p w14:paraId="54EF2888">
      <w:pPr>
        <w:pStyle w:val="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投标人必须提交能够证明其具有履行本招标项目合同能力的资质证明文件，作为投标文件的一部分。</w:t>
      </w:r>
    </w:p>
    <w:p w14:paraId="6BF1A671">
      <w:pPr>
        <w:pStyle w:val="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）凡拟参加本次招标项目的投标公司，应提供年审合格的法人营业执照国税、地税税务登记证及法人机构代码证副本原件（或三证合一营业执照副本原件</w:t>
      </w:r>
      <w:r>
        <w:rPr>
          <w:rFonts w:hint="eastAsia" w:ascii="仿宋" w:hAnsi="仿宋" w:eastAsia="仿宋" w:cs="仿宋"/>
          <w:sz w:val="28"/>
          <w:szCs w:val="28"/>
          <w:highlight w:val="none"/>
        </w:rPr>
        <w:t>或复印件加盖公章</w:t>
      </w:r>
      <w:r>
        <w:rPr>
          <w:rFonts w:hint="eastAsia" w:ascii="仿宋" w:hAnsi="仿宋" w:eastAsia="仿宋" w:cs="仿宋"/>
          <w:sz w:val="28"/>
          <w:szCs w:val="28"/>
          <w:highlight w:val="none"/>
          <w:lang w:val="zh-CN"/>
        </w:rPr>
        <w:t>）；</w:t>
      </w:r>
    </w:p>
    <w:p w14:paraId="3FD6054F">
      <w:pPr>
        <w:pStyle w:val="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）具有良好的商业信誉和健全的财务会计制度，</w:t>
      </w:r>
      <w:r>
        <w:rPr>
          <w:rFonts w:hint="eastAsia" w:ascii="仿宋" w:hAnsi="仿宋" w:eastAsia="仿宋" w:cs="仿宋"/>
          <w:sz w:val="28"/>
          <w:szCs w:val="28"/>
          <w:highlight w:val="none"/>
        </w:rPr>
        <w:t>投标人不能是被列入“信用中国”网站被列入失信被执行人、重大税收违法案件当事人名单（尚在处罚期内）的供应商；不能是被列入“中国政府政采购网”网站政府采购严重违法失信行为记录名单中仍在处罚期被禁止参加政府采购活动的供应商。（详见附件；提供截图加盖公章）；</w:t>
      </w:r>
    </w:p>
    <w:p w14:paraId="6E1AD724">
      <w:pPr>
        <w:pStyle w:val="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（3）具有履行合同所必需的设备和专业技术能力，提供声明或承诺书原件（扫描件）；</w:t>
      </w:r>
    </w:p>
    <w:p w14:paraId="22E18A8A">
      <w:pPr>
        <w:pStyle w:val="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（4）有依法缴纳税收和社会保障资金的良好记录（扫描件）；</w:t>
      </w:r>
    </w:p>
    <w:p w14:paraId="18E41171">
      <w:pPr>
        <w:pStyle w:val="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（5）参加政府采购活动前三年内，在经营活动中没有重大违法记录（提供声明或承诺书原件扫描件）；</w:t>
      </w:r>
    </w:p>
    <w:p w14:paraId="6AAC60CA">
      <w:pPr>
        <w:pStyle w:val="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法人代表授权委托书原件及被授权人《居民身份证》原件。（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p>
    <w:p w14:paraId="4414A6F6">
      <w:pPr>
        <w:pStyle w:val="8"/>
        <w:spacing w:line="600" w:lineRule="exact"/>
        <w:ind w:firstLine="560"/>
        <w:rPr>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）投标单位（供应商）《反商业贿赂承诺书》（原件</w:t>
      </w:r>
      <w:r>
        <w:rPr>
          <w:rFonts w:hint="eastAsia" w:ascii="仿宋" w:hAnsi="仿宋" w:eastAsia="仿宋" w:cs="仿宋"/>
          <w:sz w:val="28"/>
          <w:szCs w:val="28"/>
          <w:highlight w:val="none"/>
        </w:rPr>
        <w:t>扫描件</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 xml:space="preserve"> ；</w:t>
      </w:r>
    </w:p>
    <w:p w14:paraId="506AC091">
      <w:pPr>
        <w:pStyle w:val="8"/>
        <w:spacing w:line="600" w:lineRule="exact"/>
        <w:ind w:firstLine="56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）本项目不接受联合体投标（提供承诺书原件扫描件）；</w:t>
      </w:r>
    </w:p>
    <w:p w14:paraId="176CA225">
      <w:pPr>
        <w:spacing w:line="440" w:lineRule="exact"/>
        <w:jc w:val="both"/>
        <w:rPr>
          <w:rFonts w:hint="eastAsia" w:ascii="仿宋" w:hAnsi="仿宋" w:eastAsia="仿宋" w:cs="仿宋"/>
          <w:b/>
          <w:sz w:val="32"/>
          <w:szCs w:val="32"/>
          <w:highlight w:val="none"/>
          <w:lang w:val="zh-CN"/>
        </w:rPr>
      </w:pPr>
    </w:p>
    <w:p w14:paraId="687F9AB5">
      <w:pPr>
        <w:spacing w:line="440" w:lineRule="exact"/>
        <w:jc w:val="both"/>
        <w:rPr>
          <w:rFonts w:hint="eastAsia" w:ascii="仿宋" w:hAnsi="仿宋" w:eastAsia="仿宋" w:cs="仿宋"/>
          <w:b/>
          <w:sz w:val="32"/>
          <w:szCs w:val="32"/>
          <w:highlight w:val="none"/>
          <w:lang w:val="zh-CN"/>
        </w:rPr>
      </w:pPr>
    </w:p>
    <w:p w14:paraId="09E8E9B2">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lang w:val="zh-CN"/>
        </w:rPr>
        <w:t>第二章、投标文件的编写</w:t>
      </w:r>
    </w:p>
    <w:p w14:paraId="5694162A">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要求</w:t>
      </w:r>
    </w:p>
    <w:p w14:paraId="0550895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2.1   投标人应详细阅读招标文件中的条款、规范、表示、条件和格式等所有内容，按招标书的要求份数提供投标书，并保证所提供全部材料的真实性，以使其投标对招标文件做出实质性响应。否则，其投标可能被拒绝。</w:t>
      </w:r>
    </w:p>
    <w:p w14:paraId="4BF1ABA5">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2.2   允许投标人对本招标文件中的所有包投标，也可根据本企业生产或代理产品的情况对部分包进行投标，但不允许投标人对某一包中的一项或部分项进行投标。</w:t>
      </w:r>
    </w:p>
    <w:p w14:paraId="2E25D18F">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w:t>
      </w:r>
      <w:r>
        <w:rPr>
          <w:rFonts w:hint="eastAsia" w:ascii="仿宋" w:hAnsi="仿宋" w:eastAsia="仿宋" w:cs="仿宋"/>
          <w:b/>
          <w:bCs/>
          <w:sz w:val="32"/>
          <w:szCs w:val="32"/>
        </w:rPr>
        <w:t xml:space="preserve"> </w:t>
      </w:r>
      <w:r>
        <w:rPr>
          <w:rFonts w:hint="eastAsia" w:ascii="仿宋" w:hAnsi="仿宋" w:eastAsia="仿宋" w:cs="仿宋"/>
          <w:b/>
          <w:bCs/>
          <w:sz w:val="32"/>
          <w:szCs w:val="32"/>
          <w:lang w:val="zh-CN"/>
        </w:rPr>
        <w:t>投标文件语言和度量单位</w:t>
      </w:r>
    </w:p>
    <w:p w14:paraId="08CAE74D">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3.1   招标文件及投标人和招标方就招标、投标交换的文件和往来信件，须以中文书写。</w:t>
      </w:r>
    </w:p>
    <w:p w14:paraId="3DA39F8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3.2   除在招标文件的技术规格中另有规定外，计量单位应使用中华人民共和国法定计量单位。</w:t>
      </w:r>
    </w:p>
    <w:p w14:paraId="5372DF9F">
      <w:pPr>
        <w:pStyle w:val="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3.3   投标文件应采用书面形式，传真、电子邮件形式的投标文件概不接受。</w:t>
      </w:r>
    </w:p>
    <w:p w14:paraId="5CEEE7F8">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、投标文件的组成</w:t>
      </w:r>
    </w:p>
    <w:p w14:paraId="49CD3BD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4.1　投标人编写的投标文件应包括下列内容：</w:t>
      </w:r>
    </w:p>
    <w:p w14:paraId="78913EA6">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4.1.1</w:t>
      </w:r>
      <w:r>
        <w:rPr>
          <w:rFonts w:hint="eastAsia" w:ascii="仿宋" w:hAnsi="仿宋" w:eastAsia="仿宋" w:cs="仿宋"/>
          <w:sz w:val="28"/>
          <w:szCs w:val="28"/>
          <w:lang w:val="zh-CN"/>
        </w:rPr>
        <w:t>商务技术文件</w:t>
      </w:r>
    </w:p>
    <w:p w14:paraId="1E93E73A">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）资格性自查表</w:t>
      </w:r>
    </w:p>
    <w:p w14:paraId="5EC46236">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）投标函、投标声明</w:t>
      </w:r>
    </w:p>
    <w:p w14:paraId="2434C97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3</w:t>
      </w:r>
      <w:r>
        <w:rPr>
          <w:rFonts w:hint="eastAsia" w:ascii="仿宋" w:hAnsi="仿宋" w:eastAsia="仿宋" w:cs="仿宋"/>
          <w:sz w:val="28"/>
          <w:szCs w:val="28"/>
          <w:lang w:val="zh-CN"/>
        </w:rPr>
        <w:t>）投标保证金（保函）</w:t>
      </w:r>
    </w:p>
    <w:p w14:paraId="50AA98EC">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4）</w:t>
      </w:r>
      <w:r>
        <w:rPr>
          <w:rFonts w:hint="eastAsia" w:ascii="仿宋" w:hAnsi="仿宋" w:eastAsia="仿宋" w:cs="仿宋"/>
          <w:sz w:val="28"/>
          <w:szCs w:val="28"/>
          <w:lang w:val="zh-CN"/>
        </w:rPr>
        <w:t>投标人的基本情况及资格证明材料</w:t>
      </w:r>
    </w:p>
    <w:p w14:paraId="77FBD9C0">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符合资格要求的相关文件及证明材料，包含但不限于含投标保证金（保函）证明、企业简介、财务报表、社保缴纳证明、具有履行合同所必需的设备和专业技术能力书面声明、无重大违法记录声明书、投标单位（供应商）反商业贿赂承诺书、信用中国查询结果打印件、中国政府采购网查询结果等。</w:t>
      </w:r>
    </w:p>
    <w:p w14:paraId="26BAE61F">
      <w:pPr>
        <w:pStyle w:val="8"/>
        <w:numPr>
          <w:ilvl w:val="0"/>
          <w:numId w:val="3"/>
        </w:numPr>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项目实施方案</w:t>
      </w:r>
    </w:p>
    <w:p w14:paraId="7C5E56F0">
      <w:pPr>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项目负责人简历表及拟投入本项目主要成员表、项目配备人员表、服务附表</w:t>
      </w:r>
    </w:p>
    <w:p w14:paraId="6B7A7E6D">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6</w:t>
      </w:r>
      <w:r>
        <w:rPr>
          <w:rFonts w:hint="eastAsia" w:ascii="仿宋" w:hAnsi="仿宋" w:eastAsia="仿宋" w:cs="仿宋"/>
          <w:sz w:val="28"/>
          <w:szCs w:val="28"/>
          <w:lang w:val="zh-CN"/>
        </w:rPr>
        <w:t>）商务条款偏离表</w:t>
      </w:r>
    </w:p>
    <w:p w14:paraId="03420C05">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7</w:t>
      </w:r>
      <w:r>
        <w:rPr>
          <w:rFonts w:hint="eastAsia" w:ascii="仿宋" w:hAnsi="仿宋" w:eastAsia="仿宋" w:cs="仿宋"/>
          <w:sz w:val="28"/>
          <w:szCs w:val="28"/>
          <w:lang w:val="zh-CN"/>
        </w:rPr>
        <w:t>）技术参数、功能偏离表</w:t>
      </w:r>
    </w:p>
    <w:p w14:paraId="37727AC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8</w:t>
      </w:r>
      <w:r>
        <w:rPr>
          <w:rFonts w:hint="eastAsia" w:ascii="仿宋" w:hAnsi="仿宋" w:eastAsia="仿宋" w:cs="仿宋"/>
          <w:sz w:val="28"/>
          <w:szCs w:val="28"/>
          <w:lang w:val="zh-CN"/>
        </w:rPr>
        <w:t>）设备简要说明一览表</w:t>
      </w:r>
    </w:p>
    <w:p w14:paraId="042C39F4">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）法人代表授权书格式</w:t>
      </w:r>
    </w:p>
    <w:p w14:paraId="40E1BDD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）销售业绩表</w:t>
      </w:r>
    </w:p>
    <w:p w14:paraId="646117D9">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11</w:t>
      </w:r>
      <w:r>
        <w:rPr>
          <w:rFonts w:hint="eastAsia" w:ascii="仿宋" w:hAnsi="仿宋" w:eastAsia="仿宋" w:cs="仿宋"/>
          <w:sz w:val="28"/>
          <w:szCs w:val="28"/>
          <w:lang w:val="zh-CN"/>
        </w:rPr>
        <w:t>）中小企业声明函（</w:t>
      </w:r>
      <w:r>
        <w:rPr>
          <w:rFonts w:hint="eastAsia" w:ascii="仿宋" w:hAnsi="仿宋" w:eastAsia="仿宋" w:cs="仿宋"/>
          <w:sz w:val="28"/>
          <w:szCs w:val="28"/>
          <w:lang w:val="en-US" w:eastAsia="zh-CN"/>
        </w:rPr>
        <w:t>非中小微企业可不提供</w:t>
      </w:r>
      <w:r>
        <w:rPr>
          <w:rFonts w:hint="eastAsia" w:ascii="仿宋" w:hAnsi="仿宋" w:eastAsia="仿宋" w:cs="仿宋"/>
          <w:sz w:val="28"/>
          <w:szCs w:val="28"/>
          <w:lang w:val="zh-CN"/>
        </w:rPr>
        <w:t>）</w:t>
      </w:r>
    </w:p>
    <w:p w14:paraId="74E2D655">
      <w:pPr>
        <w:pStyle w:val="17"/>
        <w:shd w:val="clear" w:color="auto" w:fill="FFFFFF"/>
        <w:ind w:firstLine="560" w:firstLineChars="200"/>
        <w:jc w:val="both"/>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en-US" w:eastAsia="zh-CN" w:bidi="ar-SA"/>
        </w:rPr>
        <w:t>（12）关于符合本国产品标准的声明函</w:t>
      </w:r>
    </w:p>
    <w:p w14:paraId="09D554A9">
      <w:pPr>
        <w:pStyle w:val="8"/>
        <w:spacing w:line="600" w:lineRule="exact"/>
        <w:ind w:firstLine="560"/>
        <w:rPr>
          <w:rFonts w:hint="eastAsia" w:ascii="仿宋" w:hAnsi="仿宋" w:eastAsia="仿宋" w:cs="仿宋"/>
          <w:kern w:val="0"/>
          <w:sz w:val="28"/>
          <w:szCs w:val="28"/>
          <w:lang w:val="zh-CN" w:eastAsia="zh-CN" w:bidi="ar-SA"/>
        </w:rPr>
      </w:pPr>
      <w:r>
        <w:rPr>
          <w:rFonts w:hint="eastAsia" w:ascii="仿宋" w:hAnsi="仿宋" w:eastAsia="仿宋" w:cs="仿宋"/>
          <w:kern w:val="0"/>
          <w:sz w:val="28"/>
          <w:szCs w:val="28"/>
          <w:lang w:val="zh-CN" w:eastAsia="zh-CN" w:bidi="ar-SA"/>
        </w:rPr>
        <w:t>（1</w:t>
      </w:r>
      <w:r>
        <w:rPr>
          <w:rFonts w:hint="eastAsia" w:ascii="仿宋" w:hAnsi="仿宋" w:eastAsia="仿宋" w:cs="仿宋"/>
          <w:kern w:val="0"/>
          <w:sz w:val="28"/>
          <w:szCs w:val="28"/>
          <w:lang w:val="en-US" w:eastAsia="zh-CN" w:bidi="ar-SA"/>
        </w:rPr>
        <w:t>3</w:t>
      </w:r>
      <w:r>
        <w:rPr>
          <w:rFonts w:hint="eastAsia" w:ascii="仿宋" w:hAnsi="仿宋" w:eastAsia="仿宋" w:cs="仿宋"/>
          <w:kern w:val="0"/>
          <w:sz w:val="28"/>
          <w:szCs w:val="28"/>
          <w:lang w:val="zh-CN" w:eastAsia="zh-CN" w:bidi="ar-SA"/>
        </w:rPr>
        <w:t>）投标人认为需提供的其它资料</w:t>
      </w:r>
    </w:p>
    <w:p w14:paraId="6CD84A84">
      <w:pPr>
        <w:pStyle w:val="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4.1.2投标报价文件：</w:t>
      </w:r>
    </w:p>
    <w:p w14:paraId="6C95A485">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1</w:t>
      </w:r>
      <w:r>
        <w:rPr>
          <w:rFonts w:hint="eastAsia" w:ascii="仿宋" w:hAnsi="仿宋" w:eastAsia="仿宋" w:cs="仿宋"/>
          <w:sz w:val="28"/>
          <w:szCs w:val="28"/>
          <w:lang w:val="zh-CN"/>
        </w:rPr>
        <w:t>）开标一览表</w:t>
      </w:r>
    </w:p>
    <w:p w14:paraId="0AD5D050">
      <w:pPr>
        <w:ind w:left="559" w:leftChars="266"/>
        <w:jc w:val="left"/>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kern w:val="0"/>
          <w:sz w:val="28"/>
          <w:szCs w:val="28"/>
          <w:lang w:val="zh-CN"/>
        </w:rPr>
        <w:t>）分项报价表</w:t>
      </w:r>
      <w:r>
        <w:rPr>
          <w:rFonts w:hint="eastAsia" w:ascii="仿宋" w:hAnsi="仿宋" w:eastAsia="仿宋" w:cs="仿宋"/>
          <w:kern w:val="0"/>
          <w:sz w:val="28"/>
          <w:szCs w:val="28"/>
          <w:lang w:val="zh-CN"/>
        </w:rPr>
        <w:br w:type="textWrapping"/>
      </w:r>
      <w:r>
        <w:rPr>
          <w:rFonts w:hint="eastAsia" w:ascii="仿宋" w:hAnsi="仿宋" w:eastAsia="仿宋" w:cs="仿宋"/>
          <w:sz w:val="28"/>
          <w:szCs w:val="28"/>
          <w:lang w:val="zh-CN"/>
        </w:rPr>
        <w:t>根据《政府采购法》第四十二条的规定，投标人无论中标与否，其投标文件正本留存。</w:t>
      </w:r>
    </w:p>
    <w:p w14:paraId="2B3D9025">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5</w:t>
      </w:r>
      <w:r>
        <w:rPr>
          <w:rFonts w:hint="eastAsia" w:ascii="仿宋" w:hAnsi="仿宋" w:eastAsia="仿宋" w:cs="仿宋"/>
          <w:b/>
          <w:bCs/>
          <w:sz w:val="32"/>
          <w:szCs w:val="32"/>
          <w:lang w:val="zh-CN"/>
        </w:rPr>
        <w:t>、投标文件格式</w:t>
      </w:r>
    </w:p>
    <w:p w14:paraId="236BC57F">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5.1　投标方应按招标文件范本格式中提供的投标文件格式认真填写投标书、开标一览表、投标报价表等，并注明投标货物的名称、货物简介、原产地、数量和价格等。</w:t>
      </w:r>
    </w:p>
    <w:p w14:paraId="6246C5B9">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6、</w:t>
      </w:r>
      <w:r>
        <w:rPr>
          <w:rFonts w:hint="eastAsia" w:ascii="仿宋" w:hAnsi="仿宋" w:eastAsia="仿宋" w:cs="仿宋"/>
          <w:b/>
          <w:bCs/>
          <w:sz w:val="32"/>
          <w:szCs w:val="32"/>
          <w:lang w:val="zh-CN"/>
        </w:rPr>
        <w:t>投标报价</w:t>
      </w:r>
    </w:p>
    <w:p w14:paraId="7F8CFD5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6.1　投标方应在投标报价表上标明单价和总价。如单价和总价不符，以单价累计为准。小写和大写不符，以大写为准。投标方如果不同意上述修改原则，其投标将被拒绝。投标方应在投标报价表中标明其提供的所有货物及其相关工作范围内所有费用的总价，招标方不接受有任何选择性的报价。</w:t>
      </w:r>
    </w:p>
    <w:p w14:paraId="3C1B08FF">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 　投标报价时应注意下列几点：</w:t>
      </w:r>
    </w:p>
    <w:p w14:paraId="786042B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6.2.1 　招标文件中特别要求的备品备件、易损件和专用工具的费用；</w:t>
      </w:r>
    </w:p>
    <w:p w14:paraId="206AD93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6.2.2 　招标文件中特别要求的材料、安装、调试、培训、运输、保险及其它附带服务的全部费用；</w:t>
      </w:r>
    </w:p>
    <w:p w14:paraId="37EBE6B6">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lang w:val="zh-CN"/>
        </w:rPr>
        <w:t>、投标报价的货币单位</w:t>
      </w:r>
    </w:p>
    <w:p w14:paraId="007D69BE">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7.1　投标报价单位为人民币。对进口设备的报价也应以人民币进行报价，允许投标人填列按开标当天的人民币汇率折算的外币报价。</w:t>
      </w:r>
    </w:p>
    <w:p w14:paraId="261C88D7">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8</w:t>
      </w:r>
      <w:r>
        <w:rPr>
          <w:rFonts w:hint="eastAsia" w:ascii="仿宋" w:hAnsi="仿宋" w:eastAsia="仿宋" w:cs="仿宋"/>
          <w:b/>
          <w:bCs/>
          <w:sz w:val="32"/>
          <w:szCs w:val="32"/>
          <w:lang w:val="zh-CN"/>
        </w:rPr>
        <w:t>、招标文件规定的技术响应文件</w:t>
      </w:r>
    </w:p>
    <w:p w14:paraId="2BF58FC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8.1　 投标方须提交证明拟供货物和服务符合招标文件规定的技术响应文件，作为投标文件的一部分。</w:t>
      </w:r>
    </w:p>
    <w:p w14:paraId="531CC04B">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8.2 上述文件可以是文字资料、图纸和数据，并提供：</w:t>
      </w:r>
    </w:p>
    <w:p w14:paraId="7385DAFD">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（1）货物主要技术及性能特点的详细描述；</w:t>
      </w:r>
    </w:p>
    <w:p w14:paraId="565DDFB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（2）货物主要部件的详细资料，包括检验报告等；</w:t>
      </w:r>
    </w:p>
    <w:p w14:paraId="2BD2970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（3）一份在技术规格中规定的保证货物正常和连续运转期间所需要的所有备件和专业工具的详细清单包括价格及供货来源信息。</w:t>
      </w:r>
    </w:p>
    <w:p w14:paraId="6BEAE747">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（4）规格、技术参数偏离表（见附件）</w:t>
      </w:r>
    </w:p>
    <w:p w14:paraId="56502AD0">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没有按要求提供资料或提供资料不完全的，将视为对招标文件没有做出实质性响应，其风险由投标人自行承担。</w:t>
      </w:r>
    </w:p>
    <w:p w14:paraId="5CF3F74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9</w:t>
      </w:r>
      <w:r>
        <w:rPr>
          <w:rFonts w:hint="eastAsia" w:ascii="仿宋" w:hAnsi="仿宋" w:eastAsia="仿宋" w:cs="仿宋"/>
          <w:b/>
          <w:bCs/>
          <w:sz w:val="32"/>
          <w:szCs w:val="32"/>
          <w:lang w:val="zh-CN"/>
        </w:rPr>
        <w:t>、投标有效期</w:t>
      </w:r>
    </w:p>
    <w:p w14:paraId="1C47147D">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9.1　投标文件从开标之日起，投标有效期为90天（如不满足将导致废标）。</w:t>
      </w:r>
    </w:p>
    <w:p w14:paraId="36D98664">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9.2　在特殊情况下，招标方可与投标人协商延长投标文件的有效期。</w:t>
      </w:r>
    </w:p>
    <w:p w14:paraId="3FF7B591">
      <w:pPr>
        <w:autoSpaceDE w:val="0"/>
        <w:autoSpaceDN w:val="0"/>
        <w:adjustRightIn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10</w:t>
      </w:r>
      <w:r>
        <w:rPr>
          <w:rFonts w:hint="eastAsia" w:ascii="仿宋" w:hAnsi="仿宋" w:eastAsia="仿宋" w:cs="仿宋"/>
          <w:b/>
          <w:bCs/>
          <w:sz w:val="32"/>
          <w:szCs w:val="32"/>
          <w:lang w:val="zh-CN"/>
        </w:rPr>
        <w:t>、投标文件的签署规定</w:t>
      </w:r>
    </w:p>
    <w:p w14:paraId="07D0629D">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10.1　投标文件应清楚工整，一般不准修改。个别非实质性修改之处应由投标方的被授权人或法人代表签章。</w:t>
      </w:r>
    </w:p>
    <w:p w14:paraId="6332B1C3">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2</w:t>
      </w:r>
      <w:r>
        <w:rPr>
          <w:rFonts w:hint="eastAsia" w:ascii="仿宋" w:hAnsi="仿宋" w:eastAsia="仿宋" w:cs="仿宋"/>
          <w:sz w:val="30"/>
          <w:szCs w:val="30"/>
          <w:lang w:val="zh-CN"/>
        </w:rPr>
        <w:t>　投标文件应由法人代表或法人授权代表在规定的签章处逐一签署并加盖单位公章。所有投标人签字、法人代表签字、法人代表授权人签字和其它签字处必须加盖具有法律效力的投标方的印章后，投标文件方为有效。</w:t>
      </w:r>
    </w:p>
    <w:p w14:paraId="499036E2">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3</w:t>
      </w:r>
      <w:r>
        <w:rPr>
          <w:rFonts w:hint="eastAsia" w:ascii="仿宋" w:hAnsi="仿宋" w:eastAsia="仿宋" w:cs="仿宋"/>
          <w:sz w:val="30"/>
          <w:szCs w:val="30"/>
          <w:lang w:val="zh-CN"/>
        </w:rPr>
        <w:t>　投标人中标后需提交投标文件正副本各一套。</w:t>
      </w:r>
    </w:p>
    <w:p w14:paraId="26356D26">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10.</w:t>
      </w:r>
      <w:r>
        <w:rPr>
          <w:rFonts w:hint="eastAsia" w:ascii="仿宋" w:hAnsi="仿宋" w:eastAsia="仿宋" w:cs="仿宋"/>
          <w:sz w:val="30"/>
          <w:szCs w:val="30"/>
        </w:rPr>
        <w:t>4</w:t>
      </w:r>
      <w:r>
        <w:rPr>
          <w:rFonts w:ascii="仿宋" w:hAnsi="仿宋" w:eastAsia="仿宋" w:cs="仿宋"/>
          <w:sz w:val="30"/>
          <w:szCs w:val="30"/>
        </w:rPr>
        <w:t xml:space="preserve">  </w:t>
      </w:r>
      <w:r>
        <w:rPr>
          <w:rFonts w:hint="eastAsia" w:ascii="仿宋" w:hAnsi="仿宋" w:eastAsia="仿宋" w:cs="仿宋"/>
          <w:sz w:val="30"/>
          <w:szCs w:val="30"/>
          <w:lang w:val="zh-CN"/>
        </w:rPr>
        <w:t>投标文件的正本与副本应当完全一致。当正本和副本之间出现差异时，以正本为准。</w:t>
      </w:r>
    </w:p>
    <w:p w14:paraId="64B39D6C">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11.投标保函</w:t>
      </w:r>
    </w:p>
    <w:p w14:paraId="3EE91094">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11.1投标人应按照招标文件要求提交投标保函，并于投标截止时间前上传至指定栏目。</w:t>
      </w:r>
    </w:p>
    <w:p w14:paraId="7C100E6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11.</w:t>
      </w:r>
      <w:r>
        <w:rPr>
          <w:rFonts w:hint="eastAsia" w:ascii="仿宋" w:hAnsi="仿宋" w:eastAsia="仿宋" w:cs="仿宋"/>
          <w:sz w:val="28"/>
          <w:szCs w:val="28"/>
        </w:rPr>
        <w:t>2</w:t>
      </w:r>
      <w:r>
        <w:rPr>
          <w:rFonts w:hint="eastAsia" w:ascii="仿宋" w:hAnsi="仿宋" w:eastAsia="仿宋" w:cs="仿宋"/>
          <w:sz w:val="28"/>
          <w:szCs w:val="28"/>
          <w:lang w:val="zh-CN"/>
        </w:rPr>
        <w:t>　未按规定提交投标保函的投标，将被视为投标无效。</w:t>
      </w:r>
    </w:p>
    <w:p w14:paraId="5C83AEFB">
      <w:pPr>
        <w:pStyle w:val="8"/>
        <w:spacing w:line="600" w:lineRule="exact"/>
        <w:ind w:firstLine="643"/>
        <w:rPr>
          <w:rFonts w:hint="eastAsia" w:ascii="仿宋" w:hAnsi="仿宋" w:eastAsia="仿宋" w:cs="仿宋"/>
          <w:b/>
          <w:bCs/>
          <w:kern w:val="2"/>
          <w:sz w:val="32"/>
          <w:szCs w:val="32"/>
        </w:rPr>
      </w:pPr>
      <w:r>
        <w:rPr>
          <w:rFonts w:hint="eastAsia" w:ascii="仿宋" w:hAnsi="仿宋" w:eastAsia="仿宋" w:cs="仿宋"/>
          <w:b/>
          <w:bCs/>
          <w:kern w:val="2"/>
          <w:sz w:val="32"/>
          <w:szCs w:val="32"/>
        </w:rPr>
        <w:t>12. 知识产权</w:t>
      </w:r>
    </w:p>
    <w:p w14:paraId="68B5AE8A">
      <w:pPr>
        <w:pStyle w:val="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12.1投标人应保证在本项目使用的任何产品和服务（包括部分 使用）时，不会产生因第三方提出侵犯其专利权、商标权或其他知识产权而引起的法律和经济纠纷，如专利权、商标权或其他知识产权而引起法律和经济纠纷，由投标人承担所有相关责任。</w:t>
      </w:r>
    </w:p>
    <w:p w14:paraId="2AC0EFC3">
      <w:pPr>
        <w:pStyle w:val="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12.2采购人享有本项目实施过程中产生的知识成果及知识产权。</w:t>
      </w:r>
    </w:p>
    <w:p w14:paraId="1B7157FE">
      <w:pPr>
        <w:pStyle w:val="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BA323C7">
      <w:pPr>
        <w:pStyle w:val="8"/>
        <w:spacing w:line="600" w:lineRule="exact"/>
        <w:ind w:firstLine="560"/>
        <w:rPr>
          <w:rFonts w:hint="eastAsia" w:ascii="仿宋" w:hAnsi="仿宋" w:eastAsia="仿宋" w:cs="仿宋"/>
          <w:sz w:val="28"/>
          <w:szCs w:val="28"/>
        </w:rPr>
      </w:pPr>
      <w:r>
        <w:rPr>
          <w:rFonts w:hint="eastAsia" w:ascii="仿宋" w:hAnsi="仿宋" w:eastAsia="仿宋" w:cs="仿宋"/>
          <w:sz w:val="28"/>
          <w:szCs w:val="28"/>
        </w:rPr>
        <w:t>12.4如采用投标人所不拥有的知识产权，则在投标报价中必须包括合法获取该知识产权的相关费用。</w:t>
      </w:r>
    </w:p>
    <w:p w14:paraId="0E3AB92D">
      <w:pPr>
        <w:pStyle w:val="8"/>
        <w:spacing w:line="600" w:lineRule="exact"/>
        <w:ind w:firstLine="560"/>
        <w:rPr>
          <w:rFonts w:hint="eastAsia" w:ascii="仿宋" w:hAnsi="仿宋" w:eastAsia="仿宋" w:cs="仿宋"/>
          <w:sz w:val="28"/>
          <w:szCs w:val="28"/>
        </w:rPr>
      </w:pPr>
    </w:p>
    <w:p w14:paraId="5ECCF119">
      <w:pPr>
        <w:rPr>
          <w:lang w:val="zh-CN"/>
        </w:rPr>
      </w:pPr>
    </w:p>
    <w:p w14:paraId="4B20973A">
      <w:pPr>
        <w:autoSpaceDE w:val="0"/>
        <w:autoSpaceDN w:val="0"/>
        <w:adjustRightInd w:val="0"/>
        <w:spacing w:line="600" w:lineRule="exact"/>
        <w:rPr>
          <w:rFonts w:hint="eastAsia" w:ascii="宋体" w:hAnsi="宋体" w:cs="宋体"/>
          <w:b/>
          <w:bCs/>
          <w:sz w:val="32"/>
          <w:szCs w:val="32"/>
          <w:lang w:val="zh-CN"/>
        </w:rPr>
      </w:pPr>
    </w:p>
    <w:p w14:paraId="51CEB5BF">
      <w:pPr>
        <w:pStyle w:val="4"/>
        <w:ind w:firstLine="643"/>
        <w:rPr>
          <w:rFonts w:hint="eastAsia" w:ascii="宋体" w:hAnsi="宋体" w:cs="宋体"/>
          <w:b/>
          <w:bCs/>
          <w:sz w:val="32"/>
          <w:szCs w:val="32"/>
          <w:lang w:val="zh-CN"/>
        </w:rPr>
      </w:pPr>
    </w:p>
    <w:p w14:paraId="5DDBDA88">
      <w:pPr>
        <w:pStyle w:val="5"/>
        <w:rPr>
          <w:rFonts w:hint="eastAsia" w:ascii="宋体" w:hAnsi="宋体" w:cs="宋体"/>
          <w:b/>
          <w:bCs/>
          <w:sz w:val="32"/>
          <w:szCs w:val="32"/>
          <w:lang w:val="zh-CN"/>
        </w:rPr>
      </w:pPr>
    </w:p>
    <w:p w14:paraId="76315E92">
      <w:pPr>
        <w:rPr>
          <w:rFonts w:hint="eastAsia" w:ascii="宋体" w:hAnsi="宋体" w:cs="宋体"/>
          <w:b/>
          <w:bCs/>
          <w:sz w:val="32"/>
          <w:szCs w:val="32"/>
          <w:lang w:val="zh-CN"/>
        </w:rPr>
      </w:pPr>
    </w:p>
    <w:p w14:paraId="23B1735B">
      <w:pPr>
        <w:pStyle w:val="15"/>
        <w:rPr>
          <w:rFonts w:hint="eastAsia" w:ascii="宋体" w:hAnsi="宋体" w:cs="宋体"/>
          <w:b/>
          <w:bCs/>
          <w:sz w:val="32"/>
          <w:szCs w:val="32"/>
          <w:lang w:val="zh-CN"/>
        </w:rPr>
      </w:pPr>
    </w:p>
    <w:p w14:paraId="4DC16668">
      <w:pPr>
        <w:pStyle w:val="15"/>
        <w:rPr>
          <w:rFonts w:hint="eastAsia" w:ascii="宋体" w:hAnsi="宋体" w:cs="宋体"/>
          <w:b/>
          <w:bCs/>
          <w:sz w:val="32"/>
          <w:szCs w:val="32"/>
          <w:lang w:val="zh-CN"/>
        </w:rPr>
      </w:pPr>
    </w:p>
    <w:p w14:paraId="522D0D74">
      <w:pPr>
        <w:autoSpaceDE w:val="0"/>
        <w:autoSpaceDN w:val="0"/>
        <w:adjustRightInd w:val="0"/>
        <w:spacing w:line="600" w:lineRule="exact"/>
        <w:rPr>
          <w:rFonts w:hint="eastAsia" w:ascii="宋体" w:hAnsi="宋体" w:cs="宋体"/>
          <w:b/>
          <w:bCs/>
          <w:sz w:val="32"/>
          <w:szCs w:val="32"/>
          <w:lang w:val="zh-CN"/>
        </w:rPr>
      </w:pPr>
    </w:p>
    <w:p w14:paraId="320AB6F7">
      <w:pPr>
        <w:pStyle w:val="15"/>
        <w:rPr>
          <w:rFonts w:hint="eastAsia" w:ascii="宋体" w:hAnsi="宋体" w:cs="宋体"/>
          <w:b/>
          <w:bCs/>
          <w:sz w:val="32"/>
          <w:szCs w:val="32"/>
          <w:lang w:val="zh-CN"/>
        </w:rPr>
      </w:pPr>
    </w:p>
    <w:p w14:paraId="45B8BAD8">
      <w:pPr>
        <w:pStyle w:val="15"/>
        <w:rPr>
          <w:rFonts w:hint="eastAsia" w:ascii="宋体" w:hAnsi="宋体" w:cs="宋体"/>
          <w:b/>
          <w:bCs/>
          <w:sz w:val="32"/>
          <w:szCs w:val="32"/>
          <w:lang w:val="zh-CN"/>
        </w:rPr>
      </w:pPr>
    </w:p>
    <w:p w14:paraId="3E83135F">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投标文件的递交</w:t>
      </w:r>
    </w:p>
    <w:p w14:paraId="18732284">
      <w:pPr>
        <w:pStyle w:val="8"/>
        <w:ind w:firstLine="0" w:firstLineChars="0"/>
        <w:rPr>
          <w:lang w:val="zh-CN"/>
        </w:rPr>
      </w:pPr>
    </w:p>
    <w:p w14:paraId="03BAC623">
      <w:pPr>
        <w:pStyle w:val="8"/>
        <w:spacing w:line="600" w:lineRule="exact"/>
        <w:ind w:firstLine="643"/>
        <w:rPr>
          <w:rFonts w:hint="eastAsia" w:ascii="仿宋" w:hAnsi="仿宋" w:eastAsia="仿宋" w:cs="仿宋"/>
          <w:b/>
          <w:bCs/>
          <w:kern w:val="2"/>
          <w:sz w:val="32"/>
          <w:szCs w:val="32"/>
          <w:lang w:val="zh-CN"/>
        </w:rPr>
      </w:pPr>
      <w:r>
        <w:rPr>
          <w:rFonts w:hint="eastAsia" w:ascii="仿宋" w:hAnsi="仿宋" w:eastAsia="仿宋" w:cs="仿宋"/>
          <w:b/>
          <w:bCs/>
          <w:kern w:val="2"/>
          <w:sz w:val="32"/>
          <w:szCs w:val="32"/>
        </w:rPr>
        <w:t>13、</w:t>
      </w:r>
      <w:r>
        <w:rPr>
          <w:rFonts w:hint="eastAsia" w:ascii="仿宋" w:hAnsi="仿宋" w:eastAsia="仿宋" w:cs="仿宋"/>
          <w:b/>
          <w:bCs/>
          <w:kern w:val="2"/>
          <w:sz w:val="32"/>
          <w:szCs w:val="32"/>
          <w:lang w:val="zh-CN"/>
        </w:rPr>
        <w:t>投标文件的递交</w:t>
      </w:r>
    </w:p>
    <w:p w14:paraId="4E53962B">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rPr>
        <w:t xml:space="preserve">13.1  </w:t>
      </w:r>
      <w:r>
        <w:rPr>
          <w:rFonts w:hint="eastAsia" w:ascii="仿宋" w:hAnsi="仿宋" w:eastAsia="仿宋" w:cs="仿宋"/>
          <w:sz w:val="30"/>
          <w:szCs w:val="30"/>
          <w:lang w:val="zh-CN"/>
        </w:rPr>
        <w:t>投标文件的密封和标记。电子投标文件的内容通过数字证书进行加密并签章。未按要求加密和数字证书认证的响应文件，电子评标系统将无法接受,采购代理机构不予受理。</w:t>
      </w:r>
    </w:p>
    <w:p w14:paraId="3751BF34">
      <w:pPr>
        <w:spacing w:line="540" w:lineRule="exact"/>
        <w:ind w:firstLine="600" w:firstLineChars="200"/>
        <w:rPr>
          <w:rFonts w:hint="eastAsia" w:ascii="仿宋" w:hAnsi="仿宋" w:eastAsia="仿宋" w:cs="仿宋"/>
          <w:sz w:val="30"/>
          <w:szCs w:val="30"/>
          <w:lang w:val="zh-CN"/>
        </w:rPr>
      </w:pPr>
      <w:r>
        <w:rPr>
          <w:rFonts w:hint="eastAsia" w:ascii="仿宋" w:hAnsi="仿宋" w:eastAsia="仿宋" w:cs="仿宋"/>
          <w:sz w:val="30"/>
          <w:szCs w:val="30"/>
        </w:rPr>
        <w:t>13.2  本项目采用不见面开标方式，</w:t>
      </w:r>
      <w:r>
        <w:rPr>
          <w:rFonts w:hint="eastAsia" w:ascii="仿宋" w:hAnsi="仿宋" w:eastAsia="仿宋" w:cs="仿宋"/>
          <w:sz w:val="30"/>
          <w:szCs w:val="30"/>
          <w:lang w:val="zh-CN"/>
        </w:rPr>
        <w:t>投标文件线上递交至新疆政府采购网（http://www.ccgp-xinjiang.gov.cn）的指定栏目，不得迟</w:t>
      </w:r>
      <w:r>
        <w:rPr>
          <w:rFonts w:hint="eastAsia" w:ascii="仿宋" w:hAnsi="仿宋" w:eastAsia="仿宋" w:cs="仿宋"/>
          <w:sz w:val="30"/>
          <w:szCs w:val="30"/>
          <w:highlight w:val="none"/>
          <w:lang w:val="zh-CN"/>
        </w:rPr>
        <w:t>于</w:t>
      </w:r>
      <w:r>
        <w:rPr>
          <w:rFonts w:hint="eastAsia" w:ascii="仿宋" w:hAnsi="仿宋" w:eastAsia="仿宋" w:cs="仿宋"/>
          <w:color w:val="auto"/>
          <w:sz w:val="30"/>
          <w:szCs w:val="30"/>
          <w:highlight w:val="none"/>
          <w:lang w:val="en-US" w:eastAsia="zh-CN"/>
        </w:rPr>
        <w:t>2026</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26</w:t>
      </w:r>
      <w:r>
        <w:rPr>
          <w:rFonts w:hint="eastAsia" w:ascii="仿宋" w:hAnsi="仿宋" w:eastAsia="仿宋" w:cs="仿宋"/>
          <w:color w:val="auto"/>
          <w:sz w:val="30"/>
          <w:szCs w:val="30"/>
          <w:highlight w:val="none"/>
        </w:rPr>
        <w:t>日上午10:00(北京时间)</w:t>
      </w:r>
      <w:r>
        <w:rPr>
          <w:rFonts w:hint="eastAsia" w:ascii="仿宋" w:hAnsi="仿宋" w:eastAsia="仿宋" w:cs="仿宋"/>
          <w:sz w:val="30"/>
          <w:szCs w:val="30"/>
          <w:highlight w:val="none"/>
          <w:lang w:val="zh-CN"/>
        </w:rPr>
        <w:t>，</w:t>
      </w:r>
      <w:r>
        <w:rPr>
          <w:rFonts w:hint="eastAsia" w:ascii="仿宋" w:hAnsi="仿宋" w:eastAsia="仿宋" w:cs="仿宋"/>
          <w:sz w:val="30"/>
          <w:szCs w:val="30"/>
          <w:lang w:val="zh-CN"/>
        </w:rPr>
        <w:t>逾期上传的或者未上传到平台和指定栏目的投标文件视为无效投标，不予受理。</w:t>
      </w:r>
    </w:p>
    <w:p w14:paraId="233DAEC7">
      <w:pPr>
        <w:pStyle w:val="8"/>
        <w:spacing w:line="600" w:lineRule="exact"/>
        <w:ind w:firstLine="600"/>
        <w:rPr>
          <w:rFonts w:hint="eastAsia" w:ascii="仿宋" w:hAnsi="仿宋" w:eastAsia="仿宋" w:cs="仿宋"/>
          <w:sz w:val="30"/>
          <w:szCs w:val="30"/>
        </w:rPr>
      </w:pPr>
      <w:r>
        <w:rPr>
          <w:rFonts w:hint="eastAsia" w:ascii="仿宋" w:hAnsi="仿宋" w:eastAsia="仿宋" w:cs="仿宋"/>
          <w:sz w:val="30"/>
          <w:szCs w:val="30"/>
        </w:rPr>
        <w:t xml:space="preserve">13.3  </w:t>
      </w:r>
      <w:r>
        <w:rPr>
          <w:rFonts w:hint="eastAsia" w:ascii="仿宋" w:hAnsi="仿宋" w:eastAsia="仿宋" w:cs="仿宋"/>
          <w:sz w:val="30"/>
          <w:szCs w:val="30"/>
          <w:lang w:val="zh-CN"/>
        </w:rPr>
        <w:t>迟交的投标文件。采购代理机构将拒绝并原封退回在规定的投标文件递交截止期后送达的任何投标文件。由于对网上招标操作不熟悉或自身电脑、网络的原因导致不能在投标文件递交截止时间之前上传投标文件，采购代理机构不负任何责任。建议于开标前1个工作日完成投标文件的制作与上传。</w:t>
      </w:r>
    </w:p>
    <w:p w14:paraId="62076BF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4</w:t>
      </w:r>
      <w:r>
        <w:rPr>
          <w:rFonts w:hint="eastAsia" w:ascii="仿宋" w:hAnsi="仿宋" w:eastAsia="仿宋" w:cs="仿宋"/>
          <w:b/>
          <w:bCs/>
          <w:sz w:val="32"/>
          <w:szCs w:val="32"/>
          <w:lang w:val="zh-CN"/>
        </w:rPr>
        <w:t>、投标文件的修改和撤销</w:t>
      </w:r>
    </w:p>
    <w:p w14:paraId="6ECEEF34">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.1　投标人在递交投标文件后，可在规定的投标截止时间之前，对其投标文件以书面通知的形式进行修改或撤消。该通知须有投标代理人的签字，并得到招标方的确认。</w:t>
      </w:r>
    </w:p>
    <w:p w14:paraId="10A6313D">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.2　投标人对投标文件修改的书面材料或撤消通知应按招标文件要求进行线上递交，并注明“修改投标文件”或“撤消投标”字样，修改或撤销的内容须按招标文件的要求签署、盖章，并作为投标文件的组成部分。</w:t>
      </w:r>
    </w:p>
    <w:p w14:paraId="284A42FE">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.3　对投标文件修改的书面材料应于投标截止日前递交，投标截止时间以后不得修改投标文件。</w:t>
      </w:r>
    </w:p>
    <w:p w14:paraId="14EBFD8F">
      <w:pPr>
        <w:pStyle w:val="8"/>
        <w:spacing w:line="600" w:lineRule="exact"/>
        <w:ind w:firstLine="600"/>
        <w:rPr>
          <w:rFonts w:hint="eastAsia" w:ascii="仿宋" w:hAnsi="仿宋" w:eastAsia="仿宋" w:cs="仿宋"/>
          <w:sz w:val="30"/>
          <w:szCs w:val="30"/>
          <w:lang w:val="zh-CN"/>
        </w:rPr>
      </w:pPr>
      <w:r>
        <w:rPr>
          <w:rFonts w:hint="eastAsia" w:ascii="仿宋" w:hAnsi="仿宋" w:eastAsia="仿宋" w:cs="仿宋"/>
          <w:sz w:val="30"/>
          <w:szCs w:val="30"/>
          <w:lang w:val="zh-CN"/>
        </w:rPr>
        <w:t>1</w:t>
      </w:r>
      <w:r>
        <w:rPr>
          <w:rFonts w:hint="eastAsia" w:ascii="仿宋" w:hAnsi="仿宋" w:eastAsia="仿宋" w:cs="仿宋"/>
          <w:sz w:val="30"/>
          <w:szCs w:val="30"/>
        </w:rPr>
        <w:t>4</w:t>
      </w:r>
      <w:r>
        <w:rPr>
          <w:rFonts w:hint="eastAsia" w:ascii="仿宋" w:hAnsi="仿宋" w:eastAsia="仿宋" w:cs="仿宋"/>
          <w:sz w:val="30"/>
          <w:szCs w:val="30"/>
          <w:lang w:val="zh-CN"/>
        </w:rPr>
        <w:t>.4  投标方不得在开标后至投标有效期期满前撤销投标文件。否则招标方将没收其投标保函并按相关法律法规处理。</w:t>
      </w:r>
    </w:p>
    <w:p w14:paraId="2DB3F15F">
      <w:pPr>
        <w:rPr>
          <w:lang w:val="zh-CN"/>
        </w:rPr>
      </w:pPr>
    </w:p>
    <w:p w14:paraId="316CF010">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开标、招标及评标</w:t>
      </w:r>
    </w:p>
    <w:p w14:paraId="6E44FAC6">
      <w:pPr>
        <w:pStyle w:val="8"/>
        <w:ind w:firstLine="0" w:firstLineChars="0"/>
        <w:rPr>
          <w:lang w:val="zh-CN"/>
        </w:rPr>
      </w:pPr>
    </w:p>
    <w:p w14:paraId="47E155D5">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5</w:t>
      </w:r>
      <w:r>
        <w:rPr>
          <w:rFonts w:hint="eastAsia" w:ascii="仿宋" w:hAnsi="仿宋" w:eastAsia="仿宋" w:cs="仿宋"/>
          <w:b/>
          <w:bCs/>
          <w:sz w:val="32"/>
          <w:szCs w:val="32"/>
          <w:lang w:val="zh-CN"/>
        </w:rPr>
        <w:t>、开标</w:t>
      </w:r>
    </w:p>
    <w:p w14:paraId="3584814B">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.1　本次招标按招标文件中规定的时间和地点进行公开招标，允许投标人的法定代表人或其授权人参加开标会。</w:t>
      </w:r>
    </w:p>
    <w:p w14:paraId="4C434F9D">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.2　开标时将检查所有投标文件的密封情况，并在确认无误后拆封投标文件进行开标。开标以投标方提交的投标文件中“开标一览表”的内容为准，并对开标内容作以记录。</w:t>
      </w:r>
    </w:p>
    <w:p w14:paraId="700C33B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.3　开标的顺序，按照递交投标文件的正顺序依次进行。</w:t>
      </w:r>
    </w:p>
    <w:p w14:paraId="1908892E">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5</w:t>
      </w:r>
      <w:r>
        <w:rPr>
          <w:rFonts w:hint="eastAsia" w:ascii="仿宋" w:hAnsi="仿宋" w:eastAsia="仿宋" w:cs="仿宋"/>
          <w:sz w:val="28"/>
          <w:szCs w:val="28"/>
          <w:lang w:val="zh-CN"/>
        </w:rPr>
        <w:t>.4　投标时间截止后，提交投标文件的供应商不足三家时，按照政府采购的相关法规的处理。</w:t>
      </w:r>
    </w:p>
    <w:p w14:paraId="3C18118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6</w:t>
      </w:r>
      <w:r>
        <w:rPr>
          <w:rFonts w:hint="eastAsia" w:ascii="仿宋" w:hAnsi="仿宋" w:eastAsia="仿宋" w:cs="仿宋"/>
          <w:b/>
          <w:bCs/>
          <w:sz w:val="32"/>
          <w:szCs w:val="32"/>
          <w:lang w:val="zh-CN"/>
        </w:rPr>
        <w:t>、招标依据</w:t>
      </w:r>
    </w:p>
    <w:p w14:paraId="74DF7609">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6</w:t>
      </w:r>
      <w:r>
        <w:rPr>
          <w:rFonts w:hint="eastAsia" w:ascii="仿宋" w:hAnsi="仿宋" w:eastAsia="仿宋" w:cs="仿宋"/>
          <w:sz w:val="28"/>
          <w:szCs w:val="28"/>
          <w:lang w:val="zh-CN"/>
        </w:rPr>
        <w:t>.1   招标的依据为招标文件（包括招标方的招标文件和投标方的投标文件）。</w:t>
      </w:r>
    </w:p>
    <w:p w14:paraId="78C8B4F4">
      <w:pPr>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7</w:t>
      </w:r>
      <w:r>
        <w:rPr>
          <w:rFonts w:hint="eastAsia" w:ascii="仿宋" w:hAnsi="仿宋" w:eastAsia="仿宋" w:cs="仿宋"/>
          <w:b/>
          <w:bCs/>
          <w:sz w:val="32"/>
          <w:szCs w:val="32"/>
          <w:lang w:val="zh-CN"/>
        </w:rPr>
        <w:t>、招标</w:t>
      </w:r>
    </w:p>
    <w:p w14:paraId="35799D1A">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　招标小组</w:t>
      </w:r>
    </w:p>
    <w:p w14:paraId="295292CC">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.1.1　招标方将根据《中华人民共和国政府采购法》的规定，依法组建本次招标的招标小组，负责本次招标的招标活动。招标小组负责向招标方推荐中标候选人，由招标方、采购人确定中标供应商。</w:t>
      </w:r>
    </w:p>
    <w:p w14:paraId="2D18C26F">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.1.2 　招标小组人选于开标前确定。招标小组成员名单在中标结果确定前保密。</w:t>
      </w:r>
    </w:p>
    <w:p w14:paraId="573EFA0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.1.3 　招标小组有关技术、经济等方面的专家和采购人熟悉相关业务的代表人员组成，成员为三人以上的单数，其中技术、经济等方面的成员人数不少于成员总数的三分之二。</w:t>
      </w:r>
    </w:p>
    <w:p w14:paraId="7BDF8877">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.1.4　按前款规定，招标小组的成员，由招标方从哈密市政府采购专家库中采取随机抽取的方式确定。对于技术复杂、专业性要求较高或者国家有特殊要求的招标项目，采取随机抽取的方式抽取的专家不能满足招标工作需要时，将采取直接确定的方式选定招标小组的人选。</w:t>
      </w:r>
    </w:p>
    <w:p w14:paraId="2E817DF9">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7</w:t>
      </w:r>
      <w:r>
        <w:rPr>
          <w:rFonts w:hint="eastAsia" w:ascii="仿宋" w:hAnsi="仿宋" w:eastAsia="仿宋" w:cs="仿宋"/>
          <w:sz w:val="28"/>
          <w:szCs w:val="28"/>
          <w:lang w:val="zh-CN"/>
        </w:rPr>
        <w:t>.1.5　招标小组成员遵循法定的回避规定。</w:t>
      </w:r>
    </w:p>
    <w:p w14:paraId="5B7CA3A7">
      <w:pPr>
        <w:tabs>
          <w:tab w:val="left" w:pos="4140"/>
        </w:tabs>
        <w:autoSpaceDE w:val="0"/>
        <w:autoSpaceDN w:val="0"/>
        <w:adjustRightInd w:val="0"/>
        <w:spacing w:line="600" w:lineRule="exact"/>
        <w:ind w:firstLine="643" w:firstLineChars="200"/>
        <w:rPr>
          <w:rFonts w:hint="eastAsia" w:ascii="宋体" w:hAnsi="宋体" w:cs="仿宋_GB2312"/>
          <w:b/>
          <w:bCs/>
          <w:sz w:val="24"/>
          <w:lang w:val="zh-CN"/>
        </w:rPr>
      </w:pPr>
      <w:r>
        <w:rPr>
          <w:rFonts w:hint="eastAsia" w:ascii="仿宋" w:hAnsi="仿宋" w:eastAsia="仿宋" w:cs="仿宋"/>
          <w:b/>
          <w:bCs/>
          <w:sz w:val="32"/>
          <w:szCs w:val="32"/>
          <w:lang w:val="zh-CN"/>
        </w:rPr>
        <w:t>1</w:t>
      </w:r>
      <w:r>
        <w:rPr>
          <w:rFonts w:hint="eastAsia" w:ascii="仿宋" w:hAnsi="仿宋" w:eastAsia="仿宋" w:cs="仿宋"/>
          <w:b/>
          <w:bCs/>
          <w:sz w:val="32"/>
          <w:szCs w:val="32"/>
        </w:rPr>
        <w:t>8</w:t>
      </w:r>
      <w:r>
        <w:rPr>
          <w:rFonts w:hint="eastAsia" w:ascii="仿宋" w:hAnsi="仿宋" w:eastAsia="仿宋" w:cs="仿宋"/>
          <w:b/>
          <w:bCs/>
          <w:sz w:val="32"/>
          <w:szCs w:val="32"/>
          <w:lang w:val="zh-CN"/>
        </w:rPr>
        <w:t>、招标的报价方式</w:t>
      </w:r>
      <w:r>
        <w:rPr>
          <w:rFonts w:hint="eastAsia" w:ascii="宋体" w:hAnsi="宋体" w:cs="仿宋_GB2312"/>
          <w:b/>
          <w:bCs/>
          <w:sz w:val="24"/>
          <w:lang w:val="zh-CN"/>
        </w:rPr>
        <w:tab/>
      </w:r>
    </w:p>
    <w:p w14:paraId="0B3A167E">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 　采用一次报价的方式。</w:t>
      </w:r>
    </w:p>
    <w:p w14:paraId="70A4400E">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.1.1　供应商在提交的投标文件中的报价只允许有一个报价，任何有选择性的报价将不予接受。</w:t>
      </w:r>
    </w:p>
    <w:p w14:paraId="01B17E7A">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8</w:t>
      </w:r>
      <w:r>
        <w:rPr>
          <w:rFonts w:hint="eastAsia" w:ascii="仿宋" w:hAnsi="仿宋" w:eastAsia="仿宋" w:cs="仿宋"/>
          <w:sz w:val="28"/>
          <w:szCs w:val="28"/>
          <w:lang w:val="zh-CN"/>
        </w:rPr>
        <w:t>.1.3　一次报价均应报出拟提供货物的单价和总价。</w:t>
      </w:r>
    </w:p>
    <w:p w14:paraId="4FC67F67">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rPr>
        <w:t>19</w:t>
      </w:r>
      <w:r>
        <w:rPr>
          <w:rFonts w:hint="eastAsia" w:ascii="仿宋" w:hAnsi="仿宋" w:eastAsia="仿宋" w:cs="仿宋"/>
          <w:b/>
          <w:bCs/>
          <w:sz w:val="32"/>
          <w:szCs w:val="32"/>
          <w:lang w:val="zh-CN"/>
        </w:rPr>
        <w:t>.招标和评审过程的保密性</w:t>
      </w:r>
    </w:p>
    <w:p w14:paraId="6F418676">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.1　招标的任何一方不得透露与招标有关的其他供应商的技术资料、价格和其他信息。</w:t>
      </w:r>
    </w:p>
    <w:p w14:paraId="0FBB49A7">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19</w:t>
      </w:r>
      <w:r>
        <w:rPr>
          <w:rFonts w:hint="eastAsia" w:ascii="仿宋" w:hAnsi="仿宋" w:eastAsia="仿宋" w:cs="仿宋"/>
          <w:sz w:val="28"/>
          <w:szCs w:val="28"/>
          <w:lang w:val="zh-CN"/>
        </w:rPr>
        <w:t>.2　在招标过程中，供应商试图在投标文件审查、澄清、比较及授予合同方面向采购人员施加影响的任何行为都可能导致其投标文件被拒绝。</w:t>
      </w:r>
    </w:p>
    <w:p w14:paraId="47A30FFF">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0</w:t>
      </w:r>
      <w:r>
        <w:rPr>
          <w:rFonts w:hint="eastAsia" w:ascii="仿宋" w:hAnsi="仿宋" w:eastAsia="仿宋" w:cs="仿宋"/>
          <w:b/>
          <w:bCs/>
          <w:sz w:val="32"/>
          <w:szCs w:val="32"/>
          <w:lang w:val="zh-CN"/>
        </w:rPr>
        <w:t>、招标程序、报价确认和澄清及中标原则</w:t>
      </w:r>
    </w:p>
    <w:p w14:paraId="43808104">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.1　招标程序：</w:t>
      </w:r>
    </w:p>
    <w:p w14:paraId="6BAAAF9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招标小组根据招标文件的规定，集体与资格审查合格的供应商分别进行招标。</w:t>
      </w:r>
    </w:p>
    <w:p w14:paraId="3697A7A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(1)在招标过程中，在投标方介绍投标方案后，进行技术和商务招标。</w:t>
      </w:r>
    </w:p>
    <w:p w14:paraId="732C831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（2）在首轮招标的基础上，招标小组讨论、分析、综合各种因素后，决定是否与各方再次进行招标。</w:t>
      </w:r>
    </w:p>
    <w:p w14:paraId="33563074">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 (3)综合评标。招标小组成员根据投标方的产品技术、性能、服务、价格进行综合评标。</w:t>
      </w:r>
    </w:p>
    <w:p w14:paraId="3BF61147">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.2　招标小组对投标文件进行符合性审查时，对属于下列情况之一的投标文件，将作无效报价处理：</w:t>
      </w:r>
    </w:p>
    <w:p w14:paraId="5EF431C0">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（1）投标文件未按规定由投标方法定代表人或其授权代理人签字的；</w:t>
      </w:r>
    </w:p>
    <w:p w14:paraId="56E521B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（2）投标文件载明的采购项目完成期限超过招标文件规定期限的；</w:t>
      </w:r>
    </w:p>
    <w:p w14:paraId="57FC6E19">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（3）投标文件</w:t>
      </w:r>
      <w:r>
        <w:rPr>
          <w:rFonts w:hint="eastAsia" w:ascii="仿宋" w:hAnsi="仿宋" w:eastAsia="仿宋" w:cs="仿宋"/>
          <w:sz w:val="28"/>
          <w:szCs w:val="28"/>
        </w:rPr>
        <w:t>中核心参数</w:t>
      </w:r>
      <w:r>
        <w:rPr>
          <w:rFonts w:hint="eastAsia" w:ascii="仿宋" w:hAnsi="仿宋" w:eastAsia="仿宋" w:cs="仿宋"/>
          <w:sz w:val="28"/>
          <w:szCs w:val="28"/>
          <w:lang w:val="zh-CN"/>
        </w:rPr>
        <w:t>明显不符合招标文件规定的技术规格、技术标准，商务条款</w:t>
      </w:r>
      <w:r>
        <w:rPr>
          <w:rFonts w:hint="eastAsia" w:ascii="仿宋" w:hAnsi="仿宋" w:eastAsia="仿宋" w:cs="仿宋"/>
          <w:sz w:val="28"/>
          <w:szCs w:val="28"/>
        </w:rPr>
        <w:t>明显不符合招标文件</w:t>
      </w:r>
      <w:r>
        <w:rPr>
          <w:rFonts w:hint="eastAsia" w:ascii="仿宋" w:hAnsi="仿宋" w:eastAsia="仿宋" w:cs="仿宋"/>
          <w:sz w:val="28"/>
          <w:szCs w:val="28"/>
          <w:lang w:val="zh-CN"/>
        </w:rPr>
        <w:t>要求的；</w:t>
      </w:r>
    </w:p>
    <w:p w14:paraId="75E08799">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（4）投标文件载明的货物包装方式、检验标准和方法等明显不符合招标文件要求的；</w:t>
      </w:r>
    </w:p>
    <w:p w14:paraId="494C6F0B">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（5）投标文件附有采购人和招标方不能接受的条件的；</w:t>
      </w:r>
    </w:p>
    <w:p w14:paraId="7AFB04C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 xml:space="preserve">（6）不符合招标文件规定的其他实质性要求的； </w:t>
      </w:r>
    </w:p>
    <w:p w14:paraId="06877B9D">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（7）投标报价超过采购预算的。</w:t>
      </w:r>
    </w:p>
    <w:p w14:paraId="7A04F702">
      <w:pPr>
        <w:pStyle w:val="8"/>
        <w:spacing w:line="600" w:lineRule="exact"/>
        <w:ind w:firstLine="560"/>
        <w:rPr>
          <w:rFonts w:hint="eastAsia"/>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.4　对投标报价的审查：招标小组将对确定为实质上响应招标文件要求的投标文件的价格进行审核，看其是否有计算和累加上的错误。</w:t>
      </w:r>
    </w:p>
    <w:p w14:paraId="5991772E">
      <w:pPr>
        <w:pStyle w:val="8"/>
        <w:spacing w:line="600" w:lineRule="exact"/>
        <w:ind w:firstLine="560"/>
        <w:rPr>
          <w:rFonts w:hint="eastAsia" w:ascii="仿宋" w:hAnsi="仿宋" w:eastAsia="仿宋" w:cs="仿宋"/>
          <w:sz w:val="28"/>
          <w:szCs w:val="28"/>
          <w:lang w:val="zh-CN" w:eastAsia="zh-CN"/>
        </w:rPr>
      </w:pPr>
      <w:r>
        <w:rPr>
          <w:rFonts w:hint="eastAsia" w:ascii="仿宋" w:hAnsi="仿宋" w:eastAsia="仿宋" w:cs="仿宋"/>
          <w:sz w:val="28"/>
          <w:szCs w:val="28"/>
          <w:lang w:val="zh-CN"/>
        </w:rPr>
        <w:t>修正错误的原则如下：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w:t>
      </w:r>
      <w:r>
        <w:rPr>
          <w:rFonts w:hint="eastAsia" w:ascii="仿宋" w:hAnsi="仿宋" w:eastAsia="仿宋" w:cs="仿宋"/>
          <w:kern w:val="0"/>
          <w:sz w:val="28"/>
          <w:szCs w:val="28"/>
          <w:lang w:val="zh-CN" w:eastAsia="zh-CN" w:bidi="ar-SA"/>
        </w:rPr>
        <w:t>有</w:t>
      </w:r>
      <w:r>
        <w:rPr>
          <w:rFonts w:hint="eastAsia" w:ascii="仿宋" w:hAnsi="仿宋" w:eastAsia="仿宋" w:cs="仿宋"/>
          <w:sz w:val="28"/>
          <w:szCs w:val="28"/>
          <w:lang w:val="zh-CN" w:eastAsia="zh-CN"/>
        </w:rPr>
        <w:t>约束力。如果供应商不接受修正后的价格，则其报价将被拒绝，其招标保函将被没收。</w:t>
      </w:r>
    </w:p>
    <w:p w14:paraId="351463EB">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.5 　澄清：招标小组对于投标文件中个别地方含义不明确、同类问题表述不一致或者有明显文字和计算错误的内容，可以书面形式（由招标小组专家签字）要求供应商在规定的时间内（评审结束前）作出必要的澄清、说明或者补正。供应商的澄清、说明或者补正应当采用书面形式，由其法定代表人或授权代理人签字，并不得超出投标文件的范围或者改变投标文件的实质性内容。供应商拒不进行澄清、说明、补正的，或者不能在规定时间内做出书面澄清、说明、补正的，招标小组将取消其继续参加招标的资格。</w:t>
      </w:r>
    </w:p>
    <w:p w14:paraId="7AAFB50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.6　中标原则：本次招标实行综合评议法，分数最高者为中标候选人。</w:t>
      </w:r>
    </w:p>
    <w:p w14:paraId="75F74DC5">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.7  招标小组成员按照招标文件的规定，根据各投标方的商务和技术响应情况等分别进行比较和评标。</w:t>
      </w:r>
    </w:p>
    <w:p w14:paraId="210E59AF">
      <w:pPr>
        <w:pStyle w:val="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rPr>
        <w:t>20.8</w:t>
      </w:r>
      <w:r>
        <w:rPr>
          <w:rFonts w:hint="eastAsia" w:ascii="仿宋" w:hAnsi="仿宋" w:eastAsia="仿宋" w:cs="仿宋"/>
          <w:sz w:val="28"/>
          <w:szCs w:val="28"/>
          <w:highlight w:val="none"/>
        </w:rPr>
        <w:t>根据中华人民共和国财政部、中华人民共和国工业和信息化部《政府采购促进中小企业发展暂行办法》（财库[2022]19号）文件的规定，属于中小企业评审优惠内容及幅度如下：</w:t>
      </w:r>
    </w:p>
    <w:p w14:paraId="64616A95">
      <w:pPr>
        <w:pStyle w:val="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（一）中小企业（含中型、小型、微型企业）应当同时符合以下条件：</w:t>
      </w:r>
    </w:p>
    <w:p w14:paraId="6C54F738">
      <w:pPr>
        <w:pStyle w:val="8"/>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①符合中小企业划分标准（按《关于印发中小企业划型标准规定的通知》（工信部联企业〔2011〕300号）执行）；</w:t>
      </w:r>
    </w:p>
    <w:p w14:paraId="7513DD70">
      <w:pPr>
        <w:pStyle w:val="8"/>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②提供本企业制造的货物、承担的项目或者服务，或者提供其他中小企业制造的货物。本项所称货物不包括使用大型企业注册商标的货物；</w:t>
      </w:r>
    </w:p>
    <w:p w14:paraId="163C6C82">
      <w:pPr>
        <w:pStyle w:val="8"/>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（二）价格扣除办法：</w:t>
      </w:r>
    </w:p>
    <w:p w14:paraId="761AA154">
      <w:pPr>
        <w:pStyle w:val="8"/>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①对于非专门面向中小企业的项目，对小型和微型企业（或联合体各方均为小型、微型企业的）产品的价格给予10%的扣除，用扣除后的价格参与价格分的评审。</w:t>
      </w:r>
    </w:p>
    <w:p w14:paraId="72C9C397">
      <w:pPr>
        <w:pStyle w:val="8"/>
        <w:spacing w:line="600" w:lineRule="exact"/>
        <w:ind w:firstLine="560"/>
        <w:rPr>
          <w:rFonts w:hint="eastAsia" w:ascii="仿宋" w:hAnsi="仿宋" w:eastAsia="仿宋" w:cs="仿宋"/>
          <w:sz w:val="28"/>
          <w:szCs w:val="28"/>
        </w:rPr>
      </w:pPr>
      <w:r>
        <w:rPr>
          <w:rFonts w:hint="eastAsia" w:ascii="仿宋" w:hAnsi="仿宋" w:eastAsia="仿宋" w:cs="仿宋"/>
          <w:sz w:val="28"/>
          <w:szCs w:val="28"/>
          <w:highlight w:val="none"/>
        </w:rPr>
        <w:t>小型和微型企业适用价格扣除办法时应提供的相关资料</w:t>
      </w:r>
      <w:r>
        <w:rPr>
          <w:rFonts w:hint="eastAsia" w:ascii="仿宋" w:hAnsi="仿宋" w:eastAsia="仿宋" w:cs="仿宋"/>
          <w:sz w:val="28"/>
          <w:szCs w:val="28"/>
          <w:highlight w:val="none"/>
          <w:lang w:eastAsia="zh-CN"/>
        </w:rPr>
        <w:t>。</w:t>
      </w:r>
    </w:p>
    <w:p w14:paraId="1F892CCE">
      <w:pPr>
        <w:pStyle w:val="8"/>
        <w:spacing w:line="600" w:lineRule="exact"/>
        <w:ind w:left="559" w:leftChars="266"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0</w:t>
      </w:r>
      <w:r>
        <w:rPr>
          <w:rFonts w:hint="eastAsia" w:ascii="仿宋" w:hAnsi="仿宋" w:eastAsia="仿宋" w:cs="仿宋"/>
          <w:sz w:val="28"/>
          <w:szCs w:val="28"/>
          <w:lang w:val="zh-CN"/>
        </w:rPr>
        <w:t>.</w:t>
      </w:r>
      <w:r>
        <w:rPr>
          <w:rFonts w:hint="eastAsia" w:ascii="仿宋" w:hAnsi="仿宋" w:eastAsia="仿宋" w:cs="仿宋"/>
          <w:sz w:val="28"/>
          <w:szCs w:val="28"/>
        </w:rPr>
        <w:t>9</w:t>
      </w:r>
      <w:r>
        <w:rPr>
          <w:rFonts w:hint="eastAsia" w:ascii="仿宋" w:hAnsi="仿宋" w:eastAsia="仿宋" w:cs="仿宋"/>
          <w:sz w:val="28"/>
          <w:szCs w:val="28"/>
          <w:lang w:val="zh-CN"/>
        </w:rPr>
        <w:t>　中标原则：本次招标实行综合评议法，分数最高者为中标</w:t>
      </w:r>
    </w:p>
    <w:p w14:paraId="627B9D45">
      <w:pPr>
        <w:pStyle w:val="8"/>
        <w:spacing w:line="600" w:lineRule="exact"/>
        <w:ind w:firstLine="0" w:firstLineChars="0"/>
        <w:rPr>
          <w:rFonts w:hint="eastAsia" w:ascii="仿宋" w:hAnsi="仿宋" w:eastAsia="仿宋" w:cs="仿宋"/>
          <w:sz w:val="28"/>
          <w:szCs w:val="28"/>
          <w:lang w:val="zh-CN"/>
        </w:rPr>
      </w:pPr>
      <w:r>
        <w:rPr>
          <w:rFonts w:hint="eastAsia" w:ascii="仿宋" w:hAnsi="仿宋" w:eastAsia="仿宋" w:cs="仿宋"/>
          <w:sz w:val="28"/>
          <w:szCs w:val="28"/>
          <w:lang w:val="zh-CN"/>
        </w:rPr>
        <w:t>候选人。</w:t>
      </w:r>
    </w:p>
    <w:p w14:paraId="1134E6DF">
      <w:pPr>
        <w:pStyle w:val="8"/>
        <w:spacing w:line="600" w:lineRule="exact"/>
        <w:ind w:firstLine="560"/>
        <w:rPr>
          <w:rFonts w:hint="eastAsia" w:ascii="仿宋" w:hAnsi="仿宋" w:eastAsia="仿宋" w:cs="仿宋"/>
          <w:sz w:val="30"/>
          <w:szCs w:val="30"/>
        </w:rPr>
      </w:pPr>
      <w:r>
        <w:rPr>
          <w:rFonts w:hint="eastAsia" w:ascii="仿宋" w:hAnsi="仿宋" w:eastAsia="仿宋" w:cs="仿宋"/>
          <w:sz w:val="28"/>
          <w:szCs w:val="28"/>
        </w:rPr>
        <w:t>20</w:t>
      </w:r>
      <w:r>
        <w:rPr>
          <w:rFonts w:hint="eastAsia" w:ascii="仿宋" w:hAnsi="仿宋" w:eastAsia="仿宋" w:cs="仿宋"/>
          <w:sz w:val="28"/>
          <w:szCs w:val="28"/>
          <w:lang w:val="zh-CN"/>
        </w:rPr>
        <w:t>.</w:t>
      </w:r>
      <w:r>
        <w:rPr>
          <w:rFonts w:hint="eastAsia" w:ascii="仿宋" w:hAnsi="仿宋" w:eastAsia="仿宋" w:cs="仿宋"/>
          <w:sz w:val="28"/>
          <w:szCs w:val="28"/>
        </w:rPr>
        <w:t>10</w:t>
      </w:r>
      <w:r>
        <w:rPr>
          <w:rFonts w:hint="eastAsia" w:ascii="仿宋" w:hAnsi="仿宋" w:eastAsia="仿宋" w:cs="仿宋"/>
          <w:sz w:val="28"/>
          <w:szCs w:val="28"/>
          <w:lang w:val="zh-CN"/>
        </w:rPr>
        <w:t xml:space="preserve">  招标小组成员按照招标文件的规定，根据各投标方的商务和技术响应情况等分别进行比较和评标。</w:t>
      </w:r>
    </w:p>
    <w:p w14:paraId="112D7D8E">
      <w:pPr>
        <w:pStyle w:val="8"/>
        <w:spacing w:line="600" w:lineRule="exact"/>
        <w:ind w:firstLine="600"/>
        <w:rPr>
          <w:rFonts w:hint="eastAsia" w:ascii="仿宋" w:hAnsi="仿宋" w:eastAsia="仿宋" w:cs="仿宋"/>
          <w:sz w:val="30"/>
          <w:szCs w:val="30"/>
        </w:rPr>
      </w:pPr>
      <w:r>
        <w:rPr>
          <w:rFonts w:hint="eastAsia" w:ascii="仿宋" w:hAnsi="仿宋" w:eastAsia="仿宋" w:cs="仿宋"/>
          <w:sz w:val="30"/>
          <w:szCs w:val="30"/>
        </w:rPr>
        <w:t>20.11 按规定享受扶持政策获得政府采购合同的，小微企业不得将合同分包给大中型企业，中型企业不得将合同分包给大型企业。</w:t>
      </w:r>
    </w:p>
    <w:p w14:paraId="6F5077F9">
      <w:pPr>
        <w:pStyle w:val="6"/>
        <w:keepNext w:val="0"/>
        <w:keepLines w:val="0"/>
        <w:pageBreakBefore w:val="0"/>
        <w:widowControl w:val="0"/>
        <w:kinsoku/>
        <w:wordWrap/>
        <w:overflowPunct/>
        <w:topLinePunct w:val="0"/>
        <w:autoSpaceDE/>
        <w:autoSpaceDN/>
        <w:bidi w:val="0"/>
        <w:snapToGrid/>
        <w:spacing w:line="500" w:lineRule="exact"/>
        <w:ind w:left="0" w:leftChars="0" w:firstLine="600" w:firstLineChars="200"/>
        <w:textAlignment w:val="auto"/>
        <w:rPr>
          <w:rFonts w:hint="eastAsia" w:ascii="仿宋" w:hAnsi="仿宋" w:eastAsia="仿宋" w:cs="仿宋"/>
          <w:sz w:val="30"/>
          <w:szCs w:val="30"/>
          <w:u w:val="single"/>
          <w:lang w:val="en-US" w:eastAsia="zh-CN" w:bidi="ar-SA"/>
        </w:rPr>
      </w:pPr>
      <w:r>
        <w:rPr>
          <w:rFonts w:hint="eastAsia" w:ascii="仿宋" w:hAnsi="仿宋" w:eastAsia="仿宋" w:cs="仿宋"/>
          <w:sz w:val="30"/>
          <w:szCs w:val="30"/>
          <w:lang w:val="en-US" w:eastAsia="zh-CN" w:bidi="ar-SA"/>
        </w:rPr>
        <w:t xml:space="preserve">20.12 </w:t>
      </w:r>
      <w:r>
        <w:rPr>
          <w:rFonts w:hint="eastAsia" w:ascii="仿宋" w:hAnsi="仿宋" w:eastAsia="仿宋" w:cs="仿宋"/>
          <w:sz w:val="30"/>
          <w:szCs w:val="30"/>
          <w:u w:val="single"/>
          <w:lang w:val="en-US" w:eastAsia="zh-CN" w:bidi="ar-SA"/>
        </w:rPr>
        <w:t>对本国产品的支持政策按照</w:t>
      </w:r>
      <w:r>
        <w:rPr>
          <w:rFonts w:hint="default" w:ascii="仿宋" w:hAnsi="仿宋" w:eastAsia="仿宋" w:cs="仿宋"/>
          <w:sz w:val="30"/>
          <w:szCs w:val="30"/>
          <w:u w:val="single"/>
          <w:lang w:val="en-US" w:eastAsia="zh-CN" w:bidi="ar-SA"/>
        </w:rPr>
        <w:t>《国务院办公厅关于在政府采购中实施本国产品标准及相关政策的通知》（国办发〔2025〕34号）</w:t>
      </w:r>
      <w:r>
        <w:rPr>
          <w:rFonts w:hint="eastAsia" w:ascii="仿宋" w:hAnsi="仿宋" w:eastAsia="仿宋" w:cs="仿宋"/>
          <w:sz w:val="30"/>
          <w:szCs w:val="30"/>
          <w:u w:val="single"/>
          <w:lang w:val="en-US" w:eastAsia="zh-CN" w:bidi="ar-SA"/>
        </w:rPr>
        <w:t>执行</w:t>
      </w:r>
      <w:r>
        <w:rPr>
          <w:rFonts w:hint="default" w:ascii="仿宋" w:hAnsi="仿宋" w:eastAsia="仿宋" w:cs="仿宋"/>
          <w:sz w:val="30"/>
          <w:szCs w:val="30"/>
          <w:u w:val="single"/>
          <w:lang w:val="en-US" w:eastAsia="zh-CN" w:bidi="ar-SA"/>
        </w:rPr>
        <w:t>。</w:t>
      </w:r>
    </w:p>
    <w:p w14:paraId="6135768F">
      <w:pPr>
        <w:pStyle w:val="8"/>
        <w:spacing w:line="600" w:lineRule="exact"/>
        <w:ind w:firstLine="560"/>
        <w:rPr>
          <w:rFonts w:hint="eastAsia" w:ascii="仿宋" w:hAnsi="仿宋" w:eastAsia="仿宋" w:cs="仿宋"/>
          <w:sz w:val="28"/>
          <w:szCs w:val="28"/>
          <w:u w:val="single"/>
          <w:lang w:val="en-US" w:eastAsia="zh-CN"/>
        </w:rPr>
      </w:pPr>
      <w:r>
        <w:rPr>
          <w:rFonts w:hint="eastAsia" w:ascii="仿宋" w:hAnsi="仿宋" w:eastAsia="仿宋" w:cs="仿宋"/>
          <w:sz w:val="28"/>
          <w:szCs w:val="28"/>
          <w:u w:val="single"/>
          <w:lang w:val="en-US" w:eastAsia="zh-CN"/>
        </w:rPr>
        <w:t>20.13异常低价的按照</w:t>
      </w:r>
      <w:r>
        <w:rPr>
          <w:rFonts w:hint="eastAsia" w:ascii="仿宋" w:hAnsi="仿宋" w:eastAsia="仿宋" w:cs="仿宋"/>
          <w:sz w:val="28"/>
          <w:szCs w:val="28"/>
          <w:u w:val="single"/>
          <w:lang w:val="zh-CN" w:eastAsia="zh-CN"/>
        </w:rPr>
        <w:t>《财政部关于推动解决政府采购异常低价问题的通知》（财库〔2026〕2号）</w:t>
      </w:r>
      <w:r>
        <w:rPr>
          <w:rFonts w:hint="eastAsia" w:ascii="仿宋" w:hAnsi="仿宋" w:eastAsia="仿宋" w:cs="仿宋"/>
          <w:sz w:val="28"/>
          <w:szCs w:val="28"/>
          <w:u w:val="single"/>
          <w:lang w:val="en-US" w:eastAsia="zh-CN"/>
        </w:rPr>
        <w:t>执行。</w:t>
      </w:r>
    </w:p>
    <w:p w14:paraId="354B4A0D">
      <w:pPr>
        <w:rPr>
          <w:rFonts w:hint="eastAsia" w:ascii="仿宋" w:hAnsi="仿宋" w:eastAsia="仿宋" w:cs="仿宋"/>
          <w:sz w:val="30"/>
          <w:szCs w:val="30"/>
          <w:lang w:val="en-US" w:eastAsia="zh-CN" w:bidi="ar-SA"/>
        </w:rPr>
      </w:pPr>
    </w:p>
    <w:p w14:paraId="1D4723B0">
      <w:pPr>
        <w:rPr>
          <w:rFonts w:hint="default" w:eastAsia="仿宋"/>
          <w:lang w:val="en-US" w:eastAsia="zh-CN"/>
        </w:rPr>
      </w:pPr>
    </w:p>
    <w:p w14:paraId="140A0351">
      <w:pPr>
        <w:pStyle w:val="5"/>
        <w:ind w:firstLine="0"/>
        <w:rPr>
          <w:lang w:val="zh-CN"/>
        </w:rPr>
      </w:pPr>
    </w:p>
    <w:p w14:paraId="41EE39C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定　标</w:t>
      </w:r>
    </w:p>
    <w:p w14:paraId="4A7546BE">
      <w:pPr>
        <w:pStyle w:val="8"/>
        <w:ind w:firstLine="0" w:firstLineChars="0"/>
        <w:rPr>
          <w:lang w:val="zh-CN"/>
        </w:rPr>
      </w:pPr>
    </w:p>
    <w:p w14:paraId="2B295ADD">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1</w:t>
      </w:r>
      <w:r>
        <w:rPr>
          <w:rFonts w:hint="eastAsia" w:ascii="仿宋" w:hAnsi="仿宋" w:eastAsia="仿宋" w:cs="仿宋"/>
          <w:b/>
          <w:bCs/>
          <w:sz w:val="32"/>
          <w:szCs w:val="32"/>
          <w:lang w:val="zh-CN"/>
        </w:rPr>
        <w:t>、定标标准</w:t>
      </w:r>
    </w:p>
    <w:p w14:paraId="2CD8871F">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.1　合同将授予被确定为实质上响应招标文件要求，经评定认为具备履行合同义务能力、报价合理、技术和商务条件都符合招标文件要求的、对买方最为有利的投标方。</w:t>
      </w:r>
    </w:p>
    <w:p w14:paraId="4C4751D0">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.2　最低投标价不一定是被授予合同的保证。</w:t>
      </w:r>
    </w:p>
    <w:p w14:paraId="0D2A7FBA">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1</w:t>
      </w:r>
      <w:r>
        <w:rPr>
          <w:rFonts w:hint="eastAsia" w:ascii="仿宋" w:hAnsi="仿宋" w:eastAsia="仿宋" w:cs="仿宋"/>
          <w:sz w:val="28"/>
          <w:szCs w:val="28"/>
          <w:lang w:val="zh-CN"/>
        </w:rPr>
        <w:t>.3　如果确定该投标方无条件圆满履行合同，招标小组将对下一个可能中标的投标方资格做出类似的审查。</w:t>
      </w:r>
    </w:p>
    <w:p w14:paraId="77276495">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2</w:t>
      </w:r>
      <w:r>
        <w:rPr>
          <w:rFonts w:hint="eastAsia" w:ascii="仿宋" w:hAnsi="仿宋" w:eastAsia="仿宋" w:cs="仿宋"/>
          <w:b/>
          <w:bCs/>
          <w:sz w:val="32"/>
          <w:szCs w:val="32"/>
          <w:lang w:val="zh-CN"/>
        </w:rPr>
        <w:t>、接受和拒绝任何或所有投标的权力</w:t>
      </w:r>
    </w:p>
    <w:p w14:paraId="42DC444C">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2</w:t>
      </w:r>
      <w:r>
        <w:rPr>
          <w:rFonts w:hint="eastAsia" w:ascii="仿宋" w:hAnsi="仿宋" w:eastAsia="仿宋" w:cs="仿宋"/>
          <w:sz w:val="28"/>
          <w:szCs w:val="28"/>
          <w:lang w:val="zh-CN"/>
        </w:rPr>
        <w:t>.1　为维护国家利益，招标小组在授予合同之前仍有选择或拒绝任何投标的权力。</w:t>
      </w:r>
    </w:p>
    <w:p w14:paraId="2C41ED91">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3</w:t>
      </w:r>
      <w:r>
        <w:rPr>
          <w:rFonts w:hint="eastAsia" w:ascii="仿宋" w:hAnsi="仿宋" w:eastAsia="仿宋" w:cs="仿宋"/>
          <w:b/>
          <w:bCs/>
          <w:sz w:val="32"/>
          <w:szCs w:val="32"/>
          <w:lang w:val="zh-CN"/>
        </w:rPr>
        <w:t>、中标通知书</w:t>
      </w:r>
    </w:p>
    <w:p w14:paraId="1855D639">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.1　招标结束后7个工作日内，</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中心将以书面形式发出《中标通知书》。《中标通知书》一经发出即发生法律效力。</w:t>
      </w:r>
    </w:p>
    <w:p w14:paraId="1BE1B23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.2　《中标通知书》将作为签订合同的依据。</w:t>
      </w:r>
    </w:p>
    <w:p w14:paraId="14E59112">
      <w:pPr>
        <w:autoSpaceDE w:val="0"/>
        <w:autoSpaceDN w:val="0"/>
        <w:adjustRightInd w:val="0"/>
        <w:ind w:firstLine="2570" w:firstLineChars="800"/>
        <w:rPr>
          <w:rFonts w:hint="eastAsia" w:ascii="宋体" w:hAnsi="宋体" w:cs="宋体"/>
          <w:b/>
          <w:bCs/>
          <w:sz w:val="32"/>
          <w:szCs w:val="32"/>
          <w:lang w:val="zh-CN"/>
        </w:rPr>
      </w:pPr>
    </w:p>
    <w:p w14:paraId="4FFB26B4">
      <w:pPr>
        <w:numPr>
          <w:ilvl w:val="0"/>
          <w:numId w:val="4"/>
        </w:numPr>
        <w:spacing w:line="440" w:lineRule="exact"/>
        <w:jc w:val="center"/>
        <w:rPr>
          <w:rFonts w:hint="eastAsia" w:ascii="仿宋" w:hAnsi="仿宋" w:eastAsia="仿宋" w:cs="仿宋"/>
          <w:b/>
          <w:sz w:val="32"/>
          <w:szCs w:val="32"/>
          <w:lang w:val="zh-CN"/>
        </w:rPr>
      </w:pPr>
      <w:r>
        <w:rPr>
          <w:rFonts w:hint="eastAsia" w:ascii="仿宋" w:hAnsi="仿宋" w:eastAsia="仿宋" w:cs="仿宋"/>
          <w:b/>
          <w:sz w:val="32"/>
          <w:szCs w:val="32"/>
          <w:lang w:val="zh-CN"/>
        </w:rPr>
        <w:t>授予合同</w:t>
      </w:r>
    </w:p>
    <w:p w14:paraId="0E304A28">
      <w:pPr>
        <w:pStyle w:val="8"/>
        <w:ind w:firstLine="0" w:firstLineChars="0"/>
        <w:rPr>
          <w:lang w:val="zh-CN"/>
        </w:rPr>
      </w:pPr>
    </w:p>
    <w:p w14:paraId="40C2966A">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4</w:t>
      </w:r>
      <w:r>
        <w:rPr>
          <w:rFonts w:hint="eastAsia" w:ascii="仿宋" w:hAnsi="仿宋" w:eastAsia="仿宋" w:cs="仿宋"/>
          <w:b/>
          <w:bCs/>
          <w:sz w:val="32"/>
          <w:szCs w:val="32"/>
          <w:lang w:val="zh-CN"/>
        </w:rPr>
        <w:t>、签订合同</w:t>
      </w:r>
    </w:p>
    <w:p w14:paraId="788EAAFE">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.1　中标方收到招标方的《中标通知书》后30日内，按照招标文件的约定和中标方投标书中的承诺与采购单位签订书面合同，所签订的合同不得对招标文件和中标方的投标文件作实质性修改。</w:t>
      </w:r>
    </w:p>
    <w:p w14:paraId="131E3D76">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.2  招标方在授予合同时，有权对招标书中规定的货物和服务的数量在10%的幅度内予以增加或减少。</w:t>
      </w:r>
    </w:p>
    <w:p w14:paraId="4A11946E">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.3  如中标方拒签合同，则按违约处理。招标方没收其投标保证金（</w:t>
      </w:r>
      <w:r>
        <w:rPr>
          <w:rFonts w:hint="eastAsia" w:ascii="仿宋" w:hAnsi="仿宋" w:eastAsia="仿宋" w:cs="仿宋"/>
          <w:sz w:val="28"/>
          <w:szCs w:val="28"/>
        </w:rPr>
        <w:t>保函</w:t>
      </w:r>
      <w:r>
        <w:rPr>
          <w:rFonts w:hint="eastAsia" w:ascii="仿宋" w:hAnsi="仿宋" w:eastAsia="仿宋" w:cs="仿宋"/>
          <w:sz w:val="28"/>
          <w:szCs w:val="28"/>
          <w:lang w:val="zh-CN"/>
        </w:rPr>
        <w:t>）。</w:t>
      </w:r>
    </w:p>
    <w:p w14:paraId="6C7C473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.4  招标文件、中标方的投标文件及其澄清文件等，均为签订经济合同的依据。</w:t>
      </w:r>
    </w:p>
    <w:p w14:paraId="49E1692A">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4</w:t>
      </w:r>
      <w:r>
        <w:rPr>
          <w:rFonts w:hint="eastAsia" w:ascii="仿宋" w:hAnsi="仿宋" w:eastAsia="仿宋" w:cs="仿宋"/>
          <w:sz w:val="28"/>
          <w:szCs w:val="28"/>
          <w:lang w:val="zh-CN"/>
        </w:rPr>
        <w:t>.5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03C535D6">
      <w:pPr>
        <w:tabs>
          <w:tab w:val="left" w:pos="4140"/>
        </w:tabs>
        <w:autoSpaceDE w:val="0"/>
        <w:autoSpaceDN w:val="0"/>
        <w:adjustRightInd w:val="0"/>
        <w:spacing w:line="600" w:lineRule="exact"/>
        <w:ind w:firstLine="643" w:firstLineChars="200"/>
        <w:rPr>
          <w:rFonts w:hint="eastAsia" w:ascii="仿宋" w:hAnsi="仿宋" w:eastAsia="仿宋" w:cs="仿宋"/>
          <w:b/>
          <w:bCs/>
          <w:sz w:val="32"/>
          <w:szCs w:val="32"/>
          <w:lang w:val="zh-CN"/>
        </w:rPr>
      </w:pPr>
      <w:r>
        <w:rPr>
          <w:rFonts w:hint="eastAsia" w:ascii="仿宋" w:hAnsi="仿宋" w:eastAsia="仿宋" w:cs="仿宋"/>
          <w:b/>
          <w:bCs/>
          <w:sz w:val="32"/>
          <w:szCs w:val="32"/>
          <w:lang w:val="zh-CN"/>
        </w:rPr>
        <w:t>2</w:t>
      </w:r>
      <w:r>
        <w:rPr>
          <w:rFonts w:hint="eastAsia" w:ascii="仿宋" w:hAnsi="仿宋" w:eastAsia="仿宋" w:cs="仿宋"/>
          <w:b/>
          <w:bCs/>
          <w:sz w:val="32"/>
          <w:szCs w:val="32"/>
        </w:rPr>
        <w:t>5</w:t>
      </w:r>
      <w:r>
        <w:rPr>
          <w:rFonts w:hint="eastAsia" w:ascii="仿宋" w:hAnsi="仿宋" w:eastAsia="仿宋" w:cs="仿宋"/>
          <w:b/>
          <w:bCs/>
          <w:sz w:val="32"/>
          <w:szCs w:val="32"/>
          <w:lang w:val="zh-CN"/>
        </w:rPr>
        <w:t>、质疑</w:t>
      </w:r>
    </w:p>
    <w:p w14:paraId="1856084C">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1招标文件发售后，参与采购活动的投标人如发现招标文件的商务条款、技术要求存在倾向性、错误、遗漏、含混不清等问题，可在招标文件规定的时间之前，向招标人提出质疑，要求修改或澄清。投标人已经参与投标，并于开标后对招标文件提出质疑的，其质疑应当被视为无效质疑。</w:t>
      </w:r>
    </w:p>
    <w:p w14:paraId="53143318">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.2中标公告发布后，参与投标的投标人对中标公告有异议的，应该在中标公告发布之日起</w:t>
      </w:r>
      <w:r>
        <w:rPr>
          <w:rFonts w:hint="eastAsia" w:ascii="仿宋" w:hAnsi="仿宋" w:eastAsia="仿宋" w:cs="仿宋"/>
          <w:sz w:val="28"/>
          <w:szCs w:val="28"/>
          <w:lang w:val="en-US" w:eastAsia="zh-CN"/>
        </w:rPr>
        <w:t>7个工作</w:t>
      </w:r>
      <w:r>
        <w:rPr>
          <w:rFonts w:hint="eastAsia" w:ascii="仿宋" w:hAnsi="仿宋" w:eastAsia="仿宋" w:cs="仿宋"/>
          <w:sz w:val="28"/>
          <w:szCs w:val="28"/>
          <w:lang w:val="zh-CN"/>
        </w:rPr>
        <w:t>日内向招标人或公共资源交易服务中心书面提出质疑并书面送达，逾期招标人或</w:t>
      </w:r>
      <w:r>
        <w:rPr>
          <w:rFonts w:hint="eastAsia" w:ascii="仿宋" w:hAnsi="仿宋" w:eastAsia="仿宋" w:cs="仿宋"/>
          <w:sz w:val="28"/>
          <w:szCs w:val="28"/>
        </w:rPr>
        <w:t>公共资源交易服务</w:t>
      </w:r>
      <w:r>
        <w:rPr>
          <w:rFonts w:hint="eastAsia" w:ascii="仿宋" w:hAnsi="仿宋" w:eastAsia="仿宋" w:cs="仿宋"/>
          <w:sz w:val="28"/>
          <w:szCs w:val="28"/>
          <w:lang w:val="zh-CN"/>
        </w:rPr>
        <w:t>中心有权不予受理。</w:t>
      </w:r>
    </w:p>
    <w:p w14:paraId="51B5DAE6">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.3质疑书应当包括以下主要内容：</w:t>
      </w:r>
    </w:p>
    <w:p w14:paraId="76C298F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（一）被质疑人的名称、地址、电话、邮编；</w:t>
      </w:r>
    </w:p>
    <w:p w14:paraId="4997AFFA">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（二）采购项目名称、项目编号；</w:t>
      </w:r>
    </w:p>
    <w:p w14:paraId="184EF0BB">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（三）具体的质疑事项、事实和法律依据（具体条款）；</w:t>
      </w:r>
    </w:p>
    <w:p w14:paraId="66C1522C">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（四）提起质疑的投标人名称、地址、有效联系方式（包括手机、传真号码）；</w:t>
      </w:r>
    </w:p>
    <w:p w14:paraId="529268AD">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（五）质疑的日期；</w:t>
      </w:r>
    </w:p>
    <w:p w14:paraId="2E6F998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（六）法定代表人签字，并加盖公章。</w:t>
      </w:r>
    </w:p>
    <w:p w14:paraId="52EA51BA">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按照“谁主张、谁举证”的原则，质疑书应当附上相关证明材料，否则质疑将视为无有效证据支持，将被予以驳回。</w:t>
      </w:r>
    </w:p>
    <w:p w14:paraId="3663E26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.4有下列情形之一的，属于无效质疑，招标人或公共资源交易服务中心可不予受理：</w:t>
      </w:r>
    </w:p>
    <w:p w14:paraId="0ECA47B6">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（一）未在有效期限内提出质疑的；</w:t>
      </w:r>
    </w:p>
    <w:p w14:paraId="389C14C5">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（二）质疑未以书面形式提出的；</w:t>
      </w:r>
    </w:p>
    <w:p w14:paraId="4BE1C6C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（三）所提交材料未明示属于质疑材料的；</w:t>
      </w:r>
    </w:p>
    <w:p w14:paraId="4C62B27F">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（四）质疑书没有法定代表人签字，并加盖公章；质疑书加盖合同专用章的；</w:t>
      </w:r>
    </w:p>
    <w:p w14:paraId="40564D2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（五）质疑书未提供有效联系人或联系方式的；</w:t>
      </w:r>
    </w:p>
    <w:p w14:paraId="70AED2DE">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（六）质疑事项已经进入投诉或者诉讼程序的；</w:t>
      </w:r>
    </w:p>
    <w:p w14:paraId="2A910914">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（七）其它不符合受理条件的情形。</w:t>
      </w:r>
    </w:p>
    <w:p w14:paraId="3D360750">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.5招标人或公共资源交易服务中心将在收到书面质疑后7个工作日内审查质疑事项，做出答复或相关处理决定，并以书面形式通知质疑投标人和其他有关投标人，但答复的内容不涉及商业秘密。</w:t>
      </w:r>
    </w:p>
    <w:p w14:paraId="5D6113C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6参与政府采购活动的投标人对评审过程或者结果提出质疑的，招标人或公共资源交易服务中心可以组织原评审委员会协助处理质疑事项，并依据评审委员会出具的意见进行答复。质疑答复导致中标结果改变的，招标人或公共资源交易服务中心应当将相关情况报政府采购监督管理部门备案。</w:t>
      </w:r>
    </w:p>
    <w:p w14:paraId="0FA741C2">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.7质疑人有下列情形之一的，招标人或公共资源交易服务中心应驳回质疑：</w:t>
      </w:r>
    </w:p>
    <w:p w14:paraId="6C37623F">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（1）质疑缺乏事实和法律依据的；</w:t>
      </w:r>
    </w:p>
    <w:p w14:paraId="59782ECC">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（2）质疑人捏造事实、提供虚假材料，或在一定期限内多次质疑而无实据的；</w:t>
      </w:r>
    </w:p>
    <w:p w14:paraId="761F01C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（3）质疑已经处理并答复后，质疑人就同一事项又提起质疑且未提供新的有效证据的；</w:t>
      </w:r>
    </w:p>
    <w:p w14:paraId="0399E523">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（4）其他根据相关法律、法规应当予以驳回的情形。</w:t>
      </w:r>
    </w:p>
    <w:p w14:paraId="54B36531">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5</w:t>
      </w:r>
      <w:r>
        <w:rPr>
          <w:rFonts w:hint="eastAsia" w:ascii="仿宋" w:hAnsi="仿宋" w:eastAsia="仿宋" w:cs="仿宋"/>
          <w:sz w:val="28"/>
          <w:szCs w:val="28"/>
          <w:lang w:val="zh-CN"/>
        </w:rPr>
        <w:t>.8投标人进行虚假和恶意质疑的，公共资源交易服务中心可以提请有关部门将其列入不良记录名单，在一至三年内禁止参加政府采购活动，并将处理决定在相关政府采购媒体上公布。</w:t>
      </w:r>
    </w:p>
    <w:p w14:paraId="74208ED9">
      <w:pPr>
        <w:pStyle w:val="8"/>
        <w:spacing w:line="600" w:lineRule="exact"/>
        <w:ind w:firstLine="560"/>
        <w:rPr>
          <w:rFonts w:hint="eastAsia" w:ascii="仿宋" w:hAnsi="仿宋" w:eastAsia="仿宋" w:cs="仿宋"/>
          <w:sz w:val="28"/>
          <w:szCs w:val="28"/>
          <w:lang w:val="zh-CN"/>
        </w:rPr>
      </w:pPr>
      <w:r>
        <w:rPr>
          <w:rFonts w:hint="eastAsia" w:ascii="仿宋" w:hAnsi="仿宋" w:eastAsia="仿宋" w:cs="仿宋"/>
          <w:sz w:val="28"/>
          <w:szCs w:val="28"/>
        </w:rPr>
        <w:t>25</w:t>
      </w:r>
      <w:r>
        <w:rPr>
          <w:rFonts w:hint="eastAsia" w:ascii="仿宋" w:hAnsi="仿宋" w:eastAsia="仿宋" w:cs="仿宋"/>
          <w:sz w:val="28"/>
          <w:szCs w:val="28"/>
          <w:lang w:val="zh-CN"/>
        </w:rPr>
        <w:t>.9质疑投标人对招标人或公共资源交易服务中心的答复不满意以及招标人或</w:t>
      </w:r>
      <w:r>
        <w:rPr>
          <w:rFonts w:hint="eastAsia" w:ascii="仿宋" w:hAnsi="仿宋" w:eastAsia="仿宋" w:cs="仿宋"/>
          <w:sz w:val="28"/>
          <w:szCs w:val="28"/>
        </w:rPr>
        <w:t>公共资源交易服务中心</w:t>
      </w:r>
      <w:r>
        <w:rPr>
          <w:rFonts w:hint="eastAsia" w:ascii="仿宋" w:hAnsi="仿宋" w:eastAsia="仿宋" w:cs="仿宋"/>
          <w:sz w:val="28"/>
          <w:szCs w:val="28"/>
          <w:lang w:val="zh-CN"/>
        </w:rPr>
        <w:t>未在规定的时间内做出答复的，可以在答复期满后15个工作日内按有关规定，向同级政府采购监督管理部门进行投诉。</w:t>
      </w:r>
    </w:p>
    <w:p w14:paraId="2A5E4248">
      <w:pPr>
        <w:rPr>
          <w:rFonts w:hint="eastAsia" w:ascii="仿宋" w:hAnsi="仿宋" w:eastAsia="仿宋" w:cs="仿宋"/>
          <w:sz w:val="28"/>
          <w:szCs w:val="28"/>
          <w:lang w:val="zh-CN"/>
        </w:rPr>
      </w:pPr>
    </w:p>
    <w:p w14:paraId="55B21E1D">
      <w:pPr>
        <w:rPr>
          <w:rFonts w:hint="eastAsia" w:ascii="仿宋" w:hAnsi="仿宋" w:eastAsia="仿宋" w:cs="仿宋"/>
          <w:sz w:val="28"/>
          <w:szCs w:val="28"/>
          <w:lang w:val="zh-CN"/>
        </w:rPr>
      </w:pPr>
    </w:p>
    <w:p w14:paraId="46AA1620">
      <w:pPr>
        <w:rPr>
          <w:rFonts w:hint="eastAsia" w:ascii="仿宋" w:hAnsi="仿宋" w:eastAsia="仿宋" w:cs="仿宋"/>
          <w:sz w:val="28"/>
          <w:szCs w:val="28"/>
          <w:lang w:val="zh-CN"/>
        </w:rPr>
      </w:pPr>
    </w:p>
    <w:p w14:paraId="4C92D801">
      <w:pPr>
        <w:rPr>
          <w:rFonts w:hint="eastAsia" w:ascii="仿宋" w:hAnsi="仿宋" w:eastAsia="仿宋" w:cs="仿宋"/>
          <w:sz w:val="28"/>
          <w:szCs w:val="28"/>
          <w:lang w:val="zh-CN"/>
        </w:rPr>
      </w:pPr>
    </w:p>
    <w:p w14:paraId="7AE8C8FE">
      <w:pPr>
        <w:rPr>
          <w:rFonts w:hint="eastAsia" w:ascii="仿宋" w:hAnsi="仿宋" w:eastAsia="仿宋" w:cs="仿宋"/>
          <w:sz w:val="28"/>
          <w:szCs w:val="28"/>
          <w:lang w:val="zh-CN"/>
        </w:rPr>
      </w:pPr>
    </w:p>
    <w:p w14:paraId="1B2C06F6">
      <w:pPr>
        <w:rPr>
          <w:rFonts w:hint="eastAsia" w:ascii="仿宋" w:hAnsi="仿宋" w:eastAsia="仿宋" w:cs="仿宋"/>
          <w:sz w:val="28"/>
          <w:szCs w:val="28"/>
          <w:lang w:val="zh-CN"/>
        </w:rPr>
      </w:pPr>
    </w:p>
    <w:p w14:paraId="35AD4EA0">
      <w:pPr>
        <w:rPr>
          <w:rFonts w:hint="eastAsia" w:ascii="仿宋" w:hAnsi="仿宋" w:eastAsia="仿宋" w:cs="仿宋"/>
          <w:sz w:val="28"/>
          <w:szCs w:val="28"/>
          <w:lang w:val="zh-CN"/>
        </w:rPr>
      </w:pPr>
    </w:p>
    <w:p w14:paraId="04A07847">
      <w:pPr>
        <w:rPr>
          <w:rFonts w:hint="eastAsia" w:ascii="仿宋" w:hAnsi="仿宋" w:eastAsia="仿宋" w:cs="仿宋"/>
          <w:b w:val="0"/>
          <w:bCs/>
          <w:color w:val="auto"/>
          <w:sz w:val="40"/>
          <w:szCs w:val="40"/>
          <w:highlight w:val="none"/>
          <w:lang w:eastAsia="zh-CN"/>
        </w:rPr>
      </w:pPr>
      <w:r>
        <w:rPr>
          <w:rFonts w:hint="eastAsia" w:ascii="仿宋" w:hAnsi="仿宋" w:eastAsia="仿宋" w:cs="仿宋"/>
          <w:sz w:val="28"/>
          <w:szCs w:val="28"/>
          <w:lang w:val="zh-CN"/>
        </w:rPr>
        <w:br w:type="page"/>
      </w:r>
      <w:r>
        <w:rPr>
          <w:rFonts w:hint="eastAsia" w:ascii="方正小标宋简体" w:hAnsi="方正小标宋简体" w:eastAsia="方正小标宋简体" w:cs="方正小标宋简体"/>
          <w:bCs/>
          <w:sz w:val="40"/>
          <w:szCs w:val="40"/>
        </w:rPr>
        <w:t>第四部分 货物需求及技术规格指标说明</w:t>
      </w:r>
    </w:p>
    <w:p w14:paraId="59681780">
      <w:pPr>
        <w:outlineLvl w:val="0"/>
        <w:rPr>
          <w:rFonts w:hint="eastAsia" w:ascii="黑体" w:hAnsi="黑体" w:eastAsia="黑体" w:cs="黑体"/>
          <w:sz w:val="32"/>
          <w:szCs w:val="32"/>
          <w:lang w:val="en-US" w:eastAsia="zh-CN"/>
        </w:rPr>
      </w:pPr>
      <w:bookmarkStart w:id="1" w:name="_Toc9275"/>
      <w:r>
        <w:rPr>
          <w:rFonts w:hint="eastAsia" w:ascii="黑体" w:hAnsi="黑体" w:eastAsia="黑体" w:cs="黑体"/>
          <w:sz w:val="32"/>
          <w:szCs w:val="32"/>
          <w:lang w:val="en-US" w:eastAsia="zh-CN"/>
        </w:rPr>
        <w:t>一、项目基本信息</w:t>
      </w:r>
      <w:bookmarkEnd w:id="1"/>
    </w:p>
    <w:p w14:paraId="541CD6A8">
      <w:pPr>
        <w:spacing w:line="640" w:lineRule="exact"/>
        <w:ind w:firstLine="600" w:firstLineChars="200"/>
        <w:rPr>
          <w:rFonts w:hint="default" w:ascii="仿宋" w:hAnsi="仿宋" w:eastAsia="仿宋" w:cs="仿宋"/>
          <w:sz w:val="28"/>
          <w:szCs w:val="28"/>
          <w:lang w:val="en-US" w:eastAsia="zh-CN"/>
        </w:rPr>
      </w:pPr>
      <w:r>
        <w:rPr>
          <w:rFonts w:hint="eastAsia" w:ascii="仿宋" w:hAnsi="仿宋" w:eastAsia="仿宋" w:cs="仿宋"/>
          <w:sz w:val="30"/>
          <w:szCs w:val="30"/>
        </w:rPr>
        <w:t>1、项目名称：</w:t>
      </w:r>
      <w:r>
        <w:rPr>
          <w:rFonts w:hint="default" w:ascii="仿宋" w:hAnsi="仿宋" w:eastAsia="仿宋" w:cs="仿宋"/>
          <w:sz w:val="28"/>
          <w:szCs w:val="28"/>
          <w:lang w:val="en-US" w:eastAsia="zh-CN"/>
        </w:rPr>
        <w:t>哈密市融媒体中心深度融合发展升级改造设备购置项目</w:t>
      </w:r>
    </w:p>
    <w:p w14:paraId="31E6EE6C">
      <w:pPr>
        <w:spacing w:line="540" w:lineRule="exact"/>
        <w:ind w:left="596" w:leftChars="284" w:firstLine="0" w:firstLineChars="0"/>
        <w:rPr>
          <w:rFonts w:hint="eastAsia" w:ascii="仿宋" w:hAnsi="仿宋" w:eastAsia="仿宋" w:cs="仿宋"/>
          <w:color w:val="auto"/>
          <w:sz w:val="30"/>
          <w:szCs w:val="30"/>
          <w:lang w:val="en-US" w:eastAsia="zh-CN"/>
        </w:rPr>
      </w:pPr>
      <w:r>
        <w:rPr>
          <w:rFonts w:hint="eastAsia" w:ascii="仿宋" w:hAnsi="仿宋" w:eastAsia="仿宋" w:cs="仿宋"/>
          <w:sz w:val="30"/>
          <w:szCs w:val="30"/>
          <w:highlight w:val="none"/>
        </w:rPr>
        <w:t>2、</w:t>
      </w:r>
      <w:r>
        <w:rPr>
          <w:rFonts w:hint="eastAsia" w:ascii="仿宋" w:hAnsi="仿宋" w:eastAsia="仿宋" w:cs="仿宋"/>
          <w:color w:val="auto"/>
          <w:sz w:val="30"/>
          <w:szCs w:val="30"/>
        </w:rPr>
        <w:t>采购内容及预算金额：</w:t>
      </w:r>
      <w:r>
        <w:rPr>
          <w:rFonts w:hint="eastAsia" w:ascii="仿宋" w:hAnsi="仿宋" w:eastAsia="仿宋" w:cs="仿宋"/>
          <w:color w:val="auto"/>
          <w:sz w:val="30"/>
          <w:szCs w:val="30"/>
        </w:rPr>
        <w:br w:type="textWrapping"/>
      </w:r>
      <w:r>
        <w:rPr>
          <w:rFonts w:hint="eastAsia" w:ascii="仿宋" w:hAnsi="仿宋" w:eastAsia="仿宋" w:cs="仿宋"/>
          <w:color w:val="auto"/>
          <w:sz w:val="30"/>
          <w:szCs w:val="30"/>
          <w:lang w:val="en-US" w:eastAsia="zh-CN"/>
        </w:rPr>
        <w:t>第一包：</w:t>
      </w:r>
      <w:r>
        <w:rPr>
          <w:rFonts w:hint="eastAsia" w:ascii="仿宋" w:hAnsi="仿宋" w:eastAsia="仿宋" w:cs="仿宋"/>
          <w:sz w:val="30"/>
          <w:szCs w:val="30"/>
          <w:highlight w:val="none"/>
          <w:lang w:val="en-US" w:eastAsia="zh-CN"/>
        </w:rPr>
        <w:t>机房精密空调采购及机房异地部署</w:t>
      </w:r>
      <w:r>
        <w:rPr>
          <w:rFonts w:hint="default" w:ascii="仿宋" w:hAnsi="仿宋" w:eastAsia="仿宋" w:cs="仿宋"/>
          <w:sz w:val="30"/>
          <w:szCs w:val="30"/>
          <w:highlight w:val="none"/>
          <w:lang w:val="en-US" w:eastAsia="zh-CN"/>
        </w:rPr>
        <w:t>项目</w:t>
      </w:r>
      <w:r>
        <w:rPr>
          <w:rFonts w:hint="eastAsia" w:ascii="仿宋" w:hAnsi="仿宋" w:eastAsia="仿宋" w:cs="仿宋"/>
          <w:color w:val="auto"/>
          <w:sz w:val="30"/>
          <w:szCs w:val="30"/>
          <w:lang w:val="en-US" w:eastAsia="zh-CN"/>
        </w:rPr>
        <w:t xml:space="preserve">   </w:t>
      </w:r>
    </w:p>
    <w:p w14:paraId="75BD4ADD">
      <w:pPr>
        <w:spacing w:line="540" w:lineRule="exact"/>
        <w:ind w:left="596" w:leftChars="284" w:firstLine="0" w:firstLineChars="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预算金额：1320000元</w:t>
      </w:r>
    </w:p>
    <w:p w14:paraId="36E05223">
      <w:pPr>
        <w:spacing w:line="54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第二包：网络安全软硬件购置</w:t>
      </w:r>
      <w:r>
        <w:rPr>
          <w:rFonts w:hint="default" w:ascii="仿宋" w:hAnsi="仿宋" w:eastAsia="仿宋" w:cs="仿宋"/>
          <w:sz w:val="28"/>
          <w:szCs w:val="28"/>
          <w:lang w:val="en-US" w:eastAsia="zh-CN"/>
        </w:rPr>
        <w:t>项目</w:t>
      </w:r>
      <w:r>
        <w:rPr>
          <w:rFonts w:hint="eastAsia" w:ascii="仿宋" w:hAnsi="仿宋" w:eastAsia="仿宋" w:cs="仿宋"/>
          <w:color w:val="auto"/>
          <w:sz w:val="30"/>
          <w:szCs w:val="30"/>
          <w:lang w:val="en-US" w:eastAsia="zh-CN"/>
        </w:rPr>
        <w:t xml:space="preserve">   </w:t>
      </w:r>
    </w:p>
    <w:p w14:paraId="72E000EE">
      <w:pPr>
        <w:spacing w:line="540" w:lineRule="exact"/>
        <w:ind w:firstLine="600" w:firstLineChars="200"/>
        <w:rPr>
          <w:rFonts w:hint="default" w:ascii="黑体" w:hAnsi="黑体" w:eastAsia="黑体" w:cs="黑体"/>
          <w:sz w:val="32"/>
          <w:szCs w:val="32"/>
          <w:lang w:val="en-US" w:eastAsia="zh-CN"/>
        </w:rPr>
      </w:pPr>
      <w:r>
        <w:rPr>
          <w:rFonts w:hint="eastAsia" w:ascii="仿宋" w:hAnsi="仿宋" w:eastAsia="仿宋" w:cs="仿宋"/>
          <w:color w:val="auto"/>
          <w:sz w:val="30"/>
          <w:szCs w:val="30"/>
          <w:lang w:val="en-US" w:eastAsia="zh-CN"/>
        </w:rPr>
        <w:t>预算金额：1088000元</w:t>
      </w:r>
    </w:p>
    <w:p w14:paraId="6D334224">
      <w:pPr>
        <w:outlineLvl w:val="0"/>
        <w:rPr>
          <w:rFonts w:hint="eastAsia" w:ascii="仿宋_GB2312" w:hAnsi="仿宋_GB2312" w:eastAsia="仿宋_GB2312" w:cs="仿宋_GB2312"/>
          <w:b/>
          <w:bCs/>
          <w:sz w:val="32"/>
          <w:szCs w:val="32"/>
          <w:lang w:val="en-US" w:eastAsia="zh-CN"/>
        </w:rPr>
      </w:pPr>
      <w:bookmarkStart w:id="2" w:name="_Toc27213"/>
      <w:r>
        <w:rPr>
          <w:rFonts w:hint="eastAsia" w:ascii="黑体" w:hAnsi="黑体" w:eastAsia="黑体" w:cs="黑体"/>
          <w:sz w:val="32"/>
          <w:szCs w:val="32"/>
          <w:lang w:val="en-US" w:eastAsia="zh-CN"/>
        </w:rPr>
        <w:t>二、</w:t>
      </w:r>
      <w:r>
        <w:rPr>
          <w:rFonts w:hint="eastAsia" w:ascii="黑体" w:hAnsi="黑体" w:eastAsia="黑体" w:cs="黑体"/>
          <w:sz w:val="32"/>
          <w:szCs w:val="32"/>
        </w:rPr>
        <w:t>项目详细</w:t>
      </w:r>
      <w:r>
        <w:rPr>
          <w:rFonts w:hint="eastAsia" w:ascii="黑体" w:hAnsi="黑体" w:eastAsia="黑体" w:cs="黑体"/>
          <w:sz w:val="32"/>
          <w:szCs w:val="32"/>
          <w:lang w:val="en-US" w:eastAsia="zh-CN"/>
        </w:rPr>
        <w:t>技术要</w:t>
      </w:r>
      <w:r>
        <w:rPr>
          <w:rFonts w:hint="eastAsia" w:ascii="黑体" w:hAnsi="黑体" w:eastAsia="黑体" w:cs="黑体"/>
          <w:sz w:val="32"/>
          <w:szCs w:val="32"/>
        </w:rPr>
        <w:t>求</w:t>
      </w:r>
      <w:bookmarkEnd w:id="2"/>
      <w:bookmarkStart w:id="3" w:name="_Toc21530"/>
      <w:bookmarkStart w:id="4" w:name="_Toc15341"/>
    </w:p>
    <w:p w14:paraId="69CBD2E5">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firstLine="0" w:firstLineChars="0"/>
        <w:textAlignment w:val="auto"/>
        <w:outlineLvl w:val="1"/>
        <w:rPr>
          <w:rFonts w:hint="eastAsia" w:ascii="仿宋_GB2312" w:hAnsi="仿宋_GB2312" w:eastAsia="仿宋_GB2312" w:cs="仿宋_GB2312"/>
          <w:b/>
          <w:bCs/>
          <w:w w:val="98"/>
          <w:sz w:val="32"/>
          <w:szCs w:val="32"/>
        </w:rPr>
      </w:pPr>
      <w:bookmarkStart w:id="5" w:name="_Toc2470"/>
      <w:r>
        <w:rPr>
          <w:rFonts w:hint="eastAsia" w:ascii="仿宋_GB2312" w:hAnsi="仿宋_GB2312" w:eastAsia="仿宋_GB2312" w:cs="仿宋_GB2312"/>
          <w:b/>
          <w:bCs/>
          <w:sz w:val="32"/>
          <w:szCs w:val="32"/>
          <w:highlight w:val="none"/>
          <w:lang w:val="en-US" w:eastAsia="zh-CN"/>
        </w:rPr>
        <w:t>标项一：</w:t>
      </w:r>
      <w:bookmarkEnd w:id="3"/>
      <w:bookmarkEnd w:id="4"/>
      <w:r>
        <w:rPr>
          <w:rFonts w:hint="eastAsia" w:ascii="仿宋_GB2312" w:hAnsi="仿宋_GB2312" w:eastAsia="仿宋_GB2312" w:cs="仿宋_GB2312"/>
          <w:b/>
          <w:bCs/>
          <w:w w:val="98"/>
          <w:sz w:val="32"/>
          <w:szCs w:val="32"/>
          <w:lang w:val="en-US" w:eastAsia="zh-CN"/>
        </w:rPr>
        <w:t>机房精密空调采购及机房异地部署</w:t>
      </w:r>
      <w:r>
        <w:rPr>
          <w:rFonts w:hint="default" w:ascii="仿宋_GB2312" w:hAnsi="仿宋_GB2312" w:eastAsia="仿宋_GB2312" w:cs="仿宋_GB2312"/>
          <w:b/>
          <w:bCs/>
          <w:w w:val="98"/>
          <w:sz w:val="32"/>
          <w:szCs w:val="32"/>
          <w:lang w:val="en-US" w:eastAsia="zh-CN"/>
        </w:rPr>
        <w:t>项目</w:t>
      </w:r>
      <w:r>
        <w:rPr>
          <w:rFonts w:hint="eastAsia" w:ascii="仿宋_GB2312" w:hAnsi="仿宋_GB2312" w:eastAsia="仿宋_GB2312" w:cs="仿宋_GB2312"/>
          <w:b/>
          <w:bCs/>
          <w:w w:val="98"/>
          <w:sz w:val="32"/>
          <w:szCs w:val="32"/>
        </w:rPr>
        <w:t>技术要求</w:t>
      </w:r>
      <w:r>
        <w:rPr>
          <w:rFonts w:hint="eastAsia" w:ascii="仿宋_GB2312" w:hAnsi="仿宋_GB2312" w:eastAsia="仿宋_GB2312" w:cs="仿宋_GB2312"/>
          <w:b/>
          <w:bCs/>
          <w:w w:val="98"/>
          <w:sz w:val="32"/>
          <w:szCs w:val="32"/>
          <w:lang w:eastAsia="zh-CN"/>
        </w:rPr>
        <w:t>：</w:t>
      </w:r>
      <w:bookmarkEnd w:id="5"/>
    </w:p>
    <w:tbl>
      <w:tblPr>
        <w:tblStyle w:val="21"/>
        <w:tblW w:w="8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63"/>
        <w:gridCol w:w="810"/>
        <w:gridCol w:w="5333"/>
        <w:gridCol w:w="531"/>
        <w:gridCol w:w="426"/>
        <w:gridCol w:w="953"/>
      </w:tblGrid>
      <w:tr w14:paraId="377B5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tblHeader/>
          <w:jc w:val="center"/>
        </w:trPr>
        <w:tc>
          <w:tcPr>
            <w:tcW w:w="863" w:type="dxa"/>
            <w:tcBorders>
              <w:tl2br w:val="nil"/>
              <w:tr2bl w:val="nil"/>
            </w:tcBorders>
            <w:shd w:val="clear" w:color="auto" w:fill="auto"/>
            <w:vAlign w:val="center"/>
          </w:tcPr>
          <w:p w14:paraId="5598DB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810" w:type="dxa"/>
            <w:tcBorders>
              <w:tl2br w:val="nil"/>
              <w:tr2bl w:val="nil"/>
            </w:tcBorders>
            <w:shd w:val="clear" w:color="auto" w:fill="auto"/>
            <w:vAlign w:val="center"/>
          </w:tcPr>
          <w:p w14:paraId="4ECE46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0"/>
                <w:szCs w:val="22"/>
                <w:highlight w:val="none"/>
                <w:u w:val="none"/>
              </w:rPr>
            </w:pPr>
            <w:r>
              <w:rPr>
                <w:rFonts w:hint="eastAsia" w:ascii="宋体" w:hAnsi="宋体" w:eastAsia="宋体" w:cs="宋体"/>
                <w:b/>
                <w:i w:val="0"/>
                <w:iCs w:val="0"/>
                <w:color w:val="auto"/>
                <w:kern w:val="0"/>
                <w:sz w:val="20"/>
                <w:szCs w:val="22"/>
                <w:highlight w:val="none"/>
                <w:u w:val="none"/>
                <w:lang w:val="en-US" w:eastAsia="zh-CN" w:bidi="ar"/>
              </w:rPr>
              <w:t>项目名称</w:t>
            </w:r>
          </w:p>
        </w:tc>
        <w:tc>
          <w:tcPr>
            <w:tcW w:w="5333" w:type="dxa"/>
            <w:tcBorders>
              <w:tl2br w:val="nil"/>
              <w:tr2bl w:val="nil"/>
            </w:tcBorders>
            <w:shd w:val="clear" w:color="auto" w:fill="auto"/>
            <w:vAlign w:val="center"/>
          </w:tcPr>
          <w:p w14:paraId="12F25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0"/>
                <w:szCs w:val="22"/>
                <w:highlight w:val="none"/>
                <w:u w:val="none"/>
              </w:rPr>
            </w:pPr>
            <w:r>
              <w:rPr>
                <w:rFonts w:hint="eastAsia" w:ascii="宋体" w:hAnsi="宋体" w:eastAsia="宋体" w:cs="宋体"/>
                <w:b/>
                <w:i w:val="0"/>
                <w:iCs w:val="0"/>
                <w:color w:val="auto"/>
                <w:kern w:val="0"/>
                <w:sz w:val="20"/>
                <w:szCs w:val="22"/>
                <w:highlight w:val="none"/>
                <w:u w:val="none"/>
                <w:lang w:val="en-US" w:eastAsia="zh-CN" w:bidi="ar"/>
              </w:rPr>
              <w:t>规格参数</w:t>
            </w:r>
          </w:p>
        </w:tc>
        <w:tc>
          <w:tcPr>
            <w:tcW w:w="531" w:type="dxa"/>
            <w:tcBorders>
              <w:tl2br w:val="nil"/>
              <w:tr2bl w:val="nil"/>
            </w:tcBorders>
            <w:shd w:val="clear" w:color="auto" w:fill="auto"/>
            <w:vAlign w:val="center"/>
          </w:tcPr>
          <w:p w14:paraId="57B2F8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数量</w:t>
            </w:r>
          </w:p>
        </w:tc>
        <w:tc>
          <w:tcPr>
            <w:tcW w:w="426" w:type="dxa"/>
            <w:tcBorders>
              <w:tl2br w:val="nil"/>
              <w:tr2bl w:val="nil"/>
            </w:tcBorders>
            <w:shd w:val="clear" w:color="auto" w:fill="auto"/>
            <w:vAlign w:val="center"/>
          </w:tcPr>
          <w:p w14:paraId="36713F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单位</w:t>
            </w:r>
          </w:p>
        </w:tc>
        <w:tc>
          <w:tcPr>
            <w:tcW w:w="953" w:type="dxa"/>
            <w:tcBorders>
              <w:tl2br w:val="nil"/>
              <w:tr2bl w:val="nil"/>
            </w:tcBorders>
            <w:shd w:val="clear" w:color="auto" w:fill="auto"/>
            <w:vAlign w:val="center"/>
          </w:tcPr>
          <w:p w14:paraId="306906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备注</w:t>
            </w:r>
          </w:p>
        </w:tc>
      </w:tr>
      <w:tr w14:paraId="0B757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D9D9D9"/>
            <w:vAlign w:val="center"/>
          </w:tcPr>
          <w:p w14:paraId="772F9B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一</w:t>
            </w:r>
          </w:p>
        </w:tc>
        <w:tc>
          <w:tcPr>
            <w:tcW w:w="8053" w:type="dxa"/>
            <w:gridSpan w:val="5"/>
            <w:tcBorders>
              <w:tl2br w:val="nil"/>
              <w:tr2bl w:val="nil"/>
            </w:tcBorders>
            <w:shd w:val="clear" w:color="auto" w:fill="D9D9D9"/>
            <w:vAlign w:val="center"/>
          </w:tcPr>
          <w:p w14:paraId="15005A8A">
            <w:pPr>
              <w:snapToGrid w:val="0"/>
              <w:ind w:left="0" w:leftChars="0" w:right="0" w:rightChars="0" w:firstLine="0" w:firstLine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核心机房制冷系统升级</w:t>
            </w:r>
          </w:p>
        </w:tc>
      </w:tr>
      <w:tr w14:paraId="3EA4D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289D0E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1.1</w:t>
            </w:r>
          </w:p>
        </w:tc>
        <w:tc>
          <w:tcPr>
            <w:tcW w:w="810" w:type="dxa"/>
            <w:tcBorders>
              <w:tl2br w:val="nil"/>
              <w:tr2bl w:val="nil"/>
            </w:tcBorders>
            <w:shd w:val="clear" w:color="auto" w:fill="auto"/>
            <w:vAlign w:val="center"/>
          </w:tcPr>
          <w:p w14:paraId="5E6CBB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精密空调室内机</w:t>
            </w:r>
          </w:p>
        </w:tc>
        <w:tc>
          <w:tcPr>
            <w:tcW w:w="5333" w:type="dxa"/>
            <w:tcBorders>
              <w:tl2br w:val="nil"/>
              <w:tr2bl w:val="nil"/>
            </w:tcBorders>
            <w:shd w:val="clear" w:color="auto" w:fill="auto"/>
            <w:vAlign w:val="center"/>
          </w:tcPr>
          <w:p w14:paraId="61273158">
            <w:pPr>
              <w:keepNext w:val="0"/>
              <w:keepLines w:val="0"/>
              <w:widowControl/>
              <w:numPr>
                <w:ilvl w:val="0"/>
                <w:numId w:val="6"/>
              </w:numPr>
              <w:suppressLineNumbers w:val="0"/>
              <w:snapToGrid w:val="0"/>
              <w:ind w:left="0" w:leftChars="0" w:right="0" w:rightChars="0" w:firstLine="0" w:firstLineChars="0"/>
              <w:jc w:val="left"/>
              <w:textAlignment w:val="center"/>
              <w:rPr>
                <w:rFonts w:hint="eastAsia" w:ascii="宋体" w:eastAsia="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精密空调为上送风风冷房间级精密空调。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2.制冷量≥30KW，风量≥9000m3/h，加热量≥6KW，加湿量≥4.5kg/h。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3.精密空调输入电压允许波动范围：380VAC（－10％～＋15％）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4.精密空调频率：50HZ±2HZ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5.精密空调温度：温度：室内  0℃ ~ 40℃，室外 -15℃ ~ 45℃；湿度：≤95%RH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6.精密空调应能按要求自动调节室内温、湿度，具有制冷、加热、加湿、除湿等功能。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7.精密空调温度调节范围：18℃ ~ 35℃，温度调节精度：±1℃，温度变化率&lt; 5℃/小时。湿度调节范围：20% ~ 55%RH，湿度调节精度：±5 %RH</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8.机房精密空调应能解决机房的高显热量负荷，显热比 ≥0.9。机组制冷量可随室内工况变化自动调节。</w:t>
            </w:r>
            <w:r>
              <w:rPr>
                <w:rFonts w:hint="eastAsia" w:ascii="宋体" w:hAnsi="宋体" w:eastAsia="宋体" w:cs="宋体"/>
                <w:i w:val="0"/>
                <w:iCs w:val="0"/>
                <w:color w:val="auto"/>
                <w:kern w:val="0"/>
                <w:sz w:val="21"/>
                <w:szCs w:val="21"/>
                <w:highlight w:val="none"/>
                <w:u w:val="none"/>
                <w:lang w:val="en-US" w:eastAsia="zh-CN" w:bidi="ar"/>
              </w:rPr>
              <w:br w:type="textWrapping"/>
            </w:r>
            <w:r>
              <w:rPr>
                <w:rStyle w:val="34"/>
                <w:rFonts w:ascii="宋体" w:eastAsia="宋体"/>
                <w:color w:val="auto"/>
                <w:sz w:val="21"/>
                <w:szCs w:val="21"/>
                <w:highlight w:val="none"/>
                <w:lang w:val="en-US" w:eastAsia="zh-CN" w:bidi="ar"/>
              </w:rPr>
              <w:t>9.机房精密空调应具有高效节能性，压缩机采用涡旋压缩技术，具有较高的能效比。</w:t>
            </w:r>
          </w:p>
          <w:p w14:paraId="7D9BF4EA">
            <w:pPr>
              <w:keepNext w:val="0"/>
              <w:keepLines w:val="0"/>
              <w:widowControl/>
              <w:numPr>
                <w:ilvl w:val="0"/>
                <w:numId w:val="0"/>
              </w:numPr>
              <w:suppressLineNumbers w:val="0"/>
              <w:snapToGrid w:val="0"/>
              <w:ind w:right="0" w:rightChars="0"/>
              <w:jc w:val="left"/>
              <w:textAlignment w:val="center"/>
              <w:rPr>
                <w:rStyle w:val="34"/>
                <w:rFonts w:hint="eastAsia" w:ascii="宋体" w:eastAsia="宋体"/>
                <w:color w:val="auto"/>
                <w:sz w:val="21"/>
                <w:szCs w:val="21"/>
                <w:highlight w:val="none"/>
                <w:lang w:val="en-US" w:eastAsia="zh-CN" w:bidi="ar"/>
              </w:rPr>
            </w:pPr>
            <w:r>
              <w:rPr>
                <w:rStyle w:val="34"/>
                <w:rFonts w:hint="eastAsia" w:ascii="宋体"/>
                <w:color w:val="auto"/>
                <w:sz w:val="21"/>
                <w:szCs w:val="21"/>
                <w:highlight w:val="none"/>
                <w:lang w:val="en-US" w:eastAsia="zh-CN" w:bidi="ar"/>
              </w:rPr>
              <w:t>10.</w:t>
            </w:r>
            <w:r>
              <w:rPr>
                <w:rStyle w:val="34"/>
                <w:rFonts w:ascii="宋体" w:eastAsia="宋体"/>
                <w:color w:val="auto"/>
                <w:sz w:val="21"/>
                <w:szCs w:val="21"/>
                <w:highlight w:val="none"/>
                <w:lang w:val="en-US" w:eastAsia="zh-CN" w:bidi="ar"/>
              </w:rPr>
              <w:t>★机组应有节能措施的设计：应选用高效大面积V型蒸发器，提高换热面积，保障换热效率；具备精确除湿功能，减少空气过冷及热补偿需求，降低机房专用空调除湿过程耗电量；</w:t>
            </w:r>
            <w:r>
              <w:rPr>
                <w:rStyle w:val="27"/>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11.应采用电子膨胀阀，无级调节开度10%~100%，调节范围宽、速度快，流量控制精确；</w:t>
            </w:r>
            <w:r>
              <w:rPr>
                <w:rStyle w:val="34"/>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12.室外风机应可根据室外温度无级调速，减少风机能耗。</w:t>
            </w:r>
            <w:r>
              <w:rPr>
                <w:rStyle w:val="27"/>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13.机房精密空调系统应具有高可靠性，要求机组平均无故障时间MTBF≥10万小时。</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14.机房精密空调的室内风机系统，为保障其可靠性，应采用独立的EC风机。室内EC风机应可进行现场维修。</w:t>
            </w:r>
            <w:r>
              <w:rPr>
                <w:rStyle w:val="27"/>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 xml:space="preserve">15.机房精密空调系统应标准配置采用环保制冷剂R410A，不得采用R22或R407C冷媒。 </w:t>
            </w:r>
            <w:r>
              <w:rPr>
                <w:rStyle w:val="34"/>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16.★应提供权威第三方检测报告，包括冷量等，AEER≥4.0。</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 xml:space="preserve">17.机房精密空调的加热性能：具备电子再热器。 </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18.机房精密空调的除湿性能：机组应具备精确除湿功能，减少空气过冷及热补偿需求，降低机房专用空调除湿过程耗电量。</w:t>
            </w:r>
            <w:r>
              <w:rPr>
                <w:rStyle w:val="27"/>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19.★机房精密空调的加湿性能：应采用高效加湿器，要求加湿速度快，确保高效性。为节能环保，采用不受任何水质影响的远红外加湿器。加湿灯管需</w:t>
            </w:r>
            <w:r>
              <w:rPr>
                <w:rStyle w:val="34"/>
                <w:rFonts w:hint="eastAsia" w:ascii="宋体" w:eastAsia="宋体"/>
                <w:color w:val="auto"/>
                <w:sz w:val="21"/>
                <w:szCs w:val="21"/>
                <w:highlight w:val="none"/>
                <w:lang w:val="en-US" w:eastAsia="zh-CN" w:bidi="ar"/>
              </w:rPr>
              <w:t xml:space="preserve">符合GB/T 29736-2013《空调设备用加湿器》标准‌ </w:t>
            </w:r>
            <w:r>
              <w:rPr>
                <w:rStyle w:val="34"/>
                <w:rFonts w:ascii="宋体" w:eastAsia="宋体"/>
                <w:color w:val="auto"/>
                <w:sz w:val="21"/>
                <w:szCs w:val="21"/>
                <w:highlight w:val="none"/>
                <w:lang w:val="en-US" w:eastAsia="zh-CN" w:bidi="ar"/>
              </w:rPr>
              <w:t>。所选用加湿器需可以在应用场地现场进行清理，支持反复应用。</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20.机房精密空调的空气洁净度：空气过滤器应符合</w:t>
            </w:r>
            <w:r>
              <w:rPr>
                <w:rFonts w:ascii="宋体" w:hAnsi="宋体" w:eastAsia="宋体" w:cs="宋体"/>
                <w:color w:val="auto"/>
                <w:sz w:val="21"/>
                <w:szCs w:val="21"/>
                <w:highlight w:val="none"/>
              </w:rPr>
              <w:t xml:space="preserve">：空气过滤器应符合 GB/T14295-2019 </w:t>
            </w:r>
            <w:r>
              <w:rPr>
                <w:rStyle w:val="27"/>
                <w:rFonts w:ascii="宋体" w:eastAsia="宋体"/>
                <w:color w:val="auto"/>
                <w:sz w:val="21"/>
                <w:szCs w:val="21"/>
                <w:highlight w:val="none"/>
                <w:lang w:val="en-US" w:eastAsia="zh-CN" w:bidi="ar"/>
              </w:rPr>
              <w:t>标准，并便于更换。</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21.机房精密空调的控制系统：应具有先进的微处理控制器。应采用先进的模糊逻辑控制或PID调节技术 。</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22.</w:t>
            </w:r>
            <w:r>
              <w:rPr>
                <w:rStyle w:val="34"/>
                <w:rFonts w:ascii="宋体" w:eastAsia="宋体"/>
                <w:color w:val="auto"/>
                <w:sz w:val="21"/>
                <w:szCs w:val="21"/>
                <w:highlight w:val="none"/>
                <w:lang w:val="en-US" w:eastAsia="zh-CN" w:bidi="ar"/>
              </w:rPr>
              <w:t>具有LCD大屏幕多行中文显示器，能显示温湿度曲线，具有图形显示机组内各组件的运行状态的功能。应具有大容量的故障报警记录储存的功能，存储历史告警信息不小于200条。机组应具有过压 、欠压等报警及故障诊断，告警记录功能，自动保护，自动恢复，自动重启动等功能。控制系统应具有多级密码保护功能。控制功能包括：备份自动切换功能，当群组中机组发生故障时，备份机组自动投入运行，提高空调系统的可靠性；轮巡：定时切换备份机组 ；根据机房内热负荷的变化自动控制机组中空调机的运行数量；达到节能的目的 。</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23.每台机组都应具有独立的控制系统、显示器、加热器、加湿器、独立的温湿度传感器。以保证每台机组的正常运行及高精度运行。</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24.每台机组标准配置点式漏水探测器，并可配置带式漏水探测器，实时监测漏水情况，探知到漏水发生时，发出声光告警并自动关闭加湿系统。</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25.机房精密空调机组应具有方便的现场监控及远程监控能力</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26.系统应具有三遥性能：遥测项目：送风温度、回风温度、回风湿度、显示机组工作状态等 遥信项目：开/关机，电压、电流过高/低，回风温度过高/低，回风湿度过高/低，过滤器正常/堵塞，风机正常/故障，压缩机正常/故障等 遥控项目：空调开/关机</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27.系统应标准具备RS485通信接口，且应具有良好的电气隔离(信号端子对地承受直流电压500V、1分钟不击穿或闪烁)；免费提供通讯协议。</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28.设备运行参数的设置应具有智能判断功能，对于超常规的参数设置（错误命令），应能自动拒绝。准确度对三遥量：开关量和控制操作准确度应达到  100%；模拟量精确度应达到  交流电量误差 ≤2%  非电量误差 ≤5%。设备显示面板或表头显示值应与从通信接口读出的三遥量值保持一致。</w:t>
            </w:r>
            <w:r>
              <w:rPr>
                <w:rStyle w:val="27"/>
                <w:rFonts w:ascii="宋体" w:eastAsia="宋体"/>
                <w:color w:val="auto"/>
                <w:sz w:val="21"/>
                <w:szCs w:val="21"/>
                <w:highlight w:val="none"/>
                <w:lang w:val="en-US" w:eastAsia="zh-CN" w:bidi="ar"/>
              </w:rPr>
              <w:br w:type="textWrapping"/>
            </w:r>
            <w:r>
              <w:rPr>
                <w:rStyle w:val="27"/>
                <w:rFonts w:ascii="宋体" w:eastAsia="宋体"/>
                <w:color w:val="auto"/>
                <w:sz w:val="21"/>
                <w:szCs w:val="21"/>
                <w:highlight w:val="none"/>
                <w:lang w:val="en-US" w:eastAsia="zh-CN" w:bidi="ar"/>
              </w:rPr>
              <w:t>29.投标方所提供设备的生产制造厂商必须通过IS09001系列质量体系认证、ISO14001环境管理体系认证、ISO45001 职业健康及安全认证、ISO27001信息安全体系认证和ISO50001能源管理体系认证，并提供相应的证书资料。</w:t>
            </w:r>
            <w:r>
              <w:rPr>
                <w:rStyle w:val="27"/>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30.</w:t>
            </w:r>
            <w:r>
              <w:rPr>
                <w:rStyle w:val="34"/>
                <w:rFonts w:ascii="宋体" w:eastAsia="宋体"/>
                <w:color w:val="000000" w:themeColor="text1"/>
                <w:sz w:val="21"/>
                <w:szCs w:val="21"/>
                <w:highlight w:val="none"/>
                <w:u w:val="none"/>
                <w:lang w:val="en-US" w:eastAsia="zh-CN" w:bidi="ar"/>
                <w14:textFill>
                  <w14:solidFill>
                    <w14:schemeClr w14:val="tx1"/>
                  </w14:solidFill>
                </w14:textFill>
              </w:rPr>
              <w:t>★投标方所提供设备的生产制造厂商具有由“中国合格评定国家认可委员会”颁发的实验室CNAS认证证书。实验室测试资质必须包含《GB/T 19413-2010计算机和数据处理机房用单元式空气调节机》的测试资质。</w:t>
            </w:r>
            <w:r>
              <w:rPr>
                <w:rStyle w:val="34"/>
                <w:rFonts w:ascii="宋体" w:eastAsia="宋体"/>
                <w:color w:val="auto"/>
                <w:sz w:val="21"/>
                <w:szCs w:val="21"/>
                <w:highlight w:val="none"/>
                <w:lang w:val="en-US" w:eastAsia="zh-CN" w:bidi="ar"/>
              </w:rPr>
              <w:t xml:space="preserve">   </w:t>
            </w:r>
            <w:r>
              <w:rPr>
                <w:rStyle w:val="34"/>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 xml:space="preserve">31.★投标方所提供设备的生产制造厂商具有通信网络设备维修企业服务能力评定证书，且须满足配套设备维修专业动力类设备的甲级资质等级，并提供相应的证书资料。    </w:t>
            </w:r>
            <w:r>
              <w:rPr>
                <w:rStyle w:val="34"/>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3</w:t>
            </w:r>
            <w:r>
              <w:rPr>
                <w:rStyle w:val="34"/>
                <w:rFonts w:hint="eastAsia" w:ascii="宋体"/>
                <w:color w:val="auto"/>
                <w:sz w:val="21"/>
                <w:szCs w:val="21"/>
                <w:highlight w:val="none"/>
                <w:lang w:val="en-US" w:eastAsia="zh-CN" w:bidi="ar"/>
              </w:rPr>
              <w:t>2</w:t>
            </w:r>
            <w:r>
              <w:rPr>
                <w:rStyle w:val="34"/>
                <w:rFonts w:ascii="宋体" w:eastAsia="宋体"/>
                <w:color w:val="auto"/>
                <w:sz w:val="21"/>
                <w:szCs w:val="21"/>
                <w:highlight w:val="none"/>
                <w:lang w:val="en-US" w:eastAsia="zh-CN" w:bidi="ar"/>
              </w:rPr>
              <w:t xml:space="preserve">.★投标方所提供设备的生产制造厂商具有中国设备维修安装企业能力等级证书，且须满足制冷空调A类I级、D类I级以上等级，并提供相应的证书资料。   </w:t>
            </w:r>
            <w:r>
              <w:rPr>
                <w:rStyle w:val="34"/>
                <w:rFonts w:ascii="宋体" w:eastAsia="宋体"/>
                <w:color w:val="auto"/>
                <w:sz w:val="21"/>
                <w:szCs w:val="21"/>
                <w:highlight w:val="none"/>
                <w:lang w:val="en-US" w:eastAsia="zh-CN" w:bidi="ar"/>
              </w:rPr>
              <w:br w:type="textWrapping"/>
            </w:r>
            <w:r>
              <w:rPr>
                <w:rStyle w:val="34"/>
                <w:rFonts w:ascii="宋体" w:eastAsia="宋体"/>
                <w:color w:val="auto"/>
                <w:sz w:val="21"/>
                <w:szCs w:val="21"/>
                <w:highlight w:val="none"/>
                <w:lang w:val="en-US" w:eastAsia="zh-CN" w:bidi="ar"/>
              </w:rPr>
              <w:t>3</w:t>
            </w:r>
            <w:r>
              <w:rPr>
                <w:rStyle w:val="34"/>
                <w:rFonts w:hint="eastAsia" w:ascii="宋体"/>
                <w:color w:val="auto"/>
                <w:sz w:val="21"/>
                <w:szCs w:val="21"/>
                <w:highlight w:val="none"/>
                <w:lang w:val="en-US" w:eastAsia="zh-CN" w:bidi="ar"/>
              </w:rPr>
              <w:t>3</w:t>
            </w:r>
            <w:r>
              <w:rPr>
                <w:rStyle w:val="34"/>
                <w:rFonts w:ascii="宋体" w:eastAsia="宋体"/>
                <w:color w:val="auto"/>
                <w:sz w:val="21"/>
                <w:szCs w:val="21"/>
                <w:highlight w:val="none"/>
                <w:lang w:val="en-US" w:eastAsia="zh-CN" w:bidi="ar"/>
              </w:rPr>
              <w:t>.★投标设备系列机组具有泰尔认证证书。</w:t>
            </w:r>
          </w:p>
          <w:p w14:paraId="27C0E654">
            <w:pPr>
              <w:keepNext w:val="0"/>
              <w:keepLines w:val="0"/>
              <w:widowControl/>
              <w:numPr>
                <w:ilvl w:val="0"/>
                <w:numId w:val="0"/>
              </w:numPr>
              <w:suppressLineNumbers w:val="0"/>
              <w:snapToGrid w:val="0"/>
              <w:ind w:right="0" w:rightChars="0"/>
              <w:jc w:val="left"/>
              <w:textAlignment w:val="center"/>
              <w:rPr>
                <w:rStyle w:val="34"/>
                <w:rFonts w:hint="eastAsia" w:ascii="宋体" w:eastAsia="宋体"/>
                <w:color w:val="auto"/>
                <w:sz w:val="21"/>
                <w:szCs w:val="21"/>
                <w:highlight w:val="none"/>
                <w:lang w:val="en-US" w:eastAsia="zh-CN" w:bidi="ar"/>
              </w:rPr>
            </w:pPr>
            <w:r>
              <w:rPr>
                <w:rStyle w:val="34"/>
                <w:rFonts w:hint="eastAsia" w:ascii="宋体" w:eastAsia="宋体"/>
                <w:color w:val="auto"/>
                <w:sz w:val="21"/>
                <w:szCs w:val="21"/>
                <w:highlight w:val="none"/>
                <w:lang w:val="en-US" w:eastAsia="zh-CN" w:bidi="ar"/>
              </w:rPr>
              <w:t>34.★投标设备系列机组具有信息通信设备抗震性能合格证。</w:t>
            </w:r>
          </w:p>
          <w:p w14:paraId="3EEE1311">
            <w:pPr>
              <w:keepNext w:val="0"/>
              <w:keepLines w:val="0"/>
              <w:widowControl/>
              <w:numPr>
                <w:ilvl w:val="0"/>
                <w:numId w:val="0"/>
              </w:numPr>
              <w:suppressLineNumbers w:val="0"/>
              <w:snapToGrid w:val="0"/>
              <w:ind w:right="0" w:rightChars="0"/>
              <w:jc w:val="left"/>
              <w:textAlignment w:val="center"/>
              <w:rPr>
                <w:rStyle w:val="34"/>
                <w:rFonts w:hint="eastAsia" w:ascii="宋体" w:eastAsia="宋体"/>
                <w:color w:val="auto"/>
                <w:sz w:val="21"/>
                <w:szCs w:val="21"/>
                <w:highlight w:val="none"/>
                <w:lang w:val="en-US" w:eastAsia="zh-CN" w:bidi="ar"/>
              </w:rPr>
            </w:pPr>
            <w:r>
              <w:rPr>
                <w:rStyle w:val="34"/>
                <w:rFonts w:hint="eastAsia" w:ascii="宋体" w:eastAsia="宋体"/>
                <w:color w:val="auto"/>
                <w:sz w:val="21"/>
                <w:szCs w:val="21"/>
                <w:highlight w:val="none"/>
                <w:lang w:val="en-US" w:eastAsia="zh-CN" w:bidi="ar"/>
              </w:rPr>
              <w:t xml:space="preserve">35.投标方所提供设备的生产制造厂家需具有不少于30项精密空调相关发明专利，并提供相应的证明资料。 </w:t>
            </w:r>
          </w:p>
        </w:tc>
        <w:tc>
          <w:tcPr>
            <w:tcW w:w="531" w:type="dxa"/>
            <w:tcBorders>
              <w:tl2br w:val="nil"/>
              <w:tr2bl w:val="nil"/>
            </w:tcBorders>
            <w:shd w:val="clear" w:color="auto" w:fill="auto"/>
            <w:vAlign w:val="center"/>
          </w:tcPr>
          <w:p w14:paraId="5E7A1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5 </w:t>
            </w:r>
          </w:p>
        </w:tc>
        <w:tc>
          <w:tcPr>
            <w:tcW w:w="426" w:type="dxa"/>
            <w:tcBorders>
              <w:tl2br w:val="nil"/>
              <w:tr2bl w:val="nil"/>
            </w:tcBorders>
            <w:shd w:val="clear" w:color="auto" w:fill="auto"/>
            <w:vAlign w:val="center"/>
          </w:tcPr>
          <w:p w14:paraId="591EB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台</w:t>
            </w:r>
          </w:p>
        </w:tc>
        <w:tc>
          <w:tcPr>
            <w:tcW w:w="953" w:type="dxa"/>
            <w:tcBorders>
              <w:tl2br w:val="nil"/>
              <w:tr2bl w:val="nil"/>
            </w:tcBorders>
            <w:shd w:val="clear" w:color="auto" w:fill="auto"/>
            <w:vAlign w:val="center"/>
          </w:tcPr>
          <w:p w14:paraId="48A871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0"/>
                <w:highlight w:val="none"/>
                <w:u w:val="none"/>
                <w:lang w:val="en-US"/>
              </w:rPr>
            </w:pPr>
            <w:r>
              <w:rPr>
                <w:rFonts w:hint="eastAsia" w:ascii="宋体" w:hAnsi="宋体" w:eastAsia="宋体" w:cs="宋体"/>
                <w:i w:val="0"/>
                <w:iCs w:val="0"/>
                <w:color w:val="auto"/>
                <w:kern w:val="0"/>
                <w:sz w:val="21"/>
                <w:szCs w:val="20"/>
                <w:highlight w:val="none"/>
                <w:u w:val="none"/>
                <w:lang w:val="en-US" w:eastAsia="zh-CN" w:bidi="ar"/>
              </w:rPr>
              <w:t>含安装、</w:t>
            </w:r>
            <w:r>
              <w:rPr>
                <w:rFonts w:hint="eastAsia" w:ascii="宋体" w:hAnsi="宋体" w:eastAsia="宋体" w:cs="宋体"/>
                <w:i w:val="0"/>
                <w:iCs w:val="0"/>
                <w:color w:val="auto"/>
                <w:kern w:val="0"/>
                <w:sz w:val="21"/>
                <w:szCs w:val="20"/>
                <w:highlight w:val="none"/>
                <w:u w:val="none"/>
                <w:lang w:val="en-US" w:eastAsia="zh-CN" w:bidi="ar"/>
              </w:rPr>
              <w:br w:type="textWrapping"/>
            </w:r>
            <w:r>
              <w:rPr>
                <w:rFonts w:hint="eastAsia" w:ascii="宋体" w:hAnsi="宋体" w:eastAsia="宋体" w:cs="宋体"/>
                <w:i w:val="0"/>
                <w:iCs w:val="0"/>
                <w:color w:val="auto"/>
                <w:kern w:val="0"/>
                <w:sz w:val="21"/>
                <w:szCs w:val="20"/>
                <w:highlight w:val="none"/>
                <w:u w:val="none"/>
                <w:lang w:val="en-US" w:eastAsia="zh-CN" w:bidi="ar"/>
              </w:rPr>
              <w:t>落地支架等配套内容</w:t>
            </w:r>
          </w:p>
        </w:tc>
      </w:tr>
      <w:tr w14:paraId="21845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2BECED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1.2</w:t>
            </w:r>
          </w:p>
        </w:tc>
        <w:tc>
          <w:tcPr>
            <w:tcW w:w="810" w:type="dxa"/>
            <w:tcBorders>
              <w:tl2br w:val="nil"/>
              <w:tr2bl w:val="nil"/>
            </w:tcBorders>
            <w:shd w:val="clear" w:color="auto" w:fill="auto"/>
            <w:vAlign w:val="center"/>
          </w:tcPr>
          <w:p w14:paraId="4DE03F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精密空调室外机</w:t>
            </w:r>
          </w:p>
        </w:tc>
        <w:tc>
          <w:tcPr>
            <w:tcW w:w="5333" w:type="dxa"/>
            <w:tcBorders>
              <w:tl2br w:val="nil"/>
              <w:tr2bl w:val="nil"/>
            </w:tcBorders>
            <w:shd w:val="clear" w:color="auto" w:fill="auto"/>
            <w:vAlign w:val="center"/>
          </w:tcPr>
          <w:p w14:paraId="48736C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1、配套室内机使用。采用高效全调速冷凝器，噪声低。</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2、一体式风机组合采用独特减震设计；维护要求极低的风扇电机适用于各种气候条件。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3、机房精密空调室外机应具有良好的刚性和防腐性能，适应多种环境条件。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4、机房精密空调机组的风冷型室外机组应提供冷凝风扇变速控制器，能根据冷凝器管道内部压力变化自动调节冷凝风扇的运转速度。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5、机房精密空调机组的风冷冷凝器的风机电机、风机调速器、压力控制器等应有良好的防水性能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6、机房精密空调机组的冷凝器出厂时应保压，管路端口应有防止异物进入的措施。</w:t>
            </w:r>
          </w:p>
        </w:tc>
        <w:tc>
          <w:tcPr>
            <w:tcW w:w="531" w:type="dxa"/>
            <w:tcBorders>
              <w:tl2br w:val="nil"/>
              <w:tr2bl w:val="nil"/>
            </w:tcBorders>
            <w:shd w:val="clear" w:color="auto" w:fill="auto"/>
            <w:vAlign w:val="center"/>
          </w:tcPr>
          <w:p w14:paraId="5A25D5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5 </w:t>
            </w:r>
          </w:p>
        </w:tc>
        <w:tc>
          <w:tcPr>
            <w:tcW w:w="426" w:type="dxa"/>
            <w:tcBorders>
              <w:tl2br w:val="nil"/>
              <w:tr2bl w:val="nil"/>
            </w:tcBorders>
            <w:shd w:val="clear" w:color="auto" w:fill="auto"/>
            <w:vAlign w:val="center"/>
          </w:tcPr>
          <w:p w14:paraId="531CDD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台</w:t>
            </w:r>
          </w:p>
        </w:tc>
        <w:tc>
          <w:tcPr>
            <w:tcW w:w="953" w:type="dxa"/>
            <w:tcBorders>
              <w:tl2br w:val="nil"/>
              <w:tr2bl w:val="nil"/>
            </w:tcBorders>
            <w:shd w:val="clear" w:color="auto" w:fill="auto"/>
            <w:vAlign w:val="center"/>
          </w:tcPr>
          <w:p w14:paraId="67D79F29">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6CDF3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0D08FE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1.3</w:t>
            </w:r>
          </w:p>
        </w:tc>
        <w:tc>
          <w:tcPr>
            <w:tcW w:w="810" w:type="dxa"/>
            <w:tcBorders>
              <w:tl2br w:val="nil"/>
              <w:tr2bl w:val="nil"/>
            </w:tcBorders>
            <w:shd w:val="clear" w:color="auto" w:fill="auto"/>
            <w:vAlign w:val="center"/>
          </w:tcPr>
          <w:p w14:paraId="17B42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室外机钢底座</w:t>
            </w:r>
          </w:p>
        </w:tc>
        <w:tc>
          <w:tcPr>
            <w:tcW w:w="5333" w:type="dxa"/>
            <w:tcBorders>
              <w:tl2br w:val="nil"/>
              <w:tr2bl w:val="nil"/>
            </w:tcBorders>
            <w:shd w:val="clear" w:color="auto" w:fill="auto"/>
            <w:vAlign w:val="center"/>
          </w:tcPr>
          <w:p w14:paraId="1BBF3A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现场定制焊接，需固定牢靠。</w:t>
            </w:r>
          </w:p>
        </w:tc>
        <w:tc>
          <w:tcPr>
            <w:tcW w:w="531" w:type="dxa"/>
            <w:tcBorders>
              <w:tl2br w:val="nil"/>
              <w:tr2bl w:val="nil"/>
            </w:tcBorders>
            <w:shd w:val="clear" w:color="auto" w:fill="auto"/>
            <w:vAlign w:val="center"/>
          </w:tcPr>
          <w:p w14:paraId="7AE1D1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5 </w:t>
            </w:r>
          </w:p>
        </w:tc>
        <w:tc>
          <w:tcPr>
            <w:tcW w:w="426" w:type="dxa"/>
            <w:tcBorders>
              <w:tl2br w:val="nil"/>
              <w:tr2bl w:val="nil"/>
            </w:tcBorders>
            <w:shd w:val="clear" w:color="auto" w:fill="auto"/>
            <w:vAlign w:val="center"/>
          </w:tcPr>
          <w:p w14:paraId="106892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台</w:t>
            </w:r>
          </w:p>
        </w:tc>
        <w:tc>
          <w:tcPr>
            <w:tcW w:w="953" w:type="dxa"/>
            <w:tcBorders>
              <w:tl2br w:val="nil"/>
              <w:tr2bl w:val="nil"/>
            </w:tcBorders>
            <w:shd w:val="clear" w:color="auto" w:fill="auto"/>
            <w:vAlign w:val="center"/>
          </w:tcPr>
          <w:p w14:paraId="09CF44C5">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2847A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622492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1.4</w:t>
            </w:r>
          </w:p>
        </w:tc>
        <w:tc>
          <w:tcPr>
            <w:tcW w:w="810" w:type="dxa"/>
            <w:tcBorders>
              <w:tl2br w:val="nil"/>
              <w:tr2bl w:val="nil"/>
            </w:tcBorders>
            <w:shd w:val="clear" w:color="auto" w:fill="auto"/>
            <w:vAlign w:val="center"/>
          </w:tcPr>
          <w:p w14:paraId="782477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空调排水管</w:t>
            </w:r>
          </w:p>
        </w:tc>
        <w:tc>
          <w:tcPr>
            <w:tcW w:w="5333" w:type="dxa"/>
            <w:tcBorders>
              <w:tl2br w:val="nil"/>
              <w:tr2bl w:val="nil"/>
            </w:tcBorders>
            <w:shd w:val="clear" w:color="auto" w:fill="auto"/>
            <w:vAlign w:val="center"/>
          </w:tcPr>
          <w:p w14:paraId="410B9A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PE 管</w:t>
            </w:r>
          </w:p>
        </w:tc>
        <w:tc>
          <w:tcPr>
            <w:tcW w:w="531" w:type="dxa"/>
            <w:tcBorders>
              <w:tl2br w:val="nil"/>
              <w:tr2bl w:val="nil"/>
            </w:tcBorders>
            <w:shd w:val="clear" w:color="auto" w:fill="auto"/>
            <w:vAlign w:val="center"/>
          </w:tcPr>
          <w:p w14:paraId="3D81A0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160 </w:t>
            </w:r>
          </w:p>
        </w:tc>
        <w:tc>
          <w:tcPr>
            <w:tcW w:w="426" w:type="dxa"/>
            <w:tcBorders>
              <w:tl2br w:val="nil"/>
              <w:tr2bl w:val="nil"/>
            </w:tcBorders>
            <w:shd w:val="clear" w:color="auto" w:fill="auto"/>
            <w:vAlign w:val="center"/>
          </w:tcPr>
          <w:p w14:paraId="79AAB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米</w:t>
            </w:r>
          </w:p>
        </w:tc>
        <w:tc>
          <w:tcPr>
            <w:tcW w:w="953" w:type="dxa"/>
            <w:tcBorders>
              <w:tl2br w:val="nil"/>
              <w:tr2bl w:val="nil"/>
            </w:tcBorders>
            <w:shd w:val="clear" w:color="auto" w:fill="auto"/>
            <w:vAlign w:val="center"/>
          </w:tcPr>
          <w:p w14:paraId="354213B8">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52A1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506D0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1.5</w:t>
            </w:r>
          </w:p>
        </w:tc>
        <w:tc>
          <w:tcPr>
            <w:tcW w:w="810" w:type="dxa"/>
            <w:tcBorders>
              <w:tl2br w:val="nil"/>
              <w:tr2bl w:val="nil"/>
            </w:tcBorders>
            <w:shd w:val="clear" w:color="auto" w:fill="auto"/>
            <w:vAlign w:val="center"/>
          </w:tcPr>
          <w:p w14:paraId="7F264D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铜管</w:t>
            </w:r>
          </w:p>
        </w:tc>
        <w:tc>
          <w:tcPr>
            <w:tcW w:w="5333" w:type="dxa"/>
            <w:tcBorders>
              <w:tl2br w:val="nil"/>
              <w:tr2bl w:val="nil"/>
            </w:tcBorders>
            <w:shd w:val="clear" w:color="auto" w:fill="auto"/>
            <w:vAlign w:val="center"/>
          </w:tcPr>
          <w:p w14:paraId="3B7268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二楼机房至一楼卫星接收器围栏内</w:t>
            </w:r>
          </w:p>
        </w:tc>
        <w:tc>
          <w:tcPr>
            <w:tcW w:w="531" w:type="dxa"/>
            <w:tcBorders>
              <w:tl2br w:val="nil"/>
              <w:tr2bl w:val="nil"/>
            </w:tcBorders>
            <w:shd w:val="clear" w:color="auto" w:fill="auto"/>
            <w:vAlign w:val="center"/>
          </w:tcPr>
          <w:p w14:paraId="50833A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560 </w:t>
            </w:r>
          </w:p>
        </w:tc>
        <w:tc>
          <w:tcPr>
            <w:tcW w:w="426" w:type="dxa"/>
            <w:tcBorders>
              <w:tl2br w:val="nil"/>
              <w:tr2bl w:val="nil"/>
            </w:tcBorders>
            <w:shd w:val="clear" w:color="auto" w:fill="auto"/>
            <w:vAlign w:val="center"/>
          </w:tcPr>
          <w:p w14:paraId="59B66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米</w:t>
            </w:r>
          </w:p>
        </w:tc>
        <w:tc>
          <w:tcPr>
            <w:tcW w:w="953" w:type="dxa"/>
            <w:tcBorders>
              <w:tl2br w:val="nil"/>
              <w:tr2bl w:val="nil"/>
            </w:tcBorders>
            <w:shd w:val="clear" w:color="auto" w:fill="auto"/>
            <w:vAlign w:val="center"/>
          </w:tcPr>
          <w:p w14:paraId="0678ECEE">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3A68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269E0D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1.6</w:t>
            </w:r>
          </w:p>
        </w:tc>
        <w:tc>
          <w:tcPr>
            <w:tcW w:w="810" w:type="dxa"/>
            <w:tcBorders>
              <w:tl2br w:val="nil"/>
              <w:tr2bl w:val="nil"/>
            </w:tcBorders>
            <w:shd w:val="clear" w:color="auto" w:fill="auto"/>
            <w:vAlign w:val="center"/>
          </w:tcPr>
          <w:p w14:paraId="0F870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制冷剂</w:t>
            </w:r>
          </w:p>
        </w:tc>
        <w:tc>
          <w:tcPr>
            <w:tcW w:w="5333" w:type="dxa"/>
            <w:tcBorders>
              <w:tl2br w:val="nil"/>
              <w:tr2bl w:val="nil"/>
            </w:tcBorders>
            <w:shd w:val="clear" w:color="auto" w:fill="auto"/>
            <w:vAlign w:val="center"/>
          </w:tcPr>
          <w:p w14:paraId="4612E7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1.环保型制冷剂， ODP（臭氧消耗潜能值） =0，替代 R22/R407C；2.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适配涡旋压缩机，传热效率高，符合机房空调系统环保及能效要求。</w:t>
            </w:r>
          </w:p>
        </w:tc>
        <w:tc>
          <w:tcPr>
            <w:tcW w:w="531" w:type="dxa"/>
            <w:tcBorders>
              <w:tl2br w:val="nil"/>
              <w:tr2bl w:val="nil"/>
            </w:tcBorders>
            <w:shd w:val="clear" w:color="auto" w:fill="auto"/>
            <w:vAlign w:val="center"/>
          </w:tcPr>
          <w:p w14:paraId="323A96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16 </w:t>
            </w:r>
          </w:p>
        </w:tc>
        <w:tc>
          <w:tcPr>
            <w:tcW w:w="426" w:type="dxa"/>
            <w:tcBorders>
              <w:tl2br w:val="nil"/>
              <w:tr2bl w:val="nil"/>
            </w:tcBorders>
            <w:shd w:val="clear" w:color="auto" w:fill="auto"/>
            <w:vAlign w:val="center"/>
          </w:tcPr>
          <w:p w14:paraId="557E9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瓶</w:t>
            </w:r>
          </w:p>
        </w:tc>
        <w:tc>
          <w:tcPr>
            <w:tcW w:w="953" w:type="dxa"/>
            <w:tcBorders>
              <w:tl2br w:val="nil"/>
              <w:tr2bl w:val="nil"/>
            </w:tcBorders>
            <w:shd w:val="clear" w:color="auto" w:fill="auto"/>
            <w:vAlign w:val="center"/>
          </w:tcPr>
          <w:p w14:paraId="1151548B">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5FF3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106258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1.7</w:t>
            </w:r>
          </w:p>
        </w:tc>
        <w:tc>
          <w:tcPr>
            <w:tcW w:w="810" w:type="dxa"/>
            <w:tcBorders>
              <w:tl2br w:val="nil"/>
              <w:tr2bl w:val="nil"/>
            </w:tcBorders>
            <w:shd w:val="clear" w:color="auto" w:fill="auto"/>
            <w:vAlign w:val="center"/>
          </w:tcPr>
          <w:p w14:paraId="7AD5E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供电电缆</w:t>
            </w:r>
          </w:p>
        </w:tc>
        <w:tc>
          <w:tcPr>
            <w:tcW w:w="5333" w:type="dxa"/>
            <w:tcBorders>
              <w:tl2br w:val="nil"/>
              <w:tr2bl w:val="nil"/>
            </w:tcBorders>
            <w:shd w:val="clear" w:color="auto" w:fill="auto"/>
            <w:vAlign w:val="center"/>
          </w:tcPr>
          <w:p w14:paraId="5D26DD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芯数/线径：4 芯 16mm²（相线+零线）+1 芯 10mm²（地线）导体材质：无氧铜（空调供电首选，避免铝芯）</w:t>
            </w:r>
          </w:p>
        </w:tc>
        <w:tc>
          <w:tcPr>
            <w:tcW w:w="531" w:type="dxa"/>
            <w:tcBorders>
              <w:tl2br w:val="nil"/>
              <w:tr2bl w:val="nil"/>
            </w:tcBorders>
            <w:shd w:val="clear" w:color="auto" w:fill="auto"/>
            <w:vAlign w:val="center"/>
          </w:tcPr>
          <w:p w14:paraId="741B83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300 </w:t>
            </w:r>
          </w:p>
        </w:tc>
        <w:tc>
          <w:tcPr>
            <w:tcW w:w="426" w:type="dxa"/>
            <w:tcBorders>
              <w:tl2br w:val="nil"/>
              <w:tr2bl w:val="nil"/>
            </w:tcBorders>
            <w:shd w:val="clear" w:color="auto" w:fill="auto"/>
            <w:vAlign w:val="center"/>
          </w:tcPr>
          <w:p w14:paraId="294299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米</w:t>
            </w:r>
          </w:p>
        </w:tc>
        <w:tc>
          <w:tcPr>
            <w:tcW w:w="953" w:type="dxa"/>
            <w:tcBorders>
              <w:tl2br w:val="nil"/>
              <w:tr2bl w:val="nil"/>
            </w:tcBorders>
            <w:shd w:val="clear" w:color="auto" w:fill="auto"/>
            <w:vAlign w:val="center"/>
          </w:tcPr>
          <w:p w14:paraId="65D3E726">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1474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7E6D7E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1.8</w:t>
            </w:r>
          </w:p>
        </w:tc>
        <w:tc>
          <w:tcPr>
            <w:tcW w:w="810" w:type="dxa"/>
            <w:tcBorders>
              <w:tl2br w:val="nil"/>
              <w:tr2bl w:val="nil"/>
            </w:tcBorders>
            <w:shd w:val="clear" w:color="auto" w:fill="auto"/>
            <w:vAlign w:val="center"/>
          </w:tcPr>
          <w:p w14:paraId="0C8E5B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穿线管</w:t>
            </w:r>
          </w:p>
        </w:tc>
        <w:tc>
          <w:tcPr>
            <w:tcW w:w="5333" w:type="dxa"/>
            <w:tcBorders>
              <w:tl2br w:val="nil"/>
              <w:tr2bl w:val="nil"/>
            </w:tcBorders>
            <w:shd w:val="clear" w:color="auto" w:fill="auto"/>
            <w:vAlign w:val="center"/>
          </w:tcPr>
          <w:p w14:paraId="4ADCC8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常用护套： YJV （交联聚乙烯，耐温 90℃,阻燃） /VV（聚氯乙烯，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耐温 70℃,普通），均为铜芯铠装/非铠装可选。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关键电气参数（环境温度 25℃,空气中敷设）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载流量：YJV 型≈85A，VV 型 70A （穿管敷设载流量降 80%，即YJV≈68A、VV≈56A）额定电压： 0.6/1kV（满足民用 380V 空调供电）直流电阻： 16mm²铜芯≤1.15Ω/km，10mm²铜芯≤1.83Ω/km（20℃)绝缘厚度：16mm² ≥1.4mm，10mm² ≥1.2mm；护套厚度≥1.9mm。JDG 穿线管 32</w:t>
            </w:r>
          </w:p>
        </w:tc>
        <w:tc>
          <w:tcPr>
            <w:tcW w:w="531" w:type="dxa"/>
            <w:tcBorders>
              <w:tl2br w:val="nil"/>
              <w:tr2bl w:val="nil"/>
            </w:tcBorders>
            <w:shd w:val="clear" w:color="auto" w:fill="auto"/>
            <w:vAlign w:val="center"/>
          </w:tcPr>
          <w:p w14:paraId="74F243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120 </w:t>
            </w:r>
          </w:p>
        </w:tc>
        <w:tc>
          <w:tcPr>
            <w:tcW w:w="426" w:type="dxa"/>
            <w:tcBorders>
              <w:tl2br w:val="nil"/>
              <w:tr2bl w:val="nil"/>
            </w:tcBorders>
            <w:shd w:val="clear" w:color="auto" w:fill="auto"/>
            <w:vAlign w:val="center"/>
          </w:tcPr>
          <w:p w14:paraId="36771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米</w:t>
            </w:r>
          </w:p>
        </w:tc>
        <w:tc>
          <w:tcPr>
            <w:tcW w:w="953" w:type="dxa"/>
            <w:tcBorders>
              <w:tl2br w:val="nil"/>
              <w:tr2bl w:val="nil"/>
            </w:tcBorders>
            <w:shd w:val="clear" w:color="auto" w:fill="auto"/>
            <w:vAlign w:val="center"/>
          </w:tcPr>
          <w:p w14:paraId="339EC910">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7ACFD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6893E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1.9</w:t>
            </w:r>
          </w:p>
        </w:tc>
        <w:tc>
          <w:tcPr>
            <w:tcW w:w="810" w:type="dxa"/>
            <w:tcBorders>
              <w:tl2br w:val="nil"/>
              <w:tr2bl w:val="nil"/>
            </w:tcBorders>
            <w:shd w:val="clear" w:color="auto" w:fill="auto"/>
            <w:vAlign w:val="center"/>
          </w:tcPr>
          <w:p w14:paraId="32B1E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桥架</w:t>
            </w:r>
          </w:p>
        </w:tc>
        <w:tc>
          <w:tcPr>
            <w:tcW w:w="5333" w:type="dxa"/>
            <w:tcBorders>
              <w:tl2br w:val="nil"/>
              <w:tr2bl w:val="nil"/>
            </w:tcBorders>
            <w:shd w:val="clear" w:color="auto" w:fill="auto"/>
            <w:vAlign w:val="center"/>
          </w:tcPr>
          <w:p w14:paraId="5289E2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1.热镀锌铁制桥架， 规格 200mm×100mm，厚度 1.2mm，镀锌层厚度≥80μm；2.盐雾测试≥500 小时（防锈防腐） ，内部设≥1.2mm 厚分隔板（分离电源线与数据线，屏蔽效能≥40dB）；</w:t>
            </w:r>
          </w:p>
        </w:tc>
        <w:tc>
          <w:tcPr>
            <w:tcW w:w="531" w:type="dxa"/>
            <w:tcBorders>
              <w:tl2br w:val="nil"/>
              <w:tr2bl w:val="nil"/>
            </w:tcBorders>
            <w:shd w:val="clear" w:color="auto" w:fill="auto"/>
            <w:vAlign w:val="center"/>
          </w:tcPr>
          <w:p w14:paraId="6C978A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140 </w:t>
            </w:r>
          </w:p>
        </w:tc>
        <w:tc>
          <w:tcPr>
            <w:tcW w:w="426" w:type="dxa"/>
            <w:tcBorders>
              <w:tl2br w:val="nil"/>
              <w:tr2bl w:val="nil"/>
            </w:tcBorders>
            <w:shd w:val="clear" w:color="auto" w:fill="auto"/>
            <w:vAlign w:val="center"/>
          </w:tcPr>
          <w:p w14:paraId="44E25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米</w:t>
            </w:r>
          </w:p>
        </w:tc>
        <w:tc>
          <w:tcPr>
            <w:tcW w:w="953" w:type="dxa"/>
            <w:tcBorders>
              <w:tl2br w:val="nil"/>
              <w:tr2bl w:val="nil"/>
            </w:tcBorders>
            <w:shd w:val="clear" w:color="auto" w:fill="auto"/>
            <w:vAlign w:val="center"/>
          </w:tcPr>
          <w:p w14:paraId="1ED3F36A">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6C5B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51217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1.10</w:t>
            </w:r>
          </w:p>
        </w:tc>
        <w:tc>
          <w:tcPr>
            <w:tcW w:w="810" w:type="dxa"/>
            <w:tcBorders>
              <w:tl2br w:val="nil"/>
              <w:tr2bl w:val="nil"/>
            </w:tcBorders>
            <w:shd w:val="clear" w:color="auto" w:fill="auto"/>
            <w:vAlign w:val="center"/>
          </w:tcPr>
          <w:p w14:paraId="4390E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配电柜</w:t>
            </w:r>
          </w:p>
        </w:tc>
        <w:tc>
          <w:tcPr>
            <w:tcW w:w="5333" w:type="dxa"/>
            <w:tcBorders>
              <w:tl2br w:val="nil"/>
              <w:tr2bl w:val="nil"/>
            </w:tcBorders>
            <w:shd w:val="clear" w:color="auto" w:fill="auto"/>
            <w:vAlign w:val="center"/>
          </w:tcPr>
          <w:p w14:paraId="5B24FF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负载为≥88KW，结合 30%冗余要求，额定电压采用三相五线制380V/220V，额定电流不低于 250A，主母线选用 60×6mm 紫铜排（载流能力≥300A） ，短路分断能力≥50kA；功能配置上，需包含 1 台适配总负载的塑壳断路器（用于主回路过载、短路保护） 、14 路 16A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微型断路器（分别对应 14 个机柜供电控制与保护） 、2 路 63A 微型断路器（分别对应 2 台精密空调供电控制与保护） 及 3 路 20A 备用微型断路器（预留未来新增设备供电） ，同时集成 250A/5A 电流互感器、电压监测模块与数显仪表（支持 RS485 通讯，可接入动环监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控系统实时显示电流、电压、功率） ；安全防护方面，需具备柜门与主回路联动保护（开门断电防触电） 、柜内绝缘隔板（防短路爬电）及接地端子（需与机房联合接地系统连接，接地电阻≤1Ω);柜体采用 1.5mm 冷轧钢板（柜门厚度 2.0mm，防变形），表面经环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保静电喷塑处理， 防护等级不低于 IP30，外形尺寸为宽 800mm×深600mm×高 2200mm，以满足安装布局与日常运维操作需求。</w:t>
            </w:r>
          </w:p>
        </w:tc>
        <w:tc>
          <w:tcPr>
            <w:tcW w:w="531" w:type="dxa"/>
            <w:tcBorders>
              <w:tl2br w:val="nil"/>
              <w:tr2bl w:val="nil"/>
            </w:tcBorders>
            <w:shd w:val="clear" w:color="auto" w:fill="auto"/>
            <w:vAlign w:val="center"/>
          </w:tcPr>
          <w:p w14:paraId="4D33F6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1F677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台</w:t>
            </w:r>
          </w:p>
        </w:tc>
        <w:tc>
          <w:tcPr>
            <w:tcW w:w="953" w:type="dxa"/>
            <w:tcBorders>
              <w:tl2br w:val="nil"/>
              <w:tr2bl w:val="nil"/>
            </w:tcBorders>
            <w:shd w:val="clear" w:color="auto" w:fill="auto"/>
            <w:vAlign w:val="center"/>
          </w:tcPr>
          <w:p w14:paraId="1EA5EB09">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323A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D9D9D9"/>
            <w:vAlign w:val="center"/>
          </w:tcPr>
          <w:p w14:paraId="2058B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二</w:t>
            </w:r>
          </w:p>
        </w:tc>
        <w:tc>
          <w:tcPr>
            <w:tcW w:w="8053" w:type="dxa"/>
            <w:gridSpan w:val="5"/>
            <w:tcBorders>
              <w:tl2br w:val="nil"/>
              <w:tr2bl w:val="nil"/>
            </w:tcBorders>
            <w:shd w:val="clear" w:color="auto" w:fill="D9D9D9"/>
            <w:vAlign w:val="center"/>
          </w:tcPr>
          <w:p w14:paraId="7FBE12CD">
            <w:pPr>
              <w:snapToGrid w:val="0"/>
              <w:ind w:left="0" w:leftChars="0" w:right="0" w:rightChars="0" w:firstLine="0" w:firstLineChars="0"/>
              <w:jc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广播播控机房</w:t>
            </w:r>
            <w:r>
              <w:rPr>
                <w:rFonts w:hint="eastAsia" w:ascii="宋体" w:hAnsi="宋体" w:cs="宋体"/>
                <w:b/>
                <w:bCs/>
                <w:i w:val="0"/>
                <w:iCs w:val="0"/>
                <w:color w:val="auto"/>
                <w:kern w:val="0"/>
                <w:sz w:val="22"/>
                <w:szCs w:val="22"/>
                <w:highlight w:val="none"/>
                <w:u w:val="none"/>
                <w:lang w:val="en-US" w:eastAsia="zh-CN" w:bidi="ar"/>
              </w:rPr>
              <w:t>异地部署</w:t>
            </w:r>
          </w:p>
        </w:tc>
      </w:tr>
      <w:tr w14:paraId="0C2C2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569F6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2.1</w:t>
            </w:r>
          </w:p>
        </w:tc>
        <w:tc>
          <w:tcPr>
            <w:tcW w:w="810" w:type="dxa"/>
            <w:tcBorders>
              <w:tl2br w:val="nil"/>
              <w:tr2bl w:val="nil"/>
            </w:tcBorders>
            <w:shd w:val="clear" w:color="auto" w:fill="auto"/>
            <w:vAlign w:val="center"/>
          </w:tcPr>
          <w:p w14:paraId="68542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广播播控监测系统拆除</w:t>
            </w:r>
          </w:p>
        </w:tc>
        <w:tc>
          <w:tcPr>
            <w:tcW w:w="5333" w:type="dxa"/>
            <w:tcBorders>
              <w:tl2br w:val="nil"/>
              <w:tr2bl w:val="nil"/>
            </w:tcBorders>
            <w:shd w:val="clear" w:color="auto" w:fill="auto"/>
            <w:vAlign w:val="center"/>
          </w:tcPr>
          <w:p w14:paraId="4D913D72">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拆除范围：拆除播控主机、音频矩阵、调音台、功放、前置放大器、监听音箱等全套播控设备；拆除监测主机、采集模块、报警单元、网络及控制设备等全套监测设备；拆除系统全套电源线、音频线、网线、控制线及桥架内所有相关线缆；拆除机柜托盘、理线架、固定支架等全部附属设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施工前完成现场勘查、拍照存档、线缆标识、系统配置备份；规范执行停机断电操作，按先信号后电源、先终端后主机的顺序安全拆除全部设备及线缆；对拆除的设备、线缆进行分类打包、标识清晰，完成搬运清运；清理机房机柜及线槽内残留杂物，恢复现场原貌；提交拆除清单、施工记录、验收资料等相关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做好防静电、防触电、防误操作防护；严格按规范流程施工，禁止野蛮操作；不得损坏机房建筑、消防、供电等在用系统；拆除废料需统一收集、合规清运处置；确保拆除无遗留、无损坏，做到工完场清。</w:t>
            </w:r>
          </w:p>
        </w:tc>
        <w:tc>
          <w:tcPr>
            <w:tcW w:w="531" w:type="dxa"/>
            <w:tcBorders>
              <w:tl2br w:val="nil"/>
              <w:tr2bl w:val="nil"/>
            </w:tcBorders>
            <w:shd w:val="clear" w:color="auto" w:fill="auto"/>
            <w:vAlign w:val="center"/>
          </w:tcPr>
          <w:p w14:paraId="575F2F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3 </w:t>
            </w:r>
          </w:p>
        </w:tc>
        <w:tc>
          <w:tcPr>
            <w:tcW w:w="426" w:type="dxa"/>
            <w:tcBorders>
              <w:tl2br w:val="nil"/>
              <w:tr2bl w:val="nil"/>
            </w:tcBorders>
            <w:shd w:val="clear" w:color="auto" w:fill="auto"/>
            <w:vAlign w:val="center"/>
          </w:tcPr>
          <w:p w14:paraId="1BE10D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套</w:t>
            </w:r>
          </w:p>
        </w:tc>
        <w:tc>
          <w:tcPr>
            <w:tcW w:w="953" w:type="dxa"/>
            <w:tcBorders>
              <w:tl2br w:val="nil"/>
              <w:tr2bl w:val="nil"/>
            </w:tcBorders>
            <w:shd w:val="clear" w:color="auto" w:fill="auto"/>
            <w:vAlign w:val="center"/>
          </w:tcPr>
          <w:p w14:paraId="39D8940A">
            <w:pPr>
              <w:snapToGrid w:val="0"/>
              <w:ind w:left="0" w:leftChars="0" w:right="0" w:rightChars="0" w:firstLine="0" w:firstLineChars="0"/>
              <w:jc w:val="center"/>
              <w:rPr>
                <w:rFonts w:hint="default" w:ascii="宋体" w:hAnsi="宋体" w:eastAsia="宋体" w:cs="宋体"/>
                <w:i w:val="0"/>
                <w:iCs w:val="0"/>
                <w:color w:val="auto"/>
                <w:sz w:val="21"/>
                <w:szCs w:val="22"/>
                <w:highlight w:val="none"/>
                <w:u w:val="none"/>
                <w:lang w:val="en-US" w:eastAsia="zh-CN"/>
              </w:rPr>
            </w:pPr>
          </w:p>
        </w:tc>
      </w:tr>
      <w:tr w14:paraId="1AF39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66136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2.2</w:t>
            </w:r>
          </w:p>
        </w:tc>
        <w:tc>
          <w:tcPr>
            <w:tcW w:w="810" w:type="dxa"/>
            <w:tcBorders>
              <w:tl2br w:val="nil"/>
              <w:tr2bl w:val="nil"/>
            </w:tcBorders>
            <w:shd w:val="clear" w:color="auto" w:fill="auto"/>
            <w:vAlign w:val="center"/>
          </w:tcPr>
          <w:p w14:paraId="1B6F1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广播播控监测系统安装</w:t>
            </w:r>
          </w:p>
        </w:tc>
        <w:tc>
          <w:tcPr>
            <w:tcW w:w="5333" w:type="dxa"/>
            <w:tcBorders>
              <w:tl2br w:val="nil"/>
              <w:tr2bl w:val="nil"/>
            </w:tcBorders>
            <w:shd w:val="clear" w:color="auto" w:fill="auto"/>
            <w:vAlign w:val="center"/>
          </w:tcPr>
          <w:p w14:paraId="7498841E">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安装范围：完成播控设备（播控主机、音频矩阵、调音台等）、监测设备（监测主机、采集模块等）的完整安装；铺设系统全套线缆（电源线、音频线、网线、控制线等）；安装机柜托盘、理线架等附属设施，完成全套系统的对接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施工前完成现场勘查、图纸核对、设备清点，确保安装点位、承重条件符合要求；规范完成设备固定、线缆铺设及标识，做好线缆整理；开展系统全面调试，确保播控、监测功能正常发挥；清理现场杂物，提交安装清单、调试报告、验收资料等相关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技术要求：严格遵守机房安全管理规定，做好安全防护；设备安装牢固、线缆排布规范、标识清晰；系统调试到位，兼容现有在用系统；严禁损坏周边设施及在用设备，做到工完场清、资料齐全。</w:t>
            </w:r>
          </w:p>
        </w:tc>
        <w:tc>
          <w:tcPr>
            <w:tcW w:w="531" w:type="dxa"/>
            <w:tcBorders>
              <w:tl2br w:val="nil"/>
              <w:tr2bl w:val="nil"/>
            </w:tcBorders>
            <w:shd w:val="clear" w:color="auto" w:fill="auto"/>
            <w:vAlign w:val="center"/>
          </w:tcPr>
          <w:p w14:paraId="536A85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3 </w:t>
            </w:r>
          </w:p>
        </w:tc>
        <w:tc>
          <w:tcPr>
            <w:tcW w:w="426" w:type="dxa"/>
            <w:tcBorders>
              <w:tl2br w:val="nil"/>
              <w:tr2bl w:val="nil"/>
            </w:tcBorders>
            <w:shd w:val="clear" w:color="auto" w:fill="auto"/>
            <w:vAlign w:val="center"/>
          </w:tcPr>
          <w:p w14:paraId="79AA80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套</w:t>
            </w:r>
          </w:p>
        </w:tc>
        <w:tc>
          <w:tcPr>
            <w:tcW w:w="953" w:type="dxa"/>
            <w:tcBorders>
              <w:tl2br w:val="nil"/>
              <w:tr2bl w:val="nil"/>
            </w:tcBorders>
            <w:shd w:val="clear" w:color="auto" w:fill="auto"/>
            <w:vAlign w:val="center"/>
          </w:tcPr>
          <w:p w14:paraId="799A80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含线材、</w:t>
            </w:r>
            <w:r>
              <w:rPr>
                <w:rFonts w:hint="eastAsia" w:ascii="宋体" w:hAnsi="宋体" w:eastAsia="宋体" w:cs="宋体"/>
                <w:i w:val="0"/>
                <w:iCs w:val="0"/>
                <w:color w:val="auto"/>
                <w:kern w:val="0"/>
                <w:sz w:val="21"/>
                <w:szCs w:val="20"/>
                <w:highlight w:val="none"/>
                <w:u w:val="none"/>
                <w:lang w:val="en-US" w:eastAsia="zh-CN" w:bidi="ar"/>
              </w:rPr>
              <w:br w:type="textWrapping"/>
            </w:r>
            <w:r>
              <w:rPr>
                <w:rFonts w:hint="eastAsia" w:ascii="宋体" w:hAnsi="宋体" w:eastAsia="宋体" w:cs="宋体"/>
                <w:i w:val="0"/>
                <w:iCs w:val="0"/>
                <w:color w:val="auto"/>
                <w:kern w:val="0"/>
                <w:sz w:val="21"/>
                <w:szCs w:val="20"/>
                <w:highlight w:val="none"/>
                <w:u w:val="none"/>
                <w:lang w:val="en-US" w:eastAsia="zh-CN" w:bidi="ar"/>
              </w:rPr>
              <w:t>调试</w:t>
            </w:r>
          </w:p>
        </w:tc>
      </w:tr>
      <w:tr w14:paraId="3A550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6C8D6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2.3</w:t>
            </w:r>
          </w:p>
        </w:tc>
        <w:tc>
          <w:tcPr>
            <w:tcW w:w="810" w:type="dxa"/>
            <w:tcBorders>
              <w:tl2br w:val="nil"/>
              <w:tr2bl w:val="nil"/>
            </w:tcBorders>
            <w:shd w:val="clear" w:color="auto" w:fill="auto"/>
            <w:vAlign w:val="center"/>
          </w:tcPr>
          <w:p w14:paraId="56591C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广播监测大屏拆除</w:t>
            </w:r>
          </w:p>
        </w:tc>
        <w:tc>
          <w:tcPr>
            <w:tcW w:w="5333" w:type="dxa"/>
            <w:tcBorders>
              <w:tl2br w:val="nil"/>
              <w:tr2bl w:val="nil"/>
            </w:tcBorders>
            <w:shd w:val="clear" w:color="auto" w:fill="auto"/>
            <w:vAlign w:val="center"/>
          </w:tcPr>
          <w:p w14:paraId="07901EB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拆除范围：广播监测大屏本体、拼接组件、配套连接线缆（电源线、信号线、控制线、视频线等）、大屏固定支架、拼接框架及所有附属连接件（螺丝、卡扣、理线件等），确保全套设备及线缆完整拆除、无遗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施工前完成现场勘查、大屏现状拍照存档、周边在用设备确认；规范执行停机断电操作，按安装反顺序拆卸大屏本体、支架及各类线缆，逐根做好标识；对拆除部件分类打包、安全搬运；清理安装点位杂物、残留部件，提交拆除清单及相关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技术要求：做好安全防护；拆除过程平稳规范，严禁硬拽硬拆，防止屏体、线缆及周边设施损坏；拆除废料合规清运，现场保持整洁，确保无遗留部件、无安全隐患。</w:t>
            </w:r>
          </w:p>
        </w:tc>
        <w:tc>
          <w:tcPr>
            <w:tcW w:w="531" w:type="dxa"/>
            <w:tcBorders>
              <w:tl2br w:val="nil"/>
              <w:tr2bl w:val="nil"/>
            </w:tcBorders>
            <w:shd w:val="clear" w:color="auto" w:fill="auto"/>
            <w:vAlign w:val="center"/>
          </w:tcPr>
          <w:p w14:paraId="7B3DC6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5D1B8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套</w:t>
            </w:r>
          </w:p>
        </w:tc>
        <w:tc>
          <w:tcPr>
            <w:tcW w:w="953" w:type="dxa"/>
            <w:tcBorders>
              <w:tl2br w:val="nil"/>
              <w:tr2bl w:val="nil"/>
            </w:tcBorders>
            <w:shd w:val="clear" w:color="auto" w:fill="auto"/>
            <w:vAlign w:val="center"/>
          </w:tcPr>
          <w:p w14:paraId="15C087C8">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562C4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29463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2.4</w:t>
            </w:r>
          </w:p>
        </w:tc>
        <w:tc>
          <w:tcPr>
            <w:tcW w:w="810" w:type="dxa"/>
            <w:tcBorders>
              <w:tl2br w:val="nil"/>
              <w:tr2bl w:val="nil"/>
            </w:tcBorders>
            <w:shd w:val="clear" w:color="auto" w:fill="auto"/>
            <w:vAlign w:val="center"/>
          </w:tcPr>
          <w:p w14:paraId="242711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广播监测大屏安装</w:t>
            </w:r>
          </w:p>
        </w:tc>
        <w:tc>
          <w:tcPr>
            <w:tcW w:w="5333" w:type="dxa"/>
            <w:tcBorders>
              <w:tl2br w:val="nil"/>
              <w:tr2bl w:val="nil"/>
            </w:tcBorders>
            <w:shd w:val="clear" w:color="auto" w:fill="auto"/>
            <w:vAlign w:val="center"/>
          </w:tcPr>
          <w:p w14:paraId="51F52895">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安装范围：完成广播监测大屏本体、拼接组件、配套固定支架的安装；铺设大屏连接线缆（电源线、信号线、控制线等）；安装配套连接件，完成大屏与广播监测系统的对接安装。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施工前完成现场勘查、点位确认、设备清点及图纸核对；规范安装支架、固定屏体，精准调整屏体水平度、拼接间隙；铺设连接线缆并做好标识；开展通电调试，确保大屏显示清晰、信号稳定；清理现场，提交安装清单、调试报告及验收资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技术要求：严格按规范施工；支架安装牢固、符合承重标准，线缆铺设规范、标识清晰；调试到位，确保大屏与监测系统对接顺畅，无安全隐患，做到工完场清。</w:t>
            </w:r>
          </w:p>
        </w:tc>
        <w:tc>
          <w:tcPr>
            <w:tcW w:w="531" w:type="dxa"/>
            <w:tcBorders>
              <w:tl2br w:val="nil"/>
              <w:tr2bl w:val="nil"/>
            </w:tcBorders>
            <w:shd w:val="clear" w:color="auto" w:fill="auto"/>
            <w:vAlign w:val="center"/>
          </w:tcPr>
          <w:p w14:paraId="557CDE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4D8541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套</w:t>
            </w:r>
          </w:p>
        </w:tc>
        <w:tc>
          <w:tcPr>
            <w:tcW w:w="953" w:type="dxa"/>
            <w:tcBorders>
              <w:tl2br w:val="nil"/>
              <w:tr2bl w:val="nil"/>
            </w:tcBorders>
            <w:shd w:val="clear" w:color="auto" w:fill="auto"/>
            <w:vAlign w:val="center"/>
          </w:tcPr>
          <w:p w14:paraId="761F44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含线材、</w:t>
            </w:r>
            <w:r>
              <w:rPr>
                <w:rFonts w:hint="eastAsia" w:ascii="宋体" w:hAnsi="宋体" w:eastAsia="宋体" w:cs="宋体"/>
                <w:i w:val="0"/>
                <w:iCs w:val="0"/>
                <w:color w:val="auto"/>
                <w:kern w:val="0"/>
                <w:sz w:val="21"/>
                <w:szCs w:val="20"/>
                <w:highlight w:val="none"/>
                <w:u w:val="none"/>
                <w:lang w:val="en-US" w:eastAsia="zh-CN" w:bidi="ar"/>
              </w:rPr>
              <w:br w:type="textWrapping"/>
            </w:r>
            <w:r>
              <w:rPr>
                <w:rFonts w:hint="eastAsia" w:ascii="宋体" w:hAnsi="宋体" w:eastAsia="宋体" w:cs="宋体"/>
                <w:i w:val="0"/>
                <w:iCs w:val="0"/>
                <w:color w:val="auto"/>
                <w:kern w:val="0"/>
                <w:sz w:val="21"/>
                <w:szCs w:val="20"/>
                <w:highlight w:val="none"/>
                <w:u w:val="none"/>
                <w:lang w:val="en-US" w:eastAsia="zh-CN" w:bidi="ar"/>
              </w:rPr>
              <w:t>调试</w:t>
            </w:r>
          </w:p>
        </w:tc>
      </w:tr>
      <w:tr w14:paraId="165C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52CCB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2.5</w:t>
            </w:r>
          </w:p>
        </w:tc>
        <w:tc>
          <w:tcPr>
            <w:tcW w:w="810" w:type="dxa"/>
            <w:tcBorders>
              <w:tl2br w:val="nil"/>
              <w:tr2bl w:val="nil"/>
            </w:tcBorders>
            <w:shd w:val="clear" w:color="auto" w:fill="auto"/>
            <w:vAlign w:val="center"/>
          </w:tcPr>
          <w:p w14:paraId="0A5C347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2"/>
                <w:highlight w:val="none"/>
                <w:u w:val="none"/>
                <w:lang w:val="en-US"/>
              </w:rPr>
            </w:pPr>
            <w:r>
              <w:rPr>
                <w:rFonts w:hint="eastAsia" w:ascii="宋体" w:hAnsi="宋体" w:eastAsia="宋体" w:cs="宋体"/>
                <w:i w:val="0"/>
                <w:iCs w:val="0"/>
                <w:color w:val="auto"/>
                <w:kern w:val="0"/>
                <w:sz w:val="21"/>
                <w:szCs w:val="22"/>
                <w:highlight w:val="none"/>
                <w:u w:val="none"/>
                <w:lang w:val="en-US" w:eastAsia="zh-CN" w:bidi="ar"/>
              </w:rPr>
              <w:t>广播系统大屏框架拆除和</w:t>
            </w:r>
            <w:r>
              <w:rPr>
                <w:rFonts w:hint="eastAsia" w:ascii="宋体" w:hAnsi="宋体" w:cs="宋体"/>
                <w:i w:val="0"/>
                <w:iCs w:val="0"/>
                <w:color w:val="auto"/>
                <w:kern w:val="0"/>
                <w:sz w:val="21"/>
                <w:szCs w:val="22"/>
                <w:highlight w:val="none"/>
                <w:u w:val="none"/>
                <w:lang w:val="en-US" w:eastAsia="zh-CN" w:bidi="ar"/>
              </w:rPr>
              <w:t>异地部署</w:t>
            </w:r>
          </w:p>
        </w:tc>
        <w:tc>
          <w:tcPr>
            <w:tcW w:w="5333" w:type="dxa"/>
            <w:tcBorders>
              <w:tl2br w:val="nil"/>
              <w:tr2bl w:val="nil"/>
            </w:tcBorders>
            <w:shd w:val="clear" w:color="auto" w:fill="auto"/>
            <w:vAlign w:val="center"/>
          </w:tcPr>
          <w:p w14:paraId="3D68BD06">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作业范围：广播系统大屏全套框架（含拼接框架、固定支架）及配套连接件、连接线缆的拆除与</w:t>
            </w:r>
            <w:r>
              <w:rPr>
                <w:rFonts w:hint="eastAsia" w:ascii="宋体" w:hAnsi="宋体" w:cs="宋体"/>
                <w:i w:val="0"/>
                <w:iCs w:val="0"/>
                <w:color w:val="auto"/>
                <w:kern w:val="0"/>
                <w:sz w:val="21"/>
                <w:szCs w:val="21"/>
                <w:highlight w:val="none"/>
                <w:u w:val="none"/>
                <w:lang w:val="en-US" w:eastAsia="zh-CN" w:bidi="ar"/>
              </w:rPr>
              <w:t>异地部署</w:t>
            </w:r>
            <w:r>
              <w:rPr>
                <w:rFonts w:hint="eastAsia" w:ascii="宋体" w:hAnsi="宋体" w:eastAsia="宋体" w:cs="宋体"/>
                <w:i w:val="0"/>
                <w:iCs w:val="0"/>
                <w:color w:val="auto"/>
                <w:kern w:val="0"/>
                <w:sz w:val="21"/>
                <w:szCs w:val="21"/>
                <w:highlight w:val="none"/>
                <w:u w:val="none"/>
                <w:lang w:val="en-US" w:eastAsia="zh-CN" w:bidi="ar"/>
              </w:rPr>
              <w:t>，不涉及大屏本体及系统调试。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工作内容：施工前完成现场勘查、框架现状拍照存档、部件核对；按规范拆卸大屏框架及配套连接件、线缆，分类打包并做好标识；平稳搬运至指定位置，提交相关记录及清单。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技术要求：做好安全防护；拆除、搬运过程规范，避免框架变形、部件损坏；分类打包规范，搬运平稳，完工后清理现场，确保无遗留、无安全隐患。</w:t>
            </w:r>
          </w:p>
        </w:tc>
        <w:tc>
          <w:tcPr>
            <w:tcW w:w="531" w:type="dxa"/>
            <w:tcBorders>
              <w:tl2br w:val="nil"/>
              <w:tr2bl w:val="nil"/>
            </w:tcBorders>
            <w:shd w:val="clear" w:color="auto" w:fill="auto"/>
            <w:vAlign w:val="center"/>
          </w:tcPr>
          <w:p w14:paraId="4EC463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0BD82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套</w:t>
            </w:r>
          </w:p>
        </w:tc>
        <w:tc>
          <w:tcPr>
            <w:tcW w:w="953" w:type="dxa"/>
            <w:tcBorders>
              <w:tl2br w:val="nil"/>
              <w:tr2bl w:val="nil"/>
            </w:tcBorders>
            <w:shd w:val="clear" w:color="auto" w:fill="auto"/>
            <w:vAlign w:val="center"/>
          </w:tcPr>
          <w:p w14:paraId="1952CBD1">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182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010743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2.6</w:t>
            </w:r>
          </w:p>
        </w:tc>
        <w:tc>
          <w:tcPr>
            <w:tcW w:w="810" w:type="dxa"/>
            <w:tcBorders>
              <w:tl2br w:val="nil"/>
              <w:tr2bl w:val="nil"/>
            </w:tcBorders>
            <w:shd w:val="clear" w:color="auto" w:fill="auto"/>
            <w:vAlign w:val="center"/>
          </w:tcPr>
          <w:p w14:paraId="7943D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应急广播监测系统拆除</w:t>
            </w:r>
          </w:p>
        </w:tc>
        <w:tc>
          <w:tcPr>
            <w:tcW w:w="5333" w:type="dxa"/>
            <w:tcBorders>
              <w:tl2br w:val="nil"/>
              <w:tr2bl w:val="nil"/>
            </w:tcBorders>
            <w:shd w:val="clear" w:color="auto" w:fill="auto"/>
            <w:vAlign w:val="center"/>
          </w:tcPr>
          <w:p w14:paraId="7AE8897D">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拆除范围：应急广播监测系统全套设备（监测主机、采集模块、报警单元等）、配套线缆（电源线、信号线、控制线等）及附属设施（支架、理线件等）。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施工前完成现场勘查、设备及线缆核对、拍照存档；规范停机断电，按先信号后电源、先终端后主机的顺序拆除设备及线缆，分类打包、标识清晰；合规清运拆除物料，清理现场，提交拆除清单及相关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技术要求：做好安全防护；严禁野蛮施工，避免损坏周边设施及在用系统；废料合规处置，拆除无遗留、无损坏，做到工完场清。</w:t>
            </w:r>
          </w:p>
        </w:tc>
        <w:tc>
          <w:tcPr>
            <w:tcW w:w="531" w:type="dxa"/>
            <w:tcBorders>
              <w:tl2br w:val="nil"/>
              <w:tr2bl w:val="nil"/>
            </w:tcBorders>
            <w:shd w:val="clear" w:color="auto" w:fill="auto"/>
            <w:vAlign w:val="center"/>
          </w:tcPr>
          <w:p w14:paraId="78EA3A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33AAF9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套</w:t>
            </w:r>
          </w:p>
        </w:tc>
        <w:tc>
          <w:tcPr>
            <w:tcW w:w="953" w:type="dxa"/>
            <w:tcBorders>
              <w:tl2br w:val="nil"/>
              <w:tr2bl w:val="nil"/>
            </w:tcBorders>
            <w:shd w:val="clear" w:color="auto" w:fill="auto"/>
            <w:vAlign w:val="center"/>
          </w:tcPr>
          <w:p w14:paraId="54097371">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59A78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27E51A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2.7</w:t>
            </w:r>
          </w:p>
        </w:tc>
        <w:tc>
          <w:tcPr>
            <w:tcW w:w="810" w:type="dxa"/>
            <w:tcBorders>
              <w:tl2br w:val="nil"/>
              <w:tr2bl w:val="nil"/>
            </w:tcBorders>
            <w:shd w:val="clear" w:color="auto" w:fill="auto"/>
            <w:vAlign w:val="center"/>
          </w:tcPr>
          <w:p w14:paraId="70B68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应急广播监测系统安装</w:t>
            </w:r>
          </w:p>
        </w:tc>
        <w:tc>
          <w:tcPr>
            <w:tcW w:w="5333" w:type="dxa"/>
            <w:tcBorders>
              <w:tl2br w:val="nil"/>
              <w:tr2bl w:val="nil"/>
            </w:tcBorders>
            <w:shd w:val="clear" w:color="auto" w:fill="auto"/>
            <w:vAlign w:val="center"/>
          </w:tcPr>
          <w:p w14:paraId="6BA442E1">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安装范围：应急广播监测系统全套设备（监测主机、采集模块、报警单元等）、配套线缆（电源线、信号线等）及附属设施（支架、理线件等）的完整安装与调试。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工作内容：施工前完成现场勘查、点位确认、设备清点及图纸核对；规范完成设备固定、线缆铺设与标识；开展系统对接调试，确保监测功能正常、信号稳定；清理现场，提交安装、调试及验收相关资料。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技术要求：严格按规范施工；设备安装牢固、线缆排布有序、标识清晰；系统调试到位，兼容现有广播体系；严禁损坏周边设施，做到工完场清、资料齐全。</w:t>
            </w:r>
          </w:p>
        </w:tc>
        <w:tc>
          <w:tcPr>
            <w:tcW w:w="531" w:type="dxa"/>
            <w:tcBorders>
              <w:tl2br w:val="nil"/>
              <w:tr2bl w:val="nil"/>
            </w:tcBorders>
            <w:shd w:val="clear" w:color="auto" w:fill="auto"/>
            <w:vAlign w:val="center"/>
          </w:tcPr>
          <w:p w14:paraId="3EC95A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07FD7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套</w:t>
            </w:r>
          </w:p>
        </w:tc>
        <w:tc>
          <w:tcPr>
            <w:tcW w:w="953" w:type="dxa"/>
            <w:tcBorders>
              <w:tl2br w:val="nil"/>
              <w:tr2bl w:val="nil"/>
            </w:tcBorders>
            <w:shd w:val="clear" w:color="auto" w:fill="auto"/>
            <w:vAlign w:val="center"/>
          </w:tcPr>
          <w:p w14:paraId="652A9D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含线材、</w:t>
            </w:r>
            <w:r>
              <w:rPr>
                <w:rFonts w:hint="eastAsia" w:ascii="宋体" w:hAnsi="宋体" w:eastAsia="宋体" w:cs="宋体"/>
                <w:i w:val="0"/>
                <w:iCs w:val="0"/>
                <w:color w:val="auto"/>
                <w:kern w:val="0"/>
                <w:sz w:val="21"/>
                <w:szCs w:val="20"/>
                <w:highlight w:val="none"/>
                <w:u w:val="none"/>
                <w:lang w:val="en-US" w:eastAsia="zh-CN" w:bidi="ar"/>
              </w:rPr>
              <w:br w:type="textWrapping"/>
            </w:r>
            <w:r>
              <w:rPr>
                <w:rFonts w:hint="eastAsia" w:ascii="宋体" w:hAnsi="宋体" w:eastAsia="宋体" w:cs="宋体"/>
                <w:i w:val="0"/>
                <w:iCs w:val="0"/>
                <w:color w:val="auto"/>
                <w:kern w:val="0"/>
                <w:sz w:val="21"/>
                <w:szCs w:val="20"/>
                <w:highlight w:val="none"/>
                <w:u w:val="none"/>
                <w:lang w:val="en-US" w:eastAsia="zh-CN" w:bidi="ar"/>
              </w:rPr>
              <w:t>调试</w:t>
            </w:r>
          </w:p>
        </w:tc>
      </w:tr>
      <w:tr w14:paraId="7707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5D8630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2.8</w:t>
            </w:r>
          </w:p>
        </w:tc>
        <w:tc>
          <w:tcPr>
            <w:tcW w:w="810" w:type="dxa"/>
            <w:tcBorders>
              <w:tl2br w:val="nil"/>
              <w:tr2bl w:val="nil"/>
            </w:tcBorders>
            <w:shd w:val="clear" w:color="auto" w:fill="auto"/>
            <w:vAlign w:val="center"/>
          </w:tcPr>
          <w:p w14:paraId="39B0FC3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sz w:val="21"/>
                <w:szCs w:val="22"/>
                <w:highlight w:val="none"/>
                <w:u w:val="none"/>
                <w:lang w:val="en-US"/>
              </w:rPr>
            </w:pPr>
            <w:r>
              <w:rPr>
                <w:rFonts w:hint="eastAsia" w:ascii="宋体" w:hAnsi="宋体" w:eastAsia="宋体" w:cs="宋体"/>
                <w:i w:val="0"/>
                <w:iCs w:val="0"/>
                <w:color w:val="auto"/>
                <w:kern w:val="0"/>
                <w:sz w:val="21"/>
                <w:szCs w:val="22"/>
                <w:highlight w:val="none"/>
                <w:u w:val="none"/>
                <w:lang w:val="en-US" w:eastAsia="zh-CN" w:bidi="ar"/>
              </w:rPr>
              <w:t>操作台</w:t>
            </w:r>
            <w:r>
              <w:rPr>
                <w:rFonts w:hint="eastAsia" w:ascii="宋体" w:hAnsi="宋体" w:cs="宋体"/>
                <w:i w:val="0"/>
                <w:iCs w:val="0"/>
                <w:color w:val="auto"/>
                <w:kern w:val="0"/>
                <w:sz w:val="21"/>
                <w:szCs w:val="22"/>
                <w:highlight w:val="none"/>
                <w:u w:val="none"/>
                <w:lang w:val="en-US" w:eastAsia="zh-CN" w:bidi="ar"/>
              </w:rPr>
              <w:t>异地部署</w:t>
            </w:r>
          </w:p>
        </w:tc>
        <w:tc>
          <w:tcPr>
            <w:tcW w:w="5333" w:type="dxa"/>
            <w:tcBorders>
              <w:tl2br w:val="nil"/>
              <w:tr2bl w:val="nil"/>
            </w:tcBorders>
            <w:shd w:val="clear" w:color="auto" w:fill="auto"/>
            <w:vAlign w:val="center"/>
          </w:tcPr>
          <w:p w14:paraId="6C0A056E">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操作台</w:t>
            </w:r>
            <w:r>
              <w:rPr>
                <w:rFonts w:hint="eastAsia" w:ascii="宋体" w:hAnsi="宋体" w:cs="宋体"/>
                <w:i w:val="0"/>
                <w:iCs w:val="0"/>
                <w:color w:val="auto"/>
                <w:kern w:val="0"/>
                <w:sz w:val="21"/>
                <w:szCs w:val="21"/>
                <w:highlight w:val="none"/>
                <w:u w:val="none"/>
                <w:lang w:val="en-US" w:eastAsia="zh-CN" w:bidi="ar"/>
              </w:rPr>
              <w:t>异地部署</w:t>
            </w:r>
            <w:r>
              <w:rPr>
                <w:rFonts w:hint="eastAsia" w:ascii="宋体" w:hAnsi="宋体" w:eastAsia="宋体" w:cs="宋体"/>
                <w:i w:val="0"/>
                <w:iCs w:val="0"/>
                <w:color w:val="auto"/>
                <w:kern w:val="0"/>
                <w:sz w:val="21"/>
                <w:szCs w:val="21"/>
                <w:highlight w:val="none"/>
                <w:u w:val="none"/>
                <w:lang w:val="en-US" w:eastAsia="zh-CN" w:bidi="ar"/>
              </w:rPr>
              <w:t>作业时，需同步迁移操作台整体及内部各类线路。作业前期需完成现场勘查、线路标识核对及设备清点工作，再按规范流程拆卸操作台及内部线路，对内部所有线路重新打印标签并做好清晰标识，之后将操作台平稳搬运至指定地点，完成线路的重新对接与固定。作业人员须佩戴好安全防护用品，严格规范操作，防止线路破损及周边设施损坏，保障</w:t>
            </w:r>
            <w:r>
              <w:rPr>
                <w:rFonts w:hint="eastAsia" w:ascii="宋体" w:hAnsi="宋体" w:cs="宋体"/>
                <w:i w:val="0"/>
                <w:iCs w:val="0"/>
                <w:color w:val="auto"/>
                <w:kern w:val="0"/>
                <w:sz w:val="21"/>
                <w:szCs w:val="21"/>
                <w:highlight w:val="none"/>
                <w:u w:val="none"/>
                <w:lang w:val="en-US" w:eastAsia="zh-CN" w:bidi="ar"/>
              </w:rPr>
              <w:t>异地部署</w:t>
            </w:r>
            <w:r>
              <w:rPr>
                <w:rFonts w:hint="eastAsia" w:ascii="宋体" w:hAnsi="宋体" w:eastAsia="宋体" w:cs="宋体"/>
                <w:i w:val="0"/>
                <w:iCs w:val="0"/>
                <w:color w:val="auto"/>
                <w:kern w:val="0"/>
                <w:sz w:val="21"/>
                <w:szCs w:val="21"/>
                <w:highlight w:val="none"/>
                <w:u w:val="none"/>
                <w:lang w:val="en-US" w:eastAsia="zh-CN" w:bidi="ar"/>
              </w:rPr>
              <w:t>过程平稳有序、线路标识规范、连接牢固，完工后清理现场，提交</w:t>
            </w:r>
            <w:r>
              <w:rPr>
                <w:rFonts w:hint="eastAsia" w:ascii="宋体" w:hAnsi="宋体" w:cs="宋体"/>
                <w:i w:val="0"/>
                <w:iCs w:val="0"/>
                <w:color w:val="auto"/>
                <w:kern w:val="0"/>
                <w:sz w:val="21"/>
                <w:szCs w:val="21"/>
                <w:highlight w:val="none"/>
                <w:u w:val="none"/>
                <w:lang w:val="en-US" w:eastAsia="zh-CN" w:bidi="ar"/>
              </w:rPr>
              <w:t>异地部署</w:t>
            </w:r>
            <w:r>
              <w:rPr>
                <w:rFonts w:hint="eastAsia" w:ascii="宋体" w:hAnsi="宋体" w:eastAsia="宋体" w:cs="宋体"/>
                <w:i w:val="0"/>
                <w:iCs w:val="0"/>
                <w:color w:val="auto"/>
                <w:kern w:val="0"/>
                <w:sz w:val="21"/>
                <w:szCs w:val="21"/>
                <w:highlight w:val="none"/>
                <w:u w:val="none"/>
                <w:lang w:val="en-US" w:eastAsia="zh-CN" w:bidi="ar"/>
              </w:rPr>
              <w:t>相关清单及记录，确保工完场清、无安全隐患。</w:t>
            </w:r>
          </w:p>
        </w:tc>
        <w:tc>
          <w:tcPr>
            <w:tcW w:w="531" w:type="dxa"/>
            <w:tcBorders>
              <w:tl2br w:val="nil"/>
              <w:tr2bl w:val="nil"/>
            </w:tcBorders>
            <w:shd w:val="clear" w:color="auto" w:fill="auto"/>
            <w:vAlign w:val="center"/>
          </w:tcPr>
          <w:p w14:paraId="3DCEEC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5E3448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项</w:t>
            </w:r>
          </w:p>
        </w:tc>
        <w:tc>
          <w:tcPr>
            <w:tcW w:w="953" w:type="dxa"/>
            <w:tcBorders>
              <w:tl2br w:val="nil"/>
              <w:tr2bl w:val="nil"/>
            </w:tcBorders>
            <w:shd w:val="clear" w:color="auto" w:fill="auto"/>
            <w:vAlign w:val="center"/>
          </w:tcPr>
          <w:p w14:paraId="062944D6">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3B8C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2313B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2.9</w:t>
            </w:r>
          </w:p>
        </w:tc>
        <w:tc>
          <w:tcPr>
            <w:tcW w:w="810" w:type="dxa"/>
            <w:tcBorders>
              <w:tl2br w:val="nil"/>
              <w:tr2bl w:val="nil"/>
            </w:tcBorders>
            <w:shd w:val="clear" w:color="auto" w:fill="auto"/>
            <w:vAlign w:val="center"/>
          </w:tcPr>
          <w:p w14:paraId="31368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线材及桥架整理</w:t>
            </w:r>
          </w:p>
        </w:tc>
        <w:tc>
          <w:tcPr>
            <w:tcW w:w="5333" w:type="dxa"/>
            <w:tcBorders>
              <w:tl2br w:val="nil"/>
              <w:tr2bl w:val="nil"/>
            </w:tcBorders>
            <w:shd w:val="clear" w:color="auto" w:fill="auto"/>
            <w:vAlign w:val="center"/>
          </w:tcPr>
          <w:p w14:paraId="032A33C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 整理范围：广播系统所有相关线材（含播控、监测、大屏、操作台相关线材）及配套辅材，新安装走线桥架及原有桥架的整理、规范。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 工作内容：对各类线材进行全面梳理、分类整理，规范铺设至对应桥架内；检查并完善新走线桥架安装，确保线材排布有序、固定牢固；对所有线材重新打印标签、规范标识，确保清晰可辨。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 技术要求：严格按规范施工；线材及桥架安装符合行业标准，标识清晰、固定牢固；清理现场杂物，提交整理清单及相关记录，做到工完场清、无遗留隐患。</w:t>
            </w:r>
          </w:p>
        </w:tc>
        <w:tc>
          <w:tcPr>
            <w:tcW w:w="531" w:type="dxa"/>
            <w:tcBorders>
              <w:tl2br w:val="nil"/>
              <w:tr2bl w:val="nil"/>
            </w:tcBorders>
            <w:shd w:val="clear" w:color="auto" w:fill="auto"/>
            <w:vAlign w:val="center"/>
          </w:tcPr>
          <w:p w14:paraId="2C084A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 </w:t>
            </w:r>
          </w:p>
        </w:tc>
        <w:tc>
          <w:tcPr>
            <w:tcW w:w="426" w:type="dxa"/>
            <w:tcBorders>
              <w:tl2br w:val="nil"/>
              <w:tr2bl w:val="nil"/>
            </w:tcBorders>
            <w:shd w:val="clear" w:color="auto" w:fill="auto"/>
            <w:vAlign w:val="center"/>
          </w:tcPr>
          <w:p w14:paraId="5C1D9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项</w:t>
            </w:r>
          </w:p>
        </w:tc>
        <w:tc>
          <w:tcPr>
            <w:tcW w:w="953" w:type="dxa"/>
            <w:tcBorders>
              <w:tl2br w:val="nil"/>
              <w:tr2bl w:val="nil"/>
            </w:tcBorders>
            <w:shd w:val="clear" w:color="auto" w:fill="auto"/>
            <w:vAlign w:val="center"/>
          </w:tcPr>
          <w:p w14:paraId="44C2EC3F">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54D3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D9D9D9"/>
            <w:vAlign w:val="center"/>
          </w:tcPr>
          <w:p w14:paraId="13626C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三</w:t>
            </w:r>
          </w:p>
        </w:tc>
        <w:tc>
          <w:tcPr>
            <w:tcW w:w="8053" w:type="dxa"/>
            <w:gridSpan w:val="5"/>
            <w:tcBorders>
              <w:tl2br w:val="nil"/>
              <w:tr2bl w:val="nil"/>
            </w:tcBorders>
            <w:shd w:val="clear" w:color="auto" w:fill="D9D9D9"/>
            <w:vAlign w:val="center"/>
          </w:tcPr>
          <w:p w14:paraId="27D9901B">
            <w:pPr>
              <w:snapToGrid w:val="0"/>
              <w:ind w:left="0" w:leftChars="0" w:right="0" w:rightChars="0" w:firstLine="0" w:firstLineChars="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广播播控机房改造</w:t>
            </w:r>
          </w:p>
        </w:tc>
      </w:tr>
      <w:tr w14:paraId="15751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41D721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3.1</w:t>
            </w:r>
          </w:p>
        </w:tc>
        <w:tc>
          <w:tcPr>
            <w:tcW w:w="810" w:type="dxa"/>
            <w:tcBorders>
              <w:tl2br w:val="nil"/>
              <w:tr2bl w:val="nil"/>
            </w:tcBorders>
            <w:shd w:val="clear" w:color="auto" w:fill="auto"/>
            <w:vAlign w:val="center"/>
          </w:tcPr>
          <w:p w14:paraId="387CD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静电地板</w:t>
            </w:r>
          </w:p>
        </w:tc>
        <w:tc>
          <w:tcPr>
            <w:tcW w:w="5333" w:type="dxa"/>
            <w:tcBorders>
              <w:tl2br w:val="nil"/>
              <w:tr2bl w:val="nil"/>
            </w:tcBorders>
            <w:shd w:val="clear" w:color="auto" w:fill="auto"/>
            <w:vAlign w:val="center"/>
          </w:tcPr>
          <w:p w14:paraId="57EFD4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1.全钢材质，表面为三聚氰胺耐磨层(耐磨性≥1000转),边缘配导电胶条；2.表面电阻值10⁶-10⁹Ω,接地电阻≤1Ω,均布载荷≥1000kg/m²;3.用于机房铺装，配套完善接地系统，防止静电积累</w:t>
            </w:r>
          </w:p>
        </w:tc>
        <w:tc>
          <w:tcPr>
            <w:tcW w:w="531" w:type="dxa"/>
            <w:tcBorders>
              <w:tl2br w:val="nil"/>
              <w:tr2bl w:val="nil"/>
            </w:tcBorders>
            <w:shd w:val="clear" w:color="auto" w:fill="auto"/>
            <w:vAlign w:val="center"/>
          </w:tcPr>
          <w:p w14:paraId="0CADDD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40 </w:t>
            </w:r>
          </w:p>
        </w:tc>
        <w:tc>
          <w:tcPr>
            <w:tcW w:w="426" w:type="dxa"/>
            <w:tcBorders>
              <w:tl2br w:val="nil"/>
              <w:tr2bl w:val="nil"/>
            </w:tcBorders>
            <w:shd w:val="clear" w:color="auto" w:fill="auto"/>
            <w:vAlign w:val="center"/>
          </w:tcPr>
          <w:p w14:paraId="1B6561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w:t>
            </w:r>
          </w:p>
        </w:tc>
        <w:tc>
          <w:tcPr>
            <w:tcW w:w="953" w:type="dxa"/>
            <w:tcBorders>
              <w:tl2br w:val="nil"/>
              <w:tr2bl w:val="nil"/>
            </w:tcBorders>
            <w:shd w:val="clear" w:color="auto" w:fill="auto"/>
            <w:vAlign w:val="center"/>
          </w:tcPr>
          <w:p w14:paraId="7C1A29FC">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3EFB4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61BA0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3.2</w:t>
            </w:r>
          </w:p>
        </w:tc>
        <w:tc>
          <w:tcPr>
            <w:tcW w:w="810" w:type="dxa"/>
            <w:tcBorders>
              <w:tl2br w:val="nil"/>
              <w:tr2bl w:val="nil"/>
            </w:tcBorders>
            <w:shd w:val="clear" w:color="auto" w:fill="auto"/>
            <w:vAlign w:val="center"/>
          </w:tcPr>
          <w:p w14:paraId="0438DB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墙面处理</w:t>
            </w:r>
          </w:p>
        </w:tc>
        <w:tc>
          <w:tcPr>
            <w:tcW w:w="5333" w:type="dxa"/>
            <w:tcBorders>
              <w:tl2br w:val="nil"/>
              <w:tr2bl w:val="nil"/>
            </w:tcBorders>
            <w:shd w:val="clear" w:color="auto" w:fill="auto"/>
            <w:vAlign w:val="center"/>
          </w:tcPr>
          <w:p w14:paraId="46C5B0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1.采用“离心玻璃棉+静电墙板”复合处理，处理面积45m²(小机房墙面);2.隔音棉：容重32-48kg/m³,隔音量≥30dB,防火等级A级，导热系数≤0.04W/(m ·K);3.静电墙板：表面电阻10⁶-10⁹Ω,通过接地装置导除静电。</w:t>
            </w:r>
          </w:p>
        </w:tc>
        <w:tc>
          <w:tcPr>
            <w:tcW w:w="531" w:type="dxa"/>
            <w:tcBorders>
              <w:tl2br w:val="nil"/>
              <w:tr2bl w:val="nil"/>
            </w:tcBorders>
            <w:shd w:val="clear" w:color="auto" w:fill="auto"/>
            <w:vAlign w:val="center"/>
          </w:tcPr>
          <w:p w14:paraId="3F59A8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85 </w:t>
            </w:r>
          </w:p>
        </w:tc>
        <w:tc>
          <w:tcPr>
            <w:tcW w:w="426" w:type="dxa"/>
            <w:tcBorders>
              <w:tl2br w:val="nil"/>
              <w:tr2bl w:val="nil"/>
            </w:tcBorders>
            <w:shd w:val="clear" w:color="auto" w:fill="auto"/>
            <w:vAlign w:val="center"/>
          </w:tcPr>
          <w:p w14:paraId="215A25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w:t>
            </w:r>
          </w:p>
        </w:tc>
        <w:tc>
          <w:tcPr>
            <w:tcW w:w="953" w:type="dxa"/>
            <w:tcBorders>
              <w:tl2br w:val="nil"/>
              <w:tr2bl w:val="nil"/>
            </w:tcBorders>
            <w:shd w:val="clear" w:color="auto" w:fill="auto"/>
            <w:vAlign w:val="center"/>
          </w:tcPr>
          <w:p w14:paraId="7D60A562">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1F1B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74281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3.3</w:t>
            </w:r>
          </w:p>
        </w:tc>
        <w:tc>
          <w:tcPr>
            <w:tcW w:w="810" w:type="dxa"/>
            <w:tcBorders>
              <w:tl2br w:val="nil"/>
              <w:tr2bl w:val="nil"/>
            </w:tcBorders>
            <w:shd w:val="clear" w:color="auto" w:fill="auto"/>
            <w:vAlign w:val="center"/>
          </w:tcPr>
          <w:p w14:paraId="13E3FA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静电地板支架</w:t>
            </w:r>
          </w:p>
        </w:tc>
        <w:tc>
          <w:tcPr>
            <w:tcW w:w="5333" w:type="dxa"/>
            <w:tcBorders>
              <w:tl2br w:val="nil"/>
              <w:tr2bl w:val="nil"/>
            </w:tcBorders>
            <w:shd w:val="clear" w:color="auto" w:fill="auto"/>
            <w:vAlign w:val="center"/>
          </w:tcPr>
          <w:p w14:paraId="7F83AE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1.材质为镀锌钢材，用于小机房原有静电地板增高，增高高度5-35cm;2.承重适配全钢静电地板(均布载荷≥1000kg/m²),保障地板下方线缆敷设及气流循环空间。</w:t>
            </w:r>
          </w:p>
        </w:tc>
        <w:tc>
          <w:tcPr>
            <w:tcW w:w="531" w:type="dxa"/>
            <w:tcBorders>
              <w:tl2br w:val="nil"/>
              <w:tr2bl w:val="nil"/>
            </w:tcBorders>
            <w:shd w:val="clear" w:color="auto" w:fill="auto"/>
            <w:vAlign w:val="center"/>
          </w:tcPr>
          <w:p w14:paraId="001400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120 </w:t>
            </w:r>
          </w:p>
        </w:tc>
        <w:tc>
          <w:tcPr>
            <w:tcW w:w="426" w:type="dxa"/>
            <w:tcBorders>
              <w:tl2br w:val="nil"/>
              <w:tr2bl w:val="nil"/>
            </w:tcBorders>
            <w:shd w:val="clear" w:color="auto" w:fill="auto"/>
            <w:vAlign w:val="center"/>
          </w:tcPr>
          <w:p w14:paraId="2A1ED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w:t>
            </w:r>
          </w:p>
        </w:tc>
        <w:tc>
          <w:tcPr>
            <w:tcW w:w="953" w:type="dxa"/>
            <w:tcBorders>
              <w:tl2br w:val="nil"/>
              <w:tr2bl w:val="nil"/>
            </w:tcBorders>
            <w:shd w:val="clear" w:color="auto" w:fill="auto"/>
            <w:vAlign w:val="center"/>
          </w:tcPr>
          <w:p w14:paraId="480E6F93">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2715C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6C9A8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3.4</w:t>
            </w:r>
          </w:p>
        </w:tc>
        <w:tc>
          <w:tcPr>
            <w:tcW w:w="810" w:type="dxa"/>
            <w:tcBorders>
              <w:tl2br w:val="nil"/>
              <w:tr2bl w:val="nil"/>
            </w:tcBorders>
            <w:shd w:val="clear" w:color="auto" w:fill="auto"/>
            <w:vAlign w:val="center"/>
          </w:tcPr>
          <w:p w14:paraId="1262CFFA">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铺设吊顶吸音板</w:t>
            </w:r>
          </w:p>
        </w:tc>
        <w:tc>
          <w:tcPr>
            <w:tcW w:w="5333" w:type="dxa"/>
            <w:tcBorders>
              <w:tl2br w:val="nil"/>
              <w:tr2bl w:val="nil"/>
            </w:tcBorders>
            <w:shd w:val="clear" w:color="auto" w:fill="auto"/>
            <w:vAlign w:val="center"/>
          </w:tcPr>
          <w:p w14:paraId="0BD8FD98">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1.采用600mm×600mm 微孔铝板，铺设面积85㎡（小机房顶面）；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2.降噪系数（NRC） ≥0.75，防火等级 B1 级，含水率≤5%（适配机房潮湿环境）。</w:t>
            </w:r>
          </w:p>
        </w:tc>
        <w:tc>
          <w:tcPr>
            <w:tcW w:w="531" w:type="dxa"/>
            <w:tcBorders>
              <w:tl2br w:val="nil"/>
              <w:tr2bl w:val="nil"/>
            </w:tcBorders>
            <w:shd w:val="clear" w:color="auto" w:fill="auto"/>
            <w:vAlign w:val="center"/>
          </w:tcPr>
          <w:p w14:paraId="5621665B">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auto"/>
                <w:sz w:val="21"/>
                <w:szCs w:val="12"/>
                <w:highlight w:val="none"/>
                <w:u w:val="none"/>
              </w:rPr>
            </w:pPr>
            <w:r>
              <w:rPr>
                <w:rStyle w:val="36"/>
                <w:rFonts w:ascii="宋体" w:eastAsia="宋体"/>
                <w:color w:val="auto"/>
                <w:sz w:val="21"/>
                <w:highlight w:val="none"/>
                <w:lang w:val="en-US" w:eastAsia="zh-CN" w:bidi="ar"/>
              </w:rPr>
              <w:t>125</w:t>
            </w:r>
          </w:p>
        </w:tc>
        <w:tc>
          <w:tcPr>
            <w:tcW w:w="426" w:type="dxa"/>
            <w:tcBorders>
              <w:tl2br w:val="nil"/>
              <w:tr2bl w:val="nil"/>
            </w:tcBorders>
            <w:shd w:val="clear" w:color="auto" w:fill="auto"/>
            <w:vAlign w:val="center"/>
          </w:tcPr>
          <w:p w14:paraId="1E5FFE80">
            <w:pPr>
              <w:keepNext w:val="0"/>
              <w:keepLines w:val="0"/>
              <w:widowControl/>
              <w:suppressLineNumbers w:val="0"/>
              <w:snapToGrid w:val="0"/>
              <w:ind w:left="0" w:leftChars="0" w:right="0" w:rightChars="0" w:firstLine="0" w:firstLineChars="0"/>
              <w:jc w:val="center"/>
              <w:textAlignment w:val="top"/>
              <w:rPr>
                <w:rFonts w:hint="eastAsia" w:ascii="宋体" w:hAnsi="宋体" w:eastAsia="宋体" w:cs="宋体"/>
                <w:i w:val="0"/>
                <w:iCs w:val="0"/>
                <w:color w:val="auto"/>
                <w:sz w:val="21"/>
                <w:szCs w:val="12"/>
                <w:highlight w:val="none"/>
                <w:u w:val="none"/>
              </w:rPr>
            </w:pPr>
            <w:r>
              <w:rPr>
                <w:rStyle w:val="36"/>
                <w:rFonts w:ascii="宋体" w:eastAsia="宋体"/>
                <w:color w:val="auto"/>
                <w:sz w:val="21"/>
                <w:highlight w:val="none"/>
                <w:lang w:val="en-US" w:eastAsia="zh-CN" w:bidi="ar"/>
              </w:rPr>
              <w:t>㎡</w:t>
            </w:r>
          </w:p>
        </w:tc>
        <w:tc>
          <w:tcPr>
            <w:tcW w:w="953" w:type="dxa"/>
            <w:tcBorders>
              <w:tl2br w:val="nil"/>
              <w:tr2bl w:val="nil"/>
            </w:tcBorders>
            <w:shd w:val="clear" w:color="auto" w:fill="auto"/>
            <w:vAlign w:val="center"/>
          </w:tcPr>
          <w:p w14:paraId="6141524D">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02448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2AF90E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3.5</w:t>
            </w:r>
          </w:p>
        </w:tc>
        <w:tc>
          <w:tcPr>
            <w:tcW w:w="810" w:type="dxa"/>
            <w:tcBorders>
              <w:tl2br w:val="nil"/>
              <w:tr2bl w:val="nil"/>
            </w:tcBorders>
            <w:shd w:val="clear" w:color="auto" w:fill="auto"/>
            <w:vAlign w:val="center"/>
          </w:tcPr>
          <w:p w14:paraId="0F7241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隔墙下空封堵</w:t>
            </w:r>
          </w:p>
        </w:tc>
        <w:tc>
          <w:tcPr>
            <w:tcW w:w="5333" w:type="dxa"/>
            <w:tcBorders>
              <w:tl2br w:val="nil"/>
              <w:tr2bl w:val="nil"/>
            </w:tcBorders>
            <w:shd w:val="clear" w:color="auto" w:fill="auto"/>
            <w:vAlign w:val="center"/>
          </w:tcPr>
          <w:p w14:paraId="5DC13C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1.采用防火岩棉板（厚度 50mm）+三元乙丙橡胶（EPDM）密封胶条封堵，处理面积 10㎡（大机房隔墙下空） ；2.岩棉板：防火等级 A级，导热系数≤0.04W/(m ・ K)，保温防冷量流失；3.密封胶条：耐温-40℃~120℃,邵氏硬度 60±5，压缩永久变形≤20%（70℃×24h），降低空调能耗 10%-15%。</w:t>
            </w:r>
          </w:p>
        </w:tc>
        <w:tc>
          <w:tcPr>
            <w:tcW w:w="531" w:type="dxa"/>
            <w:tcBorders>
              <w:tl2br w:val="nil"/>
              <w:tr2bl w:val="nil"/>
            </w:tcBorders>
            <w:shd w:val="clear" w:color="auto" w:fill="auto"/>
            <w:vAlign w:val="center"/>
          </w:tcPr>
          <w:p w14:paraId="76F9C9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25 </w:t>
            </w:r>
          </w:p>
        </w:tc>
        <w:tc>
          <w:tcPr>
            <w:tcW w:w="426" w:type="dxa"/>
            <w:tcBorders>
              <w:tl2br w:val="nil"/>
              <w:tr2bl w:val="nil"/>
            </w:tcBorders>
            <w:shd w:val="clear" w:color="auto" w:fill="auto"/>
            <w:vAlign w:val="center"/>
          </w:tcPr>
          <w:p w14:paraId="5DFA64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w:t>
            </w:r>
          </w:p>
        </w:tc>
        <w:tc>
          <w:tcPr>
            <w:tcW w:w="953" w:type="dxa"/>
            <w:tcBorders>
              <w:tl2br w:val="nil"/>
              <w:tr2bl w:val="nil"/>
            </w:tcBorders>
            <w:shd w:val="clear" w:color="auto" w:fill="auto"/>
            <w:vAlign w:val="center"/>
          </w:tcPr>
          <w:p w14:paraId="5D39E5FD">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r w14:paraId="2934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63" w:type="dxa"/>
            <w:tcBorders>
              <w:tl2br w:val="nil"/>
              <w:tr2bl w:val="nil"/>
            </w:tcBorders>
            <w:shd w:val="clear" w:color="auto" w:fill="auto"/>
            <w:vAlign w:val="center"/>
          </w:tcPr>
          <w:p w14:paraId="1D6D87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3.6</w:t>
            </w:r>
          </w:p>
        </w:tc>
        <w:tc>
          <w:tcPr>
            <w:tcW w:w="810" w:type="dxa"/>
            <w:tcBorders>
              <w:tl2br w:val="nil"/>
              <w:tr2bl w:val="nil"/>
            </w:tcBorders>
            <w:shd w:val="clear" w:color="auto" w:fill="auto"/>
            <w:vAlign w:val="center"/>
          </w:tcPr>
          <w:p w14:paraId="709563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2"/>
                <w:highlight w:val="none"/>
                <w:u w:val="none"/>
              </w:rPr>
            </w:pPr>
            <w:r>
              <w:rPr>
                <w:rFonts w:hint="eastAsia" w:ascii="宋体" w:hAnsi="宋体" w:eastAsia="宋体" w:cs="宋体"/>
                <w:i w:val="0"/>
                <w:iCs w:val="0"/>
                <w:color w:val="auto"/>
                <w:kern w:val="0"/>
                <w:sz w:val="21"/>
                <w:szCs w:val="22"/>
                <w:highlight w:val="none"/>
                <w:u w:val="none"/>
                <w:lang w:val="en-US" w:eastAsia="zh-CN" w:bidi="ar"/>
              </w:rPr>
              <w:t>防火桥架</w:t>
            </w:r>
          </w:p>
        </w:tc>
        <w:tc>
          <w:tcPr>
            <w:tcW w:w="5333" w:type="dxa"/>
            <w:tcBorders>
              <w:tl2br w:val="nil"/>
              <w:tr2bl w:val="nil"/>
            </w:tcBorders>
            <w:shd w:val="clear" w:color="auto" w:fill="auto"/>
            <w:vAlign w:val="center"/>
          </w:tcPr>
          <w:p w14:paraId="5964E1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1.热镀锌铁制桥架， 规格 300mm×150mm，厚度 1.2mm，镀锌层厚度≥80μm；2.盐雾测试≥500 小时（防锈防腐） ，内部设≥1.5mm 厚分隔板（分离电源线与数据线，屏蔽效能≥40dB） ；3.长度 80 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用于联通大小机房数据线缆，承载能力≥50kg/m。</w:t>
            </w:r>
          </w:p>
        </w:tc>
        <w:tc>
          <w:tcPr>
            <w:tcW w:w="531" w:type="dxa"/>
            <w:tcBorders>
              <w:tl2br w:val="nil"/>
              <w:tr2bl w:val="nil"/>
            </w:tcBorders>
            <w:shd w:val="clear" w:color="auto" w:fill="auto"/>
            <w:vAlign w:val="center"/>
          </w:tcPr>
          <w:p w14:paraId="205C17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 xml:space="preserve">180 </w:t>
            </w:r>
          </w:p>
        </w:tc>
        <w:tc>
          <w:tcPr>
            <w:tcW w:w="426" w:type="dxa"/>
            <w:tcBorders>
              <w:tl2br w:val="nil"/>
              <w:tr2bl w:val="nil"/>
            </w:tcBorders>
            <w:shd w:val="clear" w:color="auto" w:fill="auto"/>
            <w:vAlign w:val="center"/>
          </w:tcPr>
          <w:p w14:paraId="586782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1"/>
                <w:szCs w:val="20"/>
                <w:highlight w:val="none"/>
                <w:u w:val="none"/>
              </w:rPr>
            </w:pPr>
            <w:r>
              <w:rPr>
                <w:rFonts w:hint="eastAsia" w:ascii="宋体" w:hAnsi="宋体" w:eastAsia="宋体" w:cs="宋体"/>
                <w:i w:val="0"/>
                <w:iCs w:val="0"/>
                <w:color w:val="auto"/>
                <w:kern w:val="0"/>
                <w:sz w:val="21"/>
                <w:szCs w:val="20"/>
                <w:highlight w:val="none"/>
                <w:u w:val="none"/>
                <w:lang w:val="en-US" w:eastAsia="zh-CN" w:bidi="ar"/>
              </w:rPr>
              <w:t>米</w:t>
            </w:r>
          </w:p>
        </w:tc>
        <w:tc>
          <w:tcPr>
            <w:tcW w:w="953" w:type="dxa"/>
            <w:tcBorders>
              <w:tl2br w:val="nil"/>
              <w:tr2bl w:val="nil"/>
            </w:tcBorders>
            <w:shd w:val="clear" w:color="auto" w:fill="auto"/>
            <w:vAlign w:val="center"/>
          </w:tcPr>
          <w:p w14:paraId="05C1733C">
            <w:pPr>
              <w:snapToGrid w:val="0"/>
              <w:ind w:left="0" w:leftChars="0" w:right="0" w:rightChars="0" w:firstLine="0" w:firstLineChars="0"/>
              <w:jc w:val="center"/>
              <w:rPr>
                <w:rFonts w:hint="eastAsia" w:ascii="宋体" w:hAnsi="宋体" w:eastAsia="宋体" w:cs="宋体"/>
                <w:i w:val="0"/>
                <w:iCs w:val="0"/>
                <w:color w:val="auto"/>
                <w:sz w:val="21"/>
                <w:szCs w:val="22"/>
                <w:highlight w:val="none"/>
                <w:u w:val="none"/>
              </w:rPr>
            </w:pPr>
          </w:p>
        </w:tc>
      </w:tr>
    </w:tbl>
    <w:p w14:paraId="5B26C44B">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458159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outlineLvl w:val="1"/>
        <w:rPr>
          <w:rFonts w:hint="eastAsia" w:ascii="仿宋_GB2312" w:hAnsi="仿宋_GB2312" w:eastAsia="仿宋_GB2312" w:cs="仿宋_GB2312"/>
          <w:b/>
          <w:bCs/>
          <w:sz w:val="32"/>
          <w:szCs w:val="32"/>
          <w:lang w:val="en-US" w:eastAsia="zh-CN"/>
        </w:rPr>
      </w:pPr>
      <w:bookmarkStart w:id="6" w:name="_Toc1823"/>
      <w:r>
        <w:rPr>
          <w:rFonts w:hint="eastAsia" w:ascii="仿宋_GB2312" w:hAnsi="仿宋_GB2312" w:eastAsia="仿宋_GB2312" w:cs="仿宋_GB2312"/>
          <w:b/>
          <w:bCs/>
          <w:sz w:val="32"/>
          <w:szCs w:val="32"/>
          <w:lang w:val="en-US" w:eastAsia="zh-CN"/>
        </w:rPr>
        <w:t>2、标项二 网络安全软硬件购置</w:t>
      </w:r>
      <w:r>
        <w:rPr>
          <w:rFonts w:hint="default" w:ascii="仿宋_GB2312" w:hAnsi="仿宋_GB2312" w:eastAsia="仿宋_GB2312" w:cs="仿宋_GB2312"/>
          <w:b/>
          <w:bCs/>
          <w:sz w:val="32"/>
          <w:szCs w:val="32"/>
          <w:lang w:val="en-US" w:eastAsia="zh-CN"/>
        </w:rPr>
        <w:t>项目</w:t>
      </w:r>
      <w:r>
        <w:rPr>
          <w:rFonts w:hint="eastAsia" w:ascii="仿宋_GB2312" w:hAnsi="仿宋_GB2312" w:eastAsia="仿宋_GB2312" w:cs="仿宋_GB2312"/>
          <w:b/>
          <w:bCs/>
          <w:sz w:val="32"/>
          <w:szCs w:val="32"/>
          <w:lang w:val="en-US" w:eastAsia="zh-CN"/>
        </w:rPr>
        <w:t xml:space="preserve"> 技术要求：</w:t>
      </w:r>
      <w:bookmarkEnd w:id="6"/>
    </w:p>
    <w:tbl>
      <w:tblPr>
        <w:tblStyle w:val="21"/>
        <w:tblW w:w="9960"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789"/>
        <w:gridCol w:w="6021"/>
        <w:gridCol w:w="859"/>
        <w:gridCol w:w="858"/>
        <w:gridCol w:w="683"/>
      </w:tblGrid>
      <w:tr w14:paraId="5157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8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4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2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规格参数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2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1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7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E62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59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38A5">
            <w:pPr>
              <w:keepNext w:val="0"/>
              <w:keepLines w:val="0"/>
              <w:widowControl/>
              <w:suppressLineNumbers w:val="0"/>
              <w:jc w:val="center"/>
              <w:textAlignment w:val="center"/>
              <w:rPr>
                <w:rFonts w:hint="eastAsia" w:ascii="宋体" w:hAnsi="宋体" w:cs="宋体" w:eastAsiaTheme="minorEastAsia"/>
                <w:i w:val="0"/>
                <w:iCs w:val="0"/>
                <w:color w:val="000000"/>
                <w:kern w:val="0"/>
                <w:sz w:val="22"/>
                <w:szCs w:val="22"/>
                <w:u w:val="none"/>
                <w:lang w:val="en-US" w:eastAsia="zh-CN" w:bidi="ar"/>
              </w:rPr>
            </w:pPr>
            <w:r>
              <w:rPr>
                <w:rFonts w:hint="eastAsia"/>
              </w:rPr>
              <w:t>终端安全及防病毒系统</w:t>
            </w:r>
            <w:r>
              <w:rPr>
                <w:rFonts w:hint="eastAsia"/>
                <w:lang w:val="en-US" w:eastAsia="zh-CN"/>
              </w:rPr>
              <w:t>软件</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CDA5">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共</w:t>
            </w:r>
            <w:r>
              <w:rPr>
                <w:rFonts w:hint="eastAsia" w:ascii="宋体" w:hAnsi="宋体" w:eastAsia="宋体" w:cs="宋体"/>
              </w:rPr>
              <w:t>包含管理中心平台</w:t>
            </w:r>
            <w:r>
              <w:rPr>
                <w:rFonts w:hint="eastAsia" w:ascii="宋体" w:hAnsi="宋体" w:eastAsia="宋体" w:cs="宋体"/>
                <w:lang w:val="en-US" w:eastAsia="zh-CN"/>
              </w:rPr>
              <w:t>软件2</w:t>
            </w:r>
            <w:r>
              <w:rPr>
                <w:rFonts w:hint="eastAsia" w:ascii="宋体" w:hAnsi="宋体" w:eastAsia="宋体" w:cs="宋体"/>
                <w:highlight w:val="none"/>
              </w:rPr>
              <w:t>套，</w:t>
            </w:r>
            <w:r>
              <w:rPr>
                <w:rFonts w:hint="eastAsia" w:ascii="宋体" w:hAnsi="宋体" w:eastAsia="宋体" w:cs="宋体"/>
                <w:highlight w:val="none"/>
                <w:lang w:val="en-US" w:eastAsia="zh-CN"/>
              </w:rPr>
              <w:t>一套包含≥135</w:t>
            </w:r>
            <w:r>
              <w:rPr>
                <w:rFonts w:hint="eastAsia" w:ascii="宋体" w:hAnsi="宋体" w:eastAsia="宋体" w:cs="宋体"/>
                <w:highlight w:val="none"/>
              </w:rPr>
              <w:t>个PC端授权</w:t>
            </w:r>
            <w:r>
              <w:rPr>
                <w:rFonts w:hint="eastAsia" w:ascii="宋体" w:hAnsi="宋体" w:eastAsia="宋体" w:cs="宋体"/>
                <w:highlight w:val="none"/>
                <w:lang w:val="en-US" w:eastAsia="zh-CN"/>
              </w:rPr>
              <w:t>和≥</w:t>
            </w:r>
            <w:r>
              <w:rPr>
                <w:rFonts w:hint="eastAsia" w:ascii="宋体" w:hAnsi="宋体" w:cs="宋体"/>
                <w:highlight w:val="none"/>
                <w:lang w:val="en-US" w:eastAsia="zh-CN"/>
              </w:rPr>
              <w:t>2</w:t>
            </w:r>
            <w:r>
              <w:rPr>
                <w:rFonts w:hint="eastAsia" w:ascii="宋体" w:hAnsi="宋体" w:eastAsia="宋体" w:cs="宋体"/>
                <w:highlight w:val="none"/>
                <w:lang w:val="en-US" w:eastAsia="zh-CN"/>
              </w:rPr>
              <w:t>5</w:t>
            </w:r>
            <w:r>
              <w:rPr>
                <w:rFonts w:hint="eastAsia" w:ascii="宋体" w:hAnsi="宋体" w:eastAsia="宋体" w:cs="宋体"/>
                <w:highlight w:val="none"/>
              </w:rPr>
              <w:t>个服务端授权</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一套包含≥110</w:t>
            </w:r>
            <w:r>
              <w:rPr>
                <w:rFonts w:hint="eastAsia" w:ascii="宋体" w:hAnsi="宋体" w:eastAsia="宋体" w:cs="宋体"/>
                <w:highlight w:val="none"/>
              </w:rPr>
              <w:t>个PC端授权</w:t>
            </w:r>
            <w:r>
              <w:rPr>
                <w:rFonts w:hint="eastAsia" w:ascii="宋体" w:hAnsi="宋体" w:eastAsia="宋体" w:cs="宋体"/>
                <w:highlight w:val="none"/>
                <w:lang w:val="en-US" w:eastAsia="zh-CN"/>
              </w:rPr>
              <w:t>和≥40</w:t>
            </w:r>
            <w:r>
              <w:rPr>
                <w:rFonts w:hint="eastAsia" w:ascii="宋体" w:hAnsi="宋体" w:eastAsia="宋体" w:cs="宋体"/>
                <w:highlight w:val="none"/>
              </w:rPr>
              <w:t>个服务端授权</w:t>
            </w:r>
            <w:r>
              <w:rPr>
                <w:rFonts w:hint="eastAsia" w:ascii="宋体" w:hAnsi="宋体" w:eastAsia="宋体" w:cs="宋体"/>
                <w:highlight w:val="none"/>
                <w:lang w:eastAsia="zh-CN"/>
              </w:rPr>
              <w:t>，含3年原厂维保服务。</w:t>
            </w:r>
          </w:p>
          <w:p w14:paraId="7D5A1DB8">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可视化大屏分别从安全概况和终端安全管控两方面展示终端安全态势，大屏内容包括入侵检测概况、防护概况、检测概况、防护风险趋势、安全动态、版本状态、终端状态、分组分类、安装量、防护率、在线率等。</w:t>
            </w:r>
          </w:p>
          <w:p w14:paraId="5972ED3B">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支持禁用终端主机接口，管控包括USB存储设备、USB非存储设备、PCMCIA接口、串口、并口、1394等。</w:t>
            </w:r>
          </w:p>
          <w:p w14:paraId="21E73BCE">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lang w:val="en-US" w:eastAsia="zh-CN"/>
              </w:rPr>
              <w:t>支持后门检测能力，具有防护的应用类型设置、处置方式设置、内存后门检测、详细调用堆栈信息查看等功能</w:t>
            </w:r>
            <w:r>
              <w:rPr>
                <w:rFonts w:hint="eastAsia" w:ascii="宋体" w:hAnsi="宋体" w:eastAsia="宋体" w:cs="宋体"/>
                <w:b/>
                <w:bCs/>
                <w:lang w:eastAsia="zh-CN"/>
              </w:rPr>
              <w:t>。</w:t>
            </w:r>
          </w:p>
          <w:p w14:paraId="5E2C281A">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w:t>
            </w:r>
            <w:r>
              <w:rPr>
                <w:rFonts w:hint="eastAsia" w:ascii="宋体" w:hAnsi="宋体" w:eastAsia="宋体" w:cs="宋体"/>
                <w:lang w:val="en-US" w:eastAsia="zh-CN"/>
              </w:rPr>
              <w:t>采集</w:t>
            </w:r>
            <w:r>
              <w:rPr>
                <w:rFonts w:hint="eastAsia" w:ascii="宋体" w:hAnsi="宋体" w:eastAsia="宋体" w:cs="宋体"/>
              </w:rPr>
              <w:t>违规外联IP、违规外联域名</w:t>
            </w:r>
            <w:r>
              <w:rPr>
                <w:rFonts w:hint="eastAsia" w:ascii="宋体" w:hAnsi="宋体" w:eastAsia="宋体" w:cs="宋体"/>
                <w:lang w:eastAsia="zh-CN"/>
              </w:rPr>
              <w:t>，</w:t>
            </w:r>
            <w:r>
              <w:rPr>
                <w:rFonts w:hint="eastAsia" w:ascii="宋体" w:hAnsi="宋体" w:eastAsia="宋体" w:cs="宋体"/>
              </w:rPr>
              <w:t>自动检测终端违规外联情况</w:t>
            </w:r>
            <w:r>
              <w:rPr>
                <w:rFonts w:hint="eastAsia" w:ascii="宋体" w:hAnsi="宋体" w:eastAsia="宋体" w:cs="宋体"/>
                <w:lang w:eastAsia="zh-CN"/>
              </w:rPr>
              <w:t>，</w:t>
            </w:r>
            <w:r>
              <w:rPr>
                <w:rFonts w:hint="eastAsia" w:ascii="宋体" w:hAnsi="宋体" w:eastAsia="宋体" w:cs="宋体"/>
              </w:rPr>
              <w:t>并可以通过终端弹窗告警</w:t>
            </w:r>
            <w:r>
              <w:rPr>
                <w:rFonts w:hint="eastAsia" w:ascii="宋体" w:hAnsi="宋体" w:eastAsia="宋体" w:cs="宋体"/>
                <w:lang w:val="en-US" w:eastAsia="zh-CN"/>
              </w:rPr>
              <w:t>并</w:t>
            </w:r>
            <w:r>
              <w:rPr>
                <w:rFonts w:hint="eastAsia" w:ascii="宋体" w:hAnsi="宋体" w:eastAsia="宋体" w:cs="宋体"/>
              </w:rPr>
              <w:t>关机或断网用户终端主机。</w:t>
            </w:r>
          </w:p>
          <w:p w14:paraId="04C8FBE4">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支持对各种外设进行管控，包括鼠标、键盘、打印机、无限网卡、蓝牙、红外设备、光驱、软驱、摄像头、调整解调器等进行限制。</w:t>
            </w:r>
          </w:p>
          <w:p w14:paraId="06DC2890">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支持通过管理端远程卸载客户端，修改软件卸载密码，远程重启、关闭、锁定客户端主机，可向客户端主机推送消息，导出客户端的调试日志等，远程控制客户端启动防护或者停止防护。</w:t>
            </w:r>
          </w:p>
          <w:p w14:paraId="7E2F1457">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rPr>
              <w:t>支持与</w:t>
            </w:r>
            <w:r>
              <w:rPr>
                <w:rFonts w:hint="eastAsia" w:ascii="宋体" w:hAnsi="宋体" w:eastAsia="宋体" w:cs="宋体"/>
                <w:lang w:val="en-US" w:eastAsia="zh-CN"/>
              </w:rPr>
              <w:t>现网边界防火墙进行</w:t>
            </w:r>
            <w:r>
              <w:rPr>
                <w:rFonts w:hint="eastAsia" w:ascii="宋体" w:hAnsi="宋体" w:eastAsia="宋体" w:cs="宋体"/>
              </w:rPr>
              <w:t>联动，</w:t>
            </w:r>
            <w:r>
              <w:rPr>
                <w:rFonts w:hint="eastAsia" w:ascii="宋体" w:hAnsi="宋体" w:eastAsia="宋体" w:cs="宋体"/>
                <w:lang w:val="en-US" w:eastAsia="zh-CN"/>
              </w:rPr>
              <w:t>通过现网防火墙推送EDR 安装页面</w:t>
            </w:r>
            <w:r>
              <w:rPr>
                <w:rFonts w:hint="eastAsia" w:ascii="宋体" w:hAnsi="宋体" w:eastAsia="宋体" w:cs="宋体"/>
                <w:b/>
                <w:bCs/>
                <w:color w:val="000000" w:themeColor="text1"/>
                <w:szCs w:val="24"/>
                <w:lang w:eastAsia="zh-CN"/>
                <w14:textFill>
                  <w14:solidFill>
                    <w14:schemeClr w14:val="tx1"/>
                  </w14:solidFill>
                </w14:textFill>
              </w:rPr>
              <w:t>。</w:t>
            </w:r>
          </w:p>
          <w:p w14:paraId="035CA5AC">
            <w:pPr>
              <w:keepNext w:val="0"/>
              <w:keepLines w:val="0"/>
              <w:pageBreakBefore w:val="0"/>
              <w:numPr>
                <w:ilvl w:val="0"/>
                <w:numId w:val="7"/>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支持配置终端部署推广界面，界面内容支持自定义。</w:t>
            </w:r>
          </w:p>
          <w:p w14:paraId="04056A6E">
            <w:r>
              <w:rPr>
                <w:rFonts w:hint="eastAsia" w:ascii="宋体" w:hAnsi="宋体" w:eastAsia="宋体" w:cs="宋体"/>
                <w:lang w:val="en-US" w:eastAsia="zh-CN"/>
              </w:rPr>
              <w:t>产品具备《网络安全专用产品安全检测证书》</w:t>
            </w:r>
            <w:r>
              <w:rPr>
                <w:rFonts w:hint="eastAsia" w:ascii="宋体" w:hAnsi="宋体" w:eastAsia="宋体" w:cs="宋体"/>
                <w:b/>
                <w:bCs/>
                <w:lang w:eastAsia="zh-CN"/>
              </w:rPr>
              <w:t>。</w:t>
            </w:r>
          </w:p>
          <w:p w14:paraId="68D0D790">
            <w:pPr>
              <w:keepNext w:val="0"/>
              <w:keepLines w:val="0"/>
              <w:widowControl/>
              <w:numPr>
                <w:ilvl w:val="0"/>
                <w:numId w:val="7"/>
              </w:numPr>
              <w:suppressLineNumbers w:val="0"/>
              <w:adjustRightInd w:val="0"/>
              <w:snapToGrid w:val="0"/>
              <w:jc w:val="left"/>
              <w:textAlignment w:val="auto"/>
              <w:rPr>
                <w:rFonts w:hint="eastAsia" w:ascii="宋体" w:hAnsi="宋体" w:eastAsia="宋体" w:cs="宋体"/>
                <w:i w:val="0"/>
                <w:iCs w:val="0"/>
                <w:color w:val="000000"/>
                <w:kern w:val="0"/>
                <w:sz w:val="22"/>
                <w:szCs w:val="22"/>
                <w:u w:val="none"/>
                <w:lang w:val="en-US" w:eastAsia="zh-CN" w:bidi="ar"/>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C35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7C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E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EA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3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1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日志审计设备</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CC9">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2U机架式设备，双电源，国产化处理器，支持≥</w:t>
            </w:r>
            <w:r>
              <w:rPr>
                <w:rFonts w:hint="eastAsia" w:ascii="宋体" w:hAnsi="宋体" w:eastAsia="宋体" w:cs="宋体"/>
                <w:color w:val="000000" w:themeColor="text1"/>
                <w:szCs w:val="24"/>
                <w:lang w:val="en-US" w:eastAsia="zh-CN"/>
                <w14:textFill>
                  <w14:solidFill>
                    <w14:schemeClr w14:val="tx1"/>
                  </w14:solidFill>
                </w14:textFill>
              </w:rPr>
              <w:t>8</w:t>
            </w:r>
            <w:r>
              <w:rPr>
                <w:rFonts w:hint="eastAsia" w:ascii="宋体" w:hAnsi="宋体" w:eastAsia="宋体" w:cs="宋体"/>
                <w:color w:val="000000" w:themeColor="text1"/>
                <w:szCs w:val="24"/>
                <w14:textFill>
                  <w14:solidFill>
                    <w14:schemeClr w14:val="tx1"/>
                  </w14:solidFill>
                </w14:textFill>
              </w:rPr>
              <w:t>0个日志源，日志处理能力≥</w:t>
            </w:r>
            <w:r>
              <w:rPr>
                <w:rFonts w:hint="eastAsia" w:ascii="宋体" w:hAnsi="宋体" w:eastAsia="宋体" w:cs="宋体"/>
                <w:color w:val="000000" w:themeColor="text1"/>
                <w:szCs w:val="24"/>
                <w:lang w:val="en-US" w:eastAsia="zh-CN"/>
                <w14:textFill>
                  <w14:solidFill>
                    <w14:schemeClr w14:val="tx1"/>
                  </w14:solidFill>
                </w14:textFill>
              </w:rPr>
              <w:t>50</w:t>
            </w:r>
            <w:r>
              <w:rPr>
                <w:rFonts w:hint="eastAsia" w:ascii="宋体" w:hAnsi="宋体" w:eastAsia="宋体" w:cs="宋体"/>
                <w:color w:val="000000" w:themeColor="text1"/>
                <w:szCs w:val="24"/>
                <w14:textFill>
                  <w14:solidFill>
                    <w14:schemeClr w14:val="tx1"/>
                  </w14:solidFill>
                </w14:textFill>
              </w:rPr>
              <w:t>00条/秒，</w:t>
            </w:r>
            <w:r>
              <w:rPr>
                <w:rFonts w:hint="eastAsia" w:ascii="宋体" w:hAnsi="宋体" w:eastAsia="宋体" w:cs="宋体"/>
                <w:color w:val="000000" w:themeColor="text1"/>
                <w:szCs w:val="24"/>
                <w:lang w:eastAsia="zh-CN"/>
                <w14:textFill>
                  <w14:solidFill>
                    <w14:schemeClr w14:val="tx1"/>
                  </w14:solidFill>
                </w14:textFill>
              </w:rPr>
              <w:t>硬盘容量≥</w:t>
            </w:r>
            <w:r>
              <w:rPr>
                <w:rFonts w:hint="eastAsia" w:ascii="宋体" w:hAnsi="宋体" w:eastAsia="宋体" w:cs="宋体"/>
                <w:color w:val="000000" w:themeColor="text1"/>
                <w:szCs w:val="24"/>
                <w14:textFill>
                  <w14:solidFill>
                    <w14:schemeClr w14:val="tx1"/>
                  </w14:solidFill>
                </w14:textFill>
              </w:rPr>
              <w:t>6T，内存≥16G，千兆电口≥6个,千兆光口≥4个，配置冗余双电源</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扩展槽≥2个</w:t>
            </w:r>
            <w:r>
              <w:rPr>
                <w:rFonts w:hint="eastAsia" w:ascii="宋体" w:hAnsi="宋体" w:eastAsia="宋体" w:cs="宋体"/>
                <w:highlight w:val="none"/>
                <w:lang w:eastAsia="zh-CN"/>
              </w:rPr>
              <w:t>，含3年原厂维保服务。</w:t>
            </w:r>
          </w:p>
          <w:p w14:paraId="5CF495B9">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独立完成审计日志采集，不依赖于设备或系统自身的日志系统，审计工作不影响被审计对象的性能、稳定性或日常管理流程。</w:t>
            </w:r>
          </w:p>
          <w:p w14:paraId="4AE99B9B">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支持Syslog、SNMP Trap、HTTP、WMI、FTP、SFTP协议日志收集。</w:t>
            </w:r>
          </w:p>
          <w:p w14:paraId="652A0E80">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支持对Agent进行统一管控，包括卸载、升级、启动及停止操作，支持将日志收集策略统一分发</w:t>
            </w:r>
            <w:r>
              <w:rPr>
                <w:rFonts w:hint="eastAsia" w:ascii="宋体" w:hAnsi="宋体" w:eastAsia="宋体" w:cs="宋体"/>
                <w:b/>
                <w:bCs/>
                <w:color w:val="000000" w:themeColor="text1"/>
                <w:szCs w:val="24"/>
                <w:lang w:eastAsia="zh-CN"/>
                <w14:textFill>
                  <w14:solidFill>
                    <w14:schemeClr w14:val="tx1"/>
                  </w14:solidFill>
                </w14:textFill>
              </w:rPr>
              <w:t>。</w:t>
            </w:r>
          </w:p>
          <w:p w14:paraId="7B4B709A">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支持将收集到的日志转发，当原始日志设备无法设置多个日志服务器时，可以通过本系统的日志转发功能将日志</w:t>
            </w:r>
            <w:r>
              <w:rPr>
                <w:rFonts w:hint="eastAsia" w:ascii="宋体" w:hAnsi="宋体" w:eastAsia="宋体" w:cs="宋体"/>
                <w:color w:val="000000" w:themeColor="text1"/>
                <w:szCs w:val="24"/>
                <w:lang w:eastAsia="zh-CN"/>
                <w14:textFill>
                  <w14:solidFill>
                    <w14:schemeClr w14:val="tx1"/>
                  </w14:solidFill>
                </w14:textFill>
              </w:rPr>
              <w:t>转发至</w:t>
            </w:r>
            <w:r>
              <w:rPr>
                <w:rFonts w:hint="eastAsia" w:ascii="宋体" w:hAnsi="宋体" w:eastAsia="宋体" w:cs="宋体"/>
                <w:color w:val="000000" w:themeColor="text1"/>
                <w:szCs w:val="24"/>
                <w14:textFill>
                  <w14:solidFill>
                    <w14:schemeClr w14:val="tx1"/>
                  </w14:solidFill>
                </w14:textFill>
              </w:rPr>
              <w:t>其他日志存储设备。</w:t>
            </w:r>
          </w:p>
          <w:p w14:paraId="43D55027">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可设置日志存储备份策略。包括系统日志保存期（天）、硬盘使用率百分比等策略。</w:t>
            </w:r>
          </w:p>
          <w:p w14:paraId="62DAC055">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支持按日期、时间、设备类型、日志类型、日志来源、威胁值、源地址、目的地址、事件类型、时间范围、操作对象、技术方式、技术动作、技术效果、攻击类型、地理城市等参数进行过滤查询。</w:t>
            </w:r>
          </w:p>
          <w:p w14:paraId="69AEE2E3">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color w:val="000000" w:themeColor="text1"/>
                <w:szCs w:val="24"/>
                <w14:textFill>
                  <w14:solidFill>
                    <w14:schemeClr w14:val="tx1"/>
                  </w14:solidFill>
                </w14:textFill>
              </w:rPr>
              <w:t>资产拓扑支持按照实际的用户环境进行编辑发布并可以和资产进行绑定，拓扑可以显示资产采集的事件数</w:t>
            </w:r>
            <w:r>
              <w:rPr>
                <w:rFonts w:hint="eastAsia" w:ascii="宋体" w:hAnsi="宋体" w:eastAsia="宋体" w:cs="宋体"/>
                <w:color w:val="000000" w:themeColor="text1"/>
                <w:szCs w:val="24"/>
                <w:lang w:eastAsia="zh-CN"/>
                <w14:textFill>
                  <w14:solidFill>
                    <w14:schemeClr w14:val="tx1"/>
                  </w14:solidFill>
                </w14:textFill>
              </w:rPr>
              <w:t>量和</w:t>
            </w:r>
            <w:r>
              <w:rPr>
                <w:rFonts w:hint="eastAsia" w:ascii="宋体" w:hAnsi="宋体" w:eastAsia="宋体" w:cs="宋体"/>
                <w:color w:val="000000" w:themeColor="text1"/>
                <w:szCs w:val="24"/>
                <w14:textFill>
                  <w14:solidFill>
                    <w14:schemeClr w14:val="tx1"/>
                  </w14:solidFill>
                </w14:textFill>
              </w:rPr>
              <w:t>被采集资产的状态等信息</w:t>
            </w:r>
            <w:r>
              <w:rPr>
                <w:rFonts w:hint="eastAsia" w:ascii="宋体" w:hAnsi="宋体" w:cs="宋体"/>
                <w:b/>
                <w:color w:val="000000" w:themeColor="text1"/>
                <w:szCs w:val="24"/>
                <w:lang w:eastAsia="zh-CN"/>
                <w14:textFill>
                  <w14:solidFill>
                    <w14:schemeClr w14:val="tx1"/>
                  </w14:solidFill>
                </w14:textFill>
              </w:rPr>
              <w:t>。</w:t>
            </w:r>
          </w:p>
          <w:p w14:paraId="7DD9DABF">
            <w:pPr>
              <w:keepNext w:val="0"/>
              <w:keepLines w:val="0"/>
              <w:pageBreakBefore w:val="0"/>
              <w:widowControl/>
              <w:numPr>
                <w:ilvl w:val="0"/>
                <w:numId w:val="8"/>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可设置安全告警策略,支持数据</w:t>
            </w:r>
            <w:r>
              <w:rPr>
                <w:rFonts w:hint="eastAsia" w:ascii="宋体" w:hAnsi="宋体" w:eastAsia="宋体" w:cs="宋体"/>
                <w:color w:val="000000" w:themeColor="text1"/>
                <w:szCs w:val="24"/>
                <w:lang w:eastAsia="zh-CN"/>
                <w14:textFill>
                  <w14:solidFill>
                    <w14:schemeClr w14:val="tx1"/>
                  </w14:solidFill>
                </w14:textFill>
              </w:rPr>
              <w:t>阈值设置，超过阈值</w:t>
            </w:r>
            <w:r>
              <w:rPr>
                <w:rFonts w:hint="eastAsia" w:ascii="宋体" w:hAnsi="宋体" w:eastAsia="宋体" w:cs="宋体"/>
                <w:color w:val="000000" w:themeColor="text1"/>
                <w:szCs w:val="24"/>
                <w14:textFill>
                  <w14:solidFill>
                    <w14:schemeClr w14:val="tx1"/>
                  </w14:solidFill>
                </w14:textFill>
              </w:rPr>
              <w:t>将产生告警</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可以通过邮件、短信和屏幕显示进行告警。</w:t>
            </w:r>
          </w:p>
          <w:p w14:paraId="391FAB28">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lang w:val="en-US" w:eastAsia="zh-CN"/>
              </w:rPr>
              <w:t>产品具备《网络安全专用产品安全检测证书》</w:t>
            </w:r>
            <w:r>
              <w:rPr>
                <w:rFonts w:hint="eastAsia" w:ascii="宋体" w:hAnsi="宋体" w:eastAsia="宋体" w:cs="宋体"/>
                <w:b/>
                <w:bCs/>
                <w:lang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8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F97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F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5B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DB1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F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核心下一代防火墙</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839">
            <w:pPr>
              <w:keepNext w:val="0"/>
              <w:keepLines w:val="0"/>
              <w:pageBreakBefore w:val="0"/>
              <w:widowControl/>
              <w:numPr>
                <w:ilvl w:val="0"/>
                <w:numId w:val="9"/>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t>2U机架式设备，双电源，国产化处理器，国产化操作系统，内存≥16GB</w:t>
            </w:r>
            <w:r>
              <w:rPr>
                <w:rFonts w:hint="eastAsia" w:ascii="宋体" w:hAnsi="宋体" w:eastAsia="宋体" w:cs="宋体"/>
              </w:rPr>
              <w:t>，硬盘</w:t>
            </w:r>
            <w:r>
              <w:rPr>
                <w:rFonts w:hint="eastAsia" w:ascii="宋体" w:hAnsi="宋体" w:eastAsia="宋体" w:cs="宋体"/>
                <w:lang w:val="en-US" w:eastAsia="zh-CN"/>
              </w:rPr>
              <w:t>容量</w:t>
            </w:r>
            <w:r>
              <w:rPr>
                <w:rFonts w:hint="eastAsia" w:ascii="宋体" w:hAnsi="宋体" w:eastAsia="宋体" w:cs="宋体"/>
              </w:rPr>
              <w:t xml:space="preserve">≥2TB </w:t>
            </w:r>
            <w:r>
              <w:rPr>
                <w:rFonts w:hint="eastAsia" w:ascii="宋体" w:hAnsi="宋体" w:eastAsia="宋体" w:cs="宋体"/>
                <w:color w:val="000000" w:themeColor="text1"/>
                <w:szCs w:val="24"/>
                <w14:textFill>
                  <w14:solidFill>
                    <w14:schemeClr w14:val="tx1"/>
                  </w14:solidFill>
                </w14:textFill>
              </w:rPr>
              <w:t>；千兆电口≥16个（含2组电口Bypass），千兆光口≥16个，万兆光口≥8个，管理电口≥1个，</w:t>
            </w:r>
            <w:r>
              <w:rPr>
                <w:rFonts w:hint="eastAsia" w:ascii="宋体" w:hAnsi="宋体" w:eastAsia="宋体" w:cs="宋体"/>
              </w:rPr>
              <w:t>HA电口≥1个，接口扩展槽≥4个</w:t>
            </w:r>
            <w:r>
              <w:rPr>
                <w:rFonts w:hint="eastAsia" w:ascii="宋体" w:hAnsi="宋体" w:eastAsia="宋体" w:cs="宋体"/>
                <w:color w:val="000000" w:themeColor="text1"/>
                <w:szCs w:val="24"/>
                <w14:textFill>
                  <w14:solidFill>
                    <w14:schemeClr w14:val="tx1"/>
                  </w14:solidFill>
                </w14:textFill>
              </w:rPr>
              <w:t>；设备最大吞吐量≥10Gbps，</w:t>
            </w:r>
            <w:r>
              <w:rPr>
                <w:rFonts w:hint="eastAsia" w:ascii="宋体" w:hAnsi="宋体" w:eastAsia="宋体" w:cs="宋体"/>
              </w:rPr>
              <w:t>IPS吞吐量≥</w:t>
            </w:r>
            <w:r>
              <w:rPr>
                <w:rFonts w:hint="eastAsia" w:ascii="宋体" w:hAnsi="宋体" w:eastAsia="宋体" w:cs="宋体"/>
                <w:lang w:val="en-US" w:eastAsia="zh-CN"/>
              </w:rPr>
              <w:t>5</w:t>
            </w:r>
            <w:r>
              <w:rPr>
                <w:rFonts w:hint="eastAsia" w:ascii="宋体" w:hAnsi="宋体" w:eastAsia="宋体" w:cs="宋体"/>
              </w:rPr>
              <w:t>Gbps，AV吞吐量≥</w:t>
            </w:r>
            <w:r>
              <w:rPr>
                <w:rFonts w:hint="eastAsia" w:ascii="宋体" w:hAnsi="宋体" w:eastAsia="宋体" w:cs="宋体"/>
                <w:lang w:val="en-US" w:eastAsia="zh-CN"/>
              </w:rPr>
              <w:t>5</w:t>
            </w:r>
            <w:r>
              <w:rPr>
                <w:rFonts w:hint="eastAsia" w:ascii="宋体" w:hAnsi="宋体" w:eastAsia="宋体" w:cs="宋体"/>
              </w:rPr>
              <w:t>Gbps，</w:t>
            </w:r>
            <w:r>
              <w:rPr>
                <w:rFonts w:hint="eastAsia" w:ascii="宋体" w:hAnsi="宋体" w:eastAsia="宋体" w:cs="宋体"/>
                <w:color w:val="000000" w:themeColor="text1"/>
                <w:szCs w:val="24"/>
                <w14:textFill>
                  <w14:solidFill>
                    <w14:schemeClr w14:val="tx1"/>
                  </w14:solidFill>
                </w14:textFill>
              </w:rPr>
              <w:t>最大并发连接数≥500万，每秒新建连接数≥20万</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含病毒防护、入侵防御授权</w:t>
            </w:r>
            <w:r>
              <w:rPr>
                <w:rFonts w:hint="eastAsia" w:ascii="宋体" w:hAnsi="宋体" w:eastAsia="宋体" w:cs="宋体"/>
                <w:highlight w:val="none"/>
                <w:lang w:eastAsia="zh-CN"/>
              </w:rPr>
              <w:t>，含3年原厂维保服务。</w:t>
            </w:r>
          </w:p>
          <w:p w14:paraId="64A26D09">
            <w:pPr>
              <w:keepNext w:val="0"/>
              <w:keepLines w:val="0"/>
              <w:pageBreakBefore w:val="0"/>
              <w:numPr>
                <w:ilvl w:val="0"/>
                <w:numId w:val="9"/>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支持双机热备；支持主备模式和主主模式；支持同步配置、运行状态等；支持配置抢占模式。</w:t>
            </w:r>
          </w:p>
          <w:p w14:paraId="5978ADF2">
            <w:pPr>
              <w:keepNext w:val="0"/>
              <w:keepLines w:val="0"/>
              <w:pageBreakBefore w:val="0"/>
              <w:numPr>
                <w:ilvl w:val="0"/>
                <w:numId w:val="9"/>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支持静态路由、动态路由、ISP路由；支持基于入接口、源地址、目的地址、服务的策略路由。</w:t>
            </w:r>
          </w:p>
          <w:p w14:paraId="35E6A88B">
            <w:pPr>
              <w:keepNext w:val="0"/>
              <w:keepLines w:val="0"/>
              <w:pageBreakBefore w:val="0"/>
              <w:numPr>
                <w:ilvl w:val="0"/>
                <w:numId w:val="9"/>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color w:val="000000"/>
                <w:kern w:val="0"/>
                <w:szCs w:val="24"/>
                <w:lang w:bidi="ar"/>
              </w:rPr>
              <w:t>支持IPSec VPN的协商方式为IKEv1和IKEv2</w:t>
            </w:r>
            <w:r>
              <w:rPr>
                <w:rFonts w:hint="eastAsia" w:ascii="宋体" w:hAnsi="宋体" w:eastAsia="宋体" w:cs="宋体"/>
                <w:b/>
                <w:bCs/>
                <w:lang w:eastAsia="zh-CN"/>
              </w:rPr>
              <w:t>。</w:t>
            </w:r>
          </w:p>
          <w:p w14:paraId="6E8FF350">
            <w:pPr>
              <w:keepNext w:val="0"/>
              <w:keepLines w:val="0"/>
              <w:pageBreakBefore w:val="0"/>
              <w:numPr>
                <w:ilvl w:val="0"/>
                <w:numId w:val="9"/>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提供基于多级部门组织架构的资产梳理、漏洞扫描、弱密码扫描的场景化配置模板，可应用于客户资产梳理、漏洞梳理以及弱密码管理场景。</w:t>
            </w:r>
          </w:p>
          <w:p w14:paraId="320CE3F8">
            <w:pPr>
              <w:keepNext w:val="0"/>
              <w:keepLines w:val="0"/>
              <w:pageBreakBefore w:val="0"/>
              <w:numPr>
                <w:ilvl w:val="0"/>
                <w:numId w:val="9"/>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cs="宋体"/>
                <w:color w:val="000000"/>
                <w:kern w:val="0"/>
                <w:szCs w:val="24"/>
                <w:lang w:val="en-US" w:eastAsia="zh-CN" w:bidi="ar"/>
              </w:rPr>
              <w:t>★支持</w:t>
            </w:r>
            <w:r>
              <w:rPr>
                <w:rFonts w:hint="eastAsia" w:ascii="宋体" w:hAnsi="宋体" w:eastAsia="宋体" w:cs="宋体"/>
                <w:color w:val="000000"/>
                <w:kern w:val="0"/>
                <w:szCs w:val="24"/>
                <w:lang w:bidi="ar"/>
              </w:rPr>
              <w:t>根据自定义漏洞模板扫描漏洞</w:t>
            </w:r>
            <w:r>
              <w:rPr>
                <w:rFonts w:hint="eastAsia" w:ascii="宋体" w:hAnsi="宋体" w:cs="宋体"/>
                <w:color w:val="000000"/>
                <w:kern w:val="0"/>
                <w:szCs w:val="24"/>
                <w:lang w:eastAsia="zh-CN" w:bidi="ar"/>
              </w:rPr>
              <w:t>。</w:t>
            </w:r>
          </w:p>
          <w:p w14:paraId="12E79C53">
            <w:pPr>
              <w:keepNext w:val="0"/>
              <w:keepLines w:val="0"/>
              <w:pageBreakBefore w:val="0"/>
              <w:numPr>
                <w:ilvl w:val="0"/>
                <w:numId w:val="9"/>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支持一体化安全策略：可基于安全域、MAC地址、IP地址、服务、时间、用户、应用等属性，配置防病毒、入侵防御、内容过滤、URL过滤等。</w:t>
            </w:r>
          </w:p>
          <w:p w14:paraId="22A85333">
            <w:pPr>
              <w:keepNext w:val="0"/>
              <w:keepLines w:val="0"/>
              <w:pageBreakBefore w:val="0"/>
              <w:numPr>
                <w:ilvl w:val="0"/>
                <w:numId w:val="9"/>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支持自定义IPS特征，至少支持TCP、UDP、ICMP、HTTP等协议自定义入侵攻击特征；支持设置检测方向，包括双向、客户端方向和服务端方向；支持自定义选择级别。</w:t>
            </w:r>
          </w:p>
          <w:p w14:paraId="00CC2E9F">
            <w:r>
              <w:rPr>
                <w:rFonts w:hint="eastAsia" w:ascii="宋体" w:hAnsi="宋体" w:eastAsia="宋体" w:cs="宋体"/>
                <w:color w:val="000000"/>
                <w:kern w:val="0"/>
                <w:szCs w:val="24"/>
                <w:lang w:bidi="ar"/>
              </w:rPr>
              <w:t>支持基于地址、服务、时间等匹配条件进行流量控制。</w:t>
            </w:r>
          </w:p>
          <w:p w14:paraId="7E70609E">
            <w:pPr>
              <w:keepNext w:val="0"/>
              <w:keepLines w:val="0"/>
              <w:widowControl/>
              <w:numPr>
                <w:ilvl w:val="0"/>
                <w:numId w:val="9"/>
              </w:numPr>
              <w:suppressLineNumbers w:val="0"/>
              <w:adjustRightInd w:val="0"/>
              <w:snapToGrid w:val="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Cs w:val="24"/>
                <w:lang w:val="en-US" w:eastAsia="zh-CN" w:bidi="ar"/>
              </w:rPr>
              <w:t>产品具备《中国国家信息安全产品认证证书》</w:t>
            </w:r>
            <w:r>
              <w:rPr>
                <w:rFonts w:hint="eastAsia" w:ascii="宋体" w:hAnsi="宋体" w:eastAsia="宋体" w:cs="宋体"/>
                <w:b/>
                <w:bCs/>
                <w:lang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EF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D80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1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2E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18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B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边界下一代防火墙</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776D">
            <w:pPr>
              <w:keepNext w:val="0"/>
              <w:keepLines w:val="0"/>
              <w:pageBreakBefore w:val="0"/>
              <w:widowControl/>
              <w:numPr>
                <w:ilvl w:val="0"/>
                <w:numId w:val="1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rPr>
            </w:pPr>
            <w:r>
              <w:rPr>
                <w:rFonts w:hint="eastAsia" w:ascii="宋体" w:hAnsi="宋体" w:eastAsia="宋体" w:cs="宋体"/>
                <w:color w:val="000000" w:themeColor="text1"/>
                <w:szCs w:val="24"/>
                <w14:textFill>
                  <w14:solidFill>
                    <w14:schemeClr w14:val="tx1"/>
                  </w14:solidFill>
                </w14:textFill>
              </w:rPr>
              <w:t>1U机架式设备，双电源，国产化处理器，国产化操作系统，内存≥8GB，</w:t>
            </w:r>
            <w:r>
              <w:rPr>
                <w:rFonts w:hint="eastAsia" w:ascii="宋体" w:hAnsi="宋体" w:eastAsia="宋体" w:cs="宋体"/>
                <w:color w:val="000000" w:themeColor="text1"/>
                <w:szCs w:val="24"/>
                <w:lang w:eastAsia="zh-CN"/>
                <w14:textFill>
                  <w14:solidFill>
                    <w14:schemeClr w14:val="tx1"/>
                  </w14:solidFill>
                </w14:textFill>
              </w:rPr>
              <w:t>硬盘容量≥</w:t>
            </w:r>
            <w:r>
              <w:rPr>
                <w:rFonts w:hint="eastAsia" w:ascii="宋体" w:hAnsi="宋体" w:eastAsia="宋体" w:cs="宋体"/>
                <w:color w:val="000000" w:themeColor="text1"/>
                <w:szCs w:val="24"/>
                <w14:textFill>
                  <w14:solidFill>
                    <w14:schemeClr w14:val="tx1"/>
                  </w14:solidFill>
                </w14:textFill>
              </w:rPr>
              <w:t>2TB ；千兆电口≥6个（含2组电口Bypass），千兆光口≥4个，管理电口≥1个，HA电口≥1个，接口扩展槽≥2个；设备最大吞吐量≥6Gbps，IPS吞吐量≥</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Gbps，AV吞吐量≥</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Gbps，最大并发连接数≥300万，每秒新建连接数≥5万</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含病毒防护、入侵防御授权</w:t>
            </w:r>
            <w:r>
              <w:rPr>
                <w:rFonts w:hint="eastAsia" w:ascii="宋体" w:hAnsi="宋体" w:eastAsia="宋体" w:cs="宋体"/>
                <w:highlight w:val="none"/>
                <w:lang w:eastAsia="zh-CN"/>
              </w:rPr>
              <w:t>，含3年原厂维保服务。</w:t>
            </w:r>
          </w:p>
          <w:p w14:paraId="147287C7">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支持双机热备；支持主备模式和主主模式；支持同步配置、运行状态等；支持配置抢占模式。</w:t>
            </w:r>
          </w:p>
          <w:p w14:paraId="33962742">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支持静态路由、动态路由、ISP路由；支持基于入接口、源地址、目的地址、服务的策略路由。</w:t>
            </w:r>
          </w:p>
          <w:p w14:paraId="610453BF">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color w:val="000000"/>
                <w:kern w:val="0"/>
                <w:szCs w:val="24"/>
                <w:lang w:bidi="ar"/>
              </w:rPr>
              <w:t>支持IPSec VPN的协商方式为IKEv1和IKEv2</w:t>
            </w:r>
            <w:r>
              <w:rPr>
                <w:rFonts w:hint="eastAsia" w:ascii="宋体" w:hAnsi="宋体" w:eastAsia="宋体" w:cs="宋体"/>
                <w:b/>
                <w:bCs/>
                <w:lang w:eastAsia="zh-CN"/>
              </w:rPr>
              <w:t>。</w:t>
            </w:r>
          </w:p>
          <w:p w14:paraId="080555EA">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提供基于多级部门组织架构的资产梳理、漏洞扫描、弱密码扫描的场景化配置模板，可应用于客户资产梳理、漏洞梳理以及弱密码管理场景。</w:t>
            </w:r>
          </w:p>
          <w:p w14:paraId="5E36E3C8">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cs="宋体"/>
                <w:color w:val="000000"/>
                <w:kern w:val="0"/>
                <w:szCs w:val="24"/>
                <w:lang w:val="en-US" w:eastAsia="zh-CN" w:bidi="ar"/>
              </w:rPr>
              <w:t>★支持</w:t>
            </w:r>
            <w:r>
              <w:rPr>
                <w:rFonts w:hint="eastAsia" w:ascii="宋体" w:hAnsi="宋体" w:eastAsia="宋体" w:cs="宋体"/>
                <w:color w:val="000000"/>
                <w:kern w:val="0"/>
                <w:szCs w:val="24"/>
                <w:lang w:bidi="ar"/>
              </w:rPr>
              <w:t>根据自定义漏洞模板扫描漏洞</w:t>
            </w:r>
            <w:r>
              <w:rPr>
                <w:rFonts w:hint="eastAsia" w:ascii="宋体" w:hAnsi="宋体" w:cs="宋体"/>
                <w:color w:val="000000"/>
                <w:kern w:val="0"/>
                <w:szCs w:val="24"/>
                <w:lang w:eastAsia="zh-CN" w:bidi="ar"/>
              </w:rPr>
              <w:t>。</w:t>
            </w:r>
          </w:p>
          <w:p w14:paraId="19973E2F">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kern w:val="0"/>
                <w:szCs w:val="24"/>
                <w:lang w:bidi="ar"/>
              </w:rPr>
            </w:pPr>
            <w:r>
              <w:rPr>
                <w:rFonts w:hint="eastAsia" w:ascii="宋体" w:hAnsi="宋体" w:eastAsia="宋体" w:cs="宋体"/>
                <w:color w:val="000000"/>
                <w:kern w:val="0"/>
                <w:szCs w:val="24"/>
                <w:lang w:bidi="ar"/>
              </w:rPr>
              <w:t>支持一体化安全策略：可基于安全域、MAC地址、IP地址、服务、时间、用户、应用等属性，配置防病毒、入侵防御、内容过滤等。</w:t>
            </w:r>
          </w:p>
          <w:p w14:paraId="2E56499F">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pPr>
            <w:r>
              <w:rPr>
                <w:rFonts w:hint="eastAsia" w:ascii="宋体" w:hAnsi="宋体" w:eastAsia="宋体" w:cs="宋体"/>
                <w:color w:val="000000"/>
                <w:kern w:val="0"/>
                <w:szCs w:val="24"/>
                <w:lang w:bidi="ar"/>
              </w:rPr>
              <w:t>支持自定义IPS特征，至少支持</w:t>
            </w:r>
            <w:r>
              <w:rPr>
                <w:rFonts w:hint="eastAsia" w:ascii="宋体" w:hAnsi="宋体" w:eastAsia="宋体" w:cs="宋体"/>
                <w:color w:val="000000"/>
                <w:kern w:val="0"/>
                <w:szCs w:val="24"/>
                <w:lang w:eastAsia="zh-CN" w:bidi="ar"/>
              </w:rPr>
              <w:t>基于TCP</w:t>
            </w:r>
            <w:r>
              <w:rPr>
                <w:rFonts w:hint="eastAsia" w:ascii="宋体" w:hAnsi="宋体" w:eastAsia="宋体" w:cs="宋体"/>
                <w:color w:val="000000"/>
                <w:kern w:val="0"/>
                <w:szCs w:val="24"/>
                <w:lang w:bidi="ar"/>
              </w:rPr>
              <w:t>、UDP、ICMP、HTTP等协议自定义入侵攻击特征；支持设置检测方向，包括双向、客户端方向和服务端方向；支持自定义选择级别。</w:t>
            </w:r>
          </w:p>
          <w:p w14:paraId="66E8562F">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Cs w:val="24"/>
                <w:lang w:bidi="ar"/>
              </w:rPr>
              <w:t>支持基于地址、服务、时间等匹配条件进行流量控制。</w:t>
            </w:r>
          </w:p>
          <w:p w14:paraId="774D5282">
            <w:pPr>
              <w:keepNext w:val="0"/>
              <w:keepLines w:val="0"/>
              <w:pageBreakBefore w:val="0"/>
              <w:numPr>
                <w:ilvl w:val="0"/>
                <w:numId w:val="10"/>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Cs w:val="24"/>
                <w:lang w:val="en-US" w:eastAsia="zh-CN" w:bidi="ar"/>
              </w:rPr>
              <w:t>产品具备《中国国家信息安全产品认证证书》</w:t>
            </w:r>
            <w:r>
              <w:rPr>
                <w:rFonts w:hint="eastAsia" w:ascii="宋体" w:hAnsi="宋体" w:eastAsia="宋体" w:cs="宋体"/>
                <w:b/>
                <w:bCs/>
                <w:lang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B5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4F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6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0F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BFC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0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数据库审计设备</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DFEF">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1U 机架式，</w:t>
            </w:r>
            <w:r>
              <w:rPr>
                <w:rFonts w:hint="eastAsia" w:ascii="宋体" w:hAnsi="宋体" w:eastAsia="宋体" w:cs="宋体"/>
                <w:color w:val="000000" w:themeColor="text1"/>
                <w:szCs w:val="24"/>
                <w14:textFill>
                  <w14:solidFill>
                    <w14:schemeClr w14:val="tx1"/>
                  </w14:solidFill>
                </w14:textFill>
              </w:rPr>
              <w:t>国产化处理器，国产化操作系统，</w:t>
            </w:r>
            <w:r>
              <w:rPr>
                <w:rFonts w:hint="eastAsia" w:ascii="宋体" w:hAnsi="宋体" w:eastAsia="宋体" w:cs="宋体"/>
              </w:rPr>
              <w:t>内存≥</w:t>
            </w:r>
            <w:r>
              <w:rPr>
                <w:rFonts w:hint="eastAsia" w:ascii="宋体" w:hAnsi="宋体" w:eastAsia="宋体" w:cs="宋体"/>
                <w:lang w:val="en-US" w:eastAsia="zh-CN"/>
              </w:rPr>
              <w:t>16</w:t>
            </w:r>
            <w:r>
              <w:rPr>
                <w:rFonts w:hint="eastAsia" w:ascii="宋体" w:hAnsi="宋体" w:eastAsia="宋体" w:cs="宋体"/>
              </w:rPr>
              <w:t>GB，</w:t>
            </w:r>
            <w:r>
              <w:rPr>
                <w:rFonts w:hint="eastAsia" w:ascii="宋体" w:hAnsi="宋体" w:eastAsia="宋体" w:cs="宋体"/>
                <w:lang w:eastAsia="zh-CN"/>
              </w:rPr>
              <w:t>硬盘容量≥</w:t>
            </w:r>
            <w:r>
              <w:rPr>
                <w:rFonts w:hint="eastAsia" w:ascii="宋体" w:hAnsi="宋体" w:eastAsia="宋体" w:cs="宋体"/>
              </w:rPr>
              <w:t>2TB；千兆电口≥</w:t>
            </w:r>
            <w:r>
              <w:rPr>
                <w:rFonts w:hint="eastAsia" w:ascii="宋体" w:hAnsi="宋体" w:eastAsia="宋体" w:cs="宋体"/>
                <w:lang w:val="en-US" w:eastAsia="zh-CN"/>
              </w:rPr>
              <w:t>6个</w:t>
            </w:r>
            <w:r>
              <w:rPr>
                <w:rFonts w:hint="eastAsia" w:ascii="宋体" w:hAnsi="宋体" w:eastAsia="宋体" w:cs="宋体"/>
              </w:rPr>
              <w:t>，千兆</w:t>
            </w:r>
            <w:r>
              <w:rPr>
                <w:rFonts w:hint="eastAsia" w:ascii="宋体" w:hAnsi="宋体" w:eastAsia="宋体" w:cs="宋体"/>
                <w:lang w:val="en-US" w:eastAsia="zh-CN"/>
              </w:rPr>
              <w:t>光口</w:t>
            </w:r>
            <w:r>
              <w:rPr>
                <w:rFonts w:hint="eastAsia" w:ascii="宋体" w:hAnsi="宋体" w:eastAsia="宋体" w:cs="宋体"/>
              </w:rPr>
              <w:t>≥4</w:t>
            </w:r>
            <w:r>
              <w:rPr>
                <w:rFonts w:hint="eastAsia" w:ascii="宋体" w:hAnsi="宋体" w:eastAsia="宋体" w:cs="宋体"/>
                <w:lang w:val="en-US" w:eastAsia="zh-CN"/>
              </w:rPr>
              <w:t>个</w:t>
            </w:r>
            <w:r>
              <w:rPr>
                <w:rFonts w:hint="eastAsia" w:ascii="宋体" w:hAnsi="宋体" w:eastAsia="宋体" w:cs="宋体"/>
                <w:color w:val="000000" w:themeColor="text1"/>
                <w:szCs w:val="24"/>
                <w14:textFill>
                  <w14:solidFill>
                    <w14:schemeClr w14:val="tx1"/>
                  </w14:solidFill>
                </w14:textFill>
              </w:rPr>
              <w:t>，</w:t>
            </w:r>
            <w:r>
              <w:rPr>
                <w:rFonts w:hint="eastAsia" w:ascii="宋体" w:hAnsi="宋体" w:eastAsia="宋体" w:cs="宋体"/>
              </w:rPr>
              <w:t>支持的数据库实例个数≥999，审计性能：峰值 SQL 处理能力≥</w:t>
            </w:r>
            <w:r>
              <w:rPr>
                <w:rFonts w:hint="eastAsia" w:ascii="宋体" w:hAnsi="宋体" w:eastAsia="宋体" w:cs="宋体"/>
                <w:lang w:val="en-US" w:eastAsia="zh-CN"/>
              </w:rPr>
              <w:t>10000</w:t>
            </w:r>
            <w:r>
              <w:rPr>
                <w:rFonts w:hint="eastAsia" w:ascii="宋体" w:hAnsi="宋体" w:eastAsia="宋体" w:cs="宋体"/>
              </w:rPr>
              <w:t>条/秒；硬件最大吞吐量≥1Gbps；双向审计数据库流量≥200Mbps；标配日志存储数≥10 亿条；审计日志检索能力≥1500 万条 / 秒</w:t>
            </w:r>
            <w:r>
              <w:rPr>
                <w:rFonts w:hint="eastAsia" w:ascii="宋体" w:hAnsi="宋体" w:eastAsia="宋体" w:cs="宋体"/>
                <w:highlight w:val="none"/>
                <w:lang w:eastAsia="zh-CN"/>
              </w:rPr>
              <w:t>，含3年原厂维保服务。</w:t>
            </w:r>
          </w:p>
          <w:p w14:paraId="132FAD69">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支持Oracle、Clickhouse、MySQL、SQL Server、DB2等主流数据库的审计；</w:t>
            </w:r>
          </w:p>
          <w:p w14:paraId="2F7FC61E">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支持达梦、南大通用、高斯、人大金仓等国产数据库的审计；</w:t>
            </w:r>
          </w:p>
          <w:p w14:paraId="3E4DB196">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在目标数据库安装Agent解决云环境、虚拟化环境内部流量无法镜像场景下数据库的审计；</w:t>
            </w:r>
          </w:p>
          <w:p w14:paraId="6A4B5ACD">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szCs w:val="21"/>
              </w:rPr>
              <w:t>审计信息能够记录执行时长、影响行数、执行结果描述、返回结果集</w:t>
            </w:r>
            <w:r>
              <w:rPr>
                <w:rFonts w:hint="eastAsia" w:ascii="宋体" w:hAnsi="宋体" w:eastAsia="宋体" w:cs="宋体"/>
                <w:b/>
                <w:bCs/>
                <w:lang w:eastAsia="zh-CN"/>
              </w:rPr>
              <w:t>。</w:t>
            </w:r>
          </w:p>
          <w:p w14:paraId="21DC3399">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支持自动发现、自动添加流量中的数据库信息，并支持自定义自动发现截止时间；</w:t>
            </w:r>
          </w:p>
          <w:p w14:paraId="3994EAB1">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可自定义审计规则，审计规则至少支持客户端工具</w:t>
            </w:r>
            <w:r>
              <w:rPr>
                <w:rFonts w:hint="eastAsia" w:ascii="宋体" w:hAnsi="宋体" w:eastAsia="宋体" w:cs="宋体"/>
                <w:lang w:eastAsia="zh-CN"/>
              </w:rPr>
              <w:t>、</w:t>
            </w:r>
            <w:r>
              <w:rPr>
                <w:rFonts w:hint="eastAsia" w:ascii="宋体" w:hAnsi="宋体" w:eastAsia="宋体" w:cs="宋体"/>
              </w:rPr>
              <w:t>执行时长</w:t>
            </w:r>
            <w:r>
              <w:rPr>
                <w:rFonts w:hint="eastAsia" w:ascii="宋体" w:hAnsi="宋体" w:eastAsia="宋体" w:cs="宋体"/>
                <w:lang w:eastAsia="zh-CN"/>
              </w:rPr>
              <w:t>、</w:t>
            </w:r>
            <w:r>
              <w:rPr>
                <w:rFonts w:hint="eastAsia" w:ascii="宋体" w:hAnsi="宋体" w:eastAsia="宋体" w:cs="宋体"/>
              </w:rPr>
              <w:t>关联账号</w:t>
            </w:r>
            <w:r>
              <w:rPr>
                <w:rFonts w:hint="eastAsia" w:ascii="宋体" w:hAnsi="宋体" w:eastAsia="宋体" w:cs="宋体"/>
                <w:lang w:eastAsia="zh-CN"/>
              </w:rPr>
              <w:t>、</w:t>
            </w:r>
            <w:r>
              <w:rPr>
                <w:rFonts w:hint="eastAsia" w:ascii="宋体" w:hAnsi="宋体" w:eastAsia="宋体" w:cs="宋体"/>
              </w:rPr>
              <w:t>SQL模板ID</w:t>
            </w:r>
            <w:r>
              <w:rPr>
                <w:rFonts w:hint="eastAsia" w:ascii="宋体" w:hAnsi="宋体" w:eastAsia="宋体" w:cs="宋体"/>
                <w:lang w:val="en-US" w:eastAsia="zh-CN"/>
              </w:rPr>
              <w:t>等条件</w:t>
            </w:r>
            <w:r>
              <w:rPr>
                <w:rFonts w:hint="eastAsia" w:ascii="宋体" w:hAnsi="宋体" w:eastAsia="宋体" w:cs="宋体"/>
                <w:b/>
                <w:bCs/>
                <w:lang w:eastAsia="zh-CN"/>
              </w:rPr>
              <w:t>。</w:t>
            </w:r>
          </w:p>
          <w:p w14:paraId="6FB7FD9F">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rPr>
              <w:t>产品内置规则类型有SQL注入、账号安全、数据泄露和违规操作等，并可依据规则进行邮件告警</w:t>
            </w:r>
            <w:r>
              <w:rPr>
                <w:rFonts w:hint="eastAsia" w:ascii="宋体" w:hAnsi="宋体" w:eastAsia="宋体" w:cs="宋体"/>
                <w:b/>
                <w:bCs/>
                <w:lang w:eastAsia="zh-CN"/>
              </w:rPr>
              <w:t>。</w:t>
            </w:r>
          </w:p>
          <w:p w14:paraId="206D5B6F">
            <w:pPr>
              <w:keepNext w:val="0"/>
              <w:keepLines w:val="0"/>
              <w:pageBreakBefore w:val="0"/>
              <w:numPr>
                <w:ilvl w:val="0"/>
                <w:numId w:val="11"/>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支持在页面批量安装、配置、删除、挂起、唤醒、启动、停止、升级、回退、导出所有的Agent；</w:t>
            </w:r>
          </w:p>
          <w:p w14:paraId="350EF44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Cs w:val="24"/>
                <w:lang w:val="en-US" w:eastAsia="zh-CN" w:bidi="ar"/>
              </w:rPr>
              <w:t>产品具备</w:t>
            </w:r>
            <w:r>
              <w:rPr>
                <w:rFonts w:hint="eastAsia" w:ascii="宋体" w:hAnsi="宋体" w:eastAsia="宋体" w:cs="宋体"/>
                <w:lang w:eastAsia="zh-CN"/>
              </w:rPr>
              <w:t>《</w:t>
            </w:r>
            <w:r>
              <w:rPr>
                <w:rFonts w:hint="eastAsia" w:ascii="宋体" w:hAnsi="宋体" w:eastAsia="宋体" w:cs="宋体"/>
                <w:szCs w:val="21"/>
              </w:rPr>
              <w:t>网络关键设备和网络安全专用产品安全认证证书</w:t>
            </w:r>
            <w:r>
              <w:rPr>
                <w:rFonts w:hint="eastAsia" w:ascii="宋体" w:hAnsi="宋体" w:eastAsia="宋体" w:cs="宋体"/>
                <w:lang w:eastAsia="zh-CN"/>
              </w:rPr>
              <w:t>》</w:t>
            </w:r>
            <w:r>
              <w:rPr>
                <w:rFonts w:hint="eastAsia" w:ascii="宋体" w:hAnsi="宋体" w:eastAsia="宋体" w:cs="宋体"/>
                <w:b/>
                <w:bCs/>
                <w:lang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7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4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97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BD2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3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漏洞扫描设备</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1C16">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1U机架式设备，双电源</w:t>
            </w:r>
            <w:r>
              <w:rPr>
                <w:rFonts w:hint="eastAsia" w:ascii="宋体" w:hAnsi="宋体" w:eastAsia="宋体" w:cs="宋体"/>
                <w:lang w:eastAsia="zh-CN"/>
              </w:rPr>
              <w:t>，</w:t>
            </w:r>
            <w:r>
              <w:rPr>
                <w:rFonts w:hint="eastAsia" w:ascii="宋体" w:hAnsi="宋体" w:eastAsia="宋体" w:cs="宋体"/>
                <w:color w:val="000000" w:themeColor="text1"/>
                <w:szCs w:val="24"/>
                <w14:textFill>
                  <w14:solidFill>
                    <w14:schemeClr w14:val="tx1"/>
                  </w14:solidFill>
                </w14:textFill>
              </w:rPr>
              <w:t>国产化处理器，国产化操作系统</w:t>
            </w:r>
            <w:r>
              <w:rPr>
                <w:rFonts w:hint="eastAsia" w:ascii="宋体" w:hAnsi="宋体" w:eastAsia="宋体" w:cs="宋体"/>
                <w:lang w:eastAsia="zh-CN"/>
              </w:rPr>
              <w:t>，</w:t>
            </w:r>
            <w:r>
              <w:rPr>
                <w:rFonts w:hint="eastAsia" w:ascii="宋体" w:hAnsi="宋体" w:eastAsia="宋体" w:cs="宋体"/>
              </w:rPr>
              <w:t>内存≥16G，</w:t>
            </w:r>
            <w:r>
              <w:rPr>
                <w:rFonts w:hint="eastAsia" w:ascii="宋体" w:hAnsi="宋体" w:eastAsia="宋体" w:cs="宋体"/>
                <w:lang w:eastAsia="zh-CN"/>
              </w:rPr>
              <w:t>硬盘容量≥</w:t>
            </w:r>
            <w:r>
              <w:rPr>
                <w:rFonts w:hint="eastAsia" w:ascii="宋体" w:hAnsi="宋体" w:eastAsia="宋体" w:cs="宋体"/>
              </w:rPr>
              <w:t>2T</w:t>
            </w:r>
            <w:r>
              <w:rPr>
                <w:rFonts w:hint="eastAsia" w:ascii="宋体" w:hAnsi="宋体" w:eastAsia="宋体" w:cs="宋体"/>
                <w:lang w:val="en-US" w:eastAsia="zh-CN"/>
              </w:rPr>
              <w:t>B</w:t>
            </w:r>
            <w:r>
              <w:rPr>
                <w:rFonts w:hint="eastAsia" w:ascii="宋体" w:hAnsi="宋体" w:eastAsia="宋体" w:cs="宋体"/>
              </w:rPr>
              <w:t>；千兆电口≥</w:t>
            </w:r>
            <w:r>
              <w:rPr>
                <w:rFonts w:hint="eastAsia" w:ascii="宋体" w:hAnsi="宋体" w:eastAsia="宋体" w:cs="宋体"/>
                <w:lang w:val="en-US" w:eastAsia="zh-CN"/>
              </w:rPr>
              <w:t>8</w:t>
            </w:r>
            <w:r>
              <w:rPr>
                <w:rFonts w:hint="eastAsia" w:ascii="宋体" w:hAnsi="宋体" w:eastAsia="宋体" w:cs="宋体"/>
              </w:rPr>
              <w:t>个，千兆光口≥4个；任务并发数≥10，最大并发IP数≥60，默认授权可扫描≥2048个IP地址，可扩展至无限制IP许可授权</w:t>
            </w:r>
            <w:r>
              <w:rPr>
                <w:rFonts w:hint="eastAsia" w:ascii="宋体" w:hAnsi="宋体" w:eastAsia="宋体" w:cs="宋体"/>
                <w:highlight w:val="none"/>
                <w:lang w:eastAsia="zh-CN"/>
              </w:rPr>
              <w:t>，含3年原厂维保服务。</w:t>
            </w:r>
          </w:p>
          <w:p w14:paraId="3477F64B">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支持主机扫描、网站扫描、数据库扫描、基线配置</w:t>
            </w:r>
            <w:r>
              <w:rPr>
                <w:rFonts w:hint="eastAsia" w:ascii="宋体" w:hAnsi="宋体" w:cs="宋体"/>
                <w:lang w:val="en-US" w:eastAsia="zh-CN"/>
              </w:rPr>
              <w:t>等</w:t>
            </w:r>
            <w:r>
              <w:rPr>
                <w:rFonts w:hint="eastAsia" w:ascii="宋体" w:hAnsi="宋体" w:eastAsia="宋体" w:cs="宋体"/>
              </w:rPr>
              <w:t>任务类型。</w:t>
            </w:r>
          </w:p>
          <w:p w14:paraId="0E1A11F5">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支持对主机扫描任务和网站扫描任务设定扫描参数模板，</w:t>
            </w:r>
            <w:r>
              <w:rPr>
                <w:rFonts w:hint="eastAsia" w:ascii="宋体" w:hAnsi="宋体" w:cs="宋体"/>
                <w:lang w:val="en-US" w:eastAsia="zh-CN"/>
              </w:rPr>
              <w:t>支持</w:t>
            </w:r>
            <w:r>
              <w:rPr>
                <w:rFonts w:hint="eastAsia" w:ascii="宋体" w:hAnsi="宋体" w:eastAsia="宋体" w:cs="宋体"/>
              </w:rPr>
              <w:t>自定义扫描默认参数。</w:t>
            </w:r>
          </w:p>
          <w:p w14:paraId="479C111F">
            <w:r>
              <w:rPr>
                <w:rFonts w:hint="eastAsia" w:ascii="宋体" w:hAnsi="宋体" w:eastAsia="宋体" w:cs="宋体"/>
              </w:rPr>
              <w:t>漏洞知识库与CVE、CNNVD、Bugtraq、CNCVE、CNVD等国际、国内漏洞库标准兼容</w:t>
            </w:r>
            <w:r>
              <w:rPr>
                <w:rFonts w:hint="eastAsia" w:ascii="宋体" w:hAnsi="宋体" w:cs="宋体"/>
                <w:lang w:eastAsia="zh-CN"/>
              </w:rPr>
              <w:t>，</w:t>
            </w:r>
          </w:p>
          <w:p w14:paraId="1BB4D1B4">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系统内置不同的策略模板，同时允许用户定制扫描策略模板。</w:t>
            </w:r>
          </w:p>
          <w:p w14:paraId="555FC356">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rPr>
              <w:t>扫描结果在产品界面中支持查看目标应用返回的软件版本，可以方便与漏洞描述对比进行漏洞验证</w:t>
            </w:r>
            <w:r>
              <w:rPr>
                <w:rFonts w:hint="eastAsia" w:ascii="宋体" w:hAnsi="宋体" w:eastAsia="宋体" w:cs="宋体"/>
                <w:b/>
                <w:bCs/>
                <w:lang w:eastAsia="zh-CN"/>
              </w:rPr>
              <w:t>。</w:t>
            </w:r>
          </w:p>
          <w:p w14:paraId="0B1AA79E">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支持常见Web漏洞类型的扫描，包括OWASP TOP10等主流安全漏洞</w:t>
            </w:r>
            <w:r>
              <w:rPr>
                <w:rFonts w:hint="eastAsia" w:ascii="宋体" w:hAnsi="宋体" w:cs="宋体"/>
                <w:lang w:eastAsia="zh-CN"/>
              </w:rPr>
              <w:t>，</w:t>
            </w:r>
            <w:r>
              <w:rPr>
                <w:rFonts w:hint="eastAsia" w:ascii="宋体" w:hAnsi="宋体" w:eastAsia="宋体" w:cs="宋体"/>
              </w:rPr>
              <w:t>提供系统安全配置核查功能，能够对主流操作系统、中间件、数据库、网络设备、虚拟化设备的安全配置项目进行检查</w:t>
            </w:r>
            <w:r>
              <w:rPr>
                <w:rFonts w:hint="eastAsia" w:ascii="宋体" w:hAnsi="宋体" w:cs="宋体"/>
                <w:lang w:eastAsia="zh-CN"/>
              </w:rPr>
              <w:t>。</w:t>
            </w:r>
          </w:p>
          <w:p w14:paraId="6B8E6C18">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rPr>
              <w:t>应能对目标设备的其他信息进行探测，包括但不限于网络设备类型识别、嵌入式设备类型识别、智能终端类型识别、虚拟化组件类型识别、安全防护设备识别等</w:t>
            </w:r>
            <w:r>
              <w:rPr>
                <w:rFonts w:hint="eastAsia" w:ascii="宋体" w:hAnsi="宋体" w:cs="宋体"/>
                <w:lang w:eastAsia="zh-CN"/>
              </w:rPr>
              <w:t>。</w:t>
            </w:r>
          </w:p>
          <w:p w14:paraId="16E1FE46">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漏洞知识库支持自定义编辑，可编辑漏洞描述、修复建议、漏洞等级等内容，在扫描结果和导出报告中应展示编辑后的内容。</w:t>
            </w:r>
          </w:p>
          <w:p w14:paraId="0311FBFE">
            <w:pPr>
              <w:keepNext w:val="0"/>
              <w:keepLines w:val="0"/>
              <w:pageBreakBefore w:val="0"/>
              <w:numPr>
                <w:ilvl w:val="0"/>
                <w:numId w:val="1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具备弱口令扫描功能，支持弱口令扫描协议包括FTP、SMB、RDP、SSH、TELNET、SMTP、SNMP等协议进行弱口令扫描，允许用户自定义用户、密码字典。</w:t>
            </w:r>
          </w:p>
          <w:p w14:paraId="103592A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lang w:val="en-US" w:eastAsia="zh-CN"/>
              </w:rPr>
              <w:t>产品应具备《中国国家信息安全产品认证证书》</w:t>
            </w:r>
            <w:r>
              <w:rPr>
                <w:rFonts w:hint="eastAsia" w:ascii="宋体" w:hAnsi="宋体" w:eastAsia="宋体" w:cs="宋体"/>
                <w:b/>
                <w:bCs/>
                <w:lang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AFC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1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05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C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8A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91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运维审计设备</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779">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lang w:val="en-US" w:eastAsia="zh-CN"/>
                <w14:textFill>
                  <w14:solidFill>
                    <w14:schemeClr w14:val="tx1"/>
                  </w14:solidFill>
                </w14:textFill>
              </w:rPr>
              <w:t>1</w:t>
            </w:r>
            <w:r>
              <w:rPr>
                <w:rFonts w:hint="eastAsia" w:ascii="宋体" w:hAnsi="宋体" w:eastAsia="宋体" w:cs="宋体"/>
                <w:color w:val="000000" w:themeColor="text1"/>
                <w:szCs w:val="24"/>
                <w14:textFill>
                  <w14:solidFill>
                    <w14:schemeClr w14:val="tx1"/>
                  </w14:solidFill>
                </w14:textFill>
              </w:rPr>
              <w:t>U</w:t>
            </w:r>
            <w:r>
              <w:rPr>
                <w:rFonts w:hint="eastAsia" w:ascii="宋体" w:hAnsi="宋体" w:eastAsia="宋体" w:cs="宋体"/>
                <w:lang w:val="en-US" w:eastAsia="zh-CN"/>
              </w:rPr>
              <w:t>机架</w:t>
            </w:r>
            <w:r>
              <w:rPr>
                <w:rFonts w:hint="eastAsia" w:ascii="宋体" w:hAnsi="宋体" w:eastAsia="宋体" w:cs="宋体"/>
                <w:color w:val="000000" w:themeColor="text1"/>
                <w:szCs w:val="24"/>
                <w14:textFill>
                  <w14:solidFill>
                    <w14:schemeClr w14:val="tx1"/>
                  </w14:solidFill>
                </w14:textFill>
              </w:rPr>
              <w:t>式设备，双电源，国产化处理器，国产化操作系统，内存≥16G，</w:t>
            </w:r>
            <w:r>
              <w:rPr>
                <w:rFonts w:hint="eastAsia" w:ascii="宋体" w:hAnsi="宋体" w:eastAsia="宋体" w:cs="宋体"/>
                <w:color w:val="000000" w:themeColor="text1"/>
                <w:szCs w:val="24"/>
                <w:lang w:eastAsia="zh-CN"/>
                <w14:textFill>
                  <w14:solidFill>
                    <w14:schemeClr w14:val="tx1"/>
                  </w14:solidFill>
                </w14:textFill>
              </w:rPr>
              <w:t>硬盘容量≥</w:t>
            </w:r>
            <w:r>
              <w:rPr>
                <w:rFonts w:hint="eastAsia" w:ascii="宋体" w:hAnsi="宋体" w:eastAsia="宋体" w:cs="宋体"/>
                <w:color w:val="000000" w:themeColor="text1"/>
                <w:szCs w:val="24"/>
                <w14:textFill>
                  <w14:solidFill>
                    <w14:schemeClr w14:val="tx1"/>
                  </w14:solidFill>
                </w14:textFill>
              </w:rPr>
              <w:t>2T；千兆电口≥</w:t>
            </w:r>
            <w:r>
              <w:rPr>
                <w:rFonts w:hint="eastAsia" w:ascii="宋体" w:hAnsi="宋体" w:eastAsia="宋体" w:cs="宋体"/>
                <w:color w:val="000000" w:themeColor="text1"/>
                <w:szCs w:val="24"/>
                <w:lang w:val="en-US" w:eastAsia="zh-CN"/>
                <w14:textFill>
                  <w14:solidFill>
                    <w14:schemeClr w14:val="tx1"/>
                  </w14:solidFill>
                </w14:textFill>
              </w:rPr>
              <w:t>8</w:t>
            </w:r>
            <w:r>
              <w:rPr>
                <w:rFonts w:hint="eastAsia" w:ascii="宋体" w:hAnsi="宋体" w:eastAsia="宋体" w:cs="宋体"/>
                <w:color w:val="000000" w:themeColor="text1"/>
                <w:szCs w:val="24"/>
                <w14:textFill>
                  <w14:solidFill>
                    <w14:schemeClr w14:val="tx1"/>
                  </w14:solidFill>
                </w14:textFill>
              </w:rPr>
              <w:t>个，千兆光口≥4个；资产权数≥</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00个；并发字符连接≥</w:t>
            </w:r>
            <w:r>
              <w:rPr>
                <w:rFonts w:hint="eastAsia" w:ascii="宋体" w:hAnsi="宋体" w:eastAsia="宋体" w:cs="宋体"/>
                <w:color w:val="000000" w:themeColor="text1"/>
                <w:szCs w:val="24"/>
                <w:lang w:val="en-US" w:eastAsia="zh-CN"/>
                <w14:textFill>
                  <w14:solidFill>
                    <w14:schemeClr w14:val="tx1"/>
                  </w14:solidFill>
                </w14:textFill>
              </w:rPr>
              <w:t>2</w:t>
            </w:r>
            <w:r>
              <w:rPr>
                <w:rFonts w:hint="eastAsia" w:ascii="宋体" w:hAnsi="宋体" w:eastAsia="宋体" w:cs="宋体"/>
                <w:color w:val="000000" w:themeColor="text1"/>
                <w:szCs w:val="24"/>
                <w14:textFill>
                  <w14:solidFill>
                    <w14:schemeClr w14:val="tx1"/>
                  </w14:solidFill>
                </w14:textFill>
              </w:rPr>
              <w:t>00个；并发图形连接≥</w:t>
            </w:r>
            <w:r>
              <w:rPr>
                <w:rFonts w:hint="eastAsia" w:ascii="宋体" w:hAnsi="宋体" w:eastAsia="宋体" w:cs="宋体"/>
                <w:color w:val="000000" w:themeColor="text1"/>
                <w:szCs w:val="24"/>
                <w:lang w:val="en-US" w:eastAsia="zh-CN"/>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0个</w:t>
            </w:r>
            <w:r>
              <w:rPr>
                <w:rFonts w:hint="eastAsia" w:ascii="宋体" w:hAnsi="宋体" w:eastAsia="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lang w:val="en-US" w:eastAsia="zh-CN"/>
                <w14:textFill>
                  <w14:solidFill>
                    <w14:schemeClr w14:val="tx1"/>
                  </w14:solidFill>
                </w14:textFill>
              </w:rPr>
              <w:t>扩展槽≥2个</w:t>
            </w:r>
            <w:r>
              <w:rPr>
                <w:rFonts w:hint="eastAsia" w:ascii="宋体" w:hAnsi="宋体" w:eastAsia="宋体" w:cs="宋体"/>
                <w:highlight w:val="none"/>
                <w:lang w:eastAsia="zh-CN"/>
              </w:rPr>
              <w:t>，含3年原厂维保服务。</w:t>
            </w:r>
            <w:r>
              <w:rPr>
                <w:rFonts w:hint="eastAsia" w:ascii="宋体" w:hAnsi="宋体" w:eastAsia="宋体" w:cs="宋体"/>
                <w:color w:val="000000" w:themeColor="text1"/>
                <w:szCs w:val="24"/>
                <w:lang w:val="en-US" w:eastAsia="zh-CN"/>
                <w14:textFill>
                  <w14:solidFill>
                    <w14:schemeClr w14:val="tx1"/>
                  </w14:solidFill>
                </w14:textFill>
              </w:rPr>
              <w:tab/>
            </w:r>
          </w:p>
          <w:p w14:paraId="39E47735">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支持常用的运维协议：SSH、TELNET、RDP、VNC、FTP、SFTP、rlogin；可通过应用发布的方式进行协议扩展。</w:t>
            </w:r>
          </w:p>
          <w:p w14:paraId="3AC98BAE">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运维人员可以向管理员申请需要访问的设备，申请时可以选择：设备IP、设备账户、运维有效期、备注事由等，并且运维工单以邮件方式通知管理员。</w:t>
            </w:r>
          </w:p>
          <w:p w14:paraId="6CE5B156">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 </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color w:val="000000" w:themeColor="text1"/>
                <w:szCs w:val="24"/>
                <w14:textFill>
                  <w14:solidFill>
                    <w14:schemeClr w14:val="tx1"/>
                  </w14:solidFill>
                </w14:textFill>
              </w:rPr>
              <w:t>IE或谷歌浏览器代填应用发布：HTTP/HTTPS协议的web设备，且可以直接代填账号和密码</w:t>
            </w:r>
            <w:r>
              <w:rPr>
                <w:rFonts w:hint="eastAsia" w:ascii="宋体" w:hAnsi="宋体" w:eastAsia="宋体" w:cs="宋体"/>
                <w:b/>
                <w:bCs/>
                <w:lang w:eastAsia="zh-CN"/>
              </w:rPr>
              <w:t>。</w:t>
            </w:r>
          </w:p>
          <w:p w14:paraId="5EE6BC44">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支持多项资产安全的检查，包括主机、主机账户的发现，主机状态和主机账户状态的检查；支持手动、定期和周期性对数据中心内的资产进行整体的扫描检测。</w:t>
            </w:r>
          </w:p>
          <w:p w14:paraId="5F07BDA4">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支持对重要命令进行审核：运维人员执行命令后，需等到管理员审批通过后才可执行成功</w:t>
            </w:r>
            <w:r>
              <w:rPr>
                <w:rFonts w:hint="eastAsia" w:ascii="宋体" w:hAnsi="宋体" w:cs="宋体"/>
                <w:color w:val="000000" w:themeColor="text1"/>
                <w:szCs w:val="24"/>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执行命令的运维人员在运维待审批命令时，可选择终止此命令</w:t>
            </w:r>
            <w:r>
              <w:rPr>
                <w:rFonts w:hint="eastAsia" w:ascii="宋体" w:hAnsi="宋体" w:eastAsia="宋体" w:cs="宋体"/>
                <w:b/>
                <w:bCs/>
                <w:lang w:eastAsia="zh-CN"/>
              </w:rPr>
              <w:t>。</w:t>
            </w:r>
          </w:p>
          <w:p w14:paraId="47CFD708">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H5运维方式：支持ssh、telnet、rlogin、rdp</w:t>
            </w:r>
            <w:r>
              <w:rPr>
                <w:rFonts w:hint="eastAsia" w:ascii="宋体" w:hAnsi="宋体" w:cs="宋体"/>
                <w:color w:val="000000" w:themeColor="text1"/>
                <w:szCs w:val="24"/>
                <w:lang w:val="en-US" w:eastAsia="zh-CN"/>
                <w14:textFill>
                  <w14:solidFill>
                    <w14:schemeClr w14:val="tx1"/>
                  </w14:solidFill>
                </w14:textFill>
              </w:rPr>
              <w:t>等</w:t>
            </w:r>
            <w:r>
              <w:rPr>
                <w:rFonts w:hint="eastAsia" w:ascii="宋体" w:hAnsi="宋体" w:eastAsia="宋体" w:cs="宋体"/>
                <w:color w:val="000000" w:themeColor="text1"/>
                <w:szCs w:val="24"/>
                <w14:textFill>
                  <w14:solidFill>
                    <w14:schemeClr w14:val="tx1"/>
                  </w14:solidFill>
                </w14:textFill>
              </w:rPr>
              <w:t>协议的H5运维，无需本地运维客户端工具。</w:t>
            </w:r>
          </w:p>
          <w:p w14:paraId="4EF3065A">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pPr>
            <w:r>
              <w:rPr>
                <w:rFonts w:hint="eastAsia" w:ascii="宋体" w:hAnsi="宋体" w:eastAsia="宋体" w:cs="宋体"/>
              </w:rPr>
              <w:t>支持</w:t>
            </w:r>
            <w:r>
              <w:rPr>
                <w:rFonts w:hint="eastAsia" w:ascii="宋体" w:hAnsi="宋体" w:eastAsia="宋体" w:cs="宋体"/>
                <w:lang w:val="en-US" w:eastAsia="zh-CN"/>
              </w:rPr>
              <w:t>根据访问者</w:t>
            </w:r>
            <w:r>
              <w:rPr>
                <w:rFonts w:hint="eastAsia" w:ascii="宋体" w:hAnsi="宋体" w:eastAsia="宋体" w:cs="宋体"/>
              </w:rPr>
              <w:t>来源IP段设置不同的认证方式</w:t>
            </w:r>
            <w:r>
              <w:rPr>
                <w:rFonts w:hint="eastAsia" w:ascii="宋体" w:hAnsi="宋体" w:eastAsia="宋体" w:cs="宋体"/>
                <w:b/>
                <w:bCs/>
                <w:lang w:eastAsia="zh-CN"/>
              </w:rPr>
              <w:t>。</w:t>
            </w:r>
          </w:p>
          <w:p w14:paraId="3B8E7F6D">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提供排错工具：ping、TCP端口检测、UDP端口检测、路由跟踪、tcpdump抓包等。</w:t>
            </w:r>
          </w:p>
          <w:p w14:paraId="54CBF290">
            <w:pPr>
              <w:keepNext w:val="0"/>
              <w:keepLines w:val="0"/>
              <w:pageBreakBefore w:val="0"/>
              <w:numPr>
                <w:ilvl w:val="0"/>
                <w:numId w:val="13"/>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lang w:val="en-US" w:eastAsia="zh-CN"/>
              </w:rPr>
              <w:t>产品应具备《</w:t>
            </w:r>
            <w:r>
              <w:rPr>
                <w:rFonts w:hint="eastAsia" w:ascii="宋体" w:hAnsi="宋体" w:eastAsia="宋体" w:cs="宋体"/>
                <w:color w:val="000000" w:themeColor="text1"/>
                <w:szCs w:val="24"/>
                <w14:textFill>
                  <w14:solidFill>
                    <w14:schemeClr w14:val="tx1"/>
                  </w14:solidFill>
                </w14:textFill>
              </w:rPr>
              <w:t>网络安全专用产品安全检测证书</w:t>
            </w:r>
            <w:r>
              <w:rPr>
                <w:rFonts w:hint="eastAsia" w:ascii="宋体" w:hAnsi="宋体" w:eastAsia="宋体" w:cs="宋体"/>
                <w:lang w:val="en-US" w:eastAsia="zh-CN"/>
              </w:rPr>
              <w:t>》</w:t>
            </w:r>
            <w:r>
              <w:rPr>
                <w:rFonts w:hint="eastAsia" w:ascii="宋体" w:hAnsi="宋体" w:eastAsia="宋体" w:cs="宋体"/>
                <w:b/>
                <w:bCs/>
                <w:lang w:eastAsia="zh-CN"/>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C8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A0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01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EF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F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综合安全管理平台设备</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B21">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U机架式设备，双电源</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szCs w:val="24"/>
                <w14:textFill>
                  <w14:solidFill>
                    <w14:schemeClr w14:val="tx1"/>
                  </w14:solidFill>
                </w14:textFill>
              </w:rPr>
              <w:t>国产化处理器，国产化操作系统</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内存≥</w:t>
            </w:r>
            <w:r>
              <w:rPr>
                <w:rFonts w:hint="eastAsia" w:ascii="宋体" w:hAnsi="宋体" w:cs="宋体"/>
                <w:color w:val="000000" w:themeColor="text1"/>
                <w:lang w:val="en-US" w:eastAsia="zh-CN"/>
                <w14:textFill>
                  <w14:solidFill>
                    <w14:schemeClr w14:val="tx1"/>
                  </w14:solidFill>
                </w14:textFill>
              </w:rPr>
              <w:t>128</w:t>
            </w:r>
            <w:r>
              <w:rPr>
                <w:rFonts w:hint="eastAsia" w:ascii="宋体" w:hAnsi="宋体" w:eastAsia="宋体" w:cs="宋体"/>
                <w:color w:val="000000" w:themeColor="text1"/>
                <w14:textFill>
                  <w14:solidFill>
                    <w14:schemeClr w14:val="tx1"/>
                  </w14:solidFill>
                </w14:textFill>
              </w:rPr>
              <w:t>G，</w:t>
            </w:r>
            <w:r>
              <w:rPr>
                <w:rFonts w:hint="eastAsia" w:ascii="宋体" w:hAnsi="宋体" w:eastAsia="宋体" w:cs="宋体"/>
                <w:color w:val="000000" w:themeColor="text1"/>
                <w:lang w:eastAsia="zh-CN"/>
                <w14:textFill>
                  <w14:solidFill>
                    <w14:schemeClr w14:val="tx1"/>
                  </w14:solidFill>
                </w14:textFill>
              </w:rPr>
              <w:t>硬盘容量≥</w:t>
            </w:r>
            <w:r>
              <w:rPr>
                <w:rFonts w:hint="eastAsia" w:ascii="宋体" w:hAnsi="宋体" w:cs="宋体"/>
                <w:color w:val="000000" w:themeColor="text1"/>
                <w:lang w:val="en-US" w:eastAsia="zh-CN"/>
                <w14:textFill>
                  <w14:solidFill>
                    <w14:schemeClr w14:val="tx1"/>
                  </w14:solidFill>
                </w14:textFill>
              </w:rPr>
              <w:t>16</w:t>
            </w:r>
            <w:r>
              <w:rPr>
                <w:rFonts w:hint="eastAsia" w:ascii="宋体" w:hAnsi="宋体" w:eastAsia="宋体" w:cs="宋体"/>
                <w:color w:val="000000" w:themeColor="text1"/>
                <w14:textFill>
                  <w14:solidFill>
                    <w14:schemeClr w14:val="tx1"/>
                  </w14:solidFill>
                </w14:textFill>
              </w:rPr>
              <w:t>T</w:t>
            </w:r>
            <w:r>
              <w:rPr>
                <w:rFonts w:hint="eastAsia" w:ascii="宋体" w:hAnsi="宋体" w:eastAsia="宋体" w:cs="宋体"/>
                <w:color w:val="000000" w:themeColor="text1"/>
                <w:lang w:val="en-US" w:eastAsia="zh-CN"/>
                <w14:textFill>
                  <w14:solidFill>
                    <w14:schemeClr w14:val="tx1"/>
                  </w14:solidFill>
                </w14:textFill>
              </w:rPr>
              <w:t>B</w:t>
            </w:r>
            <w:r>
              <w:rPr>
                <w:rFonts w:hint="eastAsia" w:ascii="宋体" w:hAnsi="宋体" w:eastAsia="宋体" w:cs="宋体"/>
                <w:color w:val="000000" w:themeColor="text1"/>
                <w14:textFill>
                  <w14:solidFill>
                    <w14:schemeClr w14:val="tx1"/>
                  </w14:solidFill>
                </w14:textFill>
              </w:rPr>
              <w:t>；千兆电口≥</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个，</w:t>
            </w:r>
            <w:r>
              <w:rPr>
                <w:rFonts w:hint="eastAsia" w:ascii="宋体" w:hAnsi="宋体" w:cs="宋体"/>
                <w:color w:val="000000" w:themeColor="text1"/>
                <w:lang w:val="en-US" w:eastAsia="zh-CN"/>
                <w14:textFill>
                  <w14:solidFill>
                    <w14:schemeClr w14:val="tx1"/>
                  </w14:solidFill>
                </w14:textFill>
              </w:rPr>
              <w:t>接口扩展槽≥3个，</w:t>
            </w:r>
            <w:r>
              <w:rPr>
                <w:rFonts w:hint="eastAsia" w:ascii="宋体" w:hAnsi="宋体" w:eastAsia="宋体" w:cs="宋体"/>
                <w:color w:val="000000" w:themeColor="text1"/>
                <w:lang w:val="en-US" w:eastAsia="zh-CN"/>
                <w14:textFill>
                  <w14:solidFill>
                    <w14:schemeClr w14:val="tx1"/>
                  </w14:solidFill>
                </w14:textFill>
              </w:rPr>
              <w:t>数据处理性能≥10000EPS</w:t>
            </w:r>
            <w:r>
              <w:rPr>
                <w:rFonts w:hint="eastAsia" w:ascii="宋体" w:hAnsi="宋体" w:eastAsia="宋体" w:cs="宋体"/>
                <w:color w:val="000000" w:themeColor="text1"/>
                <w:lang w:eastAsia="zh-CN"/>
                <w14:textFill>
                  <w14:solidFill>
                    <w14:schemeClr w14:val="tx1"/>
                  </w14:solidFill>
                </w14:textFill>
              </w:rPr>
              <w:t>，含3年原厂维保服务。</w:t>
            </w:r>
          </w:p>
          <w:p w14:paraId="06305147">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事件详情支持按攻击者或受害者</w:t>
            </w:r>
            <w:r>
              <w:rPr>
                <w:rFonts w:hint="eastAsia" w:ascii="宋体" w:hAnsi="宋体" w:eastAsia="宋体" w:cs="宋体"/>
                <w:color w:val="000000" w:themeColor="text1"/>
                <w:lang w:val="en-US" w:eastAsia="zh-CN"/>
                <w14:textFill>
                  <w14:solidFill>
                    <w14:schemeClr w14:val="tx1"/>
                  </w14:solidFill>
                </w14:textFill>
              </w:rPr>
              <w:t>呈现</w:t>
            </w:r>
            <w:r>
              <w:rPr>
                <w:rFonts w:hint="eastAsia" w:ascii="宋体" w:hAnsi="宋体" w:eastAsia="宋体" w:cs="宋体"/>
                <w:color w:val="000000" w:themeColor="text1"/>
                <w14:textFill>
                  <w14:solidFill>
                    <w14:schemeClr w14:val="tx1"/>
                  </w14:solidFill>
                </w14:textFill>
              </w:rPr>
              <w:t>，事件包含攻击结果、攻击链阶段统计</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包含ATT&amp;CK时序图和矩阵映射图，</w:t>
            </w:r>
            <w:r>
              <w:rPr>
                <w:rFonts w:hint="eastAsia" w:ascii="宋体" w:hAnsi="宋体" w:eastAsia="宋体" w:cs="宋体"/>
                <w:color w:val="000000" w:themeColor="text1"/>
                <w:lang w:val="en-US" w:eastAsia="zh-CN"/>
                <w14:textFill>
                  <w14:solidFill>
                    <w14:schemeClr w14:val="tx1"/>
                  </w14:solidFill>
                </w14:textFill>
              </w:rPr>
              <w:t>包含事件对应的告警列表及事件相应的处置建议</w:t>
            </w:r>
            <w:r>
              <w:rPr>
                <w:rFonts w:hint="eastAsia" w:ascii="宋体" w:hAnsi="宋体" w:eastAsia="宋体" w:cs="宋体"/>
                <w:color w:val="000000" w:themeColor="text1"/>
                <w14:textFill>
                  <w14:solidFill>
                    <w14:schemeClr w14:val="tx1"/>
                  </w14:solidFill>
                </w14:textFill>
              </w:rPr>
              <w:t>。</w:t>
            </w:r>
          </w:p>
          <w:p w14:paraId="3B79DF30">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安全事件智能解读，支持对安全事件进行解读，支持根据上下文形成有根据性结论。</w:t>
            </w:r>
          </w:p>
          <w:p w14:paraId="02779E03">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安全分析模型支持自定义创建，可通过字段映射、静态值、模板、表达式等多种方式自由定义分析模型的告警名称、威胁等级、告警类型、攻击链、可选字段、告警描述、处置建议等内容</w:t>
            </w:r>
          </w:p>
          <w:p w14:paraId="1FC7AD1D">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支持针对建模中所运用到的各种指标进行管理和添加</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支持通过关键字或指标标签进行指标搜索</w:t>
            </w:r>
            <w:r>
              <w:rPr>
                <w:rFonts w:hint="eastAsia" w:ascii="宋体" w:hAnsi="宋体" w:eastAsia="宋体" w:cs="宋体"/>
                <w:color w:val="000000" w:themeColor="text1"/>
                <w:lang w:eastAsia="zh-CN"/>
                <w14:textFill>
                  <w14:solidFill>
                    <w14:schemeClr w14:val="tx1"/>
                  </w14:solidFill>
                </w14:textFill>
              </w:rPr>
              <w:t>。</w:t>
            </w:r>
          </w:p>
          <w:p w14:paraId="3AB77FFC">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支持网端关联分析，网端关联分析场景涵盖命令执行、文件上传、恶意程序外联、RDP/SSH暴力破解等，网端关联成功可以自动修改事件结果，并从攻击故事、攻击举证、ATT&amp;CK矩阵等维度进行分析和展示。</w:t>
            </w:r>
          </w:p>
          <w:p w14:paraId="7BB6B857">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安全事件智能推荐处置建议和处置动作，支持对安全事件</w:t>
            </w:r>
            <w:r>
              <w:rPr>
                <w:rFonts w:hint="eastAsia" w:ascii="宋体" w:hAnsi="宋体" w:eastAsia="宋体" w:cs="宋体"/>
                <w:color w:val="000000" w:themeColor="text1"/>
                <w14:textFill>
                  <w14:solidFill>
                    <w14:schemeClr w14:val="tx1"/>
                  </w14:solidFill>
                </w14:textFill>
              </w:rPr>
              <w:t>给出“具象化处置建议”，包括不限于调用防火墙、EDR等设备</w:t>
            </w:r>
            <w:r>
              <w:rPr>
                <w:rFonts w:hint="eastAsia" w:ascii="宋体" w:hAnsi="宋体" w:eastAsia="宋体" w:cs="宋体"/>
                <w:color w:val="000000" w:themeColor="text1"/>
                <w:lang w:val="en-US" w:eastAsia="zh-CN"/>
                <w14:textFill>
                  <w14:solidFill>
                    <w14:schemeClr w14:val="tx1"/>
                  </w14:solidFill>
                </w14:textFill>
              </w:rPr>
              <w:t>的处置动</w:t>
            </w:r>
            <w:r>
              <w:rPr>
                <w:rFonts w:hint="eastAsia" w:ascii="宋体" w:hAnsi="宋体" w:eastAsia="宋体" w:cs="宋体"/>
                <w:color w:val="000000" w:themeColor="text1"/>
                <w14:textFill>
                  <w14:solidFill>
                    <w14:schemeClr w14:val="tx1"/>
                  </w14:solidFill>
                </w14:textFill>
              </w:rPr>
              <w:t>作；支持自动识别判断哪些资产可以被处置、以及资产曾被处置情况</w:t>
            </w:r>
            <w:r>
              <w:rPr>
                <w:rFonts w:hint="eastAsia" w:ascii="宋体" w:hAnsi="宋体" w:eastAsia="宋体" w:cs="宋体"/>
                <w:color w:val="000000" w:themeColor="text1"/>
                <w:lang w:eastAsia="zh-CN"/>
                <w14:textFill>
                  <w14:solidFill>
                    <w14:schemeClr w14:val="tx1"/>
                  </w14:solidFill>
                </w14:textFill>
              </w:rPr>
              <w:t>。</w:t>
            </w:r>
          </w:p>
          <w:p w14:paraId="2621C5C6">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事件详情支持攻击故事描述，图形化描述从网络到终端的完整攻击过程，支持网络终端关联分析，精准告警，降低告警量</w:t>
            </w:r>
            <w:r>
              <w:rPr>
                <w:rFonts w:hint="eastAsia" w:ascii="宋体" w:hAnsi="宋体" w:eastAsia="宋体" w:cs="宋体"/>
                <w:color w:val="000000" w:themeColor="text1"/>
                <w:lang w:eastAsia="zh-CN"/>
                <w14:textFill>
                  <w14:solidFill>
                    <w14:schemeClr w14:val="tx1"/>
                  </w14:solidFill>
                </w14:textFill>
              </w:rPr>
              <w:t>。</w:t>
            </w:r>
          </w:p>
          <w:p w14:paraId="35411916">
            <w:pPr>
              <w:keepNext w:val="0"/>
              <w:keepLines w:val="0"/>
              <w:pageBreakBefore w:val="0"/>
              <w:numPr>
                <w:ilvl w:val="0"/>
                <w:numId w:val="14"/>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themeColor="text1"/>
                <w:lang w:val="en-US" w:eastAsia="zh-CN"/>
                <w14:textFill>
                  <w14:solidFill>
                    <w14:schemeClr w14:val="tx1"/>
                  </w14:solidFill>
                </w14:textFill>
              </w:rPr>
              <w:t>产品应具备《</w:t>
            </w:r>
            <w:r>
              <w:rPr>
                <w:rFonts w:hint="eastAsia" w:ascii="宋体" w:hAnsi="宋体" w:eastAsia="宋体" w:cs="宋体"/>
                <w:color w:val="000000" w:themeColor="text1"/>
                <w:szCs w:val="24"/>
                <w14:textFill>
                  <w14:solidFill>
                    <w14:schemeClr w14:val="tx1"/>
                  </w14:solidFill>
                </w14:textFill>
              </w:rPr>
              <w:t>网络安全专用产品安全检测证书</w:t>
            </w:r>
            <w:r>
              <w:rPr>
                <w:rFonts w:hint="eastAsia" w:ascii="宋体" w:hAnsi="宋体" w:eastAsia="宋体" w:cs="宋体"/>
                <w:color w:val="000000" w:themeColor="text1"/>
                <w:lang w:val="en-US" w:eastAsia="zh-CN"/>
                <w14:textFill>
                  <w14:solidFill>
                    <w14:schemeClr w14:val="tx1"/>
                  </w14:solidFill>
                </w14:textFill>
              </w:rPr>
              <w:t>》</w:t>
            </w:r>
            <w:r>
              <w:rPr>
                <w:rFonts w:hint="eastAsia" w:ascii="宋体" w:hAnsi="宋体" w:eastAsia="宋体" w:cs="宋体"/>
                <w:b/>
                <w:bCs/>
                <w:color w:val="000000" w:themeColor="text1"/>
                <w:lang w:eastAsia="zh-CN"/>
                <w14:textFill>
                  <w14:solidFill>
                    <w14:schemeClr w14:val="tx1"/>
                  </w14:solidFill>
                </w14:textFill>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E8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9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99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0E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73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3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rPr>
              <w:t>运维巡检终端</w:t>
            </w:r>
          </w:p>
        </w:tc>
        <w:tc>
          <w:tcPr>
            <w:tcW w:w="6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E69B">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处理器：</w:t>
            </w:r>
            <w:r>
              <w:rPr>
                <w:rFonts w:hint="eastAsia" w:ascii="宋体" w:hAnsi="宋体" w:eastAsia="宋体" w:cs="宋体"/>
                <w:lang w:val="en-US" w:eastAsia="zh-CN"/>
              </w:rPr>
              <w:t>核心数量≥16，</w:t>
            </w:r>
            <w:r>
              <w:rPr>
                <w:rFonts w:hint="eastAsia" w:ascii="宋体" w:hAnsi="宋体" w:eastAsia="宋体" w:cs="宋体"/>
              </w:rPr>
              <w:t>CPU主频</w:t>
            </w:r>
            <w:r>
              <w:rPr>
                <w:rFonts w:hint="eastAsia" w:ascii="宋体" w:hAnsi="宋体" w:eastAsia="宋体" w:cs="宋体"/>
                <w:lang w:val="en-US" w:eastAsia="zh-CN"/>
              </w:rPr>
              <w:t>≥</w:t>
            </w:r>
            <w:r>
              <w:rPr>
                <w:rFonts w:hint="eastAsia" w:ascii="宋体" w:hAnsi="宋体" w:eastAsia="宋体" w:cs="宋体"/>
              </w:rPr>
              <w:t>2.9GHz 最高睿频</w:t>
            </w:r>
            <w:r>
              <w:rPr>
                <w:rFonts w:hint="eastAsia" w:ascii="宋体" w:hAnsi="宋体" w:eastAsia="宋体" w:cs="宋体"/>
                <w:lang w:val="en-US" w:eastAsia="zh-CN"/>
              </w:rPr>
              <w:t>≥</w:t>
            </w:r>
            <w:r>
              <w:rPr>
                <w:rFonts w:hint="eastAsia" w:ascii="宋体" w:hAnsi="宋体" w:eastAsia="宋体" w:cs="宋体"/>
              </w:rPr>
              <w:t>5.5GHz</w:t>
            </w:r>
            <w:r>
              <w:rPr>
                <w:rFonts w:hint="eastAsia" w:ascii="宋体" w:hAnsi="宋体" w:eastAsia="宋体" w:cs="宋体"/>
                <w:lang w:eastAsia="zh-CN"/>
              </w:rPr>
              <w:t>，</w:t>
            </w:r>
            <w:r>
              <w:rPr>
                <w:rFonts w:hint="eastAsia" w:ascii="宋体" w:hAnsi="宋体" w:eastAsia="宋体" w:cs="宋体"/>
              </w:rPr>
              <w:t xml:space="preserve">多核性能强劲，支持AI算力加速。  </w:t>
            </w:r>
          </w:p>
          <w:p w14:paraId="7D758F34">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显卡</w:t>
            </w:r>
            <w:r>
              <w:rPr>
                <w:rFonts w:hint="eastAsia" w:ascii="宋体" w:hAnsi="宋体" w:eastAsia="宋体" w:cs="宋体"/>
                <w:lang w:val="en-US" w:eastAsia="zh-CN"/>
              </w:rPr>
              <w:t>≥</w:t>
            </w:r>
            <w:r>
              <w:rPr>
                <w:rFonts w:hint="eastAsia" w:ascii="宋体" w:hAnsi="宋体" w:eastAsia="宋体" w:cs="宋体"/>
              </w:rPr>
              <w:t>8GB GDDR7显存</w:t>
            </w:r>
            <w:r>
              <w:rPr>
                <w:rFonts w:hint="eastAsia" w:ascii="宋体" w:hAnsi="宋体" w:eastAsia="宋体" w:cs="宋体"/>
                <w:lang w:eastAsia="zh-CN"/>
              </w:rPr>
              <w:t>，</w:t>
            </w:r>
            <w:r>
              <w:rPr>
                <w:rFonts w:hint="eastAsia" w:ascii="宋体" w:hAnsi="宋体" w:eastAsia="宋体" w:cs="宋体"/>
              </w:rPr>
              <w:t>满功耗</w:t>
            </w:r>
            <w:r>
              <w:rPr>
                <w:rFonts w:hint="eastAsia" w:ascii="宋体" w:hAnsi="宋体" w:eastAsia="宋体" w:cs="宋体"/>
                <w:lang w:val="en-US" w:eastAsia="zh-CN"/>
              </w:rPr>
              <w:t xml:space="preserve"> </w:t>
            </w:r>
            <w:r>
              <w:rPr>
                <w:rFonts w:hint="eastAsia" w:ascii="宋体" w:hAnsi="宋体" w:eastAsia="宋体" w:cs="宋体"/>
              </w:rPr>
              <w:t>798</w:t>
            </w:r>
            <w:r>
              <w:rPr>
                <w:rFonts w:hint="eastAsia" w:ascii="宋体" w:hAnsi="宋体" w:eastAsia="宋体" w:cs="宋体"/>
                <w:lang w:val="en-US" w:eastAsia="zh-CN"/>
              </w:rPr>
              <w:t xml:space="preserve"> </w:t>
            </w:r>
            <w:r>
              <w:rPr>
                <w:rFonts w:hint="eastAsia" w:ascii="宋体" w:hAnsi="宋体" w:eastAsia="宋体" w:cs="宋体"/>
              </w:rPr>
              <w:t>AI</w:t>
            </w:r>
            <w:r>
              <w:rPr>
                <w:rFonts w:hint="eastAsia" w:ascii="宋体" w:hAnsi="宋体" w:eastAsia="宋体" w:cs="宋体"/>
                <w:lang w:val="en-US" w:eastAsia="zh-CN"/>
              </w:rPr>
              <w:t xml:space="preserve"> </w:t>
            </w:r>
            <w:r>
              <w:rPr>
                <w:rFonts w:hint="eastAsia" w:ascii="宋体" w:hAnsi="宋体" w:eastAsia="宋体" w:cs="宋体"/>
              </w:rPr>
              <w:t>TOPS</w:t>
            </w:r>
            <w:r>
              <w:rPr>
                <w:rFonts w:hint="eastAsia" w:ascii="宋体" w:hAnsi="宋体" w:eastAsia="宋体" w:cs="宋体"/>
                <w:lang w:eastAsia="zh-CN"/>
              </w:rPr>
              <w:t>，</w:t>
            </w:r>
            <w:r>
              <w:rPr>
                <w:rFonts w:hint="eastAsia" w:ascii="宋体" w:hAnsi="宋体" w:eastAsia="宋体" w:cs="宋体"/>
                <w:lang w:val="en-US" w:eastAsia="zh-CN"/>
              </w:rPr>
              <w:t>支持</w:t>
            </w:r>
            <w:r>
              <w:rPr>
                <w:rFonts w:hint="eastAsia" w:ascii="宋体" w:hAnsi="宋体" w:eastAsia="宋体" w:cs="宋体"/>
              </w:rPr>
              <w:t>显卡超频</w:t>
            </w:r>
            <w:r>
              <w:rPr>
                <w:rFonts w:hint="eastAsia" w:ascii="宋体" w:hAnsi="宋体" w:eastAsia="宋体" w:cs="宋体"/>
                <w:lang w:eastAsia="zh-CN"/>
              </w:rPr>
              <w:t>。</w:t>
            </w:r>
          </w:p>
          <w:p w14:paraId="07E246F5">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内存</w:t>
            </w:r>
            <w:r>
              <w:rPr>
                <w:rFonts w:hint="eastAsia" w:ascii="宋体" w:hAnsi="宋体" w:eastAsia="宋体" w:cs="宋体"/>
                <w:lang w:val="en-US" w:eastAsia="zh-CN"/>
              </w:rPr>
              <w:t>≥</w:t>
            </w:r>
            <w:r>
              <w:rPr>
                <w:rFonts w:hint="eastAsia" w:ascii="宋体" w:hAnsi="宋体" w:eastAsia="宋体" w:cs="宋体"/>
              </w:rPr>
              <w:t xml:space="preserve">64GB ，满足多任务并行需求。  </w:t>
            </w:r>
          </w:p>
          <w:p w14:paraId="6B9AB2B5">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lang w:val="en-US" w:eastAsia="zh-CN"/>
              </w:rPr>
              <w:t>硬盘容量≥</w:t>
            </w:r>
            <w:r>
              <w:rPr>
                <w:rFonts w:hint="eastAsia" w:ascii="宋体" w:hAnsi="宋体" w:eastAsia="宋体" w:cs="宋体"/>
              </w:rPr>
              <w:t>2TB ，</w:t>
            </w:r>
            <w:r>
              <w:rPr>
                <w:rFonts w:hint="eastAsia" w:ascii="宋体" w:hAnsi="宋体" w:eastAsia="宋体" w:cs="宋体"/>
                <w:lang w:val="en-US" w:eastAsia="zh-CN"/>
              </w:rPr>
              <w:t>满足</w:t>
            </w:r>
            <w:r>
              <w:rPr>
                <w:rFonts w:hint="eastAsia" w:ascii="宋体" w:hAnsi="宋体" w:eastAsia="宋体" w:cs="宋体"/>
              </w:rPr>
              <w:t xml:space="preserve">高速读写与大容量存储。  </w:t>
            </w:r>
          </w:p>
          <w:p w14:paraId="08F7FD1A">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屏幕</w:t>
            </w:r>
            <w:r>
              <w:rPr>
                <w:rFonts w:hint="eastAsia" w:ascii="宋体" w:hAnsi="宋体" w:eastAsia="宋体" w:cs="宋体"/>
                <w:lang w:val="en-US" w:eastAsia="zh-CN"/>
              </w:rPr>
              <w:t>≥</w:t>
            </w:r>
            <w:r>
              <w:rPr>
                <w:rFonts w:hint="eastAsia" w:ascii="宋体" w:hAnsi="宋体" w:eastAsia="宋体" w:cs="宋体"/>
              </w:rPr>
              <w:t>16英寸</w:t>
            </w:r>
            <w:r>
              <w:rPr>
                <w:rFonts w:hint="eastAsia" w:ascii="宋体" w:hAnsi="宋体" w:eastAsia="宋体" w:cs="宋体"/>
                <w:lang w:eastAsia="zh-CN"/>
              </w:rPr>
              <w:t>，</w:t>
            </w:r>
            <w:r>
              <w:rPr>
                <w:rFonts w:hint="eastAsia" w:ascii="宋体" w:hAnsi="宋体" w:eastAsia="宋体" w:cs="宋体"/>
                <w:lang w:val="en-US" w:eastAsia="zh-CN"/>
              </w:rPr>
              <w:t>分辨率≥</w:t>
            </w:r>
            <w:r>
              <w:rPr>
                <w:rFonts w:hint="eastAsia" w:ascii="宋体" w:hAnsi="宋体" w:eastAsia="宋体" w:cs="宋体"/>
              </w:rPr>
              <w:t>3.2K</w:t>
            </w:r>
            <w:r>
              <w:rPr>
                <w:rFonts w:hint="eastAsia" w:ascii="宋体" w:hAnsi="宋体" w:eastAsia="宋体" w:cs="宋体"/>
                <w:lang w:eastAsia="zh-CN"/>
              </w:rPr>
              <w:t>，</w:t>
            </w:r>
            <w:r>
              <w:rPr>
                <w:rFonts w:hint="eastAsia" w:ascii="宋体" w:hAnsi="宋体" w:eastAsia="宋体" w:cs="宋体"/>
              </w:rPr>
              <w:t xml:space="preserve">双层OLED触控显示屏，色彩精准，支持高对比度显示。  </w:t>
            </w:r>
          </w:p>
          <w:p w14:paraId="654A9F55">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rPr>
            </w:pPr>
            <w:r>
              <w:rPr>
                <w:rFonts w:hint="eastAsia" w:ascii="宋体" w:hAnsi="宋体" w:eastAsia="宋体" w:cs="宋体"/>
              </w:rPr>
              <w:t xml:space="preserve">AI功能：内置AI加速引擎，支持本地大模型推理、智能场景识别与任务调度优化。  </w:t>
            </w:r>
          </w:p>
          <w:p w14:paraId="4E5BB931">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lang w:eastAsia="zh-CN"/>
              </w:rPr>
            </w:pPr>
            <w:r>
              <w:rPr>
                <w:rFonts w:hint="eastAsia" w:ascii="宋体" w:hAnsi="宋体" w:eastAsia="宋体" w:cs="宋体"/>
              </w:rPr>
              <w:t>机身材质</w:t>
            </w:r>
            <w:r>
              <w:rPr>
                <w:rFonts w:hint="eastAsia" w:ascii="宋体" w:hAnsi="宋体" w:eastAsia="宋体" w:cs="宋体"/>
                <w:lang w:eastAsia="zh-CN"/>
              </w:rPr>
              <w:t>：</w:t>
            </w:r>
            <w:r>
              <w:rPr>
                <w:rFonts w:hint="eastAsia" w:ascii="宋体" w:hAnsi="宋体" w:eastAsia="宋体" w:cs="宋体"/>
              </w:rPr>
              <w:t>金属+复合材质</w:t>
            </w:r>
            <w:r>
              <w:rPr>
                <w:rFonts w:hint="eastAsia" w:ascii="宋体" w:hAnsi="宋体" w:eastAsia="宋体" w:cs="宋体"/>
                <w:lang w:eastAsia="zh-CN"/>
              </w:rPr>
              <w:t>。</w:t>
            </w:r>
          </w:p>
          <w:p w14:paraId="6CD760CF">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lang w:val="en-US" w:eastAsia="zh-CN"/>
              </w:rPr>
            </w:pPr>
            <w:r>
              <w:rPr>
                <w:rFonts w:hint="eastAsia" w:ascii="宋体" w:hAnsi="宋体" w:eastAsia="宋体" w:cs="宋体"/>
                <w:lang w:val="en-US" w:eastAsia="zh-CN"/>
              </w:rPr>
              <w:t>能效等级：一级能效</w:t>
            </w:r>
          </w:p>
          <w:p w14:paraId="245A9B80">
            <w:pPr>
              <w:keepNext w:val="0"/>
              <w:keepLines w:val="0"/>
              <w:pageBreakBefore w:val="0"/>
              <w:numPr>
                <w:ilvl w:val="0"/>
                <w:numId w:val="15"/>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lang w:val="en-US" w:eastAsia="zh-CN"/>
              </w:rPr>
              <w:t>触控支持</w:t>
            </w:r>
            <w:r>
              <w:rPr>
                <w:rFonts w:hint="eastAsia" w:ascii="宋体" w:hAnsi="宋体" w:eastAsia="宋体" w:cs="宋体"/>
              </w:rPr>
              <w:t>：支持多点触控操作，适配</w:t>
            </w:r>
            <w:r>
              <w:rPr>
                <w:rFonts w:hint="eastAsia" w:ascii="宋体" w:hAnsi="宋体" w:eastAsia="宋体" w:cs="宋体"/>
                <w:lang w:val="en-US" w:eastAsia="zh-CN"/>
              </w:rPr>
              <w:t>复杂</w:t>
            </w:r>
            <w:r>
              <w:rPr>
                <w:rFonts w:hint="eastAsia" w:ascii="宋体" w:hAnsi="宋体" w:eastAsia="宋体" w:cs="宋体"/>
              </w:rPr>
              <w:t xml:space="preserve">办公场景。  </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65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4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5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03A001E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项目</w:t>
      </w:r>
      <w:r>
        <w:rPr>
          <w:rFonts w:hint="eastAsia" w:ascii="黑体" w:hAnsi="黑体" w:eastAsia="黑体" w:cs="黑体"/>
          <w:sz w:val="32"/>
          <w:szCs w:val="32"/>
          <w:lang w:val="en-US" w:eastAsia="zh-CN"/>
        </w:rPr>
        <w:t>实施期限</w:t>
      </w:r>
    </w:p>
    <w:p w14:paraId="0EF1112A">
      <w:pPr>
        <w:pStyle w:val="8"/>
        <w:rPr>
          <w:rFonts w:hint="eastAsia"/>
          <w:color w:val="auto"/>
          <w:sz w:val="28"/>
          <w:szCs w:val="24"/>
          <w:lang w:val="en-US" w:eastAsia="zh-CN"/>
        </w:rPr>
      </w:pPr>
      <w:r>
        <w:rPr>
          <w:rFonts w:hint="eastAsia"/>
          <w:color w:val="auto"/>
          <w:sz w:val="28"/>
          <w:szCs w:val="24"/>
          <w:lang w:val="en-US" w:eastAsia="zh-CN"/>
        </w:rPr>
        <w:t>自合同签订之日起60天完成</w:t>
      </w:r>
    </w:p>
    <w:p w14:paraId="2C4A885D">
      <w:pPr>
        <w:pStyle w:val="7"/>
        <w:numPr>
          <w:ilvl w:val="0"/>
          <w:numId w:val="0"/>
        </w:numPr>
        <w:ind w:leftChars="0"/>
        <w:outlineLvl w:val="0"/>
        <w:rPr>
          <w:rFonts w:hint="eastAsia" w:ascii="黑体" w:hAnsi="黑体" w:eastAsia="黑体" w:cs="黑体"/>
          <w:color w:val="auto"/>
          <w:kern w:val="2"/>
          <w:sz w:val="32"/>
          <w:szCs w:val="32"/>
          <w:lang w:val="en-US" w:eastAsia="zh-CN" w:bidi="ar-SA"/>
        </w:rPr>
      </w:pPr>
      <w:bookmarkStart w:id="7" w:name="_Toc11158"/>
      <w:r>
        <w:rPr>
          <w:rFonts w:hint="eastAsia" w:ascii="黑体" w:hAnsi="黑体" w:eastAsia="黑体" w:cs="黑体"/>
          <w:color w:val="auto"/>
          <w:kern w:val="2"/>
          <w:sz w:val="32"/>
          <w:szCs w:val="32"/>
          <w:lang w:val="en-US" w:eastAsia="zh-CN" w:bidi="ar-SA"/>
        </w:rPr>
        <w:t>四、售后服务要求</w:t>
      </w:r>
      <w:bookmarkEnd w:id="7"/>
    </w:p>
    <w:p w14:paraId="3C78104F">
      <w:pPr>
        <w:pStyle w:val="8"/>
        <w:rPr>
          <w:rFonts w:hint="default"/>
          <w:color w:val="auto"/>
          <w:sz w:val="28"/>
          <w:szCs w:val="24"/>
          <w:highlight w:val="yellow"/>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color w:val="auto"/>
          <w:sz w:val="28"/>
          <w:szCs w:val="24"/>
          <w:lang w:val="en-US" w:eastAsia="zh-CN"/>
        </w:rPr>
        <w:t>项目所购货物及机房异地部署，自验收合格之日起计算质保期不少于2年。所有货物在质保期内出现问题，中标单位响应时间不得大于2小时；机房异地部署所涉及的广播播控系统在质保期内出现问题，中标单位响应时间不得大于1小时。</w:t>
      </w:r>
    </w:p>
    <w:p w14:paraId="305BD20D">
      <w:pPr>
        <w:outlineLvl w:val="0"/>
        <w:rPr>
          <w:rFonts w:hint="eastAsia" w:ascii="方正小标宋简体" w:hAnsi="方正小标宋简体" w:eastAsia="方正小标宋简体" w:cs="方正小标宋简体"/>
          <w:b w:val="0"/>
          <w:bCs/>
          <w:color w:val="C00000"/>
          <w:sz w:val="40"/>
          <w:szCs w:val="40"/>
          <w:u w:val="single"/>
          <w:lang w:eastAsia="zh-CN"/>
        </w:rPr>
      </w:pPr>
      <w:bookmarkStart w:id="8" w:name="_Toc6463"/>
      <w:r>
        <w:rPr>
          <w:rFonts w:hint="eastAsia" w:ascii="方正小标宋简体" w:hAnsi="方正小标宋简体" w:eastAsia="方正小标宋简体" w:cs="方正小标宋简体"/>
          <w:b w:val="0"/>
          <w:bCs/>
          <w:color w:val="C00000"/>
          <w:sz w:val="40"/>
          <w:szCs w:val="40"/>
          <w:u w:val="single"/>
          <w:lang w:val="en-US" w:eastAsia="zh-CN"/>
        </w:rPr>
        <w:t>五、</w:t>
      </w:r>
      <w:r>
        <w:rPr>
          <w:rFonts w:hint="eastAsia" w:ascii="方正小标宋简体" w:hAnsi="方正小标宋简体" w:eastAsia="方正小标宋简体" w:cs="方正小标宋简体"/>
          <w:b w:val="0"/>
          <w:bCs/>
          <w:color w:val="C00000"/>
          <w:sz w:val="40"/>
          <w:szCs w:val="40"/>
          <w:u w:val="single"/>
          <w:lang w:eastAsia="zh-CN"/>
        </w:rPr>
        <w:t>综合评分标准</w:t>
      </w:r>
      <w:bookmarkEnd w:id="8"/>
    </w:p>
    <w:p w14:paraId="1051DE0C">
      <w:pPr>
        <w:outlineLvl w:val="0"/>
        <w:rPr>
          <w:rFonts w:hint="eastAsia" w:ascii="仿宋_GB2312" w:hAnsi="仿宋_GB2312" w:eastAsia="仿宋_GB2312" w:cs="仿宋_GB2312"/>
          <w:b/>
          <w:bCs/>
          <w:sz w:val="32"/>
          <w:szCs w:val="32"/>
          <w:lang w:val="en-US" w:eastAsia="zh-CN"/>
        </w:rPr>
      </w:pPr>
      <w:bookmarkStart w:id="9" w:name="_Toc27146"/>
      <w:r>
        <w:rPr>
          <w:rFonts w:hint="eastAsia" w:ascii="仿宋_GB2312" w:hAnsi="仿宋_GB2312" w:eastAsia="仿宋_GB2312" w:cs="仿宋_GB2312"/>
          <w:b/>
          <w:bCs/>
          <w:sz w:val="32"/>
          <w:szCs w:val="32"/>
          <w:lang w:val="en-US" w:eastAsia="zh-CN"/>
        </w:rPr>
        <w:t>1、第一包：机房精密空调采购及机房异地部署项目</w:t>
      </w:r>
      <w:bookmarkEnd w:id="9"/>
    </w:p>
    <w:tbl>
      <w:tblPr>
        <w:tblStyle w:val="21"/>
        <w:tblW w:w="5560"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280"/>
        <w:gridCol w:w="6936"/>
      </w:tblGrid>
      <w:tr w14:paraId="1B9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65" w:type="pct"/>
            <w:shd w:val="clear" w:color="000000" w:fill="FFFFFF"/>
            <w:noWrap w:val="0"/>
            <w:vAlign w:val="center"/>
          </w:tcPr>
          <w:p w14:paraId="1527EEFD">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评分项目</w:t>
            </w:r>
          </w:p>
        </w:tc>
        <w:tc>
          <w:tcPr>
            <w:tcW w:w="675" w:type="pct"/>
            <w:shd w:val="clear" w:color="000000" w:fill="FFFFFF"/>
            <w:noWrap w:val="0"/>
            <w:vAlign w:val="center"/>
          </w:tcPr>
          <w:p w14:paraId="4A027D7A">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评分内容</w:t>
            </w:r>
          </w:p>
        </w:tc>
        <w:tc>
          <w:tcPr>
            <w:tcW w:w="3659" w:type="pct"/>
            <w:shd w:val="clear" w:color="000000" w:fill="FFFFFF"/>
            <w:noWrap w:val="0"/>
            <w:vAlign w:val="center"/>
          </w:tcPr>
          <w:p w14:paraId="1563F391">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b/>
                <w:bCs w:val="0"/>
                <w:color w:val="auto"/>
                <w:sz w:val="28"/>
                <w:szCs w:val="28"/>
                <w:highlight w:val="none"/>
              </w:rPr>
            </w:pPr>
            <w:r>
              <w:rPr>
                <w:rFonts w:hint="eastAsia" w:ascii="仿宋_GB2312" w:hAnsi="仿宋_GB2312" w:eastAsia="仿宋_GB2312" w:cs="仿宋_GB2312"/>
                <w:b/>
                <w:bCs w:val="0"/>
                <w:color w:val="auto"/>
                <w:sz w:val="28"/>
                <w:szCs w:val="28"/>
                <w:highlight w:val="none"/>
              </w:rPr>
              <w:t>评分标准</w:t>
            </w:r>
          </w:p>
        </w:tc>
      </w:tr>
      <w:tr w14:paraId="330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665" w:type="pct"/>
            <w:shd w:val="clear" w:color="000000" w:fill="FFFFFF"/>
            <w:noWrap w:val="0"/>
            <w:vAlign w:val="center"/>
          </w:tcPr>
          <w:p w14:paraId="0FE2F81E">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价格</w:t>
            </w:r>
          </w:p>
          <w:p w14:paraId="1223222C">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部分</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tc>
        <w:tc>
          <w:tcPr>
            <w:tcW w:w="675" w:type="pct"/>
            <w:shd w:val="clear" w:color="000000" w:fill="FFFFFF"/>
            <w:noWrap w:val="0"/>
            <w:vAlign w:val="center"/>
          </w:tcPr>
          <w:p w14:paraId="08E422DB">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价格</w:t>
            </w:r>
          </w:p>
          <w:p w14:paraId="3B0E8512">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30分</w:t>
            </w:r>
            <w:r>
              <w:rPr>
                <w:rFonts w:hint="eastAsia" w:ascii="仿宋_GB2312" w:hAnsi="仿宋_GB2312" w:eastAsia="仿宋_GB2312" w:cs="仿宋_GB2312"/>
                <w:color w:val="auto"/>
                <w:sz w:val="28"/>
                <w:szCs w:val="28"/>
                <w:highlight w:val="none"/>
                <w:lang w:eastAsia="zh-CN"/>
              </w:rPr>
              <w:t>）</w:t>
            </w:r>
          </w:p>
        </w:tc>
        <w:tc>
          <w:tcPr>
            <w:tcW w:w="3659" w:type="pct"/>
            <w:shd w:val="clear" w:color="000000" w:fill="FFFFFF"/>
            <w:noWrap w:val="0"/>
            <w:vAlign w:val="center"/>
          </w:tcPr>
          <w:p w14:paraId="0F24DAC8">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iCs w:val="0"/>
                <w:color w:val="auto"/>
                <w:kern w:val="0"/>
                <w:sz w:val="24"/>
                <w:szCs w:val="24"/>
                <w:u w:val="none"/>
                <w:lang w:val="en-US" w:eastAsia="zh-CN" w:bidi="ar"/>
              </w:rPr>
              <w:t>满足招标文件要求且投标报价最低的投标报价为评标基准价，其价格分值为满分，其他投标人的价格分值统一按照下列公式计算：报价总得分=（评标基准价/投标报价）*价格权值*100</w:t>
            </w:r>
            <w:r>
              <w:rPr>
                <w:rFonts w:hint="eastAsia" w:ascii="仿宋_GB2312" w:hAnsi="仿宋_GB2312" w:eastAsia="仿宋_GB2312" w:cs="仿宋_GB2312"/>
                <w:i w:val="0"/>
                <w:iCs w:val="0"/>
                <w:color w:val="auto"/>
                <w:kern w:val="0"/>
                <w:sz w:val="24"/>
                <w:szCs w:val="24"/>
                <w:u w:val="none"/>
                <w:lang w:val="zh-CN" w:eastAsia="zh-CN" w:bidi="ar"/>
              </w:rPr>
              <w:t>(计算分值时，按四舍五入原则，保留两位小数)</w:t>
            </w:r>
          </w:p>
        </w:tc>
      </w:tr>
      <w:tr w14:paraId="76C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665" w:type="pct"/>
            <w:vMerge w:val="restart"/>
            <w:shd w:val="clear" w:color="000000" w:fill="FFFFFF"/>
            <w:noWrap w:val="0"/>
            <w:vAlign w:val="center"/>
          </w:tcPr>
          <w:p w14:paraId="5DFCDB37">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商务</w:t>
            </w:r>
          </w:p>
          <w:p w14:paraId="5C7FE6FE">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部分</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分）</w:t>
            </w:r>
          </w:p>
        </w:tc>
        <w:tc>
          <w:tcPr>
            <w:tcW w:w="675" w:type="pct"/>
            <w:shd w:val="clear" w:color="000000" w:fill="FFFFFF"/>
            <w:noWrap w:val="0"/>
            <w:vAlign w:val="center"/>
          </w:tcPr>
          <w:p w14:paraId="203446D9">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业绩</w:t>
            </w:r>
            <w:r>
              <w:rPr>
                <w:rFonts w:hint="eastAsia" w:ascii="仿宋_GB2312" w:hAnsi="仿宋_GB2312" w:eastAsia="仿宋_GB2312" w:cs="仿宋_GB2312"/>
                <w:color w:val="auto"/>
                <w:sz w:val="28"/>
                <w:szCs w:val="28"/>
                <w:highlight w:val="none"/>
                <w:lang w:val="en-US" w:eastAsia="zh-CN"/>
              </w:rPr>
              <w:t xml:space="preserve">  </w:t>
            </w:r>
            <w:r>
              <w:rPr>
                <w:rFonts w:hint="default" w:ascii="仿宋_GB2312" w:hAnsi="仿宋_GB2312" w:eastAsia="仿宋_GB2312" w:cs="仿宋_GB2312"/>
                <w:color w:val="auto"/>
                <w:sz w:val="28"/>
                <w:szCs w:val="28"/>
                <w:highlight w:val="none"/>
              </w:rPr>
              <w:t>情况</w:t>
            </w:r>
          </w:p>
          <w:p w14:paraId="57F3AF15">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2分</w:t>
            </w:r>
            <w:r>
              <w:rPr>
                <w:rFonts w:hint="eastAsia" w:ascii="仿宋_GB2312" w:hAnsi="仿宋_GB2312" w:eastAsia="仿宋_GB2312" w:cs="仿宋_GB2312"/>
                <w:color w:val="auto"/>
                <w:sz w:val="28"/>
                <w:szCs w:val="28"/>
                <w:highlight w:val="none"/>
                <w:lang w:eastAsia="zh-CN"/>
              </w:rPr>
              <w:t>）</w:t>
            </w:r>
          </w:p>
        </w:tc>
        <w:tc>
          <w:tcPr>
            <w:tcW w:w="3659" w:type="pct"/>
            <w:shd w:val="clear" w:color="000000" w:fill="FFFFFF"/>
            <w:noWrap w:val="0"/>
            <w:vAlign w:val="center"/>
          </w:tcPr>
          <w:p w14:paraId="4BD752E7">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所投机房精密空调产品生产厂家的产品业绩2个</w:t>
            </w:r>
          </w:p>
          <w:p w14:paraId="1C407F6F">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每提供1个，加1分，最</w:t>
            </w:r>
            <w:r>
              <w:rPr>
                <w:rFonts w:hint="default" w:ascii="仿宋_GB2312" w:hAnsi="仿宋_GB2312" w:eastAsia="仿宋_GB2312" w:cs="仿宋_GB2312"/>
                <w:color w:val="auto"/>
                <w:sz w:val="24"/>
                <w:szCs w:val="24"/>
                <w:highlight w:val="none"/>
                <w:lang w:eastAsia="zh-CN"/>
              </w:rPr>
              <w:t>多</w:t>
            </w:r>
            <w:r>
              <w:rPr>
                <w:rFonts w:hint="eastAsia" w:ascii="仿宋_GB2312" w:hAnsi="仿宋_GB2312" w:eastAsia="仿宋_GB2312" w:cs="仿宋_GB2312"/>
                <w:color w:val="auto"/>
                <w:sz w:val="24"/>
                <w:szCs w:val="24"/>
                <w:highlight w:val="none"/>
                <w:lang w:val="en-US" w:eastAsia="zh-CN"/>
              </w:rPr>
              <w:t>得2分</w:t>
            </w:r>
            <w:r>
              <w:rPr>
                <w:rFonts w:hint="default" w:ascii="仿宋_GB2312" w:hAnsi="仿宋_GB2312" w:eastAsia="仿宋_GB2312" w:cs="仿宋_GB2312"/>
                <w:color w:val="auto"/>
                <w:sz w:val="24"/>
                <w:szCs w:val="24"/>
                <w:highlight w:val="none"/>
                <w:lang w:eastAsia="zh-CN"/>
              </w:rPr>
              <w:t>（应</w:t>
            </w:r>
            <w:r>
              <w:rPr>
                <w:rFonts w:hint="eastAsia" w:ascii="仿宋_GB2312" w:hAnsi="仿宋_GB2312" w:eastAsia="仿宋_GB2312" w:cs="仿宋_GB2312"/>
                <w:color w:val="auto"/>
                <w:sz w:val="24"/>
                <w:szCs w:val="24"/>
                <w:highlight w:val="none"/>
                <w:lang w:val="en-US" w:eastAsia="zh-CN"/>
              </w:rPr>
              <w:t>提供合同</w:t>
            </w:r>
            <w:r>
              <w:rPr>
                <w:rFonts w:hint="eastAsia" w:ascii="仿宋_GB2312" w:hAnsi="仿宋_GB2312" w:eastAsia="仿宋_GB2312" w:cs="仿宋_GB2312"/>
                <w:color w:val="auto"/>
                <w:sz w:val="24"/>
                <w:szCs w:val="24"/>
                <w:highlight w:val="none"/>
                <w:lang w:eastAsia="zh-CN"/>
              </w:rPr>
              <w:t>关键页</w:t>
            </w:r>
            <w:r>
              <w:rPr>
                <w:rFonts w:hint="eastAsia" w:ascii="仿宋_GB2312" w:hAnsi="仿宋_GB2312" w:eastAsia="仿宋_GB2312" w:cs="仿宋_GB2312"/>
                <w:color w:val="auto"/>
                <w:sz w:val="24"/>
                <w:szCs w:val="24"/>
                <w:highlight w:val="none"/>
                <w:lang w:val="en-US" w:eastAsia="zh-CN"/>
              </w:rPr>
              <w:t>或中标通知书等证明文件的复印件并加盖公章</w:t>
            </w:r>
            <w:r>
              <w:rPr>
                <w:rFonts w:hint="default" w:ascii="仿宋_GB2312" w:hAnsi="仿宋_GB2312" w:eastAsia="仿宋_GB2312" w:cs="仿宋_GB2312"/>
                <w:color w:val="auto"/>
                <w:sz w:val="24"/>
                <w:szCs w:val="24"/>
                <w:highlight w:val="none"/>
                <w:lang w:eastAsia="zh-CN"/>
              </w:rPr>
              <w:t>，能清晰体现时间、金额、项目名称、地点等主要内容，否则不能获得分值）</w:t>
            </w:r>
          </w:p>
        </w:tc>
      </w:tr>
      <w:tr w14:paraId="34CC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665" w:type="pct"/>
            <w:vMerge w:val="continue"/>
            <w:shd w:val="clear" w:color="auto" w:fill="auto"/>
            <w:noWrap w:val="0"/>
            <w:vAlign w:val="center"/>
          </w:tcPr>
          <w:p w14:paraId="7C612979">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8"/>
                <w:szCs w:val="28"/>
                <w:highlight w:val="none"/>
              </w:rPr>
            </w:pPr>
          </w:p>
        </w:tc>
        <w:tc>
          <w:tcPr>
            <w:tcW w:w="675" w:type="pct"/>
            <w:shd w:val="clear" w:color="auto" w:fill="FFFFFF"/>
            <w:noWrap w:val="0"/>
            <w:vAlign w:val="center"/>
          </w:tcPr>
          <w:p w14:paraId="008650C0">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  承诺</w:t>
            </w:r>
          </w:p>
          <w:p w14:paraId="3C20D237">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default"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9分</w:t>
            </w:r>
            <w:r>
              <w:rPr>
                <w:rFonts w:hint="eastAsia" w:ascii="仿宋_GB2312" w:hAnsi="仿宋_GB2312" w:eastAsia="仿宋_GB2312" w:cs="仿宋_GB2312"/>
                <w:color w:val="auto"/>
                <w:sz w:val="28"/>
                <w:szCs w:val="28"/>
                <w:highlight w:val="none"/>
                <w:lang w:eastAsia="zh-CN"/>
              </w:rPr>
              <w:t>）</w:t>
            </w:r>
          </w:p>
        </w:tc>
        <w:tc>
          <w:tcPr>
            <w:tcW w:w="3659" w:type="pct"/>
            <w:shd w:val="clear" w:color="000000" w:fill="FFFFFF"/>
            <w:noWrap w:val="0"/>
            <w:vAlign w:val="center"/>
          </w:tcPr>
          <w:p w14:paraId="35402D97">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为保证本项目中广播播出系统异地部署的质量及后期安全播出，</w:t>
            </w:r>
            <w:r>
              <w:rPr>
                <w:rFonts w:hint="default" w:ascii="仿宋_GB2312" w:hAnsi="仿宋_GB2312" w:eastAsia="仿宋_GB2312" w:cs="仿宋_GB2312"/>
                <w:color w:val="auto"/>
                <w:sz w:val="24"/>
                <w:szCs w:val="24"/>
                <w:highlight w:val="none"/>
                <w:lang w:val="en-US" w:eastAsia="zh-CN"/>
              </w:rPr>
              <w:t>投标人</w:t>
            </w:r>
            <w:r>
              <w:rPr>
                <w:rFonts w:hint="eastAsia" w:ascii="仿宋_GB2312" w:hAnsi="仿宋_GB2312" w:eastAsia="仿宋_GB2312" w:cs="仿宋_GB2312"/>
                <w:color w:val="auto"/>
                <w:sz w:val="24"/>
                <w:szCs w:val="24"/>
                <w:highlight w:val="none"/>
                <w:lang w:val="en-US" w:eastAsia="zh-CN"/>
              </w:rPr>
              <w:t>需提供：</w:t>
            </w:r>
          </w:p>
          <w:p w14:paraId="5F601074">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（1）现有广播播出系统异地部署不影响安全播出承诺书。</w:t>
            </w:r>
          </w:p>
          <w:p w14:paraId="54618C70">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（2）提供现有广播播出系统异地部署原厂技术支持承诺书及原厂复函；</w:t>
            </w:r>
          </w:p>
          <w:p w14:paraId="6290CE74">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（3）提供播出系统异地部署后与现有媒资系统无缝对接承诺书。</w:t>
            </w:r>
          </w:p>
          <w:p w14:paraId="5D0D887F">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以上内容每提供一项加3分，最高得9分</w:t>
            </w:r>
            <w:r>
              <w:rPr>
                <w:rFonts w:hint="default"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提供以上证书的复印件并加盖公章，已失效或撤销的不得分</w:t>
            </w:r>
            <w:r>
              <w:rPr>
                <w:rFonts w:hint="default" w:ascii="仿宋_GB2312" w:hAnsi="仿宋_GB2312" w:eastAsia="仿宋_GB2312" w:cs="仿宋_GB2312"/>
                <w:color w:val="auto"/>
                <w:sz w:val="24"/>
                <w:szCs w:val="24"/>
                <w:highlight w:val="none"/>
                <w:lang w:val="en-US" w:eastAsia="zh-CN"/>
              </w:rPr>
              <w:t>）。</w:t>
            </w:r>
          </w:p>
        </w:tc>
      </w:tr>
      <w:tr w14:paraId="7A35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0" w:hRule="atLeast"/>
        </w:trPr>
        <w:tc>
          <w:tcPr>
            <w:tcW w:w="665" w:type="pct"/>
            <w:vMerge w:val="continue"/>
            <w:shd w:val="clear" w:color="auto" w:fill="auto"/>
            <w:noWrap w:val="0"/>
            <w:vAlign w:val="center"/>
          </w:tcPr>
          <w:p w14:paraId="4E888993">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8"/>
                <w:szCs w:val="28"/>
                <w:highlight w:val="none"/>
              </w:rPr>
            </w:pPr>
          </w:p>
        </w:tc>
        <w:tc>
          <w:tcPr>
            <w:tcW w:w="675" w:type="pct"/>
            <w:shd w:val="clear" w:color="auto" w:fill="FFFFFF"/>
            <w:noWrap w:val="0"/>
            <w:vAlign w:val="center"/>
          </w:tcPr>
          <w:p w14:paraId="430C9A1B">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服务  条款</w:t>
            </w:r>
          </w:p>
          <w:p w14:paraId="2791142F">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（16分）</w:t>
            </w:r>
          </w:p>
        </w:tc>
        <w:tc>
          <w:tcPr>
            <w:tcW w:w="3659" w:type="pct"/>
            <w:shd w:val="clear" w:color="000000" w:fill="FFFFFF"/>
            <w:noWrap w:val="0"/>
            <w:vAlign w:val="center"/>
          </w:tcPr>
          <w:p w14:paraId="425A89AD">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default" w:ascii="仿宋_GB2312" w:hAnsi="仿宋_GB2312" w:eastAsia="仿宋_GB2312" w:cs="仿宋_GB2312"/>
                <w:color w:val="auto"/>
                <w:sz w:val="24"/>
                <w:szCs w:val="24"/>
                <w:highlight w:val="none"/>
                <w:lang w:eastAsia="zh-CN"/>
              </w:rPr>
              <w:t>售后服务</w:t>
            </w:r>
            <w:r>
              <w:rPr>
                <w:rFonts w:hint="eastAsia" w:ascii="仿宋_GB2312" w:hAnsi="仿宋_GB2312" w:eastAsia="仿宋_GB2312" w:cs="仿宋_GB2312"/>
                <w:color w:val="auto"/>
                <w:sz w:val="24"/>
                <w:szCs w:val="24"/>
                <w:highlight w:val="none"/>
                <w:lang w:val="en-US" w:eastAsia="zh-CN"/>
              </w:rPr>
              <w:t>方案</w:t>
            </w:r>
            <w:r>
              <w:rPr>
                <w:rFonts w:hint="default" w:ascii="仿宋_GB2312" w:hAnsi="仿宋_GB2312" w:eastAsia="仿宋_GB2312" w:cs="仿宋_GB2312"/>
                <w:color w:val="auto"/>
                <w:sz w:val="24"/>
                <w:szCs w:val="24"/>
                <w:highlight w:val="none"/>
                <w:lang w:eastAsia="zh-CN"/>
              </w:rPr>
              <w:t>：供应商应提供保障后续系统正常稳定运行的服务方案，明确保修和服务事项，包括但不限于保修的范围、内容、</w:t>
            </w:r>
            <w:r>
              <w:rPr>
                <w:rFonts w:hint="eastAsia" w:ascii="仿宋_GB2312" w:hAnsi="仿宋_GB2312" w:eastAsia="仿宋_GB2312" w:cs="仿宋_GB2312"/>
                <w:color w:val="auto"/>
                <w:sz w:val="24"/>
                <w:szCs w:val="24"/>
                <w:highlight w:val="none"/>
                <w:lang w:val="en-US" w:eastAsia="zh-CN"/>
              </w:rPr>
              <w:t>本地化服务能力、工期、售后及维保承诺</w:t>
            </w:r>
            <w:r>
              <w:rPr>
                <w:rFonts w:hint="default" w:ascii="仿宋_GB2312" w:hAnsi="仿宋_GB2312" w:eastAsia="仿宋_GB2312" w:cs="仿宋_GB2312"/>
                <w:color w:val="auto"/>
                <w:sz w:val="24"/>
                <w:szCs w:val="24"/>
                <w:highlight w:val="none"/>
                <w:lang w:eastAsia="zh-CN"/>
              </w:rPr>
              <w:t>等内容，所提供的售后服务方案内容全面，且能充分体现供应商的服务响应能</w:t>
            </w:r>
            <w:r>
              <w:rPr>
                <w:rFonts w:hint="default" w:ascii="仿宋_GB2312" w:hAnsi="仿宋_GB2312" w:eastAsia="仿宋_GB2312" w:cs="仿宋_GB2312"/>
                <w:color w:val="auto"/>
                <w:sz w:val="24"/>
                <w:szCs w:val="24"/>
                <w:highlight w:val="none"/>
                <w:lang w:val="en-US" w:eastAsia="zh-CN"/>
              </w:rPr>
              <w:t>力</w:t>
            </w:r>
            <w:r>
              <w:rPr>
                <w:rFonts w:hint="default" w:ascii="仿宋_GB2312" w:hAnsi="仿宋_GB2312" w:eastAsia="仿宋_GB2312" w:cs="仿宋_GB2312"/>
                <w:color w:val="auto"/>
                <w:sz w:val="24"/>
                <w:szCs w:val="24"/>
                <w:highlight w:val="none"/>
                <w:lang w:eastAsia="zh-CN"/>
              </w:rPr>
              <w:t>（含定制化培训服务）</w:t>
            </w:r>
            <w:r>
              <w:rPr>
                <w:rFonts w:hint="default" w:ascii="仿宋_GB2312" w:hAnsi="仿宋_GB2312" w:eastAsia="仿宋_GB2312" w:cs="仿宋_GB2312"/>
                <w:color w:val="auto"/>
                <w:sz w:val="24"/>
                <w:szCs w:val="24"/>
                <w:highlight w:val="none"/>
                <w:lang w:val="en-US" w:eastAsia="zh-CN"/>
              </w:rPr>
              <w:t>。</w:t>
            </w:r>
          </w:p>
          <w:p w14:paraId="1958DDD0">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eastAsia="zh-CN"/>
              </w:rPr>
              <w:t>方案</w:t>
            </w:r>
            <w:r>
              <w:rPr>
                <w:rFonts w:hint="eastAsia" w:ascii="仿宋_GB2312" w:hAnsi="仿宋_GB2312" w:eastAsia="仿宋_GB2312" w:cs="仿宋_GB2312"/>
                <w:color w:val="auto"/>
                <w:sz w:val="24"/>
                <w:szCs w:val="24"/>
                <w:highlight w:val="none"/>
                <w:lang w:val="en-US" w:eastAsia="zh-CN"/>
              </w:rPr>
              <w:t>内容完整、科学、有针对性、结构清晰、表述准确、主题明确</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得8分；</w:t>
            </w:r>
          </w:p>
          <w:p w14:paraId="48E07864">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方案内容</w:t>
            </w:r>
            <w:r>
              <w:rPr>
                <w:rFonts w:hint="default" w:ascii="仿宋_GB2312" w:hAnsi="仿宋_GB2312" w:eastAsia="仿宋_GB2312" w:cs="仿宋_GB2312"/>
                <w:color w:val="auto"/>
                <w:sz w:val="24"/>
                <w:szCs w:val="24"/>
                <w:highlight w:val="none"/>
                <w:lang w:eastAsia="zh-CN"/>
              </w:rPr>
              <w:t>完整</w:t>
            </w:r>
            <w:r>
              <w:rPr>
                <w:rFonts w:hint="eastAsia" w:ascii="仿宋_GB2312" w:hAnsi="仿宋_GB2312" w:eastAsia="仿宋_GB2312" w:cs="仿宋_GB2312"/>
                <w:color w:val="auto"/>
                <w:sz w:val="24"/>
                <w:szCs w:val="24"/>
                <w:highlight w:val="none"/>
                <w:lang w:val="en-US" w:eastAsia="zh-CN"/>
              </w:rPr>
              <w:t>，有具体措施描述，但操作性、针对性不强的</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得3分；</w:t>
            </w:r>
          </w:p>
          <w:p w14:paraId="749ABDC1">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方案内容简单重复</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得1分</w:t>
            </w:r>
            <w:r>
              <w:rPr>
                <w:rFonts w:hint="default" w:ascii="仿宋_GB2312" w:hAnsi="仿宋_GB2312" w:eastAsia="仿宋_GB2312" w:cs="仿宋_GB2312"/>
                <w:color w:val="auto"/>
                <w:sz w:val="24"/>
                <w:szCs w:val="24"/>
                <w:highlight w:val="none"/>
                <w:lang w:eastAsia="zh-CN"/>
              </w:rPr>
              <w:t>；</w:t>
            </w:r>
          </w:p>
          <w:p w14:paraId="590FD030">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eastAsia="zh-CN"/>
              </w:rPr>
              <w:t>方案内容不完整，不能满足保修和服务事项需求，不可行，以及未提供方案，</w:t>
            </w:r>
            <w:r>
              <w:rPr>
                <w:rFonts w:hint="eastAsia" w:ascii="仿宋_GB2312" w:hAnsi="仿宋_GB2312" w:eastAsia="仿宋_GB2312" w:cs="仿宋_GB2312"/>
                <w:color w:val="auto"/>
                <w:sz w:val="24"/>
                <w:szCs w:val="24"/>
                <w:highlight w:val="none"/>
                <w:lang w:val="en-US" w:eastAsia="zh-CN"/>
              </w:rPr>
              <w:t>得</w:t>
            </w:r>
            <w:r>
              <w:rPr>
                <w:rFonts w:hint="default" w:ascii="仿宋_GB2312" w:hAnsi="仿宋_GB2312" w:eastAsia="仿宋_GB2312" w:cs="仿宋_GB2312"/>
                <w:color w:val="auto"/>
                <w:sz w:val="24"/>
                <w:szCs w:val="24"/>
                <w:highlight w:val="none"/>
                <w:lang w:eastAsia="zh-CN"/>
              </w:rPr>
              <w:t>0</w:t>
            </w:r>
            <w:r>
              <w:rPr>
                <w:rFonts w:hint="eastAsia" w:ascii="仿宋_GB2312" w:hAnsi="仿宋_GB2312" w:eastAsia="仿宋_GB2312" w:cs="仿宋_GB2312"/>
                <w:color w:val="auto"/>
                <w:sz w:val="24"/>
                <w:szCs w:val="24"/>
                <w:highlight w:val="none"/>
                <w:lang w:val="en-US" w:eastAsia="zh-CN"/>
              </w:rPr>
              <w:t>分。</w:t>
            </w:r>
          </w:p>
          <w:p w14:paraId="722101FB">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default" w:ascii="仿宋_GB2312" w:hAnsi="仿宋_GB2312" w:eastAsia="仿宋_GB2312" w:cs="仿宋_GB2312"/>
                <w:color w:val="auto"/>
                <w:sz w:val="24"/>
                <w:szCs w:val="24"/>
                <w:highlight w:val="none"/>
                <w:lang w:eastAsia="zh-CN"/>
              </w:rPr>
              <w:t>硬件</w:t>
            </w:r>
            <w:r>
              <w:rPr>
                <w:rFonts w:hint="eastAsia" w:ascii="仿宋_GB2312" w:hAnsi="仿宋_GB2312" w:eastAsia="仿宋_GB2312" w:cs="仿宋_GB2312"/>
                <w:color w:val="auto"/>
                <w:sz w:val="24"/>
                <w:szCs w:val="24"/>
                <w:highlight w:val="none"/>
                <w:lang w:val="en-US" w:eastAsia="zh-CN"/>
              </w:rPr>
              <w:t>服务承诺：</w:t>
            </w:r>
            <w:r>
              <w:rPr>
                <w:rFonts w:hint="default" w:ascii="仿宋_GB2312" w:hAnsi="仿宋_GB2312" w:eastAsia="仿宋_GB2312" w:cs="仿宋_GB2312"/>
                <w:color w:val="auto"/>
                <w:sz w:val="24"/>
                <w:szCs w:val="24"/>
                <w:highlight w:val="none"/>
                <w:lang w:eastAsia="zh-CN"/>
              </w:rPr>
              <w:t>承诺</w:t>
            </w:r>
            <w:r>
              <w:rPr>
                <w:rFonts w:hint="eastAsia" w:ascii="仿宋_GB2312" w:hAnsi="仿宋_GB2312" w:eastAsia="仿宋_GB2312" w:cs="仿宋_GB2312"/>
                <w:color w:val="auto"/>
                <w:sz w:val="24"/>
                <w:szCs w:val="24"/>
                <w:highlight w:val="none"/>
                <w:lang w:val="en-US" w:eastAsia="zh-CN"/>
              </w:rPr>
              <w:t>提供产品2年</w:t>
            </w:r>
            <w:r>
              <w:rPr>
                <w:rFonts w:hint="default" w:ascii="仿宋_GB2312" w:hAnsi="仿宋_GB2312" w:eastAsia="仿宋_GB2312" w:cs="仿宋_GB2312"/>
                <w:color w:val="auto"/>
                <w:sz w:val="24"/>
                <w:szCs w:val="24"/>
                <w:highlight w:val="none"/>
                <w:lang w:eastAsia="zh-CN"/>
              </w:rPr>
              <w:t>免费原厂维保</w:t>
            </w:r>
            <w:r>
              <w:rPr>
                <w:rFonts w:hint="eastAsia" w:ascii="仿宋_GB2312" w:hAnsi="仿宋_GB2312" w:eastAsia="仿宋_GB2312" w:cs="仿宋_GB2312"/>
                <w:color w:val="auto"/>
                <w:sz w:val="24"/>
                <w:szCs w:val="24"/>
                <w:highlight w:val="none"/>
                <w:lang w:val="en-US" w:eastAsia="zh-CN"/>
              </w:rPr>
              <w:t>（含换件和维修等）及上门服务，得2分，每增加1年</w:t>
            </w:r>
            <w:r>
              <w:rPr>
                <w:rFonts w:hint="eastAsia" w:ascii="仿宋_GB2312" w:hAnsi="仿宋_GB2312" w:eastAsia="仿宋_GB2312" w:cs="仿宋_GB2312"/>
                <w:color w:val="auto"/>
                <w:sz w:val="24"/>
                <w:szCs w:val="24"/>
                <w:highlight w:val="none"/>
                <w:lang w:eastAsia="zh-CN"/>
              </w:rPr>
              <w:t>加</w:t>
            </w:r>
            <w:r>
              <w:rPr>
                <w:rFonts w:hint="eastAsia" w:ascii="仿宋_GB2312" w:hAnsi="仿宋_GB2312" w:eastAsia="仿宋_GB2312" w:cs="仿宋_GB2312"/>
                <w:color w:val="auto"/>
                <w:sz w:val="24"/>
                <w:szCs w:val="24"/>
                <w:highlight w:val="none"/>
                <w:lang w:val="en-US" w:eastAsia="zh-CN"/>
              </w:rPr>
              <w:t>2分，此项最多得8分。</w:t>
            </w:r>
          </w:p>
        </w:tc>
      </w:tr>
      <w:tr w14:paraId="70AC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65" w:type="pct"/>
            <w:vMerge w:val="restart"/>
            <w:shd w:val="clear" w:color="auto" w:fill="auto"/>
            <w:noWrap w:val="0"/>
            <w:vAlign w:val="center"/>
          </w:tcPr>
          <w:p w14:paraId="74DA7337">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技术</w:t>
            </w:r>
          </w:p>
          <w:p w14:paraId="155ED804">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部分</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43</w:t>
            </w:r>
            <w:r>
              <w:rPr>
                <w:rFonts w:hint="eastAsia" w:ascii="仿宋_GB2312" w:hAnsi="仿宋_GB2312" w:eastAsia="仿宋_GB2312" w:cs="仿宋_GB2312"/>
                <w:color w:val="auto"/>
                <w:sz w:val="28"/>
                <w:szCs w:val="28"/>
                <w:highlight w:val="none"/>
              </w:rPr>
              <w:t>分）</w:t>
            </w:r>
          </w:p>
        </w:tc>
        <w:tc>
          <w:tcPr>
            <w:tcW w:w="675" w:type="pct"/>
            <w:shd w:val="clear" w:color="000000" w:fill="FFFFFF"/>
            <w:noWrap w:val="0"/>
            <w:vAlign w:val="center"/>
          </w:tcPr>
          <w:p w14:paraId="759193D7">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技术参数指标响应情况</w:t>
            </w:r>
          </w:p>
          <w:p w14:paraId="798B9F28">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（12分）</w:t>
            </w:r>
          </w:p>
        </w:tc>
        <w:tc>
          <w:tcPr>
            <w:tcW w:w="3659" w:type="pct"/>
            <w:shd w:val="clear" w:color="000000" w:fill="FFFFFF"/>
            <w:noWrap w:val="0"/>
            <w:vAlign w:val="center"/>
          </w:tcPr>
          <w:p w14:paraId="65181F2C">
            <w:pPr>
              <w:pStyle w:val="3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20" w:lineRule="exact"/>
              <w:ind w:leftChars="0" w:right="0" w:rightChars="0"/>
              <w:textAlignment w:val="baseline"/>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根据所投产品的配置与性能指标响应程度打分，★</w:t>
            </w:r>
            <w:r>
              <w:rPr>
                <w:rFonts w:hint="default" w:ascii="仿宋_GB2312" w:hAnsi="仿宋_GB2312" w:eastAsia="仿宋_GB2312" w:cs="仿宋_GB2312"/>
                <w:color w:val="auto"/>
                <w:sz w:val="24"/>
                <w:szCs w:val="24"/>
                <w:highlight w:val="none"/>
                <w:lang w:val="en-US" w:eastAsia="zh-CN"/>
              </w:rPr>
              <w:t>代表关键指标</w:t>
            </w:r>
            <w:r>
              <w:rPr>
                <w:rFonts w:hint="default"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投标供应商可提供采购文件中要求的技术参数或资质证书作为佐证材料，每提供1项</w:t>
            </w:r>
            <w:r>
              <w:rPr>
                <w:rFonts w:hint="default" w:ascii="仿宋_GB2312" w:hAnsi="仿宋_GB2312" w:eastAsia="仿宋_GB2312" w:cs="仿宋_GB2312"/>
                <w:color w:val="auto"/>
                <w:sz w:val="24"/>
                <w:szCs w:val="24"/>
                <w:highlight w:val="none"/>
                <w:lang w:val="en-US" w:eastAsia="zh-CN"/>
              </w:rPr>
              <w:t>得</w:t>
            </w:r>
            <w:r>
              <w:rPr>
                <w:rFonts w:hint="eastAsia" w:ascii="仿宋_GB2312" w:hAnsi="仿宋_GB2312" w:eastAsia="仿宋_GB2312" w:cs="仿宋_GB2312"/>
                <w:color w:val="auto"/>
                <w:sz w:val="24"/>
                <w:szCs w:val="24"/>
                <w:highlight w:val="none"/>
                <w:lang w:val="en-US" w:eastAsia="zh-CN"/>
              </w:rPr>
              <w:t>1.5</w:t>
            </w:r>
            <w:r>
              <w:rPr>
                <w:rFonts w:hint="default" w:ascii="仿宋_GB2312" w:hAnsi="仿宋_GB2312" w:eastAsia="仿宋_GB2312" w:cs="仿宋_GB2312"/>
                <w:color w:val="auto"/>
                <w:sz w:val="24"/>
                <w:szCs w:val="24"/>
                <w:highlight w:val="none"/>
                <w:lang w:val="en-US" w:eastAsia="zh-CN"/>
              </w:rPr>
              <w:t>分，共</w:t>
            </w:r>
            <w:r>
              <w:rPr>
                <w:rFonts w:hint="eastAsia" w:ascii="仿宋_GB2312" w:hAnsi="仿宋_GB2312" w:eastAsia="仿宋_GB2312" w:cs="仿宋_GB2312"/>
                <w:color w:val="auto"/>
                <w:sz w:val="24"/>
                <w:szCs w:val="24"/>
                <w:highlight w:val="none"/>
                <w:lang w:val="en-US" w:eastAsia="zh-CN"/>
              </w:rPr>
              <w:t>8</w:t>
            </w:r>
            <w:r>
              <w:rPr>
                <w:rFonts w:hint="default" w:ascii="仿宋_GB2312" w:hAnsi="仿宋_GB2312" w:eastAsia="仿宋_GB2312" w:cs="仿宋_GB2312"/>
                <w:color w:val="auto"/>
                <w:sz w:val="24"/>
                <w:szCs w:val="24"/>
                <w:highlight w:val="none"/>
                <w:lang w:val="en-US" w:eastAsia="zh-CN"/>
              </w:rPr>
              <w:t>项，</w:t>
            </w:r>
            <w:r>
              <w:rPr>
                <w:rFonts w:hint="eastAsia" w:ascii="仿宋_GB2312" w:hAnsi="仿宋_GB2312" w:eastAsia="仿宋_GB2312" w:cs="仿宋_GB2312"/>
                <w:color w:val="auto"/>
                <w:sz w:val="24"/>
                <w:szCs w:val="24"/>
                <w:highlight w:val="none"/>
                <w:lang w:val="en-US" w:eastAsia="zh-CN"/>
              </w:rPr>
              <w:t>满分</w:t>
            </w:r>
            <w:r>
              <w:rPr>
                <w:rFonts w:hint="default"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val="en-US" w:eastAsia="zh-CN"/>
              </w:rPr>
              <w:t>2</w:t>
            </w:r>
            <w:r>
              <w:rPr>
                <w:rFonts w:hint="default" w:ascii="仿宋_GB2312" w:hAnsi="仿宋_GB2312" w:eastAsia="仿宋_GB2312" w:cs="仿宋_GB2312"/>
                <w:color w:val="auto"/>
                <w:sz w:val="24"/>
                <w:szCs w:val="24"/>
                <w:highlight w:val="none"/>
                <w:lang w:val="en-US" w:eastAsia="zh-CN"/>
              </w:rPr>
              <w:t>分</w:t>
            </w:r>
            <w:r>
              <w:rPr>
                <w:rFonts w:hint="eastAsia" w:ascii="仿宋_GB2312" w:hAnsi="仿宋_GB2312" w:eastAsia="仿宋_GB2312" w:cs="仿宋_GB2312"/>
                <w:color w:val="auto"/>
                <w:sz w:val="24"/>
                <w:szCs w:val="24"/>
                <w:highlight w:val="none"/>
                <w:lang w:val="en-US" w:eastAsia="zh-CN"/>
              </w:rPr>
              <w:t>，不提供不得分。</w:t>
            </w:r>
          </w:p>
        </w:tc>
      </w:tr>
      <w:tr w14:paraId="04F4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665" w:type="pct"/>
            <w:vMerge w:val="continue"/>
            <w:shd w:val="clear" w:color="auto" w:fill="auto"/>
            <w:noWrap w:val="0"/>
            <w:vAlign w:val="center"/>
          </w:tcPr>
          <w:p w14:paraId="1C6EEA63">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8"/>
                <w:szCs w:val="28"/>
                <w:highlight w:val="none"/>
              </w:rPr>
            </w:pPr>
          </w:p>
        </w:tc>
        <w:tc>
          <w:tcPr>
            <w:tcW w:w="675" w:type="pct"/>
            <w:shd w:val="clear" w:color="000000" w:fill="FFFFFF"/>
            <w:noWrap w:val="0"/>
            <w:vAlign w:val="center"/>
          </w:tcPr>
          <w:p w14:paraId="45868E81">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对项目的理解（10分）</w:t>
            </w:r>
          </w:p>
        </w:tc>
        <w:tc>
          <w:tcPr>
            <w:tcW w:w="3659" w:type="pct"/>
            <w:shd w:val="clear" w:color="000000" w:fill="FFFFFF"/>
            <w:noWrap w:val="0"/>
            <w:vAlign w:val="center"/>
          </w:tcPr>
          <w:p w14:paraId="08DF4737">
            <w:pPr>
              <w:pStyle w:val="3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20" w:lineRule="exact"/>
              <w:ind w:leftChars="0" w:right="0" w:right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lang w:val="en-US" w:eastAsia="zh-CN"/>
              </w:rPr>
              <w:t>阐述内容包含但不限于以下内容：</w:t>
            </w:r>
            <w:r>
              <w:rPr>
                <w:rFonts w:hint="eastAsia" w:ascii="仿宋_GB2312" w:hAnsi="仿宋_GB2312" w:eastAsia="仿宋_GB2312" w:cs="仿宋_GB2312"/>
                <w:color w:val="auto"/>
                <w:sz w:val="24"/>
                <w:szCs w:val="24"/>
                <w:highlight w:val="none"/>
                <w:lang w:val="en-US" w:eastAsia="zh-CN"/>
              </w:rPr>
              <w:t>对项目目标、规模、内容、建设期的理解；对项目现状和需求分析的理解。</w:t>
            </w:r>
          </w:p>
          <w:p w14:paraId="44A15DB0">
            <w:pPr>
              <w:pStyle w:val="37"/>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项目整体实施规划、施工流程、场地对接、新旧机房统筹安排思路清晰、贴合现场实际，得3分，不完整、理解错误或者未提供不得分；</w:t>
            </w:r>
          </w:p>
          <w:p w14:paraId="53829826">
            <w:pPr>
              <w:pStyle w:val="37"/>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广播播出系统不间断播出、无缝割接异地部署保障方案完善，应急播出措施齐全，得2分，不完整、理解错误或者未提供不得分；</w:t>
            </w:r>
          </w:p>
          <w:p w14:paraId="687A8841">
            <w:pPr>
              <w:pStyle w:val="37"/>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baseline"/>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旧机房拆除清运、新机房功能布局、广播机房转数据机房整体改造规划科学合理，得3分，不完整、理解错误或者未提供不得分；</w:t>
            </w:r>
          </w:p>
          <w:p w14:paraId="35082101">
            <w:pPr>
              <w:pStyle w:val="3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20" w:lineRule="exact"/>
              <w:ind w:leftChars="0" w:right="0" w:rightChars="0"/>
              <w:textAlignment w:val="baseline"/>
              <w:rPr>
                <w:rFonts w:hint="default"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4.现场踏勘确认、需求对接、前期筹备工作方案详实，得2分，不完整、理解错误或者未提供不得分。</w:t>
            </w:r>
          </w:p>
        </w:tc>
      </w:tr>
      <w:tr w14:paraId="5FF9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65" w:type="pct"/>
            <w:vMerge w:val="continue"/>
            <w:shd w:val="clear" w:color="auto" w:fill="auto"/>
            <w:noWrap w:val="0"/>
            <w:vAlign w:val="center"/>
          </w:tcPr>
          <w:p w14:paraId="4A793C09">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8"/>
                <w:szCs w:val="28"/>
                <w:highlight w:val="none"/>
              </w:rPr>
            </w:pPr>
          </w:p>
        </w:tc>
        <w:tc>
          <w:tcPr>
            <w:tcW w:w="675" w:type="pct"/>
            <w:shd w:val="clear" w:color="000000" w:fill="FFFFFF"/>
            <w:noWrap w:val="0"/>
            <w:vAlign w:val="center"/>
          </w:tcPr>
          <w:p w14:paraId="7DACB9BF">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项目实施方案（21分）</w:t>
            </w:r>
          </w:p>
        </w:tc>
        <w:tc>
          <w:tcPr>
            <w:tcW w:w="3659" w:type="pct"/>
            <w:shd w:val="clear" w:color="000000" w:fill="FFFFFF"/>
            <w:noWrap w:val="0"/>
            <w:vAlign w:val="center"/>
          </w:tcPr>
          <w:p w14:paraId="6809A0FB">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textAlignment w:val="baseline"/>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投标人</w:t>
            </w:r>
            <w:r>
              <w:rPr>
                <w:rFonts w:hint="default" w:ascii="仿宋_GB2312" w:hAnsi="仿宋_GB2312" w:eastAsia="仿宋_GB2312" w:cs="仿宋_GB2312"/>
                <w:color w:val="auto"/>
                <w:sz w:val="24"/>
                <w:szCs w:val="24"/>
                <w:highlight w:val="none"/>
                <w:lang w:val="en-US" w:eastAsia="zh-CN"/>
              </w:rPr>
              <w:t>阐述内容</w:t>
            </w:r>
            <w:r>
              <w:rPr>
                <w:rFonts w:hint="eastAsia" w:ascii="仿宋_GB2312" w:hAnsi="仿宋_GB2312" w:eastAsia="仿宋_GB2312" w:cs="仿宋_GB2312"/>
                <w:color w:val="auto"/>
                <w:sz w:val="24"/>
                <w:szCs w:val="24"/>
                <w:highlight w:val="none"/>
                <w:lang w:val="en-US" w:eastAsia="zh-CN"/>
              </w:rPr>
              <w:t>具体应</w:t>
            </w:r>
            <w:r>
              <w:rPr>
                <w:rFonts w:hint="default" w:ascii="仿宋_GB2312" w:hAnsi="仿宋_GB2312" w:eastAsia="仿宋_GB2312" w:cs="仿宋_GB2312"/>
                <w:color w:val="auto"/>
                <w:sz w:val="24"/>
                <w:szCs w:val="24"/>
                <w:highlight w:val="none"/>
                <w:lang w:val="en-US" w:eastAsia="zh-CN"/>
              </w:rPr>
              <w:t>包含但不限于以下</w:t>
            </w:r>
            <w:r>
              <w:rPr>
                <w:rFonts w:hint="eastAsia" w:ascii="仿宋_GB2312" w:hAnsi="仿宋_GB2312" w:eastAsia="仿宋_GB2312" w:cs="仿宋_GB2312"/>
                <w:color w:val="auto"/>
                <w:sz w:val="24"/>
                <w:szCs w:val="24"/>
                <w:highlight w:val="none"/>
                <w:lang w:val="en-US" w:eastAsia="zh-CN"/>
              </w:rPr>
              <w:t>子</w:t>
            </w:r>
            <w:r>
              <w:rPr>
                <w:rFonts w:hint="default" w:ascii="仿宋_GB2312" w:hAnsi="仿宋_GB2312" w:eastAsia="仿宋_GB2312" w:cs="仿宋_GB2312"/>
                <w:color w:val="auto"/>
                <w:sz w:val="24"/>
                <w:szCs w:val="24"/>
                <w:highlight w:val="none"/>
                <w:lang w:val="en-US" w:eastAsia="zh-CN"/>
              </w:rPr>
              <w:t>内容：</w:t>
            </w:r>
          </w:p>
          <w:p w14:paraId="6D172A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outlineLvl w:val="9"/>
              <w:rPr>
                <w:rFonts w:hint="eastAsia" w:ascii="仿宋_GB2312" w:hAnsi="仿宋_GB2312" w:eastAsia="仿宋_GB2312" w:cs="仿宋_GB2312"/>
                <w:b/>
                <w:bCs w:val="0"/>
                <w:color w:val="auto"/>
                <w:kern w:val="0"/>
                <w:sz w:val="24"/>
                <w:szCs w:val="24"/>
                <w:highlight w:val="none"/>
                <w:lang w:val="en-US" w:eastAsia="zh-CN" w:bidi="ar-SA"/>
              </w:rPr>
            </w:pPr>
            <w:bookmarkStart w:id="10" w:name="_Toc17569"/>
            <w:bookmarkStart w:id="11" w:name="_Toc27013"/>
            <w:bookmarkStart w:id="12" w:name="_Toc18836"/>
            <w:bookmarkStart w:id="13" w:name="_Toc7536"/>
            <w:bookmarkStart w:id="14" w:name="_Toc15999"/>
            <w:r>
              <w:rPr>
                <w:rFonts w:hint="eastAsia" w:ascii="仿宋_GB2312" w:hAnsi="仿宋_GB2312" w:eastAsia="仿宋_GB2312" w:cs="仿宋_GB2312"/>
                <w:b/>
                <w:bCs w:val="0"/>
                <w:color w:val="auto"/>
                <w:kern w:val="0"/>
                <w:sz w:val="24"/>
                <w:szCs w:val="24"/>
                <w:highlight w:val="none"/>
                <w:lang w:val="en-US" w:eastAsia="zh-CN" w:bidi="ar-SA"/>
              </w:rPr>
              <w:t>机房精密空调更换专项方案（7分）</w:t>
            </w:r>
            <w:bookmarkEnd w:id="10"/>
            <w:bookmarkEnd w:id="11"/>
            <w:bookmarkEnd w:id="12"/>
            <w:bookmarkEnd w:id="13"/>
            <w:bookmarkEnd w:id="14"/>
          </w:p>
          <w:p w14:paraId="5ADA4C3C">
            <w:pPr>
              <w:pStyle w:val="37"/>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320" w:lineRule="exact"/>
              <w:ind w:left="0" w:leftChars="0" w:right="0" w:rightChars="0" w:firstLine="0" w:firstLineChars="0"/>
              <w:textAlignment w:val="baseline"/>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bidi="ar-SA"/>
              </w:rPr>
              <w:t>1.精密恒温恒湿空调设备选型、技术参数、制冷量、送风方式完全满足广播播出及数据机房使用标准，适配性强</w:t>
            </w:r>
            <w:r>
              <w:rPr>
                <w:rFonts w:hint="eastAsia" w:ascii="仿宋_GB2312" w:hAnsi="仿宋_GB2312" w:eastAsia="仿宋_GB2312" w:cs="仿宋_GB2312"/>
                <w:color w:val="auto"/>
                <w:sz w:val="24"/>
                <w:szCs w:val="24"/>
                <w:highlight w:val="none"/>
                <w:lang w:val="en-US" w:eastAsia="zh-CN"/>
              </w:rPr>
              <w:t>，得3分，不完整、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br w:type="textWrapping"/>
            </w:r>
            <w:r>
              <w:rPr>
                <w:rFonts w:hint="eastAsia" w:ascii="仿宋_GB2312" w:hAnsi="仿宋_GB2312" w:eastAsia="仿宋_GB2312" w:cs="仿宋_GB2312"/>
                <w:b w:val="0"/>
                <w:bCs/>
                <w:color w:val="auto"/>
                <w:kern w:val="0"/>
                <w:sz w:val="24"/>
                <w:szCs w:val="24"/>
                <w:highlight w:val="none"/>
                <w:lang w:val="en-US" w:eastAsia="zh-CN" w:bidi="ar-SA"/>
              </w:rPr>
              <w:t>2.空调供电、管路铺设、冷凝排水、新风系统、机房通风散热配套施工方案完整可行，</w:t>
            </w:r>
            <w:r>
              <w:rPr>
                <w:rFonts w:hint="eastAsia" w:ascii="仿宋_GB2312" w:hAnsi="仿宋_GB2312" w:eastAsia="仿宋_GB2312" w:cs="仿宋_GB2312"/>
                <w:color w:val="auto"/>
                <w:sz w:val="24"/>
                <w:szCs w:val="24"/>
                <w:highlight w:val="none"/>
                <w:lang w:val="en-US" w:eastAsia="zh-CN"/>
              </w:rPr>
              <w:t>得2分，不完整、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br w:type="textWrapping"/>
            </w:r>
            <w:r>
              <w:rPr>
                <w:rFonts w:hint="eastAsia" w:ascii="仿宋_GB2312" w:hAnsi="仿宋_GB2312" w:eastAsia="仿宋_GB2312" w:cs="仿宋_GB2312"/>
                <w:b w:val="0"/>
                <w:bCs/>
                <w:color w:val="auto"/>
                <w:kern w:val="0"/>
                <w:sz w:val="24"/>
                <w:szCs w:val="24"/>
                <w:highlight w:val="none"/>
                <w:lang w:val="en-US" w:eastAsia="zh-CN" w:bidi="ar-SA"/>
              </w:rPr>
              <w:t>3.新机搬运、安装、接线、调试试运行、验收流程规范，</w:t>
            </w:r>
            <w:r>
              <w:rPr>
                <w:rFonts w:hint="eastAsia" w:ascii="仿宋_GB2312" w:hAnsi="仿宋_GB2312" w:eastAsia="仿宋_GB2312" w:cs="仿宋_GB2312"/>
                <w:color w:val="auto"/>
                <w:sz w:val="24"/>
                <w:szCs w:val="24"/>
                <w:highlight w:val="none"/>
                <w:lang w:val="en-US" w:eastAsia="zh-CN"/>
              </w:rPr>
              <w:t>得1分，不完整、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p>
          <w:p w14:paraId="035FBF0C">
            <w:pPr>
              <w:pStyle w:val="3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20" w:lineRule="exact"/>
              <w:ind w:leftChars="0" w:right="0" w:rightChars="0"/>
              <w:textAlignment w:val="baseline"/>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bidi="ar-SA"/>
              </w:rPr>
              <w:t>4.空调节能运行、智能温控、远程管控优化方案合理，</w:t>
            </w:r>
            <w:r>
              <w:rPr>
                <w:rFonts w:hint="eastAsia" w:ascii="仿宋_GB2312" w:hAnsi="仿宋_GB2312" w:eastAsia="仿宋_GB2312" w:cs="仿宋_GB2312"/>
                <w:color w:val="auto"/>
                <w:sz w:val="24"/>
                <w:szCs w:val="24"/>
                <w:highlight w:val="none"/>
                <w:lang w:val="en-US" w:eastAsia="zh-CN"/>
              </w:rPr>
              <w:t>得1分，不完整、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t>。</w:t>
            </w:r>
          </w:p>
          <w:p w14:paraId="3B94E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outlineLvl w:val="9"/>
              <w:rPr>
                <w:rFonts w:hint="eastAsia" w:ascii="仿宋_GB2312" w:hAnsi="仿宋_GB2312" w:eastAsia="仿宋_GB2312" w:cs="仿宋_GB2312"/>
                <w:b/>
                <w:bCs w:val="0"/>
                <w:color w:val="auto"/>
                <w:kern w:val="0"/>
                <w:sz w:val="24"/>
                <w:szCs w:val="24"/>
                <w:highlight w:val="none"/>
                <w:lang w:val="en-US" w:eastAsia="zh-CN" w:bidi="ar-SA"/>
              </w:rPr>
            </w:pPr>
            <w:bookmarkStart w:id="15" w:name="_Toc28606"/>
            <w:bookmarkStart w:id="16" w:name="_Toc21104"/>
            <w:bookmarkStart w:id="17" w:name="_Toc6124"/>
            <w:bookmarkStart w:id="18" w:name="_Toc3182"/>
            <w:bookmarkStart w:id="19" w:name="_Toc11927"/>
            <w:r>
              <w:rPr>
                <w:rFonts w:hint="eastAsia" w:ascii="仿宋_GB2312" w:hAnsi="仿宋_GB2312" w:eastAsia="仿宋_GB2312" w:cs="仿宋_GB2312"/>
                <w:b/>
                <w:bCs w:val="0"/>
                <w:color w:val="auto"/>
                <w:kern w:val="0"/>
                <w:sz w:val="24"/>
                <w:szCs w:val="24"/>
                <w:highlight w:val="none"/>
                <w:lang w:val="en-US" w:eastAsia="zh-CN" w:bidi="ar-SA"/>
              </w:rPr>
              <w:t>调频广播播出系统异地部署方案（7分）</w:t>
            </w:r>
            <w:bookmarkEnd w:id="15"/>
            <w:bookmarkEnd w:id="16"/>
            <w:bookmarkEnd w:id="17"/>
            <w:bookmarkEnd w:id="18"/>
            <w:bookmarkEnd w:id="19"/>
          </w:p>
          <w:p w14:paraId="24159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bidi="ar-SA"/>
              </w:rPr>
              <w:t>1.播出主机、信源设备、播出系统配套设备、音视频系统、机柜线缆等设备拆解、防护、运输、重装防护措施完善，</w:t>
            </w:r>
            <w:r>
              <w:rPr>
                <w:rFonts w:hint="eastAsia" w:ascii="仿宋_GB2312" w:hAnsi="仿宋_GB2312" w:eastAsia="仿宋_GB2312" w:cs="仿宋_GB2312"/>
                <w:color w:val="auto"/>
                <w:sz w:val="24"/>
                <w:szCs w:val="24"/>
                <w:highlight w:val="none"/>
                <w:lang w:val="en-US" w:eastAsia="zh-CN"/>
              </w:rPr>
              <w:t>得2分，不完整、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b w:val="0"/>
                <w:bCs/>
                <w:color w:val="auto"/>
                <w:kern w:val="0"/>
                <w:sz w:val="24"/>
                <w:szCs w:val="24"/>
                <w:highlight w:val="none"/>
                <w:lang w:val="en-US" w:eastAsia="zh-CN" w:bidi="ar-SA"/>
              </w:rPr>
              <w:br w:type="textWrapping"/>
            </w:r>
            <w:r>
              <w:rPr>
                <w:rFonts w:hint="eastAsia" w:ascii="仿宋_GB2312" w:hAnsi="仿宋_GB2312" w:eastAsia="仿宋_GB2312" w:cs="仿宋_GB2312"/>
                <w:b w:val="0"/>
                <w:bCs/>
                <w:color w:val="auto"/>
                <w:kern w:val="0"/>
                <w:sz w:val="24"/>
                <w:szCs w:val="24"/>
                <w:highlight w:val="none"/>
                <w:lang w:val="en-US" w:eastAsia="zh-CN" w:bidi="ar-SA"/>
              </w:rPr>
              <w:t>2.信号链路梳理、线路布设、频率调试、播出系统联调、信号测试方案专业合规，</w:t>
            </w:r>
            <w:r>
              <w:rPr>
                <w:rFonts w:hint="eastAsia" w:ascii="仿宋_GB2312" w:hAnsi="仿宋_GB2312" w:eastAsia="仿宋_GB2312" w:cs="仿宋_GB2312"/>
                <w:color w:val="auto"/>
                <w:sz w:val="24"/>
                <w:szCs w:val="24"/>
                <w:highlight w:val="none"/>
                <w:lang w:val="en-US" w:eastAsia="zh-CN"/>
              </w:rPr>
              <w:t>得2分，不完整、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b w:val="0"/>
                <w:bCs/>
                <w:color w:val="auto"/>
                <w:kern w:val="0"/>
                <w:sz w:val="24"/>
                <w:szCs w:val="24"/>
                <w:highlight w:val="none"/>
                <w:lang w:val="en-US" w:eastAsia="zh-CN" w:bidi="ar-SA"/>
              </w:rPr>
              <w:br w:type="textWrapping"/>
            </w:r>
            <w:r>
              <w:rPr>
                <w:rFonts w:hint="eastAsia" w:ascii="仿宋_GB2312" w:hAnsi="仿宋_GB2312" w:eastAsia="仿宋_GB2312" w:cs="仿宋_GB2312"/>
                <w:b w:val="0"/>
                <w:bCs/>
                <w:color w:val="auto"/>
                <w:kern w:val="0"/>
                <w:sz w:val="24"/>
                <w:szCs w:val="24"/>
                <w:highlight w:val="none"/>
                <w:lang w:val="en-US" w:eastAsia="zh-CN" w:bidi="ar-SA"/>
              </w:rPr>
              <w:t>3.错峰施工、夜间异地部署施工计划、工期排布合理，突发停播应急处置预案完备，</w:t>
            </w:r>
            <w:r>
              <w:rPr>
                <w:rFonts w:hint="eastAsia" w:ascii="仿宋_GB2312" w:hAnsi="仿宋_GB2312" w:eastAsia="仿宋_GB2312" w:cs="仿宋_GB2312"/>
                <w:color w:val="auto"/>
                <w:sz w:val="24"/>
                <w:szCs w:val="24"/>
                <w:highlight w:val="none"/>
                <w:lang w:val="en-US" w:eastAsia="zh-CN"/>
              </w:rPr>
              <w:t>得2分，不完整、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b w:val="0"/>
                <w:bCs/>
                <w:color w:val="auto"/>
                <w:kern w:val="0"/>
                <w:sz w:val="24"/>
                <w:szCs w:val="24"/>
                <w:highlight w:val="none"/>
                <w:lang w:val="en-US" w:eastAsia="zh-CN" w:bidi="ar-SA"/>
              </w:rPr>
              <w:br w:type="textWrapping"/>
            </w:r>
            <w:r>
              <w:rPr>
                <w:rFonts w:hint="eastAsia" w:ascii="仿宋_GB2312" w:hAnsi="仿宋_GB2312" w:eastAsia="仿宋_GB2312" w:cs="仿宋_GB2312"/>
                <w:b w:val="0"/>
                <w:bCs/>
                <w:color w:val="auto"/>
                <w:kern w:val="0"/>
                <w:sz w:val="24"/>
                <w:szCs w:val="24"/>
                <w:highlight w:val="none"/>
                <w:lang w:val="en-US" w:eastAsia="zh-CN" w:bidi="ar-SA"/>
              </w:rPr>
              <w:t>4.异地部署完成后广电播出标准核验、系统稳定性测试、合规调试方案齐全，</w:t>
            </w:r>
            <w:r>
              <w:rPr>
                <w:rFonts w:hint="eastAsia" w:ascii="仿宋_GB2312" w:hAnsi="仿宋_GB2312" w:eastAsia="仿宋_GB2312" w:cs="仿宋_GB2312"/>
                <w:color w:val="auto"/>
                <w:sz w:val="24"/>
                <w:szCs w:val="24"/>
                <w:highlight w:val="none"/>
                <w:lang w:val="en-US" w:eastAsia="zh-CN"/>
              </w:rPr>
              <w:t>得1分，不完整、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p>
          <w:p w14:paraId="00A6AA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outlineLvl w:val="9"/>
              <w:rPr>
                <w:rFonts w:hint="eastAsia" w:ascii="仿宋_GB2312" w:hAnsi="仿宋_GB2312" w:eastAsia="仿宋_GB2312" w:cs="仿宋_GB2312"/>
                <w:b/>
                <w:bCs w:val="0"/>
                <w:color w:val="auto"/>
                <w:kern w:val="0"/>
                <w:sz w:val="24"/>
                <w:szCs w:val="24"/>
                <w:highlight w:val="none"/>
                <w:lang w:val="en-US" w:eastAsia="zh-CN" w:bidi="ar-SA"/>
              </w:rPr>
            </w:pPr>
            <w:bookmarkStart w:id="20" w:name="_Toc16100"/>
            <w:bookmarkStart w:id="21" w:name="_Toc28879"/>
            <w:bookmarkStart w:id="22" w:name="_Toc7552"/>
            <w:bookmarkStart w:id="23" w:name="_Toc24535"/>
            <w:bookmarkStart w:id="24" w:name="_Toc3679"/>
            <w:r>
              <w:rPr>
                <w:rFonts w:hint="eastAsia" w:ascii="仿宋_GB2312" w:hAnsi="仿宋_GB2312" w:eastAsia="仿宋_GB2312" w:cs="仿宋_GB2312"/>
                <w:b/>
                <w:bCs w:val="0"/>
                <w:color w:val="auto"/>
                <w:kern w:val="0"/>
                <w:sz w:val="24"/>
                <w:szCs w:val="24"/>
                <w:highlight w:val="none"/>
                <w:lang w:val="en-US" w:eastAsia="zh-CN" w:bidi="ar-SA"/>
              </w:rPr>
              <w:t>数据机房改造专项方案（3分）</w:t>
            </w:r>
            <w:bookmarkEnd w:id="20"/>
            <w:bookmarkEnd w:id="21"/>
            <w:bookmarkEnd w:id="22"/>
            <w:bookmarkEnd w:id="23"/>
            <w:bookmarkEnd w:id="24"/>
          </w:p>
          <w:p w14:paraId="224FA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仿宋_GB2312" w:hAnsi="仿宋_GB2312" w:eastAsia="仿宋_GB2312" w:cs="仿宋_GB2312"/>
                <w:b w:val="0"/>
                <w:bCs/>
                <w:color w:val="auto"/>
                <w:kern w:val="0"/>
                <w:sz w:val="24"/>
                <w:szCs w:val="24"/>
                <w:highlight w:val="none"/>
                <w:lang w:val="en-US" w:eastAsia="zh-CN" w:bidi="ar-SA"/>
              </w:rPr>
            </w:pPr>
            <w:r>
              <w:rPr>
                <w:rFonts w:hint="eastAsia" w:ascii="仿宋_GB2312" w:hAnsi="仿宋_GB2312" w:eastAsia="仿宋_GB2312" w:cs="仿宋_GB2312"/>
                <w:b w:val="0"/>
                <w:bCs/>
                <w:color w:val="auto"/>
                <w:kern w:val="0"/>
                <w:sz w:val="24"/>
                <w:szCs w:val="24"/>
                <w:highlight w:val="none"/>
                <w:lang w:val="en-US" w:eastAsia="zh-CN" w:bidi="ar-SA"/>
              </w:rPr>
              <w:t>1.机房防静电地板、吊顶、墙面隔音、防尘降噪、预留机柜排布及桥架走线等装修改造方案合理，</w:t>
            </w:r>
            <w:r>
              <w:rPr>
                <w:rFonts w:hint="eastAsia" w:ascii="仿宋_GB2312" w:hAnsi="仿宋_GB2312" w:eastAsia="仿宋_GB2312" w:cs="仿宋_GB2312"/>
                <w:color w:val="auto"/>
                <w:sz w:val="24"/>
                <w:szCs w:val="24"/>
                <w:highlight w:val="none"/>
                <w:lang w:val="en-US" w:eastAsia="zh-CN"/>
              </w:rPr>
              <w:t>得1.5分，不完整、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b w:val="0"/>
                <w:bCs/>
                <w:color w:val="auto"/>
                <w:kern w:val="0"/>
                <w:sz w:val="24"/>
                <w:szCs w:val="24"/>
                <w:highlight w:val="none"/>
                <w:lang w:val="en-US" w:eastAsia="zh-CN" w:bidi="ar-SA"/>
              </w:rPr>
              <w:br w:type="textWrapping"/>
            </w:r>
            <w:r>
              <w:rPr>
                <w:rFonts w:hint="eastAsia" w:ascii="仿宋_GB2312" w:hAnsi="仿宋_GB2312" w:eastAsia="仿宋_GB2312" w:cs="仿宋_GB2312"/>
                <w:b w:val="0"/>
                <w:bCs/>
                <w:color w:val="auto"/>
                <w:kern w:val="0"/>
                <w:sz w:val="24"/>
                <w:szCs w:val="24"/>
                <w:highlight w:val="none"/>
                <w:lang w:val="en-US" w:eastAsia="zh-CN" w:bidi="ar-SA"/>
              </w:rPr>
              <w:t>2.UPS供电系统、精密配电、强弱电改造方案符合数据机房规范，</w:t>
            </w:r>
            <w:r>
              <w:rPr>
                <w:rFonts w:hint="eastAsia" w:ascii="仿宋_GB2312" w:hAnsi="仿宋_GB2312" w:eastAsia="仿宋_GB2312" w:cs="仿宋_GB2312"/>
                <w:color w:val="auto"/>
                <w:sz w:val="24"/>
                <w:szCs w:val="24"/>
                <w:highlight w:val="none"/>
                <w:lang w:val="en-US" w:eastAsia="zh-CN"/>
              </w:rPr>
              <w:t>得1.5分，不完整、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t>；</w:t>
            </w:r>
          </w:p>
          <w:p w14:paraId="020A35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outlineLvl w:val="9"/>
              <w:rPr>
                <w:rFonts w:hint="eastAsia" w:ascii="仿宋_GB2312" w:hAnsi="仿宋_GB2312" w:eastAsia="仿宋_GB2312" w:cs="仿宋_GB2312"/>
                <w:b/>
                <w:bCs w:val="0"/>
                <w:color w:val="auto"/>
                <w:kern w:val="0"/>
                <w:sz w:val="24"/>
                <w:szCs w:val="24"/>
                <w:highlight w:val="none"/>
                <w:lang w:val="en-US" w:eastAsia="zh-CN" w:bidi="ar-SA"/>
              </w:rPr>
            </w:pPr>
            <w:bookmarkStart w:id="25" w:name="_Toc8253"/>
            <w:bookmarkStart w:id="26" w:name="_Toc18789"/>
            <w:bookmarkStart w:id="27" w:name="_Toc16814"/>
            <w:bookmarkStart w:id="28" w:name="_Toc10330"/>
            <w:bookmarkStart w:id="29" w:name="_Toc18448"/>
            <w:r>
              <w:rPr>
                <w:rFonts w:hint="eastAsia" w:ascii="仿宋_GB2312" w:hAnsi="仿宋_GB2312" w:eastAsia="仿宋_GB2312" w:cs="仿宋_GB2312"/>
                <w:b/>
                <w:bCs w:val="0"/>
                <w:color w:val="auto"/>
                <w:kern w:val="0"/>
                <w:sz w:val="24"/>
                <w:szCs w:val="24"/>
                <w:highlight w:val="none"/>
                <w:lang w:val="en-US" w:eastAsia="zh-CN" w:bidi="ar-SA"/>
              </w:rPr>
              <w:t>质量安全及文明施工（4分）</w:t>
            </w:r>
            <w:bookmarkEnd w:id="25"/>
            <w:bookmarkEnd w:id="26"/>
            <w:bookmarkEnd w:id="27"/>
            <w:bookmarkEnd w:id="28"/>
            <w:bookmarkEnd w:id="29"/>
          </w:p>
          <w:p w14:paraId="5F3D4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kern w:val="0"/>
                <w:sz w:val="24"/>
                <w:szCs w:val="24"/>
                <w:highlight w:val="none"/>
                <w:lang w:val="en-US" w:eastAsia="zh-CN" w:bidi="ar-SA"/>
              </w:rPr>
              <w:t>1.施工质量管控、工序验收、隐蔽工程验收、成品保护制度健全，</w:t>
            </w:r>
            <w:r>
              <w:rPr>
                <w:rFonts w:hint="eastAsia" w:ascii="仿宋_GB2312" w:hAnsi="仿宋_GB2312" w:eastAsia="仿宋_GB2312" w:cs="仿宋_GB2312"/>
                <w:color w:val="auto"/>
                <w:sz w:val="24"/>
                <w:szCs w:val="24"/>
                <w:highlight w:val="none"/>
                <w:lang w:val="en-US" w:eastAsia="zh-CN"/>
              </w:rPr>
              <w:t>得2分，不完整、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b w:val="0"/>
                <w:bCs/>
                <w:color w:val="auto"/>
                <w:kern w:val="0"/>
                <w:sz w:val="24"/>
                <w:szCs w:val="24"/>
                <w:highlight w:val="none"/>
                <w:lang w:val="en-US" w:eastAsia="zh-CN" w:bidi="ar-SA"/>
              </w:rPr>
              <w:br w:type="textWrapping"/>
            </w:r>
            <w:r>
              <w:rPr>
                <w:rFonts w:hint="eastAsia" w:ascii="仿宋_GB2312" w:hAnsi="仿宋_GB2312" w:eastAsia="仿宋_GB2312" w:cs="仿宋_GB2312"/>
                <w:b w:val="0"/>
                <w:bCs/>
                <w:color w:val="auto"/>
                <w:kern w:val="0"/>
                <w:sz w:val="24"/>
                <w:szCs w:val="24"/>
                <w:highlight w:val="none"/>
                <w:lang w:val="en-US" w:eastAsia="zh-CN" w:bidi="ar-SA"/>
              </w:rPr>
              <w:t>2.施工现场安全管理、用电用火安全、播出设备安全防护、文明施工、现场管控措施到位，</w:t>
            </w:r>
            <w:r>
              <w:rPr>
                <w:rFonts w:hint="eastAsia" w:ascii="仿宋_GB2312" w:hAnsi="仿宋_GB2312" w:eastAsia="仿宋_GB2312" w:cs="仿宋_GB2312"/>
                <w:color w:val="auto"/>
                <w:sz w:val="24"/>
                <w:szCs w:val="24"/>
                <w:highlight w:val="none"/>
                <w:lang w:val="en-US" w:eastAsia="zh-CN"/>
              </w:rPr>
              <w:t>得2分，不完整、</w:t>
            </w:r>
            <w:r>
              <w:rPr>
                <w:rFonts w:hint="default" w:ascii="仿宋_GB2312" w:hAnsi="仿宋_GB2312" w:eastAsia="仿宋_GB2312" w:cs="仿宋_GB2312"/>
                <w:b w:val="0"/>
                <w:bCs/>
                <w:color w:val="auto"/>
                <w:kern w:val="0"/>
                <w:sz w:val="24"/>
                <w:szCs w:val="24"/>
                <w:highlight w:val="none"/>
                <w:lang w:val="en-US" w:eastAsia="zh-CN" w:bidi="ar-SA"/>
              </w:rPr>
              <w:t>不能满足需求</w:t>
            </w:r>
            <w:r>
              <w:rPr>
                <w:rFonts w:hint="eastAsia" w:ascii="仿宋_GB2312" w:hAnsi="仿宋_GB2312" w:eastAsia="仿宋_GB2312" w:cs="仿宋_GB2312"/>
                <w:b w:val="0"/>
                <w:bCs/>
                <w:color w:val="auto"/>
                <w:kern w:val="0"/>
                <w:sz w:val="24"/>
                <w:szCs w:val="24"/>
                <w:highlight w:val="none"/>
                <w:lang w:val="en-US" w:eastAsia="zh-CN" w:bidi="ar-SA"/>
              </w:rPr>
              <w:t>、</w:t>
            </w:r>
            <w:r>
              <w:rPr>
                <w:rFonts w:hint="eastAsia" w:ascii="仿宋_GB2312" w:hAnsi="仿宋_GB2312" w:eastAsia="仿宋_GB2312" w:cs="仿宋_GB2312"/>
                <w:color w:val="auto"/>
                <w:sz w:val="24"/>
                <w:szCs w:val="24"/>
                <w:highlight w:val="none"/>
                <w:lang w:val="en-US" w:eastAsia="zh-CN"/>
              </w:rPr>
              <w:t>不可行或者未提供不得分。</w:t>
            </w:r>
          </w:p>
        </w:tc>
      </w:tr>
    </w:tbl>
    <w:p w14:paraId="184F7DCB">
      <w:pPr>
        <w:rPr>
          <w:rFonts w:hint="eastAsia" w:ascii="仿宋" w:hAnsi="仿宋" w:eastAsia="仿宋" w:cs="仿宋"/>
          <w:b/>
          <w:bCs/>
          <w:color w:val="auto"/>
          <w:w w:val="95"/>
          <w:kern w:val="2"/>
          <w:sz w:val="36"/>
          <w:szCs w:val="36"/>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59F3DD1">
      <w:pPr>
        <w:outlineLvl w:val="1"/>
        <w:rPr>
          <w:rFonts w:hint="default" w:ascii="仿宋_GB2312" w:hAnsi="仿宋_GB2312" w:eastAsia="仿宋_GB2312" w:cs="仿宋_GB2312"/>
          <w:b/>
          <w:bCs/>
          <w:sz w:val="32"/>
          <w:szCs w:val="32"/>
          <w:lang w:val="en-US" w:eastAsia="zh-CN"/>
        </w:rPr>
      </w:pPr>
      <w:bookmarkStart w:id="30" w:name="_Toc10709"/>
      <w:r>
        <w:rPr>
          <w:rFonts w:hint="eastAsia" w:ascii="仿宋_GB2312" w:hAnsi="仿宋_GB2312" w:eastAsia="仿宋_GB2312" w:cs="仿宋_GB2312"/>
          <w:b/>
          <w:bCs/>
          <w:sz w:val="32"/>
          <w:szCs w:val="32"/>
          <w:lang w:val="en-US" w:eastAsia="zh-CN"/>
        </w:rPr>
        <w:t>2、第二包：网络安全软硬件购置项目</w:t>
      </w:r>
      <w:bookmarkEnd w:id="30"/>
    </w:p>
    <w:tbl>
      <w:tblPr>
        <w:tblStyle w:val="21"/>
        <w:tblW w:w="9750" w:type="dxa"/>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1575"/>
        <w:gridCol w:w="6975"/>
      </w:tblGrid>
      <w:tr w14:paraId="548F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95D1">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baseline"/>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val="0"/>
                <w:color w:val="auto"/>
                <w:sz w:val="28"/>
                <w:szCs w:val="28"/>
                <w:highlight w:val="none"/>
              </w:rPr>
              <w:t>评分</w:t>
            </w:r>
            <w:r>
              <w:rPr>
                <w:rFonts w:hint="eastAsia" w:ascii="仿宋_GB2312" w:hAnsi="仿宋_GB2312" w:eastAsia="仿宋_GB2312" w:cs="仿宋_GB2312"/>
                <w:b/>
                <w:bCs w:val="0"/>
                <w:color w:val="auto"/>
                <w:sz w:val="28"/>
                <w:szCs w:val="28"/>
                <w:highlight w:val="none"/>
                <w:lang w:val="en-US" w:eastAsia="zh-CN"/>
              </w:rPr>
              <w:t xml:space="preserve">  </w:t>
            </w:r>
            <w:r>
              <w:rPr>
                <w:rFonts w:hint="eastAsia" w:ascii="仿宋_GB2312" w:hAnsi="仿宋_GB2312" w:eastAsia="仿宋_GB2312" w:cs="仿宋_GB2312"/>
                <w:b/>
                <w:bCs w:val="0"/>
                <w:color w:val="auto"/>
                <w:sz w:val="28"/>
                <w:szCs w:val="28"/>
                <w:highlight w:val="none"/>
              </w:rPr>
              <w:t>项目</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21F3">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baseline"/>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val="0"/>
                <w:color w:val="auto"/>
                <w:sz w:val="28"/>
                <w:szCs w:val="28"/>
                <w:highlight w:val="none"/>
              </w:rPr>
              <w:t>评分内容</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BFCC">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baseline"/>
              <w:rPr>
                <w:rFonts w:hint="eastAsia" w:ascii="仿宋_GB2312" w:hAnsi="仿宋_GB2312" w:eastAsia="仿宋_GB2312" w:cs="仿宋_GB2312"/>
                <w:b/>
                <w:bCs/>
                <w:i w:val="0"/>
                <w:iCs w:val="0"/>
                <w:color w:val="auto"/>
                <w:sz w:val="28"/>
                <w:szCs w:val="28"/>
                <w:u w:val="none"/>
              </w:rPr>
            </w:pPr>
            <w:r>
              <w:rPr>
                <w:rFonts w:hint="eastAsia" w:ascii="仿宋_GB2312" w:hAnsi="仿宋_GB2312" w:eastAsia="仿宋_GB2312" w:cs="仿宋_GB2312"/>
                <w:b/>
                <w:bCs w:val="0"/>
                <w:color w:val="auto"/>
                <w:sz w:val="28"/>
                <w:szCs w:val="28"/>
                <w:highlight w:val="none"/>
              </w:rPr>
              <w:t>评分标准</w:t>
            </w:r>
          </w:p>
        </w:tc>
      </w:tr>
      <w:tr w14:paraId="1A23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151A">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baseline"/>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sz w:val="28"/>
                <w:szCs w:val="28"/>
                <w:highlight w:val="none"/>
              </w:rPr>
              <w:t>价格</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部分</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142">
            <w:pPr>
              <w:pStyle w:val="37"/>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right="0" w:rightChars="0" w:firstLine="0" w:firstLineChars="0"/>
              <w:jc w:val="center"/>
              <w:textAlignment w:val="baseline"/>
              <w:rPr>
                <w:rFonts w:hint="eastAsia" w:ascii="仿宋_GB2312" w:hAnsi="仿宋_GB2312" w:eastAsia="仿宋_GB2312" w:cs="仿宋_GB2312"/>
                <w:i w:val="0"/>
                <w:iCs w:val="0"/>
                <w:color w:val="auto"/>
                <w:kern w:val="0"/>
                <w:sz w:val="28"/>
                <w:szCs w:val="28"/>
                <w:u w:val="none"/>
                <w:lang w:val="en-US" w:eastAsia="zh-CN" w:bidi="ar"/>
              </w:rPr>
            </w:pPr>
            <w:r>
              <w:rPr>
                <w:rFonts w:hint="eastAsia" w:ascii="仿宋_GB2312" w:hAnsi="仿宋_GB2312" w:eastAsia="仿宋_GB2312" w:cs="仿宋_GB2312"/>
                <w:color w:val="auto"/>
                <w:sz w:val="28"/>
                <w:szCs w:val="28"/>
                <w:highlight w:val="none"/>
              </w:rPr>
              <w:t>投标价格</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30分</w:t>
            </w:r>
            <w:r>
              <w:rPr>
                <w:rFonts w:hint="eastAsia" w:ascii="仿宋_GB2312" w:hAnsi="仿宋_GB2312" w:eastAsia="仿宋_GB2312" w:cs="仿宋_GB2312"/>
                <w:color w:val="auto"/>
                <w:sz w:val="28"/>
                <w:szCs w:val="28"/>
                <w:highlight w:val="none"/>
                <w:lang w:eastAsia="zh-CN"/>
              </w:rPr>
              <w:t>）</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70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满足招标文件要求且投标报价最低的投标报价为评标基准价，其价格分值为满分，其他投标人的价格分值统一按照下列公式计算：报价总得分=（评标基准价/投标报价）*价格权值*100</w:t>
            </w:r>
            <w:r>
              <w:rPr>
                <w:rFonts w:hint="eastAsia" w:ascii="仿宋_GB2312" w:hAnsi="仿宋_GB2312" w:eastAsia="仿宋_GB2312" w:cs="仿宋_GB2312"/>
                <w:i w:val="0"/>
                <w:iCs w:val="0"/>
                <w:color w:val="auto"/>
                <w:kern w:val="0"/>
                <w:sz w:val="24"/>
                <w:szCs w:val="24"/>
                <w:u w:val="none"/>
                <w:lang w:val="zh-CN" w:eastAsia="zh-CN" w:bidi="ar"/>
              </w:rPr>
              <w:t>(计算分值时，按四舍五入原则，保留两位小数)</w:t>
            </w:r>
          </w:p>
        </w:tc>
      </w:tr>
      <w:tr w14:paraId="7852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54C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商务标评审（30分）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84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color w:val="auto"/>
                <w:sz w:val="28"/>
                <w:szCs w:val="28"/>
                <w:highlight w:val="none"/>
              </w:rPr>
              <w:t>业绩</w:t>
            </w:r>
            <w:r>
              <w:rPr>
                <w:rFonts w:hint="default" w:ascii="仿宋_GB2312" w:hAnsi="仿宋_GB2312" w:eastAsia="仿宋_GB2312" w:cs="仿宋_GB2312"/>
                <w:color w:val="auto"/>
                <w:sz w:val="28"/>
                <w:szCs w:val="28"/>
                <w:highlight w:val="none"/>
              </w:rPr>
              <w:t>情况</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1分</w:t>
            </w:r>
            <w:r>
              <w:rPr>
                <w:rFonts w:hint="eastAsia" w:ascii="仿宋_GB2312" w:hAnsi="仿宋_GB2312" w:eastAsia="仿宋_GB2312" w:cs="仿宋_GB2312"/>
                <w:color w:val="auto"/>
                <w:sz w:val="28"/>
                <w:szCs w:val="28"/>
                <w:highlight w:val="none"/>
                <w:lang w:eastAsia="zh-CN"/>
              </w:rPr>
              <w:t>）</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4C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考察投标人所投产品类似业绩。投标人近2年以内（以合同签订时间为准）类似业绩，每提供一个得 0.5分，最高 1分。</w:t>
            </w:r>
          </w:p>
          <w:p w14:paraId="56FD6F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注：项目合同不重复计分，业绩时间认定以合同签订时间为准，须提供合同关键页（首页、内容页、盖章页）复印件或中标通知书，并提供业主方名称及联系方式以备查验。未按要求提供的不得分。</w:t>
            </w:r>
          </w:p>
        </w:tc>
      </w:tr>
      <w:tr w14:paraId="70AE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8"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DDBD">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售后服务方案    （10分）</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D6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售后服务方案包含但不限于①售后服务方案②响应时间③服务网点及人员安排④退换货计划⑤保障措施等进行评审。</w:t>
            </w:r>
          </w:p>
          <w:p w14:paraId="090EAC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方案内容完整齐全，符合项目实际的，本项满分10分。未提供不得分。</w:t>
            </w:r>
          </w:p>
          <w:p w14:paraId="7332AD4F">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每有一项内容满足、符合本项目实际需求加2分；</w:t>
            </w:r>
          </w:p>
          <w:p w14:paraId="5887DB2D">
            <w:pPr>
              <w:keepNext w:val="0"/>
              <w:keepLines w:val="0"/>
              <w:pageBreakBefore w:val="0"/>
              <w:widowControl/>
              <w:numPr>
                <w:ilvl w:val="0"/>
                <w:numId w:val="17"/>
              </w:numPr>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有一项内容有提供，但是描述的不够详尽、不够清晰，有缺陷的加 1 分。</w:t>
            </w:r>
          </w:p>
          <w:p w14:paraId="07144A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注：</w:t>
            </w:r>
            <w:r>
              <w:rPr>
                <w:rFonts w:hint="eastAsia" w:ascii="仿宋_GB2312" w:hAnsi="仿宋_GB2312" w:eastAsia="仿宋_GB2312" w:cs="仿宋_GB2312"/>
                <w:i w:val="0"/>
                <w:iCs w:val="0"/>
                <w:color w:val="auto"/>
                <w:kern w:val="0"/>
                <w:sz w:val="24"/>
                <w:szCs w:val="24"/>
                <w:u w:val="none"/>
                <w:lang w:val="en-US" w:eastAsia="zh-CN" w:bidi="ar"/>
              </w:rPr>
              <w:t>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w:t>
            </w:r>
          </w:p>
        </w:tc>
      </w:tr>
      <w:tr w14:paraId="0633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C798">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A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企业资质（9分）</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D9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1.投标人或所提供的服务商应具备CNCA国家认证认可监督管理委员认可的认证机构颁发的符合ISO/IEC27701:2019标准的《隐私信息管理体系认证证书》，提供有效期内的相关证书扫描件得3分。</w:t>
            </w:r>
          </w:p>
          <w:p w14:paraId="07E907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2.投标人或所提供的服务商具备CNCA国家认证认可监督管理委员认可的认证机构颁发的符合IS0/IEC38505-1:2017标准的《数据治理管理体系认证证书》，提供有效期内的相关证书扫描件得3分。</w:t>
            </w:r>
          </w:p>
          <w:p w14:paraId="7D1B12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3.投标人或所提供的服务商具备CNCA国家认证认可监督管理委员认可的认证机构颁发的符合IS0/IEC 27017:2015标准的《云服务信息安全管理体系认证》，提供有效期内的相关证书扫描件得3分。</w:t>
            </w:r>
          </w:p>
        </w:tc>
      </w:tr>
      <w:tr w14:paraId="16FA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8BD5F">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D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培训方案（10分）</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93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提供本次项目的培训方案，要求内容充分，详细具体。方案内容包括：①设备的操作使用；②设备的日常保养；③设备安全注意事项；④设备简易故障排除；⑤培训方式等。</w:t>
            </w:r>
          </w:p>
          <w:p w14:paraId="36A214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上述5项方案内容每出现一项表述合理、内容针对性强、无瑕疵的每项得2分，未提供、不能满足需求该项不得分，最高10分。</w:t>
            </w:r>
          </w:p>
        </w:tc>
      </w:tr>
      <w:tr w14:paraId="2A4A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4"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CE6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技术标评审（40分）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4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highlight w:val="none"/>
                <w:u w:val="none"/>
              </w:rPr>
            </w:pPr>
            <w:r>
              <w:rPr>
                <w:rFonts w:hint="eastAsia" w:ascii="仿宋_GB2312" w:hAnsi="仿宋_GB2312" w:eastAsia="仿宋_GB2312" w:cs="仿宋_GB2312"/>
                <w:i w:val="0"/>
                <w:iCs w:val="0"/>
                <w:color w:val="auto"/>
                <w:kern w:val="0"/>
                <w:sz w:val="28"/>
                <w:szCs w:val="28"/>
                <w:highlight w:val="none"/>
                <w:u w:val="none"/>
                <w:lang w:val="en-US" w:eastAsia="zh-CN" w:bidi="ar"/>
              </w:rPr>
              <w:t>技术参数指标响应情况  （23分）</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9DC">
            <w:pPr>
              <w:keepNext w:val="0"/>
              <w:keepLines w:val="0"/>
              <w:pageBreakBefore w:val="0"/>
              <w:widowControl/>
              <w:numPr>
                <w:ilvl w:val="0"/>
                <w:numId w:val="18"/>
              </w:numPr>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r>
              <w:rPr>
                <w:rFonts w:hint="eastAsia" w:ascii="仿宋_GB2312" w:hAnsi="仿宋_GB2312" w:eastAsia="仿宋_GB2312" w:cs="仿宋_GB2312"/>
                <w:color w:val="auto"/>
                <w:sz w:val="24"/>
                <w:szCs w:val="24"/>
                <w:highlight w:val="none"/>
                <w:lang w:val="en-US" w:eastAsia="zh-CN"/>
              </w:rPr>
              <w:t>代表</w:t>
            </w:r>
            <w:r>
              <w:rPr>
                <w:rFonts w:hint="eastAsia" w:ascii="仿宋_GB2312" w:hAnsi="仿宋_GB2312" w:eastAsia="仿宋_GB2312" w:cs="仿宋_GB2312"/>
                <w:i w:val="0"/>
                <w:iCs w:val="0"/>
                <w:color w:val="auto"/>
                <w:kern w:val="0"/>
                <w:sz w:val="24"/>
                <w:szCs w:val="24"/>
                <w:highlight w:val="none"/>
                <w:u w:val="none"/>
                <w:lang w:val="en-US" w:eastAsia="zh-CN" w:bidi="ar"/>
              </w:rPr>
              <w:t>投标方所投产品需满足招标清单中的重要技术参数指标要求共 6项，投标人提供生产厂家的相关功能截图、CNAS认证的检测报告等证明材料，至少提供其中一项证明材料作为响应依据，证明材料须加盖生产厂家公章，每提供一项得 1.5 分，满分9分。</w:t>
            </w:r>
          </w:p>
          <w:p w14:paraId="0F4AC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r>
              <w:rPr>
                <w:rFonts w:hint="eastAsia" w:ascii="仿宋_GB2312" w:hAnsi="仿宋_GB2312" w:eastAsia="仿宋_GB2312" w:cs="仿宋_GB2312"/>
                <w:color w:val="auto"/>
                <w:sz w:val="24"/>
                <w:szCs w:val="24"/>
                <w:highlight w:val="none"/>
                <w:lang w:val="en-US" w:eastAsia="zh-CN"/>
              </w:rPr>
              <w:t>★代表</w:t>
            </w:r>
            <w:r>
              <w:rPr>
                <w:rFonts w:hint="eastAsia" w:ascii="仿宋_GB2312" w:hAnsi="仿宋_GB2312" w:eastAsia="仿宋_GB2312" w:cs="仿宋_GB2312"/>
                <w:i w:val="0"/>
                <w:iCs w:val="0"/>
                <w:color w:val="auto"/>
                <w:kern w:val="0"/>
                <w:sz w:val="24"/>
                <w:szCs w:val="24"/>
                <w:highlight w:val="none"/>
                <w:u w:val="none"/>
                <w:lang w:val="en-US" w:eastAsia="zh-CN" w:bidi="ar"/>
              </w:rPr>
              <w:t>投标方所投产品需满足招标清单中的</w:t>
            </w:r>
            <w:r>
              <w:rPr>
                <w:rFonts w:hint="eastAsia" w:ascii="仿宋_GB2312" w:hAnsi="仿宋_GB2312" w:eastAsia="仿宋_GB2312" w:cs="仿宋_GB2312"/>
                <w:color w:val="auto"/>
                <w:sz w:val="24"/>
                <w:szCs w:val="24"/>
                <w:highlight w:val="none"/>
                <w:lang w:val="en-US" w:eastAsia="zh-CN"/>
              </w:rPr>
              <w:t>关键指标，共7</w:t>
            </w:r>
            <w:r>
              <w:rPr>
                <w:rFonts w:hint="eastAsia" w:ascii="仿宋_GB2312" w:hAnsi="仿宋_GB2312" w:eastAsia="仿宋_GB2312" w:cs="仿宋_GB2312"/>
                <w:i w:val="0"/>
                <w:iCs w:val="0"/>
                <w:color w:val="auto"/>
                <w:kern w:val="0"/>
                <w:sz w:val="24"/>
                <w:szCs w:val="24"/>
                <w:highlight w:val="none"/>
                <w:u w:val="none"/>
                <w:lang w:val="en-US" w:eastAsia="zh-CN" w:bidi="ar"/>
              </w:rPr>
              <w:t>项，投标人提供生产厂家的官网相关截图和CNAS认证的的检测报告等证明材料，至少提供其中一项证明材料作为响应依据，证明材料须加盖生产厂家公章，每提供一项的得2分，满分14分。</w:t>
            </w:r>
          </w:p>
        </w:tc>
      </w:tr>
      <w:tr w14:paraId="383F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4A585">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8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rPr>
            </w:pPr>
            <w:r>
              <w:rPr>
                <w:rFonts w:hint="eastAsia" w:ascii="仿宋_GB2312" w:hAnsi="仿宋_GB2312" w:eastAsia="仿宋_GB2312" w:cs="仿宋_GB2312"/>
                <w:i w:val="0"/>
                <w:iCs w:val="0"/>
                <w:color w:val="auto"/>
                <w:kern w:val="0"/>
                <w:sz w:val="28"/>
                <w:szCs w:val="28"/>
                <w:u w:val="none"/>
                <w:lang w:val="en-US" w:eastAsia="zh-CN" w:bidi="ar"/>
              </w:rPr>
              <w:t>实施方案  （14分）</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CC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根据投标人提供实施方案，①项目实施进度计划、过程阶段划分和控制②人员配备计划及要求、③项目风险管理、④安装调试计划、⑤将现有广播电视安全播出系统网络防护设备纳入本项目终端管理平台统一管理、</w:t>
            </w:r>
            <w:r>
              <w:rPr>
                <w:rFonts w:hint="eastAsia" w:ascii="仿宋_GB2312" w:hAnsi="仿宋_GB2312" w:eastAsia="仿宋_GB2312" w:cs="仿宋_GB2312"/>
                <w:i w:val="0"/>
                <w:iCs w:val="0"/>
                <w:color w:val="auto"/>
                <w:kern w:val="0"/>
                <w:sz w:val="24"/>
                <w:szCs w:val="24"/>
                <w:highlight w:val="none"/>
                <w:u w:val="none"/>
                <w:lang w:val="en-US" w:eastAsia="zh-CN" w:bidi="ar"/>
              </w:rPr>
              <w:t>⑥配合完成网络安全等级保护测评工作等要点，所</w:t>
            </w:r>
            <w:r>
              <w:rPr>
                <w:rFonts w:hint="eastAsia" w:ascii="仿宋_GB2312" w:hAnsi="仿宋_GB2312" w:eastAsia="仿宋_GB2312" w:cs="仿宋_GB2312"/>
                <w:i w:val="0"/>
                <w:iCs w:val="0"/>
                <w:color w:val="auto"/>
                <w:kern w:val="0"/>
                <w:sz w:val="24"/>
                <w:szCs w:val="24"/>
                <w:u w:val="none"/>
                <w:lang w:val="en-US" w:eastAsia="zh-CN" w:bidi="ar"/>
              </w:rPr>
              <w:t>有要点均结合采购需求进行了具体等详细的阐述、条理清晰且均能够满足项目需求的最高得 14 分；所有要点均有阐述、条理基本清晰且均能够满足项目需求的得7 分；方案内容不完整、方案内容基本符合需求的最高得 2 分；未提供不得分；</w:t>
            </w:r>
          </w:p>
        </w:tc>
      </w:tr>
      <w:tr w14:paraId="5945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ED60">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i w:val="0"/>
                <w:iCs w:val="0"/>
                <w:color w:val="auto"/>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9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渗透测试服务   （3分）</w:t>
            </w:r>
          </w:p>
        </w:tc>
        <w:tc>
          <w:tcPr>
            <w:tcW w:w="6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55B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供应商需为本项目提供为期1年的原厂渗透测试服务，服务期内提供不少于4次渗透测试服务（每次不少于2名渗透测试人员），需提供相关渗透测试方案。</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所投入原厂渗透测试人员需提供身份证、学历、开标前半年内任意三个月的原厂为其缴纳社保的证明，以上全部提供且符合要求得 3分，未提供的不得分。</w:t>
            </w:r>
          </w:p>
        </w:tc>
      </w:tr>
    </w:tbl>
    <w:p w14:paraId="7CD662D7">
      <w:pPr>
        <w:rPr>
          <w:rFonts w:hint="eastAsia" w:ascii="仿宋" w:hAnsi="仿宋" w:eastAsia="仿宋" w:cs="仿宋"/>
          <w:b/>
          <w:bCs/>
          <w:color w:val="auto"/>
          <w:w w:val="95"/>
          <w:kern w:val="2"/>
          <w:sz w:val="36"/>
          <w:szCs w:val="36"/>
          <w:lang w:val="en-US" w:eastAsia="zh-CN" w:bidi="ar-SA"/>
        </w:rPr>
      </w:pPr>
    </w:p>
    <w:p w14:paraId="2B5B0578">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p>
    <w:p w14:paraId="1650E432">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p>
    <w:p w14:paraId="1AB24137">
      <w:pPr>
        <w:widowControl/>
        <w:tabs>
          <w:tab w:val="left" w:pos="567"/>
        </w:tabs>
        <w:autoSpaceDE w:val="0"/>
        <w:autoSpaceDN w:val="0"/>
        <w:jc w:val="center"/>
        <w:textAlignment w:val="bottom"/>
        <w:outlineLvl w:val="0"/>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第五部分  商务部分</w:t>
      </w:r>
    </w:p>
    <w:p w14:paraId="1B420631">
      <w:pPr>
        <w:pStyle w:val="7"/>
        <w:spacing w:after="0"/>
        <w:jc w:val="center"/>
        <w:rPr>
          <w:rFonts w:ascii="宋体" w:hAnsi="宋体" w:cs="宋体"/>
          <w:b/>
          <w:bCs/>
          <w:spacing w:val="-20"/>
          <w:kern w:val="44"/>
          <w:sz w:val="48"/>
          <w:szCs w:val="48"/>
        </w:rPr>
      </w:pPr>
    </w:p>
    <w:p w14:paraId="02742663">
      <w:pPr>
        <w:pStyle w:val="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00F812AA">
      <w:pPr>
        <w:pStyle w:val="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2E2A9949">
      <w:pPr>
        <w:rPr>
          <w:rFonts w:ascii="宋体" w:hAnsi="宋体" w:cs="宋体"/>
          <w:b/>
          <w:bCs/>
          <w:spacing w:val="-20"/>
          <w:kern w:val="44"/>
          <w:sz w:val="40"/>
          <w:szCs w:val="40"/>
        </w:rPr>
      </w:pPr>
    </w:p>
    <w:p w14:paraId="1E9CA126">
      <w:pPr>
        <w:rPr>
          <w:rFonts w:ascii="宋体" w:hAnsi="宋体" w:cs="宋体"/>
          <w:b/>
          <w:bCs/>
          <w:spacing w:val="-20"/>
          <w:kern w:val="44"/>
          <w:sz w:val="40"/>
          <w:szCs w:val="40"/>
        </w:rPr>
      </w:pPr>
    </w:p>
    <w:p w14:paraId="14300762">
      <w:pPr>
        <w:rPr>
          <w:rFonts w:ascii="宋体" w:hAnsi="宋体" w:cs="宋体"/>
          <w:b/>
          <w:bCs/>
          <w:spacing w:val="-20"/>
          <w:kern w:val="44"/>
          <w:sz w:val="40"/>
          <w:szCs w:val="40"/>
        </w:rPr>
      </w:pPr>
    </w:p>
    <w:p w14:paraId="382436E2">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1864B9BA">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D012DE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71B4EC95">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7FB333A4">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322CA6E"/>
    <w:p w14:paraId="10BB145D">
      <w:pPr>
        <w:rPr>
          <w:rFonts w:eastAsia="黑体"/>
          <w:sz w:val="44"/>
          <w:szCs w:val="44"/>
        </w:rPr>
      </w:pPr>
      <w:r>
        <w:rPr>
          <w:rFonts w:eastAsia="黑体"/>
          <w:sz w:val="44"/>
          <w:szCs w:val="44"/>
        </w:rPr>
        <w:br w:type="page"/>
      </w:r>
    </w:p>
    <w:p w14:paraId="63C0B9B7">
      <w:pPr>
        <w:rPr>
          <w:rFonts w:eastAsia="黑体"/>
          <w:sz w:val="44"/>
          <w:szCs w:val="44"/>
        </w:rPr>
      </w:pPr>
    </w:p>
    <w:p w14:paraId="4CA68C13">
      <w:pPr>
        <w:rPr>
          <w:rFonts w:eastAsia="黑体"/>
          <w:sz w:val="44"/>
          <w:szCs w:val="44"/>
        </w:rPr>
      </w:pPr>
    </w:p>
    <w:p w14:paraId="636F2BB6">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8FF280F">
      <w:pPr>
        <w:ind w:firstLine="640" w:firstLineChars="200"/>
        <w:rPr>
          <w:rFonts w:hint="eastAsia" w:ascii="仿宋_GB2312" w:hAnsi="仿宋_GB2312" w:eastAsia="仿宋_GB2312" w:cs="仿宋_GB2312"/>
          <w:sz w:val="32"/>
          <w:szCs w:val="32"/>
          <w:lang w:val="en-US" w:eastAsia="zh-CN"/>
        </w:rPr>
      </w:pPr>
    </w:p>
    <w:p w14:paraId="370E941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39879AA1">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466670E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30C67AF">
      <w:pPr>
        <w:ind w:firstLine="880" w:firstLineChars="200"/>
        <w:jc w:val="both"/>
        <w:rPr>
          <w:rFonts w:eastAsia="黑体"/>
          <w:sz w:val="44"/>
          <w:szCs w:val="4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079264A">
      <w:pPr>
        <w:pStyle w:val="2"/>
        <w:adjustRightInd w:val="0"/>
        <w:snapToGrid w:val="0"/>
        <w:spacing w:beforeLines="0" w:line="400" w:lineRule="exact"/>
        <w:jc w:val="center"/>
        <w:rPr>
          <w:rFonts w:hint="eastAsia" w:ascii="黑体" w:hAnsi="黑体" w:eastAsia="黑体"/>
          <w:sz w:val="28"/>
          <w:szCs w:val="28"/>
        </w:rPr>
      </w:pPr>
    </w:p>
    <w:p w14:paraId="1858E3B4">
      <w:pPr>
        <w:pStyle w:val="2"/>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4120471B">
      <w:pPr>
        <w:pStyle w:val="2"/>
        <w:adjustRightInd w:val="0"/>
        <w:snapToGrid w:val="0"/>
        <w:spacing w:beforeLines="0" w:line="400" w:lineRule="exact"/>
        <w:jc w:val="center"/>
        <w:rPr>
          <w:rFonts w:hint="eastAsia" w:ascii="黑体" w:hAnsi="华文中宋" w:eastAsia="黑体"/>
          <w:b w:val="0"/>
          <w:bCs w:val="0"/>
          <w:sz w:val="28"/>
          <w:szCs w:val="28"/>
        </w:rPr>
      </w:pPr>
    </w:p>
    <w:p w14:paraId="72D46BCF">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2BB939D3">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74CCBC4A">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7537E92A">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22BDBC7">
      <w:pPr>
        <w:spacing w:beforeLines="0" w:line="400" w:lineRule="exact"/>
        <w:rPr>
          <w:rFonts w:hint="default" w:eastAsia="宋体"/>
          <w:lang w:val="en-US" w:eastAsia="zh-CN"/>
        </w:rPr>
      </w:pPr>
    </w:p>
    <w:p w14:paraId="63BED867">
      <w:pPr>
        <w:pStyle w:val="9"/>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402BC567">
      <w:pPr>
        <w:numPr>
          <w:ilvl w:val="0"/>
          <w:numId w:val="19"/>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1412376E">
      <w:pPr>
        <w:pStyle w:val="9"/>
        <w:numPr>
          <w:ilvl w:val="0"/>
          <w:numId w:val="20"/>
        </w:numPr>
        <w:adjustRightInd w:val="0"/>
        <w:snapToGrid w:val="0"/>
        <w:spacing w:before="0" w:beforeLines="0" w:after="0" w:line="400" w:lineRule="exact"/>
        <w:ind w:left="0" w:leftChars="0" w:firstLine="64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59F3D7EB">
      <w:pPr>
        <w:pStyle w:val="9"/>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549F251A">
      <w:pPr>
        <w:pStyle w:val="9"/>
        <w:adjustRightInd w:val="0"/>
        <w:snapToGrid w:val="0"/>
        <w:spacing w:before="0" w:beforeLines="0" w:after="0" w:line="400" w:lineRule="exact"/>
        <w:ind w:left="0" w:leftChars="0" w:firstLine="64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1D7DD8F">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251E1EB8">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7E3C0A97">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0318C2CA">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488F311">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5E4B823A">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4D0DEACE">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3305F8DD">
      <w:pPr>
        <w:pStyle w:val="29"/>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69CC8ABF">
      <w:pPr>
        <w:pStyle w:val="29"/>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7DA331A9">
      <w:pPr>
        <w:pStyle w:val="29"/>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198C801">
      <w:pPr>
        <w:pStyle w:val="29"/>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45F69197">
      <w:pPr>
        <w:pStyle w:val="2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7082C6BF">
      <w:pPr>
        <w:pStyle w:val="2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61DE32DA">
      <w:pPr>
        <w:pStyle w:val="2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1E52328F">
      <w:pPr>
        <w:pStyle w:val="2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3479ECEF">
      <w:pPr>
        <w:pStyle w:val="29"/>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1A9C6D30">
      <w:pPr>
        <w:pStyle w:val="29"/>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E67A857">
      <w:pPr>
        <w:pStyle w:val="29"/>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56BC6730">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10EA1BEB">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0289B9C">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ED08819">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54439C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0BE1689">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9B083A3">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04F049AA">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B314DA8">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19C201C5">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16382CA6">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41DF703">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379CF676">
      <w:pPr>
        <w:pStyle w:val="29"/>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310DA81D">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61BA2E90">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8F0DE0D">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3B7BB7CE">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649F38D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38664ED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85084A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2BC6F7B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341B6FD">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558FAC78">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1CA48746">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E8480BB">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66B8066">
      <w:pPr>
        <w:pStyle w:val="29"/>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36A24C64">
      <w:pPr>
        <w:pStyle w:val="29"/>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48656EA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57266B9">
      <w:pPr>
        <w:pStyle w:val="29"/>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898EACC">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4BCEEC59">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7CA02DA7">
      <w:pPr>
        <w:numPr>
          <w:ilvl w:val="0"/>
          <w:numId w:val="19"/>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3BE2A7F8">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B01222B">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8355C00">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7CD38C3C">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B133527">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AA46A0D">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5B177EB0">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716803CC">
      <w:pPr>
        <w:pStyle w:val="30"/>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74F1021C">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571182A8">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55550DF9">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7D7EFAB9">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86FAB30">
      <w:pPr>
        <w:numPr>
          <w:ilvl w:val="0"/>
          <w:numId w:val="19"/>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4B9E1F12">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A4D814A">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6053E4EA">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45CCCF18">
      <w:pPr>
        <w:pStyle w:val="29"/>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04873BBD">
      <w:pPr>
        <w:pStyle w:val="29"/>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43BF572B">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1F5AC6C">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18E89A6">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3DA6E38E">
      <w:pPr>
        <w:numPr>
          <w:ilvl w:val="0"/>
          <w:numId w:val="19"/>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377304AE">
      <w:pPr>
        <w:numPr>
          <w:ilvl w:val="0"/>
          <w:numId w:val="21"/>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192B087D">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37C36060">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D4EB7A8">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63D3B4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AF96D94">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E30034D">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02D7C3DB">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1C570D41">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33044549">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A85AEEE">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066551F5">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3ED645B">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113A9F75">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3DEDA657">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05771699">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4C821352">
      <w:pPr>
        <w:pStyle w:val="29"/>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43A117CD">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CC03FB1">
      <w:pPr>
        <w:numPr>
          <w:ilvl w:val="0"/>
          <w:numId w:val="19"/>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4A30586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5C28027">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771B4B3">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5465A64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DF662B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382DC728">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2B1DE09">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31822FBC">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063F04A8">
      <w:pPr>
        <w:pStyle w:val="29"/>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D035B3A">
      <w:pPr>
        <w:numPr>
          <w:ilvl w:val="0"/>
          <w:numId w:val="19"/>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41AC9CE9">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218DA969">
      <w:pPr>
        <w:numPr>
          <w:ilvl w:val="0"/>
          <w:numId w:val="19"/>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4470D6E0">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2E1C251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3E3F8F7">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6F996E8F">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7E2E5AD9">
      <w:pPr>
        <w:pStyle w:val="30"/>
        <w:spacing w:beforeLines="0" w:line="400" w:lineRule="exact"/>
      </w:pPr>
    </w:p>
    <w:p w14:paraId="08CE913E">
      <w:pPr>
        <w:pStyle w:val="2"/>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2A4124AF">
      <w:pPr>
        <w:rPr>
          <w:rFonts w:hint="eastAsia"/>
        </w:rPr>
      </w:pPr>
      <w:r>
        <w:rPr>
          <w:rFonts w:hint="eastAsia"/>
        </w:rPr>
        <w:br w:type="page"/>
      </w:r>
    </w:p>
    <w:p w14:paraId="3F45588C">
      <w:pPr>
        <w:pStyle w:val="30"/>
        <w:rPr>
          <w:rFonts w:hint="eastAsia"/>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7A990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0C95E8A">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593BA192">
            <w:pPr>
              <w:adjustRightInd w:val="0"/>
              <w:snapToGrid w:val="0"/>
              <w:spacing w:line="300" w:lineRule="exact"/>
              <w:jc w:val="center"/>
            </w:pPr>
            <w:r>
              <w:rPr>
                <w:szCs w:val="21"/>
              </w:rPr>
              <w:t>乙方</w:t>
            </w:r>
            <w:r>
              <w:rPr>
                <w:rFonts w:hint="eastAsia"/>
                <w:szCs w:val="21"/>
              </w:rPr>
              <w:t>（供应商）</w:t>
            </w:r>
          </w:p>
        </w:tc>
      </w:tr>
      <w:tr w14:paraId="1ECF89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8C8C585">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77FBC81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E3B5D36">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1331F8AA">
            <w:pPr>
              <w:adjustRightInd w:val="0"/>
              <w:snapToGrid w:val="0"/>
              <w:spacing w:line="300" w:lineRule="exact"/>
              <w:jc w:val="center"/>
              <w:rPr>
                <w:spacing w:val="20"/>
                <w:szCs w:val="21"/>
              </w:rPr>
            </w:pPr>
          </w:p>
        </w:tc>
      </w:tr>
      <w:tr w14:paraId="6B3F4A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6EF21BB">
            <w:pPr>
              <w:adjustRightInd w:val="0"/>
              <w:snapToGrid w:val="0"/>
              <w:spacing w:line="300" w:lineRule="exact"/>
              <w:jc w:val="center"/>
              <w:rPr>
                <w:szCs w:val="21"/>
              </w:rPr>
            </w:pPr>
            <w:r>
              <w:rPr>
                <w:szCs w:val="21"/>
              </w:rPr>
              <w:t>法定代表人</w:t>
            </w:r>
          </w:p>
          <w:p w14:paraId="61C96F09">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CDFEBA1">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93BFF6E">
            <w:pPr>
              <w:adjustRightInd w:val="0"/>
              <w:snapToGrid w:val="0"/>
              <w:spacing w:line="300" w:lineRule="exact"/>
              <w:jc w:val="center"/>
              <w:rPr>
                <w:szCs w:val="21"/>
              </w:rPr>
            </w:pPr>
            <w:r>
              <w:rPr>
                <w:szCs w:val="21"/>
              </w:rPr>
              <w:t>法定代表人</w:t>
            </w:r>
          </w:p>
          <w:p w14:paraId="2CA15F75">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25A7D6F">
            <w:pPr>
              <w:adjustRightInd w:val="0"/>
              <w:snapToGrid w:val="0"/>
              <w:spacing w:line="300" w:lineRule="exact"/>
              <w:jc w:val="center"/>
              <w:rPr>
                <w:szCs w:val="21"/>
              </w:rPr>
            </w:pPr>
          </w:p>
        </w:tc>
      </w:tr>
      <w:tr w14:paraId="4284A4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3571015">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583AF48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EADEEEE">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64337721">
            <w:pPr>
              <w:adjustRightInd w:val="0"/>
              <w:snapToGrid w:val="0"/>
              <w:spacing w:line="300" w:lineRule="exact"/>
              <w:jc w:val="center"/>
              <w:rPr>
                <w:spacing w:val="20"/>
                <w:szCs w:val="21"/>
              </w:rPr>
            </w:pPr>
          </w:p>
        </w:tc>
      </w:tr>
      <w:tr w14:paraId="2F25DA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C45D84">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92ED9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47975E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5F619ACA">
            <w:pPr>
              <w:adjustRightInd w:val="0"/>
              <w:snapToGrid w:val="0"/>
              <w:spacing w:line="300" w:lineRule="exact"/>
              <w:jc w:val="center"/>
              <w:rPr>
                <w:spacing w:val="20"/>
                <w:szCs w:val="21"/>
              </w:rPr>
            </w:pPr>
          </w:p>
        </w:tc>
      </w:tr>
      <w:tr w14:paraId="71814F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16DF14">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B67361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6A9279D">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35B77A7B">
            <w:pPr>
              <w:adjustRightInd w:val="0"/>
              <w:snapToGrid w:val="0"/>
              <w:spacing w:line="300" w:lineRule="exact"/>
              <w:jc w:val="center"/>
              <w:rPr>
                <w:spacing w:val="20"/>
                <w:szCs w:val="21"/>
              </w:rPr>
            </w:pPr>
          </w:p>
        </w:tc>
      </w:tr>
      <w:tr w14:paraId="50A91D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12A98B">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EC2754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40F987F">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24066530">
            <w:pPr>
              <w:adjustRightInd w:val="0"/>
              <w:snapToGrid w:val="0"/>
              <w:spacing w:line="300" w:lineRule="exact"/>
              <w:jc w:val="center"/>
              <w:rPr>
                <w:spacing w:val="20"/>
                <w:szCs w:val="21"/>
              </w:rPr>
            </w:pPr>
          </w:p>
        </w:tc>
      </w:tr>
      <w:tr w14:paraId="74B46F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B7383">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58571F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BF21BD">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CF82128">
            <w:pPr>
              <w:adjustRightInd w:val="0"/>
              <w:snapToGrid w:val="0"/>
              <w:spacing w:line="300" w:lineRule="exact"/>
              <w:jc w:val="center"/>
              <w:rPr>
                <w:spacing w:val="20"/>
                <w:szCs w:val="21"/>
              </w:rPr>
            </w:pPr>
          </w:p>
        </w:tc>
      </w:tr>
      <w:tr w14:paraId="2135B0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2F9A57">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397EC2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CD7EED">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05C025F7">
            <w:pPr>
              <w:adjustRightInd w:val="0"/>
              <w:snapToGrid w:val="0"/>
              <w:spacing w:line="300" w:lineRule="exact"/>
              <w:jc w:val="center"/>
              <w:rPr>
                <w:spacing w:val="20"/>
                <w:szCs w:val="21"/>
              </w:rPr>
            </w:pPr>
          </w:p>
        </w:tc>
      </w:tr>
      <w:tr w14:paraId="26B5F3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108678">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751108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B8B76A1">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1CE526A5">
            <w:pPr>
              <w:adjustRightInd w:val="0"/>
              <w:snapToGrid w:val="0"/>
              <w:spacing w:line="300" w:lineRule="exact"/>
              <w:jc w:val="center"/>
              <w:rPr>
                <w:spacing w:val="20"/>
                <w:szCs w:val="21"/>
              </w:rPr>
            </w:pPr>
          </w:p>
        </w:tc>
      </w:tr>
      <w:tr w14:paraId="066BA1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B233FEF">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E020E4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F7A8F45">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4B76EE79">
            <w:pPr>
              <w:adjustRightInd w:val="0"/>
              <w:snapToGrid w:val="0"/>
              <w:spacing w:line="300" w:lineRule="exact"/>
              <w:jc w:val="center"/>
              <w:rPr>
                <w:spacing w:val="20"/>
                <w:szCs w:val="21"/>
              </w:rPr>
            </w:pPr>
          </w:p>
        </w:tc>
      </w:tr>
      <w:tr w14:paraId="4B317B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6C260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756FDB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D5113EB">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35D68713">
            <w:pPr>
              <w:adjustRightInd w:val="0"/>
              <w:snapToGrid w:val="0"/>
              <w:spacing w:line="300" w:lineRule="exact"/>
              <w:jc w:val="center"/>
              <w:rPr>
                <w:spacing w:val="20"/>
                <w:szCs w:val="21"/>
              </w:rPr>
            </w:pPr>
          </w:p>
        </w:tc>
      </w:tr>
      <w:tr w14:paraId="7E95E7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01525A">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92B367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CFF899">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051E8746">
            <w:pPr>
              <w:adjustRightInd w:val="0"/>
              <w:snapToGrid w:val="0"/>
              <w:spacing w:line="300" w:lineRule="exact"/>
              <w:jc w:val="center"/>
              <w:rPr>
                <w:spacing w:val="20"/>
                <w:szCs w:val="21"/>
              </w:rPr>
            </w:pPr>
          </w:p>
        </w:tc>
      </w:tr>
      <w:tr w14:paraId="1AB2C58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B87B2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CE298C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43138AC">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4A6712CB">
            <w:pPr>
              <w:adjustRightInd w:val="0"/>
              <w:snapToGrid w:val="0"/>
              <w:spacing w:line="300" w:lineRule="exact"/>
              <w:jc w:val="center"/>
              <w:rPr>
                <w:spacing w:val="20"/>
                <w:szCs w:val="21"/>
              </w:rPr>
            </w:pPr>
          </w:p>
        </w:tc>
      </w:tr>
      <w:tr w14:paraId="6F59B3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A060188">
            <w:pPr>
              <w:pStyle w:val="9"/>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2D93A0CB">
      <w:pPr>
        <w:pStyle w:val="2"/>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r>
        <w:rPr>
          <w:rFonts w:hint="eastAsia" w:ascii="黑体" w:hAnsi="黑体" w:eastAsia="黑体"/>
          <w:b w:val="0"/>
          <w:bCs w:val="0"/>
          <w:sz w:val="28"/>
          <w:szCs w:val="28"/>
        </w:rPr>
        <w:t>第二节 政府采购合同通用条款</w:t>
      </w:r>
    </w:p>
    <w:p w14:paraId="35CCD990">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53E41F2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32C9C8D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E6C97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1C0821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792BE32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004562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59ABB7E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CB4268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2EB7E69D">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15A85532">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44A02B65">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75824F8">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5D6E2680">
      <w:pPr>
        <w:numPr>
          <w:ilvl w:val="0"/>
          <w:numId w:val="22"/>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56A819D8">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4607F93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C6F244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449CB4F6">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A9B879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27586DA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6380EA3">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07431C78">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7FD4C39">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1EE85B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0F9CB2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ED1EAF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136F02D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6C61A7A">
      <w:pPr>
        <w:pStyle w:val="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44A9B72E">
      <w:pPr>
        <w:pStyle w:val="7"/>
        <w:spacing w:after="0" w:line="400" w:lineRule="exact"/>
        <w:ind w:firstLine="422"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51110C2B">
      <w:pPr>
        <w:numPr>
          <w:ilvl w:val="0"/>
          <w:numId w:val="23"/>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5368484A">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7908518A">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16BF6B1">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74DB6C7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68BA80B7">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7C63D8D8">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13D6DCDC">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B93713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8D1966A">
      <w:pPr>
        <w:pStyle w:val="29"/>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5D740DBD">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3C2B2744">
      <w:pPr>
        <w:pStyle w:val="10"/>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B5314E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3F7123B7">
      <w:pPr>
        <w:pStyle w:val="10"/>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A3D08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9417C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2A44785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BDA5FA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D7A86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99024D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13AF5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0A4A1CA8">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9EFEC1C">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04BF6AA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706124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1ADEDB0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03D84ACF">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E103A2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0341947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366CC66">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2D4963F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6DD2252">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3A1A8EA">
      <w:pPr>
        <w:pStyle w:val="2"/>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4F1ACB19">
      <w:pPr>
        <w:pStyle w:val="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5D11DB5">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4B1B284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0413BCD9">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907672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2FFE7F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6F9CF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EDF35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9BCC91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278F376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6DECA25E">
      <w:pPr>
        <w:pStyle w:val="29"/>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FC4D91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1556E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3CB9D2B7">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C52D22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CA123E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4B153F09">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3E0F19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215FA88">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22CC6E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B9DE76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487D805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855C174">
      <w:pPr>
        <w:numPr>
          <w:ilvl w:val="0"/>
          <w:numId w:val="24"/>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B10800E">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7918A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768C2D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31CF7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CD0244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67D3493">
      <w:pPr>
        <w:pStyle w:val="29"/>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3D359143">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58F0F8F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2A6464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78AFE91">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5A841F06">
      <w:pPr>
        <w:pStyle w:val="2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FD0B62E">
      <w:pPr>
        <w:pStyle w:val="29"/>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7887119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22C6B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D6B75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1FEBB1F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D063A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E9FCC6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F1083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43978E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BEB095A">
      <w:pPr>
        <w:pStyle w:val="2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4A5D4EE">
      <w:pPr>
        <w:pStyle w:val="2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03225E3">
      <w:pPr>
        <w:pStyle w:val="29"/>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6C485E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8D81838">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7201C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2CD4F05">
      <w:pPr>
        <w:pStyle w:val="7"/>
        <w:spacing w:after="0" w:line="400" w:lineRule="exact"/>
        <w:ind w:firstLine="48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F63081F">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767B6F4">
      <w:pPr>
        <w:pStyle w:val="2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FDED7E0">
      <w:pPr>
        <w:pStyle w:val="2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27E17BD9">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2DF72343">
      <w:pPr>
        <w:pStyle w:val="29"/>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2AC7037">
      <w:pPr>
        <w:pStyle w:val="29"/>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6C2CA8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2C1322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322A0D1">
      <w:pPr>
        <w:numPr>
          <w:ilvl w:val="0"/>
          <w:numId w:val="25"/>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8E906B3">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DB5AC3B">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6DF69B1E">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6D264FF">
      <w:pPr>
        <w:pStyle w:val="2"/>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95E9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59E014">
            <w:pPr>
              <w:adjustRightInd w:val="0"/>
              <w:snapToGrid w:val="0"/>
              <w:jc w:val="center"/>
              <w:rPr>
                <w:rFonts w:ascii="宋体" w:hAnsi="宋体"/>
                <w:szCs w:val="21"/>
              </w:rPr>
            </w:pPr>
            <w:r>
              <w:rPr>
                <w:rFonts w:hint="eastAsia" w:ascii="宋体" w:hAnsi="宋体"/>
                <w:szCs w:val="21"/>
              </w:rPr>
              <w:t>第二节</w:t>
            </w:r>
          </w:p>
          <w:p w14:paraId="32E3CFDD">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5CCD4658">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73698671">
            <w:pPr>
              <w:adjustRightInd w:val="0"/>
              <w:snapToGrid w:val="0"/>
              <w:jc w:val="left"/>
              <w:rPr>
                <w:rFonts w:ascii="宋体" w:hAnsi="宋体"/>
                <w:szCs w:val="21"/>
              </w:rPr>
            </w:pPr>
          </w:p>
        </w:tc>
      </w:tr>
      <w:tr w14:paraId="2B67D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21F7773">
            <w:pPr>
              <w:adjustRightInd w:val="0"/>
              <w:snapToGrid w:val="0"/>
              <w:jc w:val="center"/>
              <w:rPr>
                <w:rFonts w:ascii="宋体" w:hAnsi="宋体"/>
                <w:szCs w:val="21"/>
              </w:rPr>
            </w:pPr>
            <w:r>
              <w:rPr>
                <w:rFonts w:hint="eastAsia" w:ascii="宋体" w:hAnsi="宋体"/>
                <w:szCs w:val="21"/>
              </w:rPr>
              <w:t>第二节</w:t>
            </w:r>
          </w:p>
          <w:p w14:paraId="7A714DED">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70C694E9">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7E914A99">
            <w:pPr>
              <w:adjustRightInd w:val="0"/>
              <w:snapToGrid w:val="0"/>
              <w:jc w:val="left"/>
              <w:rPr>
                <w:rFonts w:ascii="宋体" w:hAnsi="宋体" w:eastAsia="宋体" w:cs="Times New Roman"/>
                <w:kern w:val="2"/>
                <w:sz w:val="21"/>
                <w:szCs w:val="21"/>
                <w:lang w:val="en-US" w:eastAsia="zh-CN" w:bidi="ar-SA"/>
              </w:rPr>
            </w:pPr>
          </w:p>
        </w:tc>
      </w:tr>
      <w:tr w14:paraId="4BA474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6D87F9">
            <w:pPr>
              <w:adjustRightInd w:val="0"/>
              <w:snapToGrid w:val="0"/>
              <w:jc w:val="center"/>
              <w:rPr>
                <w:rFonts w:ascii="宋体" w:hAnsi="宋体"/>
                <w:szCs w:val="21"/>
              </w:rPr>
            </w:pPr>
            <w:r>
              <w:rPr>
                <w:rFonts w:hint="eastAsia" w:ascii="宋体" w:hAnsi="宋体"/>
                <w:szCs w:val="21"/>
              </w:rPr>
              <w:t>第二节</w:t>
            </w:r>
          </w:p>
          <w:p w14:paraId="7F645885">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33E994C8">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272343FF">
            <w:pPr>
              <w:adjustRightInd w:val="0"/>
              <w:snapToGrid w:val="0"/>
              <w:jc w:val="left"/>
              <w:rPr>
                <w:rFonts w:ascii="宋体" w:hAnsi="宋体" w:eastAsia="宋体" w:cs="Times New Roman"/>
                <w:kern w:val="2"/>
                <w:sz w:val="21"/>
                <w:szCs w:val="21"/>
                <w:lang w:val="en-US" w:eastAsia="zh-CN" w:bidi="ar-SA"/>
              </w:rPr>
            </w:pPr>
          </w:p>
        </w:tc>
      </w:tr>
      <w:tr w14:paraId="56AE1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20FBE4">
            <w:pPr>
              <w:adjustRightInd w:val="0"/>
              <w:snapToGrid w:val="0"/>
              <w:jc w:val="center"/>
              <w:rPr>
                <w:rFonts w:ascii="宋体" w:hAnsi="宋体"/>
                <w:szCs w:val="21"/>
              </w:rPr>
            </w:pPr>
            <w:r>
              <w:rPr>
                <w:rFonts w:hint="eastAsia" w:ascii="宋体" w:hAnsi="宋体"/>
                <w:szCs w:val="21"/>
              </w:rPr>
              <w:t>第二节</w:t>
            </w:r>
          </w:p>
          <w:p w14:paraId="2614A606">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2B792BF0">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791BCDBB">
            <w:pPr>
              <w:adjustRightInd w:val="0"/>
              <w:snapToGrid w:val="0"/>
              <w:jc w:val="left"/>
              <w:rPr>
                <w:rFonts w:ascii="宋体" w:hAnsi="宋体" w:eastAsia="宋体" w:cs="Times New Roman"/>
                <w:kern w:val="2"/>
                <w:sz w:val="21"/>
                <w:szCs w:val="21"/>
                <w:lang w:val="en-US" w:eastAsia="zh-CN" w:bidi="ar-SA"/>
              </w:rPr>
            </w:pPr>
          </w:p>
        </w:tc>
      </w:tr>
      <w:tr w14:paraId="6CEA7F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F5184F">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D4AE0AF">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77C33108">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2B7297B3">
            <w:pPr>
              <w:adjustRightInd w:val="0"/>
              <w:snapToGrid w:val="0"/>
              <w:jc w:val="left"/>
              <w:rPr>
                <w:rFonts w:ascii="宋体" w:hAnsi="宋体" w:eastAsia="宋体" w:cs="Times New Roman"/>
                <w:kern w:val="2"/>
                <w:sz w:val="21"/>
                <w:szCs w:val="21"/>
                <w:lang w:val="en-US" w:eastAsia="zh-CN" w:bidi="ar-SA"/>
              </w:rPr>
            </w:pPr>
          </w:p>
        </w:tc>
      </w:tr>
      <w:tr w14:paraId="6042E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10B09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3B55EA0">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134C17A5">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D571371">
            <w:pPr>
              <w:adjustRightInd w:val="0"/>
              <w:snapToGrid w:val="0"/>
              <w:jc w:val="left"/>
              <w:rPr>
                <w:rFonts w:ascii="宋体" w:hAnsi="宋体" w:eastAsia="宋体" w:cs="Times New Roman"/>
                <w:kern w:val="2"/>
                <w:sz w:val="21"/>
                <w:szCs w:val="21"/>
                <w:lang w:val="en-US" w:eastAsia="zh-CN" w:bidi="ar-SA"/>
              </w:rPr>
            </w:pPr>
          </w:p>
        </w:tc>
      </w:tr>
      <w:tr w14:paraId="7A4FE9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CCF807B">
            <w:pPr>
              <w:adjustRightInd w:val="0"/>
              <w:snapToGrid w:val="0"/>
              <w:jc w:val="center"/>
              <w:rPr>
                <w:rFonts w:ascii="宋体" w:hAnsi="宋体"/>
                <w:szCs w:val="21"/>
              </w:rPr>
            </w:pPr>
            <w:r>
              <w:rPr>
                <w:rFonts w:hint="eastAsia" w:ascii="宋体" w:hAnsi="宋体"/>
                <w:szCs w:val="21"/>
              </w:rPr>
              <w:t>第二节</w:t>
            </w:r>
          </w:p>
          <w:p w14:paraId="4FCF5A7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0538720F">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302A5E69"/>
        </w:tc>
      </w:tr>
      <w:tr w14:paraId="5DFFE0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28E2BB">
            <w:pPr>
              <w:adjustRightInd w:val="0"/>
              <w:snapToGrid w:val="0"/>
              <w:jc w:val="center"/>
              <w:rPr>
                <w:rFonts w:hint="eastAsia" w:ascii="宋体" w:hAnsi="宋体"/>
                <w:szCs w:val="21"/>
              </w:rPr>
            </w:pPr>
          </w:p>
        </w:tc>
        <w:tc>
          <w:tcPr>
            <w:tcW w:w="1742" w:type="dxa"/>
            <w:vAlign w:val="center"/>
          </w:tcPr>
          <w:p w14:paraId="0AAE9904">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233BB2F5">
            <w:pPr>
              <w:rPr>
                <w:rFonts w:hint="eastAsia"/>
              </w:rPr>
            </w:pPr>
          </w:p>
        </w:tc>
      </w:tr>
      <w:tr w14:paraId="2817F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DFFCF54">
            <w:pPr>
              <w:adjustRightInd w:val="0"/>
              <w:snapToGrid w:val="0"/>
              <w:jc w:val="center"/>
              <w:rPr>
                <w:rFonts w:ascii="宋体" w:hAnsi="宋体"/>
                <w:szCs w:val="21"/>
              </w:rPr>
            </w:pPr>
            <w:r>
              <w:rPr>
                <w:rFonts w:hint="eastAsia" w:ascii="宋体" w:hAnsi="宋体"/>
                <w:szCs w:val="21"/>
              </w:rPr>
              <w:t>第二节</w:t>
            </w:r>
          </w:p>
          <w:p w14:paraId="7ABD5235">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0B374EF1">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7A0B245B">
            <w:pPr>
              <w:rPr>
                <w:rFonts w:hint="eastAsia"/>
              </w:rPr>
            </w:pPr>
          </w:p>
        </w:tc>
      </w:tr>
      <w:tr w14:paraId="5166CD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2D8AAE2">
            <w:pPr>
              <w:adjustRightInd w:val="0"/>
              <w:snapToGrid w:val="0"/>
              <w:jc w:val="center"/>
              <w:rPr>
                <w:rFonts w:ascii="宋体" w:hAnsi="宋体"/>
                <w:szCs w:val="21"/>
              </w:rPr>
            </w:pPr>
            <w:r>
              <w:rPr>
                <w:rFonts w:hint="eastAsia" w:ascii="宋体" w:hAnsi="宋体"/>
                <w:szCs w:val="21"/>
              </w:rPr>
              <w:t>第二节</w:t>
            </w:r>
          </w:p>
          <w:p w14:paraId="0F72C11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DBEF3F7">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0C5A1D80">
            <w:pPr>
              <w:rPr>
                <w:rFonts w:hint="eastAsia"/>
              </w:rPr>
            </w:pPr>
          </w:p>
        </w:tc>
      </w:tr>
      <w:tr w14:paraId="49F41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A9BDF6">
            <w:pPr>
              <w:adjustRightInd w:val="0"/>
              <w:snapToGrid w:val="0"/>
              <w:jc w:val="center"/>
              <w:rPr>
                <w:rFonts w:ascii="宋体" w:hAnsi="宋体"/>
                <w:szCs w:val="21"/>
              </w:rPr>
            </w:pPr>
            <w:r>
              <w:rPr>
                <w:rFonts w:hint="eastAsia" w:ascii="宋体" w:hAnsi="宋体"/>
                <w:szCs w:val="21"/>
              </w:rPr>
              <w:t>第二节</w:t>
            </w:r>
          </w:p>
          <w:p w14:paraId="1F9EFC8A">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334C2A44">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13F6FFE">
            <w:pPr>
              <w:autoSpaceDE w:val="0"/>
              <w:autoSpaceDN w:val="0"/>
              <w:adjustRightInd w:val="0"/>
              <w:snapToGrid w:val="0"/>
              <w:ind w:firstLine="420" w:firstLineChars="200"/>
              <w:jc w:val="left"/>
              <w:rPr>
                <w:rFonts w:ascii="宋体" w:hAnsi="宋体"/>
                <w:szCs w:val="21"/>
              </w:rPr>
            </w:pPr>
          </w:p>
        </w:tc>
      </w:tr>
      <w:tr w14:paraId="1F573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884A9B">
            <w:pPr>
              <w:adjustRightInd w:val="0"/>
              <w:snapToGrid w:val="0"/>
              <w:jc w:val="center"/>
              <w:rPr>
                <w:rFonts w:ascii="宋体" w:hAnsi="宋体"/>
                <w:szCs w:val="21"/>
              </w:rPr>
            </w:pPr>
            <w:r>
              <w:rPr>
                <w:rFonts w:hint="eastAsia" w:ascii="宋体" w:hAnsi="宋体"/>
                <w:szCs w:val="21"/>
              </w:rPr>
              <w:t>第二节</w:t>
            </w:r>
          </w:p>
          <w:p w14:paraId="439B228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18747F4D">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6477222D">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067360AB">
            <w:pPr>
              <w:adjustRightInd w:val="0"/>
              <w:snapToGrid w:val="0"/>
              <w:jc w:val="left"/>
              <w:rPr>
                <w:rFonts w:ascii="宋体" w:hAnsi="宋体"/>
                <w:szCs w:val="21"/>
              </w:rPr>
            </w:pPr>
          </w:p>
        </w:tc>
      </w:tr>
      <w:tr w14:paraId="238E14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6FC68B">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3C3CC2B3">
            <w:pPr>
              <w:pStyle w:val="29"/>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7A8D0936">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4E590968">
            <w:pPr>
              <w:adjustRightInd w:val="0"/>
              <w:snapToGrid w:val="0"/>
              <w:jc w:val="left"/>
              <w:rPr>
                <w:rFonts w:ascii="宋体" w:hAnsi="宋体"/>
                <w:szCs w:val="21"/>
              </w:rPr>
            </w:pPr>
          </w:p>
        </w:tc>
      </w:tr>
      <w:tr w14:paraId="1BF43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F7D58A">
            <w:pPr>
              <w:adjustRightInd w:val="0"/>
              <w:snapToGrid w:val="0"/>
              <w:jc w:val="center"/>
              <w:rPr>
                <w:rFonts w:ascii="宋体" w:hAnsi="宋体"/>
                <w:szCs w:val="21"/>
              </w:rPr>
            </w:pPr>
            <w:r>
              <w:rPr>
                <w:rFonts w:hint="eastAsia" w:ascii="宋体" w:hAnsi="宋体"/>
                <w:szCs w:val="21"/>
              </w:rPr>
              <w:t>第二节</w:t>
            </w:r>
          </w:p>
          <w:p w14:paraId="6397F52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4B156453">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4A55C60C">
            <w:pPr>
              <w:adjustRightInd w:val="0"/>
              <w:snapToGrid w:val="0"/>
              <w:jc w:val="left"/>
              <w:rPr>
                <w:rFonts w:ascii="宋体" w:hAnsi="宋体"/>
                <w:szCs w:val="21"/>
              </w:rPr>
            </w:pPr>
          </w:p>
        </w:tc>
      </w:tr>
      <w:tr w14:paraId="6E540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890F646">
            <w:pPr>
              <w:adjustRightInd w:val="0"/>
              <w:snapToGrid w:val="0"/>
              <w:jc w:val="center"/>
              <w:rPr>
                <w:rFonts w:hint="eastAsia" w:ascii="宋体" w:hAnsi="宋体"/>
                <w:szCs w:val="21"/>
              </w:rPr>
            </w:pPr>
            <w:r>
              <w:rPr>
                <w:rFonts w:hint="eastAsia" w:ascii="宋体" w:hAnsi="宋体"/>
                <w:szCs w:val="21"/>
              </w:rPr>
              <w:t>第二节</w:t>
            </w:r>
          </w:p>
          <w:p w14:paraId="5F3F9263">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A701666">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3E03651E">
            <w:pPr>
              <w:adjustRightInd w:val="0"/>
              <w:snapToGrid w:val="0"/>
              <w:jc w:val="left"/>
              <w:rPr>
                <w:rFonts w:ascii="宋体" w:hAnsi="宋体"/>
                <w:szCs w:val="21"/>
              </w:rPr>
            </w:pPr>
          </w:p>
        </w:tc>
      </w:tr>
      <w:tr w14:paraId="4F05D7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6ABC76">
            <w:pPr>
              <w:adjustRightInd w:val="0"/>
              <w:snapToGrid w:val="0"/>
              <w:jc w:val="center"/>
              <w:rPr>
                <w:rFonts w:hint="eastAsia" w:ascii="宋体" w:hAnsi="宋体"/>
                <w:szCs w:val="21"/>
              </w:rPr>
            </w:pPr>
            <w:r>
              <w:rPr>
                <w:rFonts w:hint="eastAsia" w:ascii="宋体" w:hAnsi="宋体"/>
                <w:szCs w:val="21"/>
              </w:rPr>
              <w:t>第二节</w:t>
            </w:r>
          </w:p>
          <w:p w14:paraId="0E97FD7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46CA178D">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01C42922">
            <w:pPr>
              <w:adjustRightInd w:val="0"/>
              <w:snapToGrid w:val="0"/>
              <w:jc w:val="left"/>
              <w:rPr>
                <w:rFonts w:ascii="宋体" w:hAnsi="宋体"/>
                <w:szCs w:val="21"/>
              </w:rPr>
            </w:pPr>
          </w:p>
        </w:tc>
      </w:tr>
      <w:tr w14:paraId="7C2D7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D347332">
            <w:pPr>
              <w:adjustRightInd w:val="0"/>
              <w:snapToGrid w:val="0"/>
              <w:jc w:val="center"/>
              <w:rPr>
                <w:rFonts w:ascii="宋体" w:hAnsi="宋体"/>
                <w:szCs w:val="21"/>
              </w:rPr>
            </w:pPr>
            <w:r>
              <w:rPr>
                <w:rFonts w:hint="eastAsia" w:ascii="宋体" w:hAnsi="宋体"/>
                <w:szCs w:val="21"/>
              </w:rPr>
              <w:t>第二节</w:t>
            </w:r>
          </w:p>
          <w:p w14:paraId="31D4AF38">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3B8474C">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484DDBC">
            <w:pPr>
              <w:adjustRightInd w:val="0"/>
              <w:snapToGrid w:val="0"/>
              <w:jc w:val="left"/>
              <w:rPr>
                <w:rFonts w:ascii="宋体" w:hAnsi="宋体"/>
                <w:szCs w:val="21"/>
              </w:rPr>
            </w:pPr>
          </w:p>
        </w:tc>
      </w:tr>
      <w:tr w14:paraId="548260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CAFD2A4">
            <w:pPr>
              <w:adjustRightInd w:val="0"/>
              <w:snapToGrid w:val="0"/>
              <w:jc w:val="center"/>
              <w:rPr>
                <w:rFonts w:ascii="宋体" w:hAnsi="宋体"/>
                <w:szCs w:val="21"/>
              </w:rPr>
            </w:pPr>
            <w:r>
              <w:rPr>
                <w:rFonts w:hint="eastAsia" w:ascii="宋体" w:hAnsi="宋体"/>
                <w:szCs w:val="21"/>
              </w:rPr>
              <w:t>第二节</w:t>
            </w:r>
          </w:p>
          <w:p w14:paraId="51D52FE7">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3C19CDA3">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17C451C">
            <w:pPr>
              <w:adjustRightInd w:val="0"/>
              <w:snapToGrid w:val="0"/>
              <w:jc w:val="left"/>
              <w:rPr>
                <w:rFonts w:ascii="宋体" w:hAnsi="宋体"/>
                <w:szCs w:val="21"/>
              </w:rPr>
            </w:pPr>
          </w:p>
        </w:tc>
      </w:tr>
      <w:tr w14:paraId="29DD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ABED58">
            <w:pPr>
              <w:adjustRightInd w:val="0"/>
              <w:snapToGrid w:val="0"/>
              <w:jc w:val="center"/>
              <w:rPr>
                <w:rFonts w:ascii="宋体" w:hAnsi="宋体"/>
                <w:szCs w:val="21"/>
              </w:rPr>
            </w:pPr>
            <w:r>
              <w:rPr>
                <w:rFonts w:hint="eastAsia" w:ascii="宋体" w:hAnsi="宋体"/>
                <w:szCs w:val="21"/>
              </w:rPr>
              <w:t>第二节</w:t>
            </w:r>
          </w:p>
          <w:p w14:paraId="30D864C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07B349AA">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2A8E3225">
            <w:pPr>
              <w:adjustRightInd w:val="0"/>
              <w:snapToGrid w:val="0"/>
              <w:jc w:val="left"/>
              <w:rPr>
                <w:rFonts w:ascii="宋体" w:hAnsi="宋体"/>
                <w:szCs w:val="21"/>
              </w:rPr>
            </w:pPr>
          </w:p>
        </w:tc>
      </w:tr>
      <w:tr w14:paraId="74F69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EFE0E8">
            <w:pPr>
              <w:adjustRightInd w:val="0"/>
              <w:snapToGrid w:val="0"/>
              <w:jc w:val="center"/>
              <w:rPr>
                <w:rFonts w:ascii="宋体" w:hAnsi="宋体"/>
                <w:szCs w:val="21"/>
              </w:rPr>
            </w:pPr>
            <w:r>
              <w:rPr>
                <w:rFonts w:hint="eastAsia" w:ascii="宋体" w:hAnsi="宋体"/>
                <w:szCs w:val="21"/>
              </w:rPr>
              <w:t>第二节</w:t>
            </w:r>
          </w:p>
          <w:p w14:paraId="22DE25D8">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632C503B">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469479C4">
            <w:pPr>
              <w:adjustRightInd w:val="0"/>
              <w:snapToGrid w:val="0"/>
              <w:jc w:val="left"/>
              <w:rPr>
                <w:rFonts w:ascii="宋体" w:hAnsi="宋体"/>
                <w:szCs w:val="21"/>
              </w:rPr>
            </w:pPr>
          </w:p>
        </w:tc>
      </w:tr>
      <w:tr w14:paraId="0DF691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F595B3">
            <w:pPr>
              <w:adjustRightInd w:val="0"/>
              <w:snapToGrid w:val="0"/>
              <w:jc w:val="center"/>
              <w:rPr>
                <w:rFonts w:ascii="宋体" w:hAnsi="宋体"/>
                <w:szCs w:val="21"/>
              </w:rPr>
            </w:pPr>
            <w:r>
              <w:rPr>
                <w:rFonts w:hint="eastAsia" w:ascii="宋体" w:hAnsi="宋体"/>
                <w:szCs w:val="21"/>
              </w:rPr>
              <w:t>第二节</w:t>
            </w:r>
          </w:p>
          <w:p w14:paraId="64EE902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76F29137">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88E7B45">
            <w:pPr>
              <w:adjustRightInd w:val="0"/>
              <w:snapToGrid w:val="0"/>
              <w:jc w:val="left"/>
              <w:rPr>
                <w:rFonts w:ascii="宋体" w:hAnsi="宋体"/>
                <w:szCs w:val="21"/>
                <w:u w:val="single"/>
              </w:rPr>
            </w:pPr>
          </w:p>
        </w:tc>
      </w:tr>
      <w:tr w14:paraId="4891A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03539D">
            <w:pPr>
              <w:adjustRightInd w:val="0"/>
              <w:snapToGrid w:val="0"/>
              <w:jc w:val="center"/>
              <w:rPr>
                <w:rFonts w:ascii="宋体" w:hAnsi="宋体"/>
                <w:szCs w:val="21"/>
              </w:rPr>
            </w:pPr>
            <w:r>
              <w:rPr>
                <w:rFonts w:hint="eastAsia" w:ascii="宋体" w:hAnsi="宋体"/>
                <w:szCs w:val="21"/>
              </w:rPr>
              <w:t>第二节</w:t>
            </w:r>
          </w:p>
          <w:p w14:paraId="09C0BDB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3824C076">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17B21279">
            <w:pPr>
              <w:adjustRightInd w:val="0"/>
              <w:snapToGrid w:val="0"/>
              <w:jc w:val="left"/>
              <w:rPr>
                <w:rFonts w:ascii="宋体" w:hAnsi="宋体"/>
                <w:szCs w:val="21"/>
                <w:u w:val="single"/>
              </w:rPr>
            </w:pPr>
          </w:p>
        </w:tc>
      </w:tr>
      <w:tr w14:paraId="1CA4C0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5CC1F92">
            <w:pPr>
              <w:adjustRightInd w:val="0"/>
              <w:snapToGrid w:val="0"/>
              <w:jc w:val="center"/>
              <w:rPr>
                <w:rFonts w:ascii="宋体" w:hAnsi="宋体"/>
                <w:szCs w:val="21"/>
              </w:rPr>
            </w:pPr>
            <w:r>
              <w:rPr>
                <w:rFonts w:hint="eastAsia" w:ascii="宋体" w:hAnsi="宋体"/>
                <w:szCs w:val="21"/>
              </w:rPr>
              <w:t>第二节</w:t>
            </w:r>
          </w:p>
          <w:p w14:paraId="214CE8DB">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4382158">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0B82E62">
            <w:pPr>
              <w:adjustRightInd w:val="0"/>
              <w:snapToGrid w:val="0"/>
              <w:jc w:val="left"/>
              <w:rPr>
                <w:rFonts w:ascii="宋体" w:hAnsi="宋体"/>
                <w:szCs w:val="21"/>
                <w:u w:val="single"/>
              </w:rPr>
            </w:pPr>
          </w:p>
        </w:tc>
      </w:tr>
      <w:tr w14:paraId="59E27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F185F64">
            <w:pPr>
              <w:adjustRightInd w:val="0"/>
              <w:snapToGrid w:val="0"/>
              <w:jc w:val="center"/>
              <w:rPr>
                <w:rFonts w:ascii="宋体" w:hAnsi="宋体"/>
                <w:szCs w:val="21"/>
              </w:rPr>
            </w:pPr>
            <w:r>
              <w:rPr>
                <w:rFonts w:hint="eastAsia" w:ascii="宋体" w:hAnsi="宋体"/>
                <w:szCs w:val="21"/>
              </w:rPr>
              <w:t>第二节</w:t>
            </w:r>
          </w:p>
          <w:p w14:paraId="1932E59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B42D2DE">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741E95B3">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45925E2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09621AF2">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2C5B1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7099D4F">
            <w:pPr>
              <w:adjustRightInd w:val="0"/>
              <w:snapToGrid w:val="0"/>
              <w:jc w:val="center"/>
              <w:rPr>
                <w:rFonts w:ascii="宋体" w:hAnsi="宋体"/>
                <w:szCs w:val="21"/>
              </w:rPr>
            </w:pPr>
            <w:r>
              <w:rPr>
                <w:rFonts w:hint="eastAsia" w:ascii="宋体" w:hAnsi="宋体"/>
                <w:szCs w:val="21"/>
              </w:rPr>
              <w:t>第二节</w:t>
            </w:r>
          </w:p>
          <w:p w14:paraId="3B684608">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1F0C08A5">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435A538D">
            <w:pPr>
              <w:adjustRightInd w:val="0"/>
              <w:snapToGrid w:val="0"/>
              <w:jc w:val="left"/>
              <w:rPr>
                <w:rFonts w:hint="default" w:ascii="宋体" w:hAnsi="宋体" w:eastAsia="宋体"/>
                <w:szCs w:val="21"/>
                <w:lang w:val="en-US" w:eastAsia="zh-CN"/>
              </w:rPr>
            </w:pPr>
          </w:p>
        </w:tc>
      </w:tr>
    </w:tbl>
    <w:p w14:paraId="34620C64"/>
    <w:p w14:paraId="3C87A5C7"/>
    <w:p w14:paraId="2C556583">
      <w:pPr>
        <w:pStyle w:val="5"/>
        <w:rPr>
          <w:rFonts w:hint="eastAsia"/>
        </w:rPr>
      </w:pPr>
    </w:p>
    <w:p w14:paraId="340F12EE">
      <w:pPr>
        <w:spacing w:line="500" w:lineRule="exact"/>
        <w:rPr>
          <w:rFonts w:hint="eastAsia" w:ascii="方正小标宋简体" w:hAnsi="方正小标宋简体" w:eastAsia="方正小标宋简体" w:cs="方正小标宋简体"/>
          <w:bCs/>
          <w:sz w:val="40"/>
          <w:szCs w:val="40"/>
        </w:rPr>
      </w:pPr>
    </w:p>
    <w:p w14:paraId="62FC3A61">
      <w:pPr>
        <w:spacing w:line="500" w:lineRule="exact"/>
        <w:jc w:val="center"/>
        <w:rPr>
          <w:rFonts w:hint="eastAsia" w:ascii="方正小标宋简体" w:hAnsi="方正小标宋简体" w:eastAsia="方正小标宋简体" w:cs="方正小标宋简体"/>
          <w:bCs/>
          <w:sz w:val="40"/>
          <w:szCs w:val="40"/>
        </w:rPr>
      </w:pPr>
    </w:p>
    <w:p w14:paraId="7DA328B6">
      <w:pPr>
        <w:spacing w:line="500" w:lineRule="exact"/>
        <w:jc w:val="center"/>
        <w:rPr>
          <w:rFonts w:hint="eastAsia" w:ascii="方正小标宋简体" w:hAnsi="方正小标宋简体" w:eastAsia="方正小标宋简体" w:cs="方正小标宋简体"/>
          <w:bCs/>
          <w:sz w:val="40"/>
          <w:szCs w:val="40"/>
        </w:rPr>
      </w:pPr>
    </w:p>
    <w:p w14:paraId="602105AA">
      <w:pPr>
        <w:spacing w:line="500" w:lineRule="exact"/>
        <w:jc w:val="center"/>
        <w:rPr>
          <w:rFonts w:hint="eastAsia" w:ascii="方正小标宋简体" w:hAnsi="方正小标宋简体" w:eastAsia="方正小标宋简体" w:cs="方正小标宋简体"/>
          <w:bCs/>
          <w:sz w:val="40"/>
          <w:szCs w:val="40"/>
        </w:rPr>
      </w:pPr>
    </w:p>
    <w:p w14:paraId="7CE32AE2">
      <w:pPr>
        <w:spacing w:line="500" w:lineRule="exact"/>
        <w:jc w:val="center"/>
        <w:rPr>
          <w:rFonts w:hint="eastAsia" w:ascii="方正小标宋简体" w:hAnsi="方正小标宋简体" w:eastAsia="方正小标宋简体" w:cs="方正小标宋简体"/>
          <w:bCs/>
          <w:sz w:val="40"/>
          <w:szCs w:val="40"/>
        </w:rPr>
      </w:pPr>
    </w:p>
    <w:p w14:paraId="1ABE7A0D">
      <w:pPr>
        <w:spacing w:line="500" w:lineRule="exact"/>
        <w:jc w:val="center"/>
        <w:rPr>
          <w:rFonts w:hint="eastAsia" w:ascii="方正小标宋简体" w:hAnsi="方正小标宋简体" w:eastAsia="方正小标宋简体" w:cs="方正小标宋简体"/>
          <w:bCs/>
          <w:sz w:val="40"/>
          <w:szCs w:val="40"/>
        </w:rPr>
      </w:pPr>
    </w:p>
    <w:p w14:paraId="369DF8D1">
      <w:pPr>
        <w:spacing w:line="500" w:lineRule="exact"/>
        <w:jc w:val="center"/>
        <w:rPr>
          <w:rFonts w:hint="eastAsia" w:ascii="方正小标宋简体" w:hAnsi="方正小标宋简体" w:eastAsia="方正小标宋简体" w:cs="方正小标宋简体"/>
          <w:bCs/>
          <w:sz w:val="40"/>
          <w:szCs w:val="40"/>
        </w:rPr>
      </w:pPr>
    </w:p>
    <w:p w14:paraId="7E2B9B5E">
      <w:pPr>
        <w:spacing w:line="500" w:lineRule="exact"/>
        <w:jc w:val="center"/>
        <w:rPr>
          <w:rFonts w:hint="eastAsia" w:ascii="方正小标宋简体" w:hAnsi="方正小标宋简体" w:eastAsia="方正小标宋简体" w:cs="方正小标宋简体"/>
          <w:bCs/>
          <w:sz w:val="40"/>
          <w:szCs w:val="40"/>
        </w:rPr>
      </w:pPr>
    </w:p>
    <w:p w14:paraId="2694A2B3">
      <w:pPr>
        <w:spacing w:line="500" w:lineRule="exact"/>
        <w:jc w:val="center"/>
        <w:rPr>
          <w:rFonts w:hint="eastAsia" w:ascii="方正小标宋简体" w:hAnsi="方正小标宋简体" w:eastAsia="方正小标宋简体" w:cs="方正小标宋简体"/>
          <w:bCs/>
          <w:sz w:val="40"/>
          <w:szCs w:val="40"/>
        </w:rPr>
      </w:pPr>
    </w:p>
    <w:p w14:paraId="2AEDF4C7">
      <w:pPr>
        <w:spacing w:line="500" w:lineRule="exact"/>
        <w:jc w:val="center"/>
        <w:rPr>
          <w:rFonts w:hint="eastAsia" w:ascii="方正小标宋简体" w:hAnsi="方正小标宋简体" w:eastAsia="方正小标宋简体" w:cs="方正小标宋简体"/>
          <w:bCs/>
          <w:sz w:val="40"/>
          <w:szCs w:val="40"/>
        </w:rPr>
      </w:pPr>
    </w:p>
    <w:p w14:paraId="1AB3E18A">
      <w:pPr>
        <w:spacing w:line="500" w:lineRule="exact"/>
        <w:jc w:val="center"/>
        <w:rPr>
          <w:rFonts w:hint="eastAsia" w:ascii="方正小标宋简体" w:hAnsi="方正小标宋简体" w:eastAsia="方正小标宋简体" w:cs="方正小标宋简体"/>
          <w:bCs/>
          <w:sz w:val="40"/>
          <w:szCs w:val="40"/>
        </w:rPr>
      </w:pPr>
    </w:p>
    <w:p w14:paraId="40F64DF0">
      <w:pPr>
        <w:spacing w:line="50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第六部分  附　　件</w:t>
      </w:r>
    </w:p>
    <w:p w14:paraId="2E8325DF">
      <w:pPr>
        <w:pStyle w:val="8"/>
        <w:ind w:firstLine="0" w:firstLineChars="0"/>
      </w:pPr>
    </w:p>
    <w:p w14:paraId="620C674B">
      <w:pPr>
        <w:spacing w:line="520" w:lineRule="exact"/>
        <w:ind w:firstLine="2570" w:firstLineChars="800"/>
        <w:rPr>
          <w:rFonts w:hint="eastAsia" w:ascii="仿宋" w:hAnsi="仿宋" w:eastAsia="仿宋" w:cs="仿宋"/>
          <w:b/>
          <w:sz w:val="32"/>
        </w:rPr>
      </w:pPr>
      <w:r>
        <w:rPr>
          <w:rFonts w:hint="eastAsia" w:ascii="仿宋" w:hAnsi="仿宋" w:eastAsia="仿宋" w:cs="仿宋"/>
          <w:b/>
          <w:sz w:val="32"/>
        </w:rPr>
        <w:t>一、投标书编制格式</w:t>
      </w:r>
    </w:p>
    <w:p w14:paraId="5D8C52BE">
      <w:pPr>
        <w:spacing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投标人应按下列格式排列和装订投标文件：</w:t>
      </w:r>
    </w:p>
    <w:p w14:paraId="2FEBE9F3">
      <w:pPr>
        <w:pStyle w:val="2"/>
        <w:spacing w:line="560" w:lineRule="exact"/>
        <w:ind w:firstLine="643" w:firstLineChars="200"/>
        <w:rPr>
          <w:rFonts w:hint="eastAsia" w:ascii="仿宋" w:hAnsi="仿宋" w:eastAsia="仿宋" w:cs="仿宋"/>
        </w:rPr>
      </w:pPr>
      <w:r>
        <w:rPr>
          <w:rFonts w:hint="eastAsia" w:ascii="仿宋" w:hAnsi="仿宋" w:eastAsia="仿宋" w:cs="仿宋"/>
        </w:rPr>
        <w:t>商务技术文件</w:t>
      </w:r>
    </w:p>
    <w:p w14:paraId="43D5871E">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一、资格性自查表</w:t>
      </w:r>
    </w:p>
    <w:p w14:paraId="27C43B16">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二、投标函、投标声明</w:t>
      </w:r>
    </w:p>
    <w:p w14:paraId="674D4FF3">
      <w:pPr>
        <w:adjustRightInd w:val="0"/>
        <w:snapToGrid w:val="0"/>
        <w:spacing w:line="600" w:lineRule="exact"/>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三、投标保证金（保函）</w:t>
      </w:r>
    </w:p>
    <w:p w14:paraId="64B1A866">
      <w:pPr>
        <w:adjustRightInd w:val="0"/>
        <w:snapToGrid w:val="0"/>
        <w:spacing w:line="52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投标保证金（保函）缴纳凭证</w:t>
      </w:r>
    </w:p>
    <w:p w14:paraId="56B1E5FB">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四、投标人的基本情况及资格证明材料</w:t>
      </w:r>
    </w:p>
    <w:p w14:paraId="7BC7A7AA">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投标人基本情况表</w:t>
      </w:r>
    </w:p>
    <w:p w14:paraId="09534A97">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信用记录</w:t>
      </w:r>
    </w:p>
    <w:p w14:paraId="0DBFA7F8">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具有履行合同所必需的设备和专业技术能力书面声明</w:t>
      </w:r>
    </w:p>
    <w:p w14:paraId="5EF1D251">
      <w:pPr>
        <w:adjustRightInd w:val="0"/>
        <w:snapToGrid w:val="0"/>
        <w:spacing w:line="600" w:lineRule="exact"/>
        <w:ind w:firstLine="1200" w:firstLineChars="400"/>
        <w:rPr>
          <w:rFonts w:hint="eastAsia" w:ascii="仿宋" w:hAnsi="仿宋" w:eastAsia="仿宋" w:cs="仿宋"/>
          <w:sz w:val="30"/>
          <w:szCs w:val="30"/>
        </w:rPr>
      </w:pPr>
      <w:r>
        <w:rPr>
          <w:rFonts w:hint="eastAsia" w:ascii="仿宋" w:hAnsi="仿宋" w:eastAsia="仿宋" w:cs="仿宋"/>
          <w:sz w:val="30"/>
          <w:szCs w:val="30"/>
        </w:rPr>
        <w:t>无重大违法记录声明书</w:t>
      </w:r>
    </w:p>
    <w:p w14:paraId="60F6CB3A">
      <w:pPr>
        <w:adjustRightInd w:val="0"/>
        <w:snapToGrid w:val="0"/>
        <w:spacing w:line="600" w:lineRule="exact"/>
        <w:ind w:firstLine="1200" w:firstLineChars="400"/>
        <w:rPr>
          <w:sz w:val="30"/>
          <w:szCs w:val="30"/>
        </w:rPr>
      </w:pPr>
      <w:r>
        <w:rPr>
          <w:rFonts w:hint="eastAsia" w:ascii="仿宋" w:hAnsi="仿宋" w:eastAsia="仿宋" w:cs="仿宋"/>
          <w:sz w:val="30"/>
          <w:szCs w:val="30"/>
        </w:rPr>
        <w:t>投标单位（供应商）反商业贿赂承诺书</w:t>
      </w:r>
    </w:p>
    <w:p w14:paraId="070BBD1D">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五、项目实施方案</w:t>
      </w:r>
    </w:p>
    <w:p w14:paraId="297AD64A">
      <w:pPr>
        <w:autoSpaceDE w:val="0"/>
        <w:autoSpaceDN w:val="0"/>
        <w:adjustRightIn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项目负责人简历表及拟投入本项目主要成员表</w:t>
      </w:r>
    </w:p>
    <w:p w14:paraId="64C4C509">
      <w:pPr>
        <w:adjustRightInd w:val="0"/>
        <w:snapToGrid w:val="0"/>
        <w:spacing w:line="600" w:lineRule="exact"/>
        <w:ind w:firstLine="1217" w:firstLineChars="406"/>
        <w:jc w:val="left"/>
        <w:rPr>
          <w:rFonts w:hint="eastAsia" w:ascii="仿宋" w:hAnsi="仿宋" w:eastAsia="仿宋" w:cs="仿宋"/>
          <w:sz w:val="30"/>
          <w:szCs w:val="30"/>
        </w:rPr>
      </w:pPr>
      <w:r>
        <w:rPr>
          <w:rFonts w:hint="eastAsia" w:ascii="仿宋" w:hAnsi="仿宋" w:eastAsia="仿宋" w:cs="仿宋"/>
          <w:sz w:val="30"/>
          <w:szCs w:val="30"/>
        </w:rPr>
        <w:t>项目配备人员表</w:t>
      </w:r>
    </w:p>
    <w:p w14:paraId="294C01F0">
      <w:pPr>
        <w:adjustRightInd w:val="0"/>
        <w:snapToGrid w:val="0"/>
        <w:spacing w:line="600" w:lineRule="exact"/>
        <w:ind w:firstLine="1200" w:firstLineChars="400"/>
        <w:jc w:val="left"/>
        <w:rPr>
          <w:rFonts w:hint="eastAsia" w:ascii="仿宋" w:hAnsi="仿宋" w:eastAsia="仿宋" w:cs="仿宋"/>
          <w:sz w:val="30"/>
          <w:szCs w:val="30"/>
        </w:rPr>
      </w:pPr>
      <w:r>
        <w:rPr>
          <w:rFonts w:hint="eastAsia" w:ascii="仿宋" w:hAnsi="仿宋" w:eastAsia="仿宋" w:cs="仿宋"/>
          <w:sz w:val="30"/>
          <w:szCs w:val="30"/>
        </w:rPr>
        <w:t>服务附表</w:t>
      </w:r>
    </w:p>
    <w:p w14:paraId="551950FC">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六、商务条款偏离表</w:t>
      </w:r>
    </w:p>
    <w:p w14:paraId="5F0F43DB">
      <w:pPr>
        <w:adjustRightInd w:val="0"/>
        <w:snapToGrid w:val="0"/>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七、技术参数、功能偏离表</w:t>
      </w:r>
    </w:p>
    <w:p w14:paraId="69DD8B77">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八、设备简要说明一览表</w:t>
      </w:r>
    </w:p>
    <w:p w14:paraId="1FA4AED4">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九、法人代表授权书格式</w:t>
      </w:r>
    </w:p>
    <w:p w14:paraId="3B61BB21">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十、销售业绩表</w:t>
      </w:r>
    </w:p>
    <w:p w14:paraId="139279FF">
      <w:pPr>
        <w:pStyle w:val="10"/>
        <w:adjustRightInd w:val="0"/>
        <w:snapToGrid w:val="0"/>
        <w:spacing w:line="600" w:lineRule="exact"/>
        <w:ind w:firstLine="602" w:firstLineChars="200"/>
        <w:rPr>
          <w:rFonts w:hint="eastAsia" w:ascii="仿宋" w:hAnsi="仿宋" w:eastAsia="仿宋" w:cs="仿宋"/>
          <w:b/>
          <w:sz w:val="30"/>
          <w:szCs w:val="30"/>
          <w:lang w:eastAsia="zh-CN"/>
        </w:rPr>
      </w:pPr>
      <w:r>
        <w:rPr>
          <w:rFonts w:hint="eastAsia" w:ascii="仿宋" w:hAnsi="仿宋" w:eastAsia="仿宋" w:cs="仿宋"/>
          <w:b/>
          <w:sz w:val="30"/>
          <w:szCs w:val="30"/>
        </w:rPr>
        <w:t>十一、中小企业声明函</w:t>
      </w: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非中小微企业可不提供</w:t>
      </w:r>
      <w:r>
        <w:rPr>
          <w:rFonts w:hint="eastAsia" w:ascii="仿宋" w:hAnsi="仿宋" w:eastAsia="仿宋" w:cs="仿宋"/>
          <w:b/>
          <w:sz w:val="30"/>
          <w:szCs w:val="30"/>
          <w:lang w:eastAsia="zh-CN"/>
        </w:rPr>
        <w:t>）</w:t>
      </w:r>
    </w:p>
    <w:p w14:paraId="2AA5BB39">
      <w:pPr>
        <w:pStyle w:val="10"/>
        <w:adjustRightInd w:val="0"/>
        <w:snapToGrid w:val="0"/>
        <w:spacing w:line="600" w:lineRule="exact"/>
        <w:ind w:firstLine="602" w:firstLineChars="200"/>
        <w:rPr>
          <w:rFonts w:hint="eastAsia" w:ascii="仿宋" w:hAnsi="仿宋" w:eastAsia="仿宋" w:cs="仿宋"/>
          <w:b/>
          <w:sz w:val="30"/>
          <w:szCs w:val="30"/>
          <w:lang w:val="en-US" w:eastAsia="zh-CN"/>
        </w:rPr>
      </w:pPr>
      <w:r>
        <w:rPr>
          <w:rFonts w:hint="eastAsia" w:ascii="仿宋" w:hAnsi="仿宋" w:eastAsia="仿宋" w:cs="仿宋"/>
          <w:b/>
          <w:sz w:val="30"/>
          <w:szCs w:val="30"/>
        </w:rPr>
        <w:t>十二、</w:t>
      </w:r>
      <w:r>
        <w:rPr>
          <w:rFonts w:hint="eastAsia" w:ascii="仿宋" w:hAnsi="仿宋" w:eastAsia="仿宋" w:cs="仿宋"/>
          <w:b/>
          <w:sz w:val="30"/>
          <w:szCs w:val="30"/>
          <w:lang w:val="en-US" w:eastAsia="zh-CN"/>
        </w:rPr>
        <w:t>关于符合本国产品标准的声明函</w:t>
      </w:r>
    </w:p>
    <w:p w14:paraId="03787777">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lang w:val="en-US" w:eastAsia="zh-CN"/>
        </w:rPr>
        <w:t>十三、</w:t>
      </w:r>
      <w:r>
        <w:rPr>
          <w:rFonts w:hint="eastAsia" w:ascii="仿宋" w:hAnsi="仿宋" w:eastAsia="仿宋" w:cs="仿宋"/>
          <w:b/>
          <w:sz w:val="30"/>
          <w:szCs w:val="30"/>
        </w:rPr>
        <w:t>投标人认为需提供的其他资料</w:t>
      </w:r>
    </w:p>
    <w:p w14:paraId="171BA16E">
      <w:pPr>
        <w:pStyle w:val="10"/>
        <w:adjustRightInd w:val="0"/>
        <w:snapToGrid w:val="0"/>
        <w:spacing w:line="600" w:lineRule="exact"/>
        <w:ind w:firstLine="602" w:firstLineChars="200"/>
        <w:rPr>
          <w:rFonts w:hint="eastAsia" w:ascii="仿宋" w:hAnsi="仿宋" w:eastAsia="仿宋" w:cs="仿宋"/>
          <w:b/>
          <w:sz w:val="30"/>
          <w:szCs w:val="30"/>
        </w:rPr>
      </w:pPr>
    </w:p>
    <w:p w14:paraId="45BEE844">
      <w:pPr>
        <w:pStyle w:val="10"/>
        <w:adjustRightInd w:val="0"/>
        <w:snapToGrid w:val="0"/>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报价文件</w:t>
      </w:r>
    </w:p>
    <w:p w14:paraId="3879FE40">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一、开标一览表</w:t>
      </w:r>
    </w:p>
    <w:p w14:paraId="3F110CA9">
      <w:pPr>
        <w:spacing w:line="600" w:lineRule="exact"/>
        <w:ind w:firstLine="602" w:firstLineChars="200"/>
        <w:jc w:val="left"/>
        <w:rPr>
          <w:rFonts w:hint="eastAsia" w:ascii="仿宋" w:hAnsi="仿宋" w:eastAsia="仿宋" w:cs="仿宋"/>
          <w:b/>
          <w:sz w:val="30"/>
          <w:szCs w:val="30"/>
        </w:rPr>
      </w:pPr>
      <w:r>
        <w:rPr>
          <w:rFonts w:hint="eastAsia" w:ascii="仿宋" w:hAnsi="仿宋" w:eastAsia="仿宋" w:cs="仿宋"/>
          <w:b/>
          <w:sz w:val="30"/>
          <w:szCs w:val="30"/>
        </w:rPr>
        <w:t>二、设备分项报价表</w:t>
      </w:r>
    </w:p>
    <w:p w14:paraId="4CA06ECB">
      <w:pPr>
        <w:spacing w:line="600" w:lineRule="exact"/>
        <w:ind w:firstLine="602" w:firstLineChars="200"/>
        <w:jc w:val="left"/>
        <w:rPr>
          <w:rFonts w:hint="eastAsia" w:ascii="仿宋" w:hAnsi="仿宋" w:eastAsia="仿宋" w:cs="仿宋"/>
          <w:b/>
          <w:sz w:val="30"/>
          <w:szCs w:val="30"/>
        </w:rPr>
      </w:pPr>
    </w:p>
    <w:p w14:paraId="50D46D48">
      <w:pPr>
        <w:spacing w:line="6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投标文件必须制作有目录和页码，只接受A4纸张大小的投标文件</w:t>
      </w:r>
    </w:p>
    <w:p w14:paraId="4F11FAB2">
      <w:pPr>
        <w:pStyle w:val="8"/>
        <w:spacing w:line="600" w:lineRule="exact"/>
        <w:ind w:firstLine="0" w:firstLineChars="0"/>
        <w:rPr>
          <w:rFonts w:hint="eastAsia" w:ascii="仿宋" w:hAnsi="仿宋" w:eastAsia="仿宋" w:cs="仿宋"/>
          <w:sz w:val="32"/>
          <w:szCs w:val="32"/>
        </w:rPr>
      </w:pPr>
    </w:p>
    <w:p w14:paraId="3F6788EB">
      <w:pPr>
        <w:spacing w:line="60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rPr>
        <w:t>注：投标文件未按要求制作将作为废标处理</w:t>
      </w:r>
    </w:p>
    <w:p w14:paraId="6E4D16C3">
      <w:pPr>
        <w:pStyle w:val="15"/>
        <w:rPr>
          <w:rFonts w:hint="eastAsia" w:ascii="仿宋" w:hAnsi="仿宋" w:eastAsia="仿宋" w:cs="仿宋"/>
          <w:b/>
          <w:sz w:val="32"/>
          <w:szCs w:val="32"/>
        </w:rPr>
      </w:pPr>
    </w:p>
    <w:p w14:paraId="12F74E93">
      <w:pPr>
        <w:pStyle w:val="15"/>
        <w:rPr>
          <w:rFonts w:hint="eastAsia" w:ascii="仿宋" w:hAnsi="仿宋" w:eastAsia="仿宋" w:cs="仿宋"/>
          <w:b/>
          <w:sz w:val="32"/>
          <w:szCs w:val="32"/>
        </w:rPr>
      </w:pPr>
    </w:p>
    <w:p w14:paraId="6793950C">
      <w:pPr>
        <w:pStyle w:val="15"/>
        <w:rPr>
          <w:rFonts w:hint="eastAsia" w:ascii="仿宋" w:hAnsi="仿宋" w:eastAsia="仿宋" w:cs="仿宋"/>
          <w:b/>
          <w:sz w:val="32"/>
          <w:szCs w:val="32"/>
        </w:rPr>
      </w:pPr>
    </w:p>
    <w:p w14:paraId="52198708">
      <w:pPr>
        <w:pStyle w:val="15"/>
        <w:rPr>
          <w:rFonts w:hint="eastAsia" w:ascii="仿宋" w:hAnsi="仿宋" w:eastAsia="仿宋" w:cs="仿宋"/>
          <w:b/>
          <w:sz w:val="32"/>
          <w:szCs w:val="32"/>
        </w:rPr>
      </w:pPr>
    </w:p>
    <w:p w14:paraId="72F37D00">
      <w:pPr>
        <w:pStyle w:val="15"/>
        <w:rPr>
          <w:rFonts w:hint="eastAsia" w:ascii="仿宋" w:hAnsi="仿宋" w:eastAsia="仿宋" w:cs="仿宋"/>
          <w:b/>
          <w:sz w:val="32"/>
          <w:szCs w:val="32"/>
        </w:rPr>
      </w:pPr>
    </w:p>
    <w:p w14:paraId="3D314E61">
      <w:pPr>
        <w:pStyle w:val="15"/>
        <w:rPr>
          <w:rFonts w:hint="eastAsia" w:ascii="仿宋" w:hAnsi="仿宋" w:eastAsia="仿宋" w:cs="仿宋"/>
          <w:b/>
          <w:sz w:val="32"/>
          <w:szCs w:val="32"/>
        </w:rPr>
      </w:pPr>
    </w:p>
    <w:p w14:paraId="60592BBA">
      <w:pPr>
        <w:pStyle w:val="15"/>
        <w:rPr>
          <w:rFonts w:hint="eastAsia" w:ascii="仿宋" w:hAnsi="仿宋" w:eastAsia="仿宋" w:cs="仿宋"/>
          <w:b/>
          <w:sz w:val="32"/>
          <w:szCs w:val="32"/>
        </w:rPr>
      </w:pPr>
    </w:p>
    <w:p w14:paraId="7C56C2EF">
      <w:pPr>
        <w:pStyle w:val="15"/>
        <w:rPr>
          <w:rFonts w:hint="eastAsia" w:ascii="仿宋" w:hAnsi="仿宋" w:eastAsia="仿宋" w:cs="仿宋"/>
          <w:b/>
          <w:sz w:val="32"/>
          <w:szCs w:val="32"/>
        </w:rPr>
      </w:pPr>
    </w:p>
    <w:p w14:paraId="1D9E090D">
      <w:pPr>
        <w:pStyle w:val="15"/>
        <w:rPr>
          <w:rFonts w:hint="eastAsia" w:ascii="仿宋" w:hAnsi="仿宋" w:eastAsia="仿宋" w:cs="仿宋"/>
          <w:b/>
          <w:sz w:val="32"/>
          <w:szCs w:val="32"/>
        </w:rPr>
      </w:pPr>
    </w:p>
    <w:p w14:paraId="5FBDD291">
      <w:pPr>
        <w:pStyle w:val="15"/>
        <w:rPr>
          <w:rFonts w:hint="eastAsia" w:ascii="仿宋" w:hAnsi="仿宋" w:eastAsia="仿宋" w:cs="仿宋"/>
          <w:b/>
          <w:sz w:val="32"/>
          <w:szCs w:val="32"/>
        </w:rPr>
      </w:pPr>
    </w:p>
    <w:p w14:paraId="0FBCC500">
      <w:pPr>
        <w:pStyle w:val="15"/>
        <w:rPr>
          <w:rFonts w:hint="eastAsia" w:ascii="仿宋" w:hAnsi="仿宋" w:eastAsia="仿宋" w:cs="仿宋"/>
          <w:b/>
          <w:sz w:val="32"/>
          <w:szCs w:val="32"/>
        </w:rPr>
      </w:pPr>
    </w:p>
    <w:p w14:paraId="5AEB2BB8">
      <w:pPr>
        <w:pStyle w:val="15"/>
        <w:rPr>
          <w:rFonts w:hint="eastAsia" w:ascii="仿宋" w:hAnsi="仿宋" w:eastAsia="仿宋" w:cs="仿宋"/>
          <w:b/>
          <w:sz w:val="32"/>
          <w:szCs w:val="32"/>
        </w:rPr>
      </w:pPr>
    </w:p>
    <w:p w14:paraId="5E394E86">
      <w:pPr>
        <w:pStyle w:val="15"/>
        <w:rPr>
          <w:rFonts w:hint="eastAsia" w:ascii="仿宋" w:hAnsi="仿宋" w:eastAsia="仿宋" w:cs="仿宋"/>
          <w:b/>
          <w:sz w:val="32"/>
          <w:szCs w:val="32"/>
        </w:rPr>
      </w:pPr>
    </w:p>
    <w:p w14:paraId="0F3BBB09">
      <w:pPr>
        <w:pStyle w:val="15"/>
        <w:rPr>
          <w:rFonts w:hint="eastAsia" w:ascii="仿宋" w:hAnsi="仿宋" w:eastAsia="仿宋" w:cs="仿宋"/>
          <w:b/>
          <w:sz w:val="32"/>
          <w:szCs w:val="32"/>
        </w:rPr>
      </w:pPr>
    </w:p>
    <w:p w14:paraId="3CF241E1">
      <w:pPr>
        <w:pStyle w:val="15"/>
        <w:rPr>
          <w:rFonts w:hint="eastAsia" w:ascii="仿宋" w:hAnsi="仿宋" w:eastAsia="仿宋" w:cs="仿宋"/>
          <w:b/>
          <w:sz w:val="32"/>
          <w:szCs w:val="32"/>
        </w:rPr>
      </w:pPr>
    </w:p>
    <w:p w14:paraId="02A660EB">
      <w:pPr>
        <w:pStyle w:val="15"/>
        <w:rPr>
          <w:rFonts w:hint="eastAsia" w:ascii="仿宋" w:hAnsi="仿宋" w:eastAsia="仿宋" w:cs="仿宋"/>
          <w:b/>
          <w:sz w:val="32"/>
          <w:szCs w:val="32"/>
        </w:rPr>
      </w:pPr>
    </w:p>
    <w:p w14:paraId="757E1997">
      <w:pPr>
        <w:spacing w:line="520" w:lineRule="exact"/>
        <w:ind w:firstLine="2570" w:firstLineChars="800"/>
        <w:rPr>
          <w:rFonts w:hint="eastAsia" w:ascii="仿宋" w:hAnsi="仿宋" w:eastAsia="仿宋" w:cs="仿宋"/>
          <w:b/>
          <w:sz w:val="32"/>
          <w:szCs w:val="22"/>
        </w:rPr>
      </w:pPr>
      <w:r>
        <w:rPr>
          <w:rFonts w:hint="eastAsia" w:ascii="仿宋" w:hAnsi="仿宋" w:eastAsia="仿宋" w:cs="仿宋"/>
          <w:b/>
          <w:sz w:val="32"/>
          <w:szCs w:val="22"/>
        </w:rPr>
        <w:t>二、有关附件格式范本</w:t>
      </w:r>
    </w:p>
    <w:p w14:paraId="144736F8">
      <w:pPr>
        <w:adjustRightInd w:val="0"/>
        <w:snapToGrid w:val="0"/>
        <w:spacing w:line="360" w:lineRule="auto"/>
        <w:jc w:val="center"/>
        <w:outlineLvl w:val="1"/>
        <w:rPr>
          <w:rFonts w:hint="eastAsia" w:ascii="仿宋" w:hAnsi="仿宋" w:eastAsia="仿宋" w:cs="仿宋"/>
          <w:b/>
          <w:sz w:val="32"/>
          <w:szCs w:val="32"/>
        </w:rPr>
      </w:pPr>
    </w:p>
    <w:p w14:paraId="25EFAB5D">
      <w:pPr>
        <w:adjustRightInd w:val="0"/>
        <w:snapToGrid w:val="0"/>
        <w:spacing w:line="360" w:lineRule="auto"/>
        <w:ind w:firstLine="2570" w:firstLineChars="800"/>
        <w:outlineLvl w:val="1"/>
        <w:rPr>
          <w:rFonts w:hint="eastAsia" w:ascii="仿宋" w:hAnsi="仿宋" w:eastAsia="仿宋" w:cs="仿宋"/>
          <w:b/>
          <w:sz w:val="32"/>
          <w:szCs w:val="32"/>
        </w:rPr>
      </w:pPr>
      <w:r>
        <w:rPr>
          <w:rFonts w:hint="eastAsia" w:ascii="仿宋" w:hAnsi="仿宋" w:eastAsia="仿宋" w:cs="仿宋"/>
          <w:b/>
          <w:sz w:val="32"/>
          <w:szCs w:val="32"/>
        </w:rPr>
        <w:t>（一）资格性自查表</w:t>
      </w:r>
    </w:p>
    <w:p w14:paraId="3E2311D4">
      <w:pPr>
        <w:spacing w:line="400" w:lineRule="exact"/>
        <w:rPr>
          <w:rFonts w:hint="eastAsia" w:ascii="宋体" w:hAnsi="宋体"/>
          <w:b/>
          <w:szCs w:val="21"/>
        </w:rPr>
      </w:pPr>
    </w:p>
    <w:tbl>
      <w:tblPr>
        <w:tblStyle w:val="21"/>
        <w:tblW w:w="82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951"/>
        <w:gridCol w:w="1620"/>
      </w:tblGrid>
      <w:tr w14:paraId="0D42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1452807">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5951" w:type="dxa"/>
            <w:vAlign w:val="center"/>
          </w:tcPr>
          <w:p w14:paraId="7716325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审查因素</w:t>
            </w:r>
          </w:p>
        </w:tc>
        <w:tc>
          <w:tcPr>
            <w:tcW w:w="1620" w:type="dxa"/>
            <w:vAlign w:val="center"/>
          </w:tcPr>
          <w:p w14:paraId="0408614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投标文件中</w:t>
            </w:r>
          </w:p>
          <w:p w14:paraId="47B8607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对应页码</w:t>
            </w:r>
          </w:p>
        </w:tc>
      </w:tr>
      <w:tr w14:paraId="3330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8E09CA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5951" w:type="dxa"/>
            <w:vAlign w:val="center"/>
          </w:tcPr>
          <w:p w14:paraId="47D7BE6A">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符合《中华人民共和国政府采购法》第二十二条规定</w:t>
            </w:r>
          </w:p>
        </w:tc>
        <w:tc>
          <w:tcPr>
            <w:tcW w:w="1620" w:type="dxa"/>
            <w:vAlign w:val="center"/>
          </w:tcPr>
          <w:p w14:paraId="62B1F3E3">
            <w:pPr>
              <w:topLinePunct/>
              <w:spacing w:line="440" w:lineRule="exact"/>
              <w:jc w:val="center"/>
              <w:rPr>
                <w:rFonts w:hint="eastAsia" w:ascii="仿宋" w:hAnsi="仿宋" w:eastAsia="仿宋" w:cs="仿宋"/>
                <w:sz w:val="24"/>
                <w:szCs w:val="24"/>
              </w:rPr>
            </w:pPr>
          </w:p>
        </w:tc>
      </w:tr>
      <w:tr w14:paraId="47B4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EDACC6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5951" w:type="dxa"/>
            <w:vAlign w:val="center"/>
          </w:tcPr>
          <w:p w14:paraId="41ACA948">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授权委托书、法人身份证明，企业资质</w:t>
            </w:r>
          </w:p>
        </w:tc>
        <w:tc>
          <w:tcPr>
            <w:tcW w:w="1620" w:type="dxa"/>
            <w:vAlign w:val="center"/>
          </w:tcPr>
          <w:p w14:paraId="7B348DEF">
            <w:pPr>
              <w:topLinePunct/>
              <w:spacing w:line="440" w:lineRule="exact"/>
              <w:jc w:val="center"/>
              <w:rPr>
                <w:rFonts w:hint="eastAsia" w:ascii="仿宋" w:hAnsi="仿宋" w:eastAsia="仿宋" w:cs="仿宋"/>
                <w:sz w:val="24"/>
                <w:szCs w:val="24"/>
              </w:rPr>
            </w:pPr>
          </w:p>
        </w:tc>
      </w:tr>
      <w:tr w14:paraId="46BB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B08943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5951" w:type="dxa"/>
            <w:vAlign w:val="center"/>
          </w:tcPr>
          <w:p w14:paraId="3FE1EB5F">
            <w:pPr>
              <w:topLinePunct/>
              <w:spacing w:line="440" w:lineRule="exact"/>
              <w:rPr>
                <w:rFonts w:hint="eastAsia" w:ascii="仿宋" w:hAnsi="仿宋" w:eastAsia="仿宋" w:cs="仿宋"/>
                <w:sz w:val="24"/>
                <w:szCs w:val="24"/>
              </w:rPr>
            </w:pPr>
            <w:r>
              <w:rPr>
                <w:rFonts w:hint="eastAsia" w:ascii="仿宋" w:hAnsi="仿宋" w:eastAsia="仿宋" w:cs="仿宋"/>
                <w:sz w:val="24"/>
                <w:szCs w:val="24"/>
              </w:rPr>
              <w:t>投标声明</w:t>
            </w:r>
          </w:p>
        </w:tc>
        <w:tc>
          <w:tcPr>
            <w:tcW w:w="1620" w:type="dxa"/>
            <w:vAlign w:val="center"/>
          </w:tcPr>
          <w:p w14:paraId="5F9E532A">
            <w:pPr>
              <w:topLinePunct/>
              <w:spacing w:line="440" w:lineRule="exact"/>
              <w:jc w:val="center"/>
              <w:rPr>
                <w:rFonts w:hint="eastAsia" w:ascii="仿宋" w:hAnsi="仿宋" w:eastAsia="仿宋" w:cs="仿宋"/>
                <w:sz w:val="24"/>
                <w:szCs w:val="24"/>
              </w:rPr>
            </w:pPr>
          </w:p>
        </w:tc>
      </w:tr>
      <w:tr w14:paraId="3B85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5959D2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5951" w:type="dxa"/>
            <w:vAlign w:val="center"/>
          </w:tcPr>
          <w:p w14:paraId="3B7FF2E2">
            <w:pPr>
              <w:topLinePunct/>
              <w:spacing w:line="440" w:lineRule="exact"/>
              <w:rPr>
                <w:rFonts w:hint="eastAsia" w:ascii="仿宋" w:hAnsi="仿宋" w:eastAsia="仿宋" w:cs="仿宋"/>
                <w:sz w:val="24"/>
                <w:szCs w:val="24"/>
              </w:rPr>
            </w:pPr>
            <w:r>
              <w:rPr>
                <w:rFonts w:hint="eastAsia" w:ascii="仿宋" w:hAnsi="仿宋" w:eastAsia="仿宋" w:cs="仿宋"/>
                <w:bCs/>
                <w:sz w:val="24"/>
                <w:szCs w:val="24"/>
              </w:rPr>
              <w:t>良好的商业信誉和健全的财务会计制度</w:t>
            </w:r>
          </w:p>
        </w:tc>
        <w:tc>
          <w:tcPr>
            <w:tcW w:w="1620" w:type="dxa"/>
            <w:vAlign w:val="center"/>
          </w:tcPr>
          <w:p w14:paraId="584A2E0D">
            <w:pPr>
              <w:topLinePunct/>
              <w:spacing w:line="440" w:lineRule="exact"/>
              <w:jc w:val="center"/>
              <w:rPr>
                <w:rFonts w:hint="eastAsia" w:ascii="仿宋" w:hAnsi="仿宋" w:eastAsia="仿宋" w:cs="仿宋"/>
                <w:sz w:val="24"/>
                <w:szCs w:val="24"/>
              </w:rPr>
            </w:pPr>
          </w:p>
        </w:tc>
      </w:tr>
      <w:tr w14:paraId="1787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3EB1E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5951" w:type="dxa"/>
            <w:vAlign w:val="center"/>
          </w:tcPr>
          <w:p w14:paraId="75665366">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税务登记证复印件或依法缴纳税收证明</w:t>
            </w:r>
          </w:p>
        </w:tc>
        <w:tc>
          <w:tcPr>
            <w:tcW w:w="1620" w:type="dxa"/>
            <w:vAlign w:val="center"/>
          </w:tcPr>
          <w:p w14:paraId="6D486BEA">
            <w:pPr>
              <w:topLinePunct/>
              <w:spacing w:line="440" w:lineRule="exact"/>
              <w:jc w:val="center"/>
              <w:rPr>
                <w:rFonts w:hint="eastAsia" w:ascii="仿宋" w:hAnsi="仿宋" w:eastAsia="仿宋" w:cs="仿宋"/>
                <w:sz w:val="24"/>
                <w:szCs w:val="24"/>
              </w:rPr>
            </w:pPr>
          </w:p>
        </w:tc>
      </w:tr>
      <w:tr w14:paraId="3098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69FF5E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5951" w:type="dxa"/>
            <w:vAlign w:val="center"/>
          </w:tcPr>
          <w:p w14:paraId="6E7E6E01">
            <w:pPr>
              <w:topLinePunct/>
              <w:spacing w:line="440" w:lineRule="exact"/>
              <w:rPr>
                <w:rFonts w:hint="eastAsia" w:ascii="仿宋" w:hAnsi="仿宋" w:eastAsia="仿宋" w:cs="仿宋"/>
                <w:sz w:val="24"/>
                <w:szCs w:val="24"/>
              </w:rPr>
            </w:pPr>
            <w:r>
              <w:rPr>
                <w:rFonts w:hint="eastAsia" w:ascii="仿宋" w:hAnsi="仿宋" w:eastAsia="仿宋" w:cs="仿宋"/>
                <w:sz w:val="24"/>
                <w:szCs w:val="24"/>
              </w:rPr>
              <w:t>社会保险登记证或社保机构出具的近半年内任一月社保缴纳证明</w:t>
            </w:r>
          </w:p>
        </w:tc>
        <w:tc>
          <w:tcPr>
            <w:tcW w:w="1620" w:type="dxa"/>
            <w:vAlign w:val="center"/>
          </w:tcPr>
          <w:p w14:paraId="65FF2D29">
            <w:pPr>
              <w:topLinePunct/>
              <w:spacing w:line="440" w:lineRule="exact"/>
              <w:jc w:val="center"/>
              <w:rPr>
                <w:rFonts w:hint="eastAsia" w:ascii="仿宋" w:hAnsi="仿宋" w:eastAsia="仿宋" w:cs="仿宋"/>
                <w:sz w:val="24"/>
                <w:szCs w:val="24"/>
              </w:rPr>
            </w:pPr>
          </w:p>
        </w:tc>
      </w:tr>
      <w:tr w14:paraId="35EC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B9D1DD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5951" w:type="dxa"/>
            <w:vAlign w:val="center"/>
          </w:tcPr>
          <w:p w14:paraId="31F7E041">
            <w:pPr>
              <w:topLinePunct/>
              <w:spacing w:line="440" w:lineRule="exact"/>
              <w:rPr>
                <w:rFonts w:hint="eastAsia" w:ascii="仿宋" w:hAnsi="仿宋" w:eastAsia="仿宋" w:cs="仿宋"/>
                <w:sz w:val="24"/>
                <w:szCs w:val="24"/>
              </w:rPr>
            </w:pPr>
            <w:r>
              <w:rPr>
                <w:rFonts w:hint="eastAsia" w:ascii="仿宋" w:hAnsi="仿宋" w:eastAsia="仿宋" w:cs="仿宋"/>
                <w:sz w:val="24"/>
                <w:szCs w:val="24"/>
              </w:rPr>
              <w:t>交纳投标保证金证明</w:t>
            </w:r>
          </w:p>
        </w:tc>
        <w:tc>
          <w:tcPr>
            <w:tcW w:w="1620" w:type="dxa"/>
            <w:vAlign w:val="center"/>
          </w:tcPr>
          <w:p w14:paraId="455064A5">
            <w:pPr>
              <w:topLinePunct/>
              <w:spacing w:line="440" w:lineRule="exact"/>
              <w:jc w:val="center"/>
              <w:rPr>
                <w:rFonts w:hint="eastAsia" w:ascii="仿宋" w:hAnsi="仿宋" w:eastAsia="仿宋" w:cs="仿宋"/>
                <w:sz w:val="24"/>
                <w:szCs w:val="24"/>
              </w:rPr>
            </w:pPr>
          </w:p>
        </w:tc>
      </w:tr>
    </w:tbl>
    <w:p w14:paraId="227BC9E8">
      <w:pPr>
        <w:rPr>
          <w:rFonts w:hint="eastAsia" w:ascii="宋体" w:hAnsi="宋体"/>
          <w:szCs w:val="21"/>
        </w:rPr>
      </w:pPr>
    </w:p>
    <w:p w14:paraId="194BAF25">
      <w:pPr>
        <w:rPr>
          <w:rFonts w:hint="eastAsia" w:ascii="宋体" w:hAnsi="宋体"/>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宋体" w:hAnsi="宋体"/>
          <w:b/>
          <w:szCs w:val="21"/>
        </w:rPr>
        <w:t>★注：以上资料复印件必须加盖投标人单位公章并</w:t>
      </w:r>
      <w:r>
        <w:rPr>
          <w:rFonts w:ascii="宋体" w:hAnsi="宋体"/>
          <w:b/>
          <w:szCs w:val="21"/>
        </w:rPr>
        <w:t>附在投标文件中</w:t>
      </w:r>
    </w:p>
    <w:p w14:paraId="5473360D">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（二）投 标 函</w:t>
      </w:r>
    </w:p>
    <w:p w14:paraId="0D58F520">
      <w:pPr>
        <w:pStyle w:val="8"/>
        <w:ind w:firstLine="420"/>
      </w:pPr>
    </w:p>
    <w:p w14:paraId="522B326F">
      <w:pPr>
        <w:spacing w:line="400" w:lineRule="exact"/>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44F97397">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（项目名称）    </w:t>
      </w:r>
      <w:r>
        <w:rPr>
          <w:rFonts w:hint="eastAsia" w:ascii="仿宋" w:hAnsi="仿宋" w:eastAsia="仿宋" w:cs="仿宋"/>
          <w:sz w:val="28"/>
          <w:szCs w:val="28"/>
        </w:rPr>
        <w:t>项目招标的投标邀请</w:t>
      </w:r>
      <w:r>
        <w:rPr>
          <w:rFonts w:hint="eastAsia" w:ascii="仿宋" w:hAnsi="仿宋" w:eastAsia="仿宋" w:cs="仿宋"/>
          <w:sz w:val="28"/>
          <w:szCs w:val="28"/>
          <w:u w:val="single"/>
        </w:rPr>
        <w:t xml:space="preserve">（招标编号）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经正式授权并代表投标人</w:t>
      </w:r>
      <w:r>
        <w:rPr>
          <w:rFonts w:hint="eastAsia" w:ascii="仿宋" w:hAnsi="仿宋" w:eastAsia="仿宋" w:cs="仿宋"/>
          <w:sz w:val="28"/>
          <w:szCs w:val="28"/>
          <w:u w:val="single"/>
        </w:rPr>
        <w:t>（投标人名称、地址）</w:t>
      </w:r>
      <w:r>
        <w:rPr>
          <w:rFonts w:hint="eastAsia" w:ascii="仿宋" w:hAnsi="仿宋" w:eastAsia="仿宋" w:cs="仿宋"/>
          <w:sz w:val="28"/>
          <w:szCs w:val="28"/>
        </w:rPr>
        <w:t>提交下述文件。</w:t>
      </w:r>
    </w:p>
    <w:p w14:paraId="10945A6E">
      <w:pPr>
        <w:numPr>
          <w:ilvl w:val="0"/>
          <w:numId w:val="26"/>
        </w:numPr>
        <w:spacing w:line="400" w:lineRule="exact"/>
        <w:rPr>
          <w:rFonts w:hint="eastAsia" w:ascii="仿宋" w:hAnsi="仿宋" w:eastAsia="仿宋" w:cs="仿宋"/>
          <w:sz w:val="28"/>
          <w:szCs w:val="28"/>
        </w:rPr>
      </w:pPr>
      <w:r>
        <w:rPr>
          <w:rFonts w:hint="eastAsia" w:ascii="仿宋" w:hAnsi="仿宋" w:eastAsia="仿宋" w:cs="仿宋"/>
          <w:sz w:val="28"/>
          <w:szCs w:val="28"/>
        </w:rPr>
        <w:t>开标一览表</w:t>
      </w:r>
    </w:p>
    <w:p w14:paraId="512AF26B">
      <w:pPr>
        <w:numPr>
          <w:ilvl w:val="0"/>
          <w:numId w:val="26"/>
        </w:numPr>
        <w:spacing w:line="400" w:lineRule="exact"/>
        <w:rPr>
          <w:rFonts w:hint="eastAsia" w:ascii="仿宋" w:hAnsi="仿宋" w:eastAsia="仿宋" w:cs="仿宋"/>
          <w:sz w:val="28"/>
          <w:szCs w:val="28"/>
        </w:rPr>
      </w:pPr>
      <w:r>
        <w:rPr>
          <w:rFonts w:hint="eastAsia" w:ascii="仿宋" w:hAnsi="仿宋" w:eastAsia="仿宋" w:cs="仿宋"/>
          <w:sz w:val="28"/>
          <w:szCs w:val="28"/>
        </w:rPr>
        <w:t>投标分项报价表</w:t>
      </w:r>
    </w:p>
    <w:p w14:paraId="004D14EC">
      <w:pPr>
        <w:numPr>
          <w:ilvl w:val="0"/>
          <w:numId w:val="26"/>
        </w:numPr>
        <w:spacing w:line="400" w:lineRule="exact"/>
        <w:rPr>
          <w:rFonts w:hint="eastAsia" w:ascii="仿宋" w:hAnsi="仿宋" w:eastAsia="仿宋" w:cs="仿宋"/>
          <w:sz w:val="28"/>
          <w:szCs w:val="28"/>
        </w:rPr>
      </w:pPr>
      <w:r>
        <w:rPr>
          <w:rFonts w:hint="eastAsia" w:ascii="仿宋" w:hAnsi="仿宋" w:eastAsia="仿宋" w:cs="仿宋"/>
          <w:sz w:val="28"/>
          <w:szCs w:val="28"/>
        </w:rPr>
        <w:t>规格、技术参数、功能偏离表</w:t>
      </w:r>
    </w:p>
    <w:p w14:paraId="5F215A10">
      <w:pPr>
        <w:numPr>
          <w:ilvl w:val="0"/>
          <w:numId w:val="26"/>
        </w:numPr>
        <w:spacing w:line="400" w:lineRule="exact"/>
        <w:rPr>
          <w:rFonts w:hint="eastAsia" w:ascii="仿宋" w:hAnsi="仿宋" w:eastAsia="仿宋" w:cs="仿宋"/>
          <w:sz w:val="28"/>
          <w:szCs w:val="28"/>
        </w:rPr>
      </w:pPr>
      <w:r>
        <w:rPr>
          <w:rFonts w:hint="eastAsia" w:ascii="仿宋" w:hAnsi="仿宋" w:eastAsia="仿宋" w:cs="仿宋"/>
          <w:sz w:val="28"/>
          <w:szCs w:val="28"/>
        </w:rPr>
        <w:t>商务条款偏离表</w:t>
      </w:r>
    </w:p>
    <w:p w14:paraId="6653DF82">
      <w:pPr>
        <w:numPr>
          <w:ilvl w:val="0"/>
          <w:numId w:val="26"/>
        </w:numPr>
        <w:spacing w:line="400" w:lineRule="exact"/>
        <w:rPr>
          <w:rFonts w:hint="eastAsia" w:ascii="仿宋" w:hAnsi="仿宋" w:eastAsia="仿宋" w:cs="仿宋"/>
          <w:sz w:val="28"/>
          <w:szCs w:val="28"/>
        </w:rPr>
      </w:pPr>
      <w:r>
        <w:rPr>
          <w:rFonts w:hint="eastAsia" w:ascii="仿宋" w:hAnsi="仿宋" w:eastAsia="仿宋" w:cs="仿宋"/>
          <w:sz w:val="28"/>
          <w:szCs w:val="28"/>
        </w:rPr>
        <w:t>按招标文件投标人须知、技术规格要求及其他要求提供有关文件</w:t>
      </w:r>
    </w:p>
    <w:p w14:paraId="3718A4E9">
      <w:pPr>
        <w:numPr>
          <w:ilvl w:val="0"/>
          <w:numId w:val="26"/>
        </w:numPr>
        <w:spacing w:line="400" w:lineRule="exact"/>
        <w:rPr>
          <w:rFonts w:hint="eastAsia" w:ascii="仿宋" w:hAnsi="仿宋" w:eastAsia="仿宋" w:cs="仿宋"/>
          <w:sz w:val="28"/>
          <w:szCs w:val="28"/>
        </w:rPr>
      </w:pPr>
      <w:r>
        <w:rPr>
          <w:rFonts w:hint="eastAsia" w:ascii="仿宋" w:hAnsi="仿宋" w:eastAsia="仿宋" w:cs="仿宋"/>
          <w:sz w:val="28"/>
          <w:szCs w:val="28"/>
        </w:rPr>
        <w:t>资格证明文件</w:t>
      </w:r>
    </w:p>
    <w:p w14:paraId="72240F62">
      <w:pPr>
        <w:numPr>
          <w:ilvl w:val="0"/>
          <w:numId w:val="26"/>
        </w:numPr>
        <w:spacing w:line="400" w:lineRule="exact"/>
        <w:rPr>
          <w:rFonts w:hint="eastAsia" w:ascii="仿宋" w:hAnsi="仿宋" w:eastAsia="仿宋" w:cs="仿宋"/>
          <w:sz w:val="28"/>
          <w:szCs w:val="28"/>
        </w:rPr>
      </w:pPr>
      <w:r>
        <w:rPr>
          <w:rFonts w:hint="eastAsia" w:ascii="仿宋" w:hAnsi="仿宋" w:eastAsia="仿宋" w:cs="仿宋"/>
          <w:sz w:val="28"/>
          <w:szCs w:val="28"/>
        </w:rPr>
        <w:t>投标保证金（保函）金额为</w:t>
      </w:r>
      <w:r>
        <w:rPr>
          <w:rFonts w:hint="eastAsia" w:ascii="仿宋" w:hAnsi="仿宋" w:eastAsia="仿宋" w:cs="仿宋"/>
          <w:sz w:val="28"/>
          <w:szCs w:val="28"/>
          <w:u w:val="single"/>
        </w:rPr>
        <w:t>　　　　</w:t>
      </w:r>
      <w:r>
        <w:rPr>
          <w:rFonts w:hint="eastAsia" w:ascii="仿宋" w:hAnsi="仿宋" w:eastAsia="仿宋" w:cs="仿宋"/>
          <w:sz w:val="28"/>
          <w:szCs w:val="28"/>
        </w:rPr>
        <w:t>。</w:t>
      </w:r>
    </w:p>
    <w:p w14:paraId="1BFC54BA">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据此函，签字代表宣布并同意如下：</w:t>
      </w:r>
    </w:p>
    <w:p w14:paraId="4444CF8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1、投标方将按招标文件的规定履行合同责任和义务；</w:t>
      </w:r>
    </w:p>
    <w:p w14:paraId="7D8AF6D4">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2、投标方已详细阅读并理解了招标文件的全部，包括修改文件（如有的话）。我们完全理解并同意放弃对这方面有不明及误解的权利。</w:t>
      </w:r>
    </w:p>
    <w:p w14:paraId="3FDCD3BB">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3、本投标有效期自开标之日起</w:t>
      </w:r>
      <w:r>
        <w:rPr>
          <w:rFonts w:hint="eastAsia" w:ascii="仿宋" w:hAnsi="仿宋" w:eastAsia="仿宋" w:cs="仿宋"/>
          <w:sz w:val="28"/>
          <w:szCs w:val="28"/>
          <w:u w:val="single"/>
        </w:rPr>
        <w:t>　　　</w:t>
      </w:r>
      <w:r>
        <w:rPr>
          <w:rFonts w:hint="eastAsia" w:ascii="仿宋" w:hAnsi="仿宋" w:eastAsia="仿宋" w:cs="仿宋"/>
          <w:sz w:val="28"/>
          <w:szCs w:val="28"/>
        </w:rPr>
        <w:t>个日历日。</w:t>
      </w:r>
    </w:p>
    <w:p w14:paraId="0D3272D6">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4、在规定的开标时间后，如果在投标有效期内撤回投标，同意投标保证金将被贵方没收。</w:t>
      </w:r>
    </w:p>
    <w:p w14:paraId="6D557F52">
      <w:pPr>
        <w:spacing w:line="400" w:lineRule="exact"/>
        <w:ind w:firstLine="555"/>
        <w:rPr>
          <w:rFonts w:hint="eastAsia" w:ascii="仿宋" w:hAnsi="仿宋" w:eastAsia="仿宋" w:cs="仿宋"/>
          <w:sz w:val="28"/>
          <w:szCs w:val="28"/>
        </w:rPr>
      </w:pPr>
      <w:r>
        <w:rPr>
          <w:rFonts w:hint="eastAsia" w:ascii="仿宋" w:hAnsi="仿宋" w:eastAsia="仿宋" w:cs="仿宋"/>
          <w:sz w:val="28"/>
          <w:szCs w:val="28"/>
        </w:rPr>
        <w:t>5、投标人同意提供按照贵方可能要求的与其投标有关的一切数据或资料，完全理解贵方不一定接受最低价的投标或收到的任何投标的约定。</w:t>
      </w:r>
    </w:p>
    <w:p w14:paraId="7004ABE9">
      <w:pPr>
        <w:spacing w:line="400" w:lineRule="exact"/>
        <w:ind w:firstLine="570"/>
        <w:rPr>
          <w:rFonts w:hint="eastAsia" w:ascii="仿宋" w:hAnsi="仿宋" w:eastAsia="仿宋" w:cs="仿宋"/>
          <w:sz w:val="28"/>
          <w:szCs w:val="28"/>
        </w:rPr>
      </w:pPr>
      <w:r>
        <w:rPr>
          <w:rFonts w:hint="eastAsia" w:ascii="仿宋" w:hAnsi="仿宋" w:eastAsia="仿宋" w:cs="仿宋"/>
          <w:sz w:val="28"/>
          <w:szCs w:val="28"/>
        </w:rPr>
        <w:t>6、与本投标有关的一切正式往来信函请寄：</w:t>
      </w:r>
    </w:p>
    <w:p w14:paraId="7C5683B3">
      <w:pPr>
        <w:spacing w:line="400" w:lineRule="exact"/>
        <w:ind w:firstLine="28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邮编：</w:t>
      </w:r>
      <w:r>
        <w:rPr>
          <w:rFonts w:hint="eastAsia" w:ascii="仿宋" w:hAnsi="仿宋" w:eastAsia="仿宋" w:cs="仿宋"/>
          <w:sz w:val="28"/>
          <w:szCs w:val="28"/>
          <w:u w:val="single"/>
        </w:rPr>
        <w:t>　　　　   　　　　　</w:t>
      </w:r>
    </w:p>
    <w:p w14:paraId="5F1270DD">
      <w:pPr>
        <w:spacing w:line="400" w:lineRule="exact"/>
        <w:rPr>
          <w:rFonts w:hint="eastAsia" w:ascii="仿宋" w:hAnsi="仿宋" w:eastAsia="仿宋" w:cs="仿宋"/>
          <w:sz w:val="28"/>
          <w:szCs w:val="28"/>
        </w:rPr>
      </w:pPr>
      <w:r>
        <w:rPr>
          <w:rFonts w:hint="eastAsia" w:ascii="仿宋" w:hAnsi="仿宋" w:eastAsia="仿宋" w:cs="仿宋"/>
          <w:sz w:val="28"/>
          <w:szCs w:val="28"/>
        </w:rPr>
        <w:t>　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w:t>
      </w:r>
    </w:p>
    <w:p w14:paraId="11D8A02E">
      <w:pPr>
        <w:spacing w:line="400" w:lineRule="exact"/>
        <w:rPr>
          <w:rFonts w:hint="eastAsia" w:ascii="仿宋" w:hAnsi="仿宋" w:eastAsia="仿宋" w:cs="仿宋"/>
          <w:sz w:val="28"/>
          <w:szCs w:val="28"/>
        </w:rPr>
      </w:pPr>
      <w:r>
        <w:rPr>
          <w:rFonts w:hint="eastAsia" w:ascii="仿宋" w:hAnsi="仿宋" w:eastAsia="仿宋" w:cs="仿宋"/>
          <w:sz w:val="28"/>
          <w:szCs w:val="28"/>
        </w:rPr>
        <w:t>　投标人代表签字：</w:t>
      </w:r>
      <w:r>
        <w:rPr>
          <w:rFonts w:hint="eastAsia" w:ascii="仿宋" w:hAnsi="仿宋" w:eastAsia="仿宋" w:cs="仿宋"/>
          <w:sz w:val="28"/>
          <w:szCs w:val="28"/>
          <w:u w:val="single"/>
        </w:rPr>
        <w:t>　　　　　　　　　　　　　</w:t>
      </w:r>
    </w:p>
    <w:p w14:paraId="1C87957F">
      <w:pPr>
        <w:spacing w:line="400" w:lineRule="exact"/>
        <w:rPr>
          <w:rFonts w:hint="eastAsia" w:ascii="仿宋" w:hAnsi="仿宋" w:eastAsia="仿宋" w:cs="仿宋"/>
          <w:sz w:val="28"/>
          <w:szCs w:val="28"/>
        </w:rPr>
      </w:pPr>
      <w:r>
        <w:rPr>
          <w:rFonts w:hint="eastAsia" w:ascii="仿宋" w:hAnsi="仿宋" w:eastAsia="仿宋" w:cs="仿宋"/>
          <w:sz w:val="28"/>
          <w:szCs w:val="28"/>
        </w:rPr>
        <w:t>　投 标 人 名 称：</w:t>
      </w:r>
      <w:r>
        <w:rPr>
          <w:rFonts w:hint="eastAsia" w:ascii="仿宋" w:hAnsi="仿宋" w:eastAsia="仿宋" w:cs="仿宋"/>
          <w:sz w:val="28"/>
          <w:szCs w:val="28"/>
          <w:u w:val="single"/>
        </w:rPr>
        <w:t>　      　　　　　　　　　</w:t>
      </w:r>
    </w:p>
    <w:p w14:paraId="79B0D1BA">
      <w:pPr>
        <w:spacing w:line="400" w:lineRule="exact"/>
        <w:rPr>
          <w:rFonts w:hint="eastAsia" w:ascii="仿宋" w:hAnsi="仿宋" w:eastAsia="仿宋" w:cs="仿宋"/>
          <w:sz w:val="28"/>
          <w:szCs w:val="28"/>
        </w:rPr>
      </w:pPr>
      <w:r>
        <w:rPr>
          <w:rFonts w:hint="eastAsia" w:ascii="仿宋" w:hAnsi="仿宋" w:eastAsia="仿宋" w:cs="仿宋"/>
          <w:sz w:val="28"/>
          <w:szCs w:val="28"/>
        </w:rPr>
        <w:t>　公          章：</w:t>
      </w:r>
      <w:r>
        <w:rPr>
          <w:rFonts w:hint="eastAsia" w:ascii="仿宋" w:hAnsi="仿宋" w:eastAsia="仿宋" w:cs="仿宋"/>
          <w:sz w:val="28"/>
          <w:szCs w:val="28"/>
          <w:u w:val="single"/>
        </w:rPr>
        <w:t>　　　　　　　　　　　　　</w:t>
      </w:r>
    </w:p>
    <w:p w14:paraId="43225B42">
      <w:pPr>
        <w:spacing w:line="400" w:lineRule="exact"/>
        <w:rPr>
          <w:rFonts w:hint="eastAsia" w:ascii="仿宋" w:hAnsi="仿宋" w:eastAsia="仿宋" w:cs="仿宋"/>
          <w:sz w:val="28"/>
          <w:szCs w:val="28"/>
        </w:rPr>
      </w:pPr>
      <w:r>
        <w:rPr>
          <w:rFonts w:hint="eastAsia" w:ascii="仿宋" w:hAnsi="仿宋" w:eastAsia="仿宋" w:cs="仿宋"/>
          <w:sz w:val="28"/>
          <w:szCs w:val="28"/>
        </w:rPr>
        <w:t>　　　　　　　　　　　　　　　　　　20</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21E0599">
      <w:pPr>
        <w:adjustRightInd w:val="0"/>
        <w:snapToGrid w:val="0"/>
        <w:spacing w:line="360" w:lineRule="auto"/>
        <w:jc w:val="center"/>
        <w:outlineLvl w:val="1"/>
        <w:rPr>
          <w:rFonts w:hint="eastAsia" w:ascii="仿宋" w:hAnsi="仿宋" w:eastAsia="仿宋" w:cs="仿宋"/>
          <w:b/>
          <w:sz w:val="32"/>
          <w:szCs w:val="32"/>
        </w:rPr>
      </w:pPr>
      <w:r>
        <w:rPr>
          <w:rFonts w:hint="eastAsia" w:ascii="宋体" w:hAnsi="宋体"/>
          <w:b/>
          <w:sz w:val="30"/>
        </w:rPr>
        <w:t xml:space="preserve">       </w:t>
      </w:r>
      <w:r>
        <w:rPr>
          <w:rFonts w:hint="eastAsia" w:ascii="仿宋" w:hAnsi="仿宋" w:eastAsia="仿宋" w:cs="仿宋"/>
          <w:b/>
          <w:sz w:val="32"/>
          <w:szCs w:val="32"/>
        </w:rPr>
        <w:t xml:space="preserve">             </w:t>
      </w:r>
    </w:p>
    <w:p w14:paraId="29D92D6E">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（三）关于资格的声明函</w:t>
      </w:r>
    </w:p>
    <w:p w14:paraId="2E58563C">
      <w:pPr>
        <w:pStyle w:val="9"/>
        <w:spacing w:line="400" w:lineRule="exact"/>
        <w:rPr>
          <w:rFonts w:hint="eastAsia" w:ascii="宋体" w:hAnsi="宋体" w:eastAsia="宋体"/>
          <w:sz w:val="24"/>
        </w:rPr>
      </w:pPr>
    </w:p>
    <w:p w14:paraId="0E8744C6">
      <w:pPr>
        <w:pStyle w:val="9"/>
        <w:spacing w:line="400" w:lineRule="exact"/>
        <w:ind w:firstLine="0"/>
        <w:rPr>
          <w:rFonts w:hint="eastAsia" w:ascii="仿宋" w:hAnsi="仿宋" w:eastAsia="仿宋" w:cs="仿宋"/>
          <w:sz w:val="28"/>
          <w:szCs w:val="28"/>
        </w:rPr>
      </w:pPr>
      <w:r>
        <w:rPr>
          <w:rFonts w:hint="eastAsia" w:ascii="仿宋" w:hAnsi="仿宋" w:eastAsia="仿宋" w:cs="仿宋"/>
          <w:sz w:val="28"/>
          <w:szCs w:val="28"/>
        </w:rPr>
        <w:t>致哈密市公共资源交易服务中心：</w:t>
      </w:r>
    </w:p>
    <w:p w14:paraId="1D032EEC">
      <w:pPr>
        <w:pStyle w:val="9"/>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关于贵方 年月日 招标公告关于“　　　　　　　　”的招标项目，本签字人愿意参加投标，并有能力提供  （项目名称） 项目中的（包号及货物名称）招标货物及相关服务，并保证所提交的所有文件和说明是真实和准确的。</w:t>
      </w:r>
    </w:p>
    <w:p w14:paraId="3AF45BFD">
      <w:pPr>
        <w:pStyle w:val="9"/>
        <w:spacing w:line="400" w:lineRule="exact"/>
        <w:rPr>
          <w:rFonts w:hint="eastAsia" w:ascii="仿宋" w:hAnsi="仿宋" w:eastAsia="仿宋" w:cs="仿宋"/>
          <w:sz w:val="28"/>
          <w:szCs w:val="28"/>
        </w:rPr>
      </w:pPr>
    </w:p>
    <w:p w14:paraId="4C6650C8">
      <w:pPr>
        <w:pStyle w:val="9"/>
        <w:spacing w:line="400" w:lineRule="exact"/>
        <w:rPr>
          <w:rFonts w:hint="eastAsia" w:ascii="仿宋" w:hAnsi="仿宋" w:eastAsia="仿宋" w:cs="仿宋"/>
          <w:sz w:val="28"/>
          <w:szCs w:val="28"/>
        </w:rPr>
      </w:pPr>
    </w:p>
    <w:p w14:paraId="6658D715">
      <w:pPr>
        <w:pStyle w:val="9"/>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投标人名称：　　</w:t>
      </w:r>
    </w:p>
    <w:p w14:paraId="46889FCF">
      <w:pPr>
        <w:pStyle w:val="9"/>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授权签署本资格文件人：</w:t>
      </w:r>
    </w:p>
    <w:p w14:paraId="7DCA56E6">
      <w:pPr>
        <w:pStyle w:val="13"/>
        <w:ind w:firstLine="840" w:firstLineChars="300"/>
        <w:rPr>
          <w:rFonts w:hint="eastAsia" w:ascii="仿宋" w:hAnsi="仿宋" w:eastAsia="仿宋" w:cs="仿宋"/>
          <w:sz w:val="28"/>
          <w:szCs w:val="28"/>
        </w:rPr>
      </w:pPr>
      <w:r>
        <w:rPr>
          <w:rFonts w:hint="eastAsia" w:ascii="仿宋" w:hAnsi="仿宋" w:eastAsia="仿宋" w:cs="仿宋"/>
          <w:sz w:val="28"/>
          <w:szCs w:val="28"/>
        </w:rPr>
        <w:t>被授权人姓名、职务：</w:t>
      </w:r>
    </w:p>
    <w:p w14:paraId="2D521941">
      <w:pPr>
        <w:pStyle w:val="13"/>
        <w:rPr>
          <w:rFonts w:hint="eastAsia" w:ascii="仿宋" w:hAnsi="仿宋" w:eastAsia="仿宋" w:cs="仿宋"/>
          <w:sz w:val="28"/>
          <w:szCs w:val="28"/>
        </w:rPr>
      </w:pPr>
    </w:p>
    <w:p w14:paraId="2B140473">
      <w:pPr>
        <w:pStyle w:val="13"/>
        <w:rPr>
          <w:rFonts w:hint="eastAsia" w:ascii="仿宋" w:hAnsi="仿宋" w:eastAsia="仿宋" w:cs="仿宋"/>
          <w:sz w:val="28"/>
          <w:szCs w:val="28"/>
        </w:rPr>
      </w:pPr>
    </w:p>
    <w:p w14:paraId="2958CEFA">
      <w:pPr>
        <w:pStyle w:val="13"/>
        <w:rPr>
          <w:rFonts w:hint="eastAsia" w:ascii="仿宋" w:hAnsi="仿宋" w:eastAsia="仿宋" w:cs="仿宋"/>
          <w:sz w:val="28"/>
          <w:szCs w:val="28"/>
        </w:rPr>
      </w:pPr>
    </w:p>
    <w:p w14:paraId="065556C2">
      <w:pPr>
        <w:pStyle w:val="9"/>
        <w:spacing w:line="400" w:lineRule="exact"/>
        <w:rPr>
          <w:rFonts w:hint="eastAsia" w:ascii="仿宋" w:hAnsi="仿宋" w:eastAsia="仿宋" w:cs="仿宋"/>
          <w:sz w:val="28"/>
          <w:szCs w:val="28"/>
        </w:rPr>
      </w:pPr>
      <w:r>
        <w:rPr>
          <w:rFonts w:hint="eastAsia" w:ascii="仿宋" w:hAnsi="仿宋" w:eastAsia="仿宋" w:cs="仿宋"/>
          <w:sz w:val="28"/>
          <w:szCs w:val="28"/>
        </w:rPr>
        <w:t>传真：　　　　　　            　　　　　　　　　　　　　</w:t>
      </w:r>
    </w:p>
    <w:p w14:paraId="70627012">
      <w:pPr>
        <w:pStyle w:val="9"/>
        <w:spacing w:line="400" w:lineRule="exact"/>
        <w:rPr>
          <w:rFonts w:hint="eastAsia" w:ascii="仿宋" w:hAnsi="仿宋" w:eastAsia="仿宋" w:cs="仿宋"/>
          <w:sz w:val="28"/>
          <w:szCs w:val="28"/>
        </w:rPr>
      </w:pPr>
      <w:r>
        <w:rPr>
          <w:rFonts w:hint="eastAsia" w:ascii="仿宋" w:hAnsi="仿宋" w:eastAsia="仿宋" w:cs="仿宋"/>
          <w:sz w:val="28"/>
          <w:szCs w:val="28"/>
        </w:rPr>
        <w:t>邮编：　　　　　　　　　　　　　电话：　　　　　　　　</w:t>
      </w:r>
    </w:p>
    <w:p w14:paraId="5AF02640">
      <w:pPr>
        <w:pStyle w:val="9"/>
        <w:spacing w:line="400" w:lineRule="exact"/>
        <w:rPr>
          <w:rFonts w:hint="eastAsia" w:ascii="仿宋" w:hAnsi="仿宋" w:eastAsia="仿宋" w:cs="仿宋"/>
          <w:sz w:val="28"/>
          <w:szCs w:val="28"/>
        </w:rPr>
      </w:pPr>
      <w:r>
        <w:rPr>
          <w:rFonts w:hint="eastAsia" w:ascii="仿宋" w:hAnsi="仿宋" w:eastAsia="仿宋" w:cs="仿宋"/>
          <w:sz w:val="28"/>
          <w:szCs w:val="28"/>
        </w:rPr>
        <w:t>盖章：</w:t>
      </w:r>
    </w:p>
    <w:p w14:paraId="12752D0A">
      <w:pPr>
        <w:pStyle w:val="10"/>
        <w:jc w:val="center"/>
        <w:rPr>
          <w:rFonts w:hint="eastAsia" w:ascii="仿宋" w:hAnsi="仿宋" w:eastAsia="仿宋" w:cs="仿宋"/>
          <w:sz w:val="28"/>
          <w:szCs w:val="28"/>
        </w:rPr>
      </w:pPr>
      <w:r>
        <w:rPr>
          <w:rFonts w:hint="eastAsia" w:ascii="仿宋" w:hAnsi="仿宋" w:eastAsia="仿宋" w:cs="仿宋"/>
          <w:sz w:val="28"/>
          <w:szCs w:val="28"/>
        </w:rPr>
        <w:t>　　　　　　　　　　　　　　　　　　</w:t>
      </w:r>
    </w:p>
    <w:p w14:paraId="7871DE1D">
      <w:pPr>
        <w:pStyle w:val="10"/>
        <w:jc w:val="center"/>
        <w:rPr>
          <w:rFonts w:hint="eastAsia" w:ascii="仿宋" w:hAnsi="仿宋" w:eastAsia="仿宋" w:cs="仿宋"/>
          <w:sz w:val="28"/>
          <w:szCs w:val="28"/>
        </w:rPr>
      </w:pPr>
    </w:p>
    <w:p w14:paraId="3995933A">
      <w:pPr>
        <w:pStyle w:val="10"/>
        <w:jc w:val="center"/>
        <w:rPr>
          <w:rFonts w:hint="eastAsia" w:ascii="仿宋" w:hAnsi="仿宋" w:eastAsia="仿宋" w:cs="仿宋"/>
          <w:sz w:val="28"/>
          <w:szCs w:val="28"/>
        </w:rPr>
      </w:pPr>
      <w:r>
        <w:rPr>
          <w:rFonts w:hint="eastAsia" w:ascii="仿宋" w:hAnsi="仿宋" w:eastAsia="仿宋" w:cs="仿宋"/>
          <w:sz w:val="28"/>
          <w:szCs w:val="28"/>
        </w:rPr>
        <w:t xml:space="preserve">                    年　月　日</w:t>
      </w:r>
    </w:p>
    <w:p w14:paraId="1099E414">
      <w:pPr>
        <w:jc w:val="center"/>
        <w:rPr>
          <w:rFonts w:hint="eastAsia" w:ascii="宋体" w:hAnsi="宋体"/>
          <w:b/>
          <w:sz w:val="30"/>
        </w:rPr>
      </w:pPr>
    </w:p>
    <w:p w14:paraId="59FBDEA0">
      <w:pPr>
        <w:spacing w:line="360" w:lineRule="exact"/>
        <w:rPr>
          <w:rFonts w:hint="eastAsia" w:ascii="宋体" w:hAnsi="宋体"/>
          <w:b/>
        </w:rPr>
      </w:pPr>
    </w:p>
    <w:p w14:paraId="3393DA89">
      <w:pPr>
        <w:adjustRightInd w:val="0"/>
        <w:snapToGrid w:val="0"/>
        <w:spacing w:line="360" w:lineRule="auto"/>
        <w:jc w:val="center"/>
        <w:outlineLvl w:val="1"/>
        <w:rPr>
          <w:rFonts w:hint="eastAsia" w:ascii="宋体" w:hAnsi="宋体"/>
          <w:b/>
          <w:sz w:val="28"/>
          <w:szCs w:val="28"/>
        </w:rPr>
      </w:pPr>
    </w:p>
    <w:p w14:paraId="616E9F60">
      <w:pPr>
        <w:adjustRightInd w:val="0"/>
        <w:snapToGrid w:val="0"/>
        <w:spacing w:line="360" w:lineRule="auto"/>
        <w:jc w:val="center"/>
        <w:outlineLvl w:val="1"/>
        <w:rPr>
          <w:rFonts w:hint="eastAsia" w:ascii="宋体" w:hAnsi="宋体"/>
          <w:b/>
          <w:sz w:val="28"/>
          <w:szCs w:val="28"/>
        </w:rPr>
      </w:pPr>
    </w:p>
    <w:p w14:paraId="723EA5D0">
      <w:pPr>
        <w:pStyle w:val="15"/>
      </w:pPr>
    </w:p>
    <w:p w14:paraId="000A1663">
      <w:pPr>
        <w:adjustRightInd w:val="0"/>
        <w:snapToGrid w:val="0"/>
        <w:spacing w:line="360" w:lineRule="auto"/>
        <w:jc w:val="center"/>
        <w:outlineLvl w:val="1"/>
        <w:rPr>
          <w:rFonts w:hint="eastAsia" w:ascii="宋体" w:hAnsi="宋体"/>
          <w:b/>
          <w:sz w:val="28"/>
          <w:szCs w:val="28"/>
        </w:rPr>
      </w:pPr>
    </w:p>
    <w:p w14:paraId="0170DB40">
      <w:pPr>
        <w:adjustRightInd w:val="0"/>
        <w:snapToGrid w:val="0"/>
        <w:spacing w:line="360" w:lineRule="auto"/>
        <w:jc w:val="center"/>
        <w:outlineLvl w:val="1"/>
        <w:rPr>
          <w:rFonts w:hint="eastAsia" w:ascii="宋体" w:hAnsi="宋体"/>
          <w:b/>
          <w:sz w:val="28"/>
          <w:szCs w:val="28"/>
        </w:rPr>
      </w:pPr>
    </w:p>
    <w:p w14:paraId="16BF31A2">
      <w:pPr>
        <w:adjustRightInd w:val="0"/>
        <w:snapToGrid w:val="0"/>
        <w:spacing w:line="360" w:lineRule="auto"/>
        <w:jc w:val="center"/>
        <w:outlineLvl w:val="1"/>
        <w:rPr>
          <w:rFonts w:hint="eastAsia" w:ascii="宋体" w:hAnsi="宋体"/>
          <w:b/>
          <w:sz w:val="28"/>
          <w:szCs w:val="28"/>
        </w:rPr>
      </w:pPr>
    </w:p>
    <w:p w14:paraId="78CD84D4">
      <w:pPr>
        <w:adjustRightInd w:val="0"/>
        <w:snapToGrid w:val="0"/>
        <w:spacing w:line="360" w:lineRule="auto"/>
        <w:outlineLvl w:val="1"/>
        <w:rPr>
          <w:rFonts w:hint="eastAsia" w:ascii="仿宋" w:hAnsi="仿宋" w:eastAsia="仿宋" w:cs="仿宋"/>
          <w:b/>
          <w:sz w:val="32"/>
          <w:szCs w:val="32"/>
        </w:rPr>
      </w:pPr>
    </w:p>
    <w:p w14:paraId="269196EE">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（四）投标保证金（保函）</w:t>
      </w:r>
    </w:p>
    <w:p w14:paraId="3E0C3F28">
      <w:pPr>
        <w:rPr>
          <w:rFonts w:hint="eastAsia" w:ascii="宋体" w:hAnsi="宋体"/>
        </w:rPr>
      </w:pPr>
    </w:p>
    <w:p w14:paraId="4726DEBA">
      <w:pPr>
        <w:rPr>
          <w:rFonts w:hint="eastAsia" w:ascii="宋体" w:hAnsi="宋体"/>
          <w:b/>
          <w:sz w:val="30"/>
        </w:rPr>
      </w:pPr>
    </w:p>
    <w:p w14:paraId="54F19085">
      <w:pPr>
        <w:rPr>
          <w:rFonts w:hint="eastAsia" w:ascii="宋体" w:hAnsi="宋体"/>
          <w:b/>
          <w:sz w:val="30"/>
        </w:rPr>
      </w:pPr>
    </w:p>
    <w:p w14:paraId="1C10F07E">
      <w:pPr>
        <w:rPr>
          <w:rFonts w:hint="eastAsia" w:ascii="宋体" w:hAnsi="宋体"/>
          <w:b/>
          <w:sz w:val="30"/>
        </w:rPr>
      </w:pPr>
    </w:p>
    <w:p w14:paraId="0B9D06ED">
      <w:pPr>
        <w:rPr>
          <w:rFonts w:hint="eastAsia" w:ascii="宋体" w:hAnsi="宋体"/>
          <w:b/>
          <w:sz w:val="30"/>
        </w:rPr>
      </w:pPr>
    </w:p>
    <w:p w14:paraId="349EAF14">
      <w:pPr>
        <w:rPr>
          <w:rFonts w:hint="eastAsia" w:ascii="宋体" w:hAnsi="宋体"/>
          <w:b/>
          <w:sz w:val="30"/>
        </w:rPr>
      </w:pPr>
    </w:p>
    <w:p w14:paraId="33EF82D8">
      <w:pPr>
        <w:rPr>
          <w:rFonts w:hint="eastAsia" w:ascii="宋体" w:hAnsi="宋体"/>
          <w:b/>
          <w:sz w:val="30"/>
        </w:rPr>
      </w:pPr>
    </w:p>
    <w:p w14:paraId="7A14FA90">
      <w:pPr>
        <w:adjustRightInd w:val="0"/>
        <w:snapToGrid w:val="0"/>
        <w:spacing w:line="360" w:lineRule="auto"/>
        <w:jc w:val="center"/>
        <w:outlineLvl w:val="1"/>
        <w:rPr>
          <w:rFonts w:hint="eastAsia" w:ascii="宋体" w:hAnsi="宋体"/>
          <w:b/>
          <w:sz w:val="30"/>
        </w:rPr>
      </w:pPr>
    </w:p>
    <w:p w14:paraId="0F9DEBE4">
      <w:pPr>
        <w:adjustRightInd w:val="0"/>
        <w:snapToGrid w:val="0"/>
        <w:spacing w:line="360" w:lineRule="auto"/>
        <w:jc w:val="center"/>
        <w:outlineLvl w:val="1"/>
        <w:rPr>
          <w:rFonts w:hint="eastAsia" w:ascii="宋体" w:hAnsi="宋体"/>
          <w:b/>
          <w:sz w:val="30"/>
        </w:rPr>
      </w:pPr>
    </w:p>
    <w:p w14:paraId="3F5D79ED">
      <w:pPr>
        <w:adjustRightInd w:val="0"/>
        <w:snapToGrid w:val="0"/>
        <w:spacing w:line="360" w:lineRule="auto"/>
        <w:jc w:val="center"/>
        <w:outlineLvl w:val="1"/>
        <w:rPr>
          <w:rFonts w:hint="eastAsia" w:ascii="宋体" w:hAnsi="宋体"/>
          <w:b/>
          <w:sz w:val="30"/>
        </w:rPr>
      </w:pPr>
    </w:p>
    <w:p w14:paraId="0457C606">
      <w:pPr>
        <w:adjustRightInd w:val="0"/>
        <w:snapToGrid w:val="0"/>
        <w:spacing w:line="360" w:lineRule="auto"/>
        <w:jc w:val="center"/>
        <w:outlineLvl w:val="1"/>
        <w:rPr>
          <w:rFonts w:hint="eastAsia" w:ascii="宋体" w:hAnsi="宋体"/>
          <w:b/>
          <w:sz w:val="30"/>
        </w:rPr>
      </w:pPr>
    </w:p>
    <w:p w14:paraId="6F5E8D3D">
      <w:pPr>
        <w:adjustRightInd w:val="0"/>
        <w:snapToGrid w:val="0"/>
        <w:spacing w:line="360" w:lineRule="auto"/>
        <w:jc w:val="center"/>
        <w:outlineLvl w:val="1"/>
        <w:rPr>
          <w:rFonts w:hint="eastAsia" w:ascii="宋体" w:hAnsi="宋体"/>
          <w:b/>
          <w:sz w:val="30"/>
        </w:rPr>
      </w:pPr>
    </w:p>
    <w:p w14:paraId="2F4F94BF">
      <w:pPr>
        <w:adjustRightInd w:val="0"/>
        <w:snapToGrid w:val="0"/>
        <w:spacing w:line="360" w:lineRule="auto"/>
        <w:jc w:val="center"/>
        <w:outlineLvl w:val="1"/>
        <w:rPr>
          <w:rFonts w:hint="eastAsia" w:ascii="宋体" w:hAnsi="宋体"/>
          <w:b/>
          <w:sz w:val="30"/>
        </w:rPr>
      </w:pPr>
    </w:p>
    <w:p w14:paraId="50B00566">
      <w:pPr>
        <w:adjustRightInd w:val="0"/>
        <w:snapToGrid w:val="0"/>
        <w:spacing w:line="360" w:lineRule="auto"/>
        <w:jc w:val="center"/>
        <w:outlineLvl w:val="1"/>
        <w:rPr>
          <w:rFonts w:hint="eastAsia" w:ascii="宋体" w:hAnsi="宋体"/>
          <w:b/>
          <w:sz w:val="30"/>
        </w:rPr>
      </w:pPr>
    </w:p>
    <w:p w14:paraId="656F0CA3">
      <w:pPr>
        <w:adjustRightInd w:val="0"/>
        <w:snapToGrid w:val="0"/>
        <w:spacing w:line="360" w:lineRule="auto"/>
        <w:jc w:val="center"/>
        <w:outlineLvl w:val="1"/>
        <w:rPr>
          <w:rFonts w:hint="eastAsia" w:ascii="宋体" w:hAnsi="宋体"/>
          <w:b/>
          <w:sz w:val="30"/>
        </w:rPr>
      </w:pPr>
    </w:p>
    <w:p w14:paraId="36DB66A1">
      <w:pPr>
        <w:adjustRightInd w:val="0"/>
        <w:snapToGrid w:val="0"/>
        <w:spacing w:line="360" w:lineRule="auto"/>
        <w:jc w:val="center"/>
        <w:outlineLvl w:val="1"/>
        <w:rPr>
          <w:rFonts w:hint="eastAsia" w:ascii="宋体" w:hAnsi="宋体"/>
          <w:b/>
          <w:sz w:val="30"/>
        </w:rPr>
      </w:pPr>
    </w:p>
    <w:p w14:paraId="742B0564">
      <w:pPr>
        <w:adjustRightInd w:val="0"/>
        <w:snapToGrid w:val="0"/>
        <w:spacing w:line="360" w:lineRule="auto"/>
        <w:jc w:val="center"/>
        <w:outlineLvl w:val="1"/>
        <w:rPr>
          <w:rFonts w:hint="eastAsia" w:ascii="宋体" w:hAnsi="宋体"/>
          <w:b/>
          <w:sz w:val="30"/>
        </w:rPr>
      </w:pPr>
    </w:p>
    <w:p w14:paraId="088FF076">
      <w:pPr>
        <w:pStyle w:val="15"/>
        <w:rPr>
          <w:rFonts w:hint="eastAsia" w:ascii="宋体" w:hAnsi="宋体"/>
          <w:b/>
          <w:sz w:val="30"/>
        </w:rPr>
      </w:pPr>
    </w:p>
    <w:p w14:paraId="083BAD8F">
      <w:pPr>
        <w:pStyle w:val="15"/>
        <w:rPr>
          <w:rFonts w:hint="eastAsia" w:ascii="宋体" w:hAnsi="宋体"/>
          <w:b/>
          <w:sz w:val="30"/>
        </w:rPr>
      </w:pPr>
    </w:p>
    <w:p w14:paraId="34FC0246">
      <w:pPr>
        <w:pStyle w:val="15"/>
        <w:rPr>
          <w:rFonts w:hint="eastAsia" w:ascii="宋体" w:hAnsi="宋体"/>
          <w:b/>
          <w:sz w:val="30"/>
        </w:rPr>
      </w:pPr>
    </w:p>
    <w:p w14:paraId="7FC314F1">
      <w:pPr>
        <w:pStyle w:val="15"/>
        <w:rPr>
          <w:rFonts w:hint="eastAsia" w:ascii="宋体" w:hAnsi="宋体"/>
          <w:b/>
          <w:sz w:val="30"/>
        </w:rPr>
      </w:pPr>
    </w:p>
    <w:p w14:paraId="7DC400A6">
      <w:pPr>
        <w:pStyle w:val="15"/>
        <w:rPr>
          <w:rFonts w:hint="eastAsia" w:ascii="宋体" w:hAnsi="宋体"/>
          <w:b/>
          <w:sz w:val="30"/>
        </w:rPr>
      </w:pPr>
    </w:p>
    <w:p w14:paraId="67A938A1">
      <w:pPr>
        <w:pStyle w:val="15"/>
        <w:rPr>
          <w:rFonts w:hint="eastAsia" w:ascii="宋体" w:hAnsi="宋体"/>
          <w:b/>
          <w:sz w:val="30"/>
        </w:rPr>
      </w:pPr>
    </w:p>
    <w:p w14:paraId="3BC63F03">
      <w:pPr>
        <w:adjustRightInd w:val="0"/>
        <w:snapToGrid w:val="0"/>
        <w:spacing w:line="360" w:lineRule="auto"/>
        <w:outlineLvl w:val="1"/>
        <w:rPr>
          <w:rFonts w:hint="eastAsia" w:ascii="宋体" w:hAnsi="宋体"/>
          <w:b/>
          <w:sz w:val="30"/>
        </w:rPr>
      </w:pPr>
    </w:p>
    <w:p w14:paraId="101CAEFE">
      <w:pPr>
        <w:pStyle w:val="7"/>
      </w:pPr>
    </w:p>
    <w:p w14:paraId="5B6F56FC">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（五）投标人的基本情况及资格证明材料</w:t>
      </w:r>
    </w:p>
    <w:p w14:paraId="7229526D">
      <w:pPr>
        <w:adjustRightInd w:val="0"/>
        <w:snapToGrid w:val="0"/>
        <w:spacing w:before="156" w:beforeLines="50" w:line="360" w:lineRule="auto"/>
        <w:rPr>
          <w:rFonts w:hint="eastAsia" w:ascii="仿宋" w:hAnsi="仿宋" w:eastAsia="仿宋" w:cs="仿宋"/>
          <w:sz w:val="28"/>
          <w:szCs w:val="28"/>
        </w:rPr>
      </w:pPr>
    </w:p>
    <w:p w14:paraId="036D3EE8">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一、基本资格条件</w:t>
      </w:r>
    </w:p>
    <w:p w14:paraId="6EE8E41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1）营业执照 </w:t>
      </w:r>
    </w:p>
    <w:p w14:paraId="5E55467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投标人须具有良好的商业信誉和健全的财务会计制度，须提供提供开标前上一年度的经第三方审计的年度财务报告；如供应商新成立的，则提供成立至今的月或季度财务状况报告；如审计报告未出具，可提供开户银行的资信证明</w:t>
      </w:r>
    </w:p>
    <w:p w14:paraId="76A4857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3）企业资质</w:t>
      </w:r>
    </w:p>
    <w:p w14:paraId="5FB8400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4）社会保险登记证或社保机构出具的近半年内任一月社保缴纳证明（如营业执照已改为“五证合一”新证的可不提供社保登记证）</w:t>
      </w:r>
    </w:p>
    <w:p w14:paraId="04751411">
      <w:pPr>
        <w:spacing w:line="360" w:lineRule="auto"/>
        <w:rPr>
          <w:rFonts w:hint="eastAsia" w:ascii="仿宋" w:hAnsi="仿宋" w:eastAsia="仿宋" w:cs="仿宋"/>
          <w:sz w:val="28"/>
          <w:szCs w:val="28"/>
        </w:rPr>
      </w:pPr>
    </w:p>
    <w:p w14:paraId="0263FBDE">
      <w:pPr>
        <w:spacing w:line="360" w:lineRule="auto"/>
        <w:rPr>
          <w:rFonts w:hint="eastAsia" w:ascii="仿宋" w:hAnsi="仿宋" w:eastAsia="仿宋" w:cs="仿宋"/>
          <w:sz w:val="28"/>
          <w:szCs w:val="28"/>
        </w:rPr>
      </w:pPr>
      <w:r>
        <w:rPr>
          <w:rFonts w:hint="eastAsia" w:ascii="仿宋" w:hAnsi="仿宋" w:eastAsia="仿宋" w:cs="仿宋"/>
          <w:sz w:val="28"/>
          <w:szCs w:val="28"/>
        </w:rPr>
        <w:t>注：1、以上复印件均须在投标文件中提供，需要加盖投标人原章。</w:t>
      </w:r>
    </w:p>
    <w:p w14:paraId="56058B8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2、依法免税或不需要缴纳社会保障资金的供应商，应提供相应文件证明其依法免税或不需要缴纳社会保障资金。</w:t>
      </w:r>
    </w:p>
    <w:p w14:paraId="5A508DF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3、部分其他组织和自然人，没有经审计的财务报告，可以提供银行出具的资信证明。</w:t>
      </w:r>
    </w:p>
    <w:p w14:paraId="0B948F23">
      <w:pPr>
        <w:spacing w:line="360" w:lineRule="auto"/>
        <w:ind w:firstLine="560" w:firstLineChars="200"/>
        <w:rPr>
          <w:rFonts w:hint="eastAsia" w:ascii="仿宋" w:hAnsi="仿宋" w:eastAsia="仿宋" w:cs="仿宋"/>
          <w:sz w:val="28"/>
          <w:szCs w:val="28"/>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sz w:val="28"/>
          <w:szCs w:val="28"/>
        </w:rPr>
        <w:t>4、部分其他组织和自然人，没有单位统一缴纳社保的，可以提供单位法人代表及备授权委托人个人的由社保机构出具的近半年内任一月社保缴纳证明。</w:t>
      </w:r>
    </w:p>
    <w:p w14:paraId="570AAAE2">
      <w:pPr>
        <w:adjustRightInd w:val="0"/>
        <w:snapToGrid w:val="0"/>
        <w:spacing w:line="360" w:lineRule="auto"/>
        <w:jc w:val="center"/>
        <w:outlineLvl w:val="1"/>
        <w:rPr>
          <w:rFonts w:hint="eastAsia" w:ascii="仿宋" w:hAnsi="仿宋" w:eastAsia="仿宋" w:cs="仿宋"/>
          <w:b/>
          <w:sz w:val="32"/>
          <w:szCs w:val="32"/>
        </w:rPr>
      </w:pPr>
      <w:r>
        <w:rPr>
          <w:rFonts w:hint="eastAsia" w:ascii="仿宋" w:hAnsi="仿宋" w:eastAsia="仿宋" w:cs="仿宋"/>
          <w:b/>
          <w:sz w:val="32"/>
          <w:szCs w:val="32"/>
        </w:rPr>
        <w:t>（六）投标人基本情况表</w:t>
      </w:r>
    </w:p>
    <w:p w14:paraId="0F0D74DD">
      <w:pPr>
        <w:adjustRightInd w:val="0"/>
        <w:snapToGrid w:val="0"/>
        <w:spacing w:line="360" w:lineRule="auto"/>
        <w:rPr>
          <w:rFonts w:hint="eastAsia" w:ascii="仿宋" w:hAnsi="仿宋" w:eastAsia="仿宋" w:cs="仿宋"/>
          <w:sz w:val="28"/>
          <w:szCs w:val="28"/>
        </w:rPr>
      </w:pPr>
      <w:r>
        <w:rPr>
          <w:rFonts w:hint="eastAsia" w:ascii="仿宋" w:hAnsi="仿宋" w:eastAsia="仿宋" w:cs="仿宋"/>
          <w:sz w:val="28"/>
          <w:szCs w:val="28"/>
        </w:rPr>
        <w:t>盖投标人单位章</w:t>
      </w:r>
    </w:p>
    <w:tbl>
      <w:tblPr>
        <w:tblStyle w:val="21"/>
        <w:tblW w:w="96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03"/>
        <w:gridCol w:w="406"/>
        <w:gridCol w:w="403"/>
        <w:gridCol w:w="878"/>
        <w:gridCol w:w="1542"/>
        <w:gridCol w:w="71"/>
        <w:gridCol w:w="1543"/>
        <w:gridCol w:w="806"/>
        <w:gridCol w:w="683"/>
        <w:gridCol w:w="1939"/>
      </w:tblGrid>
      <w:tr w14:paraId="0117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40ECFBC9">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4437" w:type="dxa"/>
            <w:gridSpan w:val="5"/>
            <w:vAlign w:val="center"/>
          </w:tcPr>
          <w:p w14:paraId="049F5747">
            <w:pPr>
              <w:topLinePunct/>
              <w:spacing w:line="440" w:lineRule="exact"/>
              <w:jc w:val="center"/>
              <w:rPr>
                <w:rFonts w:hint="eastAsia" w:ascii="仿宋" w:hAnsi="仿宋" w:eastAsia="仿宋" w:cs="仿宋"/>
                <w:sz w:val="24"/>
                <w:szCs w:val="24"/>
              </w:rPr>
            </w:pPr>
          </w:p>
        </w:tc>
        <w:tc>
          <w:tcPr>
            <w:tcW w:w="1489" w:type="dxa"/>
            <w:gridSpan w:val="2"/>
            <w:vAlign w:val="center"/>
          </w:tcPr>
          <w:p w14:paraId="376A292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939" w:type="dxa"/>
            <w:vAlign w:val="center"/>
          </w:tcPr>
          <w:p w14:paraId="2CB8EEA3">
            <w:pPr>
              <w:topLinePunct/>
              <w:spacing w:line="440" w:lineRule="exact"/>
              <w:jc w:val="center"/>
              <w:rPr>
                <w:rFonts w:hint="eastAsia" w:ascii="仿宋" w:hAnsi="仿宋" w:eastAsia="仿宋" w:cs="仿宋"/>
                <w:sz w:val="24"/>
                <w:szCs w:val="24"/>
              </w:rPr>
            </w:pPr>
          </w:p>
        </w:tc>
      </w:tr>
      <w:tr w14:paraId="01B1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7EC05C2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组织机构代码</w:t>
            </w:r>
          </w:p>
        </w:tc>
        <w:tc>
          <w:tcPr>
            <w:tcW w:w="4437" w:type="dxa"/>
            <w:gridSpan w:val="5"/>
            <w:vAlign w:val="center"/>
          </w:tcPr>
          <w:p w14:paraId="5C9CDB67">
            <w:pPr>
              <w:topLinePunct/>
              <w:spacing w:line="440" w:lineRule="exact"/>
              <w:jc w:val="center"/>
              <w:rPr>
                <w:rFonts w:hint="eastAsia" w:ascii="仿宋" w:hAnsi="仿宋" w:eastAsia="仿宋" w:cs="仿宋"/>
                <w:sz w:val="24"/>
                <w:szCs w:val="24"/>
              </w:rPr>
            </w:pPr>
          </w:p>
        </w:tc>
        <w:tc>
          <w:tcPr>
            <w:tcW w:w="1489" w:type="dxa"/>
            <w:gridSpan w:val="2"/>
            <w:vAlign w:val="center"/>
          </w:tcPr>
          <w:p w14:paraId="0C4553A3">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939" w:type="dxa"/>
            <w:vAlign w:val="center"/>
          </w:tcPr>
          <w:p w14:paraId="1D0399A5">
            <w:pPr>
              <w:topLinePunct/>
              <w:spacing w:line="440" w:lineRule="exact"/>
              <w:jc w:val="center"/>
              <w:rPr>
                <w:rFonts w:hint="eastAsia" w:ascii="仿宋" w:hAnsi="仿宋" w:eastAsia="仿宋" w:cs="仿宋"/>
                <w:sz w:val="24"/>
                <w:szCs w:val="24"/>
              </w:rPr>
            </w:pPr>
          </w:p>
        </w:tc>
      </w:tr>
      <w:tr w14:paraId="5692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6F3C4DB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委托代理人</w:t>
            </w:r>
          </w:p>
        </w:tc>
        <w:tc>
          <w:tcPr>
            <w:tcW w:w="4437" w:type="dxa"/>
            <w:gridSpan w:val="5"/>
            <w:vAlign w:val="center"/>
          </w:tcPr>
          <w:p w14:paraId="427A41B7">
            <w:pPr>
              <w:topLinePunct/>
              <w:spacing w:line="440" w:lineRule="exact"/>
              <w:jc w:val="center"/>
              <w:rPr>
                <w:rFonts w:hint="eastAsia" w:ascii="仿宋" w:hAnsi="仿宋" w:eastAsia="仿宋" w:cs="仿宋"/>
                <w:sz w:val="24"/>
                <w:szCs w:val="24"/>
              </w:rPr>
            </w:pPr>
          </w:p>
        </w:tc>
        <w:tc>
          <w:tcPr>
            <w:tcW w:w="1489" w:type="dxa"/>
            <w:gridSpan w:val="2"/>
            <w:vAlign w:val="center"/>
          </w:tcPr>
          <w:p w14:paraId="789785B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1939" w:type="dxa"/>
            <w:vAlign w:val="center"/>
          </w:tcPr>
          <w:p w14:paraId="08AC0575">
            <w:pPr>
              <w:topLinePunct/>
              <w:spacing w:line="440" w:lineRule="exact"/>
              <w:jc w:val="center"/>
              <w:rPr>
                <w:rFonts w:hint="eastAsia" w:ascii="仿宋" w:hAnsi="仿宋" w:eastAsia="仿宋" w:cs="仿宋"/>
                <w:sz w:val="24"/>
                <w:szCs w:val="24"/>
              </w:rPr>
            </w:pPr>
          </w:p>
        </w:tc>
      </w:tr>
      <w:tr w14:paraId="4F86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4F76C41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4437" w:type="dxa"/>
            <w:gridSpan w:val="5"/>
            <w:vAlign w:val="center"/>
          </w:tcPr>
          <w:p w14:paraId="34621620">
            <w:pPr>
              <w:topLinePunct/>
              <w:spacing w:line="440" w:lineRule="exact"/>
              <w:jc w:val="center"/>
              <w:rPr>
                <w:rFonts w:hint="eastAsia" w:ascii="仿宋" w:hAnsi="仿宋" w:eastAsia="仿宋" w:cs="仿宋"/>
                <w:sz w:val="24"/>
                <w:szCs w:val="24"/>
              </w:rPr>
            </w:pPr>
          </w:p>
        </w:tc>
        <w:tc>
          <w:tcPr>
            <w:tcW w:w="1489" w:type="dxa"/>
            <w:gridSpan w:val="2"/>
            <w:vAlign w:val="center"/>
          </w:tcPr>
          <w:p w14:paraId="096B649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939" w:type="dxa"/>
            <w:vAlign w:val="center"/>
          </w:tcPr>
          <w:p w14:paraId="314E06D6">
            <w:pPr>
              <w:topLinePunct/>
              <w:spacing w:line="440" w:lineRule="exact"/>
              <w:jc w:val="center"/>
              <w:rPr>
                <w:rFonts w:hint="eastAsia" w:ascii="仿宋" w:hAnsi="仿宋" w:eastAsia="仿宋" w:cs="仿宋"/>
                <w:sz w:val="24"/>
                <w:szCs w:val="24"/>
              </w:rPr>
            </w:pPr>
          </w:p>
        </w:tc>
      </w:tr>
      <w:tr w14:paraId="1BA9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815" w:type="dxa"/>
            <w:gridSpan w:val="3"/>
            <w:vAlign w:val="center"/>
          </w:tcPr>
          <w:p w14:paraId="14C175F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固定电话</w:t>
            </w:r>
          </w:p>
        </w:tc>
        <w:tc>
          <w:tcPr>
            <w:tcW w:w="4437" w:type="dxa"/>
            <w:gridSpan w:val="5"/>
            <w:vAlign w:val="center"/>
          </w:tcPr>
          <w:p w14:paraId="3E0D0036">
            <w:pPr>
              <w:topLinePunct/>
              <w:spacing w:line="440" w:lineRule="exact"/>
              <w:jc w:val="center"/>
              <w:rPr>
                <w:rFonts w:hint="eastAsia" w:ascii="仿宋" w:hAnsi="仿宋" w:eastAsia="仿宋" w:cs="仿宋"/>
                <w:sz w:val="24"/>
                <w:szCs w:val="24"/>
              </w:rPr>
            </w:pPr>
          </w:p>
        </w:tc>
        <w:tc>
          <w:tcPr>
            <w:tcW w:w="1489" w:type="dxa"/>
            <w:gridSpan w:val="2"/>
            <w:vAlign w:val="center"/>
          </w:tcPr>
          <w:p w14:paraId="1B94B149">
            <w:pPr>
              <w:topLinePunct/>
              <w:spacing w:line="440" w:lineRule="exact"/>
              <w:jc w:val="center"/>
              <w:rPr>
                <w:rFonts w:hint="eastAsia" w:ascii="仿宋" w:hAnsi="仿宋" w:eastAsia="仿宋" w:cs="仿宋"/>
                <w:sz w:val="24"/>
                <w:szCs w:val="24"/>
              </w:rPr>
            </w:pPr>
          </w:p>
        </w:tc>
        <w:tc>
          <w:tcPr>
            <w:tcW w:w="1939" w:type="dxa"/>
            <w:vAlign w:val="center"/>
          </w:tcPr>
          <w:p w14:paraId="46DC968B">
            <w:pPr>
              <w:topLinePunct/>
              <w:spacing w:line="440" w:lineRule="exact"/>
              <w:jc w:val="center"/>
              <w:rPr>
                <w:rFonts w:hint="eastAsia" w:ascii="仿宋" w:hAnsi="仿宋" w:eastAsia="仿宋" w:cs="仿宋"/>
                <w:sz w:val="24"/>
                <w:szCs w:val="24"/>
              </w:rPr>
            </w:pPr>
          </w:p>
        </w:tc>
      </w:tr>
      <w:tr w14:paraId="59AC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restart"/>
            <w:vAlign w:val="center"/>
          </w:tcPr>
          <w:p w14:paraId="1310629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2290" w:type="dxa"/>
            <w:gridSpan w:val="4"/>
            <w:vAlign w:val="center"/>
          </w:tcPr>
          <w:p w14:paraId="7B12419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1613" w:type="dxa"/>
            <w:gridSpan w:val="2"/>
            <w:vAlign w:val="center"/>
          </w:tcPr>
          <w:p w14:paraId="2775B30A">
            <w:pPr>
              <w:topLinePunct/>
              <w:spacing w:line="440" w:lineRule="exact"/>
              <w:jc w:val="center"/>
              <w:rPr>
                <w:rFonts w:hint="eastAsia" w:ascii="仿宋" w:hAnsi="仿宋" w:eastAsia="仿宋" w:cs="仿宋"/>
                <w:sz w:val="24"/>
                <w:szCs w:val="24"/>
              </w:rPr>
            </w:pPr>
          </w:p>
        </w:tc>
        <w:tc>
          <w:tcPr>
            <w:tcW w:w="1543" w:type="dxa"/>
            <w:vAlign w:val="center"/>
          </w:tcPr>
          <w:p w14:paraId="041D546A">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428" w:type="dxa"/>
            <w:gridSpan w:val="3"/>
            <w:vAlign w:val="center"/>
          </w:tcPr>
          <w:p w14:paraId="6BDA4174">
            <w:pPr>
              <w:topLinePunct/>
              <w:spacing w:line="440" w:lineRule="exact"/>
              <w:ind w:firstLine="120" w:firstLineChars="50"/>
              <w:jc w:val="center"/>
              <w:rPr>
                <w:rFonts w:hint="eastAsia" w:ascii="仿宋" w:hAnsi="仿宋" w:eastAsia="仿宋" w:cs="仿宋"/>
                <w:sz w:val="24"/>
                <w:szCs w:val="24"/>
              </w:rPr>
            </w:pPr>
          </w:p>
        </w:tc>
      </w:tr>
      <w:tr w14:paraId="671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20B2548F">
            <w:pPr>
              <w:topLinePunct/>
              <w:spacing w:line="440" w:lineRule="exact"/>
              <w:jc w:val="center"/>
              <w:rPr>
                <w:rFonts w:hint="eastAsia" w:ascii="仿宋" w:hAnsi="仿宋" w:eastAsia="仿宋" w:cs="仿宋"/>
                <w:sz w:val="24"/>
                <w:szCs w:val="24"/>
              </w:rPr>
            </w:pPr>
          </w:p>
        </w:tc>
        <w:tc>
          <w:tcPr>
            <w:tcW w:w="2290" w:type="dxa"/>
            <w:gridSpan w:val="4"/>
            <w:vAlign w:val="center"/>
          </w:tcPr>
          <w:p w14:paraId="46774591">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613" w:type="dxa"/>
            <w:gridSpan w:val="2"/>
            <w:vAlign w:val="center"/>
          </w:tcPr>
          <w:p w14:paraId="7231D0C9">
            <w:pPr>
              <w:topLinePunct/>
              <w:spacing w:line="440" w:lineRule="exact"/>
              <w:jc w:val="center"/>
              <w:rPr>
                <w:rFonts w:hint="eastAsia" w:ascii="仿宋" w:hAnsi="仿宋" w:eastAsia="仿宋" w:cs="仿宋"/>
                <w:sz w:val="24"/>
                <w:szCs w:val="24"/>
              </w:rPr>
            </w:pPr>
          </w:p>
        </w:tc>
        <w:tc>
          <w:tcPr>
            <w:tcW w:w="1543" w:type="dxa"/>
            <w:vAlign w:val="center"/>
          </w:tcPr>
          <w:p w14:paraId="1C33CDDD">
            <w:pPr>
              <w:topLinePunct/>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3428" w:type="dxa"/>
            <w:gridSpan w:val="3"/>
            <w:vAlign w:val="center"/>
          </w:tcPr>
          <w:p w14:paraId="259400E8">
            <w:pPr>
              <w:topLinePunct/>
              <w:spacing w:line="440" w:lineRule="exact"/>
              <w:ind w:firstLine="120" w:firstLineChars="50"/>
              <w:jc w:val="center"/>
              <w:rPr>
                <w:rFonts w:hint="eastAsia" w:ascii="仿宋" w:hAnsi="仿宋" w:eastAsia="仿宋" w:cs="仿宋"/>
                <w:sz w:val="24"/>
                <w:szCs w:val="24"/>
              </w:rPr>
            </w:pPr>
          </w:p>
        </w:tc>
      </w:tr>
      <w:tr w14:paraId="54A6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06" w:type="dxa"/>
            <w:vMerge w:val="continue"/>
            <w:vAlign w:val="center"/>
          </w:tcPr>
          <w:p w14:paraId="41345533">
            <w:pPr>
              <w:topLinePunct/>
              <w:spacing w:line="440" w:lineRule="exact"/>
              <w:jc w:val="center"/>
              <w:rPr>
                <w:rFonts w:hint="eastAsia" w:ascii="仿宋" w:hAnsi="仿宋" w:eastAsia="仿宋" w:cs="仿宋"/>
                <w:sz w:val="24"/>
                <w:szCs w:val="24"/>
              </w:rPr>
            </w:pPr>
          </w:p>
        </w:tc>
        <w:tc>
          <w:tcPr>
            <w:tcW w:w="2290" w:type="dxa"/>
            <w:gridSpan w:val="4"/>
            <w:vAlign w:val="center"/>
          </w:tcPr>
          <w:p w14:paraId="02F5A6A2">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营业范围（主营）</w:t>
            </w:r>
          </w:p>
        </w:tc>
        <w:tc>
          <w:tcPr>
            <w:tcW w:w="6584" w:type="dxa"/>
            <w:gridSpan w:val="6"/>
            <w:vAlign w:val="center"/>
          </w:tcPr>
          <w:p w14:paraId="268F26CF">
            <w:pPr>
              <w:topLinePunct/>
              <w:spacing w:line="440" w:lineRule="exact"/>
              <w:ind w:firstLine="120" w:firstLineChars="50"/>
              <w:jc w:val="center"/>
              <w:rPr>
                <w:rFonts w:hint="eastAsia" w:ascii="仿宋" w:hAnsi="仿宋" w:eastAsia="仿宋" w:cs="仿宋"/>
                <w:sz w:val="24"/>
                <w:szCs w:val="24"/>
              </w:rPr>
            </w:pPr>
          </w:p>
        </w:tc>
      </w:tr>
      <w:tr w14:paraId="7706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624BA5D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基本账户开户行</w:t>
            </w:r>
          </w:p>
        </w:tc>
        <w:tc>
          <w:tcPr>
            <w:tcW w:w="6584" w:type="dxa"/>
            <w:gridSpan w:val="6"/>
            <w:vAlign w:val="center"/>
          </w:tcPr>
          <w:p w14:paraId="13CF12B2">
            <w:pPr>
              <w:topLinePunct/>
              <w:spacing w:line="440" w:lineRule="exact"/>
              <w:jc w:val="center"/>
              <w:rPr>
                <w:rFonts w:hint="eastAsia" w:ascii="仿宋" w:hAnsi="仿宋" w:eastAsia="仿宋" w:cs="仿宋"/>
                <w:sz w:val="24"/>
                <w:szCs w:val="24"/>
              </w:rPr>
            </w:pPr>
          </w:p>
        </w:tc>
      </w:tr>
      <w:tr w14:paraId="7F91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96" w:type="dxa"/>
            <w:gridSpan w:val="5"/>
            <w:vAlign w:val="center"/>
          </w:tcPr>
          <w:p w14:paraId="6C3FE1D4">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银行帐号</w:t>
            </w:r>
          </w:p>
        </w:tc>
        <w:tc>
          <w:tcPr>
            <w:tcW w:w="6584" w:type="dxa"/>
            <w:gridSpan w:val="6"/>
            <w:vAlign w:val="center"/>
          </w:tcPr>
          <w:p w14:paraId="187BE2FE">
            <w:pPr>
              <w:topLinePunct/>
              <w:spacing w:line="440" w:lineRule="exact"/>
              <w:jc w:val="center"/>
              <w:rPr>
                <w:rFonts w:hint="eastAsia" w:ascii="仿宋" w:hAnsi="仿宋" w:eastAsia="仿宋" w:cs="仿宋"/>
                <w:sz w:val="24"/>
                <w:szCs w:val="24"/>
              </w:rPr>
            </w:pPr>
          </w:p>
        </w:tc>
      </w:tr>
      <w:tr w14:paraId="4AB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59B8E8B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资质能力</w:t>
            </w:r>
          </w:p>
        </w:tc>
      </w:tr>
      <w:tr w14:paraId="48B3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29BBC1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420" w:type="dxa"/>
            <w:gridSpan w:val="2"/>
            <w:vAlign w:val="center"/>
          </w:tcPr>
          <w:p w14:paraId="395D6976">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等级</w:t>
            </w:r>
          </w:p>
        </w:tc>
        <w:tc>
          <w:tcPr>
            <w:tcW w:w="2420" w:type="dxa"/>
            <w:gridSpan w:val="3"/>
            <w:vAlign w:val="center"/>
          </w:tcPr>
          <w:p w14:paraId="3F2F6C1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622" w:type="dxa"/>
            <w:gridSpan w:val="2"/>
            <w:vAlign w:val="center"/>
          </w:tcPr>
          <w:p w14:paraId="0384405D">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有效期</w:t>
            </w:r>
          </w:p>
        </w:tc>
      </w:tr>
      <w:tr w14:paraId="3BCC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0E3FA552">
            <w:pPr>
              <w:topLinePunct/>
              <w:spacing w:line="440" w:lineRule="exact"/>
              <w:jc w:val="center"/>
              <w:rPr>
                <w:rFonts w:hint="eastAsia" w:ascii="仿宋" w:hAnsi="仿宋" w:eastAsia="仿宋" w:cs="仿宋"/>
                <w:sz w:val="24"/>
                <w:szCs w:val="24"/>
              </w:rPr>
            </w:pPr>
          </w:p>
        </w:tc>
        <w:tc>
          <w:tcPr>
            <w:tcW w:w="2420" w:type="dxa"/>
            <w:gridSpan w:val="2"/>
            <w:vAlign w:val="center"/>
          </w:tcPr>
          <w:p w14:paraId="3BDB13BB">
            <w:pPr>
              <w:topLinePunct/>
              <w:spacing w:line="440" w:lineRule="exact"/>
              <w:jc w:val="center"/>
              <w:rPr>
                <w:rFonts w:hint="eastAsia" w:ascii="仿宋" w:hAnsi="仿宋" w:eastAsia="仿宋" w:cs="仿宋"/>
                <w:sz w:val="24"/>
                <w:szCs w:val="24"/>
              </w:rPr>
            </w:pPr>
          </w:p>
        </w:tc>
        <w:tc>
          <w:tcPr>
            <w:tcW w:w="2420" w:type="dxa"/>
            <w:gridSpan w:val="3"/>
            <w:vAlign w:val="center"/>
          </w:tcPr>
          <w:p w14:paraId="57C0077E">
            <w:pPr>
              <w:topLinePunct/>
              <w:spacing w:line="440" w:lineRule="exact"/>
              <w:jc w:val="center"/>
              <w:rPr>
                <w:rFonts w:hint="eastAsia" w:ascii="仿宋" w:hAnsi="仿宋" w:eastAsia="仿宋" w:cs="仿宋"/>
                <w:sz w:val="24"/>
                <w:szCs w:val="24"/>
              </w:rPr>
            </w:pPr>
          </w:p>
        </w:tc>
        <w:tc>
          <w:tcPr>
            <w:tcW w:w="2622" w:type="dxa"/>
            <w:gridSpan w:val="2"/>
            <w:vAlign w:val="center"/>
          </w:tcPr>
          <w:p w14:paraId="3BD6579D">
            <w:pPr>
              <w:topLinePunct/>
              <w:spacing w:line="440" w:lineRule="exact"/>
              <w:jc w:val="center"/>
              <w:rPr>
                <w:rFonts w:hint="eastAsia" w:ascii="仿宋" w:hAnsi="仿宋" w:eastAsia="仿宋" w:cs="仿宋"/>
                <w:sz w:val="24"/>
                <w:szCs w:val="24"/>
              </w:rPr>
            </w:pPr>
          </w:p>
        </w:tc>
      </w:tr>
      <w:tr w14:paraId="7680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686D8F4E">
            <w:pPr>
              <w:topLinePunct/>
              <w:spacing w:line="440" w:lineRule="exact"/>
              <w:jc w:val="center"/>
              <w:rPr>
                <w:rFonts w:hint="eastAsia" w:ascii="仿宋" w:hAnsi="仿宋" w:eastAsia="仿宋" w:cs="仿宋"/>
                <w:sz w:val="24"/>
                <w:szCs w:val="24"/>
              </w:rPr>
            </w:pPr>
          </w:p>
        </w:tc>
        <w:tc>
          <w:tcPr>
            <w:tcW w:w="2420" w:type="dxa"/>
            <w:gridSpan w:val="2"/>
            <w:vAlign w:val="center"/>
          </w:tcPr>
          <w:p w14:paraId="47F969D4">
            <w:pPr>
              <w:topLinePunct/>
              <w:spacing w:line="440" w:lineRule="exact"/>
              <w:jc w:val="center"/>
              <w:rPr>
                <w:rFonts w:hint="eastAsia" w:ascii="仿宋" w:hAnsi="仿宋" w:eastAsia="仿宋" w:cs="仿宋"/>
                <w:sz w:val="24"/>
                <w:szCs w:val="24"/>
              </w:rPr>
            </w:pPr>
          </w:p>
        </w:tc>
        <w:tc>
          <w:tcPr>
            <w:tcW w:w="2420" w:type="dxa"/>
            <w:gridSpan w:val="3"/>
            <w:vAlign w:val="center"/>
          </w:tcPr>
          <w:p w14:paraId="24AD0A9E">
            <w:pPr>
              <w:topLinePunct/>
              <w:spacing w:line="440" w:lineRule="exact"/>
              <w:jc w:val="center"/>
              <w:rPr>
                <w:rFonts w:hint="eastAsia" w:ascii="仿宋" w:hAnsi="仿宋" w:eastAsia="仿宋" w:cs="仿宋"/>
                <w:sz w:val="24"/>
                <w:szCs w:val="24"/>
              </w:rPr>
            </w:pPr>
          </w:p>
        </w:tc>
        <w:tc>
          <w:tcPr>
            <w:tcW w:w="2622" w:type="dxa"/>
            <w:gridSpan w:val="2"/>
            <w:vAlign w:val="center"/>
          </w:tcPr>
          <w:p w14:paraId="472D3BBA">
            <w:pPr>
              <w:topLinePunct/>
              <w:spacing w:line="440" w:lineRule="exact"/>
              <w:jc w:val="center"/>
              <w:rPr>
                <w:rFonts w:hint="eastAsia" w:ascii="仿宋" w:hAnsi="仿宋" w:eastAsia="仿宋" w:cs="仿宋"/>
                <w:sz w:val="24"/>
                <w:szCs w:val="24"/>
              </w:rPr>
            </w:pPr>
          </w:p>
        </w:tc>
      </w:tr>
      <w:tr w14:paraId="231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80" w:type="dxa"/>
            <w:gridSpan w:val="11"/>
            <w:vAlign w:val="center"/>
          </w:tcPr>
          <w:p w14:paraId="6A1715AC">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投标人近三年项目业绩</w:t>
            </w:r>
          </w:p>
        </w:tc>
      </w:tr>
      <w:tr w14:paraId="29C8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06448C3B">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项目业绩名称</w:t>
            </w:r>
          </w:p>
        </w:tc>
        <w:tc>
          <w:tcPr>
            <w:tcW w:w="2420" w:type="dxa"/>
            <w:gridSpan w:val="2"/>
            <w:vAlign w:val="center"/>
          </w:tcPr>
          <w:p w14:paraId="33D0CFFF">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项目地点、起止时间</w:t>
            </w:r>
          </w:p>
        </w:tc>
        <w:tc>
          <w:tcPr>
            <w:tcW w:w="2420" w:type="dxa"/>
            <w:gridSpan w:val="3"/>
            <w:vAlign w:val="center"/>
          </w:tcPr>
          <w:p w14:paraId="14F62478">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合同内容、金额</w:t>
            </w:r>
          </w:p>
        </w:tc>
        <w:tc>
          <w:tcPr>
            <w:tcW w:w="2622" w:type="dxa"/>
            <w:gridSpan w:val="2"/>
            <w:vAlign w:val="center"/>
          </w:tcPr>
          <w:p w14:paraId="381F9A45">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甲方联系人及电话</w:t>
            </w:r>
          </w:p>
        </w:tc>
      </w:tr>
      <w:tr w14:paraId="11B5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EB9769C">
            <w:pPr>
              <w:topLinePunct/>
              <w:spacing w:line="440" w:lineRule="exact"/>
              <w:jc w:val="center"/>
              <w:rPr>
                <w:rFonts w:hint="eastAsia" w:ascii="仿宋" w:hAnsi="仿宋" w:eastAsia="仿宋" w:cs="仿宋"/>
                <w:sz w:val="24"/>
                <w:szCs w:val="24"/>
              </w:rPr>
            </w:pPr>
          </w:p>
        </w:tc>
        <w:tc>
          <w:tcPr>
            <w:tcW w:w="2420" w:type="dxa"/>
            <w:gridSpan w:val="2"/>
            <w:vAlign w:val="center"/>
          </w:tcPr>
          <w:p w14:paraId="7FC113F1">
            <w:pPr>
              <w:topLinePunct/>
              <w:spacing w:line="440" w:lineRule="exact"/>
              <w:jc w:val="center"/>
              <w:rPr>
                <w:rFonts w:hint="eastAsia" w:ascii="仿宋" w:hAnsi="仿宋" w:eastAsia="仿宋" w:cs="仿宋"/>
                <w:sz w:val="24"/>
                <w:szCs w:val="24"/>
              </w:rPr>
            </w:pPr>
          </w:p>
        </w:tc>
        <w:tc>
          <w:tcPr>
            <w:tcW w:w="2420" w:type="dxa"/>
            <w:gridSpan w:val="3"/>
            <w:vAlign w:val="center"/>
          </w:tcPr>
          <w:p w14:paraId="4AEC9B45">
            <w:pPr>
              <w:topLinePunct/>
              <w:spacing w:line="440" w:lineRule="exact"/>
              <w:jc w:val="center"/>
              <w:rPr>
                <w:rFonts w:hint="eastAsia" w:ascii="仿宋" w:hAnsi="仿宋" w:eastAsia="仿宋" w:cs="仿宋"/>
                <w:sz w:val="24"/>
                <w:szCs w:val="24"/>
              </w:rPr>
            </w:pPr>
          </w:p>
        </w:tc>
        <w:tc>
          <w:tcPr>
            <w:tcW w:w="2622" w:type="dxa"/>
            <w:gridSpan w:val="2"/>
            <w:vAlign w:val="center"/>
          </w:tcPr>
          <w:p w14:paraId="73E7238A">
            <w:pPr>
              <w:topLinePunct/>
              <w:spacing w:line="440" w:lineRule="exact"/>
              <w:jc w:val="center"/>
              <w:rPr>
                <w:rFonts w:hint="eastAsia" w:ascii="仿宋" w:hAnsi="仿宋" w:eastAsia="仿宋" w:cs="仿宋"/>
                <w:sz w:val="24"/>
                <w:szCs w:val="24"/>
              </w:rPr>
            </w:pPr>
          </w:p>
        </w:tc>
      </w:tr>
      <w:tr w14:paraId="2E3E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37B04A50">
            <w:pPr>
              <w:topLinePunct/>
              <w:spacing w:line="440" w:lineRule="exact"/>
              <w:jc w:val="center"/>
              <w:rPr>
                <w:rFonts w:hint="eastAsia" w:ascii="仿宋" w:hAnsi="仿宋" w:eastAsia="仿宋" w:cs="仿宋"/>
                <w:sz w:val="24"/>
                <w:szCs w:val="24"/>
              </w:rPr>
            </w:pPr>
          </w:p>
        </w:tc>
        <w:tc>
          <w:tcPr>
            <w:tcW w:w="2420" w:type="dxa"/>
            <w:gridSpan w:val="2"/>
            <w:vAlign w:val="center"/>
          </w:tcPr>
          <w:p w14:paraId="6BE0BEAF">
            <w:pPr>
              <w:topLinePunct/>
              <w:spacing w:line="440" w:lineRule="exact"/>
              <w:jc w:val="center"/>
              <w:rPr>
                <w:rFonts w:hint="eastAsia" w:ascii="仿宋" w:hAnsi="仿宋" w:eastAsia="仿宋" w:cs="仿宋"/>
                <w:sz w:val="24"/>
                <w:szCs w:val="24"/>
              </w:rPr>
            </w:pPr>
          </w:p>
        </w:tc>
        <w:tc>
          <w:tcPr>
            <w:tcW w:w="2420" w:type="dxa"/>
            <w:gridSpan w:val="3"/>
            <w:vAlign w:val="center"/>
          </w:tcPr>
          <w:p w14:paraId="46AC92F1">
            <w:pPr>
              <w:topLinePunct/>
              <w:spacing w:line="440" w:lineRule="exact"/>
              <w:jc w:val="center"/>
              <w:rPr>
                <w:rFonts w:hint="eastAsia" w:ascii="仿宋" w:hAnsi="仿宋" w:eastAsia="仿宋" w:cs="仿宋"/>
                <w:sz w:val="24"/>
                <w:szCs w:val="24"/>
              </w:rPr>
            </w:pPr>
          </w:p>
        </w:tc>
        <w:tc>
          <w:tcPr>
            <w:tcW w:w="2622" w:type="dxa"/>
            <w:gridSpan w:val="2"/>
            <w:vAlign w:val="center"/>
          </w:tcPr>
          <w:p w14:paraId="79DA9FCF">
            <w:pPr>
              <w:topLinePunct/>
              <w:spacing w:line="440" w:lineRule="exact"/>
              <w:jc w:val="center"/>
              <w:rPr>
                <w:rFonts w:hint="eastAsia" w:ascii="仿宋" w:hAnsi="仿宋" w:eastAsia="仿宋" w:cs="仿宋"/>
                <w:sz w:val="24"/>
                <w:szCs w:val="24"/>
              </w:rPr>
            </w:pPr>
          </w:p>
        </w:tc>
      </w:tr>
      <w:tr w14:paraId="573D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18" w:type="dxa"/>
            <w:gridSpan w:val="4"/>
            <w:vAlign w:val="center"/>
          </w:tcPr>
          <w:p w14:paraId="267A8D02">
            <w:pPr>
              <w:topLinePunct/>
              <w:spacing w:line="440" w:lineRule="exact"/>
              <w:jc w:val="center"/>
              <w:rPr>
                <w:rFonts w:hint="eastAsia" w:ascii="仿宋" w:hAnsi="仿宋" w:eastAsia="仿宋" w:cs="仿宋"/>
                <w:sz w:val="24"/>
                <w:szCs w:val="24"/>
              </w:rPr>
            </w:pPr>
          </w:p>
        </w:tc>
        <w:tc>
          <w:tcPr>
            <w:tcW w:w="2420" w:type="dxa"/>
            <w:gridSpan w:val="2"/>
            <w:vAlign w:val="center"/>
          </w:tcPr>
          <w:p w14:paraId="2949F82A">
            <w:pPr>
              <w:topLinePunct/>
              <w:spacing w:line="440" w:lineRule="exact"/>
              <w:jc w:val="center"/>
              <w:rPr>
                <w:rFonts w:hint="eastAsia" w:ascii="仿宋" w:hAnsi="仿宋" w:eastAsia="仿宋" w:cs="仿宋"/>
                <w:sz w:val="24"/>
                <w:szCs w:val="24"/>
              </w:rPr>
            </w:pPr>
          </w:p>
        </w:tc>
        <w:tc>
          <w:tcPr>
            <w:tcW w:w="2420" w:type="dxa"/>
            <w:gridSpan w:val="3"/>
            <w:vAlign w:val="center"/>
          </w:tcPr>
          <w:p w14:paraId="6108FDBA">
            <w:pPr>
              <w:topLinePunct/>
              <w:spacing w:line="440" w:lineRule="exact"/>
              <w:jc w:val="center"/>
              <w:rPr>
                <w:rFonts w:hint="eastAsia" w:ascii="仿宋" w:hAnsi="仿宋" w:eastAsia="仿宋" w:cs="仿宋"/>
                <w:sz w:val="24"/>
                <w:szCs w:val="24"/>
              </w:rPr>
            </w:pPr>
          </w:p>
        </w:tc>
        <w:tc>
          <w:tcPr>
            <w:tcW w:w="2622" w:type="dxa"/>
            <w:gridSpan w:val="2"/>
            <w:vAlign w:val="center"/>
          </w:tcPr>
          <w:p w14:paraId="376E5111">
            <w:pPr>
              <w:topLinePunct/>
              <w:spacing w:line="440" w:lineRule="exact"/>
              <w:jc w:val="center"/>
              <w:rPr>
                <w:rFonts w:hint="eastAsia" w:ascii="仿宋" w:hAnsi="仿宋" w:eastAsia="仿宋" w:cs="仿宋"/>
                <w:sz w:val="24"/>
                <w:szCs w:val="24"/>
              </w:rPr>
            </w:pPr>
          </w:p>
        </w:tc>
      </w:tr>
      <w:tr w14:paraId="48BE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409" w:type="dxa"/>
            <w:gridSpan w:val="2"/>
            <w:vAlign w:val="center"/>
          </w:tcPr>
          <w:p w14:paraId="26414C1A">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8271" w:type="dxa"/>
            <w:gridSpan w:val="9"/>
            <w:vAlign w:val="center"/>
          </w:tcPr>
          <w:p w14:paraId="07C4B1C5">
            <w:pPr>
              <w:topLinePunct/>
              <w:spacing w:line="440" w:lineRule="exact"/>
              <w:rPr>
                <w:rFonts w:hint="eastAsia" w:ascii="仿宋" w:hAnsi="仿宋" w:eastAsia="仿宋" w:cs="仿宋"/>
                <w:sz w:val="24"/>
                <w:szCs w:val="24"/>
              </w:rPr>
            </w:pPr>
            <w:r>
              <w:rPr>
                <w:rFonts w:hint="eastAsia" w:ascii="仿宋" w:hAnsi="仿宋" w:eastAsia="仿宋" w:cs="仿宋"/>
                <w:sz w:val="24"/>
                <w:szCs w:val="24"/>
              </w:rPr>
              <w:t>1、后附项目业绩证明材料</w:t>
            </w:r>
          </w:p>
        </w:tc>
      </w:tr>
    </w:tbl>
    <w:p w14:paraId="16665716">
      <w:pPr>
        <w:adjustRightInd w:val="0"/>
        <w:snapToGrid w:val="0"/>
        <w:spacing w:line="360" w:lineRule="auto"/>
        <w:jc w:val="center"/>
        <w:rPr>
          <w:rFonts w:hint="eastAsia" w:ascii="仿宋" w:hAnsi="仿宋" w:eastAsia="仿宋" w:cs="仿宋"/>
          <w:sz w:val="24"/>
          <w:szCs w:val="24"/>
        </w:rPr>
      </w:pPr>
    </w:p>
    <w:p w14:paraId="4160F4E8">
      <w:pPr>
        <w:autoSpaceDE w:val="0"/>
        <w:autoSpaceDN w:val="0"/>
        <w:adjustRightInd w:val="0"/>
        <w:jc w:val="center"/>
        <w:rPr>
          <w:rFonts w:hint="eastAsia" w:ascii="宋体" w:hAnsi="宋体"/>
          <w:kern w:val="0"/>
          <w:sz w:val="28"/>
          <w:szCs w:val="28"/>
        </w:rPr>
      </w:pPr>
      <w:r>
        <w:rPr>
          <w:rFonts w:ascii="宋体" w:hAnsi="宋体"/>
          <w:b/>
        </w:rPr>
        <w:br w:type="page"/>
      </w:r>
      <w:r>
        <w:rPr>
          <w:rFonts w:hint="eastAsia" w:ascii="仿宋" w:hAnsi="仿宋" w:eastAsia="仿宋" w:cs="仿宋"/>
          <w:b/>
          <w:sz w:val="32"/>
          <w:szCs w:val="32"/>
        </w:rPr>
        <w:t>（七）信用记录</w:t>
      </w:r>
    </w:p>
    <w:p w14:paraId="0C279843">
      <w:pPr>
        <w:widowControl/>
        <w:adjustRightInd w:val="0"/>
        <w:snapToGrid w:val="0"/>
        <w:spacing w:line="360" w:lineRule="auto"/>
        <w:ind w:firstLine="444" w:firstLineChars="200"/>
        <w:jc w:val="center"/>
        <w:rPr>
          <w:rFonts w:hint="eastAsia" w:ascii="宋体" w:hAnsi="宋体" w:cs="宋体"/>
          <w:spacing w:val="6"/>
          <w:kern w:val="0"/>
          <w:szCs w:val="21"/>
        </w:rPr>
      </w:pPr>
    </w:p>
    <w:p w14:paraId="06CF5F2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（复印件并加盖投标单位公章）</w:t>
      </w:r>
    </w:p>
    <w:p w14:paraId="1D8FD8F4">
      <w:pPr>
        <w:adjustRightInd w:val="0"/>
        <w:snapToGrid w:val="0"/>
        <w:spacing w:line="360" w:lineRule="auto"/>
        <w:jc w:val="left"/>
        <w:rPr>
          <w:rFonts w:hint="eastAsia" w:ascii="仿宋" w:hAnsi="仿宋" w:eastAsia="仿宋" w:cs="仿宋"/>
          <w:sz w:val="28"/>
          <w:szCs w:val="28"/>
        </w:rPr>
      </w:pPr>
    </w:p>
    <w:p w14:paraId="1D92FC16">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投标人须符合《关于在政府采购活动中查询及使用信用记录有关问题的通知》的相关要求，即具有良好的信用记录。</w:t>
      </w:r>
    </w:p>
    <w:p w14:paraId="18A5A85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投标人须提供本单位近3年“信用中国”网站（www.creditchina.gov.cn）及中国政府采购网（www.ccgp.gov.cn）已公布的信用记录查询截图。</w:t>
      </w:r>
    </w:p>
    <w:p w14:paraId="7D231BA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截图含1）被列入失信被执行人</w:t>
      </w:r>
    </w:p>
    <w:p w14:paraId="7004550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2）重大税收违法案件当事人名单的供应商</w:t>
      </w:r>
    </w:p>
    <w:p w14:paraId="3FBDD47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3）列入政府采购严重违法失信行为记录名单</w:t>
      </w:r>
    </w:p>
    <w:p w14:paraId="6BB2E2A2">
      <w:pPr>
        <w:adjustRightInd w:val="0"/>
        <w:snapToGrid w:val="0"/>
        <w:spacing w:line="360" w:lineRule="auto"/>
        <w:jc w:val="left"/>
        <w:rPr>
          <w:rFonts w:hint="eastAsia" w:ascii="仿宋" w:hAnsi="仿宋" w:eastAsia="仿宋" w:cs="仿宋"/>
          <w:sz w:val="28"/>
          <w:szCs w:val="28"/>
        </w:rPr>
      </w:pPr>
    </w:p>
    <w:p w14:paraId="6CD862F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例如：网站搜索页输入投标单位名称，截图查询结果。</w:t>
      </w:r>
    </w:p>
    <w:p w14:paraId="300BB86F">
      <w:pPr>
        <w:pStyle w:val="8"/>
        <w:ind w:firstLine="560"/>
        <w:rPr>
          <w:rFonts w:hint="eastAsia" w:ascii="仿宋" w:hAnsi="仿宋" w:eastAsia="仿宋" w:cs="仿宋"/>
          <w:kern w:val="2"/>
          <w:sz w:val="28"/>
          <w:szCs w:val="28"/>
        </w:rPr>
      </w:pPr>
    </w:p>
    <w:p w14:paraId="0A06D7E8">
      <w:pPr>
        <w:rPr>
          <w:rFonts w:hint="eastAsia" w:ascii="仿宋" w:hAnsi="仿宋" w:eastAsia="仿宋" w:cs="仿宋"/>
          <w:sz w:val="28"/>
          <w:szCs w:val="28"/>
        </w:rPr>
      </w:pPr>
    </w:p>
    <w:p w14:paraId="7237A6FB">
      <w:pPr>
        <w:pStyle w:val="8"/>
        <w:ind w:firstLine="560"/>
        <w:rPr>
          <w:rFonts w:hint="eastAsia" w:ascii="仿宋" w:hAnsi="仿宋" w:eastAsia="仿宋" w:cs="仿宋"/>
          <w:kern w:val="2"/>
          <w:sz w:val="28"/>
          <w:szCs w:val="28"/>
        </w:rPr>
      </w:pPr>
    </w:p>
    <w:p w14:paraId="074DD2BB">
      <w:pPr>
        <w:rPr>
          <w:rFonts w:hint="eastAsia" w:ascii="仿宋" w:hAnsi="仿宋" w:eastAsia="仿宋" w:cs="仿宋"/>
          <w:sz w:val="28"/>
          <w:szCs w:val="28"/>
        </w:rPr>
      </w:pPr>
    </w:p>
    <w:p w14:paraId="66C27A44">
      <w:pPr>
        <w:pStyle w:val="8"/>
        <w:ind w:firstLine="560"/>
        <w:rPr>
          <w:rFonts w:hint="eastAsia" w:ascii="仿宋" w:hAnsi="仿宋" w:eastAsia="仿宋" w:cs="仿宋"/>
          <w:kern w:val="2"/>
          <w:sz w:val="28"/>
          <w:szCs w:val="28"/>
        </w:rPr>
      </w:pPr>
    </w:p>
    <w:p w14:paraId="6A7BED8E">
      <w:pPr>
        <w:rPr>
          <w:rFonts w:hint="eastAsia" w:ascii="仿宋" w:hAnsi="仿宋" w:eastAsia="仿宋" w:cs="仿宋"/>
          <w:sz w:val="28"/>
          <w:szCs w:val="28"/>
        </w:rPr>
      </w:pPr>
    </w:p>
    <w:p w14:paraId="419172A4">
      <w:pPr>
        <w:pStyle w:val="8"/>
        <w:ind w:firstLine="560"/>
        <w:rPr>
          <w:rFonts w:hint="eastAsia" w:ascii="仿宋" w:hAnsi="仿宋" w:eastAsia="仿宋" w:cs="仿宋"/>
          <w:kern w:val="2"/>
          <w:sz w:val="28"/>
          <w:szCs w:val="28"/>
        </w:rPr>
      </w:pPr>
    </w:p>
    <w:p w14:paraId="7B3461D1">
      <w:pPr>
        <w:rPr>
          <w:rFonts w:hint="eastAsia" w:ascii="仿宋" w:hAnsi="仿宋" w:eastAsia="仿宋" w:cs="仿宋"/>
          <w:sz w:val="28"/>
          <w:szCs w:val="28"/>
        </w:rPr>
      </w:pPr>
    </w:p>
    <w:p w14:paraId="172172AA"/>
    <w:p w14:paraId="3B5DB418">
      <w:pPr>
        <w:pStyle w:val="19"/>
      </w:pPr>
    </w:p>
    <w:p w14:paraId="43795448"/>
    <w:p w14:paraId="449C7EC1">
      <w:pPr>
        <w:pStyle w:val="19"/>
      </w:pPr>
    </w:p>
    <w:p w14:paraId="643232D5">
      <w:pPr>
        <w:pStyle w:val="8"/>
        <w:ind w:firstLine="444"/>
        <w:rPr>
          <w:rFonts w:hint="eastAsia" w:hAnsi="宋体"/>
          <w:b/>
          <w:sz w:val="30"/>
        </w:rPr>
      </w:pPr>
      <w:r>
        <w:rPr>
          <w:rFonts w:hint="eastAsia" w:hAnsi="宋体" w:cs="宋体"/>
          <w:spacing w:val="6"/>
          <w:szCs w:val="21"/>
        </w:rPr>
        <w:t xml:space="preserve"> </w:t>
      </w:r>
    </w:p>
    <w:p w14:paraId="27127793">
      <w:pPr>
        <w:numPr>
          <w:ilvl w:val="0"/>
          <w:numId w:val="27"/>
        </w:num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具有履行合同所必需的设备和专业技术能力书面声明</w:t>
      </w:r>
    </w:p>
    <w:p w14:paraId="6492C894">
      <w:pPr>
        <w:pStyle w:val="8"/>
        <w:ind w:firstLine="0" w:firstLineChars="0"/>
      </w:pPr>
    </w:p>
    <w:p w14:paraId="764A9A4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致：                   （采购人）：</w:t>
      </w:r>
    </w:p>
    <w:p w14:paraId="2D19454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投标人名称）郑重声明，我公司具有良好的商业信誉，具有履行合同所必需的设备和专业技术能力，并随时接受采购人、采购代理机构的检查验证，符合《政府采购法》规定的投标人资格条件。我方对以上声明负全部法律责任。</w:t>
      </w:r>
    </w:p>
    <w:p w14:paraId="031E37F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8529D7F">
      <w:pPr>
        <w:adjustRightInd w:val="0"/>
        <w:snapToGrid w:val="0"/>
        <w:spacing w:line="360" w:lineRule="auto"/>
        <w:jc w:val="left"/>
        <w:rPr>
          <w:rFonts w:hint="eastAsia" w:ascii="仿宋" w:hAnsi="仿宋" w:eastAsia="仿宋" w:cs="仿宋"/>
          <w:sz w:val="28"/>
          <w:szCs w:val="28"/>
        </w:rPr>
      </w:pPr>
    </w:p>
    <w:p w14:paraId="11162930">
      <w:pPr>
        <w:adjustRightInd w:val="0"/>
        <w:snapToGrid w:val="0"/>
        <w:spacing w:line="360" w:lineRule="auto"/>
        <w:jc w:val="left"/>
        <w:rPr>
          <w:rFonts w:hint="eastAsia" w:ascii="仿宋" w:hAnsi="仿宋" w:eastAsia="仿宋" w:cs="仿宋"/>
          <w:sz w:val="28"/>
          <w:szCs w:val="28"/>
        </w:rPr>
      </w:pPr>
    </w:p>
    <w:p w14:paraId="4FA5228C">
      <w:pPr>
        <w:adjustRightInd w:val="0"/>
        <w:snapToGrid w:val="0"/>
        <w:spacing w:line="360" w:lineRule="auto"/>
        <w:jc w:val="left"/>
        <w:rPr>
          <w:rFonts w:hint="eastAsia" w:ascii="仿宋" w:hAnsi="仿宋" w:eastAsia="仿宋" w:cs="仿宋"/>
          <w:sz w:val="28"/>
          <w:szCs w:val="28"/>
        </w:rPr>
      </w:pPr>
    </w:p>
    <w:p w14:paraId="11348F16">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（投标人公章）</w:t>
      </w:r>
    </w:p>
    <w:p w14:paraId="3C6CA5F4">
      <w:pPr>
        <w:adjustRightInd w:val="0"/>
        <w:snapToGrid w:val="0"/>
        <w:spacing w:line="360" w:lineRule="auto"/>
        <w:ind w:firstLine="5600" w:firstLineChars="2000"/>
        <w:jc w:val="left"/>
        <w:rPr>
          <w:rFonts w:hint="eastAsia" w:ascii="仿宋" w:hAnsi="仿宋" w:eastAsia="仿宋" w:cs="仿宋"/>
          <w:sz w:val="28"/>
          <w:szCs w:val="28"/>
        </w:rPr>
      </w:pPr>
      <w:r>
        <w:rPr>
          <w:rFonts w:hint="eastAsia" w:ascii="仿宋" w:hAnsi="仿宋" w:eastAsia="仿宋" w:cs="仿宋"/>
          <w:sz w:val="28"/>
          <w:szCs w:val="28"/>
        </w:rPr>
        <w:t>年   月   日</w:t>
      </w:r>
    </w:p>
    <w:p w14:paraId="45D221C8">
      <w:pPr>
        <w:pStyle w:val="8"/>
        <w:ind w:firstLine="602"/>
        <w:rPr>
          <w:rFonts w:hint="eastAsia" w:hAnsi="宋体"/>
          <w:b/>
          <w:sz w:val="30"/>
        </w:rPr>
      </w:pPr>
    </w:p>
    <w:p w14:paraId="3E7D4EE1">
      <w:pPr>
        <w:autoSpaceDE w:val="0"/>
        <w:autoSpaceDN w:val="0"/>
        <w:adjustRightInd w:val="0"/>
        <w:jc w:val="center"/>
        <w:rPr>
          <w:rFonts w:hint="eastAsia" w:ascii="仿宋" w:hAnsi="仿宋" w:eastAsia="仿宋" w:cs="仿宋"/>
          <w:b/>
          <w:sz w:val="32"/>
          <w:szCs w:val="32"/>
        </w:rPr>
      </w:pPr>
    </w:p>
    <w:p w14:paraId="2BCDA949">
      <w:pPr>
        <w:autoSpaceDE w:val="0"/>
        <w:autoSpaceDN w:val="0"/>
        <w:adjustRightInd w:val="0"/>
        <w:jc w:val="center"/>
        <w:rPr>
          <w:rFonts w:hint="eastAsia" w:ascii="仿宋" w:hAnsi="仿宋" w:eastAsia="仿宋" w:cs="仿宋"/>
          <w:b/>
          <w:sz w:val="32"/>
          <w:szCs w:val="32"/>
        </w:rPr>
      </w:pPr>
    </w:p>
    <w:p w14:paraId="7A5C6BFB">
      <w:pPr>
        <w:autoSpaceDE w:val="0"/>
        <w:autoSpaceDN w:val="0"/>
        <w:adjustRightInd w:val="0"/>
        <w:jc w:val="center"/>
        <w:rPr>
          <w:rFonts w:hint="eastAsia" w:ascii="仿宋" w:hAnsi="仿宋" w:eastAsia="仿宋" w:cs="仿宋"/>
          <w:b/>
          <w:sz w:val="32"/>
          <w:szCs w:val="32"/>
        </w:rPr>
      </w:pPr>
    </w:p>
    <w:p w14:paraId="40F053B2">
      <w:pPr>
        <w:autoSpaceDE w:val="0"/>
        <w:autoSpaceDN w:val="0"/>
        <w:adjustRightInd w:val="0"/>
        <w:jc w:val="center"/>
        <w:rPr>
          <w:rFonts w:hint="eastAsia" w:ascii="仿宋" w:hAnsi="仿宋" w:eastAsia="仿宋" w:cs="仿宋"/>
          <w:b/>
          <w:sz w:val="32"/>
          <w:szCs w:val="32"/>
        </w:rPr>
      </w:pPr>
    </w:p>
    <w:p w14:paraId="18ED56C8">
      <w:pPr>
        <w:autoSpaceDE w:val="0"/>
        <w:autoSpaceDN w:val="0"/>
        <w:adjustRightInd w:val="0"/>
        <w:jc w:val="center"/>
        <w:rPr>
          <w:rFonts w:hint="eastAsia" w:ascii="仿宋" w:hAnsi="仿宋" w:eastAsia="仿宋" w:cs="仿宋"/>
          <w:b/>
          <w:sz w:val="32"/>
          <w:szCs w:val="32"/>
        </w:rPr>
      </w:pPr>
    </w:p>
    <w:p w14:paraId="6D121EE1">
      <w:pPr>
        <w:autoSpaceDE w:val="0"/>
        <w:autoSpaceDN w:val="0"/>
        <w:adjustRightInd w:val="0"/>
        <w:jc w:val="center"/>
        <w:rPr>
          <w:rFonts w:hint="eastAsia" w:ascii="仿宋" w:hAnsi="仿宋" w:eastAsia="仿宋" w:cs="仿宋"/>
          <w:b/>
          <w:sz w:val="32"/>
          <w:szCs w:val="32"/>
        </w:rPr>
      </w:pPr>
    </w:p>
    <w:p w14:paraId="0B0F00AF">
      <w:pPr>
        <w:autoSpaceDE w:val="0"/>
        <w:autoSpaceDN w:val="0"/>
        <w:adjustRightInd w:val="0"/>
        <w:jc w:val="center"/>
        <w:rPr>
          <w:rFonts w:hint="eastAsia" w:ascii="仿宋" w:hAnsi="仿宋" w:eastAsia="仿宋" w:cs="仿宋"/>
          <w:b/>
          <w:sz w:val="32"/>
          <w:szCs w:val="32"/>
        </w:rPr>
      </w:pPr>
    </w:p>
    <w:p w14:paraId="486E670C">
      <w:pPr>
        <w:autoSpaceDE w:val="0"/>
        <w:autoSpaceDN w:val="0"/>
        <w:adjustRightInd w:val="0"/>
        <w:jc w:val="center"/>
        <w:rPr>
          <w:rFonts w:hint="eastAsia" w:ascii="仿宋" w:hAnsi="仿宋" w:eastAsia="仿宋" w:cs="仿宋"/>
          <w:b/>
          <w:sz w:val="32"/>
          <w:szCs w:val="32"/>
        </w:rPr>
      </w:pPr>
    </w:p>
    <w:p w14:paraId="5C7D953A">
      <w:pPr>
        <w:autoSpaceDE w:val="0"/>
        <w:autoSpaceDN w:val="0"/>
        <w:adjustRightInd w:val="0"/>
        <w:rPr>
          <w:rFonts w:hint="eastAsia" w:ascii="仿宋" w:hAnsi="仿宋" w:eastAsia="仿宋" w:cs="仿宋"/>
          <w:b/>
          <w:sz w:val="32"/>
          <w:szCs w:val="32"/>
        </w:rPr>
      </w:pPr>
    </w:p>
    <w:p w14:paraId="7201DEC3">
      <w:pPr>
        <w:pStyle w:val="19"/>
        <w:rPr>
          <w:rFonts w:hint="eastAsia" w:ascii="仿宋" w:hAnsi="仿宋" w:eastAsia="仿宋" w:cs="仿宋"/>
          <w:b/>
          <w:sz w:val="32"/>
          <w:szCs w:val="32"/>
        </w:rPr>
      </w:pPr>
    </w:p>
    <w:p w14:paraId="5439F672">
      <w:pPr>
        <w:rPr>
          <w:rFonts w:hint="eastAsia" w:ascii="仿宋" w:hAnsi="仿宋" w:eastAsia="仿宋" w:cs="仿宋"/>
          <w:b/>
          <w:sz w:val="32"/>
          <w:szCs w:val="32"/>
        </w:rPr>
      </w:pPr>
    </w:p>
    <w:p w14:paraId="02F7823B">
      <w:pPr>
        <w:pStyle w:val="19"/>
        <w:rPr>
          <w:rFonts w:hint="eastAsia"/>
        </w:rPr>
      </w:pPr>
    </w:p>
    <w:p w14:paraId="2657D990">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（九）无重大违法记录声明书</w:t>
      </w:r>
    </w:p>
    <w:p w14:paraId="26420B7B">
      <w:pPr>
        <w:widowControl/>
        <w:adjustRightInd w:val="0"/>
        <w:snapToGrid w:val="0"/>
        <w:spacing w:line="360" w:lineRule="auto"/>
        <w:jc w:val="center"/>
        <w:rPr>
          <w:rFonts w:hint="eastAsia" w:ascii="宋体" w:hAnsi="宋体"/>
          <w:szCs w:val="21"/>
        </w:rPr>
      </w:pPr>
    </w:p>
    <w:p w14:paraId="2273F7DB">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（采购人）         ：</w:t>
      </w:r>
    </w:p>
    <w:p w14:paraId="1C8F653A">
      <w:pPr>
        <w:adjustRightInd w:val="0"/>
        <w:snapToGrid w:val="0"/>
        <w:spacing w:line="360" w:lineRule="auto"/>
        <w:jc w:val="left"/>
        <w:rPr>
          <w:rFonts w:hint="eastAsia" w:ascii="仿宋" w:hAnsi="仿宋" w:eastAsia="仿宋" w:cs="仿宋"/>
          <w:sz w:val="28"/>
          <w:szCs w:val="28"/>
        </w:rPr>
      </w:pPr>
    </w:p>
    <w:p w14:paraId="66E1B3E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我公司参与                          （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EB4907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932EBB5">
      <w:pPr>
        <w:adjustRightInd w:val="0"/>
        <w:snapToGrid w:val="0"/>
        <w:spacing w:line="360" w:lineRule="auto"/>
        <w:jc w:val="left"/>
        <w:rPr>
          <w:rFonts w:hint="eastAsia" w:ascii="仿宋" w:hAnsi="仿宋" w:eastAsia="仿宋" w:cs="仿宋"/>
          <w:sz w:val="28"/>
          <w:szCs w:val="28"/>
        </w:rPr>
      </w:pPr>
    </w:p>
    <w:p w14:paraId="7E986C98">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投标人名称（盖单位章）：                 </w:t>
      </w:r>
    </w:p>
    <w:p w14:paraId="7A810AF1">
      <w:pPr>
        <w:adjustRightInd w:val="0"/>
        <w:snapToGrid w:val="0"/>
        <w:spacing w:line="360" w:lineRule="auto"/>
        <w:ind w:firstLine="3920" w:firstLineChars="1400"/>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7B42251B">
      <w:pPr>
        <w:adjustRightInd w:val="0"/>
        <w:snapToGrid w:val="0"/>
        <w:spacing w:line="360" w:lineRule="auto"/>
        <w:ind w:firstLine="3640" w:firstLineChars="1300"/>
        <w:jc w:val="left"/>
        <w:rPr>
          <w:rFonts w:hint="eastAsia" w:ascii="仿宋" w:hAnsi="仿宋" w:eastAsia="仿宋" w:cs="仿宋"/>
          <w:sz w:val="28"/>
          <w:szCs w:val="28"/>
        </w:rPr>
      </w:pPr>
      <w:r>
        <w:rPr>
          <w:rFonts w:hint="eastAsia" w:ascii="仿宋" w:hAnsi="仿宋" w:eastAsia="仿宋" w:cs="仿宋"/>
          <w:sz w:val="28"/>
          <w:szCs w:val="28"/>
        </w:rPr>
        <w:t>日    期：              年   月   日</w:t>
      </w:r>
    </w:p>
    <w:p w14:paraId="73159D90">
      <w:pPr>
        <w:adjustRightInd w:val="0"/>
        <w:snapToGrid w:val="0"/>
        <w:spacing w:line="360" w:lineRule="auto"/>
        <w:jc w:val="left"/>
        <w:rPr>
          <w:rFonts w:hint="eastAsia" w:ascii="仿宋" w:hAnsi="仿宋" w:eastAsia="仿宋" w:cs="仿宋"/>
          <w:sz w:val="28"/>
          <w:szCs w:val="28"/>
        </w:rPr>
      </w:pPr>
    </w:p>
    <w:p w14:paraId="0E402273">
      <w:pPr>
        <w:adjustRightInd w:val="0"/>
        <w:snapToGrid w:val="0"/>
        <w:spacing w:line="360" w:lineRule="auto"/>
        <w:jc w:val="left"/>
        <w:rPr>
          <w:rFonts w:hint="eastAsia" w:ascii="仿宋" w:hAnsi="仿宋" w:eastAsia="仿宋" w:cs="仿宋"/>
          <w:sz w:val="28"/>
          <w:szCs w:val="28"/>
        </w:rPr>
      </w:pPr>
    </w:p>
    <w:p w14:paraId="6763939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附注：▲本声明书格式不得修改，不提交本声明书按无效标处理。</w:t>
      </w:r>
    </w:p>
    <w:p w14:paraId="178BD730">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近三年：成立三年以上的，为提交首次投标文件截止时间前三年内；成立不足三年的，为实际时间。</w:t>
      </w:r>
    </w:p>
    <w:p w14:paraId="0A13A32A">
      <w:pPr>
        <w:pStyle w:val="8"/>
        <w:ind w:firstLine="0" w:firstLineChars="0"/>
        <w:rPr>
          <w:rFonts w:hint="eastAsia" w:hAnsi="宋体"/>
          <w:b/>
          <w:sz w:val="30"/>
        </w:rPr>
      </w:pPr>
    </w:p>
    <w:p w14:paraId="72FA4B1E">
      <w:pPr>
        <w:autoSpaceDE w:val="0"/>
        <w:autoSpaceDN w:val="0"/>
        <w:adjustRightInd w:val="0"/>
        <w:rPr>
          <w:rFonts w:hint="eastAsia" w:ascii="仿宋" w:hAnsi="仿宋" w:eastAsia="仿宋" w:cs="仿宋"/>
          <w:b/>
          <w:sz w:val="32"/>
          <w:szCs w:val="32"/>
        </w:rPr>
      </w:pPr>
    </w:p>
    <w:p w14:paraId="5B876C17">
      <w:pPr>
        <w:autoSpaceDE w:val="0"/>
        <w:autoSpaceDN w:val="0"/>
        <w:adjustRightInd w:val="0"/>
        <w:rPr>
          <w:rFonts w:hint="eastAsia" w:ascii="仿宋" w:hAnsi="仿宋" w:eastAsia="仿宋" w:cs="仿宋"/>
          <w:b/>
          <w:sz w:val="32"/>
          <w:szCs w:val="32"/>
        </w:rPr>
      </w:pPr>
    </w:p>
    <w:p w14:paraId="67F25B40">
      <w:pPr>
        <w:pStyle w:val="19"/>
        <w:rPr>
          <w:rFonts w:hint="eastAsia" w:ascii="仿宋" w:hAnsi="仿宋" w:eastAsia="仿宋" w:cs="仿宋"/>
          <w:b/>
          <w:sz w:val="32"/>
          <w:szCs w:val="32"/>
        </w:rPr>
      </w:pPr>
    </w:p>
    <w:p w14:paraId="1E9758E7">
      <w:pPr>
        <w:rPr>
          <w:rFonts w:hint="eastAsia" w:ascii="仿宋" w:hAnsi="仿宋" w:eastAsia="仿宋" w:cs="仿宋"/>
          <w:b/>
          <w:sz w:val="32"/>
          <w:szCs w:val="32"/>
        </w:rPr>
      </w:pPr>
    </w:p>
    <w:p w14:paraId="43418F91">
      <w:pPr>
        <w:pStyle w:val="19"/>
        <w:rPr>
          <w:rFonts w:hint="eastAsia"/>
        </w:rPr>
      </w:pPr>
    </w:p>
    <w:p w14:paraId="1DA0489B">
      <w:pPr>
        <w:pStyle w:val="7"/>
      </w:pPr>
    </w:p>
    <w:p w14:paraId="44394A6C">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（十）投标单位（供应商）反商业贿赂承诺书</w:t>
      </w:r>
    </w:p>
    <w:p w14:paraId="24188C12">
      <w:pPr>
        <w:pStyle w:val="8"/>
        <w:ind w:firstLine="0" w:firstLineChars="0"/>
      </w:pPr>
    </w:p>
    <w:p w14:paraId="589CBF2A">
      <w:pPr>
        <w:adjustRightInd w:val="0"/>
        <w:snapToGrid w:val="0"/>
        <w:spacing w:line="360" w:lineRule="auto"/>
        <w:jc w:val="left"/>
        <w:rPr>
          <w:rFonts w:hint="eastAsia" w:ascii="仿宋" w:hAnsi="仿宋" w:eastAsia="仿宋" w:cs="仿宋"/>
          <w:sz w:val="28"/>
          <w:szCs w:val="28"/>
        </w:rPr>
      </w:pPr>
      <w:r>
        <w:rPr>
          <w:rFonts w:hint="eastAsia" w:ascii="宋体" w:hAnsi="宋体" w:cs="宋体"/>
          <w:b/>
          <w:bCs/>
          <w:sz w:val="24"/>
          <w:szCs w:val="24"/>
        </w:rPr>
        <w:t> </w:t>
      </w:r>
      <w:r>
        <w:rPr>
          <w:rFonts w:hint="eastAsia" w:ascii="宋体" w:hAnsi="宋体" w:cs="宋体"/>
          <w:sz w:val="28"/>
          <w:szCs w:val="28"/>
        </w:rPr>
        <w:t> </w:t>
      </w:r>
      <w:r>
        <w:rPr>
          <w:rFonts w:hint="eastAsia" w:ascii="仿宋" w:hAnsi="仿宋" w:eastAsia="仿宋" w:cs="仿宋"/>
          <w:sz w:val="28"/>
          <w:szCs w:val="28"/>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760B959D">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公司法人代表（签字并加盖公章）：</w:t>
      </w:r>
    </w:p>
    <w:p w14:paraId="3E99E152">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法人授权代表（签字）：</w:t>
      </w:r>
    </w:p>
    <w:p w14:paraId="7630ECD3">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项目经办人（签字）：</w:t>
      </w:r>
    </w:p>
    <w:p w14:paraId="73C04006">
      <w:pPr>
        <w:pStyle w:val="8"/>
        <w:ind w:firstLine="560"/>
        <w:rPr>
          <w:sz w:val="28"/>
          <w:szCs w:val="28"/>
        </w:rPr>
      </w:pPr>
    </w:p>
    <w:p w14:paraId="493311A4">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日期：</w:t>
      </w:r>
    </w:p>
    <w:p w14:paraId="7EFF50AB">
      <w:pPr>
        <w:rPr>
          <w:rFonts w:hint="eastAsia" w:ascii="宋体" w:hAnsi="宋体"/>
          <w:b/>
          <w:sz w:val="30"/>
        </w:rPr>
      </w:pPr>
    </w:p>
    <w:p w14:paraId="378C26D9">
      <w:pPr>
        <w:pStyle w:val="8"/>
        <w:ind w:firstLine="602"/>
        <w:rPr>
          <w:rFonts w:hint="eastAsia" w:hAnsi="宋体"/>
          <w:b/>
          <w:sz w:val="30"/>
        </w:rPr>
      </w:pPr>
    </w:p>
    <w:p w14:paraId="4B46D015">
      <w:pPr>
        <w:rPr>
          <w:rFonts w:hint="eastAsia" w:ascii="宋体" w:hAnsi="宋体"/>
          <w:b/>
          <w:sz w:val="30"/>
        </w:rPr>
      </w:pPr>
    </w:p>
    <w:p w14:paraId="1E0210BD">
      <w:pPr>
        <w:pStyle w:val="8"/>
        <w:ind w:firstLine="602"/>
        <w:rPr>
          <w:rFonts w:hint="eastAsia" w:hAnsi="宋体"/>
          <w:b/>
          <w:sz w:val="30"/>
        </w:rPr>
      </w:pPr>
    </w:p>
    <w:p w14:paraId="161BF771"/>
    <w:p w14:paraId="57FB0495">
      <w:pPr>
        <w:pStyle w:val="7"/>
      </w:pPr>
    </w:p>
    <w:p w14:paraId="6F5DB684"/>
    <w:p w14:paraId="7F7D546A">
      <w:pPr>
        <w:pStyle w:val="7"/>
      </w:pPr>
    </w:p>
    <w:p w14:paraId="1723522B"/>
    <w:p w14:paraId="08CF7DA8">
      <w:pPr>
        <w:pStyle w:val="7"/>
      </w:pPr>
    </w:p>
    <w:p w14:paraId="01A7F35B"/>
    <w:p w14:paraId="246E340F">
      <w:pPr>
        <w:pStyle w:val="7"/>
      </w:pPr>
    </w:p>
    <w:p w14:paraId="22A1B6F9"/>
    <w:p w14:paraId="46B0DE03">
      <w:pPr>
        <w:autoSpaceDE w:val="0"/>
        <w:autoSpaceDN w:val="0"/>
        <w:adjustRightInd w:val="0"/>
        <w:rPr>
          <w:rFonts w:hint="eastAsia" w:ascii="仿宋" w:hAnsi="仿宋" w:eastAsia="仿宋" w:cs="仿宋"/>
          <w:b/>
          <w:sz w:val="32"/>
          <w:szCs w:val="32"/>
        </w:rPr>
      </w:pPr>
    </w:p>
    <w:p w14:paraId="73BCE39A">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（十一）项目实施方案</w:t>
      </w:r>
    </w:p>
    <w:p w14:paraId="53F0A393">
      <w:pPr>
        <w:topLinePunct/>
        <w:spacing w:line="440" w:lineRule="exact"/>
        <w:rPr>
          <w:rFonts w:hint="eastAsia" w:ascii="宋体" w:hAnsi="宋体"/>
          <w:szCs w:val="21"/>
        </w:rPr>
      </w:pPr>
    </w:p>
    <w:p w14:paraId="6C72F2B9">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包括：</w:t>
      </w:r>
    </w:p>
    <w:p w14:paraId="786BCCA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（1）投标产品详细清单，详细列明所投项目主要采购清单，完整配置方案及技术指标，项目的核心产品必须明确所投规格型号及具体技术指标。</w:t>
      </w:r>
    </w:p>
    <w:p w14:paraId="1FE57BE5">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（2）对本项目系统总体要求的理解</w:t>
      </w:r>
    </w:p>
    <w:p w14:paraId="5258287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（3）投标人建议的安装、调试、验收方法或方案；</w:t>
      </w:r>
    </w:p>
    <w:p w14:paraId="3AA03F71">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（4）质量保证措施；</w:t>
      </w:r>
    </w:p>
    <w:p w14:paraId="253E7DDC">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（5）项目实施人员一览表（包括人员数量及专业）、设备投入计划及措施</w:t>
      </w:r>
    </w:p>
    <w:p w14:paraId="6A7DB2FA">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（6）技术服务、技术培训、售后服务说明，保修、服务响应时间、修复时间、应急处理等售后计划措施</w:t>
      </w:r>
    </w:p>
    <w:p w14:paraId="667ACEDD">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（7）售后专业技术人员配置等（本项目服务区域）</w:t>
      </w:r>
    </w:p>
    <w:p w14:paraId="63C8C827">
      <w:pPr>
        <w:adjustRightInd w:val="0"/>
        <w:snapToGrid w:val="0"/>
        <w:spacing w:line="360" w:lineRule="auto"/>
        <w:jc w:val="left"/>
        <w:rPr>
          <w:rFonts w:hint="eastAsia" w:ascii="仿宋" w:hAnsi="仿宋" w:eastAsia="仿宋" w:cs="仿宋"/>
          <w:sz w:val="28"/>
          <w:szCs w:val="28"/>
        </w:rPr>
      </w:pPr>
      <w:r>
        <w:rPr>
          <w:rFonts w:hint="eastAsia" w:ascii="仿宋" w:hAnsi="仿宋" w:eastAsia="仿宋" w:cs="仿宋"/>
          <w:sz w:val="28"/>
          <w:szCs w:val="28"/>
        </w:rPr>
        <w:t>（8）投标人需要说明的其他内容（未尽事宜可按评分细则部分制作）</w:t>
      </w:r>
    </w:p>
    <w:p w14:paraId="608A76E9">
      <w:pPr>
        <w:pStyle w:val="8"/>
        <w:ind w:firstLine="420"/>
        <w:rPr>
          <w:rFonts w:hint="eastAsia" w:hAnsi="宋体"/>
        </w:rPr>
      </w:pPr>
    </w:p>
    <w:p w14:paraId="5FEA5F42"/>
    <w:p w14:paraId="70379E0C">
      <w:pPr>
        <w:pStyle w:val="4"/>
      </w:pPr>
    </w:p>
    <w:p w14:paraId="146690EF">
      <w:pPr>
        <w:pStyle w:val="5"/>
      </w:pPr>
    </w:p>
    <w:p w14:paraId="1F802F71"/>
    <w:p w14:paraId="789B5EFB">
      <w:pPr>
        <w:autoSpaceDE w:val="0"/>
        <w:autoSpaceDN w:val="0"/>
        <w:adjustRightInd w:val="0"/>
        <w:jc w:val="center"/>
        <w:rPr>
          <w:rFonts w:hint="eastAsia" w:ascii="仿宋" w:hAnsi="仿宋" w:eastAsia="仿宋" w:cs="仿宋"/>
          <w:b/>
          <w:sz w:val="32"/>
          <w:szCs w:val="32"/>
        </w:rPr>
      </w:pPr>
    </w:p>
    <w:p w14:paraId="58B39AAE">
      <w:pPr>
        <w:pStyle w:val="15"/>
        <w:rPr>
          <w:rFonts w:hint="eastAsia" w:ascii="仿宋" w:hAnsi="仿宋" w:eastAsia="仿宋" w:cs="仿宋"/>
          <w:b/>
          <w:sz w:val="32"/>
          <w:szCs w:val="32"/>
        </w:rPr>
      </w:pPr>
    </w:p>
    <w:p w14:paraId="031CD9B1">
      <w:pPr>
        <w:pStyle w:val="15"/>
        <w:rPr>
          <w:rFonts w:hint="eastAsia" w:ascii="仿宋" w:hAnsi="仿宋" w:eastAsia="仿宋" w:cs="仿宋"/>
          <w:b/>
          <w:sz w:val="32"/>
          <w:szCs w:val="32"/>
        </w:rPr>
      </w:pPr>
    </w:p>
    <w:p w14:paraId="4D769A94">
      <w:pPr>
        <w:pStyle w:val="15"/>
        <w:rPr>
          <w:rFonts w:hint="eastAsia" w:ascii="仿宋" w:hAnsi="仿宋" w:eastAsia="仿宋" w:cs="仿宋"/>
          <w:b/>
          <w:sz w:val="32"/>
          <w:szCs w:val="32"/>
        </w:rPr>
      </w:pPr>
    </w:p>
    <w:p w14:paraId="50F000E2">
      <w:pPr>
        <w:pStyle w:val="15"/>
        <w:rPr>
          <w:rFonts w:hint="eastAsia" w:ascii="仿宋" w:hAnsi="仿宋" w:eastAsia="仿宋" w:cs="仿宋"/>
          <w:b/>
          <w:sz w:val="32"/>
          <w:szCs w:val="32"/>
        </w:rPr>
      </w:pPr>
    </w:p>
    <w:p w14:paraId="04D1F7ED">
      <w:pPr>
        <w:pStyle w:val="15"/>
        <w:rPr>
          <w:rFonts w:hint="eastAsia" w:ascii="仿宋" w:hAnsi="仿宋" w:eastAsia="仿宋" w:cs="仿宋"/>
          <w:b/>
          <w:sz w:val="32"/>
          <w:szCs w:val="32"/>
        </w:rPr>
      </w:pPr>
    </w:p>
    <w:p w14:paraId="04839247">
      <w:pPr>
        <w:pStyle w:val="15"/>
        <w:rPr>
          <w:rFonts w:hint="eastAsia" w:ascii="仿宋" w:hAnsi="仿宋" w:eastAsia="仿宋" w:cs="仿宋"/>
          <w:b/>
          <w:sz w:val="32"/>
          <w:szCs w:val="32"/>
        </w:rPr>
      </w:pPr>
    </w:p>
    <w:p w14:paraId="064E143A">
      <w:pPr>
        <w:pStyle w:val="15"/>
        <w:rPr>
          <w:rFonts w:hint="eastAsia" w:ascii="仿宋" w:hAnsi="仿宋" w:eastAsia="仿宋" w:cs="仿宋"/>
          <w:b/>
          <w:sz w:val="32"/>
          <w:szCs w:val="32"/>
        </w:rPr>
      </w:pPr>
    </w:p>
    <w:p w14:paraId="748D0EA0">
      <w:pPr>
        <w:pStyle w:val="15"/>
        <w:rPr>
          <w:rFonts w:hint="eastAsia" w:ascii="仿宋" w:hAnsi="仿宋" w:eastAsia="仿宋" w:cs="仿宋"/>
          <w:b/>
          <w:sz w:val="32"/>
          <w:szCs w:val="32"/>
        </w:rPr>
      </w:pPr>
    </w:p>
    <w:p w14:paraId="525F2C8D">
      <w:pPr>
        <w:pStyle w:val="15"/>
        <w:rPr>
          <w:rFonts w:hint="eastAsia" w:ascii="仿宋" w:hAnsi="仿宋" w:eastAsia="仿宋" w:cs="仿宋"/>
          <w:b/>
          <w:sz w:val="32"/>
          <w:szCs w:val="32"/>
        </w:rPr>
      </w:pPr>
    </w:p>
    <w:p w14:paraId="05D38FF8">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（十二）项目负责人简历表及拟投入本项目主要成员表</w:t>
      </w:r>
    </w:p>
    <w:p w14:paraId="788E1ACD">
      <w:pPr>
        <w:pStyle w:val="31"/>
        <w:rPr>
          <w:rFonts w:hint="eastAsia" w:ascii="仿宋" w:hAnsi="仿宋" w:eastAsia="仿宋" w:cs="仿宋"/>
          <w:sz w:val="28"/>
          <w:szCs w:val="28"/>
        </w:rPr>
      </w:pPr>
    </w:p>
    <w:p w14:paraId="7E06E97D">
      <w:pPr>
        <w:spacing w:line="440" w:lineRule="exact"/>
        <w:rPr>
          <w:rFonts w:hint="eastAsia" w:ascii="仿宋" w:hAnsi="仿宋" w:eastAsia="仿宋" w:cs="仿宋"/>
          <w:sz w:val="28"/>
          <w:szCs w:val="28"/>
        </w:rPr>
      </w:pPr>
      <w:r>
        <w:rPr>
          <w:rFonts w:hint="eastAsia" w:ascii="仿宋" w:hAnsi="仿宋" w:eastAsia="仿宋" w:cs="仿宋"/>
          <w:sz w:val="28"/>
          <w:szCs w:val="28"/>
        </w:rPr>
        <w:t>1、项目负责人简历表</w:t>
      </w:r>
    </w:p>
    <w:p w14:paraId="4A2E6034">
      <w:pPr>
        <w:pStyle w:val="31"/>
        <w:rPr>
          <w:rFonts w:hint="eastAsia"/>
        </w:rPr>
      </w:pPr>
    </w:p>
    <w:tbl>
      <w:tblPr>
        <w:tblStyle w:val="21"/>
        <w:tblW w:w="9047" w:type="dxa"/>
        <w:jc w:val="center"/>
        <w:tblLayout w:type="fixed"/>
        <w:tblCellMar>
          <w:top w:w="0" w:type="dxa"/>
          <w:left w:w="108" w:type="dxa"/>
          <w:bottom w:w="0" w:type="dxa"/>
          <w:right w:w="108" w:type="dxa"/>
        </w:tblCellMar>
      </w:tblPr>
      <w:tblGrid>
        <w:gridCol w:w="1228"/>
        <w:gridCol w:w="1969"/>
        <w:gridCol w:w="224"/>
        <w:gridCol w:w="959"/>
        <w:gridCol w:w="787"/>
        <w:gridCol w:w="1638"/>
        <w:gridCol w:w="2242"/>
      </w:tblGrid>
      <w:tr w14:paraId="1B4E32CD">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35870E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93" w:type="dxa"/>
            <w:gridSpan w:val="2"/>
            <w:tcBorders>
              <w:top w:val="single" w:color="auto" w:sz="6" w:space="0"/>
              <w:left w:val="single" w:color="auto" w:sz="6" w:space="0"/>
              <w:bottom w:val="single" w:color="auto" w:sz="6" w:space="0"/>
              <w:right w:val="single" w:color="auto" w:sz="6" w:space="0"/>
            </w:tcBorders>
          </w:tcPr>
          <w:p w14:paraId="5497328D">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20ADD64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年龄</w:t>
            </w:r>
          </w:p>
        </w:tc>
        <w:tc>
          <w:tcPr>
            <w:tcW w:w="787" w:type="dxa"/>
            <w:tcBorders>
              <w:top w:val="single" w:color="auto" w:sz="6" w:space="0"/>
              <w:left w:val="single" w:color="auto" w:sz="6" w:space="0"/>
              <w:bottom w:val="single" w:color="auto" w:sz="6" w:space="0"/>
              <w:right w:val="single" w:color="auto" w:sz="6" w:space="0"/>
            </w:tcBorders>
          </w:tcPr>
          <w:p w14:paraId="2CCB6559">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457E6F5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2242" w:type="dxa"/>
            <w:tcBorders>
              <w:top w:val="single" w:color="auto" w:sz="6" w:space="0"/>
              <w:left w:val="single" w:color="auto" w:sz="6" w:space="0"/>
              <w:bottom w:val="single" w:color="auto" w:sz="6" w:space="0"/>
              <w:right w:val="single" w:color="auto" w:sz="6" w:space="0"/>
            </w:tcBorders>
          </w:tcPr>
          <w:p w14:paraId="34AD5A54">
            <w:pPr>
              <w:spacing w:line="440" w:lineRule="exact"/>
              <w:jc w:val="center"/>
              <w:rPr>
                <w:rFonts w:hint="eastAsia" w:ascii="仿宋" w:hAnsi="仿宋" w:eastAsia="仿宋" w:cs="仿宋"/>
                <w:sz w:val="24"/>
                <w:szCs w:val="24"/>
              </w:rPr>
            </w:pPr>
          </w:p>
        </w:tc>
      </w:tr>
      <w:tr w14:paraId="3ED41A3E">
        <w:tblPrEx>
          <w:tblCellMar>
            <w:top w:w="0" w:type="dxa"/>
            <w:left w:w="108" w:type="dxa"/>
            <w:bottom w:w="0" w:type="dxa"/>
            <w:right w:w="108" w:type="dxa"/>
          </w:tblCellMar>
        </w:tblPrEx>
        <w:trPr>
          <w:trHeight w:val="454" w:hRule="atLeast"/>
          <w:jc w:val="center"/>
        </w:trPr>
        <w:tc>
          <w:tcPr>
            <w:tcW w:w="1228" w:type="dxa"/>
            <w:tcBorders>
              <w:top w:val="single" w:color="auto" w:sz="6" w:space="0"/>
              <w:left w:val="single" w:color="auto" w:sz="6" w:space="0"/>
              <w:bottom w:val="single" w:color="auto" w:sz="6" w:space="0"/>
              <w:right w:val="single" w:color="auto" w:sz="6" w:space="0"/>
            </w:tcBorders>
          </w:tcPr>
          <w:p w14:paraId="4406772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毕业学校</w:t>
            </w:r>
          </w:p>
        </w:tc>
        <w:tc>
          <w:tcPr>
            <w:tcW w:w="3939" w:type="dxa"/>
            <w:gridSpan w:val="4"/>
            <w:tcBorders>
              <w:top w:val="single" w:color="auto" w:sz="6" w:space="0"/>
              <w:left w:val="single" w:color="auto" w:sz="6" w:space="0"/>
              <w:bottom w:val="single" w:color="auto" w:sz="6" w:space="0"/>
              <w:right w:val="single" w:color="auto" w:sz="6" w:space="0"/>
            </w:tcBorders>
          </w:tcPr>
          <w:p w14:paraId="4F9CA283">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2F6FFEB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242" w:type="dxa"/>
            <w:tcBorders>
              <w:top w:val="single" w:color="auto" w:sz="6" w:space="0"/>
              <w:left w:val="single" w:color="auto" w:sz="6" w:space="0"/>
              <w:bottom w:val="single" w:color="auto" w:sz="6" w:space="0"/>
              <w:right w:val="single" w:color="auto" w:sz="6" w:space="0"/>
            </w:tcBorders>
          </w:tcPr>
          <w:p w14:paraId="28D0A057">
            <w:pPr>
              <w:spacing w:line="440" w:lineRule="exact"/>
              <w:jc w:val="center"/>
              <w:rPr>
                <w:rFonts w:hint="eastAsia" w:ascii="仿宋" w:hAnsi="仿宋" w:eastAsia="仿宋" w:cs="仿宋"/>
                <w:sz w:val="24"/>
                <w:szCs w:val="24"/>
              </w:rPr>
            </w:pPr>
          </w:p>
        </w:tc>
      </w:tr>
      <w:tr w14:paraId="62F6695E">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19B6DB2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学位</w:t>
            </w:r>
          </w:p>
        </w:tc>
        <w:tc>
          <w:tcPr>
            <w:tcW w:w="2193" w:type="dxa"/>
            <w:gridSpan w:val="2"/>
            <w:tcBorders>
              <w:top w:val="single" w:color="auto" w:sz="6" w:space="0"/>
              <w:left w:val="single" w:color="auto" w:sz="6" w:space="0"/>
              <w:bottom w:val="single" w:color="auto" w:sz="6" w:space="0"/>
              <w:right w:val="single" w:color="auto" w:sz="6" w:space="0"/>
            </w:tcBorders>
          </w:tcPr>
          <w:p w14:paraId="56ABC95D">
            <w:pPr>
              <w:spacing w:line="440" w:lineRule="exact"/>
              <w:jc w:val="center"/>
              <w:rPr>
                <w:rFonts w:hint="eastAsia" w:ascii="仿宋" w:hAnsi="仿宋" w:eastAsia="仿宋" w:cs="仿宋"/>
                <w:sz w:val="24"/>
                <w:szCs w:val="24"/>
              </w:rPr>
            </w:pPr>
          </w:p>
        </w:tc>
        <w:tc>
          <w:tcPr>
            <w:tcW w:w="959" w:type="dxa"/>
            <w:tcBorders>
              <w:top w:val="single" w:color="auto" w:sz="6" w:space="0"/>
              <w:left w:val="single" w:color="auto" w:sz="6" w:space="0"/>
              <w:bottom w:val="single" w:color="auto" w:sz="6" w:space="0"/>
              <w:right w:val="single" w:color="auto" w:sz="6" w:space="0"/>
            </w:tcBorders>
          </w:tcPr>
          <w:p w14:paraId="591BCED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787" w:type="dxa"/>
            <w:tcBorders>
              <w:top w:val="single" w:color="auto" w:sz="6" w:space="0"/>
              <w:left w:val="single" w:color="auto" w:sz="6" w:space="0"/>
              <w:bottom w:val="single" w:color="auto" w:sz="6" w:space="0"/>
              <w:right w:val="single" w:color="auto" w:sz="6" w:space="0"/>
            </w:tcBorders>
          </w:tcPr>
          <w:p w14:paraId="7FFAA386">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tcPr>
          <w:p w14:paraId="36218ED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2242" w:type="dxa"/>
            <w:tcBorders>
              <w:top w:val="single" w:color="auto" w:sz="6" w:space="0"/>
              <w:left w:val="single" w:color="auto" w:sz="6" w:space="0"/>
              <w:bottom w:val="single" w:color="auto" w:sz="6" w:space="0"/>
              <w:right w:val="single" w:color="auto" w:sz="6" w:space="0"/>
            </w:tcBorders>
          </w:tcPr>
          <w:p w14:paraId="07B77107">
            <w:pPr>
              <w:spacing w:line="440" w:lineRule="exact"/>
              <w:jc w:val="center"/>
              <w:rPr>
                <w:rFonts w:hint="eastAsia" w:ascii="仿宋" w:hAnsi="仿宋" w:eastAsia="仿宋" w:cs="仿宋"/>
                <w:sz w:val="24"/>
                <w:szCs w:val="24"/>
              </w:rPr>
            </w:pPr>
          </w:p>
        </w:tc>
      </w:tr>
      <w:tr w14:paraId="60711281">
        <w:tblPrEx>
          <w:tblCellMar>
            <w:top w:w="0" w:type="dxa"/>
            <w:left w:w="108" w:type="dxa"/>
            <w:bottom w:w="0" w:type="dxa"/>
            <w:right w:w="108" w:type="dxa"/>
          </w:tblCellMar>
        </w:tblPrEx>
        <w:trPr>
          <w:trHeight w:val="892" w:hRule="atLeast"/>
          <w:jc w:val="center"/>
        </w:trPr>
        <w:tc>
          <w:tcPr>
            <w:tcW w:w="1228" w:type="dxa"/>
            <w:tcBorders>
              <w:top w:val="single" w:color="auto" w:sz="6" w:space="0"/>
              <w:left w:val="single" w:color="auto" w:sz="6" w:space="0"/>
              <w:bottom w:val="single" w:color="auto" w:sz="6" w:space="0"/>
              <w:right w:val="single" w:color="auto" w:sz="6" w:space="0"/>
            </w:tcBorders>
          </w:tcPr>
          <w:p w14:paraId="448C51E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现所在机构或部门</w:t>
            </w:r>
          </w:p>
        </w:tc>
        <w:tc>
          <w:tcPr>
            <w:tcW w:w="3939" w:type="dxa"/>
            <w:gridSpan w:val="4"/>
            <w:tcBorders>
              <w:top w:val="single" w:color="auto" w:sz="6" w:space="0"/>
              <w:left w:val="single" w:color="auto" w:sz="6" w:space="0"/>
              <w:bottom w:val="single" w:color="auto" w:sz="6" w:space="0"/>
              <w:right w:val="single" w:color="auto" w:sz="6" w:space="0"/>
            </w:tcBorders>
          </w:tcPr>
          <w:p w14:paraId="6C501325">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4D2A3DDB">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服务时间</w:t>
            </w:r>
          </w:p>
        </w:tc>
        <w:tc>
          <w:tcPr>
            <w:tcW w:w="2242" w:type="dxa"/>
            <w:tcBorders>
              <w:top w:val="single" w:color="auto" w:sz="6" w:space="0"/>
              <w:left w:val="single" w:color="auto" w:sz="6" w:space="0"/>
              <w:bottom w:val="single" w:color="auto" w:sz="6" w:space="0"/>
              <w:right w:val="single" w:color="auto" w:sz="6" w:space="0"/>
            </w:tcBorders>
          </w:tcPr>
          <w:p w14:paraId="3415338E">
            <w:pPr>
              <w:spacing w:line="440" w:lineRule="exact"/>
              <w:jc w:val="center"/>
              <w:rPr>
                <w:rFonts w:hint="eastAsia" w:ascii="仿宋" w:hAnsi="仿宋" w:eastAsia="仿宋" w:cs="仿宋"/>
                <w:sz w:val="24"/>
                <w:szCs w:val="24"/>
              </w:rPr>
            </w:pPr>
          </w:p>
        </w:tc>
      </w:tr>
      <w:tr w14:paraId="50FFE69A">
        <w:tblPrEx>
          <w:tblCellMar>
            <w:top w:w="0" w:type="dxa"/>
            <w:left w:w="108" w:type="dxa"/>
            <w:bottom w:w="0" w:type="dxa"/>
            <w:right w:w="108" w:type="dxa"/>
          </w:tblCellMar>
        </w:tblPrEx>
        <w:trPr>
          <w:trHeight w:val="438" w:hRule="atLeast"/>
          <w:jc w:val="center"/>
        </w:trPr>
        <w:tc>
          <w:tcPr>
            <w:tcW w:w="1228" w:type="dxa"/>
            <w:vMerge w:val="restart"/>
            <w:tcBorders>
              <w:top w:val="single" w:color="auto" w:sz="6" w:space="0"/>
              <w:left w:val="single" w:color="auto" w:sz="6" w:space="0"/>
              <w:right w:val="single" w:color="auto" w:sz="6" w:space="0"/>
            </w:tcBorders>
          </w:tcPr>
          <w:p w14:paraId="766C8BE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注册证书及注册号</w:t>
            </w:r>
          </w:p>
        </w:tc>
        <w:tc>
          <w:tcPr>
            <w:tcW w:w="1969" w:type="dxa"/>
            <w:tcBorders>
              <w:top w:val="single" w:color="auto" w:sz="6" w:space="0"/>
              <w:left w:val="single" w:color="auto" w:sz="6" w:space="0"/>
              <w:bottom w:val="single" w:color="auto" w:sz="6" w:space="0"/>
              <w:right w:val="single" w:color="auto" w:sz="6" w:space="0"/>
            </w:tcBorders>
          </w:tcPr>
          <w:p w14:paraId="5705788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1970" w:type="dxa"/>
            <w:gridSpan w:val="3"/>
            <w:tcBorders>
              <w:top w:val="single" w:color="auto" w:sz="6" w:space="0"/>
              <w:left w:val="single" w:color="auto" w:sz="6" w:space="0"/>
              <w:bottom w:val="single" w:color="auto" w:sz="6" w:space="0"/>
              <w:right w:val="single" w:color="auto" w:sz="6" w:space="0"/>
            </w:tcBorders>
          </w:tcPr>
          <w:p w14:paraId="53702E9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w:t>
            </w:r>
          </w:p>
        </w:tc>
        <w:tc>
          <w:tcPr>
            <w:tcW w:w="1638" w:type="dxa"/>
            <w:tcBorders>
              <w:top w:val="single" w:color="auto" w:sz="6" w:space="0"/>
              <w:left w:val="single" w:color="auto" w:sz="6" w:space="0"/>
              <w:bottom w:val="single" w:color="auto" w:sz="6" w:space="0"/>
              <w:right w:val="single" w:color="auto" w:sz="6" w:space="0"/>
            </w:tcBorders>
            <w:vAlign w:val="center"/>
          </w:tcPr>
          <w:p w14:paraId="670BFA1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证书号</w:t>
            </w:r>
          </w:p>
        </w:tc>
        <w:tc>
          <w:tcPr>
            <w:tcW w:w="2242" w:type="dxa"/>
            <w:tcBorders>
              <w:top w:val="single" w:color="auto" w:sz="6" w:space="0"/>
              <w:left w:val="single" w:color="auto" w:sz="6" w:space="0"/>
              <w:bottom w:val="single" w:color="auto" w:sz="6" w:space="0"/>
              <w:right w:val="single" w:color="auto" w:sz="6" w:space="0"/>
            </w:tcBorders>
          </w:tcPr>
          <w:p w14:paraId="57DF0D36">
            <w:pPr>
              <w:spacing w:line="440" w:lineRule="exact"/>
              <w:jc w:val="center"/>
              <w:rPr>
                <w:rFonts w:hint="eastAsia" w:ascii="仿宋" w:hAnsi="仿宋" w:eastAsia="仿宋" w:cs="仿宋"/>
                <w:sz w:val="24"/>
                <w:szCs w:val="24"/>
              </w:rPr>
            </w:pPr>
          </w:p>
        </w:tc>
      </w:tr>
      <w:tr w14:paraId="51205EE4">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3E83B975">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75DA8D06">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2145D0CA">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2A90C675">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33EF4AAE">
            <w:pPr>
              <w:spacing w:line="440" w:lineRule="exact"/>
              <w:jc w:val="center"/>
              <w:rPr>
                <w:rFonts w:hint="eastAsia" w:ascii="仿宋" w:hAnsi="仿宋" w:eastAsia="仿宋" w:cs="仿宋"/>
                <w:sz w:val="24"/>
                <w:szCs w:val="24"/>
              </w:rPr>
            </w:pPr>
          </w:p>
        </w:tc>
      </w:tr>
      <w:tr w14:paraId="3B875E76">
        <w:tblPrEx>
          <w:tblCellMar>
            <w:top w:w="0" w:type="dxa"/>
            <w:left w:w="108" w:type="dxa"/>
            <w:bottom w:w="0" w:type="dxa"/>
            <w:right w:w="108" w:type="dxa"/>
          </w:tblCellMar>
        </w:tblPrEx>
        <w:trPr>
          <w:trHeight w:val="145" w:hRule="atLeast"/>
          <w:jc w:val="center"/>
        </w:trPr>
        <w:tc>
          <w:tcPr>
            <w:tcW w:w="1228" w:type="dxa"/>
            <w:vMerge w:val="continue"/>
            <w:tcBorders>
              <w:top w:val="single" w:color="auto" w:sz="6" w:space="0"/>
              <w:left w:val="single" w:color="auto" w:sz="6" w:space="0"/>
              <w:right w:val="single" w:color="auto" w:sz="6" w:space="0"/>
            </w:tcBorders>
          </w:tcPr>
          <w:p w14:paraId="1321DC5A">
            <w:pPr>
              <w:spacing w:line="440" w:lineRule="exact"/>
              <w:jc w:val="center"/>
              <w:rPr>
                <w:rFonts w:hint="eastAsia" w:ascii="仿宋" w:hAnsi="仿宋" w:eastAsia="仿宋" w:cs="仿宋"/>
                <w:sz w:val="24"/>
                <w:szCs w:val="24"/>
              </w:rPr>
            </w:pPr>
          </w:p>
        </w:tc>
        <w:tc>
          <w:tcPr>
            <w:tcW w:w="1969" w:type="dxa"/>
            <w:tcBorders>
              <w:top w:val="single" w:color="auto" w:sz="6" w:space="0"/>
              <w:left w:val="single" w:color="auto" w:sz="6" w:space="0"/>
              <w:bottom w:val="single" w:color="auto" w:sz="6" w:space="0"/>
              <w:right w:val="single" w:color="auto" w:sz="6" w:space="0"/>
            </w:tcBorders>
          </w:tcPr>
          <w:p w14:paraId="75580D45">
            <w:pPr>
              <w:spacing w:line="440" w:lineRule="exact"/>
              <w:jc w:val="center"/>
              <w:rPr>
                <w:rFonts w:hint="eastAsia" w:ascii="仿宋" w:hAnsi="仿宋" w:eastAsia="仿宋" w:cs="仿宋"/>
                <w:sz w:val="24"/>
                <w:szCs w:val="24"/>
              </w:rPr>
            </w:pPr>
          </w:p>
        </w:tc>
        <w:tc>
          <w:tcPr>
            <w:tcW w:w="1970" w:type="dxa"/>
            <w:gridSpan w:val="3"/>
            <w:tcBorders>
              <w:top w:val="single" w:color="auto" w:sz="6" w:space="0"/>
              <w:left w:val="single" w:color="auto" w:sz="6" w:space="0"/>
              <w:bottom w:val="single" w:color="auto" w:sz="6" w:space="0"/>
              <w:right w:val="single" w:color="auto" w:sz="6" w:space="0"/>
            </w:tcBorders>
          </w:tcPr>
          <w:p w14:paraId="2BA05291">
            <w:pPr>
              <w:spacing w:line="440" w:lineRule="exact"/>
              <w:jc w:val="center"/>
              <w:rPr>
                <w:rFonts w:hint="eastAsia" w:ascii="仿宋" w:hAnsi="仿宋" w:eastAsia="仿宋" w:cs="仿宋"/>
                <w:sz w:val="24"/>
                <w:szCs w:val="24"/>
              </w:rPr>
            </w:pPr>
          </w:p>
        </w:tc>
        <w:tc>
          <w:tcPr>
            <w:tcW w:w="1638" w:type="dxa"/>
            <w:tcBorders>
              <w:top w:val="single" w:color="auto" w:sz="6" w:space="0"/>
              <w:left w:val="single" w:color="auto" w:sz="6" w:space="0"/>
              <w:bottom w:val="single" w:color="auto" w:sz="6" w:space="0"/>
              <w:right w:val="single" w:color="auto" w:sz="6" w:space="0"/>
            </w:tcBorders>
            <w:vAlign w:val="center"/>
          </w:tcPr>
          <w:p w14:paraId="204DADB4">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7E25AD9C">
            <w:pPr>
              <w:spacing w:line="440" w:lineRule="exact"/>
              <w:jc w:val="center"/>
              <w:rPr>
                <w:rFonts w:hint="eastAsia" w:ascii="仿宋" w:hAnsi="仿宋" w:eastAsia="仿宋" w:cs="仿宋"/>
                <w:sz w:val="24"/>
                <w:szCs w:val="24"/>
              </w:rPr>
            </w:pPr>
          </w:p>
        </w:tc>
      </w:tr>
      <w:tr w14:paraId="3DC81D0D">
        <w:tblPrEx>
          <w:tblCellMar>
            <w:top w:w="0" w:type="dxa"/>
            <w:left w:w="108" w:type="dxa"/>
            <w:bottom w:w="0" w:type="dxa"/>
            <w:right w:w="108" w:type="dxa"/>
          </w:tblCellMar>
        </w:tblPrEx>
        <w:trPr>
          <w:trHeight w:val="1220" w:hRule="atLeast"/>
          <w:jc w:val="center"/>
        </w:trPr>
        <w:tc>
          <w:tcPr>
            <w:tcW w:w="1228" w:type="dxa"/>
            <w:tcBorders>
              <w:top w:val="single" w:color="auto" w:sz="6" w:space="0"/>
              <w:left w:val="single" w:color="auto" w:sz="6" w:space="0"/>
              <w:bottom w:val="single" w:color="auto" w:sz="6" w:space="0"/>
              <w:right w:val="single" w:color="auto" w:sz="6" w:space="0"/>
            </w:tcBorders>
            <w:vAlign w:val="center"/>
          </w:tcPr>
          <w:p w14:paraId="191F45D2">
            <w:pPr>
              <w:spacing w:line="440" w:lineRule="exact"/>
              <w:jc w:val="center"/>
              <w:rPr>
                <w:rFonts w:hint="eastAsia" w:ascii="仿宋" w:hAnsi="仿宋" w:eastAsia="仿宋" w:cs="仿宋"/>
                <w:sz w:val="24"/>
                <w:szCs w:val="24"/>
              </w:rPr>
            </w:pPr>
          </w:p>
          <w:p w14:paraId="1A98E453">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主要经历</w:t>
            </w:r>
          </w:p>
          <w:p w14:paraId="12EA3C1D">
            <w:pPr>
              <w:spacing w:line="440" w:lineRule="exact"/>
              <w:jc w:val="center"/>
              <w:rPr>
                <w:rFonts w:hint="eastAsia" w:ascii="仿宋" w:hAnsi="仿宋" w:eastAsia="仿宋" w:cs="仿宋"/>
                <w:sz w:val="24"/>
                <w:szCs w:val="24"/>
              </w:rPr>
            </w:pPr>
          </w:p>
        </w:tc>
        <w:tc>
          <w:tcPr>
            <w:tcW w:w="7819" w:type="dxa"/>
            <w:gridSpan w:val="6"/>
            <w:tcBorders>
              <w:top w:val="single" w:color="auto" w:sz="6" w:space="0"/>
              <w:left w:val="single" w:color="auto" w:sz="6" w:space="0"/>
              <w:bottom w:val="single" w:color="auto" w:sz="6" w:space="0"/>
              <w:right w:val="single" w:color="auto" w:sz="6" w:space="0"/>
            </w:tcBorders>
          </w:tcPr>
          <w:p w14:paraId="77FCCD0D">
            <w:pPr>
              <w:spacing w:line="440" w:lineRule="exact"/>
              <w:jc w:val="center"/>
              <w:rPr>
                <w:rFonts w:hint="eastAsia" w:ascii="仿宋" w:hAnsi="仿宋" w:eastAsia="仿宋" w:cs="仿宋"/>
                <w:sz w:val="24"/>
                <w:szCs w:val="24"/>
              </w:rPr>
            </w:pPr>
          </w:p>
        </w:tc>
      </w:tr>
      <w:tr w14:paraId="3C343310">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51A23B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日期</w:t>
            </w:r>
          </w:p>
        </w:tc>
        <w:tc>
          <w:tcPr>
            <w:tcW w:w="3152" w:type="dxa"/>
            <w:gridSpan w:val="3"/>
            <w:tcBorders>
              <w:top w:val="single" w:color="auto" w:sz="6" w:space="0"/>
              <w:left w:val="single" w:color="auto" w:sz="6" w:space="0"/>
              <w:bottom w:val="single" w:color="auto" w:sz="6" w:space="0"/>
              <w:right w:val="single" w:color="auto" w:sz="6" w:space="0"/>
            </w:tcBorders>
          </w:tcPr>
          <w:p w14:paraId="6097757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参加过的项目名称</w:t>
            </w:r>
          </w:p>
        </w:tc>
        <w:tc>
          <w:tcPr>
            <w:tcW w:w="2425" w:type="dxa"/>
            <w:gridSpan w:val="2"/>
            <w:tcBorders>
              <w:top w:val="single" w:color="auto" w:sz="6" w:space="0"/>
              <w:left w:val="single" w:color="auto" w:sz="6" w:space="0"/>
              <w:bottom w:val="single" w:color="auto" w:sz="6" w:space="0"/>
              <w:right w:val="single" w:color="auto" w:sz="6" w:space="0"/>
            </w:tcBorders>
          </w:tcPr>
          <w:p w14:paraId="5702F3C2">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担任何职务</w:t>
            </w:r>
          </w:p>
        </w:tc>
        <w:tc>
          <w:tcPr>
            <w:tcW w:w="2242" w:type="dxa"/>
            <w:tcBorders>
              <w:top w:val="single" w:color="auto" w:sz="6" w:space="0"/>
              <w:left w:val="single" w:color="auto" w:sz="6" w:space="0"/>
              <w:bottom w:val="single" w:color="auto" w:sz="6" w:space="0"/>
              <w:right w:val="single" w:color="auto" w:sz="6" w:space="0"/>
            </w:tcBorders>
          </w:tcPr>
          <w:p w14:paraId="6E580996">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4D6C176A">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3235D36B">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034D0BB5">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28E79985">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44E4EC2C">
            <w:pPr>
              <w:spacing w:line="440" w:lineRule="exact"/>
              <w:jc w:val="center"/>
              <w:rPr>
                <w:rFonts w:hint="eastAsia" w:ascii="仿宋" w:hAnsi="仿宋" w:eastAsia="仿宋" w:cs="仿宋"/>
                <w:sz w:val="24"/>
                <w:szCs w:val="24"/>
              </w:rPr>
            </w:pPr>
          </w:p>
        </w:tc>
      </w:tr>
      <w:tr w14:paraId="0E0EC292">
        <w:tblPrEx>
          <w:tblCellMar>
            <w:top w:w="0" w:type="dxa"/>
            <w:left w:w="108" w:type="dxa"/>
            <w:bottom w:w="0" w:type="dxa"/>
            <w:right w:w="108" w:type="dxa"/>
          </w:tblCellMar>
        </w:tblPrEx>
        <w:trPr>
          <w:trHeight w:val="438" w:hRule="atLeast"/>
          <w:jc w:val="center"/>
        </w:trPr>
        <w:tc>
          <w:tcPr>
            <w:tcW w:w="1228" w:type="dxa"/>
            <w:tcBorders>
              <w:top w:val="single" w:color="auto" w:sz="6" w:space="0"/>
              <w:left w:val="single" w:color="auto" w:sz="6" w:space="0"/>
              <w:bottom w:val="single" w:color="auto" w:sz="6" w:space="0"/>
              <w:right w:val="single" w:color="auto" w:sz="6" w:space="0"/>
            </w:tcBorders>
          </w:tcPr>
          <w:p w14:paraId="676B7A1A">
            <w:pPr>
              <w:spacing w:line="440" w:lineRule="exact"/>
              <w:jc w:val="center"/>
              <w:rPr>
                <w:rFonts w:hint="eastAsia" w:ascii="仿宋" w:hAnsi="仿宋" w:eastAsia="仿宋" w:cs="仿宋"/>
                <w:sz w:val="24"/>
                <w:szCs w:val="24"/>
              </w:rPr>
            </w:pPr>
          </w:p>
        </w:tc>
        <w:tc>
          <w:tcPr>
            <w:tcW w:w="3152" w:type="dxa"/>
            <w:gridSpan w:val="3"/>
            <w:tcBorders>
              <w:top w:val="single" w:color="auto" w:sz="6" w:space="0"/>
              <w:left w:val="single" w:color="auto" w:sz="6" w:space="0"/>
              <w:bottom w:val="single" w:color="auto" w:sz="6" w:space="0"/>
              <w:right w:val="single" w:color="auto" w:sz="6" w:space="0"/>
            </w:tcBorders>
          </w:tcPr>
          <w:p w14:paraId="7F6F8B8B">
            <w:pPr>
              <w:spacing w:line="440" w:lineRule="exact"/>
              <w:jc w:val="center"/>
              <w:rPr>
                <w:rFonts w:hint="eastAsia" w:ascii="仿宋" w:hAnsi="仿宋" w:eastAsia="仿宋" w:cs="仿宋"/>
                <w:sz w:val="24"/>
                <w:szCs w:val="24"/>
              </w:rPr>
            </w:pPr>
          </w:p>
        </w:tc>
        <w:tc>
          <w:tcPr>
            <w:tcW w:w="2425" w:type="dxa"/>
            <w:gridSpan w:val="2"/>
            <w:tcBorders>
              <w:top w:val="single" w:color="auto" w:sz="6" w:space="0"/>
              <w:left w:val="single" w:color="auto" w:sz="6" w:space="0"/>
              <w:bottom w:val="single" w:color="auto" w:sz="6" w:space="0"/>
              <w:right w:val="single" w:color="auto" w:sz="6" w:space="0"/>
            </w:tcBorders>
          </w:tcPr>
          <w:p w14:paraId="56671E19">
            <w:pPr>
              <w:spacing w:line="440" w:lineRule="exact"/>
              <w:jc w:val="center"/>
              <w:rPr>
                <w:rFonts w:hint="eastAsia" w:ascii="仿宋" w:hAnsi="仿宋" w:eastAsia="仿宋" w:cs="仿宋"/>
                <w:sz w:val="24"/>
                <w:szCs w:val="24"/>
              </w:rPr>
            </w:pPr>
          </w:p>
        </w:tc>
        <w:tc>
          <w:tcPr>
            <w:tcW w:w="2242" w:type="dxa"/>
            <w:tcBorders>
              <w:top w:val="single" w:color="auto" w:sz="6" w:space="0"/>
              <w:left w:val="single" w:color="auto" w:sz="6" w:space="0"/>
              <w:bottom w:val="single" w:color="auto" w:sz="6" w:space="0"/>
              <w:right w:val="single" w:color="auto" w:sz="6" w:space="0"/>
            </w:tcBorders>
          </w:tcPr>
          <w:p w14:paraId="02F8DB11">
            <w:pPr>
              <w:spacing w:line="440" w:lineRule="exact"/>
              <w:jc w:val="center"/>
              <w:rPr>
                <w:rFonts w:hint="eastAsia" w:ascii="仿宋" w:hAnsi="仿宋" w:eastAsia="仿宋" w:cs="仿宋"/>
                <w:sz w:val="24"/>
                <w:szCs w:val="24"/>
              </w:rPr>
            </w:pPr>
          </w:p>
        </w:tc>
      </w:tr>
    </w:tbl>
    <w:p w14:paraId="55F0A814">
      <w:pPr>
        <w:jc w:val="center"/>
        <w:rPr>
          <w:rFonts w:hint="eastAsia" w:ascii="仿宋" w:hAnsi="仿宋" w:eastAsia="仿宋" w:cs="仿宋"/>
          <w:sz w:val="24"/>
          <w:szCs w:val="24"/>
        </w:rPr>
      </w:pPr>
    </w:p>
    <w:p w14:paraId="79A3F442">
      <w:pPr>
        <w:pStyle w:val="31"/>
        <w:ind w:left="0" w:firstLine="0"/>
        <w:rPr>
          <w:rFonts w:hint="eastAsia"/>
        </w:rPr>
      </w:pPr>
    </w:p>
    <w:p w14:paraId="48E80555">
      <w:pPr>
        <w:autoSpaceDE w:val="0"/>
        <w:autoSpaceDN w:val="0"/>
        <w:adjustRightInd w:val="0"/>
        <w:jc w:val="center"/>
        <w:rPr>
          <w:rFonts w:hint="eastAsia" w:ascii="仿宋" w:hAnsi="仿宋" w:eastAsia="仿宋" w:cs="仿宋"/>
          <w:b/>
          <w:sz w:val="32"/>
          <w:szCs w:val="32"/>
        </w:rPr>
      </w:pPr>
    </w:p>
    <w:p w14:paraId="247A23C0">
      <w:pPr>
        <w:pStyle w:val="15"/>
        <w:rPr>
          <w:rFonts w:hint="eastAsia" w:ascii="仿宋" w:hAnsi="仿宋" w:eastAsia="仿宋" w:cs="仿宋"/>
          <w:b/>
          <w:sz w:val="32"/>
          <w:szCs w:val="32"/>
        </w:rPr>
      </w:pPr>
    </w:p>
    <w:p w14:paraId="0BC6969F">
      <w:pPr>
        <w:pStyle w:val="15"/>
        <w:rPr>
          <w:rFonts w:hint="eastAsia" w:ascii="仿宋" w:hAnsi="仿宋" w:eastAsia="仿宋" w:cs="仿宋"/>
          <w:b/>
          <w:sz w:val="32"/>
          <w:szCs w:val="32"/>
        </w:rPr>
      </w:pPr>
    </w:p>
    <w:p w14:paraId="492D86AE">
      <w:pPr>
        <w:pStyle w:val="15"/>
        <w:rPr>
          <w:rFonts w:hint="eastAsia" w:ascii="仿宋" w:hAnsi="仿宋" w:eastAsia="仿宋" w:cs="仿宋"/>
          <w:b/>
          <w:sz w:val="32"/>
          <w:szCs w:val="32"/>
        </w:rPr>
      </w:pPr>
    </w:p>
    <w:p w14:paraId="7FC24624">
      <w:pPr>
        <w:pStyle w:val="15"/>
        <w:rPr>
          <w:rFonts w:hint="eastAsia" w:ascii="仿宋" w:hAnsi="仿宋" w:eastAsia="仿宋" w:cs="仿宋"/>
          <w:b/>
          <w:sz w:val="32"/>
          <w:szCs w:val="32"/>
        </w:rPr>
      </w:pPr>
    </w:p>
    <w:p w14:paraId="01C224DD">
      <w:pPr>
        <w:pStyle w:val="15"/>
        <w:rPr>
          <w:rFonts w:hint="eastAsia" w:ascii="仿宋" w:hAnsi="仿宋" w:eastAsia="仿宋" w:cs="仿宋"/>
          <w:b/>
          <w:sz w:val="32"/>
          <w:szCs w:val="32"/>
        </w:rPr>
      </w:pPr>
    </w:p>
    <w:p w14:paraId="6D0EB4D3">
      <w:pPr>
        <w:pStyle w:val="15"/>
        <w:rPr>
          <w:rFonts w:hint="eastAsia" w:ascii="仿宋" w:hAnsi="仿宋" w:eastAsia="仿宋" w:cs="仿宋"/>
          <w:b/>
          <w:sz w:val="32"/>
          <w:szCs w:val="32"/>
        </w:rPr>
      </w:pPr>
    </w:p>
    <w:p w14:paraId="04169796">
      <w:pPr>
        <w:pStyle w:val="15"/>
        <w:rPr>
          <w:rFonts w:hint="eastAsia" w:ascii="仿宋" w:hAnsi="仿宋" w:eastAsia="仿宋" w:cs="仿宋"/>
          <w:b/>
          <w:sz w:val="32"/>
          <w:szCs w:val="32"/>
        </w:rPr>
      </w:pPr>
    </w:p>
    <w:p w14:paraId="453576E9">
      <w:pPr>
        <w:pStyle w:val="15"/>
        <w:rPr>
          <w:rFonts w:hint="eastAsia" w:ascii="仿宋" w:hAnsi="仿宋" w:eastAsia="仿宋" w:cs="仿宋"/>
          <w:b/>
          <w:sz w:val="32"/>
          <w:szCs w:val="32"/>
        </w:rPr>
      </w:pPr>
    </w:p>
    <w:p w14:paraId="08FE6566">
      <w:pPr>
        <w:pStyle w:val="15"/>
        <w:rPr>
          <w:rFonts w:hint="eastAsia" w:ascii="仿宋" w:hAnsi="仿宋" w:eastAsia="仿宋" w:cs="仿宋"/>
          <w:b/>
          <w:sz w:val="32"/>
          <w:szCs w:val="32"/>
        </w:rPr>
      </w:pPr>
    </w:p>
    <w:p w14:paraId="7F206BBB">
      <w:pPr>
        <w:pStyle w:val="15"/>
        <w:rPr>
          <w:rFonts w:hint="eastAsia" w:ascii="仿宋" w:hAnsi="仿宋" w:eastAsia="仿宋" w:cs="仿宋"/>
          <w:b/>
          <w:sz w:val="32"/>
          <w:szCs w:val="32"/>
        </w:rPr>
      </w:pPr>
    </w:p>
    <w:p w14:paraId="461D249C">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（十三）项目配备人员表</w:t>
      </w:r>
    </w:p>
    <w:tbl>
      <w:tblPr>
        <w:tblStyle w:val="21"/>
        <w:tblpPr w:leftFromText="180" w:rightFromText="180" w:vertAnchor="text" w:horzAnchor="margin" w:tblpY="255"/>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205"/>
        <w:gridCol w:w="2130"/>
        <w:gridCol w:w="2028"/>
        <w:gridCol w:w="1880"/>
        <w:gridCol w:w="2095"/>
      </w:tblGrid>
      <w:tr w14:paraId="5529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802" w:type="dxa"/>
            <w:vAlign w:val="center"/>
          </w:tcPr>
          <w:p w14:paraId="22FCC7E3">
            <w:pPr>
              <w:spacing w:line="440" w:lineRule="exact"/>
              <w:jc w:val="center"/>
              <w:rPr>
                <w:rFonts w:hint="eastAsia" w:ascii="仿宋" w:hAnsi="仿宋" w:eastAsia="仿宋" w:cs="仿宋"/>
                <w:sz w:val="24"/>
              </w:rPr>
            </w:pPr>
            <w:r>
              <w:rPr>
                <w:rFonts w:hint="eastAsia" w:ascii="仿宋" w:hAnsi="仿宋" w:eastAsia="仿宋" w:cs="仿宋"/>
                <w:sz w:val="24"/>
              </w:rPr>
              <w:t>序号</w:t>
            </w:r>
          </w:p>
        </w:tc>
        <w:tc>
          <w:tcPr>
            <w:tcW w:w="1205" w:type="dxa"/>
            <w:vAlign w:val="center"/>
          </w:tcPr>
          <w:p w14:paraId="59D97985">
            <w:pPr>
              <w:spacing w:line="440" w:lineRule="exact"/>
              <w:jc w:val="center"/>
              <w:rPr>
                <w:rFonts w:hint="eastAsia" w:ascii="仿宋" w:hAnsi="仿宋" w:eastAsia="仿宋" w:cs="仿宋"/>
                <w:sz w:val="24"/>
              </w:rPr>
            </w:pPr>
            <w:r>
              <w:rPr>
                <w:rFonts w:hint="eastAsia" w:ascii="仿宋" w:hAnsi="仿宋" w:eastAsia="仿宋" w:cs="仿宋"/>
                <w:sz w:val="24"/>
              </w:rPr>
              <w:t>姓名</w:t>
            </w:r>
          </w:p>
        </w:tc>
        <w:tc>
          <w:tcPr>
            <w:tcW w:w="2130" w:type="dxa"/>
            <w:vAlign w:val="center"/>
          </w:tcPr>
          <w:p w14:paraId="7772AA55">
            <w:pPr>
              <w:spacing w:line="440" w:lineRule="exact"/>
              <w:jc w:val="center"/>
              <w:rPr>
                <w:rFonts w:hint="eastAsia" w:ascii="仿宋" w:hAnsi="仿宋" w:eastAsia="仿宋" w:cs="仿宋"/>
                <w:sz w:val="24"/>
              </w:rPr>
            </w:pPr>
            <w:r>
              <w:rPr>
                <w:rFonts w:hint="eastAsia" w:ascii="仿宋" w:hAnsi="仿宋" w:eastAsia="仿宋" w:cs="仿宋"/>
                <w:sz w:val="24"/>
              </w:rPr>
              <w:t>性别</w:t>
            </w:r>
          </w:p>
        </w:tc>
        <w:tc>
          <w:tcPr>
            <w:tcW w:w="2028" w:type="dxa"/>
            <w:vAlign w:val="center"/>
          </w:tcPr>
          <w:p w14:paraId="76C387BC">
            <w:pPr>
              <w:spacing w:line="440" w:lineRule="exact"/>
              <w:jc w:val="center"/>
              <w:rPr>
                <w:rFonts w:hint="eastAsia" w:ascii="仿宋" w:hAnsi="仿宋" w:eastAsia="仿宋" w:cs="仿宋"/>
                <w:sz w:val="24"/>
              </w:rPr>
            </w:pPr>
            <w:r>
              <w:rPr>
                <w:rFonts w:hint="eastAsia" w:ascii="仿宋" w:hAnsi="仿宋" w:eastAsia="仿宋" w:cs="仿宋"/>
                <w:sz w:val="24"/>
              </w:rPr>
              <w:t>职称</w:t>
            </w:r>
          </w:p>
        </w:tc>
        <w:tc>
          <w:tcPr>
            <w:tcW w:w="1880" w:type="dxa"/>
            <w:vAlign w:val="center"/>
          </w:tcPr>
          <w:p w14:paraId="7840965C">
            <w:pPr>
              <w:spacing w:line="440" w:lineRule="exact"/>
              <w:jc w:val="center"/>
              <w:rPr>
                <w:rFonts w:hint="eastAsia" w:ascii="仿宋" w:hAnsi="仿宋" w:eastAsia="仿宋" w:cs="仿宋"/>
                <w:sz w:val="24"/>
              </w:rPr>
            </w:pPr>
            <w:r>
              <w:rPr>
                <w:rFonts w:hint="eastAsia" w:ascii="仿宋" w:hAnsi="仿宋" w:eastAsia="仿宋" w:cs="仿宋"/>
                <w:sz w:val="24"/>
              </w:rPr>
              <w:t>岗位</w:t>
            </w:r>
          </w:p>
        </w:tc>
        <w:tc>
          <w:tcPr>
            <w:tcW w:w="2095" w:type="dxa"/>
            <w:vAlign w:val="center"/>
          </w:tcPr>
          <w:p w14:paraId="46FFD796">
            <w:pPr>
              <w:spacing w:line="440" w:lineRule="exact"/>
              <w:jc w:val="center"/>
              <w:rPr>
                <w:rFonts w:hint="eastAsia" w:ascii="仿宋" w:hAnsi="仿宋" w:eastAsia="仿宋" w:cs="仿宋"/>
                <w:sz w:val="24"/>
              </w:rPr>
            </w:pPr>
            <w:r>
              <w:rPr>
                <w:rFonts w:hint="eastAsia" w:ascii="仿宋" w:hAnsi="仿宋" w:eastAsia="仿宋" w:cs="仿宋"/>
                <w:sz w:val="24"/>
              </w:rPr>
              <w:t>从事该岗位</w:t>
            </w:r>
          </w:p>
          <w:p w14:paraId="31B55499">
            <w:pPr>
              <w:spacing w:line="440" w:lineRule="exact"/>
              <w:jc w:val="center"/>
              <w:rPr>
                <w:rFonts w:hint="eastAsia" w:ascii="仿宋" w:hAnsi="仿宋" w:eastAsia="仿宋" w:cs="仿宋"/>
                <w:sz w:val="24"/>
              </w:rPr>
            </w:pPr>
            <w:r>
              <w:rPr>
                <w:rFonts w:hint="eastAsia" w:ascii="仿宋" w:hAnsi="仿宋" w:eastAsia="仿宋" w:cs="仿宋"/>
                <w:sz w:val="24"/>
              </w:rPr>
              <w:t>时间</w:t>
            </w:r>
          </w:p>
        </w:tc>
      </w:tr>
      <w:tr w14:paraId="7AC3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02" w:type="dxa"/>
          </w:tcPr>
          <w:p w14:paraId="24FCFBA9">
            <w:pPr>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1205" w:type="dxa"/>
          </w:tcPr>
          <w:p w14:paraId="3753AF04">
            <w:pPr>
              <w:spacing w:line="440" w:lineRule="exact"/>
              <w:jc w:val="center"/>
              <w:rPr>
                <w:rFonts w:hint="eastAsia" w:ascii="仿宋" w:hAnsi="仿宋" w:eastAsia="仿宋" w:cs="仿宋"/>
                <w:sz w:val="24"/>
              </w:rPr>
            </w:pPr>
          </w:p>
        </w:tc>
        <w:tc>
          <w:tcPr>
            <w:tcW w:w="2130" w:type="dxa"/>
          </w:tcPr>
          <w:p w14:paraId="58E17513">
            <w:pPr>
              <w:spacing w:line="440" w:lineRule="exact"/>
              <w:jc w:val="center"/>
              <w:rPr>
                <w:rFonts w:hint="eastAsia" w:ascii="仿宋" w:hAnsi="仿宋" w:eastAsia="仿宋" w:cs="仿宋"/>
                <w:sz w:val="24"/>
              </w:rPr>
            </w:pPr>
          </w:p>
        </w:tc>
        <w:tc>
          <w:tcPr>
            <w:tcW w:w="2028" w:type="dxa"/>
          </w:tcPr>
          <w:p w14:paraId="65138D27">
            <w:pPr>
              <w:spacing w:line="440" w:lineRule="exact"/>
              <w:jc w:val="center"/>
              <w:rPr>
                <w:rFonts w:hint="eastAsia" w:ascii="仿宋" w:hAnsi="仿宋" w:eastAsia="仿宋" w:cs="仿宋"/>
                <w:sz w:val="24"/>
              </w:rPr>
            </w:pPr>
          </w:p>
        </w:tc>
        <w:tc>
          <w:tcPr>
            <w:tcW w:w="1880" w:type="dxa"/>
          </w:tcPr>
          <w:p w14:paraId="0BA86574">
            <w:pPr>
              <w:spacing w:line="440" w:lineRule="exact"/>
              <w:jc w:val="center"/>
              <w:rPr>
                <w:rFonts w:hint="eastAsia" w:ascii="仿宋" w:hAnsi="仿宋" w:eastAsia="仿宋" w:cs="仿宋"/>
                <w:sz w:val="24"/>
              </w:rPr>
            </w:pPr>
          </w:p>
        </w:tc>
        <w:tc>
          <w:tcPr>
            <w:tcW w:w="2095" w:type="dxa"/>
          </w:tcPr>
          <w:p w14:paraId="1BD81C57">
            <w:pPr>
              <w:spacing w:line="440" w:lineRule="exact"/>
              <w:jc w:val="center"/>
              <w:rPr>
                <w:rFonts w:hint="eastAsia" w:ascii="仿宋" w:hAnsi="仿宋" w:eastAsia="仿宋" w:cs="仿宋"/>
                <w:sz w:val="24"/>
              </w:rPr>
            </w:pPr>
          </w:p>
        </w:tc>
      </w:tr>
      <w:tr w14:paraId="311C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02" w:type="dxa"/>
          </w:tcPr>
          <w:p w14:paraId="47357DA2">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1205" w:type="dxa"/>
          </w:tcPr>
          <w:p w14:paraId="6A8A6B17">
            <w:pPr>
              <w:spacing w:line="440" w:lineRule="exact"/>
              <w:jc w:val="center"/>
              <w:rPr>
                <w:rFonts w:hint="eastAsia" w:ascii="仿宋" w:hAnsi="仿宋" w:eastAsia="仿宋" w:cs="仿宋"/>
                <w:sz w:val="24"/>
              </w:rPr>
            </w:pPr>
          </w:p>
        </w:tc>
        <w:tc>
          <w:tcPr>
            <w:tcW w:w="2130" w:type="dxa"/>
          </w:tcPr>
          <w:p w14:paraId="159E2B4F">
            <w:pPr>
              <w:spacing w:line="440" w:lineRule="exact"/>
              <w:jc w:val="center"/>
              <w:rPr>
                <w:rFonts w:hint="eastAsia" w:ascii="仿宋" w:hAnsi="仿宋" w:eastAsia="仿宋" w:cs="仿宋"/>
                <w:sz w:val="24"/>
              </w:rPr>
            </w:pPr>
          </w:p>
        </w:tc>
        <w:tc>
          <w:tcPr>
            <w:tcW w:w="2028" w:type="dxa"/>
          </w:tcPr>
          <w:p w14:paraId="22494146">
            <w:pPr>
              <w:spacing w:line="440" w:lineRule="exact"/>
              <w:jc w:val="center"/>
              <w:rPr>
                <w:rFonts w:hint="eastAsia" w:ascii="仿宋" w:hAnsi="仿宋" w:eastAsia="仿宋" w:cs="仿宋"/>
                <w:sz w:val="24"/>
              </w:rPr>
            </w:pPr>
          </w:p>
        </w:tc>
        <w:tc>
          <w:tcPr>
            <w:tcW w:w="1880" w:type="dxa"/>
          </w:tcPr>
          <w:p w14:paraId="143E961F">
            <w:pPr>
              <w:spacing w:line="440" w:lineRule="exact"/>
              <w:jc w:val="center"/>
              <w:rPr>
                <w:rFonts w:hint="eastAsia" w:ascii="仿宋" w:hAnsi="仿宋" w:eastAsia="仿宋" w:cs="仿宋"/>
                <w:sz w:val="24"/>
              </w:rPr>
            </w:pPr>
          </w:p>
        </w:tc>
        <w:tc>
          <w:tcPr>
            <w:tcW w:w="2095" w:type="dxa"/>
          </w:tcPr>
          <w:p w14:paraId="0024FA4C">
            <w:pPr>
              <w:spacing w:line="440" w:lineRule="exact"/>
              <w:jc w:val="center"/>
              <w:rPr>
                <w:rFonts w:hint="eastAsia" w:ascii="仿宋" w:hAnsi="仿宋" w:eastAsia="仿宋" w:cs="仿宋"/>
                <w:sz w:val="24"/>
              </w:rPr>
            </w:pPr>
          </w:p>
        </w:tc>
      </w:tr>
      <w:tr w14:paraId="2BAC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802" w:type="dxa"/>
          </w:tcPr>
          <w:p w14:paraId="11B6B853">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1205" w:type="dxa"/>
          </w:tcPr>
          <w:p w14:paraId="43F8569C">
            <w:pPr>
              <w:spacing w:line="440" w:lineRule="exact"/>
              <w:jc w:val="center"/>
              <w:rPr>
                <w:rFonts w:hint="eastAsia" w:ascii="仿宋" w:hAnsi="仿宋" w:eastAsia="仿宋" w:cs="仿宋"/>
                <w:sz w:val="24"/>
              </w:rPr>
            </w:pPr>
          </w:p>
        </w:tc>
        <w:tc>
          <w:tcPr>
            <w:tcW w:w="2130" w:type="dxa"/>
          </w:tcPr>
          <w:p w14:paraId="7F373867">
            <w:pPr>
              <w:spacing w:line="440" w:lineRule="exact"/>
              <w:jc w:val="center"/>
              <w:rPr>
                <w:rFonts w:hint="eastAsia" w:ascii="仿宋" w:hAnsi="仿宋" w:eastAsia="仿宋" w:cs="仿宋"/>
                <w:sz w:val="24"/>
              </w:rPr>
            </w:pPr>
          </w:p>
        </w:tc>
        <w:tc>
          <w:tcPr>
            <w:tcW w:w="2028" w:type="dxa"/>
          </w:tcPr>
          <w:p w14:paraId="333CEBE1">
            <w:pPr>
              <w:spacing w:line="440" w:lineRule="exact"/>
              <w:jc w:val="center"/>
              <w:rPr>
                <w:rFonts w:hint="eastAsia" w:ascii="仿宋" w:hAnsi="仿宋" w:eastAsia="仿宋" w:cs="仿宋"/>
                <w:sz w:val="24"/>
              </w:rPr>
            </w:pPr>
          </w:p>
        </w:tc>
        <w:tc>
          <w:tcPr>
            <w:tcW w:w="1880" w:type="dxa"/>
          </w:tcPr>
          <w:p w14:paraId="42869648">
            <w:pPr>
              <w:spacing w:line="440" w:lineRule="exact"/>
              <w:jc w:val="center"/>
              <w:rPr>
                <w:rFonts w:hint="eastAsia" w:ascii="仿宋" w:hAnsi="仿宋" w:eastAsia="仿宋" w:cs="仿宋"/>
                <w:sz w:val="24"/>
              </w:rPr>
            </w:pPr>
          </w:p>
        </w:tc>
        <w:tc>
          <w:tcPr>
            <w:tcW w:w="2095" w:type="dxa"/>
          </w:tcPr>
          <w:p w14:paraId="25DDB95A">
            <w:pPr>
              <w:spacing w:line="440" w:lineRule="exact"/>
              <w:jc w:val="center"/>
              <w:rPr>
                <w:rFonts w:hint="eastAsia" w:ascii="仿宋" w:hAnsi="仿宋" w:eastAsia="仿宋" w:cs="仿宋"/>
                <w:sz w:val="24"/>
              </w:rPr>
            </w:pPr>
          </w:p>
        </w:tc>
      </w:tr>
      <w:tr w14:paraId="1425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802" w:type="dxa"/>
          </w:tcPr>
          <w:p w14:paraId="219413EC">
            <w:pPr>
              <w:spacing w:line="440" w:lineRule="exact"/>
              <w:jc w:val="center"/>
              <w:rPr>
                <w:rFonts w:hint="eastAsia" w:ascii="仿宋" w:hAnsi="仿宋" w:eastAsia="仿宋" w:cs="仿宋"/>
                <w:sz w:val="24"/>
              </w:rPr>
            </w:pPr>
            <w:r>
              <w:rPr>
                <w:rFonts w:hint="eastAsia" w:ascii="仿宋" w:hAnsi="仿宋" w:eastAsia="仿宋" w:cs="仿宋"/>
                <w:sz w:val="24"/>
              </w:rPr>
              <w:t>…</w:t>
            </w:r>
          </w:p>
        </w:tc>
        <w:tc>
          <w:tcPr>
            <w:tcW w:w="1205" w:type="dxa"/>
          </w:tcPr>
          <w:p w14:paraId="7C88AF1F">
            <w:pPr>
              <w:spacing w:line="440" w:lineRule="exact"/>
              <w:jc w:val="center"/>
              <w:rPr>
                <w:rFonts w:hint="eastAsia" w:ascii="仿宋" w:hAnsi="仿宋" w:eastAsia="仿宋" w:cs="仿宋"/>
                <w:sz w:val="24"/>
              </w:rPr>
            </w:pPr>
          </w:p>
        </w:tc>
        <w:tc>
          <w:tcPr>
            <w:tcW w:w="2130" w:type="dxa"/>
          </w:tcPr>
          <w:p w14:paraId="3F831F17">
            <w:pPr>
              <w:spacing w:line="440" w:lineRule="exact"/>
              <w:jc w:val="center"/>
              <w:rPr>
                <w:rFonts w:hint="eastAsia" w:ascii="仿宋" w:hAnsi="仿宋" w:eastAsia="仿宋" w:cs="仿宋"/>
                <w:sz w:val="24"/>
              </w:rPr>
            </w:pPr>
          </w:p>
        </w:tc>
        <w:tc>
          <w:tcPr>
            <w:tcW w:w="2028" w:type="dxa"/>
          </w:tcPr>
          <w:p w14:paraId="1C77689C">
            <w:pPr>
              <w:spacing w:line="440" w:lineRule="exact"/>
              <w:jc w:val="center"/>
              <w:rPr>
                <w:rFonts w:hint="eastAsia" w:ascii="仿宋" w:hAnsi="仿宋" w:eastAsia="仿宋" w:cs="仿宋"/>
                <w:sz w:val="24"/>
              </w:rPr>
            </w:pPr>
          </w:p>
        </w:tc>
        <w:tc>
          <w:tcPr>
            <w:tcW w:w="1880" w:type="dxa"/>
          </w:tcPr>
          <w:p w14:paraId="60F4856F">
            <w:pPr>
              <w:spacing w:line="440" w:lineRule="exact"/>
              <w:jc w:val="center"/>
              <w:rPr>
                <w:rFonts w:hint="eastAsia" w:ascii="仿宋" w:hAnsi="仿宋" w:eastAsia="仿宋" w:cs="仿宋"/>
                <w:sz w:val="24"/>
              </w:rPr>
            </w:pPr>
          </w:p>
        </w:tc>
        <w:tc>
          <w:tcPr>
            <w:tcW w:w="2095" w:type="dxa"/>
          </w:tcPr>
          <w:p w14:paraId="71C87E6B">
            <w:pPr>
              <w:spacing w:line="440" w:lineRule="exact"/>
              <w:jc w:val="center"/>
              <w:rPr>
                <w:rFonts w:hint="eastAsia" w:ascii="仿宋" w:hAnsi="仿宋" w:eastAsia="仿宋" w:cs="仿宋"/>
                <w:sz w:val="24"/>
              </w:rPr>
            </w:pPr>
          </w:p>
        </w:tc>
      </w:tr>
    </w:tbl>
    <w:p w14:paraId="41E0CB41">
      <w:pPr>
        <w:autoSpaceDE w:val="0"/>
        <w:autoSpaceDN w:val="0"/>
        <w:adjustRightInd w:val="0"/>
        <w:snapToGrid w:val="0"/>
        <w:spacing w:line="240" w:lineRule="atLeast"/>
        <w:rPr>
          <w:rFonts w:hint="eastAsia" w:ascii="仿宋" w:hAnsi="仿宋" w:eastAsia="仿宋" w:cs="仿宋"/>
          <w:bCs/>
          <w:spacing w:val="10"/>
          <w:sz w:val="28"/>
          <w:szCs w:val="28"/>
        </w:rPr>
      </w:pPr>
    </w:p>
    <w:p w14:paraId="177CB354">
      <w:p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注：（十二）（十三）两表后应附（</w:t>
      </w:r>
      <w:r>
        <w:rPr>
          <w:rFonts w:hint="eastAsia" w:ascii="仿宋" w:hAnsi="仿宋" w:eastAsia="仿宋" w:cs="仿宋"/>
          <w:bCs/>
          <w:sz w:val="28"/>
          <w:szCs w:val="28"/>
        </w:rPr>
        <w:t>复印件并加盖公章的）的</w:t>
      </w:r>
      <w:r>
        <w:rPr>
          <w:rFonts w:hint="eastAsia" w:ascii="仿宋" w:hAnsi="仿宋" w:eastAsia="仿宋" w:cs="仿宋"/>
          <w:bCs/>
          <w:spacing w:val="10"/>
          <w:sz w:val="28"/>
          <w:szCs w:val="28"/>
        </w:rPr>
        <w:t xml:space="preserve"> </w:t>
      </w:r>
    </w:p>
    <w:p w14:paraId="65B04333">
      <w:pPr>
        <w:numPr>
          <w:ilvl w:val="0"/>
          <w:numId w:val="28"/>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职称证书复印件（如有）；</w:t>
      </w:r>
    </w:p>
    <w:p w14:paraId="6223FE4C">
      <w:pPr>
        <w:numPr>
          <w:ilvl w:val="0"/>
          <w:numId w:val="28"/>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pacing w:val="10"/>
          <w:sz w:val="28"/>
          <w:szCs w:val="28"/>
        </w:rPr>
        <w:t>身份证复印件；</w:t>
      </w:r>
    </w:p>
    <w:p w14:paraId="428014D8">
      <w:pPr>
        <w:numPr>
          <w:ilvl w:val="0"/>
          <w:numId w:val="28"/>
        </w:numPr>
        <w:autoSpaceDE w:val="0"/>
        <w:autoSpaceDN w:val="0"/>
        <w:adjustRightInd w:val="0"/>
        <w:snapToGrid w:val="0"/>
        <w:spacing w:line="240" w:lineRule="atLeast"/>
        <w:rPr>
          <w:rFonts w:hint="eastAsia" w:ascii="仿宋" w:hAnsi="仿宋" w:eastAsia="仿宋" w:cs="仿宋"/>
          <w:bCs/>
          <w:spacing w:val="10"/>
          <w:sz w:val="28"/>
          <w:szCs w:val="28"/>
        </w:rPr>
      </w:pPr>
      <w:r>
        <w:rPr>
          <w:rFonts w:hint="eastAsia" w:ascii="仿宋" w:hAnsi="仿宋" w:eastAsia="仿宋" w:cs="仿宋"/>
          <w:bCs/>
          <w:sz w:val="28"/>
          <w:szCs w:val="28"/>
        </w:rPr>
        <w:t>具有国家规定相关执业资格证书复印件（如有）</w:t>
      </w:r>
      <w:r>
        <w:rPr>
          <w:rFonts w:hint="eastAsia" w:ascii="仿宋" w:hAnsi="仿宋" w:eastAsia="仿宋" w:cs="仿宋"/>
          <w:bCs/>
          <w:spacing w:val="10"/>
          <w:sz w:val="28"/>
          <w:szCs w:val="28"/>
        </w:rPr>
        <w:t>；</w:t>
      </w:r>
    </w:p>
    <w:p w14:paraId="7584FFCC">
      <w:pPr>
        <w:autoSpaceDE w:val="0"/>
        <w:autoSpaceDN w:val="0"/>
        <w:adjustRightInd w:val="0"/>
        <w:snapToGrid w:val="0"/>
        <w:spacing w:line="240" w:lineRule="atLeast"/>
        <w:rPr>
          <w:rFonts w:hint="eastAsia" w:ascii="仿宋" w:hAnsi="仿宋" w:eastAsia="仿宋" w:cs="仿宋"/>
          <w:bCs/>
          <w:kern w:val="1"/>
          <w:sz w:val="28"/>
          <w:szCs w:val="28"/>
        </w:rPr>
      </w:pPr>
      <w:r>
        <w:rPr>
          <w:rFonts w:hint="eastAsia" w:ascii="仿宋" w:hAnsi="仿宋" w:eastAsia="仿宋" w:cs="仿宋"/>
          <w:bCs/>
          <w:spacing w:val="10"/>
          <w:sz w:val="28"/>
          <w:szCs w:val="28"/>
        </w:rPr>
        <w:t>4</w:t>
      </w:r>
      <w:r>
        <w:rPr>
          <w:rFonts w:hint="eastAsia" w:ascii="仿宋" w:hAnsi="仿宋" w:eastAsia="仿宋" w:cs="仿宋"/>
          <w:bCs/>
          <w:kern w:val="1"/>
          <w:sz w:val="28"/>
          <w:szCs w:val="28"/>
        </w:rPr>
        <w:t>、提供所在单位缴纳的个人社保凭证证明材料复印件。</w:t>
      </w:r>
    </w:p>
    <w:p w14:paraId="470C1C2B">
      <w:pPr>
        <w:autoSpaceDE w:val="0"/>
        <w:autoSpaceDN w:val="0"/>
        <w:adjustRightInd w:val="0"/>
        <w:snapToGrid w:val="0"/>
        <w:spacing w:line="240" w:lineRule="atLeast"/>
        <w:ind w:firstLine="280" w:firstLineChars="100"/>
        <w:rPr>
          <w:rFonts w:hint="eastAsia" w:ascii="仿宋" w:hAnsi="仿宋" w:eastAsia="仿宋" w:cs="仿宋"/>
          <w:bCs/>
          <w:sz w:val="28"/>
          <w:szCs w:val="28"/>
        </w:rPr>
      </w:pPr>
      <w:r>
        <w:rPr>
          <w:rFonts w:hint="eastAsia" w:ascii="仿宋" w:hAnsi="仿宋" w:eastAsia="仿宋" w:cs="仿宋"/>
          <w:bCs/>
          <w:sz w:val="28"/>
          <w:szCs w:val="28"/>
        </w:rPr>
        <w:t>特别要求：</w:t>
      </w:r>
      <w:r>
        <w:rPr>
          <w:rFonts w:hint="eastAsia" w:ascii="仿宋" w:hAnsi="仿宋" w:eastAsia="仿宋" w:cs="仿宋"/>
          <w:bCs/>
          <w:kern w:val="1"/>
          <w:sz w:val="28"/>
          <w:szCs w:val="28"/>
        </w:rPr>
        <w:t>拟投入本项目的工作人员须满足本项目的工作要求，在合同履行过程中，中标人须根据本项目的实际需求或招标人的进度要求，对人员进行合理的增加，费用均包含在投标报价中。</w:t>
      </w:r>
    </w:p>
    <w:p w14:paraId="7AE727FC">
      <w:pPr>
        <w:spacing w:line="440" w:lineRule="exact"/>
        <w:rPr>
          <w:rFonts w:hint="eastAsia" w:ascii="宋体" w:hAnsi="宋体" w:cs="宋体"/>
          <w:b/>
          <w:sz w:val="30"/>
          <w:szCs w:val="30"/>
        </w:rPr>
      </w:pPr>
    </w:p>
    <w:p w14:paraId="7CDE255D">
      <w:pPr>
        <w:pStyle w:val="15"/>
        <w:rPr>
          <w:rFonts w:hint="eastAsia" w:ascii="宋体" w:hAnsi="宋体" w:cs="宋体"/>
          <w:b/>
          <w:sz w:val="30"/>
          <w:szCs w:val="30"/>
        </w:rPr>
      </w:pPr>
    </w:p>
    <w:p w14:paraId="44A957CD">
      <w:pPr>
        <w:pStyle w:val="15"/>
        <w:rPr>
          <w:rFonts w:hint="eastAsia" w:ascii="宋体" w:hAnsi="宋体" w:cs="宋体"/>
          <w:b/>
          <w:sz w:val="30"/>
          <w:szCs w:val="30"/>
        </w:rPr>
      </w:pPr>
    </w:p>
    <w:p w14:paraId="523D8A7F">
      <w:pPr>
        <w:pStyle w:val="15"/>
        <w:rPr>
          <w:rFonts w:hint="eastAsia" w:ascii="宋体" w:hAnsi="宋体" w:cs="宋体"/>
          <w:b/>
          <w:sz w:val="30"/>
          <w:szCs w:val="30"/>
        </w:rPr>
      </w:pPr>
    </w:p>
    <w:p w14:paraId="7E6C49F3">
      <w:pPr>
        <w:pStyle w:val="15"/>
        <w:rPr>
          <w:rFonts w:hint="eastAsia" w:ascii="宋体" w:hAnsi="宋体" w:cs="宋体"/>
          <w:b/>
          <w:sz w:val="30"/>
          <w:szCs w:val="30"/>
        </w:rPr>
      </w:pPr>
    </w:p>
    <w:p w14:paraId="1591D8C0">
      <w:pPr>
        <w:pStyle w:val="15"/>
        <w:rPr>
          <w:rFonts w:hint="eastAsia" w:ascii="宋体" w:hAnsi="宋体" w:cs="宋体"/>
          <w:b/>
          <w:sz w:val="30"/>
          <w:szCs w:val="30"/>
        </w:rPr>
      </w:pPr>
    </w:p>
    <w:p w14:paraId="1D153F4E">
      <w:pPr>
        <w:pStyle w:val="15"/>
        <w:rPr>
          <w:rFonts w:hint="eastAsia" w:ascii="宋体" w:hAnsi="宋体" w:cs="宋体"/>
          <w:b/>
          <w:sz w:val="30"/>
          <w:szCs w:val="30"/>
        </w:rPr>
      </w:pPr>
    </w:p>
    <w:p w14:paraId="5C1318B0">
      <w:pPr>
        <w:pStyle w:val="15"/>
        <w:rPr>
          <w:rFonts w:hint="eastAsia" w:ascii="宋体" w:hAnsi="宋体" w:cs="宋体"/>
          <w:b/>
          <w:sz w:val="30"/>
          <w:szCs w:val="30"/>
        </w:rPr>
      </w:pPr>
    </w:p>
    <w:p w14:paraId="0214A083">
      <w:pPr>
        <w:pStyle w:val="15"/>
        <w:rPr>
          <w:rFonts w:hint="eastAsia" w:ascii="宋体" w:hAnsi="宋体" w:cs="宋体"/>
          <w:b/>
          <w:sz w:val="30"/>
          <w:szCs w:val="30"/>
        </w:rPr>
      </w:pPr>
    </w:p>
    <w:p w14:paraId="0EDBAAA4">
      <w:pPr>
        <w:pStyle w:val="15"/>
        <w:rPr>
          <w:rFonts w:hint="eastAsia" w:ascii="宋体" w:hAnsi="宋体" w:cs="宋体"/>
          <w:b/>
          <w:sz w:val="30"/>
          <w:szCs w:val="30"/>
        </w:rPr>
      </w:pPr>
    </w:p>
    <w:p w14:paraId="7120376F">
      <w:pPr>
        <w:pStyle w:val="15"/>
        <w:rPr>
          <w:rFonts w:hint="eastAsia" w:ascii="宋体" w:hAnsi="宋体" w:cs="宋体"/>
          <w:b/>
          <w:sz w:val="30"/>
          <w:szCs w:val="30"/>
        </w:rPr>
      </w:pPr>
    </w:p>
    <w:p w14:paraId="53F9F700">
      <w:pPr>
        <w:pStyle w:val="15"/>
        <w:rPr>
          <w:rFonts w:hint="eastAsia" w:ascii="宋体" w:hAnsi="宋体" w:cs="宋体"/>
          <w:b/>
          <w:sz w:val="30"/>
          <w:szCs w:val="30"/>
        </w:rPr>
      </w:pPr>
    </w:p>
    <w:p w14:paraId="732DD61C">
      <w:pPr>
        <w:pStyle w:val="15"/>
        <w:rPr>
          <w:rFonts w:hint="eastAsia" w:ascii="宋体" w:hAnsi="宋体" w:cs="宋体"/>
          <w:b/>
          <w:sz w:val="30"/>
          <w:szCs w:val="30"/>
        </w:rPr>
      </w:pPr>
    </w:p>
    <w:p w14:paraId="2D72636D">
      <w:pPr>
        <w:pStyle w:val="15"/>
        <w:rPr>
          <w:rFonts w:hint="eastAsia" w:ascii="宋体" w:hAnsi="宋体" w:cs="宋体"/>
          <w:b/>
          <w:sz w:val="30"/>
          <w:szCs w:val="30"/>
        </w:rPr>
      </w:pPr>
    </w:p>
    <w:p w14:paraId="2F2AF06F">
      <w:pPr>
        <w:pStyle w:val="15"/>
        <w:rPr>
          <w:rFonts w:hint="eastAsia" w:ascii="宋体" w:hAnsi="宋体" w:cs="宋体"/>
          <w:b/>
          <w:sz w:val="30"/>
          <w:szCs w:val="30"/>
        </w:rPr>
      </w:pPr>
    </w:p>
    <w:p w14:paraId="0566B0B0">
      <w:pPr>
        <w:pStyle w:val="15"/>
        <w:rPr>
          <w:rFonts w:hint="eastAsia" w:ascii="宋体" w:hAnsi="宋体" w:cs="宋体"/>
          <w:b/>
          <w:sz w:val="30"/>
          <w:szCs w:val="30"/>
        </w:rPr>
      </w:pPr>
    </w:p>
    <w:p w14:paraId="51CD5F2B">
      <w:pPr>
        <w:pStyle w:val="15"/>
        <w:rPr>
          <w:rFonts w:hint="eastAsia" w:ascii="宋体" w:hAnsi="宋体" w:cs="宋体"/>
          <w:b/>
          <w:sz w:val="30"/>
          <w:szCs w:val="30"/>
        </w:rPr>
      </w:pPr>
    </w:p>
    <w:p w14:paraId="08AE8FF9">
      <w:pPr>
        <w:autoSpaceDE w:val="0"/>
        <w:autoSpaceDN w:val="0"/>
        <w:adjustRightInd w:val="0"/>
        <w:jc w:val="center"/>
        <w:rPr>
          <w:rFonts w:hint="eastAsia" w:ascii="仿宋" w:hAnsi="仿宋" w:eastAsia="仿宋" w:cs="仿宋"/>
          <w:b/>
          <w:sz w:val="32"/>
          <w:szCs w:val="32"/>
        </w:rPr>
      </w:pPr>
      <w:r>
        <w:rPr>
          <w:rFonts w:hint="eastAsia" w:ascii="仿宋" w:hAnsi="仿宋" w:eastAsia="仿宋" w:cs="仿宋"/>
          <w:b/>
          <w:sz w:val="32"/>
          <w:szCs w:val="32"/>
        </w:rPr>
        <w:t>（十四）服务附表</w:t>
      </w:r>
    </w:p>
    <w:p w14:paraId="327E0740">
      <w:pPr>
        <w:topLinePunct/>
        <w:spacing w:line="440" w:lineRule="exact"/>
        <w:rPr>
          <w:rFonts w:hint="eastAsia" w:ascii="宋体" w:hAnsi="宋体"/>
          <w:b/>
          <w:szCs w:val="21"/>
        </w:rPr>
      </w:pPr>
    </w:p>
    <w:p w14:paraId="4DE9A708">
      <w:pPr>
        <w:topLinePunct/>
        <w:spacing w:line="440" w:lineRule="exact"/>
        <w:rPr>
          <w:rFonts w:hint="eastAsia" w:ascii="仿宋" w:hAnsi="仿宋" w:eastAsia="仿宋" w:cs="仿宋"/>
          <w:bCs/>
          <w:sz w:val="28"/>
          <w:szCs w:val="28"/>
          <w:u w:val="single"/>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3331DC7A">
      <w:pPr>
        <w:topLinePunct/>
        <w:spacing w:line="440" w:lineRule="exact"/>
        <w:rPr>
          <w:rFonts w:hint="eastAsia" w:ascii="仿宋" w:hAnsi="仿宋" w:eastAsia="仿宋" w:cs="仿宋"/>
          <w:bCs/>
          <w:sz w:val="28"/>
          <w:szCs w:val="28"/>
        </w:rPr>
      </w:pPr>
      <w:r>
        <w:rPr>
          <w:rFonts w:hint="eastAsia" w:ascii="仿宋" w:hAnsi="仿宋" w:eastAsia="仿宋" w:cs="仿宋"/>
          <w:bCs/>
          <w:sz w:val="28"/>
          <w:szCs w:val="28"/>
        </w:rPr>
        <w:t>投标人名称：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 xml:space="preserve">         </w:t>
      </w:r>
    </w:p>
    <w:tbl>
      <w:tblPr>
        <w:tblStyle w:val="21"/>
        <w:tblW w:w="10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649"/>
        <w:gridCol w:w="219"/>
        <w:gridCol w:w="1650"/>
        <w:gridCol w:w="807"/>
        <w:gridCol w:w="1370"/>
        <w:gridCol w:w="2346"/>
      </w:tblGrid>
      <w:tr w14:paraId="333F7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0C50AA8C">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服务网点名称</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5FAF63F2">
            <w:pPr>
              <w:snapToGrid w:val="0"/>
              <w:spacing w:before="50" w:after="239" w:afterLines="50" w:line="400" w:lineRule="exact"/>
              <w:jc w:val="center"/>
              <w:rPr>
                <w:rFonts w:hint="eastAsia" w:ascii="仿宋" w:hAnsi="仿宋" w:eastAsia="仿宋" w:cs="仿宋"/>
                <w:sz w:val="24"/>
                <w:szCs w:val="24"/>
              </w:rPr>
            </w:pPr>
          </w:p>
        </w:tc>
        <w:tc>
          <w:tcPr>
            <w:tcW w:w="2346" w:type="dxa"/>
            <w:vMerge w:val="restart"/>
            <w:tcBorders>
              <w:top w:val="single" w:color="auto" w:sz="4" w:space="0"/>
              <w:left w:val="single" w:color="auto" w:sz="4" w:space="0"/>
              <w:bottom w:val="single" w:color="auto" w:sz="4" w:space="0"/>
              <w:right w:val="single" w:color="auto" w:sz="4" w:space="0"/>
            </w:tcBorders>
            <w:vAlign w:val="center"/>
          </w:tcPr>
          <w:p w14:paraId="1E6CFA2E">
            <w:pPr>
              <w:snapToGrid w:val="0"/>
              <w:spacing w:before="50" w:after="239" w:afterLines="50"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02836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5F900633">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地址</w:t>
            </w:r>
          </w:p>
        </w:tc>
        <w:tc>
          <w:tcPr>
            <w:tcW w:w="5695" w:type="dxa"/>
            <w:gridSpan w:val="5"/>
            <w:tcBorders>
              <w:top w:val="single" w:color="auto" w:sz="4" w:space="0"/>
              <w:left w:val="single" w:color="auto" w:sz="4" w:space="0"/>
              <w:bottom w:val="single" w:color="auto" w:sz="4" w:space="0"/>
              <w:right w:val="single" w:color="auto" w:sz="4" w:space="0"/>
            </w:tcBorders>
            <w:vAlign w:val="center"/>
          </w:tcPr>
          <w:p w14:paraId="4D074E35">
            <w:pPr>
              <w:snapToGrid w:val="0"/>
              <w:spacing w:before="50" w:after="239" w:afterLines="50" w:line="400" w:lineRule="exact"/>
              <w:jc w:val="center"/>
              <w:rPr>
                <w:rFonts w:hint="eastAsia" w:ascii="仿宋" w:hAnsi="仿宋" w:eastAsia="仿宋" w:cs="仿宋"/>
                <w:sz w:val="24"/>
                <w:szCs w:val="24"/>
              </w:rPr>
            </w:pPr>
          </w:p>
        </w:tc>
        <w:tc>
          <w:tcPr>
            <w:tcW w:w="2346" w:type="dxa"/>
            <w:vMerge w:val="continue"/>
            <w:tcBorders>
              <w:top w:val="single" w:color="auto" w:sz="4" w:space="0"/>
              <w:left w:val="single" w:color="auto" w:sz="4" w:space="0"/>
              <w:bottom w:val="single" w:color="auto" w:sz="4" w:space="0"/>
              <w:right w:val="single" w:color="auto" w:sz="4" w:space="0"/>
            </w:tcBorders>
            <w:vAlign w:val="center"/>
          </w:tcPr>
          <w:p w14:paraId="245F207C">
            <w:pPr>
              <w:jc w:val="center"/>
              <w:rPr>
                <w:rFonts w:hint="eastAsia" w:ascii="仿宋" w:hAnsi="仿宋" w:eastAsia="仿宋" w:cs="仿宋"/>
                <w:sz w:val="24"/>
                <w:szCs w:val="24"/>
              </w:rPr>
            </w:pPr>
          </w:p>
        </w:tc>
      </w:tr>
      <w:tr w14:paraId="0A73B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44D7EE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注册资本金</w:t>
            </w:r>
          </w:p>
        </w:tc>
        <w:tc>
          <w:tcPr>
            <w:tcW w:w="1649" w:type="dxa"/>
            <w:tcBorders>
              <w:top w:val="single" w:color="auto" w:sz="4" w:space="0"/>
              <w:left w:val="single" w:color="auto" w:sz="4" w:space="0"/>
              <w:bottom w:val="single" w:color="auto" w:sz="4" w:space="0"/>
              <w:right w:val="single" w:color="auto" w:sz="4" w:space="0"/>
            </w:tcBorders>
          </w:tcPr>
          <w:p w14:paraId="5C238DA0">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3BF54FB9">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其中：投标人出资比例</w:t>
            </w:r>
          </w:p>
        </w:tc>
        <w:tc>
          <w:tcPr>
            <w:tcW w:w="1370" w:type="dxa"/>
            <w:tcBorders>
              <w:top w:val="single" w:color="auto" w:sz="4" w:space="0"/>
              <w:left w:val="single" w:color="auto" w:sz="4" w:space="0"/>
              <w:bottom w:val="single" w:color="auto" w:sz="4" w:space="0"/>
              <w:right w:val="single" w:color="auto" w:sz="4" w:space="0"/>
            </w:tcBorders>
          </w:tcPr>
          <w:p w14:paraId="6352FAC8">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495C8E3F">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提供相关证明材料（如：营业执照或租房合同等）</w:t>
            </w:r>
          </w:p>
        </w:tc>
      </w:tr>
      <w:tr w14:paraId="0EAC2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0FB6BB7">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员工总人数</w:t>
            </w:r>
          </w:p>
        </w:tc>
        <w:tc>
          <w:tcPr>
            <w:tcW w:w="1649" w:type="dxa"/>
            <w:tcBorders>
              <w:top w:val="single" w:color="auto" w:sz="4" w:space="0"/>
              <w:left w:val="single" w:color="auto" w:sz="4" w:space="0"/>
              <w:bottom w:val="single" w:color="auto" w:sz="4" w:space="0"/>
              <w:right w:val="single" w:color="auto" w:sz="4" w:space="0"/>
            </w:tcBorders>
          </w:tcPr>
          <w:p w14:paraId="4404AC89">
            <w:pPr>
              <w:snapToGrid w:val="0"/>
              <w:spacing w:before="50" w:after="239" w:afterLines="50" w:line="400" w:lineRule="exact"/>
              <w:jc w:val="left"/>
              <w:rPr>
                <w:rFonts w:hint="eastAsia" w:ascii="仿宋" w:hAnsi="仿宋" w:eastAsia="仿宋" w:cs="仿宋"/>
                <w:sz w:val="24"/>
                <w:szCs w:val="24"/>
              </w:rPr>
            </w:pPr>
          </w:p>
        </w:tc>
        <w:tc>
          <w:tcPr>
            <w:tcW w:w="2676" w:type="dxa"/>
            <w:gridSpan w:val="3"/>
            <w:tcBorders>
              <w:top w:val="single" w:color="auto" w:sz="4" w:space="0"/>
              <w:left w:val="single" w:color="auto" w:sz="4" w:space="0"/>
              <w:bottom w:val="single" w:color="auto" w:sz="4" w:space="0"/>
              <w:right w:val="single" w:color="auto" w:sz="4" w:space="0"/>
            </w:tcBorders>
          </w:tcPr>
          <w:p w14:paraId="2B21DF5B">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其中：技术人员数</w:t>
            </w:r>
          </w:p>
        </w:tc>
        <w:tc>
          <w:tcPr>
            <w:tcW w:w="1370" w:type="dxa"/>
            <w:tcBorders>
              <w:top w:val="single" w:color="auto" w:sz="4" w:space="0"/>
              <w:left w:val="single" w:color="auto" w:sz="4" w:space="0"/>
              <w:bottom w:val="single" w:color="auto" w:sz="4" w:space="0"/>
              <w:right w:val="single" w:color="auto" w:sz="4" w:space="0"/>
            </w:tcBorders>
          </w:tcPr>
          <w:p w14:paraId="100C99BC">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right w:val="single" w:color="auto" w:sz="4" w:space="0"/>
            </w:tcBorders>
            <w:vAlign w:val="center"/>
          </w:tcPr>
          <w:p w14:paraId="5482561D">
            <w:pPr>
              <w:snapToGrid w:val="0"/>
              <w:spacing w:before="50" w:after="239" w:afterLines="50" w:line="400" w:lineRule="exact"/>
              <w:rPr>
                <w:rFonts w:hint="eastAsia" w:ascii="仿宋" w:hAnsi="仿宋" w:eastAsia="仿宋" w:cs="仿宋"/>
                <w:sz w:val="24"/>
                <w:szCs w:val="24"/>
              </w:rPr>
            </w:pPr>
          </w:p>
        </w:tc>
      </w:tr>
      <w:tr w14:paraId="29938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74DD4FD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经营期限</w:t>
            </w:r>
          </w:p>
        </w:tc>
        <w:tc>
          <w:tcPr>
            <w:tcW w:w="5695" w:type="dxa"/>
            <w:gridSpan w:val="5"/>
            <w:tcBorders>
              <w:top w:val="single" w:color="auto" w:sz="4" w:space="0"/>
              <w:left w:val="single" w:color="auto" w:sz="4" w:space="0"/>
              <w:bottom w:val="single" w:color="auto" w:sz="4" w:space="0"/>
              <w:right w:val="single" w:color="auto" w:sz="4" w:space="0"/>
            </w:tcBorders>
          </w:tcPr>
          <w:p w14:paraId="32F2664E">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0CE42343">
            <w:pPr>
              <w:snapToGrid w:val="0"/>
              <w:spacing w:before="50" w:after="239" w:afterLines="50" w:line="400" w:lineRule="exact"/>
              <w:rPr>
                <w:rFonts w:hint="eastAsia" w:ascii="仿宋" w:hAnsi="仿宋" w:eastAsia="仿宋" w:cs="仿宋"/>
                <w:sz w:val="24"/>
                <w:szCs w:val="24"/>
              </w:rPr>
            </w:pPr>
          </w:p>
        </w:tc>
      </w:tr>
      <w:tr w14:paraId="2DE5E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48987DEE">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售后服务协议</w:t>
            </w:r>
          </w:p>
        </w:tc>
        <w:tc>
          <w:tcPr>
            <w:tcW w:w="5695" w:type="dxa"/>
            <w:gridSpan w:val="5"/>
            <w:tcBorders>
              <w:top w:val="single" w:color="auto" w:sz="4" w:space="0"/>
              <w:left w:val="single" w:color="auto" w:sz="4" w:space="0"/>
              <w:bottom w:val="single" w:color="auto" w:sz="4" w:space="0"/>
              <w:right w:val="single" w:color="auto" w:sz="4" w:space="0"/>
            </w:tcBorders>
          </w:tcPr>
          <w:p w14:paraId="7396565F">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099B26BD">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3589A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3184A7D1">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售后服务内容</w:t>
            </w:r>
          </w:p>
        </w:tc>
        <w:tc>
          <w:tcPr>
            <w:tcW w:w="5695" w:type="dxa"/>
            <w:gridSpan w:val="5"/>
            <w:tcBorders>
              <w:top w:val="single" w:color="auto" w:sz="4" w:space="0"/>
              <w:left w:val="single" w:color="auto" w:sz="4" w:space="0"/>
              <w:bottom w:val="single" w:color="auto" w:sz="4" w:space="0"/>
              <w:right w:val="single" w:color="auto" w:sz="4" w:space="0"/>
            </w:tcBorders>
          </w:tcPr>
          <w:p w14:paraId="7FAC018D">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4" w:space="0"/>
              <w:right w:val="single" w:color="auto" w:sz="4" w:space="0"/>
            </w:tcBorders>
            <w:vAlign w:val="center"/>
          </w:tcPr>
          <w:p w14:paraId="7136F337">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此部分内容做附件进行详细说明</w:t>
            </w:r>
          </w:p>
        </w:tc>
      </w:tr>
      <w:tr w14:paraId="17251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3B2F98A">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服务承诺</w:t>
            </w:r>
          </w:p>
        </w:tc>
        <w:tc>
          <w:tcPr>
            <w:tcW w:w="5695" w:type="dxa"/>
            <w:gridSpan w:val="5"/>
            <w:tcBorders>
              <w:top w:val="single" w:color="auto" w:sz="4" w:space="0"/>
              <w:left w:val="single" w:color="auto" w:sz="4" w:space="0"/>
              <w:bottom w:val="single" w:color="auto" w:sz="4" w:space="0"/>
              <w:right w:val="single" w:color="auto" w:sz="4" w:space="0"/>
            </w:tcBorders>
          </w:tcPr>
          <w:p w14:paraId="09759289">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4" w:space="0"/>
              <w:bottom w:val="single" w:color="auto" w:sz="4" w:space="0"/>
              <w:right w:val="single" w:color="auto" w:sz="4" w:space="0"/>
            </w:tcBorders>
            <w:vAlign w:val="center"/>
          </w:tcPr>
          <w:p w14:paraId="6D54FFD1">
            <w:pPr>
              <w:snapToGrid w:val="0"/>
              <w:spacing w:before="50" w:after="239" w:afterLines="50" w:line="400" w:lineRule="exact"/>
              <w:rPr>
                <w:rFonts w:hint="eastAsia" w:ascii="仿宋" w:hAnsi="仿宋" w:eastAsia="仿宋" w:cs="仿宋"/>
                <w:sz w:val="24"/>
                <w:szCs w:val="24"/>
              </w:rPr>
            </w:pPr>
          </w:p>
        </w:tc>
      </w:tr>
      <w:tr w14:paraId="00EA2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285F87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工作业绩</w:t>
            </w:r>
          </w:p>
        </w:tc>
        <w:tc>
          <w:tcPr>
            <w:tcW w:w="5695" w:type="dxa"/>
            <w:gridSpan w:val="5"/>
            <w:tcBorders>
              <w:top w:val="single" w:color="auto" w:sz="4" w:space="0"/>
              <w:left w:val="single" w:color="auto" w:sz="4" w:space="0"/>
              <w:bottom w:val="single" w:color="auto" w:sz="4" w:space="0"/>
              <w:right w:val="single" w:color="auto" w:sz="4" w:space="0"/>
            </w:tcBorders>
          </w:tcPr>
          <w:p w14:paraId="2639E04D">
            <w:pPr>
              <w:snapToGrid w:val="0"/>
              <w:spacing w:before="50" w:after="239" w:afterLines="50" w:line="400" w:lineRule="exact"/>
              <w:jc w:val="left"/>
              <w:rPr>
                <w:rFonts w:hint="eastAsia" w:ascii="仿宋" w:hAnsi="仿宋" w:eastAsia="仿宋" w:cs="仿宋"/>
                <w:sz w:val="24"/>
                <w:szCs w:val="24"/>
              </w:rPr>
            </w:pPr>
          </w:p>
        </w:tc>
        <w:tc>
          <w:tcPr>
            <w:tcW w:w="2346" w:type="dxa"/>
            <w:tcBorders>
              <w:top w:val="single" w:color="auto" w:sz="4" w:space="0"/>
              <w:left w:val="single" w:color="auto" w:sz="4" w:space="0"/>
              <w:bottom w:val="single" w:color="auto" w:sz="4" w:space="0"/>
              <w:right w:val="single" w:color="auto" w:sz="4" w:space="0"/>
            </w:tcBorders>
            <w:vAlign w:val="center"/>
          </w:tcPr>
          <w:p w14:paraId="369D2D0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提供相关证明材料</w:t>
            </w:r>
          </w:p>
        </w:tc>
      </w:tr>
      <w:tr w14:paraId="588D9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979" w:type="dxa"/>
            <w:tcBorders>
              <w:top w:val="single" w:color="auto" w:sz="4" w:space="0"/>
              <w:left w:val="single" w:color="auto" w:sz="4" w:space="0"/>
              <w:bottom w:val="single" w:color="auto" w:sz="4" w:space="0"/>
              <w:right w:val="single" w:color="auto" w:sz="4" w:space="0"/>
            </w:tcBorders>
            <w:vAlign w:val="center"/>
          </w:tcPr>
          <w:p w14:paraId="2B30C006">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业务咨询电话</w:t>
            </w:r>
          </w:p>
        </w:tc>
        <w:tc>
          <w:tcPr>
            <w:tcW w:w="1868" w:type="dxa"/>
            <w:gridSpan w:val="2"/>
            <w:tcBorders>
              <w:top w:val="single" w:color="auto" w:sz="4" w:space="0"/>
              <w:left w:val="single" w:color="auto" w:sz="4" w:space="0"/>
              <w:bottom w:val="single" w:color="auto" w:sz="4" w:space="0"/>
              <w:right w:val="single" w:color="auto" w:sz="2" w:space="0"/>
            </w:tcBorders>
          </w:tcPr>
          <w:p w14:paraId="7ACF0FFB">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272034E7">
            <w:pPr>
              <w:snapToGrid w:val="0"/>
              <w:spacing w:before="50" w:after="239" w:afterLines="50" w:line="40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传 真</w:t>
            </w:r>
          </w:p>
        </w:tc>
        <w:tc>
          <w:tcPr>
            <w:tcW w:w="2177" w:type="dxa"/>
            <w:gridSpan w:val="2"/>
            <w:tcBorders>
              <w:top w:val="single" w:color="auto" w:sz="4" w:space="0"/>
              <w:left w:val="single" w:color="auto" w:sz="2" w:space="0"/>
              <w:bottom w:val="single" w:color="auto" w:sz="4" w:space="0"/>
              <w:right w:val="single" w:color="auto" w:sz="2" w:space="0"/>
            </w:tcBorders>
          </w:tcPr>
          <w:p w14:paraId="1C8CF683">
            <w:pPr>
              <w:snapToGrid w:val="0"/>
              <w:spacing w:before="50" w:after="239" w:afterLines="50" w:line="400" w:lineRule="exact"/>
              <w:jc w:val="left"/>
              <w:rPr>
                <w:rFonts w:hint="eastAsia" w:ascii="仿宋" w:hAnsi="仿宋" w:eastAsia="仿宋" w:cs="仿宋"/>
                <w:sz w:val="24"/>
                <w:szCs w:val="24"/>
              </w:rPr>
            </w:pPr>
          </w:p>
        </w:tc>
        <w:tc>
          <w:tcPr>
            <w:tcW w:w="2346" w:type="dxa"/>
            <w:vMerge w:val="restart"/>
            <w:tcBorders>
              <w:top w:val="single" w:color="auto" w:sz="4" w:space="0"/>
              <w:left w:val="single" w:color="auto" w:sz="2" w:space="0"/>
              <w:right w:val="single" w:color="auto" w:sz="4" w:space="0"/>
            </w:tcBorders>
            <w:vAlign w:val="center"/>
          </w:tcPr>
          <w:p w14:paraId="515B9B40">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附人员身份证等相关证件</w:t>
            </w:r>
          </w:p>
        </w:tc>
      </w:tr>
      <w:tr w14:paraId="06490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979" w:type="dxa"/>
            <w:tcBorders>
              <w:top w:val="single" w:color="auto" w:sz="4" w:space="0"/>
              <w:left w:val="single" w:color="auto" w:sz="4" w:space="0"/>
              <w:bottom w:val="single" w:color="auto" w:sz="4" w:space="0"/>
              <w:right w:val="single" w:color="auto" w:sz="4" w:space="0"/>
            </w:tcBorders>
            <w:vAlign w:val="center"/>
          </w:tcPr>
          <w:p w14:paraId="416BAB25">
            <w:pPr>
              <w:snapToGrid w:val="0"/>
              <w:spacing w:before="50" w:after="239" w:afterLines="50" w:line="400" w:lineRule="exact"/>
              <w:rPr>
                <w:rFonts w:hint="eastAsia" w:ascii="仿宋" w:hAnsi="仿宋" w:eastAsia="仿宋" w:cs="仿宋"/>
                <w:sz w:val="24"/>
                <w:szCs w:val="24"/>
              </w:rPr>
            </w:pPr>
            <w:r>
              <w:rPr>
                <w:rFonts w:hint="eastAsia" w:ascii="仿宋" w:hAnsi="仿宋" w:eastAsia="仿宋" w:cs="仿宋"/>
                <w:sz w:val="24"/>
                <w:szCs w:val="24"/>
              </w:rPr>
              <w:t>负责人</w:t>
            </w:r>
          </w:p>
        </w:tc>
        <w:tc>
          <w:tcPr>
            <w:tcW w:w="1868" w:type="dxa"/>
            <w:gridSpan w:val="2"/>
            <w:tcBorders>
              <w:top w:val="single" w:color="auto" w:sz="4" w:space="0"/>
              <w:left w:val="single" w:color="auto" w:sz="4" w:space="0"/>
              <w:bottom w:val="single" w:color="auto" w:sz="4" w:space="0"/>
              <w:right w:val="single" w:color="auto" w:sz="2" w:space="0"/>
            </w:tcBorders>
          </w:tcPr>
          <w:p w14:paraId="4E6117E2">
            <w:pPr>
              <w:snapToGrid w:val="0"/>
              <w:spacing w:before="50" w:after="239" w:afterLines="50" w:line="400" w:lineRule="exact"/>
              <w:jc w:val="left"/>
              <w:rPr>
                <w:rFonts w:hint="eastAsia" w:ascii="仿宋" w:hAnsi="仿宋" w:eastAsia="仿宋" w:cs="仿宋"/>
                <w:sz w:val="24"/>
                <w:szCs w:val="24"/>
              </w:rPr>
            </w:pPr>
          </w:p>
        </w:tc>
        <w:tc>
          <w:tcPr>
            <w:tcW w:w="1650" w:type="dxa"/>
            <w:tcBorders>
              <w:top w:val="single" w:color="auto" w:sz="4" w:space="0"/>
              <w:left w:val="single" w:color="auto" w:sz="2" w:space="0"/>
              <w:bottom w:val="single" w:color="auto" w:sz="4" w:space="0"/>
              <w:right w:val="single" w:color="auto" w:sz="2" w:space="0"/>
            </w:tcBorders>
          </w:tcPr>
          <w:p w14:paraId="1423B4C0">
            <w:pPr>
              <w:snapToGrid w:val="0"/>
              <w:spacing w:before="50" w:after="239" w:afterLines="50" w:line="400" w:lineRule="exact"/>
              <w:jc w:val="left"/>
              <w:rPr>
                <w:rFonts w:hint="eastAsia" w:ascii="仿宋" w:hAnsi="仿宋" w:eastAsia="仿宋" w:cs="仿宋"/>
                <w:sz w:val="24"/>
                <w:szCs w:val="24"/>
              </w:rPr>
            </w:pPr>
            <w:r>
              <w:rPr>
                <w:rFonts w:hint="eastAsia" w:ascii="仿宋" w:hAnsi="仿宋" w:eastAsia="仿宋" w:cs="仿宋"/>
                <w:sz w:val="24"/>
                <w:szCs w:val="24"/>
              </w:rPr>
              <w:t>联系电话</w:t>
            </w:r>
          </w:p>
        </w:tc>
        <w:tc>
          <w:tcPr>
            <w:tcW w:w="2177" w:type="dxa"/>
            <w:gridSpan w:val="2"/>
            <w:tcBorders>
              <w:top w:val="single" w:color="auto" w:sz="4" w:space="0"/>
              <w:left w:val="single" w:color="auto" w:sz="2" w:space="0"/>
              <w:bottom w:val="single" w:color="auto" w:sz="4" w:space="0"/>
              <w:right w:val="single" w:color="auto" w:sz="2" w:space="0"/>
            </w:tcBorders>
          </w:tcPr>
          <w:p w14:paraId="0B253D05">
            <w:pPr>
              <w:snapToGrid w:val="0"/>
              <w:spacing w:before="50" w:after="239" w:afterLines="50" w:line="400" w:lineRule="exact"/>
              <w:jc w:val="left"/>
              <w:rPr>
                <w:rFonts w:hint="eastAsia" w:ascii="仿宋" w:hAnsi="仿宋" w:eastAsia="仿宋" w:cs="仿宋"/>
                <w:sz w:val="24"/>
                <w:szCs w:val="24"/>
              </w:rPr>
            </w:pPr>
          </w:p>
        </w:tc>
        <w:tc>
          <w:tcPr>
            <w:tcW w:w="2346" w:type="dxa"/>
            <w:vMerge w:val="continue"/>
            <w:tcBorders>
              <w:left w:val="single" w:color="auto" w:sz="2" w:space="0"/>
              <w:bottom w:val="single" w:color="auto" w:sz="4" w:space="0"/>
              <w:right w:val="single" w:color="auto" w:sz="4" w:space="0"/>
            </w:tcBorders>
          </w:tcPr>
          <w:p w14:paraId="6BED09B4">
            <w:pPr>
              <w:snapToGrid w:val="0"/>
              <w:spacing w:before="50" w:after="239" w:afterLines="50" w:line="400" w:lineRule="exact"/>
              <w:jc w:val="left"/>
              <w:rPr>
                <w:rFonts w:hint="eastAsia" w:ascii="仿宋" w:hAnsi="仿宋" w:eastAsia="仿宋" w:cs="仿宋"/>
                <w:sz w:val="24"/>
                <w:szCs w:val="24"/>
              </w:rPr>
            </w:pPr>
          </w:p>
        </w:tc>
      </w:tr>
    </w:tbl>
    <w:p w14:paraId="1CBEF0BE">
      <w:pPr>
        <w:spacing w:line="440" w:lineRule="exact"/>
        <w:jc w:val="right"/>
        <w:rPr>
          <w:rFonts w:hint="eastAsia" w:ascii="仿宋" w:hAnsi="仿宋" w:eastAsia="仿宋" w:cs="仿宋"/>
          <w:sz w:val="24"/>
          <w:szCs w:val="24"/>
        </w:rPr>
      </w:pPr>
    </w:p>
    <w:p w14:paraId="506046B1">
      <w:pPr>
        <w:pStyle w:val="11"/>
        <w:adjustRightInd w:val="0"/>
        <w:snapToGrid w:val="0"/>
        <w:spacing w:line="360" w:lineRule="auto"/>
        <w:rPr>
          <w:rFonts w:hint="eastAsia" w:ascii="仿宋" w:hAnsi="仿宋" w:eastAsia="仿宋" w:cs="仿宋"/>
          <w:bCs/>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14:paraId="08A75692">
      <w:pPr>
        <w:adjustRightInd w:val="0"/>
        <w:snapToGrid w:val="0"/>
        <w:spacing w:line="360" w:lineRule="auto"/>
        <w:rPr>
          <w:rFonts w:hint="eastAsia" w:ascii="仿宋" w:hAnsi="仿宋" w:eastAsia="仿宋" w:cs="仿宋"/>
          <w:sz w:val="28"/>
          <w:szCs w:val="28"/>
          <w:u w:val="single"/>
        </w:rPr>
      </w:pPr>
      <w:r>
        <w:rPr>
          <w:rFonts w:hint="eastAsia" w:ascii="仿宋" w:hAnsi="仿宋" w:eastAsia="仿宋" w:cs="仿宋"/>
          <w:sz w:val="28"/>
          <w:szCs w:val="28"/>
        </w:rPr>
        <w:t>法定代表人或其委托代理人(签字)：</w:t>
      </w:r>
      <w:r>
        <w:rPr>
          <w:rFonts w:hint="eastAsia" w:ascii="仿宋" w:hAnsi="仿宋" w:eastAsia="仿宋" w:cs="仿宋"/>
          <w:sz w:val="28"/>
          <w:szCs w:val="28"/>
          <w:u w:val="single"/>
        </w:rPr>
        <w:t xml:space="preserve">                   </w:t>
      </w:r>
    </w:p>
    <w:p w14:paraId="7747C18A">
      <w:pPr>
        <w:pStyle w:val="8"/>
        <w:ind w:firstLine="560"/>
        <w:rPr>
          <w:sz w:val="28"/>
          <w:szCs w:val="28"/>
        </w:rPr>
      </w:pPr>
    </w:p>
    <w:p w14:paraId="31FF28C9">
      <w:pPr>
        <w:ind w:firstLine="2800" w:firstLineChars="1000"/>
        <w:rPr>
          <w:rFonts w:hint="eastAsia" w:ascii="宋体" w:hAnsi="宋体" w:cs="宋体"/>
          <w:b/>
          <w:sz w:val="30"/>
          <w:szCs w:val="30"/>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r>
        <w:rPr>
          <w:rFonts w:ascii="宋体" w:hAnsi="宋体"/>
          <w:sz w:val="28"/>
          <w:szCs w:val="28"/>
        </w:rPr>
        <w:br w:type="page"/>
      </w:r>
    </w:p>
    <w:p w14:paraId="601ED9C3">
      <w:pPr>
        <w:ind w:firstLine="3000" w:firstLineChars="1000"/>
        <w:rPr>
          <w:rFonts w:hint="eastAsia" w:ascii="仿宋" w:hAnsi="仿宋" w:eastAsia="仿宋" w:cs="仿宋"/>
          <w:b/>
          <w:sz w:val="32"/>
          <w:szCs w:val="32"/>
        </w:rPr>
      </w:pPr>
      <w:r>
        <w:rPr>
          <w:rFonts w:hint="eastAsia" w:ascii="宋体" w:hAnsi="宋体" w:cs="宋体"/>
          <w:b/>
          <w:sz w:val="30"/>
          <w:szCs w:val="30"/>
        </w:rPr>
        <w:t xml:space="preserve"> </w:t>
      </w:r>
      <w:r>
        <w:rPr>
          <w:rFonts w:hint="eastAsia" w:ascii="仿宋" w:hAnsi="仿宋" w:eastAsia="仿宋" w:cs="仿宋"/>
          <w:b/>
          <w:sz w:val="32"/>
          <w:szCs w:val="32"/>
        </w:rPr>
        <w:t>（十五）商务条款偏离表</w:t>
      </w:r>
    </w:p>
    <w:p w14:paraId="7FA04A8D">
      <w:pPr>
        <w:pStyle w:val="8"/>
        <w:ind w:firstLine="420"/>
      </w:pPr>
    </w:p>
    <w:p w14:paraId="6E29F371">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rPr>
        <w:t>　　　　　　　　　　　</w:t>
      </w:r>
    </w:p>
    <w:tbl>
      <w:tblPr>
        <w:tblStyle w:val="21"/>
        <w:tblW w:w="9855"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60"/>
        <w:gridCol w:w="2880"/>
        <w:gridCol w:w="2520"/>
        <w:gridCol w:w="2160"/>
      </w:tblGrid>
      <w:tr w14:paraId="21D7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5" w:type="dxa"/>
            <w:vAlign w:val="center"/>
          </w:tcPr>
          <w:p w14:paraId="373E5EDF">
            <w:pPr>
              <w:jc w:val="center"/>
              <w:rPr>
                <w:rFonts w:hint="eastAsia" w:ascii="仿宋" w:hAnsi="仿宋" w:eastAsia="仿宋" w:cs="仿宋"/>
                <w:sz w:val="24"/>
              </w:rPr>
            </w:pPr>
            <w:r>
              <w:rPr>
                <w:rFonts w:hint="eastAsia" w:ascii="仿宋" w:hAnsi="仿宋" w:eastAsia="仿宋" w:cs="仿宋"/>
                <w:sz w:val="24"/>
              </w:rPr>
              <w:t>序号</w:t>
            </w:r>
          </w:p>
        </w:tc>
        <w:tc>
          <w:tcPr>
            <w:tcW w:w="1260" w:type="dxa"/>
            <w:vAlign w:val="center"/>
          </w:tcPr>
          <w:p w14:paraId="7EF3052C">
            <w:pPr>
              <w:jc w:val="center"/>
              <w:rPr>
                <w:rFonts w:hint="eastAsia" w:ascii="仿宋" w:hAnsi="仿宋" w:eastAsia="仿宋" w:cs="仿宋"/>
                <w:sz w:val="24"/>
              </w:rPr>
            </w:pPr>
            <w:r>
              <w:rPr>
                <w:rFonts w:hint="eastAsia" w:ascii="仿宋" w:hAnsi="仿宋" w:eastAsia="仿宋" w:cs="仿宋"/>
                <w:sz w:val="24"/>
              </w:rPr>
              <w:t>招标文件</w:t>
            </w:r>
          </w:p>
          <w:p w14:paraId="752F25A7">
            <w:pPr>
              <w:jc w:val="center"/>
              <w:rPr>
                <w:rFonts w:hint="eastAsia" w:ascii="仿宋" w:hAnsi="仿宋" w:eastAsia="仿宋" w:cs="仿宋"/>
                <w:sz w:val="24"/>
              </w:rPr>
            </w:pPr>
            <w:r>
              <w:rPr>
                <w:rFonts w:hint="eastAsia" w:ascii="仿宋" w:hAnsi="仿宋" w:eastAsia="仿宋" w:cs="仿宋"/>
                <w:sz w:val="24"/>
              </w:rPr>
              <w:t>条目号</w:t>
            </w:r>
          </w:p>
        </w:tc>
        <w:tc>
          <w:tcPr>
            <w:tcW w:w="2880" w:type="dxa"/>
            <w:vAlign w:val="center"/>
          </w:tcPr>
          <w:p w14:paraId="3C4E87C5">
            <w:pPr>
              <w:jc w:val="center"/>
              <w:rPr>
                <w:rFonts w:hint="eastAsia" w:ascii="仿宋" w:hAnsi="仿宋" w:eastAsia="仿宋" w:cs="仿宋"/>
                <w:sz w:val="24"/>
              </w:rPr>
            </w:pPr>
            <w:r>
              <w:rPr>
                <w:rFonts w:hint="eastAsia" w:ascii="仿宋" w:hAnsi="仿宋" w:eastAsia="仿宋" w:cs="仿宋"/>
                <w:sz w:val="24"/>
              </w:rPr>
              <w:t>招标文件的商务条款</w:t>
            </w:r>
          </w:p>
        </w:tc>
        <w:tc>
          <w:tcPr>
            <w:tcW w:w="2520" w:type="dxa"/>
            <w:vAlign w:val="center"/>
          </w:tcPr>
          <w:p w14:paraId="2E0D78B6">
            <w:pPr>
              <w:jc w:val="center"/>
              <w:rPr>
                <w:rFonts w:hint="eastAsia" w:ascii="仿宋" w:hAnsi="仿宋" w:eastAsia="仿宋" w:cs="仿宋"/>
                <w:sz w:val="24"/>
              </w:rPr>
            </w:pPr>
            <w:r>
              <w:rPr>
                <w:rFonts w:hint="eastAsia" w:ascii="仿宋" w:hAnsi="仿宋" w:eastAsia="仿宋" w:cs="仿宋"/>
                <w:sz w:val="24"/>
              </w:rPr>
              <w:t>投标文件的商务条款</w:t>
            </w:r>
          </w:p>
        </w:tc>
        <w:tc>
          <w:tcPr>
            <w:tcW w:w="2160" w:type="dxa"/>
            <w:vAlign w:val="center"/>
          </w:tcPr>
          <w:p w14:paraId="7E1FFE3A">
            <w:pPr>
              <w:jc w:val="center"/>
              <w:rPr>
                <w:rFonts w:hint="eastAsia" w:ascii="仿宋" w:hAnsi="仿宋" w:eastAsia="仿宋" w:cs="仿宋"/>
                <w:sz w:val="24"/>
              </w:rPr>
            </w:pPr>
            <w:r>
              <w:rPr>
                <w:rFonts w:hint="eastAsia" w:ascii="仿宋" w:hAnsi="仿宋" w:eastAsia="仿宋" w:cs="仿宋"/>
                <w:sz w:val="24"/>
              </w:rPr>
              <w:t>说明</w:t>
            </w:r>
          </w:p>
        </w:tc>
      </w:tr>
      <w:tr w14:paraId="01C8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1035" w:type="dxa"/>
          </w:tcPr>
          <w:p w14:paraId="4A503F98">
            <w:pPr>
              <w:rPr>
                <w:rFonts w:hint="eastAsia" w:ascii="仿宋" w:hAnsi="仿宋" w:eastAsia="仿宋" w:cs="仿宋"/>
                <w:sz w:val="24"/>
              </w:rPr>
            </w:pPr>
          </w:p>
          <w:p w14:paraId="75BF5CA4">
            <w:pPr>
              <w:rPr>
                <w:rFonts w:hint="eastAsia" w:ascii="仿宋" w:hAnsi="仿宋" w:eastAsia="仿宋" w:cs="仿宋"/>
                <w:sz w:val="24"/>
              </w:rPr>
            </w:pPr>
          </w:p>
        </w:tc>
        <w:tc>
          <w:tcPr>
            <w:tcW w:w="1260" w:type="dxa"/>
          </w:tcPr>
          <w:p w14:paraId="39AF5109">
            <w:pPr>
              <w:widowControl/>
              <w:jc w:val="left"/>
              <w:rPr>
                <w:rFonts w:hint="eastAsia" w:ascii="仿宋" w:hAnsi="仿宋" w:eastAsia="仿宋" w:cs="仿宋"/>
                <w:sz w:val="24"/>
              </w:rPr>
            </w:pPr>
          </w:p>
          <w:p w14:paraId="0C5A2031">
            <w:pPr>
              <w:rPr>
                <w:rFonts w:hint="eastAsia" w:ascii="仿宋" w:hAnsi="仿宋" w:eastAsia="仿宋" w:cs="仿宋"/>
                <w:sz w:val="24"/>
              </w:rPr>
            </w:pPr>
          </w:p>
        </w:tc>
        <w:tc>
          <w:tcPr>
            <w:tcW w:w="2880" w:type="dxa"/>
          </w:tcPr>
          <w:p w14:paraId="68315C34">
            <w:pPr>
              <w:rPr>
                <w:rFonts w:hint="eastAsia" w:ascii="仿宋" w:hAnsi="仿宋" w:eastAsia="仿宋" w:cs="仿宋"/>
                <w:sz w:val="24"/>
              </w:rPr>
            </w:pPr>
          </w:p>
        </w:tc>
        <w:tc>
          <w:tcPr>
            <w:tcW w:w="2520" w:type="dxa"/>
          </w:tcPr>
          <w:p w14:paraId="509C9570">
            <w:pPr>
              <w:rPr>
                <w:rFonts w:hint="eastAsia" w:ascii="仿宋" w:hAnsi="仿宋" w:eastAsia="仿宋" w:cs="仿宋"/>
                <w:sz w:val="24"/>
              </w:rPr>
            </w:pPr>
          </w:p>
        </w:tc>
        <w:tc>
          <w:tcPr>
            <w:tcW w:w="2160" w:type="dxa"/>
          </w:tcPr>
          <w:p w14:paraId="67958452">
            <w:pPr>
              <w:rPr>
                <w:rFonts w:hint="eastAsia" w:ascii="仿宋" w:hAnsi="仿宋" w:eastAsia="仿宋" w:cs="仿宋"/>
                <w:sz w:val="24"/>
              </w:rPr>
            </w:pPr>
          </w:p>
        </w:tc>
      </w:tr>
      <w:tr w14:paraId="5FB5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35" w:type="dxa"/>
          </w:tcPr>
          <w:p w14:paraId="5E3EA08C">
            <w:pPr>
              <w:rPr>
                <w:rFonts w:hint="eastAsia" w:ascii="仿宋" w:hAnsi="仿宋" w:eastAsia="仿宋" w:cs="仿宋"/>
                <w:sz w:val="24"/>
              </w:rPr>
            </w:pPr>
          </w:p>
          <w:p w14:paraId="6C170E05">
            <w:pPr>
              <w:rPr>
                <w:rFonts w:hint="eastAsia" w:ascii="仿宋" w:hAnsi="仿宋" w:eastAsia="仿宋" w:cs="仿宋"/>
                <w:sz w:val="24"/>
              </w:rPr>
            </w:pPr>
          </w:p>
        </w:tc>
        <w:tc>
          <w:tcPr>
            <w:tcW w:w="1260" w:type="dxa"/>
          </w:tcPr>
          <w:p w14:paraId="279F26B6">
            <w:pPr>
              <w:widowControl/>
              <w:jc w:val="left"/>
              <w:rPr>
                <w:rFonts w:hint="eastAsia" w:ascii="仿宋" w:hAnsi="仿宋" w:eastAsia="仿宋" w:cs="仿宋"/>
                <w:sz w:val="24"/>
              </w:rPr>
            </w:pPr>
          </w:p>
          <w:p w14:paraId="3AEF8E35">
            <w:pPr>
              <w:rPr>
                <w:rFonts w:hint="eastAsia" w:ascii="仿宋" w:hAnsi="仿宋" w:eastAsia="仿宋" w:cs="仿宋"/>
                <w:sz w:val="24"/>
              </w:rPr>
            </w:pPr>
          </w:p>
        </w:tc>
        <w:tc>
          <w:tcPr>
            <w:tcW w:w="2880" w:type="dxa"/>
          </w:tcPr>
          <w:p w14:paraId="048F9995">
            <w:pPr>
              <w:rPr>
                <w:rFonts w:hint="eastAsia" w:ascii="仿宋" w:hAnsi="仿宋" w:eastAsia="仿宋" w:cs="仿宋"/>
                <w:sz w:val="24"/>
              </w:rPr>
            </w:pPr>
          </w:p>
        </w:tc>
        <w:tc>
          <w:tcPr>
            <w:tcW w:w="2520" w:type="dxa"/>
          </w:tcPr>
          <w:p w14:paraId="340BDB61">
            <w:pPr>
              <w:rPr>
                <w:rFonts w:hint="eastAsia" w:ascii="仿宋" w:hAnsi="仿宋" w:eastAsia="仿宋" w:cs="仿宋"/>
                <w:sz w:val="24"/>
              </w:rPr>
            </w:pPr>
          </w:p>
        </w:tc>
        <w:tc>
          <w:tcPr>
            <w:tcW w:w="2160" w:type="dxa"/>
          </w:tcPr>
          <w:p w14:paraId="39B5733B">
            <w:pPr>
              <w:rPr>
                <w:rFonts w:hint="eastAsia" w:ascii="仿宋" w:hAnsi="仿宋" w:eastAsia="仿宋" w:cs="仿宋"/>
                <w:sz w:val="24"/>
              </w:rPr>
            </w:pPr>
          </w:p>
        </w:tc>
      </w:tr>
      <w:tr w14:paraId="2C91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6DBA78AA">
            <w:pPr>
              <w:rPr>
                <w:rFonts w:hint="eastAsia" w:ascii="宋体" w:hAnsi="宋体"/>
                <w:sz w:val="24"/>
              </w:rPr>
            </w:pPr>
          </w:p>
          <w:p w14:paraId="06A5AD96">
            <w:pPr>
              <w:rPr>
                <w:rFonts w:hint="eastAsia" w:ascii="宋体" w:hAnsi="宋体"/>
                <w:sz w:val="24"/>
              </w:rPr>
            </w:pPr>
          </w:p>
        </w:tc>
        <w:tc>
          <w:tcPr>
            <w:tcW w:w="1260" w:type="dxa"/>
          </w:tcPr>
          <w:p w14:paraId="7F133B2B">
            <w:pPr>
              <w:widowControl/>
              <w:jc w:val="left"/>
              <w:rPr>
                <w:rFonts w:hint="eastAsia" w:ascii="宋体" w:hAnsi="宋体"/>
                <w:sz w:val="24"/>
              </w:rPr>
            </w:pPr>
          </w:p>
          <w:p w14:paraId="43D8B7AD">
            <w:pPr>
              <w:rPr>
                <w:rFonts w:hint="eastAsia" w:ascii="宋体" w:hAnsi="宋体"/>
                <w:sz w:val="24"/>
              </w:rPr>
            </w:pPr>
          </w:p>
        </w:tc>
        <w:tc>
          <w:tcPr>
            <w:tcW w:w="2880" w:type="dxa"/>
          </w:tcPr>
          <w:p w14:paraId="77EEF828">
            <w:pPr>
              <w:rPr>
                <w:rFonts w:hint="eastAsia" w:ascii="宋体" w:hAnsi="宋体"/>
                <w:sz w:val="24"/>
              </w:rPr>
            </w:pPr>
          </w:p>
        </w:tc>
        <w:tc>
          <w:tcPr>
            <w:tcW w:w="2520" w:type="dxa"/>
          </w:tcPr>
          <w:p w14:paraId="5664857E">
            <w:pPr>
              <w:rPr>
                <w:rFonts w:hint="eastAsia" w:ascii="宋体" w:hAnsi="宋体"/>
                <w:sz w:val="24"/>
              </w:rPr>
            </w:pPr>
          </w:p>
        </w:tc>
        <w:tc>
          <w:tcPr>
            <w:tcW w:w="2160" w:type="dxa"/>
          </w:tcPr>
          <w:p w14:paraId="1A4BE3AB">
            <w:pPr>
              <w:rPr>
                <w:rFonts w:hint="eastAsia" w:ascii="宋体" w:hAnsi="宋体"/>
                <w:sz w:val="24"/>
              </w:rPr>
            </w:pPr>
          </w:p>
        </w:tc>
      </w:tr>
      <w:tr w14:paraId="52E0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035" w:type="dxa"/>
          </w:tcPr>
          <w:p w14:paraId="7A9F435D">
            <w:pPr>
              <w:rPr>
                <w:rFonts w:hint="eastAsia" w:ascii="宋体" w:hAnsi="宋体"/>
                <w:sz w:val="24"/>
              </w:rPr>
            </w:pPr>
          </w:p>
          <w:p w14:paraId="6975AF3D">
            <w:pPr>
              <w:rPr>
                <w:rFonts w:hint="eastAsia" w:ascii="宋体" w:hAnsi="宋体"/>
                <w:sz w:val="24"/>
              </w:rPr>
            </w:pPr>
          </w:p>
        </w:tc>
        <w:tc>
          <w:tcPr>
            <w:tcW w:w="1260" w:type="dxa"/>
          </w:tcPr>
          <w:p w14:paraId="65B47FE5">
            <w:pPr>
              <w:widowControl/>
              <w:jc w:val="left"/>
              <w:rPr>
                <w:rFonts w:hint="eastAsia" w:ascii="宋体" w:hAnsi="宋体"/>
                <w:sz w:val="24"/>
              </w:rPr>
            </w:pPr>
          </w:p>
          <w:p w14:paraId="73C31C4D">
            <w:pPr>
              <w:rPr>
                <w:rFonts w:hint="eastAsia" w:ascii="宋体" w:hAnsi="宋体"/>
                <w:sz w:val="24"/>
              </w:rPr>
            </w:pPr>
          </w:p>
        </w:tc>
        <w:tc>
          <w:tcPr>
            <w:tcW w:w="2880" w:type="dxa"/>
          </w:tcPr>
          <w:p w14:paraId="2955E6C4">
            <w:pPr>
              <w:rPr>
                <w:rFonts w:hint="eastAsia" w:ascii="宋体" w:hAnsi="宋体"/>
                <w:sz w:val="24"/>
              </w:rPr>
            </w:pPr>
          </w:p>
        </w:tc>
        <w:tc>
          <w:tcPr>
            <w:tcW w:w="2520" w:type="dxa"/>
          </w:tcPr>
          <w:p w14:paraId="30D269C1">
            <w:pPr>
              <w:rPr>
                <w:rFonts w:hint="eastAsia" w:ascii="宋体" w:hAnsi="宋体"/>
                <w:sz w:val="24"/>
              </w:rPr>
            </w:pPr>
          </w:p>
        </w:tc>
        <w:tc>
          <w:tcPr>
            <w:tcW w:w="2160" w:type="dxa"/>
          </w:tcPr>
          <w:p w14:paraId="57F81180">
            <w:pPr>
              <w:rPr>
                <w:rFonts w:hint="eastAsia" w:ascii="宋体" w:hAnsi="宋体"/>
                <w:sz w:val="24"/>
              </w:rPr>
            </w:pPr>
          </w:p>
        </w:tc>
      </w:tr>
      <w:tr w14:paraId="4C94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035" w:type="dxa"/>
          </w:tcPr>
          <w:p w14:paraId="583BD257">
            <w:pPr>
              <w:rPr>
                <w:rFonts w:hint="eastAsia" w:ascii="宋体" w:hAnsi="宋体"/>
                <w:sz w:val="24"/>
              </w:rPr>
            </w:pPr>
          </w:p>
          <w:p w14:paraId="5C408C09">
            <w:pPr>
              <w:rPr>
                <w:rFonts w:hint="eastAsia" w:ascii="宋体" w:hAnsi="宋体"/>
                <w:sz w:val="24"/>
              </w:rPr>
            </w:pPr>
          </w:p>
        </w:tc>
        <w:tc>
          <w:tcPr>
            <w:tcW w:w="1260" w:type="dxa"/>
          </w:tcPr>
          <w:p w14:paraId="6D2935A9">
            <w:pPr>
              <w:widowControl/>
              <w:jc w:val="left"/>
              <w:rPr>
                <w:rFonts w:hint="eastAsia" w:ascii="宋体" w:hAnsi="宋体"/>
                <w:sz w:val="24"/>
              </w:rPr>
            </w:pPr>
          </w:p>
          <w:p w14:paraId="3DD3A25E">
            <w:pPr>
              <w:rPr>
                <w:rFonts w:hint="eastAsia" w:ascii="宋体" w:hAnsi="宋体"/>
                <w:sz w:val="24"/>
              </w:rPr>
            </w:pPr>
          </w:p>
        </w:tc>
        <w:tc>
          <w:tcPr>
            <w:tcW w:w="2880" w:type="dxa"/>
          </w:tcPr>
          <w:p w14:paraId="3BB18516">
            <w:pPr>
              <w:rPr>
                <w:rFonts w:hint="eastAsia" w:ascii="宋体" w:hAnsi="宋体"/>
                <w:sz w:val="24"/>
              </w:rPr>
            </w:pPr>
          </w:p>
        </w:tc>
        <w:tc>
          <w:tcPr>
            <w:tcW w:w="2520" w:type="dxa"/>
          </w:tcPr>
          <w:p w14:paraId="479B7658">
            <w:pPr>
              <w:rPr>
                <w:rFonts w:hint="eastAsia" w:ascii="宋体" w:hAnsi="宋体"/>
                <w:sz w:val="24"/>
              </w:rPr>
            </w:pPr>
          </w:p>
        </w:tc>
        <w:tc>
          <w:tcPr>
            <w:tcW w:w="2160" w:type="dxa"/>
          </w:tcPr>
          <w:p w14:paraId="72D8EEBF">
            <w:pPr>
              <w:rPr>
                <w:rFonts w:hint="eastAsia" w:ascii="宋体" w:hAnsi="宋体"/>
                <w:sz w:val="24"/>
              </w:rPr>
            </w:pPr>
          </w:p>
        </w:tc>
      </w:tr>
      <w:tr w14:paraId="0748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035" w:type="dxa"/>
          </w:tcPr>
          <w:p w14:paraId="2D5CC721">
            <w:pPr>
              <w:rPr>
                <w:rFonts w:hint="eastAsia" w:ascii="宋体" w:hAnsi="宋体"/>
                <w:sz w:val="24"/>
              </w:rPr>
            </w:pPr>
          </w:p>
          <w:p w14:paraId="3CAD15A0">
            <w:pPr>
              <w:rPr>
                <w:rFonts w:hint="eastAsia" w:ascii="宋体" w:hAnsi="宋体"/>
                <w:sz w:val="24"/>
              </w:rPr>
            </w:pPr>
          </w:p>
        </w:tc>
        <w:tc>
          <w:tcPr>
            <w:tcW w:w="1260" w:type="dxa"/>
          </w:tcPr>
          <w:p w14:paraId="4E74A849">
            <w:pPr>
              <w:widowControl/>
              <w:jc w:val="left"/>
              <w:rPr>
                <w:rFonts w:hint="eastAsia" w:ascii="宋体" w:hAnsi="宋体"/>
                <w:sz w:val="24"/>
              </w:rPr>
            </w:pPr>
          </w:p>
          <w:p w14:paraId="58CCD5E8">
            <w:pPr>
              <w:rPr>
                <w:rFonts w:hint="eastAsia" w:ascii="宋体" w:hAnsi="宋体"/>
                <w:sz w:val="24"/>
              </w:rPr>
            </w:pPr>
          </w:p>
        </w:tc>
        <w:tc>
          <w:tcPr>
            <w:tcW w:w="2880" w:type="dxa"/>
          </w:tcPr>
          <w:p w14:paraId="072F6CD9">
            <w:pPr>
              <w:rPr>
                <w:rFonts w:hint="eastAsia" w:ascii="宋体" w:hAnsi="宋体"/>
                <w:sz w:val="24"/>
              </w:rPr>
            </w:pPr>
          </w:p>
        </w:tc>
        <w:tc>
          <w:tcPr>
            <w:tcW w:w="2520" w:type="dxa"/>
          </w:tcPr>
          <w:p w14:paraId="08637C59">
            <w:pPr>
              <w:rPr>
                <w:rFonts w:hint="eastAsia" w:ascii="宋体" w:hAnsi="宋体"/>
                <w:sz w:val="24"/>
              </w:rPr>
            </w:pPr>
          </w:p>
        </w:tc>
        <w:tc>
          <w:tcPr>
            <w:tcW w:w="2160" w:type="dxa"/>
          </w:tcPr>
          <w:p w14:paraId="24496295">
            <w:pPr>
              <w:rPr>
                <w:rFonts w:hint="eastAsia" w:ascii="宋体" w:hAnsi="宋体"/>
                <w:sz w:val="24"/>
              </w:rPr>
            </w:pPr>
          </w:p>
        </w:tc>
      </w:tr>
    </w:tbl>
    <w:p w14:paraId="6757F583">
      <w:pPr>
        <w:rPr>
          <w:rFonts w:hint="eastAsia" w:ascii="仿宋" w:hAnsi="仿宋" w:eastAsia="仿宋" w:cs="仿宋"/>
          <w:sz w:val="28"/>
          <w:szCs w:val="28"/>
        </w:rPr>
      </w:pPr>
      <w:r>
        <w:rPr>
          <w:rFonts w:hint="eastAsia" w:ascii="仿宋" w:hAnsi="仿宋" w:eastAsia="仿宋" w:cs="仿宋"/>
          <w:sz w:val="28"/>
          <w:szCs w:val="28"/>
        </w:rPr>
        <w:t>　注：与招标文件要求逐条对应填写。</w:t>
      </w:r>
    </w:p>
    <w:p w14:paraId="17E9E019">
      <w:pPr>
        <w:rPr>
          <w:rFonts w:hint="eastAsia" w:ascii="仿宋" w:hAnsi="仿宋" w:eastAsia="仿宋" w:cs="仿宋"/>
          <w:sz w:val="28"/>
          <w:szCs w:val="28"/>
        </w:rPr>
      </w:pPr>
    </w:p>
    <w:p w14:paraId="39FCB013">
      <w:pPr>
        <w:rPr>
          <w:rFonts w:hint="eastAsia" w:ascii="仿宋" w:hAnsi="仿宋" w:eastAsia="仿宋" w:cs="仿宋"/>
          <w:sz w:val="28"/>
          <w:szCs w:val="28"/>
        </w:rPr>
      </w:pPr>
      <w:r>
        <w:rPr>
          <w:rFonts w:hint="eastAsia" w:ascii="仿宋" w:hAnsi="仿宋" w:eastAsia="仿宋" w:cs="仿宋"/>
          <w:sz w:val="28"/>
          <w:szCs w:val="28"/>
        </w:rPr>
        <w:t>投标人代表签字：　　　　　　　　　　　　　　　</w:t>
      </w:r>
    </w:p>
    <w:p w14:paraId="11317175">
      <w:pPr>
        <w:rPr>
          <w:rFonts w:hint="eastAsia" w:ascii="仿宋" w:hAnsi="仿宋" w:eastAsia="仿宋" w:cs="仿宋"/>
          <w:sz w:val="28"/>
          <w:szCs w:val="28"/>
        </w:rPr>
      </w:pPr>
    </w:p>
    <w:p w14:paraId="12DE9EC3">
      <w:pPr>
        <w:rPr>
          <w:rFonts w:hint="eastAsia" w:ascii="仿宋" w:hAnsi="仿宋" w:eastAsia="仿宋" w:cs="仿宋"/>
          <w:sz w:val="28"/>
          <w:szCs w:val="28"/>
        </w:rPr>
      </w:pPr>
    </w:p>
    <w:p w14:paraId="792D382C">
      <w:pPr>
        <w:pStyle w:val="8"/>
        <w:ind w:firstLine="420"/>
      </w:pPr>
      <w:r>
        <w:rPr>
          <w:rFonts w:hint="eastAsia"/>
        </w:rPr>
        <w:t>、</w:t>
      </w:r>
    </w:p>
    <w:p w14:paraId="1834BDBB"/>
    <w:p w14:paraId="656C9FC8"/>
    <w:p w14:paraId="6B8BA879">
      <w:pPr>
        <w:pStyle w:val="8"/>
        <w:ind w:firstLine="420"/>
      </w:pPr>
    </w:p>
    <w:p w14:paraId="204CC4AE">
      <w:pPr>
        <w:pStyle w:val="29"/>
        <w:ind w:left="0" w:leftChars="0" w:firstLine="0" w:firstLineChars="0"/>
        <w:rPr>
          <w:rFonts w:hint="eastAsia" w:ascii="宋体" w:hAnsi="宋体" w:cs="宋体"/>
          <w:b/>
          <w:sz w:val="30"/>
          <w:szCs w:val="30"/>
        </w:rPr>
      </w:pPr>
    </w:p>
    <w:p w14:paraId="69794B96">
      <w:pPr>
        <w:pStyle w:val="29"/>
        <w:rPr>
          <w:rFonts w:hint="eastAsia" w:ascii="宋体" w:hAnsi="宋体" w:cs="宋体"/>
          <w:b/>
          <w:sz w:val="30"/>
          <w:szCs w:val="30"/>
        </w:rPr>
      </w:pPr>
    </w:p>
    <w:p w14:paraId="7EBEB281">
      <w:pPr>
        <w:numPr>
          <w:ilvl w:val="0"/>
          <w:numId w:val="29"/>
        </w:numPr>
        <w:jc w:val="center"/>
        <w:rPr>
          <w:rFonts w:hint="eastAsia" w:ascii="仿宋" w:hAnsi="仿宋" w:eastAsia="仿宋" w:cs="仿宋"/>
          <w:b/>
          <w:sz w:val="32"/>
          <w:szCs w:val="32"/>
        </w:rPr>
      </w:pPr>
      <w:r>
        <w:rPr>
          <w:rFonts w:hint="eastAsia" w:ascii="仿宋" w:hAnsi="仿宋" w:eastAsia="仿宋" w:cs="仿宋"/>
          <w:b/>
          <w:sz w:val="32"/>
          <w:szCs w:val="32"/>
        </w:rPr>
        <w:t>技术参数、功能偏离表</w:t>
      </w:r>
    </w:p>
    <w:p w14:paraId="37AE053A">
      <w:pPr>
        <w:pStyle w:val="8"/>
        <w:ind w:firstLine="0" w:firstLineChars="0"/>
      </w:pPr>
    </w:p>
    <w:p w14:paraId="2B8C4530">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4534383E">
      <w:pPr>
        <w:rPr>
          <w:rFonts w:hint="eastAsia" w:ascii="宋体" w:hAnsi="宋体"/>
          <w:sz w:val="24"/>
          <w:u w:val="single"/>
        </w:rPr>
      </w:pPr>
    </w:p>
    <w:tbl>
      <w:tblPr>
        <w:tblStyle w:val="21"/>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385"/>
        <w:gridCol w:w="1725"/>
        <w:gridCol w:w="1598"/>
        <w:gridCol w:w="1600"/>
        <w:gridCol w:w="1134"/>
      </w:tblGrid>
      <w:tr w14:paraId="44F6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7" w:type="dxa"/>
            <w:vAlign w:val="center"/>
          </w:tcPr>
          <w:p w14:paraId="5FAA5E27">
            <w:pPr>
              <w:jc w:val="center"/>
              <w:rPr>
                <w:rFonts w:hint="eastAsia" w:ascii="仿宋" w:hAnsi="仿宋" w:eastAsia="仿宋" w:cs="仿宋"/>
                <w:sz w:val="24"/>
              </w:rPr>
            </w:pPr>
            <w:r>
              <w:rPr>
                <w:rFonts w:hint="eastAsia" w:ascii="仿宋" w:hAnsi="仿宋" w:eastAsia="仿宋" w:cs="仿宋"/>
                <w:sz w:val="24"/>
              </w:rPr>
              <w:t>序号</w:t>
            </w:r>
          </w:p>
        </w:tc>
        <w:tc>
          <w:tcPr>
            <w:tcW w:w="2385" w:type="dxa"/>
            <w:vAlign w:val="center"/>
          </w:tcPr>
          <w:p w14:paraId="1CF6356D">
            <w:pPr>
              <w:jc w:val="center"/>
              <w:rPr>
                <w:rFonts w:hint="eastAsia" w:ascii="仿宋" w:hAnsi="仿宋" w:eastAsia="仿宋" w:cs="仿宋"/>
                <w:sz w:val="24"/>
              </w:rPr>
            </w:pPr>
            <w:r>
              <w:rPr>
                <w:rFonts w:hint="eastAsia" w:ascii="仿宋" w:hAnsi="仿宋" w:eastAsia="仿宋" w:cs="仿宋"/>
                <w:sz w:val="24"/>
              </w:rPr>
              <w:t>招标文件规格条目号</w:t>
            </w:r>
          </w:p>
        </w:tc>
        <w:tc>
          <w:tcPr>
            <w:tcW w:w="1725" w:type="dxa"/>
            <w:vAlign w:val="center"/>
          </w:tcPr>
          <w:p w14:paraId="22A9E131">
            <w:pPr>
              <w:jc w:val="center"/>
              <w:rPr>
                <w:rFonts w:hint="eastAsia" w:ascii="仿宋" w:hAnsi="仿宋" w:eastAsia="仿宋" w:cs="仿宋"/>
                <w:sz w:val="24"/>
              </w:rPr>
            </w:pPr>
            <w:r>
              <w:rPr>
                <w:rFonts w:hint="eastAsia" w:ascii="仿宋" w:hAnsi="仿宋" w:eastAsia="仿宋" w:cs="仿宋"/>
                <w:sz w:val="24"/>
              </w:rPr>
              <w:t>招标规格</w:t>
            </w:r>
          </w:p>
        </w:tc>
        <w:tc>
          <w:tcPr>
            <w:tcW w:w="1598" w:type="dxa"/>
            <w:vAlign w:val="center"/>
          </w:tcPr>
          <w:p w14:paraId="19B706F8">
            <w:pPr>
              <w:jc w:val="center"/>
              <w:rPr>
                <w:rFonts w:hint="eastAsia" w:ascii="仿宋" w:hAnsi="仿宋" w:eastAsia="仿宋" w:cs="仿宋"/>
                <w:sz w:val="24"/>
              </w:rPr>
            </w:pPr>
            <w:r>
              <w:rPr>
                <w:rFonts w:hint="eastAsia" w:ascii="仿宋" w:hAnsi="仿宋" w:eastAsia="仿宋" w:cs="仿宋"/>
                <w:sz w:val="24"/>
              </w:rPr>
              <w:t>投标规格</w:t>
            </w:r>
          </w:p>
        </w:tc>
        <w:tc>
          <w:tcPr>
            <w:tcW w:w="1600" w:type="dxa"/>
            <w:vAlign w:val="center"/>
          </w:tcPr>
          <w:p w14:paraId="7FFCC3B7">
            <w:pPr>
              <w:jc w:val="center"/>
              <w:rPr>
                <w:rFonts w:hint="eastAsia" w:ascii="仿宋" w:hAnsi="仿宋" w:eastAsia="仿宋" w:cs="仿宋"/>
                <w:sz w:val="24"/>
              </w:rPr>
            </w:pPr>
            <w:r>
              <w:rPr>
                <w:rFonts w:hint="eastAsia" w:ascii="仿宋" w:hAnsi="仿宋" w:eastAsia="仿宋" w:cs="仿宋"/>
                <w:sz w:val="24"/>
              </w:rPr>
              <w:t>偏离</w:t>
            </w:r>
          </w:p>
        </w:tc>
        <w:tc>
          <w:tcPr>
            <w:tcW w:w="1134" w:type="dxa"/>
            <w:vAlign w:val="center"/>
          </w:tcPr>
          <w:p w14:paraId="63499058">
            <w:pPr>
              <w:jc w:val="center"/>
              <w:rPr>
                <w:rFonts w:hint="eastAsia" w:ascii="仿宋" w:hAnsi="仿宋" w:eastAsia="仿宋" w:cs="仿宋"/>
                <w:sz w:val="24"/>
              </w:rPr>
            </w:pPr>
            <w:r>
              <w:rPr>
                <w:rFonts w:hint="eastAsia" w:ascii="仿宋" w:hAnsi="仿宋" w:eastAsia="仿宋" w:cs="仿宋"/>
                <w:sz w:val="24"/>
              </w:rPr>
              <w:t>说明</w:t>
            </w:r>
          </w:p>
        </w:tc>
      </w:tr>
      <w:tr w14:paraId="2C74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18B2BCF2">
            <w:pPr>
              <w:rPr>
                <w:rFonts w:hint="eastAsia" w:ascii="仿宋" w:hAnsi="仿宋" w:eastAsia="仿宋" w:cs="仿宋"/>
                <w:sz w:val="24"/>
              </w:rPr>
            </w:pPr>
          </w:p>
          <w:p w14:paraId="7CAFA2EC">
            <w:pPr>
              <w:rPr>
                <w:rFonts w:hint="eastAsia" w:ascii="仿宋" w:hAnsi="仿宋" w:eastAsia="仿宋" w:cs="仿宋"/>
                <w:sz w:val="24"/>
              </w:rPr>
            </w:pPr>
          </w:p>
        </w:tc>
        <w:tc>
          <w:tcPr>
            <w:tcW w:w="2385" w:type="dxa"/>
          </w:tcPr>
          <w:p w14:paraId="466B63E7">
            <w:pPr>
              <w:widowControl/>
              <w:jc w:val="left"/>
              <w:rPr>
                <w:rFonts w:hint="eastAsia" w:ascii="仿宋" w:hAnsi="仿宋" w:eastAsia="仿宋" w:cs="仿宋"/>
                <w:sz w:val="24"/>
              </w:rPr>
            </w:pPr>
          </w:p>
          <w:p w14:paraId="16036095">
            <w:pPr>
              <w:rPr>
                <w:rFonts w:hint="eastAsia" w:ascii="仿宋" w:hAnsi="仿宋" w:eastAsia="仿宋" w:cs="仿宋"/>
                <w:sz w:val="24"/>
              </w:rPr>
            </w:pPr>
          </w:p>
        </w:tc>
        <w:tc>
          <w:tcPr>
            <w:tcW w:w="1725" w:type="dxa"/>
          </w:tcPr>
          <w:p w14:paraId="13C5E669">
            <w:pPr>
              <w:rPr>
                <w:rFonts w:hint="eastAsia" w:ascii="仿宋" w:hAnsi="仿宋" w:eastAsia="仿宋" w:cs="仿宋"/>
                <w:sz w:val="24"/>
              </w:rPr>
            </w:pPr>
          </w:p>
        </w:tc>
        <w:tc>
          <w:tcPr>
            <w:tcW w:w="1598" w:type="dxa"/>
          </w:tcPr>
          <w:p w14:paraId="679547E5">
            <w:pPr>
              <w:rPr>
                <w:rFonts w:hint="eastAsia" w:ascii="仿宋" w:hAnsi="仿宋" w:eastAsia="仿宋" w:cs="仿宋"/>
                <w:sz w:val="24"/>
              </w:rPr>
            </w:pPr>
          </w:p>
        </w:tc>
        <w:tc>
          <w:tcPr>
            <w:tcW w:w="1600" w:type="dxa"/>
          </w:tcPr>
          <w:p w14:paraId="6EA2D017">
            <w:pPr>
              <w:rPr>
                <w:rFonts w:hint="eastAsia" w:ascii="仿宋" w:hAnsi="仿宋" w:eastAsia="仿宋" w:cs="仿宋"/>
                <w:sz w:val="24"/>
              </w:rPr>
            </w:pPr>
          </w:p>
        </w:tc>
        <w:tc>
          <w:tcPr>
            <w:tcW w:w="1134" w:type="dxa"/>
          </w:tcPr>
          <w:p w14:paraId="465D75D8">
            <w:pPr>
              <w:rPr>
                <w:rFonts w:hint="eastAsia" w:ascii="仿宋" w:hAnsi="仿宋" w:eastAsia="仿宋" w:cs="仿宋"/>
                <w:sz w:val="24"/>
              </w:rPr>
            </w:pPr>
          </w:p>
        </w:tc>
      </w:tr>
      <w:tr w14:paraId="3743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72279F07">
            <w:pPr>
              <w:rPr>
                <w:rFonts w:hint="eastAsia" w:ascii="仿宋" w:hAnsi="仿宋" w:eastAsia="仿宋" w:cs="仿宋"/>
                <w:sz w:val="24"/>
              </w:rPr>
            </w:pPr>
          </w:p>
          <w:p w14:paraId="09782FFC">
            <w:pPr>
              <w:rPr>
                <w:rFonts w:hint="eastAsia" w:ascii="仿宋" w:hAnsi="仿宋" w:eastAsia="仿宋" w:cs="仿宋"/>
                <w:sz w:val="24"/>
              </w:rPr>
            </w:pPr>
          </w:p>
        </w:tc>
        <w:tc>
          <w:tcPr>
            <w:tcW w:w="2385" w:type="dxa"/>
          </w:tcPr>
          <w:p w14:paraId="71B12562">
            <w:pPr>
              <w:widowControl/>
              <w:jc w:val="left"/>
              <w:rPr>
                <w:rFonts w:hint="eastAsia" w:ascii="仿宋" w:hAnsi="仿宋" w:eastAsia="仿宋" w:cs="仿宋"/>
                <w:sz w:val="24"/>
              </w:rPr>
            </w:pPr>
          </w:p>
          <w:p w14:paraId="0915BCDE">
            <w:pPr>
              <w:rPr>
                <w:rFonts w:hint="eastAsia" w:ascii="仿宋" w:hAnsi="仿宋" w:eastAsia="仿宋" w:cs="仿宋"/>
                <w:sz w:val="24"/>
              </w:rPr>
            </w:pPr>
          </w:p>
        </w:tc>
        <w:tc>
          <w:tcPr>
            <w:tcW w:w="1725" w:type="dxa"/>
          </w:tcPr>
          <w:p w14:paraId="556897BF">
            <w:pPr>
              <w:rPr>
                <w:rFonts w:hint="eastAsia" w:ascii="仿宋" w:hAnsi="仿宋" w:eastAsia="仿宋" w:cs="仿宋"/>
                <w:sz w:val="24"/>
              </w:rPr>
            </w:pPr>
          </w:p>
        </w:tc>
        <w:tc>
          <w:tcPr>
            <w:tcW w:w="1598" w:type="dxa"/>
          </w:tcPr>
          <w:p w14:paraId="317499BF">
            <w:pPr>
              <w:rPr>
                <w:rFonts w:hint="eastAsia" w:ascii="仿宋" w:hAnsi="仿宋" w:eastAsia="仿宋" w:cs="仿宋"/>
                <w:sz w:val="24"/>
              </w:rPr>
            </w:pPr>
          </w:p>
        </w:tc>
        <w:tc>
          <w:tcPr>
            <w:tcW w:w="1600" w:type="dxa"/>
          </w:tcPr>
          <w:p w14:paraId="7500C147">
            <w:pPr>
              <w:rPr>
                <w:rFonts w:hint="eastAsia" w:ascii="仿宋" w:hAnsi="仿宋" w:eastAsia="仿宋" w:cs="仿宋"/>
                <w:sz w:val="24"/>
              </w:rPr>
            </w:pPr>
          </w:p>
        </w:tc>
        <w:tc>
          <w:tcPr>
            <w:tcW w:w="1134" w:type="dxa"/>
          </w:tcPr>
          <w:p w14:paraId="73916787">
            <w:pPr>
              <w:rPr>
                <w:rFonts w:hint="eastAsia" w:ascii="仿宋" w:hAnsi="仿宋" w:eastAsia="仿宋" w:cs="仿宋"/>
                <w:sz w:val="24"/>
              </w:rPr>
            </w:pPr>
          </w:p>
        </w:tc>
      </w:tr>
      <w:tr w14:paraId="225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700D666B">
            <w:pPr>
              <w:rPr>
                <w:rFonts w:hint="eastAsia" w:ascii="仿宋" w:hAnsi="仿宋" w:eastAsia="仿宋" w:cs="仿宋"/>
                <w:sz w:val="24"/>
              </w:rPr>
            </w:pPr>
          </w:p>
          <w:p w14:paraId="504957FD">
            <w:pPr>
              <w:rPr>
                <w:rFonts w:hint="eastAsia" w:ascii="仿宋" w:hAnsi="仿宋" w:eastAsia="仿宋" w:cs="仿宋"/>
                <w:sz w:val="24"/>
              </w:rPr>
            </w:pPr>
          </w:p>
        </w:tc>
        <w:tc>
          <w:tcPr>
            <w:tcW w:w="2385" w:type="dxa"/>
          </w:tcPr>
          <w:p w14:paraId="63C7C586">
            <w:pPr>
              <w:widowControl/>
              <w:jc w:val="left"/>
              <w:rPr>
                <w:rFonts w:hint="eastAsia" w:ascii="仿宋" w:hAnsi="仿宋" w:eastAsia="仿宋" w:cs="仿宋"/>
                <w:sz w:val="24"/>
              </w:rPr>
            </w:pPr>
          </w:p>
          <w:p w14:paraId="38917B94">
            <w:pPr>
              <w:rPr>
                <w:rFonts w:hint="eastAsia" w:ascii="仿宋" w:hAnsi="仿宋" w:eastAsia="仿宋" w:cs="仿宋"/>
                <w:sz w:val="24"/>
              </w:rPr>
            </w:pPr>
          </w:p>
        </w:tc>
        <w:tc>
          <w:tcPr>
            <w:tcW w:w="1725" w:type="dxa"/>
          </w:tcPr>
          <w:p w14:paraId="33A68722">
            <w:pPr>
              <w:rPr>
                <w:rFonts w:hint="eastAsia" w:ascii="仿宋" w:hAnsi="仿宋" w:eastAsia="仿宋" w:cs="仿宋"/>
                <w:sz w:val="24"/>
              </w:rPr>
            </w:pPr>
          </w:p>
        </w:tc>
        <w:tc>
          <w:tcPr>
            <w:tcW w:w="1598" w:type="dxa"/>
          </w:tcPr>
          <w:p w14:paraId="03258823">
            <w:pPr>
              <w:rPr>
                <w:rFonts w:hint="eastAsia" w:ascii="仿宋" w:hAnsi="仿宋" w:eastAsia="仿宋" w:cs="仿宋"/>
                <w:sz w:val="24"/>
              </w:rPr>
            </w:pPr>
          </w:p>
        </w:tc>
        <w:tc>
          <w:tcPr>
            <w:tcW w:w="1600" w:type="dxa"/>
          </w:tcPr>
          <w:p w14:paraId="14EECF92">
            <w:pPr>
              <w:rPr>
                <w:rFonts w:hint="eastAsia" w:ascii="仿宋" w:hAnsi="仿宋" w:eastAsia="仿宋" w:cs="仿宋"/>
                <w:sz w:val="24"/>
              </w:rPr>
            </w:pPr>
          </w:p>
        </w:tc>
        <w:tc>
          <w:tcPr>
            <w:tcW w:w="1134" w:type="dxa"/>
          </w:tcPr>
          <w:p w14:paraId="5E65E3C8">
            <w:pPr>
              <w:rPr>
                <w:rFonts w:hint="eastAsia" w:ascii="仿宋" w:hAnsi="仿宋" w:eastAsia="仿宋" w:cs="仿宋"/>
                <w:sz w:val="24"/>
              </w:rPr>
            </w:pPr>
          </w:p>
        </w:tc>
      </w:tr>
      <w:tr w14:paraId="633A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7" w:type="dxa"/>
          </w:tcPr>
          <w:p w14:paraId="235A1076">
            <w:pPr>
              <w:rPr>
                <w:rFonts w:hint="eastAsia" w:ascii="仿宋" w:hAnsi="仿宋" w:eastAsia="仿宋" w:cs="仿宋"/>
                <w:sz w:val="24"/>
              </w:rPr>
            </w:pPr>
          </w:p>
          <w:p w14:paraId="1D6E71EE">
            <w:pPr>
              <w:rPr>
                <w:rFonts w:hint="eastAsia" w:ascii="仿宋" w:hAnsi="仿宋" w:eastAsia="仿宋" w:cs="仿宋"/>
                <w:sz w:val="24"/>
              </w:rPr>
            </w:pPr>
          </w:p>
        </w:tc>
        <w:tc>
          <w:tcPr>
            <w:tcW w:w="2385" w:type="dxa"/>
          </w:tcPr>
          <w:p w14:paraId="17D4DA6C">
            <w:pPr>
              <w:widowControl/>
              <w:jc w:val="left"/>
              <w:rPr>
                <w:rFonts w:hint="eastAsia" w:ascii="仿宋" w:hAnsi="仿宋" w:eastAsia="仿宋" w:cs="仿宋"/>
                <w:sz w:val="24"/>
              </w:rPr>
            </w:pPr>
          </w:p>
          <w:p w14:paraId="216033F5">
            <w:pPr>
              <w:rPr>
                <w:rFonts w:hint="eastAsia" w:ascii="仿宋" w:hAnsi="仿宋" w:eastAsia="仿宋" w:cs="仿宋"/>
                <w:sz w:val="24"/>
              </w:rPr>
            </w:pPr>
          </w:p>
        </w:tc>
        <w:tc>
          <w:tcPr>
            <w:tcW w:w="1725" w:type="dxa"/>
          </w:tcPr>
          <w:p w14:paraId="1C156A47">
            <w:pPr>
              <w:rPr>
                <w:rFonts w:hint="eastAsia" w:ascii="仿宋" w:hAnsi="仿宋" w:eastAsia="仿宋" w:cs="仿宋"/>
                <w:sz w:val="24"/>
              </w:rPr>
            </w:pPr>
          </w:p>
        </w:tc>
        <w:tc>
          <w:tcPr>
            <w:tcW w:w="1598" w:type="dxa"/>
          </w:tcPr>
          <w:p w14:paraId="5A2704E8">
            <w:pPr>
              <w:rPr>
                <w:rFonts w:hint="eastAsia" w:ascii="仿宋" w:hAnsi="仿宋" w:eastAsia="仿宋" w:cs="仿宋"/>
                <w:sz w:val="24"/>
              </w:rPr>
            </w:pPr>
          </w:p>
        </w:tc>
        <w:tc>
          <w:tcPr>
            <w:tcW w:w="1600" w:type="dxa"/>
          </w:tcPr>
          <w:p w14:paraId="01A0ACBD">
            <w:pPr>
              <w:rPr>
                <w:rFonts w:hint="eastAsia" w:ascii="仿宋" w:hAnsi="仿宋" w:eastAsia="仿宋" w:cs="仿宋"/>
                <w:sz w:val="24"/>
              </w:rPr>
            </w:pPr>
          </w:p>
        </w:tc>
        <w:tc>
          <w:tcPr>
            <w:tcW w:w="1134" w:type="dxa"/>
          </w:tcPr>
          <w:p w14:paraId="18437F12">
            <w:pPr>
              <w:rPr>
                <w:rFonts w:hint="eastAsia" w:ascii="仿宋" w:hAnsi="仿宋" w:eastAsia="仿宋" w:cs="仿宋"/>
                <w:sz w:val="24"/>
              </w:rPr>
            </w:pPr>
          </w:p>
        </w:tc>
      </w:tr>
    </w:tbl>
    <w:p w14:paraId="3A2B658A">
      <w:pPr>
        <w:rPr>
          <w:rFonts w:hint="eastAsia" w:ascii="仿宋" w:hAnsi="仿宋" w:eastAsia="仿宋" w:cs="仿宋"/>
          <w:sz w:val="28"/>
          <w:szCs w:val="28"/>
        </w:rPr>
      </w:pPr>
      <w:r>
        <w:rPr>
          <w:rFonts w:hint="eastAsia" w:ascii="仿宋" w:hAnsi="仿宋" w:eastAsia="仿宋" w:cs="仿宋"/>
          <w:sz w:val="28"/>
          <w:szCs w:val="28"/>
        </w:rPr>
        <w:t>注：与招标文件要求逐条对应填写。</w:t>
      </w:r>
    </w:p>
    <w:p w14:paraId="2C128450">
      <w:pPr>
        <w:rPr>
          <w:rFonts w:hint="eastAsia" w:ascii="仿宋" w:hAnsi="仿宋" w:eastAsia="仿宋" w:cs="仿宋"/>
          <w:sz w:val="28"/>
          <w:szCs w:val="28"/>
        </w:rPr>
      </w:pPr>
    </w:p>
    <w:p w14:paraId="36D49485">
      <w:pPr>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092679F1">
      <w:pPr>
        <w:rPr>
          <w:rFonts w:hint="eastAsia" w:ascii="仿宋" w:hAnsi="仿宋" w:eastAsia="仿宋" w:cs="仿宋"/>
          <w:b/>
          <w:sz w:val="28"/>
          <w:szCs w:val="28"/>
        </w:rPr>
      </w:pPr>
    </w:p>
    <w:p w14:paraId="0AB1871B"/>
    <w:p w14:paraId="6F542CB4">
      <w:pPr>
        <w:pStyle w:val="8"/>
        <w:ind w:firstLine="602"/>
        <w:rPr>
          <w:rFonts w:hint="eastAsia" w:hAnsi="宋体"/>
          <w:b/>
          <w:sz w:val="30"/>
        </w:rPr>
      </w:pPr>
    </w:p>
    <w:p w14:paraId="6E76A166">
      <w:pPr>
        <w:rPr>
          <w:rFonts w:hint="eastAsia" w:ascii="宋体" w:hAnsi="宋体"/>
          <w:b/>
          <w:sz w:val="30"/>
        </w:rPr>
      </w:pPr>
    </w:p>
    <w:p w14:paraId="7D5A41C7">
      <w:pPr>
        <w:pStyle w:val="8"/>
        <w:ind w:firstLine="602"/>
        <w:rPr>
          <w:rFonts w:hint="eastAsia" w:hAnsi="宋体"/>
          <w:b/>
          <w:sz w:val="30"/>
        </w:rPr>
      </w:pPr>
    </w:p>
    <w:p w14:paraId="1F55A3E3">
      <w:pPr>
        <w:rPr>
          <w:rFonts w:hint="eastAsia" w:ascii="宋体" w:hAnsi="宋体"/>
          <w:b/>
          <w:sz w:val="30"/>
        </w:rPr>
      </w:pPr>
    </w:p>
    <w:p w14:paraId="26A487AB">
      <w:pPr>
        <w:pStyle w:val="8"/>
        <w:ind w:firstLine="602"/>
        <w:rPr>
          <w:rFonts w:hint="eastAsia" w:hAnsi="宋体"/>
          <w:b/>
          <w:sz w:val="30"/>
        </w:rPr>
      </w:pPr>
    </w:p>
    <w:p w14:paraId="674053F3">
      <w:pPr>
        <w:rPr>
          <w:rFonts w:hint="eastAsia" w:ascii="宋体" w:hAnsi="宋体"/>
          <w:b/>
          <w:sz w:val="30"/>
        </w:rPr>
      </w:pPr>
    </w:p>
    <w:p w14:paraId="6080E7A0">
      <w:pPr>
        <w:pStyle w:val="8"/>
        <w:ind w:firstLine="602"/>
        <w:rPr>
          <w:rFonts w:hint="eastAsia" w:hAnsi="宋体"/>
          <w:b/>
          <w:sz w:val="30"/>
        </w:rPr>
      </w:pPr>
    </w:p>
    <w:p w14:paraId="1A8141E5">
      <w:pPr>
        <w:ind w:firstLine="3200" w:firstLineChars="1000"/>
        <w:rPr>
          <w:rFonts w:hint="eastAsia" w:ascii="仿宋" w:hAnsi="仿宋" w:eastAsia="仿宋" w:cs="仿宋"/>
          <w:b/>
          <w:sz w:val="32"/>
          <w:szCs w:val="32"/>
        </w:rPr>
      </w:pPr>
    </w:p>
    <w:p w14:paraId="3D9BFE38">
      <w:pPr>
        <w:pStyle w:val="20"/>
      </w:pPr>
    </w:p>
    <w:p w14:paraId="05F1CC49">
      <w:pPr>
        <w:ind w:firstLine="3200" w:firstLineChars="1000"/>
        <w:rPr>
          <w:rFonts w:hint="eastAsia" w:ascii="仿宋" w:hAnsi="仿宋" w:eastAsia="仿宋" w:cs="仿宋"/>
          <w:b/>
          <w:sz w:val="32"/>
          <w:szCs w:val="32"/>
        </w:rPr>
      </w:pPr>
    </w:p>
    <w:p w14:paraId="4A36DAAB">
      <w:pPr>
        <w:ind w:firstLine="3200" w:firstLineChars="1000"/>
        <w:rPr>
          <w:rFonts w:hint="eastAsia" w:ascii="仿宋" w:hAnsi="仿宋" w:eastAsia="仿宋" w:cs="仿宋"/>
          <w:b/>
          <w:sz w:val="32"/>
          <w:szCs w:val="32"/>
        </w:rPr>
      </w:pPr>
      <w:r>
        <w:rPr>
          <w:rFonts w:hint="eastAsia" w:ascii="仿宋" w:hAnsi="仿宋" w:eastAsia="仿宋" w:cs="仿宋"/>
          <w:b/>
          <w:sz w:val="32"/>
          <w:szCs w:val="32"/>
        </w:rPr>
        <w:t>（十七）开标一览表</w:t>
      </w:r>
    </w:p>
    <w:p w14:paraId="4C2C20FA">
      <w:pPr>
        <w:pStyle w:val="26"/>
        <w:spacing w:line="360" w:lineRule="auto"/>
        <w:jc w:val="both"/>
        <w:rPr>
          <w:rFonts w:hint="eastAsia" w:ascii="仿宋" w:hAnsi="仿宋" w:eastAsia="仿宋" w:cs="仿宋"/>
          <w:b/>
          <w:color w:val="auto"/>
          <w:kern w:val="2"/>
          <w:sz w:val="30"/>
          <w:szCs w:val="20"/>
        </w:rPr>
      </w:pPr>
    </w:p>
    <w:p w14:paraId="0EB4CE3D">
      <w:pPr>
        <w:pStyle w:val="26"/>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投标人名称：                      招标项目名称：</w:t>
      </w:r>
    </w:p>
    <w:p w14:paraId="357C4FCE">
      <w:pPr>
        <w:pStyle w:val="26"/>
        <w:spacing w:line="360" w:lineRule="auto"/>
        <w:ind w:left="276" w:leftChars="-86" w:hanging="456" w:hangingChars="163"/>
        <w:jc w:val="both"/>
        <w:rPr>
          <w:rFonts w:hint="eastAsia" w:ascii="仿宋" w:hAnsi="仿宋" w:eastAsia="仿宋" w:cs="仿宋"/>
          <w:color w:val="auto"/>
          <w:sz w:val="28"/>
        </w:rPr>
      </w:pPr>
      <w:r>
        <w:rPr>
          <w:rFonts w:hint="eastAsia" w:ascii="仿宋" w:hAnsi="仿宋" w:eastAsia="仿宋" w:cs="仿宋"/>
          <w:color w:val="auto"/>
          <w:sz w:val="28"/>
        </w:rPr>
        <w:t>招标文件编号：</w:t>
      </w:r>
    </w:p>
    <w:tbl>
      <w:tblPr>
        <w:tblStyle w:val="21"/>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856"/>
        <w:gridCol w:w="1957"/>
        <w:gridCol w:w="1369"/>
        <w:gridCol w:w="1761"/>
      </w:tblGrid>
      <w:tr w14:paraId="45FE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A2821D1">
            <w:pPr>
              <w:pStyle w:val="26"/>
              <w:ind w:left="-104" w:leftChars="-342" w:right="-743" w:rightChars="-354" w:hanging="614" w:hangingChars="256"/>
              <w:jc w:val="center"/>
              <w:rPr>
                <w:rFonts w:hint="eastAsia" w:ascii="仿宋" w:hAnsi="仿宋" w:eastAsia="仿宋" w:cs="仿宋"/>
                <w:color w:val="auto"/>
                <w:sz w:val="24"/>
              </w:rPr>
            </w:pPr>
            <w:r>
              <w:rPr>
                <w:rFonts w:hint="eastAsia" w:ascii="仿宋" w:hAnsi="仿宋" w:eastAsia="仿宋" w:cs="仿宋"/>
                <w:color w:val="auto"/>
                <w:sz w:val="24"/>
              </w:rPr>
              <w:t>标段</w:t>
            </w:r>
          </w:p>
        </w:tc>
        <w:tc>
          <w:tcPr>
            <w:tcW w:w="2856" w:type="dxa"/>
            <w:vAlign w:val="center"/>
          </w:tcPr>
          <w:p w14:paraId="39561C3E">
            <w:pPr>
              <w:pStyle w:val="26"/>
              <w:ind w:left="-128" w:leftChars="-422" w:right="-743" w:rightChars="-354" w:hanging="758" w:hangingChars="316"/>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957" w:type="dxa"/>
            <w:vAlign w:val="center"/>
          </w:tcPr>
          <w:p w14:paraId="1F0C2085">
            <w:pPr>
              <w:pStyle w:val="26"/>
              <w:ind w:left="-342" w:right="-354"/>
              <w:jc w:val="center"/>
              <w:rPr>
                <w:rFonts w:hint="eastAsia" w:ascii="仿宋" w:hAnsi="仿宋" w:eastAsia="仿宋" w:cs="仿宋"/>
                <w:color w:val="auto"/>
                <w:sz w:val="24"/>
              </w:rPr>
            </w:pPr>
            <w:r>
              <w:rPr>
                <w:rFonts w:hint="eastAsia" w:ascii="仿宋" w:hAnsi="仿宋" w:eastAsia="仿宋" w:cs="仿宋"/>
                <w:color w:val="auto"/>
                <w:sz w:val="24"/>
              </w:rPr>
              <w:t>投标报价（万元）</w:t>
            </w:r>
          </w:p>
        </w:tc>
        <w:tc>
          <w:tcPr>
            <w:tcW w:w="1369" w:type="dxa"/>
            <w:vAlign w:val="center"/>
          </w:tcPr>
          <w:p w14:paraId="310603F5">
            <w:pPr>
              <w:pStyle w:val="26"/>
              <w:ind w:left="-342" w:right="-354"/>
              <w:jc w:val="center"/>
              <w:rPr>
                <w:rFonts w:hint="eastAsia" w:ascii="仿宋" w:hAnsi="仿宋" w:eastAsia="仿宋" w:cs="仿宋"/>
                <w:color w:val="auto"/>
                <w:sz w:val="24"/>
              </w:rPr>
            </w:pPr>
            <w:r>
              <w:rPr>
                <w:rFonts w:hint="eastAsia" w:ascii="仿宋" w:hAnsi="仿宋" w:eastAsia="仿宋" w:cs="仿宋"/>
                <w:color w:val="auto"/>
                <w:sz w:val="24"/>
              </w:rPr>
              <w:t>交货日期</w:t>
            </w:r>
          </w:p>
        </w:tc>
        <w:tc>
          <w:tcPr>
            <w:tcW w:w="1761" w:type="dxa"/>
            <w:vAlign w:val="center"/>
          </w:tcPr>
          <w:p w14:paraId="3C8949C2">
            <w:pPr>
              <w:pStyle w:val="26"/>
              <w:ind w:left="-342" w:right="-354"/>
              <w:jc w:val="center"/>
              <w:rPr>
                <w:rFonts w:hint="eastAsia" w:ascii="仿宋" w:hAnsi="仿宋" w:eastAsia="仿宋" w:cs="仿宋"/>
                <w:color w:val="auto"/>
                <w:sz w:val="24"/>
              </w:rPr>
            </w:pPr>
            <w:r>
              <w:rPr>
                <w:rFonts w:hint="eastAsia" w:ascii="仿宋" w:hAnsi="仿宋" w:eastAsia="仿宋" w:cs="仿宋"/>
                <w:color w:val="auto"/>
                <w:sz w:val="24"/>
              </w:rPr>
              <w:t>备 注</w:t>
            </w:r>
          </w:p>
        </w:tc>
      </w:tr>
      <w:tr w14:paraId="2032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3BB3A8E1">
            <w:pPr>
              <w:pStyle w:val="26"/>
              <w:ind w:left="-342" w:right="-354"/>
              <w:jc w:val="center"/>
              <w:rPr>
                <w:rFonts w:hint="eastAsia" w:ascii="仿宋" w:hAnsi="仿宋" w:eastAsia="仿宋" w:cs="仿宋"/>
                <w:color w:val="auto"/>
                <w:sz w:val="24"/>
              </w:rPr>
            </w:pPr>
          </w:p>
        </w:tc>
        <w:tc>
          <w:tcPr>
            <w:tcW w:w="2856" w:type="dxa"/>
            <w:vAlign w:val="center"/>
          </w:tcPr>
          <w:p w14:paraId="559BDF2A">
            <w:pPr>
              <w:pStyle w:val="26"/>
              <w:ind w:left="-342" w:right="-354"/>
              <w:jc w:val="center"/>
              <w:rPr>
                <w:rFonts w:hint="eastAsia" w:ascii="仿宋" w:hAnsi="仿宋" w:eastAsia="仿宋" w:cs="仿宋"/>
                <w:color w:val="auto"/>
                <w:sz w:val="24"/>
              </w:rPr>
            </w:pPr>
          </w:p>
        </w:tc>
        <w:tc>
          <w:tcPr>
            <w:tcW w:w="1957" w:type="dxa"/>
            <w:vAlign w:val="center"/>
          </w:tcPr>
          <w:p w14:paraId="3B6A61E0">
            <w:pPr>
              <w:pStyle w:val="26"/>
              <w:ind w:left="-342" w:right="-354"/>
              <w:jc w:val="center"/>
              <w:rPr>
                <w:rFonts w:hint="eastAsia" w:ascii="仿宋" w:hAnsi="仿宋" w:eastAsia="仿宋" w:cs="仿宋"/>
                <w:color w:val="auto"/>
                <w:sz w:val="24"/>
              </w:rPr>
            </w:pPr>
          </w:p>
        </w:tc>
        <w:tc>
          <w:tcPr>
            <w:tcW w:w="1369" w:type="dxa"/>
            <w:vAlign w:val="center"/>
          </w:tcPr>
          <w:p w14:paraId="62E6CEDC">
            <w:pPr>
              <w:pStyle w:val="26"/>
              <w:ind w:left="-342" w:right="-354"/>
              <w:jc w:val="center"/>
              <w:rPr>
                <w:rFonts w:hint="eastAsia" w:ascii="仿宋" w:hAnsi="仿宋" w:eastAsia="仿宋" w:cs="仿宋"/>
                <w:color w:val="auto"/>
                <w:sz w:val="24"/>
              </w:rPr>
            </w:pPr>
          </w:p>
        </w:tc>
        <w:tc>
          <w:tcPr>
            <w:tcW w:w="1761" w:type="dxa"/>
            <w:vAlign w:val="center"/>
          </w:tcPr>
          <w:p w14:paraId="6B144941">
            <w:pPr>
              <w:pStyle w:val="26"/>
              <w:ind w:left="-342" w:right="-354"/>
              <w:jc w:val="center"/>
              <w:rPr>
                <w:rFonts w:hint="eastAsia" w:ascii="仿宋" w:hAnsi="仿宋" w:eastAsia="仿宋" w:cs="仿宋"/>
                <w:color w:val="auto"/>
                <w:sz w:val="24"/>
              </w:rPr>
            </w:pPr>
          </w:p>
        </w:tc>
      </w:tr>
      <w:tr w14:paraId="55F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66486D50">
            <w:pPr>
              <w:pStyle w:val="26"/>
              <w:ind w:left="-342" w:right="-354" w:firstLine="472" w:firstLineChars="197"/>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6F86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611A99B4">
            <w:pPr>
              <w:pStyle w:val="26"/>
              <w:ind w:left="-342" w:right="-354"/>
              <w:jc w:val="center"/>
              <w:rPr>
                <w:rFonts w:hint="eastAsia" w:ascii="仿宋" w:hAnsi="仿宋" w:eastAsia="仿宋" w:cs="仿宋"/>
                <w:color w:val="auto"/>
                <w:sz w:val="24"/>
              </w:rPr>
            </w:pPr>
          </w:p>
        </w:tc>
        <w:tc>
          <w:tcPr>
            <w:tcW w:w="2856" w:type="dxa"/>
            <w:vAlign w:val="center"/>
          </w:tcPr>
          <w:p w14:paraId="5BB74323">
            <w:pPr>
              <w:pStyle w:val="26"/>
              <w:ind w:left="-342" w:right="69" w:firstLine="266" w:firstLineChars="111"/>
              <w:jc w:val="center"/>
              <w:rPr>
                <w:rFonts w:hint="eastAsia" w:ascii="仿宋" w:hAnsi="仿宋" w:eastAsia="仿宋" w:cs="仿宋"/>
                <w:color w:val="auto"/>
                <w:sz w:val="24"/>
              </w:rPr>
            </w:pPr>
          </w:p>
        </w:tc>
        <w:tc>
          <w:tcPr>
            <w:tcW w:w="1957" w:type="dxa"/>
            <w:vAlign w:val="center"/>
          </w:tcPr>
          <w:p w14:paraId="5ECD094A">
            <w:pPr>
              <w:pStyle w:val="26"/>
              <w:ind w:left="-342" w:right="-354"/>
              <w:jc w:val="center"/>
              <w:rPr>
                <w:rFonts w:hint="eastAsia" w:ascii="仿宋" w:hAnsi="仿宋" w:eastAsia="仿宋" w:cs="仿宋"/>
                <w:color w:val="auto"/>
                <w:sz w:val="24"/>
              </w:rPr>
            </w:pPr>
          </w:p>
        </w:tc>
        <w:tc>
          <w:tcPr>
            <w:tcW w:w="1369" w:type="dxa"/>
            <w:vAlign w:val="center"/>
          </w:tcPr>
          <w:p w14:paraId="6CE9EA3D">
            <w:pPr>
              <w:pStyle w:val="26"/>
              <w:ind w:left="-342" w:right="-354"/>
              <w:jc w:val="center"/>
              <w:rPr>
                <w:rFonts w:hint="eastAsia" w:ascii="仿宋" w:hAnsi="仿宋" w:eastAsia="仿宋" w:cs="仿宋"/>
                <w:color w:val="auto"/>
                <w:sz w:val="24"/>
              </w:rPr>
            </w:pPr>
          </w:p>
        </w:tc>
        <w:tc>
          <w:tcPr>
            <w:tcW w:w="1761" w:type="dxa"/>
            <w:vAlign w:val="center"/>
          </w:tcPr>
          <w:p w14:paraId="3546F31D">
            <w:pPr>
              <w:pStyle w:val="26"/>
              <w:ind w:left="-342" w:right="-354"/>
              <w:jc w:val="center"/>
              <w:rPr>
                <w:rFonts w:hint="eastAsia" w:ascii="仿宋" w:hAnsi="仿宋" w:eastAsia="仿宋" w:cs="仿宋"/>
                <w:color w:val="auto"/>
                <w:sz w:val="24"/>
              </w:rPr>
            </w:pPr>
          </w:p>
        </w:tc>
      </w:tr>
      <w:tr w14:paraId="3741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900" w:type="dxa"/>
            <w:gridSpan w:val="5"/>
            <w:vAlign w:val="center"/>
          </w:tcPr>
          <w:p w14:paraId="4AEA6518">
            <w:pPr>
              <w:pStyle w:val="26"/>
              <w:ind w:left="-342" w:right="-354" w:firstLine="388" w:firstLineChars="162"/>
              <w:jc w:val="both"/>
              <w:rPr>
                <w:rFonts w:hint="eastAsia" w:ascii="仿宋" w:hAnsi="仿宋" w:eastAsia="仿宋" w:cs="仿宋"/>
                <w:color w:val="auto"/>
                <w:sz w:val="24"/>
              </w:rPr>
            </w:pPr>
            <w:r>
              <w:rPr>
                <w:rFonts w:hint="eastAsia" w:ascii="仿宋" w:hAnsi="仿宋" w:eastAsia="仿宋" w:cs="仿宋"/>
                <w:color w:val="auto"/>
                <w:sz w:val="24"/>
              </w:rPr>
              <w:t>人民币大写：</w:t>
            </w:r>
          </w:p>
        </w:tc>
      </w:tr>
      <w:tr w14:paraId="6493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57" w:type="dxa"/>
            <w:vAlign w:val="center"/>
          </w:tcPr>
          <w:p w14:paraId="13820129">
            <w:pPr>
              <w:pStyle w:val="26"/>
              <w:ind w:left="-342" w:right="-354"/>
              <w:jc w:val="center"/>
              <w:rPr>
                <w:rFonts w:hint="eastAsia" w:ascii="仿宋" w:hAnsi="仿宋" w:eastAsia="仿宋" w:cs="仿宋"/>
                <w:color w:val="auto"/>
                <w:sz w:val="24"/>
              </w:rPr>
            </w:pPr>
          </w:p>
        </w:tc>
        <w:tc>
          <w:tcPr>
            <w:tcW w:w="2856" w:type="dxa"/>
            <w:vAlign w:val="center"/>
          </w:tcPr>
          <w:p w14:paraId="237FF29F">
            <w:pPr>
              <w:pStyle w:val="26"/>
              <w:ind w:left="-342" w:right="-354"/>
              <w:jc w:val="center"/>
              <w:rPr>
                <w:rFonts w:hint="eastAsia" w:ascii="仿宋" w:hAnsi="仿宋" w:eastAsia="仿宋" w:cs="仿宋"/>
                <w:color w:val="auto"/>
                <w:sz w:val="24"/>
              </w:rPr>
            </w:pPr>
          </w:p>
        </w:tc>
        <w:tc>
          <w:tcPr>
            <w:tcW w:w="1957" w:type="dxa"/>
            <w:vAlign w:val="center"/>
          </w:tcPr>
          <w:p w14:paraId="43EFCCF0">
            <w:pPr>
              <w:pStyle w:val="26"/>
              <w:ind w:left="-342" w:right="-354"/>
              <w:jc w:val="center"/>
              <w:rPr>
                <w:rFonts w:hint="eastAsia" w:ascii="仿宋" w:hAnsi="仿宋" w:eastAsia="仿宋" w:cs="仿宋"/>
                <w:color w:val="auto"/>
                <w:sz w:val="24"/>
              </w:rPr>
            </w:pPr>
          </w:p>
        </w:tc>
        <w:tc>
          <w:tcPr>
            <w:tcW w:w="1369" w:type="dxa"/>
            <w:vAlign w:val="center"/>
          </w:tcPr>
          <w:p w14:paraId="4464A709">
            <w:pPr>
              <w:pStyle w:val="26"/>
              <w:ind w:left="-342" w:right="-354"/>
              <w:jc w:val="center"/>
              <w:rPr>
                <w:rFonts w:hint="eastAsia" w:ascii="仿宋" w:hAnsi="仿宋" w:eastAsia="仿宋" w:cs="仿宋"/>
                <w:color w:val="auto"/>
                <w:sz w:val="24"/>
              </w:rPr>
            </w:pPr>
          </w:p>
        </w:tc>
        <w:tc>
          <w:tcPr>
            <w:tcW w:w="1761" w:type="dxa"/>
            <w:vAlign w:val="center"/>
          </w:tcPr>
          <w:p w14:paraId="2A3AA1E1">
            <w:pPr>
              <w:pStyle w:val="26"/>
              <w:ind w:left="-342" w:right="-354"/>
              <w:jc w:val="center"/>
              <w:rPr>
                <w:rFonts w:hint="eastAsia" w:ascii="仿宋" w:hAnsi="仿宋" w:eastAsia="仿宋" w:cs="仿宋"/>
                <w:color w:val="auto"/>
                <w:sz w:val="24"/>
              </w:rPr>
            </w:pPr>
          </w:p>
        </w:tc>
      </w:tr>
      <w:tr w14:paraId="271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900" w:type="dxa"/>
            <w:gridSpan w:val="5"/>
            <w:vAlign w:val="center"/>
          </w:tcPr>
          <w:p w14:paraId="540BD6F3">
            <w:pPr>
              <w:pStyle w:val="26"/>
              <w:ind w:left="-342" w:leftChars="-163" w:right="-354" w:firstLine="360" w:firstLineChars="150"/>
              <w:rPr>
                <w:rFonts w:hint="eastAsia" w:ascii="仿宋" w:hAnsi="仿宋" w:eastAsia="仿宋" w:cs="仿宋"/>
                <w:color w:val="auto"/>
                <w:sz w:val="24"/>
              </w:rPr>
            </w:pPr>
            <w:r>
              <w:rPr>
                <w:rFonts w:hint="eastAsia" w:ascii="仿宋" w:hAnsi="仿宋" w:eastAsia="仿宋" w:cs="仿宋"/>
                <w:color w:val="auto"/>
                <w:sz w:val="24"/>
              </w:rPr>
              <w:t>人民币大写：</w:t>
            </w:r>
          </w:p>
        </w:tc>
      </w:tr>
    </w:tbl>
    <w:p w14:paraId="776E3860">
      <w:pPr>
        <w:pStyle w:val="26"/>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投标单位法人授权代表签字（盖章）：</w:t>
      </w:r>
    </w:p>
    <w:p w14:paraId="3ACF1F27">
      <w:pPr>
        <w:spacing w:line="440" w:lineRule="exact"/>
        <w:rPr>
          <w:rFonts w:hint="eastAsia" w:ascii="宋体" w:hAnsi="宋体"/>
          <w:b/>
          <w:sz w:val="32"/>
        </w:rPr>
      </w:pPr>
    </w:p>
    <w:p w14:paraId="571A3769"/>
    <w:p w14:paraId="76B15683">
      <w:pPr>
        <w:rPr>
          <w:rFonts w:hint="eastAsia" w:ascii="宋体" w:hAnsi="宋体"/>
          <w:b/>
          <w:sz w:val="30"/>
        </w:rPr>
      </w:pPr>
    </w:p>
    <w:p w14:paraId="19DFE731">
      <w:pPr>
        <w:rPr>
          <w:rFonts w:hint="eastAsia" w:ascii="宋体" w:hAnsi="宋体"/>
          <w:b/>
          <w:sz w:val="30"/>
        </w:rPr>
      </w:pPr>
    </w:p>
    <w:p w14:paraId="1A3B45C5">
      <w:pPr>
        <w:pStyle w:val="8"/>
        <w:ind w:firstLine="602"/>
        <w:rPr>
          <w:rFonts w:hint="eastAsia" w:hAnsi="宋体"/>
          <w:b/>
          <w:sz w:val="30"/>
        </w:rPr>
      </w:pPr>
    </w:p>
    <w:p w14:paraId="04091F57">
      <w:pPr>
        <w:rPr>
          <w:rFonts w:hint="eastAsia" w:ascii="宋体" w:hAnsi="宋体"/>
          <w:b/>
          <w:sz w:val="30"/>
        </w:rPr>
      </w:pPr>
    </w:p>
    <w:p w14:paraId="40C7D43F">
      <w:pPr>
        <w:pStyle w:val="8"/>
        <w:ind w:firstLine="602"/>
        <w:rPr>
          <w:rFonts w:hint="eastAsia" w:hAnsi="宋体"/>
          <w:b/>
          <w:sz w:val="30"/>
        </w:rPr>
      </w:pPr>
    </w:p>
    <w:p w14:paraId="34CE8F68">
      <w:pPr>
        <w:rPr>
          <w:rFonts w:hint="eastAsia" w:ascii="宋体" w:hAnsi="宋体"/>
          <w:b/>
          <w:sz w:val="30"/>
        </w:rPr>
      </w:pPr>
    </w:p>
    <w:p w14:paraId="1FE3F0E5">
      <w:pPr>
        <w:pStyle w:val="8"/>
        <w:ind w:firstLine="602"/>
        <w:rPr>
          <w:rFonts w:hint="eastAsia" w:hAnsi="宋体"/>
          <w:b/>
          <w:sz w:val="30"/>
        </w:rPr>
      </w:pPr>
    </w:p>
    <w:p w14:paraId="02563209">
      <w:pPr>
        <w:rPr>
          <w:rFonts w:hint="eastAsia" w:ascii="宋体" w:hAnsi="宋体"/>
          <w:b/>
          <w:sz w:val="30"/>
        </w:rPr>
      </w:pPr>
    </w:p>
    <w:p w14:paraId="77450A60">
      <w:pPr>
        <w:pStyle w:val="19"/>
        <w:rPr>
          <w:rFonts w:hint="eastAsia"/>
        </w:rPr>
      </w:pPr>
    </w:p>
    <w:p w14:paraId="45F5D8CA">
      <w:pPr>
        <w:rPr>
          <w:rFonts w:hint="eastAsia" w:ascii="仿宋" w:hAnsi="仿宋" w:eastAsia="仿宋" w:cs="仿宋"/>
          <w:b/>
          <w:sz w:val="32"/>
          <w:szCs w:val="32"/>
        </w:rPr>
      </w:pPr>
    </w:p>
    <w:p w14:paraId="5A3F0AFD">
      <w:pPr>
        <w:jc w:val="center"/>
        <w:rPr>
          <w:rFonts w:hint="eastAsia" w:ascii="仿宋" w:hAnsi="仿宋" w:eastAsia="仿宋" w:cs="仿宋"/>
          <w:b/>
          <w:sz w:val="32"/>
          <w:szCs w:val="32"/>
        </w:rPr>
      </w:pPr>
      <w:r>
        <w:rPr>
          <w:rFonts w:hint="eastAsia" w:ascii="仿宋" w:hAnsi="仿宋" w:eastAsia="仿宋" w:cs="仿宋"/>
          <w:b/>
          <w:sz w:val="32"/>
          <w:szCs w:val="32"/>
        </w:rPr>
        <w:t>（十八）设备分项报价表</w:t>
      </w:r>
    </w:p>
    <w:p w14:paraId="3D889FF7">
      <w:pPr>
        <w:pStyle w:val="8"/>
        <w:ind w:firstLine="0" w:firstLineChars="0"/>
      </w:pPr>
    </w:p>
    <w:p w14:paraId="47F028EA">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tbl>
      <w:tblPr>
        <w:tblStyle w:val="21"/>
        <w:tblpPr w:leftFromText="180" w:rightFromText="180" w:vertAnchor="text" w:horzAnchor="page" w:tblpX="642" w:tblpY="460"/>
        <w:tblOverlap w:val="never"/>
        <w:tblW w:w="10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100"/>
        <w:gridCol w:w="1668"/>
        <w:gridCol w:w="1460"/>
        <w:gridCol w:w="835"/>
        <w:gridCol w:w="835"/>
        <w:gridCol w:w="1061"/>
        <w:gridCol w:w="1061"/>
        <w:gridCol w:w="1251"/>
      </w:tblGrid>
      <w:tr w14:paraId="27BE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670" w:type="dxa"/>
            <w:vAlign w:val="center"/>
          </w:tcPr>
          <w:p w14:paraId="644C6A6B">
            <w:pPr>
              <w:jc w:val="center"/>
              <w:rPr>
                <w:rFonts w:hint="eastAsia" w:ascii="仿宋" w:hAnsi="仿宋" w:eastAsia="仿宋" w:cs="仿宋"/>
                <w:sz w:val="24"/>
              </w:rPr>
            </w:pPr>
            <w:r>
              <w:rPr>
                <w:rFonts w:hint="eastAsia" w:ascii="仿宋" w:hAnsi="仿宋" w:eastAsia="仿宋" w:cs="仿宋"/>
                <w:sz w:val="24"/>
              </w:rPr>
              <w:t>序号</w:t>
            </w:r>
          </w:p>
        </w:tc>
        <w:tc>
          <w:tcPr>
            <w:tcW w:w="2100" w:type="dxa"/>
            <w:vAlign w:val="center"/>
          </w:tcPr>
          <w:p w14:paraId="0CF5239B">
            <w:pPr>
              <w:jc w:val="center"/>
              <w:rPr>
                <w:rFonts w:hint="eastAsia" w:ascii="仿宋" w:hAnsi="仿宋" w:eastAsia="仿宋" w:cs="仿宋"/>
                <w:sz w:val="24"/>
              </w:rPr>
            </w:pPr>
            <w:r>
              <w:rPr>
                <w:rFonts w:hint="eastAsia" w:ascii="仿宋" w:hAnsi="仿宋" w:eastAsia="仿宋" w:cs="仿宋"/>
                <w:sz w:val="24"/>
                <w:lang w:val="en-US" w:eastAsia="zh-CN"/>
              </w:rPr>
              <w:t>标的</w:t>
            </w:r>
            <w:r>
              <w:rPr>
                <w:rFonts w:hint="eastAsia" w:ascii="仿宋" w:hAnsi="仿宋" w:eastAsia="仿宋" w:cs="仿宋"/>
                <w:sz w:val="24"/>
              </w:rPr>
              <w:t>名称</w:t>
            </w:r>
          </w:p>
        </w:tc>
        <w:tc>
          <w:tcPr>
            <w:tcW w:w="1668" w:type="dxa"/>
            <w:vAlign w:val="center"/>
          </w:tcPr>
          <w:p w14:paraId="18DAC2F4">
            <w:pPr>
              <w:jc w:val="center"/>
              <w:rPr>
                <w:rFonts w:hint="eastAsia" w:ascii="仿宋" w:hAnsi="仿宋" w:eastAsia="仿宋" w:cs="仿宋"/>
                <w:sz w:val="24"/>
              </w:rPr>
            </w:pPr>
            <w:r>
              <w:rPr>
                <w:rFonts w:hint="eastAsia" w:ascii="仿宋" w:hAnsi="仿宋" w:eastAsia="仿宋" w:cs="仿宋"/>
                <w:sz w:val="24"/>
              </w:rPr>
              <w:t>规格型号</w:t>
            </w:r>
          </w:p>
        </w:tc>
        <w:tc>
          <w:tcPr>
            <w:tcW w:w="1460" w:type="dxa"/>
            <w:vAlign w:val="center"/>
          </w:tcPr>
          <w:p w14:paraId="54106F06">
            <w:pPr>
              <w:jc w:val="center"/>
              <w:rPr>
                <w:rFonts w:hint="eastAsia" w:ascii="仿宋" w:hAnsi="仿宋" w:eastAsia="仿宋" w:cs="仿宋"/>
                <w:sz w:val="24"/>
              </w:rPr>
            </w:pPr>
            <w:r>
              <w:rPr>
                <w:rFonts w:hint="eastAsia" w:ascii="仿宋" w:hAnsi="仿宋" w:eastAsia="仿宋" w:cs="仿宋"/>
                <w:sz w:val="24"/>
              </w:rPr>
              <w:t>制造商</w:t>
            </w:r>
          </w:p>
        </w:tc>
        <w:tc>
          <w:tcPr>
            <w:tcW w:w="835" w:type="dxa"/>
            <w:vAlign w:val="center"/>
          </w:tcPr>
          <w:p w14:paraId="406B0807">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品牌</w:t>
            </w:r>
          </w:p>
        </w:tc>
        <w:tc>
          <w:tcPr>
            <w:tcW w:w="835" w:type="dxa"/>
            <w:vAlign w:val="center"/>
          </w:tcPr>
          <w:p w14:paraId="61B4AD76">
            <w:pPr>
              <w:jc w:val="center"/>
              <w:rPr>
                <w:rFonts w:hint="eastAsia" w:ascii="仿宋" w:hAnsi="仿宋" w:eastAsia="仿宋" w:cs="仿宋"/>
                <w:sz w:val="24"/>
              </w:rPr>
            </w:pPr>
            <w:r>
              <w:rPr>
                <w:rFonts w:hint="eastAsia" w:ascii="仿宋" w:hAnsi="仿宋" w:eastAsia="仿宋" w:cs="仿宋"/>
                <w:sz w:val="24"/>
              </w:rPr>
              <w:t>数量</w:t>
            </w:r>
          </w:p>
        </w:tc>
        <w:tc>
          <w:tcPr>
            <w:tcW w:w="1061" w:type="dxa"/>
            <w:vAlign w:val="center"/>
          </w:tcPr>
          <w:p w14:paraId="23339936">
            <w:pPr>
              <w:jc w:val="center"/>
              <w:rPr>
                <w:rFonts w:hint="eastAsia" w:ascii="仿宋" w:hAnsi="仿宋" w:eastAsia="仿宋" w:cs="仿宋"/>
                <w:sz w:val="24"/>
              </w:rPr>
            </w:pPr>
            <w:r>
              <w:rPr>
                <w:rFonts w:hint="eastAsia" w:ascii="仿宋" w:hAnsi="仿宋" w:eastAsia="仿宋" w:cs="仿宋"/>
                <w:sz w:val="24"/>
              </w:rPr>
              <w:t>单位</w:t>
            </w:r>
          </w:p>
        </w:tc>
        <w:tc>
          <w:tcPr>
            <w:tcW w:w="1061" w:type="dxa"/>
            <w:vAlign w:val="center"/>
          </w:tcPr>
          <w:p w14:paraId="32D5290D">
            <w:pPr>
              <w:jc w:val="center"/>
              <w:rPr>
                <w:rFonts w:hint="eastAsia" w:ascii="仿宋" w:hAnsi="仿宋" w:eastAsia="仿宋" w:cs="仿宋"/>
                <w:sz w:val="24"/>
              </w:rPr>
            </w:pPr>
            <w:r>
              <w:rPr>
                <w:rFonts w:hint="eastAsia" w:ascii="仿宋" w:hAnsi="仿宋" w:eastAsia="仿宋" w:cs="仿宋"/>
                <w:sz w:val="24"/>
              </w:rPr>
              <w:t>单价</w:t>
            </w:r>
            <w:r>
              <w:rPr>
                <w:rFonts w:hint="eastAsia" w:ascii="仿宋" w:hAnsi="仿宋" w:eastAsia="仿宋" w:cs="仿宋"/>
                <w:sz w:val="24"/>
              </w:rPr>
              <w:br w:type="textWrapping"/>
            </w:r>
            <w:r>
              <w:rPr>
                <w:rFonts w:hint="eastAsia" w:ascii="仿宋" w:hAnsi="仿宋" w:eastAsia="仿宋" w:cs="仿宋"/>
                <w:sz w:val="24"/>
              </w:rPr>
              <w:t>（元）</w:t>
            </w:r>
          </w:p>
        </w:tc>
        <w:tc>
          <w:tcPr>
            <w:tcW w:w="1251" w:type="dxa"/>
            <w:vAlign w:val="center"/>
          </w:tcPr>
          <w:p w14:paraId="606A2B51">
            <w:pPr>
              <w:jc w:val="center"/>
              <w:rPr>
                <w:rFonts w:hint="eastAsia" w:ascii="仿宋" w:hAnsi="仿宋" w:eastAsia="仿宋" w:cs="仿宋"/>
                <w:sz w:val="24"/>
              </w:rPr>
            </w:pPr>
            <w:r>
              <w:rPr>
                <w:rFonts w:hint="eastAsia" w:ascii="仿宋" w:hAnsi="仿宋" w:eastAsia="仿宋" w:cs="仿宋"/>
                <w:sz w:val="24"/>
              </w:rPr>
              <w:t>总价（元）</w:t>
            </w:r>
          </w:p>
        </w:tc>
      </w:tr>
      <w:tr w14:paraId="3B12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49F3CE17">
            <w:pPr>
              <w:jc w:val="center"/>
              <w:rPr>
                <w:rFonts w:hint="eastAsia" w:ascii="仿宋" w:hAnsi="仿宋" w:eastAsia="仿宋" w:cs="仿宋"/>
                <w:sz w:val="24"/>
              </w:rPr>
            </w:pPr>
            <w:r>
              <w:rPr>
                <w:rFonts w:hint="eastAsia" w:ascii="仿宋" w:hAnsi="仿宋" w:eastAsia="仿宋" w:cs="仿宋"/>
                <w:sz w:val="24"/>
              </w:rPr>
              <w:t>1</w:t>
            </w:r>
          </w:p>
        </w:tc>
        <w:tc>
          <w:tcPr>
            <w:tcW w:w="2100" w:type="dxa"/>
            <w:vAlign w:val="center"/>
          </w:tcPr>
          <w:p w14:paraId="025BC02C">
            <w:pPr>
              <w:jc w:val="center"/>
              <w:rPr>
                <w:rFonts w:hint="eastAsia" w:ascii="仿宋" w:hAnsi="仿宋" w:eastAsia="仿宋" w:cs="仿宋"/>
                <w:sz w:val="24"/>
              </w:rPr>
            </w:pPr>
          </w:p>
        </w:tc>
        <w:tc>
          <w:tcPr>
            <w:tcW w:w="1668" w:type="dxa"/>
            <w:vAlign w:val="center"/>
          </w:tcPr>
          <w:p w14:paraId="282EF0D2">
            <w:pPr>
              <w:jc w:val="center"/>
              <w:rPr>
                <w:rFonts w:hint="eastAsia" w:ascii="仿宋" w:hAnsi="仿宋" w:eastAsia="仿宋" w:cs="仿宋"/>
                <w:sz w:val="24"/>
              </w:rPr>
            </w:pPr>
          </w:p>
        </w:tc>
        <w:tc>
          <w:tcPr>
            <w:tcW w:w="1460" w:type="dxa"/>
            <w:vAlign w:val="center"/>
          </w:tcPr>
          <w:p w14:paraId="29153908">
            <w:pPr>
              <w:jc w:val="center"/>
              <w:rPr>
                <w:rFonts w:hint="eastAsia" w:ascii="仿宋" w:hAnsi="仿宋" w:eastAsia="仿宋" w:cs="仿宋"/>
                <w:sz w:val="24"/>
              </w:rPr>
            </w:pPr>
          </w:p>
        </w:tc>
        <w:tc>
          <w:tcPr>
            <w:tcW w:w="835" w:type="dxa"/>
            <w:vAlign w:val="center"/>
          </w:tcPr>
          <w:p w14:paraId="1C09A72A">
            <w:pPr>
              <w:jc w:val="center"/>
              <w:rPr>
                <w:rFonts w:hint="eastAsia" w:ascii="仿宋" w:hAnsi="仿宋" w:eastAsia="仿宋" w:cs="仿宋"/>
                <w:sz w:val="24"/>
              </w:rPr>
            </w:pPr>
          </w:p>
        </w:tc>
        <w:tc>
          <w:tcPr>
            <w:tcW w:w="835" w:type="dxa"/>
            <w:vAlign w:val="center"/>
          </w:tcPr>
          <w:p w14:paraId="256BFF52">
            <w:pPr>
              <w:jc w:val="center"/>
              <w:rPr>
                <w:rFonts w:hint="eastAsia" w:ascii="仿宋" w:hAnsi="仿宋" w:eastAsia="仿宋" w:cs="仿宋"/>
                <w:sz w:val="24"/>
              </w:rPr>
            </w:pPr>
          </w:p>
        </w:tc>
        <w:tc>
          <w:tcPr>
            <w:tcW w:w="1061" w:type="dxa"/>
            <w:vAlign w:val="center"/>
          </w:tcPr>
          <w:p w14:paraId="62FBCD64">
            <w:pPr>
              <w:jc w:val="center"/>
              <w:rPr>
                <w:rFonts w:hint="eastAsia" w:ascii="仿宋" w:hAnsi="仿宋" w:eastAsia="仿宋" w:cs="仿宋"/>
                <w:sz w:val="24"/>
              </w:rPr>
            </w:pPr>
          </w:p>
        </w:tc>
        <w:tc>
          <w:tcPr>
            <w:tcW w:w="1061" w:type="dxa"/>
            <w:vAlign w:val="center"/>
          </w:tcPr>
          <w:p w14:paraId="1849EF23">
            <w:pPr>
              <w:jc w:val="center"/>
              <w:rPr>
                <w:rFonts w:hint="eastAsia" w:ascii="仿宋" w:hAnsi="仿宋" w:eastAsia="仿宋" w:cs="仿宋"/>
                <w:sz w:val="24"/>
              </w:rPr>
            </w:pPr>
          </w:p>
        </w:tc>
        <w:tc>
          <w:tcPr>
            <w:tcW w:w="1251" w:type="dxa"/>
            <w:vAlign w:val="center"/>
          </w:tcPr>
          <w:p w14:paraId="5B1D9B5E">
            <w:pPr>
              <w:jc w:val="center"/>
              <w:rPr>
                <w:rFonts w:hint="eastAsia" w:ascii="仿宋" w:hAnsi="仿宋" w:eastAsia="仿宋" w:cs="仿宋"/>
                <w:sz w:val="24"/>
              </w:rPr>
            </w:pPr>
          </w:p>
        </w:tc>
      </w:tr>
      <w:tr w14:paraId="1A34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7F84435E">
            <w:pPr>
              <w:jc w:val="center"/>
              <w:rPr>
                <w:rFonts w:hint="eastAsia" w:ascii="仿宋" w:hAnsi="仿宋" w:eastAsia="仿宋" w:cs="仿宋"/>
                <w:sz w:val="24"/>
              </w:rPr>
            </w:pPr>
            <w:r>
              <w:rPr>
                <w:rFonts w:hint="eastAsia" w:ascii="仿宋" w:hAnsi="仿宋" w:eastAsia="仿宋" w:cs="仿宋"/>
                <w:sz w:val="24"/>
              </w:rPr>
              <w:t>2</w:t>
            </w:r>
          </w:p>
        </w:tc>
        <w:tc>
          <w:tcPr>
            <w:tcW w:w="2100" w:type="dxa"/>
            <w:vAlign w:val="center"/>
          </w:tcPr>
          <w:p w14:paraId="1B71B971">
            <w:pPr>
              <w:jc w:val="center"/>
              <w:rPr>
                <w:rFonts w:hint="eastAsia" w:ascii="仿宋" w:hAnsi="仿宋" w:eastAsia="仿宋" w:cs="仿宋"/>
                <w:sz w:val="24"/>
              </w:rPr>
            </w:pPr>
          </w:p>
        </w:tc>
        <w:tc>
          <w:tcPr>
            <w:tcW w:w="1668" w:type="dxa"/>
            <w:vAlign w:val="center"/>
          </w:tcPr>
          <w:p w14:paraId="70355F12">
            <w:pPr>
              <w:jc w:val="center"/>
              <w:rPr>
                <w:rFonts w:hint="eastAsia" w:ascii="仿宋" w:hAnsi="仿宋" w:eastAsia="仿宋" w:cs="仿宋"/>
                <w:sz w:val="24"/>
              </w:rPr>
            </w:pPr>
          </w:p>
        </w:tc>
        <w:tc>
          <w:tcPr>
            <w:tcW w:w="1460" w:type="dxa"/>
            <w:vAlign w:val="center"/>
          </w:tcPr>
          <w:p w14:paraId="1B285A1B">
            <w:pPr>
              <w:jc w:val="center"/>
              <w:rPr>
                <w:rFonts w:hint="eastAsia" w:ascii="仿宋" w:hAnsi="仿宋" w:eastAsia="仿宋" w:cs="仿宋"/>
                <w:sz w:val="24"/>
              </w:rPr>
            </w:pPr>
          </w:p>
        </w:tc>
        <w:tc>
          <w:tcPr>
            <w:tcW w:w="835" w:type="dxa"/>
            <w:vAlign w:val="center"/>
          </w:tcPr>
          <w:p w14:paraId="4F6402C1">
            <w:pPr>
              <w:jc w:val="center"/>
              <w:rPr>
                <w:rFonts w:hint="eastAsia" w:ascii="仿宋" w:hAnsi="仿宋" w:eastAsia="仿宋" w:cs="仿宋"/>
                <w:sz w:val="24"/>
              </w:rPr>
            </w:pPr>
          </w:p>
        </w:tc>
        <w:tc>
          <w:tcPr>
            <w:tcW w:w="835" w:type="dxa"/>
            <w:vAlign w:val="center"/>
          </w:tcPr>
          <w:p w14:paraId="4E6D0D00">
            <w:pPr>
              <w:jc w:val="center"/>
              <w:rPr>
                <w:rFonts w:hint="eastAsia" w:ascii="仿宋" w:hAnsi="仿宋" w:eastAsia="仿宋" w:cs="仿宋"/>
                <w:sz w:val="24"/>
              </w:rPr>
            </w:pPr>
          </w:p>
        </w:tc>
        <w:tc>
          <w:tcPr>
            <w:tcW w:w="1061" w:type="dxa"/>
            <w:vAlign w:val="center"/>
          </w:tcPr>
          <w:p w14:paraId="02D7627D">
            <w:pPr>
              <w:jc w:val="center"/>
              <w:rPr>
                <w:rFonts w:hint="eastAsia" w:ascii="仿宋" w:hAnsi="仿宋" w:eastAsia="仿宋" w:cs="仿宋"/>
                <w:sz w:val="24"/>
              </w:rPr>
            </w:pPr>
          </w:p>
        </w:tc>
        <w:tc>
          <w:tcPr>
            <w:tcW w:w="1061" w:type="dxa"/>
            <w:vAlign w:val="center"/>
          </w:tcPr>
          <w:p w14:paraId="0C04EECC">
            <w:pPr>
              <w:jc w:val="center"/>
              <w:rPr>
                <w:rFonts w:hint="eastAsia" w:ascii="仿宋" w:hAnsi="仿宋" w:eastAsia="仿宋" w:cs="仿宋"/>
                <w:sz w:val="24"/>
              </w:rPr>
            </w:pPr>
          </w:p>
        </w:tc>
        <w:tc>
          <w:tcPr>
            <w:tcW w:w="1251" w:type="dxa"/>
            <w:vAlign w:val="center"/>
          </w:tcPr>
          <w:p w14:paraId="79CD9801">
            <w:pPr>
              <w:jc w:val="center"/>
              <w:rPr>
                <w:rFonts w:hint="eastAsia" w:ascii="仿宋" w:hAnsi="仿宋" w:eastAsia="仿宋" w:cs="仿宋"/>
                <w:sz w:val="24"/>
              </w:rPr>
            </w:pPr>
          </w:p>
        </w:tc>
      </w:tr>
      <w:tr w14:paraId="784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0587F450">
            <w:pPr>
              <w:jc w:val="center"/>
              <w:rPr>
                <w:rFonts w:hint="eastAsia" w:ascii="仿宋" w:hAnsi="仿宋" w:eastAsia="仿宋" w:cs="仿宋"/>
                <w:sz w:val="24"/>
              </w:rPr>
            </w:pPr>
            <w:r>
              <w:rPr>
                <w:rFonts w:hint="eastAsia" w:ascii="仿宋" w:hAnsi="仿宋" w:eastAsia="仿宋" w:cs="仿宋"/>
                <w:sz w:val="24"/>
              </w:rPr>
              <w:t>3</w:t>
            </w:r>
          </w:p>
        </w:tc>
        <w:tc>
          <w:tcPr>
            <w:tcW w:w="2100" w:type="dxa"/>
            <w:vAlign w:val="center"/>
          </w:tcPr>
          <w:p w14:paraId="6171FFCF">
            <w:pPr>
              <w:jc w:val="center"/>
              <w:rPr>
                <w:rFonts w:hint="eastAsia" w:ascii="仿宋" w:hAnsi="仿宋" w:eastAsia="仿宋" w:cs="仿宋"/>
                <w:sz w:val="24"/>
              </w:rPr>
            </w:pPr>
          </w:p>
        </w:tc>
        <w:tc>
          <w:tcPr>
            <w:tcW w:w="1668" w:type="dxa"/>
            <w:vAlign w:val="center"/>
          </w:tcPr>
          <w:p w14:paraId="6DEFF189">
            <w:pPr>
              <w:jc w:val="center"/>
              <w:rPr>
                <w:rFonts w:hint="eastAsia" w:ascii="仿宋" w:hAnsi="仿宋" w:eastAsia="仿宋" w:cs="仿宋"/>
                <w:sz w:val="24"/>
              </w:rPr>
            </w:pPr>
          </w:p>
        </w:tc>
        <w:tc>
          <w:tcPr>
            <w:tcW w:w="1460" w:type="dxa"/>
            <w:vAlign w:val="center"/>
          </w:tcPr>
          <w:p w14:paraId="2441013C">
            <w:pPr>
              <w:jc w:val="center"/>
              <w:rPr>
                <w:rFonts w:hint="eastAsia" w:ascii="仿宋" w:hAnsi="仿宋" w:eastAsia="仿宋" w:cs="仿宋"/>
                <w:sz w:val="24"/>
              </w:rPr>
            </w:pPr>
          </w:p>
        </w:tc>
        <w:tc>
          <w:tcPr>
            <w:tcW w:w="835" w:type="dxa"/>
            <w:vAlign w:val="center"/>
          </w:tcPr>
          <w:p w14:paraId="1FB301F3">
            <w:pPr>
              <w:jc w:val="center"/>
              <w:rPr>
                <w:rFonts w:hint="eastAsia" w:ascii="仿宋" w:hAnsi="仿宋" w:eastAsia="仿宋" w:cs="仿宋"/>
                <w:sz w:val="24"/>
              </w:rPr>
            </w:pPr>
          </w:p>
        </w:tc>
        <w:tc>
          <w:tcPr>
            <w:tcW w:w="835" w:type="dxa"/>
            <w:vAlign w:val="center"/>
          </w:tcPr>
          <w:p w14:paraId="7C88F3D5">
            <w:pPr>
              <w:jc w:val="center"/>
              <w:rPr>
                <w:rFonts w:hint="eastAsia" w:ascii="仿宋" w:hAnsi="仿宋" w:eastAsia="仿宋" w:cs="仿宋"/>
                <w:sz w:val="24"/>
              </w:rPr>
            </w:pPr>
          </w:p>
        </w:tc>
        <w:tc>
          <w:tcPr>
            <w:tcW w:w="1061" w:type="dxa"/>
            <w:vAlign w:val="center"/>
          </w:tcPr>
          <w:p w14:paraId="0A84EB83">
            <w:pPr>
              <w:jc w:val="center"/>
              <w:rPr>
                <w:rFonts w:hint="eastAsia" w:ascii="仿宋" w:hAnsi="仿宋" w:eastAsia="仿宋" w:cs="仿宋"/>
                <w:sz w:val="24"/>
              </w:rPr>
            </w:pPr>
          </w:p>
        </w:tc>
        <w:tc>
          <w:tcPr>
            <w:tcW w:w="1061" w:type="dxa"/>
            <w:vAlign w:val="center"/>
          </w:tcPr>
          <w:p w14:paraId="1B55BF07">
            <w:pPr>
              <w:jc w:val="center"/>
              <w:rPr>
                <w:rFonts w:hint="eastAsia" w:ascii="仿宋" w:hAnsi="仿宋" w:eastAsia="仿宋" w:cs="仿宋"/>
                <w:sz w:val="24"/>
              </w:rPr>
            </w:pPr>
          </w:p>
        </w:tc>
        <w:tc>
          <w:tcPr>
            <w:tcW w:w="1251" w:type="dxa"/>
            <w:vAlign w:val="center"/>
          </w:tcPr>
          <w:p w14:paraId="1F6E70E7">
            <w:pPr>
              <w:jc w:val="center"/>
              <w:rPr>
                <w:rFonts w:hint="eastAsia" w:ascii="仿宋" w:hAnsi="仿宋" w:eastAsia="仿宋" w:cs="仿宋"/>
                <w:sz w:val="24"/>
              </w:rPr>
            </w:pPr>
          </w:p>
        </w:tc>
      </w:tr>
      <w:tr w14:paraId="39BD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028833FF">
            <w:pPr>
              <w:jc w:val="center"/>
              <w:rPr>
                <w:rFonts w:hint="eastAsia" w:ascii="仿宋" w:hAnsi="仿宋" w:eastAsia="仿宋" w:cs="仿宋"/>
                <w:sz w:val="24"/>
              </w:rPr>
            </w:pPr>
            <w:r>
              <w:rPr>
                <w:rFonts w:hint="eastAsia" w:ascii="仿宋" w:hAnsi="仿宋" w:eastAsia="仿宋" w:cs="仿宋"/>
                <w:sz w:val="24"/>
              </w:rPr>
              <w:t>4</w:t>
            </w:r>
          </w:p>
        </w:tc>
        <w:tc>
          <w:tcPr>
            <w:tcW w:w="2100" w:type="dxa"/>
            <w:vAlign w:val="center"/>
          </w:tcPr>
          <w:p w14:paraId="31908D48">
            <w:pPr>
              <w:jc w:val="center"/>
              <w:rPr>
                <w:rFonts w:hint="eastAsia" w:ascii="仿宋" w:hAnsi="仿宋" w:eastAsia="仿宋" w:cs="仿宋"/>
                <w:sz w:val="24"/>
              </w:rPr>
            </w:pPr>
          </w:p>
        </w:tc>
        <w:tc>
          <w:tcPr>
            <w:tcW w:w="1668" w:type="dxa"/>
            <w:vAlign w:val="center"/>
          </w:tcPr>
          <w:p w14:paraId="0927FF60">
            <w:pPr>
              <w:jc w:val="center"/>
              <w:rPr>
                <w:rFonts w:hint="eastAsia" w:ascii="仿宋" w:hAnsi="仿宋" w:eastAsia="仿宋" w:cs="仿宋"/>
                <w:sz w:val="24"/>
              </w:rPr>
            </w:pPr>
          </w:p>
        </w:tc>
        <w:tc>
          <w:tcPr>
            <w:tcW w:w="1460" w:type="dxa"/>
            <w:vAlign w:val="center"/>
          </w:tcPr>
          <w:p w14:paraId="1F59B077">
            <w:pPr>
              <w:jc w:val="center"/>
              <w:rPr>
                <w:rFonts w:hint="eastAsia" w:ascii="仿宋" w:hAnsi="仿宋" w:eastAsia="仿宋" w:cs="仿宋"/>
                <w:sz w:val="24"/>
              </w:rPr>
            </w:pPr>
          </w:p>
        </w:tc>
        <w:tc>
          <w:tcPr>
            <w:tcW w:w="835" w:type="dxa"/>
            <w:vAlign w:val="center"/>
          </w:tcPr>
          <w:p w14:paraId="732D43B0">
            <w:pPr>
              <w:jc w:val="center"/>
              <w:rPr>
                <w:rFonts w:hint="eastAsia" w:ascii="仿宋" w:hAnsi="仿宋" w:eastAsia="仿宋" w:cs="仿宋"/>
                <w:sz w:val="24"/>
              </w:rPr>
            </w:pPr>
          </w:p>
        </w:tc>
        <w:tc>
          <w:tcPr>
            <w:tcW w:w="835" w:type="dxa"/>
            <w:vAlign w:val="center"/>
          </w:tcPr>
          <w:p w14:paraId="22667647">
            <w:pPr>
              <w:jc w:val="center"/>
              <w:rPr>
                <w:rFonts w:hint="eastAsia" w:ascii="仿宋" w:hAnsi="仿宋" w:eastAsia="仿宋" w:cs="仿宋"/>
                <w:sz w:val="24"/>
              </w:rPr>
            </w:pPr>
          </w:p>
        </w:tc>
        <w:tc>
          <w:tcPr>
            <w:tcW w:w="1061" w:type="dxa"/>
            <w:vAlign w:val="center"/>
          </w:tcPr>
          <w:p w14:paraId="49F81FEA">
            <w:pPr>
              <w:jc w:val="center"/>
              <w:rPr>
                <w:rFonts w:hint="eastAsia" w:ascii="仿宋" w:hAnsi="仿宋" w:eastAsia="仿宋" w:cs="仿宋"/>
                <w:sz w:val="24"/>
              </w:rPr>
            </w:pPr>
          </w:p>
        </w:tc>
        <w:tc>
          <w:tcPr>
            <w:tcW w:w="1061" w:type="dxa"/>
            <w:vAlign w:val="center"/>
          </w:tcPr>
          <w:p w14:paraId="717D33D0">
            <w:pPr>
              <w:jc w:val="center"/>
              <w:rPr>
                <w:rFonts w:hint="eastAsia" w:ascii="仿宋" w:hAnsi="仿宋" w:eastAsia="仿宋" w:cs="仿宋"/>
                <w:sz w:val="24"/>
              </w:rPr>
            </w:pPr>
          </w:p>
        </w:tc>
        <w:tc>
          <w:tcPr>
            <w:tcW w:w="1251" w:type="dxa"/>
            <w:vAlign w:val="center"/>
          </w:tcPr>
          <w:p w14:paraId="1B86CC07">
            <w:pPr>
              <w:jc w:val="center"/>
              <w:rPr>
                <w:rFonts w:hint="eastAsia" w:ascii="仿宋" w:hAnsi="仿宋" w:eastAsia="仿宋" w:cs="仿宋"/>
                <w:sz w:val="24"/>
              </w:rPr>
            </w:pPr>
          </w:p>
        </w:tc>
      </w:tr>
      <w:tr w14:paraId="01DE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35C48CD6">
            <w:pPr>
              <w:jc w:val="center"/>
              <w:rPr>
                <w:rFonts w:hint="eastAsia" w:ascii="仿宋" w:hAnsi="仿宋" w:eastAsia="仿宋" w:cs="仿宋"/>
                <w:sz w:val="24"/>
              </w:rPr>
            </w:pPr>
            <w:r>
              <w:rPr>
                <w:rFonts w:hint="eastAsia" w:ascii="仿宋" w:hAnsi="仿宋" w:eastAsia="仿宋" w:cs="仿宋"/>
                <w:sz w:val="24"/>
              </w:rPr>
              <w:t>5</w:t>
            </w:r>
          </w:p>
        </w:tc>
        <w:tc>
          <w:tcPr>
            <w:tcW w:w="2100" w:type="dxa"/>
            <w:vAlign w:val="center"/>
          </w:tcPr>
          <w:p w14:paraId="719995D1">
            <w:pPr>
              <w:jc w:val="center"/>
              <w:rPr>
                <w:rFonts w:hint="eastAsia" w:ascii="仿宋" w:hAnsi="仿宋" w:eastAsia="仿宋" w:cs="仿宋"/>
                <w:sz w:val="24"/>
              </w:rPr>
            </w:pPr>
          </w:p>
        </w:tc>
        <w:tc>
          <w:tcPr>
            <w:tcW w:w="1668" w:type="dxa"/>
            <w:vAlign w:val="center"/>
          </w:tcPr>
          <w:p w14:paraId="1B52CC33">
            <w:pPr>
              <w:jc w:val="center"/>
              <w:rPr>
                <w:rFonts w:hint="eastAsia" w:ascii="仿宋" w:hAnsi="仿宋" w:eastAsia="仿宋" w:cs="仿宋"/>
                <w:sz w:val="24"/>
              </w:rPr>
            </w:pPr>
          </w:p>
        </w:tc>
        <w:tc>
          <w:tcPr>
            <w:tcW w:w="1460" w:type="dxa"/>
            <w:vAlign w:val="center"/>
          </w:tcPr>
          <w:p w14:paraId="1798356A">
            <w:pPr>
              <w:jc w:val="center"/>
              <w:rPr>
                <w:rFonts w:hint="eastAsia" w:ascii="仿宋" w:hAnsi="仿宋" w:eastAsia="仿宋" w:cs="仿宋"/>
                <w:sz w:val="24"/>
              </w:rPr>
            </w:pPr>
          </w:p>
        </w:tc>
        <w:tc>
          <w:tcPr>
            <w:tcW w:w="835" w:type="dxa"/>
            <w:vAlign w:val="center"/>
          </w:tcPr>
          <w:p w14:paraId="5AF95BFF">
            <w:pPr>
              <w:jc w:val="center"/>
              <w:rPr>
                <w:rFonts w:hint="eastAsia" w:ascii="仿宋" w:hAnsi="仿宋" w:eastAsia="仿宋" w:cs="仿宋"/>
                <w:sz w:val="24"/>
              </w:rPr>
            </w:pPr>
          </w:p>
        </w:tc>
        <w:tc>
          <w:tcPr>
            <w:tcW w:w="835" w:type="dxa"/>
            <w:vAlign w:val="center"/>
          </w:tcPr>
          <w:p w14:paraId="0701F1FF">
            <w:pPr>
              <w:jc w:val="center"/>
              <w:rPr>
                <w:rFonts w:hint="eastAsia" w:ascii="仿宋" w:hAnsi="仿宋" w:eastAsia="仿宋" w:cs="仿宋"/>
                <w:sz w:val="24"/>
              </w:rPr>
            </w:pPr>
          </w:p>
        </w:tc>
        <w:tc>
          <w:tcPr>
            <w:tcW w:w="1061" w:type="dxa"/>
            <w:vAlign w:val="center"/>
          </w:tcPr>
          <w:p w14:paraId="40C2208B">
            <w:pPr>
              <w:jc w:val="center"/>
              <w:rPr>
                <w:rFonts w:hint="eastAsia" w:ascii="仿宋" w:hAnsi="仿宋" w:eastAsia="仿宋" w:cs="仿宋"/>
                <w:sz w:val="24"/>
              </w:rPr>
            </w:pPr>
          </w:p>
        </w:tc>
        <w:tc>
          <w:tcPr>
            <w:tcW w:w="1061" w:type="dxa"/>
            <w:vAlign w:val="center"/>
          </w:tcPr>
          <w:p w14:paraId="0997D337">
            <w:pPr>
              <w:jc w:val="center"/>
              <w:rPr>
                <w:rFonts w:hint="eastAsia" w:ascii="仿宋" w:hAnsi="仿宋" w:eastAsia="仿宋" w:cs="仿宋"/>
                <w:sz w:val="24"/>
              </w:rPr>
            </w:pPr>
          </w:p>
        </w:tc>
        <w:tc>
          <w:tcPr>
            <w:tcW w:w="1251" w:type="dxa"/>
            <w:vAlign w:val="center"/>
          </w:tcPr>
          <w:p w14:paraId="62CBC0DD">
            <w:pPr>
              <w:jc w:val="center"/>
              <w:rPr>
                <w:rFonts w:hint="eastAsia" w:ascii="仿宋" w:hAnsi="仿宋" w:eastAsia="仿宋" w:cs="仿宋"/>
                <w:sz w:val="24"/>
              </w:rPr>
            </w:pPr>
          </w:p>
        </w:tc>
      </w:tr>
      <w:tr w14:paraId="7DFE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0" w:type="dxa"/>
            <w:vAlign w:val="center"/>
          </w:tcPr>
          <w:p w14:paraId="3DF22EBB">
            <w:pPr>
              <w:jc w:val="center"/>
              <w:rPr>
                <w:rFonts w:hint="eastAsia" w:ascii="仿宋" w:hAnsi="仿宋" w:eastAsia="仿宋" w:cs="仿宋"/>
                <w:sz w:val="24"/>
              </w:rPr>
            </w:pPr>
            <w:r>
              <w:rPr>
                <w:rFonts w:hint="eastAsia" w:ascii="仿宋" w:hAnsi="仿宋" w:eastAsia="仿宋" w:cs="仿宋"/>
                <w:sz w:val="24"/>
              </w:rPr>
              <w:t>6</w:t>
            </w:r>
          </w:p>
        </w:tc>
        <w:tc>
          <w:tcPr>
            <w:tcW w:w="2100" w:type="dxa"/>
            <w:vAlign w:val="center"/>
          </w:tcPr>
          <w:p w14:paraId="71B43F91">
            <w:pPr>
              <w:jc w:val="center"/>
              <w:rPr>
                <w:rFonts w:hint="eastAsia" w:ascii="仿宋" w:hAnsi="仿宋" w:eastAsia="仿宋" w:cs="仿宋"/>
                <w:sz w:val="24"/>
              </w:rPr>
            </w:pPr>
          </w:p>
        </w:tc>
        <w:tc>
          <w:tcPr>
            <w:tcW w:w="1668" w:type="dxa"/>
            <w:vAlign w:val="center"/>
          </w:tcPr>
          <w:p w14:paraId="408B64F2">
            <w:pPr>
              <w:jc w:val="center"/>
              <w:rPr>
                <w:rFonts w:hint="eastAsia" w:ascii="仿宋" w:hAnsi="仿宋" w:eastAsia="仿宋" w:cs="仿宋"/>
                <w:sz w:val="24"/>
              </w:rPr>
            </w:pPr>
          </w:p>
        </w:tc>
        <w:tc>
          <w:tcPr>
            <w:tcW w:w="1460" w:type="dxa"/>
            <w:vAlign w:val="center"/>
          </w:tcPr>
          <w:p w14:paraId="6AEE8D75">
            <w:pPr>
              <w:jc w:val="center"/>
              <w:rPr>
                <w:rFonts w:hint="eastAsia" w:ascii="仿宋" w:hAnsi="仿宋" w:eastAsia="仿宋" w:cs="仿宋"/>
                <w:sz w:val="24"/>
              </w:rPr>
            </w:pPr>
          </w:p>
        </w:tc>
        <w:tc>
          <w:tcPr>
            <w:tcW w:w="835" w:type="dxa"/>
            <w:vAlign w:val="center"/>
          </w:tcPr>
          <w:p w14:paraId="0151D164">
            <w:pPr>
              <w:jc w:val="center"/>
              <w:rPr>
                <w:rFonts w:hint="eastAsia" w:ascii="仿宋" w:hAnsi="仿宋" w:eastAsia="仿宋" w:cs="仿宋"/>
                <w:sz w:val="24"/>
              </w:rPr>
            </w:pPr>
          </w:p>
        </w:tc>
        <w:tc>
          <w:tcPr>
            <w:tcW w:w="835" w:type="dxa"/>
            <w:vAlign w:val="center"/>
          </w:tcPr>
          <w:p w14:paraId="671BE078">
            <w:pPr>
              <w:jc w:val="center"/>
              <w:rPr>
                <w:rFonts w:hint="eastAsia" w:ascii="仿宋" w:hAnsi="仿宋" w:eastAsia="仿宋" w:cs="仿宋"/>
                <w:sz w:val="24"/>
              </w:rPr>
            </w:pPr>
          </w:p>
        </w:tc>
        <w:tc>
          <w:tcPr>
            <w:tcW w:w="1061" w:type="dxa"/>
            <w:vAlign w:val="center"/>
          </w:tcPr>
          <w:p w14:paraId="2E3D62E2">
            <w:pPr>
              <w:jc w:val="center"/>
              <w:rPr>
                <w:rFonts w:hint="eastAsia" w:ascii="仿宋" w:hAnsi="仿宋" w:eastAsia="仿宋" w:cs="仿宋"/>
                <w:sz w:val="24"/>
              </w:rPr>
            </w:pPr>
          </w:p>
        </w:tc>
        <w:tc>
          <w:tcPr>
            <w:tcW w:w="1061" w:type="dxa"/>
            <w:vAlign w:val="center"/>
          </w:tcPr>
          <w:p w14:paraId="57A87540">
            <w:pPr>
              <w:jc w:val="center"/>
              <w:rPr>
                <w:rFonts w:hint="eastAsia" w:ascii="仿宋" w:hAnsi="仿宋" w:eastAsia="仿宋" w:cs="仿宋"/>
                <w:sz w:val="24"/>
              </w:rPr>
            </w:pPr>
          </w:p>
        </w:tc>
        <w:tc>
          <w:tcPr>
            <w:tcW w:w="1251" w:type="dxa"/>
            <w:vAlign w:val="center"/>
          </w:tcPr>
          <w:p w14:paraId="522748A7">
            <w:pPr>
              <w:jc w:val="center"/>
              <w:rPr>
                <w:rFonts w:hint="eastAsia" w:ascii="仿宋" w:hAnsi="仿宋" w:eastAsia="仿宋" w:cs="仿宋"/>
                <w:sz w:val="24"/>
              </w:rPr>
            </w:pPr>
          </w:p>
        </w:tc>
      </w:tr>
      <w:tr w14:paraId="2DA9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670" w:type="dxa"/>
            <w:vAlign w:val="center"/>
          </w:tcPr>
          <w:p w14:paraId="65443C2E">
            <w:pPr>
              <w:jc w:val="center"/>
              <w:rPr>
                <w:rFonts w:hint="eastAsia" w:ascii="仿宋" w:hAnsi="仿宋" w:eastAsia="仿宋" w:cs="仿宋"/>
                <w:sz w:val="24"/>
              </w:rPr>
            </w:pPr>
            <w:r>
              <w:rPr>
                <w:rFonts w:hint="eastAsia" w:ascii="仿宋" w:hAnsi="仿宋" w:eastAsia="仿宋" w:cs="仿宋"/>
                <w:sz w:val="24"/>
              </w:rPr>
              <w:t>…</w:t>
            </w:r>
          </w:p>
        </w:tc>
        <w:tc>
          <w:tcPr>
            <w:tcW w:w="2100" w:type="dxa"/>
            <w:vAlign w:val="center"/>
          </w:tcPr>
          <w:p w14:paraId="6A256C2F">
            <w:pPr>
              <w:jc w:val="center"/>
              <w:rPr>
                <w:rFonts w:hint="eastAsia" w:ascii="仿宋" w:hAnsi="仿宋" w:eastAsia="仿宋" w:cs="仿宋"/>
                <w:sz w:val="24"/>
              </w:rPr>
            </w:pPr>
          </w:p>
        </w:tc>
        <w:tc>
          <w:tcPr>
            <w:tcW w:w="1668" w:type="dxa"/>
            <w:vAlign w:val="center"/>
          </w:tcPr>
          <w:p w14:paraId="048A6606">
            <w:pPr>
              <w:jc w:val="center"/>
              <w:rPr>
                <w:rFonts w:hint="eastAsia" w:ascii="仿宋" w:hAnsi="仿宋" w:eastAsia="仿宋" w:cs="仿宋"/>
                <w:sz w:val="24"/>
              </w:rPr>
            </w:pPr>
          </w:p>
        </w:tc>
        <w:tc>
          <w:tcPr>
            <w:tcW w:w="1460" w:type="dxa"/>
            <w:vAlign w:val="center"/>
          </w:tcPr>
          <w:p w14:paraId="06FD092E">
            <w:pPr>
              <w:jc w:val="center"/>
              <w:rPr>
                <w:rFonts w:hint="eastAsia" w:ascii="仿宋" w:hAnsi="仿宋" w:eastAsia="仿宋" w:cs="仿宋"/>
                <w:sz w:val="24"/>
              </w:rPr>
            </w:pPr>
          </w:p>
        </w:tc>
        <w:tc>
          <w:tcPr>
            <w:tcW w:w="835" w:type="dxa"/>
            <w:vAlign w:val="center"/>
          </w:tcPr>
          <w:p w14:paraId="501DF078">
            <w:pPr>
              <w:jc w:val="center"/>
              <w:rPr>
                <w:rFonts w:hint="eastAsia" w:ascii="仿宋" w:hAnsi="仿宋" w:eastAsia="仿宋" w:cs="仿宋"/>
                <w:sz w:val="24"/>
              </w:rPr>
            </w:pPr>
          </w:p>
        </w:tc>
        <w:tc>
          <w:tcPr>
            <w:tcW w:w="835" w:type="dxa"/>
            <w:vAlign w:val="center"/>
          </w:tcPr>
          <w:p w14:paraId="282D0847">
            <w:pPr>
              <w:jc w:val="center"/>
              <w:rPr>
                <w:rFonts w:hint="eastAsia" w:ascii="仿宋" w:hAnsi="仿宋" w:eastAsia="仿宋" w:cs="仿宋"/>
                <w:sz w:val="24"/>
              </w:rPr>
            </w:pPr>
          </w:p>
        </w:tc>
        <w:tc>
          <w:tcPr>
            <w:tcW w:w="1061" w:type="dxa"/>
            <w:vAlign w:val="center"/>
          </w:tcPr>
          <w:p w14:paraId="354D07CB">
            <w:pPr>
              <w:jc w:val="center"/>
              <w:rPr>
                <w:rFonts w:hint="eastAsia" w:ascii="仿宋" w:hAnsi="仿宋" w:eastAsia="仿宋" w:cs="仿宋"/>
                <w:sz w:val="24"/>
              </w:rPr>
            </w:pPr>
          </w:p>
        </w:tc>
        <w:tc>
          <w:tcPr>
            <w:tcW w:w="1061" w:type="dxa"/>
            <w:vAlign w:val="center"/>
          </w:tcPr>
          <w:p w14:paraId="5B09D198">
            <w:pPr>
              <w:jc w:val="center"/>
              <w:rPr>
                <w:rFonts w:hint="eastAsia" w:ascii="仿宋" w:hAnsi="仿宋" w:eastAsia="仿宋" w:cs="仿宋"/>
                <w:sz w:val="24"/>
              </w:rPr>
            </w:pPr>
          </w:p>
        </w:tc>
        <w:tc>
          <w:tcPr>
            <w:tcW w:w="1251" w:type="dxa"/>
            <w:vAlign w:val="center"/>
          </w:tcPr>
          <w:p w14:paraId="25C34EFA">
            <w:pPr>
              <w:jc w:val="center"/>
              <w:rPr>
                <w:rFonts w:hint="eastAsia" w:ascii="仿宋" w:hAnsi="仿宋" w:eastAsia="仿宋" w:cs="仿宋"/>
                <w:sz w:val="24"/>
              </w:rPr>
            </w:pPr>
          </w:p>
        </w:tc>
      </w:tr>
    </w:tbl>
    <w:p w14:paraId="0E123AFF">
      <w:pPr>
        <w:rPr>
          <w:rFonts w:hint="eastAsia" w:ascii="宋体" w:hAnsi="宋体"/>
          <w:sz w:val="24"/>
          <w:u w:val="single"/>
        </w:rPr>
      </w:pPr>
    </w:p>
    <w:p w14:paraId="640C4623">
      <w:pPr>
        <w:rPr>
          <w:rFonts w:hint="eastAsia" w:ascii="宋体" w:hAnsi="宋体"/>
          <w:sz w:val="24"/>
        </w:rPr>
      </w:pPr>
    </w:p>
    <w:p w14:paraId="04930916">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14:paraId="335823A6">
      <w:pPr>
        <w:rPr>
          <w:rFonts w:hint="eastAsia" w:ascii="仿宋" w:hAnsi="仿宋" w:eastAsia="仿宋" w:cs="仿宋"/>
          <w:sz w:val="28"/>
          <w:szCs w:val="28"/>
        </w:rPr>
      </w:pPr>
    </w:p>
    <w:p w14:paraId="116C87D1">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42BF7BC6">
      <w:pPr>
        <w:pStyle w:val="8"/>
        <w:ind w:firstLine="560"/>
        <w:rPr>
          <w:rFonts w:hint="eastAsia" w:ascii="仿宋" w:hAnsi="仿宋" w:eastAsia="仿宋" w:cs="仿宋"/>
          <w:sz w:val="28"/>
          <w:szCs w:val="28"/>
          <w:u w:val="single"/>
        </w:rPr>
      </w:pPr>
    </w:p>
    <w:p w14:paraId="54DC518A">
      <w:pPr>
        <w:rPr>
          <w:rFonts w:hint="eastAsia" w:ascii="仿宋" w:hAnsi="仿宋" w:eastAsia="仿宋" w:cs="仿宋"/>
          <w:sz w:val="28"/>
          <w:szCs w:val="28"/>
          <w:u w:val="single"/>
        </w:rPr>
      </w:pPr>
    </w:p>
    <w:p w14:paraId="1B08440A">
      <w:pPr>
        <w:pStyle w:val="8"/>
        <w:ind w:firstLine="560"/>
        <w:rPr>
          <w:rFonts w:hint="eastAsia" w:ascii="仿宋" w:hAnsi="仿宋" w:eastAsia="仿宋" w:cs="仿宋"/>
          <w:sz w:val="28"/>
          <w:szCs w:val="28"/>
          <w:u w:val="single"/>
        </w:rPr>
      </w:pPr>
    </w:p>
    <w:p w14:paraId="690BCA5C">
      <w:pPr>
        <w:rPr>
          <w:rFonts w:hint="eastAsia" w:ascii="仿宋" w:hAnsi="仿宋" w:eastAsia="仿宋" w:cs="仿宋"/>
          <w:sz w:val="28"/>
          <w:szCs w:val="28"/>
          <w:u w:val="single"/>
        </w:rPr>
      </w:pPr>
    </w:p>
    <w:p w14:paraId="4411E7A3">
      <w:pPr>
        <w:pStyle w:val="8"/>
        <w:ind w:firstLine="560"/>
        <w:rPr>
          <w:rFonts w:hint="eastAsia" w:ascii="仿宋" w:hAnsi="仿宋" w:eastAsia="仿宋" w:cs="仿宋"/>
          <w:sz w:val="28"/>
          <w:szCs w:val="28"/>
          <w:u w:val="single"/>
        </w:rPr>
      </w:pPr>
    </w:p>
    <w:p w14:paraId="550F31CB">
      <w:pPr>
        <w:rPr>
          <w:rFonts w:hint="eastAsia" w:ascii="仿宋" w:hAnsi="仿宋" w:eastAsia="仿宋" w:cs="仿宋"/>
          <w:sz w:val="28"/>
          <w:szCs w:val="28"/>
          <w:u w:val="single"/>
        </w:rPr>
      </w:pPr>
    </w:p>
    <w:p w14:paraId="58A1C028">
      <w:pPr>
        <w:pStyle w:val="8"/>
        <w:ind w:firstLine="560"/>
        <w:rPr>
          <w:rFonts w:hint="eastAsia" w:ascii="仿宋" w:hAnsi="仿宋" w:eastAsia="仿宋" w:cs="仿宋"/>
          <w:sz w:val="28"/>
          <w:szCs w:val="28"/>
          <w:u w:val="single"/>
        </w:rPr>
      </w:pPr>
    </w:p>
    <w:p w14:paraId="4ECEDD40">
      <w:pPr>
        <w:jc w:val="both"/>
        <w:rPr>
          <w:rFonts w:hint="eastAsia" w:ascii="仿宋" w:hAnsi="仿宋" w:eastAsia="仿宋" w:cs="仿宋"/>
          <w:b/>
          <w:sz w:val="32"/>
          <w:szCs w:val="32"/>
        </w:rPr>
      </w:pPr>
    </w:p>
    <w:p w14:paraId="2EECE969">
      <w:pPr>
        <w:pStyle w:val="19"/>
        <w:rPr>
          <w:rFonts w:hint="eastAsia"/>
        </w:rPr>
      </w:pPr>
    </w:p>
    <w:p w14:paraId="4054B556">
      <w:pPr>
        <w:jc w:val="center"/>
        <w:rPr>
          <w:rFonts w:hint="eastAsia" w:ascii="仿宋" w:hAnsi="仿宋" w:eastAsia="仿宋" w:cs="仿宋"/>
          <w:b/>
          <w:sz w:val="32"/>
          <w:szCs w:val="32"/>
        </w:rPr>
      </w:pPr>
      <w:r>
        <w:rPr>
          <w:rFonts w:hint="eastAsia" w:ascii="仿宋" w:hAnsi="仿宋" w:eastAsia="仿宋" w:cs="仿宋"/>
          <w:b/>
          <w:sz w:val="32"/>
          <w:szCs w:val="32"/>
        </w:rPr>
        <w:t>（十九）设备简要说明一览表</w:t>
      </w:r>
    </w:p>
    <w:p w14:paraId="0FEEF1A0">
      <w:pPr>
        <w:rPr>
          <w:rFonts w:hint="eastAsia" w:ascii="宋体" w:hAnsi="宋体"/>
          <w:b/>
          <w:sz w:val="24"/>
        </w:rPr>
      </w:pPr>
    </w:p>
    <w:p w14:paraId="179D8478">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招标编号/标段号：</w:t>
      </w:r>
      <w:r>
        <w:rPr>
          <w:rFonts w:hint="eastAsia" w:ascii="仿宋" w:hAnsi="仿宋" w:eastAsia="仿宋" w:cs="仿宋"/>
          <w:sz w:val="28"/>
          <w:szCs w:val="28"/>
          <w:u w:val="single"/>
        </w:rPr>
        <w:t>　　　　　　</w:t>
      </w:r>
    </w:p>
    <w:p w14:paraId="674F48DB">
      <w:pPr>
        <w:rPr>
          <w:rFonts w:hint="eastAsia" w:ascii="宋体" w:hAnsi="宋体"/>
          <w:sz w:val="24"/>
          <w:u w:val="single"/>
        </w:rPr>
      </w:pPr>
    </w:p>
    <w:tbl>
      <w:tblPr>
        <w:tblStyle w:val="2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978"/>
        <w:gridCol w:w="2008"/>
        <w:gridCol w:w="1807"/>
        <w:gridCol w:w="985"/>
        <w:gridCol w:w="1224"/>
        <w:gridCol w:w="1205"/>
      </w:tblGrid>
      <w:tr w14:paraId="5576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7" w:hRule="atLeast"/>
        </w:trPr>
        <w:tc>
          <w:tcPr>
            <w:tcW w:w="753" w:type="dxa"/>
            <w:vAlign w:val="center"/>
          </w:tcPr>
          <w:p w14:paraId="1086CA22">
            <w:pPr>
              <w:jc w:val="center"/>
              <w:rPr>
                <w:rFonts w:hint="eastAsia" w:ascii="仿宋" w:hAnsi="仿宋" w:eastAsia="仿宋" w:cs="仿宋"/>
                <w:sz w:val="24"/>
              </w:rPr>
            </w:pPr>
            <w:r>
              <w:rPr>
                <w:rFonts w:hint="eastAsia" w:ascii="仿宋" w:hAnsi="仿宋" w:eastAsia="仿宋" w:cs="仿宋"/>
                <w:sz w:val="24"/>
              </w:rPr>
              <w:t>序号</w:t>
            </w:r>
          </w:p>
        </w:tc>
        <w:tc>
          <w:tcPr>
            <w:tcW w:w="1978" w:type="dxa"/>
            <w:vAlign w:val="center"/>
          </w:tcPr>
          <w:p w14:paraId="2EC1ACD9">
            <w:pPr>
              <w:jc w:val="center"/>
              <w:rPr>
                <w:rFonts w:hint="eastAsia" w:ascii="仿宋" w:hAnsi="仿宋" w:eastAsia="仿宋" w:cs="仿宋"/>
                <w:sz w:val="24"/>
              </w:rPr>
            </w:pPr>
            <w:r>
              <w:rPr>
                <w:rFonts w:hint="eastAsia" w:ascii="仿宋" w:hAnsi="仿宋" w:eastAsia="仿宋" w:cs="仿宋"/>
                <w:sz w:val="24"/>
              </w:rPr>
              <w:t>设备名称</w:t>
            </w:r>
          </w:p>
        </w:tc>
        <w:tc>
          <w:tcPr>
            <w:tcW w:w="2008" w:type="dxa"/>
            <w:vAlign w:val="center"/>
          </w:tcPr>
          <w:p w14:paraId="763F14DF">
            <w:pPr>
              <w:jc w:val="center"/>
              <w:rPr>
                <w:rFonts w:hint="eastAsia" w:ascii="仿宋" w:hAnsi="仿宋" w:eastAsia="仿宋" w:cs="仿宋"/>
                <w:sz w:val="24"/>
              </w:rPr>
            </w:pPr>
            <w:r>
              <w:rPr>
                <w:rFonts w:hint="eastAsia" w:ascii="仿宋" w:hAnsi="仿宋" w:eastAsia="仿宋" w:cs="仿宋"/>
                <w:sz w:val="24"/>
              </w:rPr>
              <w:t>规格型号及主要技术参数</w:t>
            </w:r>
          </w:p>
        </w:tc>
        <w:tc>
          <w:tcPr>
            <w:tcW w:w="1807" w:type="dxa"/>
            <w:vAlign w:val="center"/>
          </w:tcPr>
          <w:p w14:paraId="1D37751C">
            <w:pPr>
              <w:jc w:val="center"/>
              <w:rPr>
                <w:rFonts w:hint="eastAsia" w:ascii="仿宋" w:hAnsi="仿宋" w:eastAsia="仿宋" w:cs="仿宋"/>
                <w:sz w:val="24"/>
              </w:rPr>
            </w:pPr>
            <w:r>
              <w:rPr>
                <w:rFonts w:hint="eastAsia" w:ascii="仿宋" w:hAnsi="仿宋" w:eastAsia="仿宋" w:cs="仿宋"/>
                <w:sz w:val="24"/>
              </w:rPr>
              <w:t>性能说明</w:t>
            </w:r>
          </w:p>
        </w:tc>
        <w:tc>
          <w:tcPr>
            <w:tcW w:w="985" w:type="dxa"/>
            <w:vAlign w:val="center"/>
          </w:tcPr>
          <w:p w14:paraId="138E7DF3">
            <w:pPr>
              <w:jc w:val="center"/>
              <w:rPr>
                <w:rFonts w:hint="eastAsia" w:ascii="仿宋" w:hAnsi="仿宋" w:eastAsia="仿宋" w:cs="仿宋"/>
                <w:sz w:val="24"/>
                <w:szCs w:val="22"/>
              </w:rPr>
            </w:pPr>
            <w:r>
              <w:rPr>
                <w:rFonts w:hint="eastAsia" w:ascii="仿宋" w:hAnsi="仿宋" w:eastAsia="仿宋" w:cs="仿宋"/>
                <w:sz w:val="24"/>
                <w:szCs w:val="22"/>
              </w:rPr>
              <w:t>数量</w:t>
            </w:r>
          </w:p>
        </w:tc>
        <w:tc>
          <w:tcPr>
            <w:tcW w:w="1224" w:type="dxa"/>
            <w:vAlign w:val="center"/>
          </w:tcPr>
          <w:p w14:paraId="3F374957">
            <w:pPr>
              <w:jc w:val="center"/>
              <w:rPr>
                <w:rFonts w:hint="eastAsia" w:ascii="仿宋" w:hAnsi="仿宋" w:eastAsia="仿宋" w:cs="仿宋"/>
                <w:sz w:val="24"/>
                <w:szCs w:val="22"/>
              </w:rPr>
            </w:pPr>
            <w:r>
              <w:rPr>
                <w:rFonts w:hint="eastAsia" w:ascii="仿宋" w:hAnsi="仿宋" w:eastAsia="仿宋" w:cs="仿宋"/>
                <w:sz w:val="24"/>
                <w:szCs w:val="22"/>
              </w:rPr>
              <w:t>单位</w:t>
            </w:r>
          </w:p>
        </w:tc>
        <w:tc>
          <w:tcPr>
            <w:tcW w:w="1205" w:type="dxa"/>
            <w:vAlign w:val="center"/>
          </w:tcPr>
          <w:p w14:paraId="6AF0B08A">
            <w:pPr>
              <w:jc w:val="center"/>
              <w:rPr>
                <w:rFonts w:hint="eastAsia" w:ascii="仿宋" w:hAnsi="仿宋" w:eastAsia="仿宋" w:cs="仿宋"/>
                <w:sz w:val="24"/>
              </w:rPr>
            </w:pPr>
            <w:r>
              <w:rPr>
                <w:rFonts w:hint="eastAsia" w:ascii="仿宋" w:hAnsi="仿宋" w:eastAsia="仿宋" w:cs="仿宋"/>
                <w:sz w:val="24"/>
              </w:rPr>
              <w:t>备注</w:t>
            </w:r>
          </w:p>
        </w:tc>
      </w:tr>
      <w:tr w14:paraId="3EBF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71ED3A96">
            <w:pPr>
              <w:jc w:val="center"/>
              <w:rPr>
                <w:rFonts w:hint="eastAsia" w:ascii="仿宋" w:hAnsi="仿宋" w:eastAsia="仿宋" w:cs="仿宋"/>
                <w:sz w:val="24"/>
              </w:rPr>
            </w:pPr>
            <w:r>
              <w:rPr>
                <w:rFonts w:hint="eastAsia" w:ascii="仿宋" w:hAnsi="仿宋" w:eastAsia="仿宋" w:cs="仿宋"/>
                <w:sz w:val="24"/>
              </w:rPr>
              <w:t>1</w:t>
            </w:r>
          </w:p>
        </w:tc>
        <w:tc>
          <w:tcPr>
            <w:tcW w:w="1978" w:type="dxa"/>
            <w:vAlign w:val="center"/>
          </w:tcPr>
          <w:p w14:paraId="56891718">
            <w:pPr>
              <w:jc w:val="center"/>
              <w:rPr>
                <w:rFonts w:hint="eastAsia" w:ascii="仿宋" w:hAnsi="仿宋" w:eastAsia="仿宋" w:cs="仿宋"/>
                <w:sz w:val="24"/>
              </w:rPr>
            </w:pPr>
          </w:p>
        </w:tc>
        <w:tc>
          <w:tcPr>
            <w:tcW w:w="2008" w:type="dxa"/>
            <w:vAlign w:val="center"/>
          </w:tcPr>
          <w:p w14:paraId="39C7F56C">
            <w:pPr>
              <w:jc w:val="center"/>
              <w:rPr>
                <w:rFonts w:hint="eastAsia" w:ascii="仿宋" w:hAnsi="仿宋" w:eastAsia="仿宋" w:cs="仿宋"/>
                <w:sz w:val="24"/>
              </w:rPr>
            </w:pPr>
          </w:p>
        </w:tc>
        <w:tc>
          <w:tcPr>
            <w:tcW w:w="1807" w:type="dxa"/>
            <w:vAlign w:val="center"/>
          </w:tcPr>
          <w:p w14:paraId="5A5F96F9">
            <w:pPr>
              <w:jc w:val="center"/>
              <w:rPr>
                <w:rFonts w:hint="eastAsia" w:ascii="仿宋" w:hAnsi="仿宋" w:eastAsia="仿宋" w:cs="仿宋"/>
                <w:sz w:val="24"/>
              </w:rPr>
            </w:pPr>
          </w:p>
        </w:tc>
        <w:tc>
          <w:tcPr>
            <w:tcW w:w="985" w:type="dxa"/>
            <w:vAlign w:val="center"/>
          </w:tcPr>
          <w:p w14:paraId="1B5FC7C1">
            <w:pPr>
              <w:jc w:val="center"/>
              <w:rPr>
                <w:rFonts w:hint="eastAsia" w:ascii="仿宋" w:hAnsi="仿宋" w:eastAsia="仿宋" w:cs="仿宋"/>
                <w:sz w:val="24"/>
              </w:rPr>
            </w:pPr>
          </w:p>
        </w:tc>
        <w:tc>
          <w:tcPr>
            <w:tcW w:w="1224" w:type="dxa"/>
            <w:vAlign w:val="center"/>
          </w:tcPr>
          <w:p w14:paraId="2E80D185">
            <w:pPr>
              <w:jc w:val="center"/>
              <w:rPr>
                <w:rFonts w:hint="eastAsia" w:ascii="仿宋" w:hAnsi="仿宋" w:eastAsia="仿宋" w:cs="仿宋"/>
                <w:sz w:val="24"/>
              </w:rPr>
            </w:pPr>
          </w:p>
        </w:tc>
        <w:tc>
          <w:tcPr>
            <w:tcW w:w="1205" w:type="dxa"/>
            <w:vAlign w:val="center"/>
          </w:tcPr>
          <w:p w14:paraId="06FACE98">
            <w:pPr>
              <w:jc w:val="center"/>
              <w:rPr>
                <w:rFonts w:hint="eastAsia" w:ascii="仿宋" w:hAnsi="仿宋" w:eastAsia="仿宋" w:cs="仿宋"/>
                <w:sz w:val="24"/>
              </w:rPr>
            </w:pPr>
          </w:p>
        </w:tc>
      </w:tr>
      <w:tr w14:paraId="5932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471245CD">
            <w:pPr>
              <w:jc w:val="center"/>
              <w:rPr>
                <w:rFonts w:hint="eastAsia" w:ascii="仿宋" w:hAnsi="仿宋" w:eastAsia="仿宋" w:cs="仿宋"/>
                <w:sz w:val="24"/>
              </w:rPr>
            </w:pPr>
            <w:r>
              <w:rPr>
                <w:rFonts w:hint="eastAsia" w:ascii="仿宋" w:hAnsi="仿宋" w:eastAsia="仿宋" w:cs="仿宋"/>
                <w:sz w:val="24"/>
              </w:rPr>
              <w:t>2</w:t>
            </w:r>
          </w:p>
        </w:tc>
        <w:tc>
          <w:tcPr>
            <w:tcW w:w="1978" w:type="dxa"/>
            <w:vAlign w:val="center"/>
          </w:tcPr>
          <w:p w14:paraId="5F9A8CB1">
            <w:pPr>
              <w:jc w:val="center"/>
              <w:rPr>
                <w:rFonts w:hint="eastAsia" w:ascii="仿宋" w:hAnsi="仿宋" w:eastAsia="仿宋" w:cs="仿宋"/>
                <w:sz w:val="24"/>
              </w:rPr>
            </w:pPr>
          </w:p>
        </w:tc>
        <w:tc>
          <w:tcPr>
            <w:tcW w:w="2008" w:type="dxa"/>
            <w:vAlign w:val="center"/>
          </w:tcPr>
          <w:p w14:paraId="00D03CD9">
            <w:pPr>
              <w:jc w:val="center"/>
              <w:rPr>
                <w:rFonts w:hint="eastAsia" w:ascii="仿宋" w:hAnsi="仿宋" w:eastAsia="仿宋" w:cs="仿宋"/>
                <w:sz w:val="24"/>
              </w:rPr>
            </w:pPr>
          </w:p>
        </w:tc>
        <w:tc>
          <w:tcPr>
            <w:tcW w:w="1807" w:type="dxa"/>
            <w:vAlign w:val="center"/>
          </w:tcPr>
          <w:p w14:paraId="74FC17F2">
            <w:pPr>
              <w:jc w:val="center"/>
              <w:rPr>
                <w:rFonts w:hint="eastAsia" w:ascii="仿宋" w:hAnsi="仿宋" w:eastAsia="仿宋" w:cs="仿宋"/>
                <w:sz w:val="24"/>
              </w:rPr>
            </w:pPr>
          </w:p>
        </w:tc>
        <w:tc>
          <w:tcPr>
            <w:tcW w:w="985" w:type="dxa"/>
            <w:vAlign w:val="center"/>
          </w:tcPr>
          <w:p w14:paraId="016272F2">
            <w:pPr>
              <w:jc w:val="center"/>
              <w:rPr>
                <w:rFonts w:hint="eastAsia" w:ascii="仿宋" w:hAnsi="仿宋" w:eastAsia="仿宋" w:cs="仿宋"/>
                <w:sz w:val="24"/>
              </w:rPr>
            </w:pPr>
          </w:p>
        </w:tc>
        <w:tc>
          <w:tcPr>
            <w:tcW w:w="1224" w:type="dxa"/>
            <w:vAlign w:val="center"/>
          </w:tcPr>
          <w:p w14:paraId="511CC397">
            <w:pPr>
              <w:jc w:val="center"/>
              <w:rPr>
                <w:rFonts w:hint="eastAsia" w:ascii="仿宋" w:hAnsi="仿宋" w:eastAsia="仿宋" w:cs="仿宋"/>
                <w:sz w:val="24"/>
              </w:rPr>
            </w:pPr>
          </w:p>
        </w:tc>
        <w:tc>
          <w:tcPr>
            <w:tcW w:w="1205" w:type="dxa"/>
            <w:vAlign w:val="center"/>
          </w:tcPr>
          <w:p w14:paraId="50542431">
            <w:pPr>
              <w:jc w:val="center"/>
              <w:rPr>
                <w:rFonts w:hint="eastAsia" w:ascii="仿宋" w:hAnsi="仿宋" w:eastAsia="仿宋" w:cs="仿宋"/>
                <w:sz w:val="24"/>
              </w:rPr>
            </w:pPr>
          </w:p>
        </w:tc>
      </w:tr>
      <w:tr w14:paraId="795B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53C1FD1">
            <w:pPr>
              <w:jc w:val="center"/>
              <w:rPr>
                <w:rFonts w:hint="eastAsia" w:ascii="仿宋" w:hAnsi="仿宋" w:eastAsia="仿宋" w:cs="仿宋"/>
                <w:sz w:val="24"/>
              </w:rPr>
            </w:pPr>
            <w:r>
              <w:rPr>
                <w:rFonts w:hint="eastAsia" w:ascii="仿宋" w:hAnsi="仿宋" w:eastAsia="仿宋" w:cs="仿宋"/>
                <w:sz w:val="24"/>
              </w:rPr>
              <w:t>3</w:t>
            </w:r>
          </w:p>
        </w:tc>
        <w:tc>
          <w:tcPr>
            <w:tcW w:w="1978" w:type="dxa"/>
            <w:vAlign w:val="center"/>
          </w:tcPr>
          <w:p w14:paraId="52729A14">
            <w:pPr>
              <w:jc w:val="center"/>
              <w:rPr>
                <w:rFonts w:hint="eastAsia" w:ascii="仿宋" w:hAnsi="仿宋" w:eastAsia="仿宋" w:cs="仿宋"/>
                <w:sz w:val="24"/>
              </w:rPr>
            </w:pPr>
          </w:p>
        </w:tc>
        <w:tc>
          <w:tcPr>
            <w:tcW w:w="2008" w:type="dxa"/>
            <w:vAlign w:val="center"/>
          </w:tcPr>
          <w:p w14:paraId="6B9F4D87">
            <w:pPr>
              <w:jc w:val="center"/>
              <w:rPr>
                <w:rFonts w:hint="eastAsia" w:ascii="仿宋" w:hAnsi="仿宋" w:eastAsia="仿宋" w:cs="仿宋"/>
                <w:sz w:val="24"/>
              </w:rPr>
            </w:pPr>
          </w:p>
        </w:tc>
        <w:tc>
          <w:tcPr>
            <w:tcW w:w="1807" w:type="dxa"/>
            <w:vAlign w:val="center"/>
          </w:tcPr>
          <w:p w14:paraId="44ADC77D">
            <w:pPr>
              <w:jc w:val="center"/>
              <w:rPr>
                <w:rFonts w:hint="eastAsia" w:ascii="仿宋" w:hAnsi="仿宋" w:eastAsia="仿宋" w:cs="仿宋"/>
                <w:sz w:val="24"/>
              </w:rPr>
            </w:pPr>
          </w:p>
        </w:tc>
        <w:tc>
          <w:tcPr>
            <w:tcW w:w="985" w:type="dxa"/>
            <w:vAlign w:val="center"/>
          </w:tcPr>
          <w:p w14:paraId="46712386">
            <w:pPr>
              <w:jc w:val="center"/>
              <w:rPr>
                <w:rFonts w:hint="eastAsia" w:ascii="仿宋" w:hAnsi="仿宋" w:eastAsia="仿宋" w:cs="仿宋"/>
                <w:sz w:val="24"/>
              </w:rPr>
            </w:pPr>
          </w:p>
        </w:tc>
        <w:tc>
          <w:tcPr>
            <w:tcW w:w="1224" w:type="dxa"/>
            <w:vAlign w:val="center"/>
          </w:tcPr>
          <w:p w14:paraId="58A2B476">
            <w:pPr>
              <w:jc w:val="center"/>
              <w:rPr>
                <w:rFonts w:hint="eastAsia" w:ascii="仿宋" w:hAnsi="仿宋" w:eastAsia="仿宋" w:cs="仿宋"/>
                <w:sz w:val="24"/>
              </w:rPr>
            </w:pPr>
          </w:p>
        </w:tc>
        <w:tc>
          <w:tcPr>
            <w:tcW w:w="1205" w:type="dxa"/>
            <w:vAlign w:val="center"/>
          </w:tcPr>
          <w:p w14:paraId="3739E7F6">
            <w:pPr>
              <w:jc w:val="center"/>
              <w:rPr>
                <w:rFonts w:hint="eastAsia" w:ascii="仿宋" w:hAnsi="仿宋" w:eastAsia="仿宋" w:cs="仿宋"/>
                <w:sz w:val="24"/>
              </w:rPr>
            </w:pPr>
          </w:p>
        </w:tc>
      </w:tr>
      <w:tr w14:paraId="08E3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3C753C66">
            <w:pPr>
              <w:jc w:val="center"/>
              <w:rPr>
                <w:rFonts w:hint="eastAsia" w:ascii="仿宋" w:hAnsi="仿宋" w:eastAsia="仿宋" w:cs="仿宋"/>
                <w:sz w:val="24"/>
              </w:rPr>
            </w:pPr>
            <w:r>
              <w:rPr>
                <w:rFonts w:hint="eastAsia" w:ascii="仿宋" w:hAnsi="仿宋" w:eastAsia="仿宋" w:cs="仿宋"/>
                <w:sz w:val="24"/>
              </w:rPr>
              <w:t>4</w:t>
            </w:r>
          </w:p>
        </w:tc>
        <w:tc>
          <w:tcPr>
            <w:tcW w:w="1978" w:type="dxa"/>
            <w:vAlign w:val="center"/>
          </w:tcPr>
          <w:p w14:paraId="7A299683">
            <w:pPr>
              <w:jc w:val="center"/>
              <w:rPr>
                <w:rFonts w:hint="eastAsia" w:ascii="仿宋" w:hAnsi="仿宋" w:eastAsia="仿宋" w:cs="仿宋"/>
                <w:sz w:val="24"/>
              </w:rPr>
            </w:pPr>
          </w:p>
        </w:tc>
        <w:tc>
          <w:tcPr>
            <w:tcW w:w="2008" w:type="dxa"/>
            <w:vAlign w:val="center"/>
          </w:tcPr>
          <w:p w14:paraId="439EA440">
            <w:pPr>
              <w:jc w:val="center"/>
              <w:rPr>
                <w:rFonts w:hint="eastAsia" w:ascii="仿宋" w:hAnsi="仿宋" w:eastAsia="仿宋" w:cs="仿宋"/>
                <w:sz w:val="24"/>
              </w:rPr>
            </w:pPr>
          </w:p>
        </w:tc>
        <w:tc>
          <w:tcPr>
            <w:tcW w:w="1807" w:type="dxa"/>
            <w:vAlign w:val="center"/>
          </w:tcPr>
          <w:p w14:paraId="66F47B02">
            <w:pPr>
              <w:jc w:val="center"/>
              <w:rPr>
                <w:rFonts w:hint="eastAsia" w:ascii="仿宋" w:hAnsi="仿宋" w:eastAsia="仿宋" w:cs="仿宋"/>
                <w:sz w:val="24"/>
              </w:rPr>
            </w:pPr>
          </w:p>
        </w:tc>
        <w:tc>
          <w:tcPr>
            <w:tcW w:w="985" w:type="dxa"/>
            <w:vAlign w:val="center"/>
          </w:tcPr>
          <w:p w14:paraId="69966D60">
            <w:pPr>
              <w:jc w:val="center"/>
              <w:rPr>
                <w:rFonts w:hint="eastAsia" w:ascii="仿宋" w:hAnsi="仿宋" w:eastAsia="仿宋" w:cs="仿宋"/>
                <w:sz w:val="24"/>
              </w:rPr>
            </w:pPr>
          </w:p>
        </w:tc>
        <w:tc>
          <w:tcPr>
            <w:tcW w:w="1224" w:type="dxa"/>
            <w:vAlign w:val="center"/>
          </w:tcPr>
          <w:p w14:paraId="03CD438A">
            <w:pPr>
              <w:jc w:val="center"/>
              <w:rPr>
                <w:rFonts w:hint="eastAsia" w:ascii="仿宋" w:hAnsi="仿宋" w:eastAsia="仿宋" w:cs="仿宋"/>
                <w:sz w:val="24"/>
              </w:rPr>
            </w:pPr>
          </w:p>
        </w:tc>
        <w:tc>
          <w:tcPr>
            <w:tcW w:w="1205" w:type="dxa"/>
            <w:vAlign w:val="center"/>
          </w:tcPr>
          <w:p w14:paraId="29CA5870">
            <w:pPr>
              <w:jc w:val="center"/>
              <w:rPr>
                <w:rFonts w:hint="eastAsia" w:ascii="仿宋" w:hAnsi="仿宋" w:eastAsia="仿宋" w:cs="仿宋"/>
                <w:sz w:val="24"/>
              </w:rPr>
            </w:pPr>
          </w:p>
        </w:tc>
      </w:tr>
      <w:tr w14:paraId="41A3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8FC0FC4">
            <w:pPr>
              <w:jc w:val="center"/>
              <w:rPr>
                <w:rFonts w:hint="eastAsia" w:ascii="仿宋" w:hAnsi="仿宋" w:eastAsia="仿宋" w:cs="仿宋"/>
                <w:sz w:val="24"/>
              </w:rPr>
            </w:pPr>
            <w:r>
              <w:rPr>
                <w:rFonts w:hint="eastAsia" w:ascii="仿宋" w:hAnsi="仿宋" w:eastAsia="仿宋" w:cs="仿宋"/>
                <w:sz w:val="24"/>
              </w:rPr>
              <w:t>5</w:t>
            </w:r>
          </w:p>
        </w:tc>
        <w:tc>
          <w:tcPr>
            <w:tcW w:w="1978" w:type="dxa"/>
            <w:vAlign w:val="center"/>
          </w:tcPr>
          <w:p w14:paraId="64176CD4">
            <w:pPr>
              <w:jc w:val="center"/>
              <w:rPr>
                <w:rFonts w:hint="eastAsia" w:ascii="仿宋" w:hAnsi="仿宋" w:eastAsia="仿宋" w:cs="仿宋"/>
                <w:sz w:val="24"/>
              </w:rPr>
            </w:pPr>
          </w:p>
        </w:tc>
        <w:tc>
          <w:tcPr>
            <w:tcW w:w="2008" w:type="dxa"/>
            <w:vAlign w:val="center"/>
          </w:tcPr>
          <w:p w14:paraId="440E2E42">
            <w:pPr>
              <w:jc w:val="center"/>
              <w:rPr>
                <w:rFonts w:hint="eastAsia" w:ascii="仿宋" w:hAnsi="仿宋" w:eastAsia="仿宋" w:cs="仿宋"/>
                <w:sz w:val="24"/>
              </w:rPr>
            </w:pPr>
          </w:p>
        </w:tc>
        <w:tc>
          <w:tcPr>
            <w:tcW w:w="1807" w:type="dxa"/>
            <w:vAlign w:val="center"/>
          </w:tcPr>
          <w:p w14:paraId="22833A34">
            <w:pPr>
              <w:jc w:val="center"/>
              <w:rPr>
                <w:rFonts w:hint="eastAsia" w:ascii="仿宋" w:hAnsi="仿宋" w:eastAsia="仿宋" w:cs="仿宋"/>
                <w:sz w:val="24"/>
              </w:rPr>
            </w:pPr>
          </w:p>
        </w:tc>
        <w:tc>
          <w:tcPr>
            <w:tcW w:w="985" w:type="dxa"/>
            <w:vAlign w:val="center"/>
          </w:tcPr>
          <w:p w14:paraId="4FD862CD">
            <w:pPr>
              <w:jc w:val="center"/>
              <w:rPr>
                <w:rFonts w:hint="eastAsia" w:ascii="仿宋" w:hAnsi="仿宋" w:eastAsia="仿宋" w:cs="仿宋"/>
                <w:sz w:val="24"/>
              </w:rPr>
            </w:pPr>
          </w:p>
        </w:tc>
        <w:tc>
          <w:tcPr>
            <w:tcW w:w="1224" w:type="dxa"/>
            <w:vAlign w:val="center"/>
          </w:tcPr>
          <w:p w14:paraId="4BCE944D">
            <w:pPr>
              <w:jc w:val="center"/>
              <w:rPr>
                <w:rFonts w:hint="eastAsia" w:ascii="仿宋" w:hAnsi="仿宋" w:eastAsia="仿宋" w:cs="仿宋"/>
                <w:sz w:val="24"/>
              </w:rPr>
            </w:pPr>
          </w:p>
        </w:tc>
        <w:tc>
          <w:tcPr>
            <w:tcW w:w="1205" w:type="dxa"/>
            <w:vAlign w:val="center"/>
          </w:tcPr>
          <w:p w14:paraId="3DDC42E3">
            <w:pPr>
              <w:jc w:val="center"/>
              <w:rPr>
                <w:rFonts w:hint="eastAsia" w:ascii="仿宋" w:hAnsi="仿宋" w:eastAsia="仿宋" w:cs="仿宋"/>
                <w:sz w:val="24"/>
              </w:rPr>
            </w:pPr>
          </w:p>
        </w:tc>
      </w:tr>
      <w:tr w14:paraId="429D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753" w:type="dxa"/>
            <w:vAlign w:val="center"/>
          </w:tcPr>
          <w:p w14:paraId="038EAEDC">
            <w:pPr>
              <w:jc w:val="center"/>
              <w:rPr>
                <w:rFonts w:hint="eastAsia" w:ascii="仿宋" w:hAnsi="仿宋" w:eastAsia="仿宋" w:cs="仿宋"/>
                <w:sz w:val="24"/>
              </w:rPr>
            </w:pPr>
            <w:r>
              <w:rPr>
                <w:rFonts w:hint="eastAsia" w:ascii="仿宋" w:hAnsi="仿宋" w:eastAsia="仿宋" w:cs="仿宋"/>
                <w:sz w:val="24"/>
              </w:rPr>
              <w:t>6</w:t>
            </w:r>
          </w:p>
        </w:tc>
        <w:tc>
          <w:tcPr>
            <w:tcW w:w="1978" w:type="dxa"/>
            <w:vAlign w:val="center"/>
          </w:tcPr>
          <w:p w14:paraId="3C336C1B">
            <w:pPr>
              <w:jc w:val="center"/>
              <w:rPr>
                <w:rFonts w:hint="eastAsia" w:ascii="仿宋" w:hAnsi="仿宋" w:eastAsia="仿宋" w:cs="仿宋"/>
                <w:sz w:val="24"/>
              </w:rPr>
            </w:pPr>
          </w:p>
        </w:tc>
        <w:tc>
          <w:tcPr>
            <w:tcW w:w="2008" w:type="dxa"/>
            <w:vAlign w:val="center"/>
          </w:tcPr>
          <w:p w14:paraId="1979929A">
            <w:pPr>
              <w:jc w:val="center"/>
              <w:rPr>
                <w:rFonts w:hint="eastAsia" w:ascii="仿宋" w:hAnsi="仿宋" w:eastAsia="仿宋" w:cs="仿宋"/>
                <w:sz w:val="24"/>
              </w:rPr>
            </w:pPr>
          </w:p>
        </w:tc>
        <w:tc>
          <w:tcPr>
            <w:tcW w:w="1807" w:type="dxa"/>
            <w:vAlign w:val="center"/>
          </w:tcPr>
          <w:p w14:paraId="34850DF2">
            <w:pPr>
              <w:jc w:val="center"/>
              <w:rPr>
                <w:rFonts w:hint="eastAsia" w:ascii="仿宋" w:hAnsi="仿宋" w:eastAsia="仿宋" w:cs="仿宋"/>
                <w:sz w:val="24"/>
              </w:rPr>
            </w:pPr>
          </w:p>
        </w:tc>
        <w:tc>
          <w:tcPr>
            <w:tcW w:w="985" w:type="dxa"/>
            <w:vAlign w:val="center"/>
          </w:tcPr>
          <w:p w14:paraId="534F454D">
            <w:pPr>
              <w:jc w:val="center"/>
              <w:rPr>
                <w:rFonts w:hint="eastAsia" w:ascii="仿宋" w:hAnsi="仿宋" w:eastAsia="仿宋" w:cs="仿宋"/>
                <w:sz w:val="24"/>
              </w:rPr>
            </w:pPr>
          </w:p>
        </w:tc>
        <w:tc>
          <w:tcPr>
            <w:tcW w:w="1224" w:type="dxa"/>
            <w:vAlign w:val="center"/>
          </w:tcPr>
          <w:p w14:paraId="4779AD6F">
            <w:pPr>
              <w:jc w:val="center"/>
              <w:rPr>
                <w:rFonts w:hint="eastAsia" w:ascii="仿宋" w:hAnsi="仿宋" w:eastAsia="仿宋" w:cs="仿宋"/>
                <w:sz w:val="24"/>
              </w:rPr>
            </w:pPr>
          </w:p>
        </w:tc>
        <w:tc>
          <w:tcPr>
            <w:tcW w:w="1205" w:type="dxa"/>
            <w:vAlign w:val="center"/>
          </w:tcPr>
          <w:p w14:paraId="7DE74B33">
            <w:pPr>
              <w:jc w:val="center"/>
              <w:rPr>
                <w:rFonts w:hint="eastAsia" w:ascii="仿宋" w:hAnsi="仿宋" w:eastAsia="仿宋" w:cs="仿宋"/>
                <w:sz w:val="24"/>
              </w:rPr>
            </w:pPr>
          </w:p>
        </w:tc>
      </w:tr>
      <w:tr w14:paraId="38CD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753" w:type="dxa"/>
            <w:vAlign w:val="center"/>
          </w:tcPr>
          <w:p w14:paraId="1D32EA69">
            <w:pPr>
              <w:jc w:val="center"/>
              <w:rPr>
                <w:rFonts w:hint="eastAsia" w:ascii="仿宋" w:hAnsi="仿宋" w:eastAsia="仿宋" w:cs="仿宋"/>
                <w:sz w:val="24"/>
              </w:rPr>
            </w:pPr>
            <w:r>
              <w:rPr>
                <w:rFonts w:hint="eastAsia" w:ascii="仿宋" w:hAnsi="仿宋" w:eastAsia="仿宋" w:cs="仿宋"/>
                <w:sz w:val="24"/>
              </w:rPr>
              <w:t>…</w:t>
            </w:r>
          </w:p>
        </w:tc>
        <w:tc>
          <w:tcPr>
            <w:tcW w:w="1978" w:type="dxa"/>
            <w:vAlign w:val="center"/>
          </w:tcPr>
          <w:p w14:paraId="4F34C7FC">
            <w:pPr>
              <w:jc w:val="center"/>
              <w:rPr>
                <w:rFonts w:hint="eastAsia" w:ascii="仿宋" w:hAnsi="仿宋" w:eastAsia="仿宋" w:cs="仿宋"/>
                <w:sz w:val="24"/>
              </w:rPr>
            </w:pPr>
          </w:p>
        </w:tc>
        <w:tc>
          <w:tcPr>
            <w:tcW w:w="2008" w:type="dxa"/>
            <w:vAlign w:val="center"/>
          </w:tcPr>
          <w:p w14:paraId="542D3250">
            <w:pPr>
              <w:jc w:val="center"/>
              <w:rPr>
                <w:rFonts w:hint="eastAsia" w:ascii="仿宋" w:hAnsi="仿宋" w:eastAsia="仿宋" w:cs="仿宋"/>
                <w:sz w:val="24"/>
              </w:rPr>
            </w:pPr>
          </w:p>
        </w:tc>
        <w:tc>
          <w:tcPr>
            <w:tcW w:w="1807" w:type="dxa"/>
            <w:vAlign w:val="center"/>
          </w:tcPr>
          <w:p w14:paraId="3547581A">
            <w:pPr>
              <w:jc w:val="center"/>
              <w:rPr>
                <w:rFonts w:hint="eastAsia" w:ascii="仿宋" w:hAnsi="仿宋" w:eastAsia="仿宋" w:cs="仿宋"/>
                <w:sz w:val="24"/>
              </w:rPr>
            </w:pPr>
          </w:p>
        </w:tc>
        <w:tc>
          <w:tcPr>
            <w:tcW w:w="985" w:type="dxa"/>
            <w:vAlign w:val="center"/>
          </w:tcPr>
          <w:p w14:paraId="6466A12B">
            <w:pPr>
              <w:jc w:val="center"/>
              <w:rPr>
                <w:rFonts w:hint="eastAsia" w:ascii="仿宋" w:hAnsi="仿宋" w:eastAsia="仿宋" w:cs="仿宋"/>
                <w:sz w:val="24"/>
              </w:rPr>
            </w:pPr>
          </w:p>
        </w:tc>
        <w:tc>
          <w:tcPr>
            <w:tcW w:w="1224" w:type="dxa"/>
            <w:vAlign w:val="center"/>
          </w:tcPr>
          <w:p w14:paraId="6C8C6DD1">
            <w:pPr>
              <w:jc w:val="center"/>
              <w:rPr>
                <w:rFonts w:hint="eastAsia" w:ascii="仿宋" w:hAnsi="仿宋" w:eastAsia="仿宋" w:cs="仿宋"/>
                <w:sz w:val="24"/>
              </w:rPr>
            </w:pPr>
          </w:p>
        </w:tc>
        <w:tc>
          <w:tcPr>
            <w:tcW w:w="1205" w:type="dxa"/>
            <w:vAlign w:val="center"/>
          </w:tcPr>
          <w:p w14:paraId="36503C42">
            <w:pPr>
              <w:jc w:val="center"/>
              <w:rPr>
                <w:rFonts w:hint="eastAsia" w:ascii="仿宋" w:hAnsi="仿宋" w:eastAsia="仿宋" w:cs="仿宋"/>
                <w:sz w:val="24"/>
              </w:rPr>
            </w:pPr>
          </w:p>
        </w:tc>
      </w:tr>
    </w:tbl>
    <w:p w14:paraId="5388561B">
      <w:pPr>
        <w:rPr>
          <w:rFonts w:hint="eastAsia" w:ascii="仿宋" w:hAnsi="仿宋" w:eastAsia="仿宋" w:cs="仿宋"/>
          <w:sz w:val="28"/>
          <w:szCs w:val="28"/>
        </w:rPr>
      </w:pPr>
    </w:p>
    <w:p w14:paraId="4CEC591E">
      <w:pPr>
        <w:rPr>
          <w:rFonts w:hint="eastAsia" w:ascii="仿宋" w:hAnsi="仿宋" w:eastAsia="仿宋" w:cs="仿宋"/>
          <w:sz w:val="28"/>
          <w:szCs w:val="28"/>
        </w:rPr>
      </w:pPr>
      <w:r>
        <w:rPr>
          <w:rFonts w:hint="eastAsia" w:ascii="仿宋" w:hAnsi="仿宋" w:eastAsia="仿宋" w:cs="仿宋"/>
          <w:sz w:val="28"/>
          <w:szCs w:val="28"/>
        </w:rPr>
        <w:t>注：此表需详列投标的每种设备。</w:t>
      </w:r>
    </w:p>
    <w:p w14:paraId="3A1A766F">
      <w:pPr>
        <w:rPr>
          <w:rFonts w:hint="eastAsia" w:ascii="仿宋" w:hAnsi="仿宋" w:eastAsia="仿宋" w:cs="仿宋"/>
          <w:sz w:val="28"/>
          <w:szCs w:val="28"/>
        </w:rPr>
      </w:pPr>
    </w:p>
    <w:p w14:paraId="186EA799">
      <w:pPr>
        <w:ind w:left="2880" w:hanging="2880"/>
        <w:rPr>
          <w:rFonts w:hint="eastAsia" w:ascii="仿宋" w:hAnsi="仿宋" w:eastAsia="仿宋" w:cs="仿宋"/>
          <w:sz w:val="28"/>
          <w:szCs w:val="28"/>
          <w:u w:val="single"/>
        </w:rPr>
      </w:pPr>
      <w:r>
        <w:rPr>
          <w:rFonts w:hint="eastAsia" w:ascii="仿宋" w:hAnsi="仿宋" w:eastAsia="仿宋" w:cs="仿宋"/>
          <w:sz w:val="28"/>
          <w:szCs w:val="28"/>
        </w:rPr>
        <w:t>投标人代表签字：</w:t>
      </w:r>
      <w:r>
        <w:rPr>
          <w:rFonts w:hint="eastAsia" w:ascii="仿宋" w:hAnsi="仿宋" w:eastAsia="仿宋" w:cs="仿宋"/>
          <w:sz w:val="28"/>
          <w:szCs w:val="28"/>
          <w:u w:val="single"/>
        </w:rPr>
        <w:t>　　　　　　　　　　　　　　　</w:t>
      </w:r>
    </w:p>
    <w:p w14:paraId="4344F374">
      <w:pPr>
        <w:rPr>
          <w:rFonts w:hint="eastAsia" w:ascii="宋体" w:hAnsi="宋体"/>
          <w:sz w:val="24"/>
        </w:rPr>
      </w:pPr>
      <w:r>
        <w:rPr>
          <w:rFonts w:hint="eastAsia" w:ascii="宋体" w:hAnsi="宋体"/>
          <w:b/>
          <w:sz w:val="30"/>
        </w:rPr>
        <w:t xml:space="preserve"> </w:t>
      </w:r>
    </w:p>
    <w:p w14:paraId="3B7ABE8D">
      <w:pPr>
        <w:pStyle w:val="8"/>
        <w:ind w:firstLine="602"/>
        <w:rPr>
          <w:rFonts w:hint="eastAsia" w:hAnsi="宋体"/>
          <w:b/>
          <w:sz w:val="30"/>
        </w:rPr>
      </w:pPr>
    </w:p>
    <w:p w14:paraId="11C7DDE6"/>
    <w:p w14:paraId="342B82FE">
      <w:pPr>
        <w:ind w:firstLine="3200" w:firstLineChars="1000"/>
        <w:rPr>
          <w:rFonts w:hint="eastAsia" w:ascii="仿宋" w:hAnsi="仿宋" w:eastAsia="仿宋" w:cs="仿宋"/>
          <w:b/>
          <w:sz w:val="32"/>
          <w:szCs w:val="32"/>
        </w:rPr>
      </w:pPr>
    </w:p>
    <w:p w14:paraId="05C40D02">
      <w:pPr>
        <w:ind w:firstLine="3200" w:firstLineChars="1000"/>
        <w:rPr>
          <w:rFonts w:hint="eastAsia" w:ascii="仿宋" w:hAnsi="仿宋" w:eastAsia="仿宋" w:cs="仿宋"/>
          <w:b/>
          <w:sz w:val="32"/>
          <w:szCs w:val="32"/>
        </w:rPr>
      </w:pPr>
    </w:p>
    <w:p w14:paraId="2148DFDA">
      <w:pPr>
        <w:ind w:firstLine="3200" w:firstLineChars="1000"/>
        <w:rPr>
          <w:rFonts w:hint="eastAsia" w:ascii="仿宋" w:hAnsi="仿宋" w:eastAsia="仿宋" w:cs="仿宋"/>
          <w:b/>
          <w:sz w:val="32"/>
          <w:szCs w:val="32"/>
        </w:rPr>
      </w:pPr>
    </w:p>
    <w:p w14:paraId="431B4354">
      <w:pPr>
        <w:ind w:firstLine="3200" w:firstLineChars="1000"/>
        <w:rPr>
          <w:rFonts w:hint="eastAsia" w:ascii="仿宋" w:hAnsi="仿宋" w:eastAsia="仿宋" w:cs="仿宋"/>
          <w:b/>
          <w:sz w:val="32"/>
          <w:szCs w:val="32"/>
        </w:rPr>
      </w:pPr>
    </w:p>
    <w:p w14:paraId="39836223">
      <w:pPr>
        <w:ind w:firstLine="3200" w:firstLineChars="1000"/>
        <w:rPr>
          <w:rFonts w:hint="eastAsia" w:ascii="仿宋" w:hAnsi="仿宋" w:eastAsia="仿宋" w:cs="仿宋"/>
          <w:b/>
          <w:sz w:val="32"/>
          <w:szCs w:val="32"/>
        </w:rPr>
      </w:pPr>
    </w:p>
    <w:p w14:paraId="2CC2571E"/>
    <w:p w14:paraId="5245E291">
      <w:pPr>
        <w:pStyle w:val="19"/>
      </w:pPr>
    </w:p>
    <w:p w14:paraId="4BC74DA3">
      <w:pPr>
        <w:jc w:val="center"/>
        <w:rPr>
          <w:rFonts w:hint="eastAsia" w:ascii="仿宋" w:hAnsi="仿宋" w:eastAsia="仿宋" w:cs="仿宋"/>
          <w:b/>
          <w:sz w:val="32"/>
          <w:szCs w:val="32"/>
        </w:rPr>
      </w:pPr>
      <w:r>
        <w:rPr>
          <w:rFonts w:hint="eastAsia" w:ascii="仿宋" w:hAnsi="仿宋" w:eastAsia="仿宋" w:cs="仿宋"/>
          <w:b/>
          <w:sz w:val="32"/>
          <w:szCs w:val="32"/>
        </w:rPr>
        <w:t>（二十）法人代表授权书格式</w:t>
      </w:r>
    </w:p>
    <w:p w14:paraId="2F43FB03">
      <w:pPr>
        <w:pStyle w:val="8"/>
        <w:ind w:firstLine="420"/>
      </w:pPr>
    </w:p>
    <w:p w14:paraId="64F7CC7F">
      <w:pPr>
        <w:pStyle w:val="9"/>
        <w:spacing w:line="240" w:lineRule="auto"/>
        <w:ind w:firstLine="420"/>
        <w:rPr>
          <w:rFonts w:hint="eastAsia" w:ascii="仿宋" w:hAnsi="仿宋" w:eastAsia="仿宋" w:cs="仿宋"/>
          <w:sz w:val="28"/>
          <w:szCs w:val="28"/>
        </w:rPr>
      </w:pPr>
      <w:r>
        <w:rPr>
          <w:rFonts w:hint="eastAsia" w:ascii="仿宋" w:hAnsi="仿宋" w:eastAsia="仿宋" w:cs="仿宋"/>
          <w:sz w:val="28"/>
          <w:szCs w:val="28"/>
        </w:rPr>
        <w:t>本授权书声明：注册于</w:t>
      </w:r>
      <w:r>
        <w:rPr>
          <w:rFonts w:hint="eastAsia" w:ascii="仿宋" w:hAnsi="仿宋" w:eastAsia="仿宋" w:cs="仿宋"/>
          <w:sz w:val="28"/>
          <w:szCs w:val="28"/>
          <w:u w:val="single"/>
        </w:rPr>
        <w:t>（地区的名称）</w:t>
      </w:r>
      <w:r>
        <w:rPr>
          <w:rFonts w:hint="eastAsia" w:ascii="仿宋" w:hAnsi="仿宋" w:eastAsia="仿宋" w:cs="仿宋"/>
          <w:sz w:val="28"/>
          <w:szCs w:val="28"/>
        </w:rPr>
        <w:t>的</w:t>
      </w:r>
      <w:r>
        <w:rPr>
          <w:rFonts w:hint="eastAsia" w:ascii="仿宋" w:hAnsi="仿宋" w:eastAsia="仿宋" w:cs="仿宋"/>
          <w:sz w:val="28"/>
          <w:szCs w:val="28"/>
          <w:u w:val="single"/>
        </w:rPr>
        <w:t>（公司名称）</w:t>
      </w:r>
      <w:r>
        <w:rPr>
          <w:rFonts w:hint="eastAsia" w:ascii="仿宋" w:hAnsi="仿宋" w:eastAsia="仿宋" w:cs="仿宋"/>
          <w:sz w:val="28"/>
          <w:szCs w:val="28"/>
        </w:rPr>
        <w:t>，在下面签字的法人代表</w:t>
      </w:r>
      <w:r>
        <w:rPr>
          <w:rFonts w:hint="eastAsia" w:ascii="仿宋" w:hAnsi="仿宋" w:eastAsia="仿宋" w:cs="仿宋"/>
          <w:sz w:val="28"/>
          <w:szCs w:val="28"/>
          <w:u w:val="single"/>
        </w:rPr>
        <w:t>（姓名、职务）</w:t>
      </w:r>
      <w:r>
        <w:rPr>
          <w:rFonts w:hint="eastAsia" w:ascii="仿宋" w:hAnsi="仿宋" w:eastAsia="仿宋" w:cs="仿宋"/>
          <w:sz w:val="28"/>
          <w:szCs w:val="28"/>
        </w:rPr>
        <w:t>，代表本公司授权在下面签字的</w:t>
      </w:r>
      <w:r>
        <w:rPr>
          <w:rFonts w:hint="eastAsia" w:ascii="仿宋" w:hAnsi="仿宋" w:eastAsia="仿宋" w:cs="仿宋"/>
          <w:sz w:val="28"/>
          <w:szCs w:val="28"/>
          <w:u w:val="single"/>
        </w:rPr>
        <w:t>（被授权人的姓名、职务）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　（项目名称）　</w:t>
      </w:r>
      <w:r>
        <w:rPr>
          <w:rFonts w:hint="eastAsia" w:ascii="仿宋" w:hAnsi="仿宋" w:eastAsia="仿宋" w:cs="仿宋"/>
          <w:sz w:val="28"/>
          <w:szCs w:val="28"/>
        </w:rPr>
        <w:t>的投标，以本公司的名义处理一切与之有关的事务。</w:t>
      </w:r>
    </w:p>
    <w:p w14:paraId="1B7F0B4A">
      <w:pPr>
        <w:ind w:firstLine="482"/>
        <w:rPr>
          <w:rFonts w:hint="eastAsia" w:ascii="仿宋" w:hAnsi="仿宋" w:eastAsia="仿宋" w:cs="仿宋"/>
          <w:sz w:val="28"/>
          <w:szCs w:val="28"/>
        </w:rPr>
      </w:pPr>
      <w:r>
        <w:rPr>
          <w:rFonts w:hint="eastAsia" w:ascii="仿宋" w:hAnsi="仿宋" w:eastAsia="仿宋" w:cs="仿宋"/>
          <w:sz w:val="28"/>
          <w:szCs w:val="28"/>
        </w:rPr>
        <w:t>本授权书于20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日签字生效，特此声明。</w:t>
      </w:r>
    </w:p>
    <w:p w14:paraId="7B72D355">
      <w:pPr>
        <w:ind w:left="558" w:leftChars="266"/>
        <w:rPr>
          <w:rFonts w:hint="eastAsia" w:ascii="仿宋" w:hAnsi="仿宋" w:eastAsia="仿宋" w:cs="仿宋"/>
          <w:sz w:val="28"/>
          <w:szCs w:val="28"/>
        </w:rPr>
      </w:pPr>
      <w:r>
        <w:rPr>
          <w:rFonts w:hint="eastAsia" w:ascii="仿宋" w:hAnsi="仿宋" w:eastAsia="仿宋" w:cs="仿宋"/>
          <w:sz w:val="28"/>
          <w:szCs w:val="28"/>
        </w:rPr>
        <w:t>法人代表身份证正反面：</w:t>
      </w:r>
      <w:r>
        <w:rPr>
          <w:rFonts w:hint="eastAsia" w:ascii="仿宋" w:hAnsi="仿宋" w:eastAsia="仿宋" w:cs="仿宋"/>
          <w:sz w:val="28"/>
          <w:szCs w:val="28"/>
        </w:rPr>
        <w:br w:type="textWrapping"/>
      </w:r>
      <w:r>
        <w:rPr>
          <w:rFonts w:hint="eastAsia" w:ascii="仿宋" w:hAnsi="仿宋" w:eastAsia="仿宋" w:cs="仿宋"/>
          <w:sz w:val="28"/>
          <w:szCs w:val="28"/>
        </w:rPr>
        <w:t>被授权人身份证正反面：</w:t>
      </w:r>
    </w:p>
    <w:p w14:paraId="3FF26C0D">
      <w:pPr>
        <w:ind w:firstLine="482"/>
        <w:rPr>
          <w:rFonts w:hint="eastAsia" w:ascii="仿宋" w:hAnsi="仿宋" w:eastAsia="仿宋" w:cs="仿宋"/>
          <w:sz w:val="28"/>
          <w:szCs w:val="28"/>
        </w:rPr>
      </w:pPr>
      <w:r>
        <w:rPr>
          <w:rFonts w:hint="eastAsia" w:ascii="仿宋" w:hAnsi="仿宋" w:eastAsia="仿宋" w:cs="仿宋"/>
          <w:sz w:val="28"/>
          <w:szCs w:val="28"/>
        </w:rPr>
        <w:t>法人代表签字</w:t>
      </w:r>
      <w:r>
        <w:rPr>
          <w:rFonts w:hint="eastAsia" w:ascii="仿宋" w:hAnsi="仿宋" w:eastAsia="仿宋" w:cs="仿宋"/>
          <w:sz w:val="28"/>
          <w:szCs w:val="28"/>
          <w:u w:val="single"/>
        </w:rPr>
        <w:t>　　　　　　　　　　　　　　　　　</w:t>
      </w:r>
    </w:p>
    <w:p w14:paraId="5006013E">
      <w:pPr>
        <w:ind w:firstLine="482"/>
        <w:rPr>
          <w:rFonts w:hint="eastAsia" w:ascii="仿宋" w:hAnsi="仿宋" w:eastAsia="仿宋" w:cs="仿宋"/>
          <w:sz w:val="28"/>
          <w:szCs w:val="28"/>
        </w:rPr>
      </w:pPr>
      <w:r>
        <w:rPr>
          <w:rFonts w:hint="eastAsia" w:ascii="仿宋" w:hAnsi="仿宋" w:eastAsia="仿宋" w:cs="仿宋"/>
          <w:sz w:val="28"/>
          <w:szCs w:val="28"/>
        </w:rPr>
        <w:t>被授权人签字</w:t>
      </w:r>
      <w:r>
        <w:rPr>
          <w:rFonts w:hint="eastAsia" w:ascii="仿宋" w:hAnsi="仿宋" w:eastAsia="仿宋" w:cs="仿宋"/>
          <w:sz w:val="28"/>
          <w:szCs w:val="28"/>
          <w:u w:val="single"/>
        </w:rPr>
        <w:t>　　　　　　　　　　　　　　　　　</w:t>
      </w:r>
    </w:p>
    <w:p w14:paraId="32D22E08">
      <w:pPr>
        <w:ind w:firstLine="482"/>
        <w:rPr>
          <w:rFonts w:hint="eastAsia" w:ascii="仿宋" w:hAnsi="仿宋" w:eastAsia="仿宋" w:cs="仿宋"/>
          <w:sz w:val="28"/>
          <w:szCs w:val="28"/>
          <w:u w:val="single"/>
        </w:rPr>
      </w:pPr>
      <w:r>
        <w:rPr>
          <w:rFonts w:hint="eastAsia" w:ascii="仿宋" w:hAnsi="仿宋" w:eastAsia="仿宋" w:cs="仿宋"/>
          <w:sz w:val="28"/>
          <w:szCs w:val="28"/>
        </w:rPr>
        <w:t>公      章：</w:t>
      </w:r>
      <w:r>
        <w:rPr>
          <w:rFonts w:hint="eastAsia" w:ascii="仿宋" w:hAnsi="仿宋" w:eastAsia="仿宋" w:cs="仿宋"/>
          <w:sz w:val="28"/>
          <w:szCs w:val="28"/>
          <w:u w:val="single"/>
        </w:rPr>
        <w:t xml:space="preserve">                         </w:t>
      </w:r>
    </w:p>
    <w:p w14:paraId="3D8393CD">
      <w:pPr>
        <w:pStyle w:val="8"/>
        <w:ind w:firstLine="420"/>
      </w:pPr>
    </w:p>
    <w:p w14:paraId="74794F47">
      <w:pPr>
        <w:ind w:firstLine="480"/>
        <w:rPr>
          <w:rFonts w:hint="eastAsia" w:ascii="仿宋" w:hAnsi="仿宋" w:eastAsia="仿宋" w:cs="仿宋"/>
          <w:sz w:val="28"/>
          <w:szCs w:val="28"/>
          <w:u w:val="single"/>
        </w:rPr>
      </w:pPr>
      <w:r>
        <w:rPr>
          <w:rFonts w:hint="eastAsia" w:ascii="仿宋" w:hAnsi="仿宋" w:eastAsia="仿宋" w:cs="仿宋"/>
          <w:sz w:val="28"/>
          <w:szCs w:val="28"/>
        </w:rPr>
        <w:t>　　　　　　　　　　　　　　　　　　　授权日期：20</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14:paraId="45156E44">
      <w:pPr>
        <w:rPr>
          <w:rFonts w:hint="eastAsia" w:ascii="仿宋" w:hAnsi="仿宋" w:eastAsia="仿宋" w:cs="仿宋"/>
          <w:sz w:val="28"/>
          <w:szCs w:val="28"/>
        </w:rPr>
      </w:pPr>
    </w:p>
    <w:p w14:paraId="2A7D7D01">
      <w:pPr>
        <w:ind w:firstLine="560" w:firstLineChars="200"/>
        <w:rPr>
          <w:rFonts w:hint="eastAsia" w:ascii="仿宋" w:hAnsi="仿宋" w:eastAsia="仿宋" w:cs="仿宋"/>
          <w:b/>
          <w:sz w:val="28"/>
          <w:szCs w:val="28"/>
        </w:rPr>
      </w:pPr>
      <w:r>
        <w:rPr>
          <w:rFonts w:hint="eastAsia" w:ascii="仿宋" w:hAnsi="仿宋" w:eastAsia="仿宋" w:cs="仿宋"/>
          <w:sz w:val="28"/>
          <w:szCs w:val="28"/>
        </w:rPr>
        <w:t>注：法人代表本人作为公司代理人前来参加投标的投标方，可不提供此项证明文件。</w:t>
      </w:r>
    </w:p>
    <w:p w14:paraId="1D747029">
      <w:pPr>
        <w:pStyle w:val="26"/>
        <w:spacing w:line="360" w:lineRule="auto"/>
        <w:ind w:firstLine="3600" w:firstLineChars="1200"/>
        <w:rPr>
          <w:rFonts w:hint="eastAsia" w:ascii="宋体" w:hAnsi="宋体"/>
          <w:b/>
          <w:color w:val="auto"/>
          <w:kern w:val="2"/>
          <w:sz w:val="30"/>
          <w:szCs w:val="20"/>
        </w:rPr>
      </w:pPr>
    </w:p>
    <w:p w14:paraId="6F8F2509">
      <w:pPr>
        <w:jc w:val="center"/>
        <w:rPr>
          <w:rFonts w:hint="eastAsia" w:ascii="宋体" w:hAnsi="宋体"/>
          <w:b/>
          <w:sz w:val="30"/>
        </w:rPr>
      </w:pPr>
    </w:p>
    <w:p w14:paraId="07006F40">
      <w:pPr>
        <w:pStyle w:val="8"/>
        <w:ind w:firstLine="602"/>
        <w:rPr>
          <w:rFonts w:hint="eastAsia" w:hAnsi="宋体"/>
          <w:b/>
          <w:sz w:val="30"/>
        </w:rPr>
      </w:pPr>
    </w:p>
    <w:p w14:paraId="6502776B">
      <w:pPr>
        <w:rPr>
          <w:rFonts w:hint="eastAsia" w:ascii="宋体" w:hAnsi="宋体"/>
          <w:b/>
          <w:sz w:val="30"/>
        </w:rPr>
      </w:pPr>
    </w:p>
    <w:p w14:paraId="7089CD9F"/>
    <w:p w14:paraId="065EB8C4">
      <w:pPr>
        <w:pStyle w:val="19"/>
      </w:pPr>
    </w:p>
    <w:p w14:paraId="0B1A0B34"/>
    <w:p w14:paraId="3FC24EF8">
      <w:pPr>
        <w:pStyle w:val="19"/>
      </w:pPr>
    </w:p>
    <w:p w14:paraId="0C411645"/>
    <w:p w14:paraId="11BC2EDA"/>
    <w:p w14:paraId="25983A99">
      <w:pPr>
        <w:ind w:firstLine="3200" w:firstLineChars="1000"/>
        <w:rPr>
          <w:rFonts w:hint="eastAsia" w:ascii="仿宋" w:hAnsi="仿宋" w:eastAsia="仿宋" w:cs="仿宋"/>
          <w:b/>
          <w:sz w:val="32"/>
          <w:szCs w:val="32"/>
        </w:rPr>
      </w:pPr>
      <w:r>
        <w:rPr>
          <w:rFonts w:hint="eastAsia" w:ascii="仿宋" w:hAnsi="仿宋" w:eastAsia="仿宋" w:cs="仿宋"/>
          <w:b/>
          <w:sz w:val="32"/>
          <w:szCs w:val="32"/>
        </w:rPr>
        <w:t>（二十一）  销售业绩表</w:t>
      </w:r>
    </w:p>
    <w:p w14:paraId="30E964F1">
      <w:pPr>
        <w:pStyle w:val="8"/>
        <w:ind w:firstLine="420"/>
      </w:pPr>
    </w:p>
    <w:p w14:paraId="680FCC7D">
      <w:pPr>
        <w:rPr>
          <w:rFonts w:hint="eastAsia" w:ascii="仿宋" w:hAnsi="仿宋" w:eastAsia="仿宋" w:cs="仿宋"/>
          <w:sz w:val="28"/>
          <w:szCs w:val="28"/>
          <w:u w:val="single"/>
        </w:rPr>
      </w:pPr>
      <w:r>
        <w:rPr>
          <w:rFonts w:hint="eastAsia" w:ascii="仿宋" w:hAnsi="仿宋" w:eastAsia="仿宋" w:cs="仿宋"/>
          <w:sz w:val="28"/>
          <w:szCs w:val="28"/>
        </w:rPr>
        <w:t>投标人名称（公章）：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w:t>
      </w:r>
    </w:p>
    <w:p w14:paraId="55F05B46">
      <w:pPr>
        <w:ind w:firstLine="1320" w:firstLineChars="550"/>
        <w:rPr>
          <w:rFonts w:hint="eastAsia" w:ascii="宋体" w:hAnsi="宋体"/>
          <w:b/>
          <w:sz w:val="24"/>
        </w:rPr>
      </w:pPr>
    </w:p>
    <w:tbl>
      <w:tblPr>
        <w:tblStyle w:val="21"/>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780"/>
        <w:gridCol w:w="2232"/>
        <w:gridCol w:w="1682"/>
        <w:gridCol w:w="1716"/>
      </w:tblGrid>
      <w:tr w14:paraId="401E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14:paraId="0B8A2283">
            <w:pPr>
              <w:pStyle w:val="32"/>
              <w:spacing w:line="360" w:lineRule="auto"/>
              <w:jc w:val="center"/>
              <w:rPr>
                <w:rFonts w:hint="eastAsia" w:ascii="仿宋" w:hAnsi="仿宋" w:eastAsia="仿宋" w:cs="仿宋"/>
                <w:color w:val="auto"/>
              </w:rPr>
            </w:pPr>
            <w:r>
              <w:rPr>
                <w:rFonts w:hint="eastAsia" w:ascii="仿宋" w:hAnsi="仿宋" w:eastAsia="仿宋" w:cs="仿宋"/>
                <w:color w:val="auto"/>
              </w:rPr>
              <w:t>地　　区</w:t>
            </w:r>
          </w:p>
        </w:tc>
        <w:tc>
          <w:tcPr>
            <w:tcW w:w="2780" w:type="dxa"/>
          </w:tcPr>
          <w:p w14:paraId="0DEDE51F">
            <w:pPr>
              <w:pStyle w:val="32"/>
              <w:spacing w:line="360" w:lineRule="auto"/>
              <w:ind w:right="-107" w:rightChars="-51"/>
              <w:jc w:val="center"/>
              <w:rPr>
                <w:rFonts w:hint="eastAsia" w:ascii="仿宋" w:hAnsi="仿宋" w:eastAsia="仿宋" w:cs="仿宋"/>
                <w:color w:val="auto"/>
              </w:rPr>
            </w:pPr>
            <w:r>
              <w:rPr>
                <w:rFonts w:hint="eastAsia" w:ascii="仿宋" w:hAnsi="仿宋" w:eastAsia="仿宋" w:cs="仿宋"/>
                <w:color w:val="auto"/>
              </w:rPr>
              <w:t>货物名称</w:t>
            </w:r>
          </w:p>
        </w:tc>
        <w:tc>
          <w:tcPr>
            <w:tcW w:w="2232" w:type="dxa"/>
          </w:tcPr>
          <w:p w14:paraId="26F634C5">
            <w:pPr>
              <w:pStyle w:val="32"/>
              <w:spacing w:line="360" w:lineRule="auto"/>
              <w:rPr>
                <w:rFonts w:hint="eastAsia" w:ascii="仿宋" w:hAnsi="仿宋" w:eastAsia="仿宋" w:cs="仿宋"/>
                <w:color w:val="auto"/>
              </w:rPr>
            </w:pPr>
            <w:r>
              <w:rPr>
                <w:rFonts w:hint="eastAsia" w:ascii="仿宋" w:hAnsi="仿宋" w:eastAsia="仿宋" w:cs="仿宋"/>
                <w:color w:val="auto"/>
              </w:rPr>
              <w:t>规格及型号</w:t>
            </w:r>
          </w:p>
        </w:tc>
        <w:tc>
          <w:tcPr>
            <w:tcW w:w="1682" w:type="dxa"/>
          </w:tcPr>
          <w:p w14:paraId="0B604DF1">
            <w:pPr>
              <w:pStyle w:val="32"/>
              <w:spacing w:line="360" w:lineRule="auto"/>
              <w:jc w:val="center"/>
              <w:rPr>
                <w:rFonts w:hint="eastAsia" w:ascii="仿宋" w:hAnsi="仿宋" w:eastAsia="仿宋" w:cs="仿宋"/>
                <w:color w:val="auto"/>
              </w:rPr>
            </w:pPr>
            <w:r>
              <w:rPr>
                <w:rFonts w:hint="eastAsia" w:ascii="仿宋" w:hAnsi="仿宋" w:eastAsia="仿宋" w:cs="仿宋"/>
                <w:color w:val="auto"/>
              </w:rPr>
              <w:t>数 量</w:t>
            </w:r>
          </w:p>
        </w:tc>
        <w:tc>
          <w:tcPr>
            <w:tcW w:w="1716" w:type="dxa"/>
          </w:tcPr>
          <w:p w14:paraId="41033792">
            <w:pPr>
              <w:pStyle w:val="32"/>
              <w:spacing w:line="360" w:lineRule="auto"/>
              <w:jc w:val="center"/>
              <w:rPr>
                <w:rFonts w:hint="eastAsia" w:ascii="仿宋" w:hAnsi="仿宋" w:eastAsia="仿宋" w:cs="仿宋"/>
                <w:color w:val="auto"/>
              </w:rPr>
            </w:pPr>
            <w:r>
              <w:rPr>
                <w:rFonts w:hint="eastAsia" w:ascii="仿宋" w:hAnsi="仿宋" w:eastAsia="仿宋" w:cs="仿宋"/>
                <w:color w:val="auto"/>
              </w:rPr>
              <w:t>备 注</w:t>
            </w:r>
          </w:p>
        </w:tc>
      </w:tr>
      <w:tr w14:paraId="0942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6AEA237E">
            <w:pPr>
              <w:spacing w:line="480" w:lineRule="exact"/>
              <w:rPr>
                <w:rFonts w:hint="eastAsia" w:ascii="仿宋" w:hAnsi="仿宋" w:eastAsia="仿宋" w:cs="仿宋"/>
                <w:sz w:val="24"/>
                <w:szCs w:val="24"/>
              </w:rPr>
            </w:pPr>
          </w:p>
        </w:tc>
        <w:tc>
          <w:tcPr>
            <w:tcW w:w="2780" w:type="dxa"/>
          </w:tcPr>
          <w:p w14:paraId="35C0B1B6">
            <w:pPr>
              <w:spacing w:line="480" w:lineRule="exact"/>
              <w:rPr>
                <w:rFonts w:hint="eastAsia" w:ascii="仿宋" w:hAnsi="仿宋" w:eastAsia="仿宋" w:cs="仿宋"/>
                <w:sz w:val="24"/>
                <w:szCs w:val="24"/>
              </w:rPr>
            </w:pPr>
          </w:p>
        </w:tc>
        <w:tc>
          <w:tcPr>
            <w:tcW w:w="2232" w:type="dxa"/>
          </w:tcPr>
          <w:p w14:paraId="02FEC532">
            <w:pPr>
              <w:spacing w:line="480" w:lineRule="exact"/>
              <w:rPr>
                <w:rFonts w:hint="eastAsia" w:ascii="仿宋" w:hAnsi="仿宋" w:eastAsia="仿宋" w:cs="仿宋"/>
                <w:sz w:val="24"/>
                <w:szCs w:val="24"/>
              </w:rPr>
            </w:pPr>
          </w:p>
        </w:tc>
        <w:tc>
          <w:tcPr>
            <w:tcW w:w="1682" w:type="dxa"/>
          </w:tcPr>
          <w:p w14:paraId="1575A974">
            <w:pPr>
              <w:spacing w:line="480" w:lineRule="exact"/>
              <w:rPr>
                <w:rFonts w:hint="eastAsia" w:ascii="仿宋" w:hAnsi="仿宋" w:eastAsia="仿宋" w:cs="仿宋"/>
                <w:sz w:val="24"/>
                <w:szCs w:val="24"/>
              </w:rPr>
            </w:pPr>
          </w:p>
        </w:tc>
        <w:tc>
          <w:tcPr>
            <w:tcW w:w="1716" w:type="dxa"/>
          </w:tcPr>
          <w:p w14:paraId="0714B648">
            <w:pPr>
              <w:spacing w:line="480" w:lineRule="exact"/>
              <w:rPr>
                <w:rFonts w:hint="eastAsia" w:ascii="仿宋" w:hAnsi="仿宋" w:eastAsia="仿宋" w:cs="仿宋"/>
                <w:sz w:val="24"/>
                <w:szCs w:val="24"/>
              </w:rPr>
            </w:pPr>
          </w:p>
        </w:tc>
      </w:tr>
      <w:tr w14:paraId="729E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10" w:type="dxa"/>
          </w:tcPr>
          <w:p w14:paraId="293C0252">
            <w:pPr>
              <w:spacing w:line="480" w:lineRule="exact"/>
              <w:rPr>
                <w:rFonts w:hint="eastAsia" w:ascii="仿宋" w:hAnsi="仿宋" w:eastAsia="仿宋" w:cs="仿宋"/>
                <w:sz w:val="24"/>
                <w:szCs w:val="24"/>
              </w:rPr>
            </w:pPr>
          </w:p>
        </w:tc>
        <w:tc>
          <w:tcPr>
            <w:tcW w:w="2780" w:type="dxa"/>
          </w:tcPr>
          <w:p w14:paraId="520CEF5D">
            <w:pPr>
              <w:spacing w:line="480" w:lineRule="exact"/>
              <w:rPr>
                <w:rFonts w:hint="eastAsia" w:ascii="仿宋" w:hAnsi="仿宋" w:eastAsia="仿宋" w:cs="仿宋"/>
                <w:sz w:val="24"/>
                <w:szCs w:val="24"/>
              </w:rPr>
            </w:pPr>
          </w:p>
        </w:tc>
        <w:tc>
          <w:tcPr>
            <w:tcW w:w="2232" w:type="dxa"/>
          </w:tcPr>
          <w:p w14:paraId="3E29A0DE">
            <w:pPr>
              <w:spacing w:line="480" w:lineRule="exact"/>
              <w:rPr>
                <w:rFonts w:hint="eastAsia" w:ascii="仿宋" w:hAnsi="仿宋" w:eastAsia="仿宋" w:cs="仿宋"/>
                <w:sz w:val="24"/>
                <w:szCs w:val="24"/>
              </w:rPr>
            </w:pPr>
          </w:p>
        </w:tc>
        <w:tc>
          <w:tcPr>
            <w:tcW w:w="1682" w:type="dxa"/>
          </w:tcPr>
          <w:p w14:paraId="25C930F4">
            <w:pPr>
              <w:spacing w:line="480" w:lineRule="exact"/>
              <w:rPr>
                <w:rFonts w:hint="eastAsia" w:ascii="仿宋" w:hAnsi="仿宋" w:eastAsia="仿宋" w:cs="仿宋"/>
                <w:sz w:val="24"/>
                <w:szCs w:val="24"/>
              </w:rPr>
            </w:pPr>
          </w:p>
        </w:tc>
        <w:tc>
          <w:tcPr>
            <w:tcW w:w="1716" w:type="dxa"/>
          </w:tcPr>
          <w:p w14:paraId="3AF8CC04">
            <w:pPr>
              <w:spacing w:line="480" w:lineRule="exact"/>
              <w:rPr>
                <w:rFonts w:hint="eastAsia" w:ascii="仿宋" w:hAnsi="仿宋" w:eastAsia="仿宋" w:cs="仿宋"/>
                <w:sz w:val="24"/>
                <w:szCs w:val="24"/>
              </w:rPr>
            </w:pPr>
          </w:p>
        </w:tc>
      </w:tr>
      <w:tr w14:paraId="2FFC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18A11E19">
            <w:pPr>
              <w:spacing w:line="480" w:lineRule="exact"/>
              <w:rPr>
                <w:rFonts w:hint="eastAsia" w:ascii="仿宋" w:hAnsi="仿宋" w:eastAsia="仿宋" w:cs="仿宋"/>
                <w:sz w:val="24"/>
                <w:szCs w:val="24"/>
              </w:rPr>
            </w:pPr>
          </w:p>
        </w:tc>
        <w:tc>
          <w:tcPr>
            <w:tcW w:w="2780" w:type="dxa"/>
          </w:tcPr>
          <w:p w14:paraId="0A27007C">
            <w:pPr>
              <w:spacing w:line="480" w:lineRule="exact"/>
              <w:rPr>
                <w:rFonts w:hint="eastAsia" w:ascii="仿宋" w:hAnsi="仿宋" w:eastAsia="仿宋" w:cs="仿宋"/>
                <w:sz w:val="24"/>
                <w:szCs w:val="24"/>
              </w:rPr>
            </w:pPr>
          </w:p>
        </w:tc>
        <w:tc>
          <w:tcPr>
            <w:tcW w:w="2232" w:type="dxa"/>
          </w:tcPr>
          <w:p w14:paraId="15D7E772">
            <w:pPr>
              <w:spacing w:line="480" w:lineRule="exact"/>
              <w:rPr>
                <w:rFonts w:hint="eastAsia" w:ascii="仿宋" w:hAnsi="仿宋" w:eastAsia="仿宋" w:cs="仿宋"/>
                <w:sz w:val="24"/>
                <w:szCs w:val="24"/>
              </w:rPr>
            </w:pPr>
          </w:p>
        </w:tc>
        <w:tc>
          <w:tcPr>
            <w:tcW w:w="1682" w:type="dxa"/>
          </w:tcPr>
          <w:p w14:paraId="300DF691">
            <w:pPr>
              <w:spacing w:line="480" w:lineRule="exact"/>
              <w:rPr>
                <w:rFonts w:hint="eastAsia" w:ascii="仿宋" w:hAnsi="仿宋" w:eastAsia="仿宋" w:cs="仿宋"/>
                <w:sz w:val="24"/>
                <w:szCs w:val="24"/>
              </w:rPr>
            </w:pPr>
          </w:p>
        </w:tc>
        <w:tc>
          <w:tcPr>
            <w:tcW w:w="1716" w:type="dxa"/>
          </w:tcPr>
          <w:p w14:paraId="03D8D42D">
            <w:pPr>
              <w:spacing w:line="480" w:lineRule="exact"/>
              <w:rPr>
                <w:rFonts w:hint="eastAsia" w:ascii="仿宋" w:hAnsi="仿宋" w:eastAsia="仿宋" w:cs="仿宋"/>
                <w:sz w:val="24"/>
                <w:szCs w:val="24"/>
              </w:rPr>
            </w:pPr>
          </w:p>
        </w:tc>
      </w:tr>
      <w:tr w14:paraId="61DB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7072A959">
            <w:pPr>
              <w:spacing w:line="480" w:lineRule="exact"/>
              <w:rPr>
                <w:rFonts w:hint="eastAsia" w:ascii="仿宋" w:hAnsi="仿宋" w:eastAsia="仿宋" w:cs="仿宋"/>
                <w:sz w:val="24"/>
                <w:szCs w:val="24"/>
              </w:rPr>
            </w:pPr>
          </w:p>
        </w:tc>
        <w:tc>
          <w:tcPr>
            <w:tcW w:w="2780" w:type="dxa"/>
          </w:tcPr>
          <w:p w14:paraId="05BFBC9B">
            <w:pPr>
              <w:spacing w:line="480" w:lineRule="exact"/>
              <w:rPr>
                <w:rFonts w:hint="eastAsia" w:ascii="仿宋" w:hAnsi="仿宋" w:eastAsia="仿宋" w:cs="仿宋"/>
                <w:sz w:val="24"/>
                <w:szCs w:val="24"/>
              </w:rPr>
            </w:pPr>
          </w:p>
        </w:tc>
        <w:tc>
          <w:tcPr>
            <w:tcW w:w="2232" w:type="dxa"/>
          </w:tcPr>
          <w:p w14:paraId="626C7963">
            <w:pPr>
              <w:spacing w:line="480" w:lineRule="exact"/>
              <w:rPr>
                <w:rFonts w:hint="eastAsia" w:ascii="仿宋" w:hAnsi="仿宋" w:eastAsia="仿宋" w:cs="仿宋"/>
                <w:sz w:val="24"/>
                <w:szCs w:val="24"/>
              </w:rPr>
            </w:pPr>
          </w:p>
        </w:tc>
        <w:tc>
          <w:tcPr>
            <w:tcW w:w="1682" w:type="dxa"/>
          </w:tcPr>
          <w:p w14:paraId="384C654A">
            <w:pPr>
              <w:spacing w:line="480" w:lineRule="exact"/>
              <w:rPr>
                <w:rFonts w:hint="eastAsia" w:ascii="仿宋" w:hAnsi="仿宋" w:eastAsia="仿宋" w:cs="仿宋"/>
                <w:sz w:val="24"/>
                <w:szCs w:val="24"/>
              </w:rPr>
            </w:pPr>
          </w:p>
        </w:tc>
        <w:tc>
          <w:tcPr>
            <w:tcW w:w="1716" w:type="dxa"/>
          </w:tcPr>
          <w:p w14:paraId="4499670B">
            <w:pPr>
              <w:spacing w:line="480" w:lineRule="exact"/>
              <w:rPr>
                <w:rFonts w:hint="eastAsia" w:ascii="仿宋" w:hAnsi="仿宋" w:eastAsia="仿宋" w:cs="仿宋"/>
                <w:sz w:val="24"/>
                <w:szCs w:val="24"/>
              </w:rPr>
            </w:pPr>
          </w:p>
        </w:tc>
      </w:tr>
      <w:tr w14:paraId="0B51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10" w:type="dxa"/>
          </w:tcPr>
          <w:p w14:paraId="1BE65877">
            <w:pPr>
              <w:spacing w:line="480" w:lineRule="exact"/>
              <w:rPr>
                <w:rFonts w:hint="eastAsia" w:ascii="仿宋" w:hAnsi="仿宋" w:eastAsia="仿宋" w:cs="仿宋"/>
                <w:sz w:val="24"/>
                <w:szCs w:val="24"/>
              </w:rPr>
            </w:pPr>
          </w:p>
        </w:tc>
        <w:tc>
          <w:tcPr>
            <w:tcW w:w="2780" w:type="dxa"/>
          </w:tcPr>
          <w:p w14:paraId="6F7BA3B9">
            <w:pPr>
              <w:spacing w:line="480" w:lineRule="exact"/>
              <w:rPr>
                <w:rFonts w:hint="eastAsia" w:ascii="仿宋" w:hAnsi="仿宋" w:eastAsia="仿宋" w:cs="仿宋"/>
                <w:sz w:val="24"/>
                <w:szCs w:val="24"/>
              </w:rPr>
            </w:pPr>
          </w:p>
        </w:tc>
        <w:tc>
          <w:tcPr>
            <w:tcW w:w="2232" w:type="dxa"/>
          </w:tcPr>
          <w:p w14:paraId="4A81B155">
            <w:pPr>
              <w:spacing w:line="480" w:lineRule="exact"/>
              <w:rPr>
                <w:rFonts w:hint="eastAsia" w:ascii="仿宋" w:hAnsi="仿宋" w:eastAsia="仿宋" w:cs="仿宋"/>
                <w:sz w:val="24"/>
                <w:szCs w:val="24"/>
              </w:rPr>
            </w:pPr>
          </w:p>
        </w:tc>
        <w:tc>
          <w:tcPr>
            <w:tcW w:w="1682" w:type="dxa"/>
          </w:tcPr>
          <w:p w14:paraId="0A16C9E3">
            <w:pPr>
              <w:spacing w:line="480" w:lineRule="exact"/>
              <w:rPr>
                <w:rFonts w:hint="eastAsia" w:ascii="仿宋" w:hAnsi="仿宋" w:eastAsia="仿宋" w:cs="仿宋"/>
                <w:sz w:val="24"/>
                <w:szCs w:val="24"/>
              </w:rPr>
            </w:pPr>
          </w:p>
        </w:tc>
        <w:tc>
          <w:tcPr>
            <w:tcW w:w="1716" w:type="dxa"/>
          </w:tcPr>
          <w:p w14:paraId="4C60297A">
            <w:pPr>
              <w:spacing w:line="480" w:lineRule="exact"/>
              <w:rPr>
                <w:rFonts w:hint="eastAsia" w:ascii="仿宋" w:hAnsi="仿宋" w:eastAsia="仿宋" w:cs="仿宋"/>
                <w:sz w:val="24"/>
                <w:szCs w:val="24"/>
              </w:rPr>
            </w:pPr>
          </w:p>
        </w:tc>
      </w:tr>
      <w:tr w14:paraId="1FFA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10" w:type="dxa"/>
          </w:tcPr>
          <w:p w14:paraId="388BA900">
            <w:pPr>
              <w:spacing w:line="480" w:lineRule="exact"/>
              <w:rPr>
                <w:rFonts w:hint="eastAsia" w:ascii="仿宋" w:hAnsi="仿宋" w:eastAsia="仿宋" w:cs="仿宋"/>
                <w:sz w:val="24"/>
                <w:szCs w:val="24"/>
              </w:rPr>
            </w:pPr>
          </w:p>
        </w:tc>
        <w:tc>
          <w:tcPr>
            <w:tcW w:w="2780" w:type="dxa"/>
          </w:tcPr>
          <w:p w14:paraId="67FD5E59">
            <w:pPr>
              <w:spacing w:line="480" w:lineRule="exact"/>
              <w:rPr>
                <w:rFonts w:hint="eastAsia" w:ascii="仿宋" w:hAnsi="仿宋" w:eastAsia="仿宋" w:cs="仿宋"/>
                <w:sz w:val="24"/>
                <w:szCs w:val="24"/>
              </w:rPr>
            </w:pPr>
          </w:p>
        </w:tc>
        <w:tc>
          <w:tcPr>
            <w:tcW w:w="2232" w:type="dxa"/>
          </w:tcPr>
          <w:p w14:paraId="733CCBEF">
            <w:pPr>
              <w:spacing w:line="480" w:lineRule="exact"/>
              <w:rPr>
                <w:rFonts w:hint="eastAsia" w:ascii="仿宋" w:hAnsi="仿宋" w:eastAsia="仿宋" w:cs="仿宋"/>
                <w:sz w:val="24"/>
                <w:szCs w:val="24"/>
              </w:rPr>
            </w:pPr>
          </w:p>
        </w:tc>
        <w:tc>
          <w:tcPr>
            <w:tcW w:w="1682" w:type="dxa"/>
          </w:tcPr>
          <w:p w14:paraId="7FC86ED0">
            <w:pPr>
              <w:spacing w:line="480" w:lineRule="exact"/>
              <w:rPr>
                <w:rFonts w:hint="eastAsia" w:ascii="仿宋" w:hAnsi="仿宋" w:eastAsia="仿宋" w:cs="仿宋"/>
                <w:sz w:val="24"/>
                <w:szCs w:val="24"/>
              </w:rPr>
            </w:pPr>
          </w:p>
        </w:tc>
        <w:tc>
          <w:tcPr>
            <w:tcW w:w="1716" w:type="dxa"/>
          </w:tcPr>
          <w:p w14:paraId="3F821356">
            <w:pPr>
              <w:spacing w:line="480" w:lineRule="exact"/>
              <w:rPr>
                <w:rFonts w:hint="eastAsia" w:ascii="仿宋" w:hAnsi="仿宋" w:eastAsia="仿宋" w:cs="仿宋"/>
                <w:sz w:val="24"/>
                <w:szCs w:val="24"/>
              </w:rPr>
            </w:pPr>
          </w:p>
        </w:tc>
      </w:tr>
    </w:tbl>
    <w:p w14:paraId="6C896F9E">
      <w:pPr>
        <w:pStyle w:val="17"/>
        <w:shd w:val="clear" w:color="auto" w:fill="FFFFFF"/>
        <w:jc w:val="center"/>
        <w:rPr>
          <w:rFonts w:hint="eastAsia" w:ascii="仿宋" w:hAnsi="仿宋" w:eastAsia="仿宋" w:cs="仿宋"/>
          <w:b/>
          <w:sz w:val="32"/>
          <w:szCs w:val="32"/>
        </w:rPr>
      </w:pPr>
    </w:p>
    <w:p w14:paraId="62F1DB93">
      <w:pPr>
        <w:pStyle w:val="17"/>
        <w:shd w:val="clear" w:color="auto" w:fill="FFFFFF"/>
        <w:jc w:val="center"/>
        <w:rPr>
          <w:rFonts w:hint="eastAsia" w:ascii="仿宋" w:hAnsi="仿宋" w:eastAsia="仿宋" w:cs="仿宋"/>
          <w:b/>
          <w:sz w:val="32"/>
          <w:szCs w:val="32"/>
        </w:rPr>
      </w:pPr>
    </w:p>
    <w:p w14:paraId="5E19F40D">
      <w:pPr>
        <w:pStyle w:val="17"/>
        <w:shd w:val="clear" w:color="auto" w:fill="FFFFFF"/>
        <w:jc w:val="center"/>
        <w:rPr>
          <w:rFonts w:hint="eastAsia" w:ascii="仿宋" w:hAnsi="仿宋" w:eastAsia="仿宋" w:cs="仿宋"/>
          <w:b/>
          <w:sz w:val="32"/>
          <w:szCs w:val="32"/>
        </w:rPr>
      </w:pPr>
    </w:p>
    <w:p w14:paraId="365282D8">
      <w:pPr>
        <w:pStyle w:val="17"/>
        <w:shd w:val="clear" w:color="auto" w:fill="FFFFFF"/>
        <w:jc w:val="center"/>
        <w:rPr>
          <w:rFonts w:hint="eastAsia" w:ascii="仿宋" w:hAnsi="仿宋" w:eastAsia="仿宋" w:cs="仿宋"/>
          <w:b/>
          <w:sz w:val="32"/>
          <w:szCs w:val="32"/>
        </w:rPr>
      </w:pPr>
    </w:p>
    <w:p w14:paraId="3050E590">
      <w:pPr>
        <w:pStyle w:val="17"/>
        <w:shd w:val="clear" w:color="auto" w:fill="FFFFFF"/>
        <w:jc w:val="center"/>
        <w:rPr>
          <w:rFonts w:hint="eastAsia" w:ascii="仿宋" w:hAnsi="仿宋" w:eastAsia="仿宋" w:cs="仿宋"/>
          <w:b/>
          <w:sz w:val="32"/>
          <w:szCs w:val="32"/>
        </w:rPr>
      </w:pPr>
    </w:p>
    <w:p w14:paraId="7B2085B1">
      <w:pPr>
        <w:pStyle w:val="17"/>
        <w:shd w:val="clear" w:color="auto" w:fill="FFFFFF"/>
        <w:jc w:val="center"/>
        <w:rPr>
          <w:rFonts w:hint="eastAsia" w:ascii="仿宋" w:hAnsi="仿宋" w:eastAsia="仿宋" w:cs="仿宋"/>
          <w:b/>
          <w:sz w:val="32"/>
          <w:szCs w:val="32"/>
        </w:rPr>
      </w:pPr>
    </w:p>
    <w:p w14:paraId="50CDE104">
      <w:pPr>
        <w:pStyle w:val="17"/>
        <w:shd w:val="clear" w:color="auto" w:fill="FFFFFF"/>
        <w:jc w:val="center"/>
        <w:rPr>
          <w:rFonts w:hint="eastAsia" w:ascii="仿宋" w:hAnsi="仿宋" w:eastAsia="仿宋" w:cs="仿宋"/>
          <w:b/>
          <w:sz w:val="32"/>
          <w:szCs w:val="32"/>
        </w:rPr>
      </w:pPr>
    </w:p>
    <w:p w14:paraId="08A4BC01">
      <w:pPr>
        <w:pStyle w:val="17"/>
        <w:shd w:val="clear" w:color="auto" w:fill="FFFFFF"/>
        <w:jc w:val="center"/>
        <w:rPr>
          <w:rFonts w:hint="eastAsia" w:ascii="仿宋" w:hAnsi="仿宋" w:eastAsia="仿宋" w:cs="仿宋"/>
          <w:b/>
          <w:sz w:val="32"/>
          <w:szCs w:val="32"/>
        </w:rPr>
      </w:pPr>
    </w:p>
    <w:p w14:paraId="63E7FC2E">
      <w:pPr>
        <w:pStyle w:val="17"/>
        <w:shd w:val="clear" w:color="auto" w:fill="FFFFFF"/>
        <w:jc w:val="center"/>
        <w:rPr>
          <w:rFonts w:hint="eastAsia" w:ascii="仿宋" w:hAnsi="仿宋" w:eastAsia="仿宋" w:cs="仿宋"/>
          <w:b/>
          <w:sz w:val="32"/>
          <w:szCs w:val="32"/>
        </w:rPr>
      </w:pPr>
    </w:p>
    <w:p w14:paraId="53836834">
      <w:pPr>
        <w:pStyle w:val="17"/>
        <w:shd w:val="clear" w:color="auto" w:fill="FFFFFF"/>
        <w:jc w:val="center"/>
        <w:rPr>
          <w:rFonts w:hint="eastAsia" w:ascii="仿宋" w:hAnsi="仿宋" w:eastAsia="仿宋" w:cs="仿宋"/>
          <w:b/>
          <w:sz w:val="32"/>
          <w:szCs w:val="32"/>
        </w:rPr>
      </w:pPr>
    </w:p>
    <w:p w14:paraId="7E60D261">
      <w:pPr>
        <w:pStyle w:val="17"/>
        <w:shd w:val="clear" w:color="auto" w:fill="FFFFFF"/>
        <w:jc w:val="center"/>
        <w:rPr>
          <w:rFonts w:hint="eastAsia" w:ascii="仿宋" w:hAnsi="仿宋" w:eastAsia="仿宋" w:cs="仿宋"/>
          <w:b/>
          <w:sz w:val="32"/>
          <w:szCs w:val="32"/>
        </w:rPr>
      </w:pPr>
    </w:p>
    <w:p w14:paraId="6160C49A">
      <w:pPr>
        <w:pStyle w:val="17"/>
        <w:shd w:val="clear" w:color="auto" w:fill="FFFFFF"/>
        <w:jc w:val="center"/>
        <w:rPr>
          <w:rFonts w:hint="eastAsia" w:ascii="仿宋" w:hAnsi="仿宋" w:eastAsia="仿宋" w:cs="仿宋"/>
          <w:b/>
          <w:sz w:val="32"/>
          <w:szCs w:val="32"/>
        </w:rPr>
      </w:pPr>
    </w:p>
    <w:p w14:paraId="5127B3F7">
      <w:pPr>
        <w:pStyle w:val="17"/>
        <w:shd w:val="clear" w:color="auto" w:fill="FFFFFF"/>
        <w:jc w:val="center"/>
        <w:rPr>
          <w:rFonts w:hint="eastAsia" w:ascii="仿宋" w:hAnsi="仿宋" w:eastAsia="仿宋" w:cs="仿宋"/>
          <w:b/>
          <w:sz w:val="32"/>
          <w:szCs w:val="32"/>
        </w:rPr>
      </w:pPr>
    </w:p>
    <w:p w14:paraId="6AB940FE">
      <w:pPr>
        <w:pStyle w:val="17"/>
        <w:shd w:val="clear" w:color="auto" w:fill="FFFFFF"/>
        <w:jc w:val="center"/>
        <w:rPr>
          <w:rFonts w:hint="eastAsia" w:ascii="仿宋" w:hAnsi="仿宋" w:eastAsia="仿宋" w:cs="仿宋"/>
          <w:b/>
          <w:sz w:val="32"/>
          <w:szCs w:val="32"/>
        </w:rPr>
      </w:pPr>
    </w:p>
    <w:p w14:paraId="5A02883B">
      <w:pPr>
        <w:pStyle w:val="17"/>
        <w:shd w:val="clear" w:color="auto" w:fill="FFFFFF"/>
        <w:jc w:val="center"/>
        <w:rPr>
          <w:rFonts w:hint="eastAsia" w:ascii="仿宋" w:hAnsi="仿宋" w:eastAsia="仿宋" w:cs="仿宋"/>
          <w:b/>
          <w:sz w:val="32"/>
          <w:szCs w:val="32"/>
        </w:rPr>
      </w:pPr>
    </w:p>
    <w:p w14:paraId="778D7030">
      <w:pPr>
        <w:pStyle w:val="17"/>
        <w:shd w:val="clear" w:color="auto" w:fill="FFFFFF"/>
        <w:jc w:val="both"/>
        <w:rPr>
          <w:rFonts w:hint="eastAsia" w:ascii="仿宋" w:hAnsi="仿宋" w:eastAsia="仿宋" w:cs="仿宋"/>
          <w:b/>
          <w:sz w:val="32"/>
          <w:szCs w:val="32"/>
        </w:rPr>
      </w:pPr>
    </w:p>
    <w:p w14:paraId="6D2891FC">
      <w:pPr>
        <w:pStyle w:val="17"/>
        <w:shd w:val="clear" w:color="auto" w:fill="FFFFFF"/>
        <w:jc w:val="both"/>
        <w:rPr>
          <w:rFonts w:hint="eastAsia" w:ascii="仿宋" w:hAnsi="仿宋" w:eastAsia="仿宋" w:cs="仿宋"/>
          <w:b/>
          <w:sz w:val="32"/>
          <w:szCs w:val="32"/>
        </w:rPr>
      </w:pPr>
    </w:p>
    <w:p w14:paraId="11D0EE51">
      <w:pPr>
        <w:pStyle w:val="17"/>
        <w:shd w:val="clear" w:color="auto" w:fill="FFFFFF"/>
        <w:jc w:val="center"/>
        <w:rPr>
          <w:rFonts w:hint="eastAsia" w:ascii="Microsoft YaHei UI" w:hAnsi="Microsoft YaHei UI" w:eastAsia="Microsoft YaHei UI" w:cs="Microsoft YaHei UI"/>
          <w:spacing w:val="8"/>
          <w:sz w:val="32"/>
          <w:szCs w:val="32"/>
        </w:rPr>
      </w:pPr>
      <w:r>
        <w:rPr>
          <w:rFonts w:hint="eastAsia" w:ascii="仿宋" w:hAnsi="仿宋" w:eastAsia="仿宋" w:cs="仿宋"/>
          <w:b/>
          <w:sz w:val="32"/>
          <w:szCs w:val="32"/>
        </w:rPr>
        <w:t>（二十二）</w:t>
      </w:r>
      <w:r>
        <w:rPr>
          <w:rStyle w:val="24"/>
          <w:spacing w:val="8"/>
          <w:sz w:val="32"/>
          <w:szCs w:val="32"/>
          <w:shd w:val="clear" w:color="auto" w:fill="FFFFFF"/>
        </w:rPr>
        <w:t>中小企业声明函(货物)</w:t>
      </w:r>
    </w:p>
    <w:p w14:paraId="117523BD">
      <w:pPr>
        <w:pStyle w:val="17"/>
        <w:shd w:val="clear" w:color="auto" w:fill="FFFFFF"/>
        <w:jc w:val="both"/>
        <w:rPr>
          <w:rFonts w:hint="eastAsia" w:ascii="Microsoft YaHei UI" w:hAnsi="Microsoft YaHei UI" w:eastAsia="Microsoft YaHei UI" w:cs="Microsoft YaHei UI"/>
          <w:spacing w:val="8"/>
          <w:sz w:val="32"/>
          <w:szCs w:val="32"/>
        </w:rPr>
      </w:pPr>
    </w:p>
    <w:p w14:paraId="50DC6631">
      <w:pPr>
        <w:widowControl/>
        <w:jc w:val="left"/>
        <w:rPr>
          <w:sz w:val="32"/>
          <w:szCs w:val="32"/>
        </w:rPr>
      </w:pPr>
      <w:r>
        <w:rPr>
          <w:rFonts w:hint="eastAsia" w:ascii="仿宋" w:hAnsi="仿宋" w:eastAsia="仿宋" w:cs="仿宋"/>
          <w:kern w:val="0"/>
          <w:sz w:val="32"/>
          <w:szCs w:val="32"/>
          <w:lang w:bidi="ar"/>
        </w:rPr>
        <w:t>本公司(联合体)郑重声明，根据《政府采购促进中小企业发展管理办法》(财库</w:t>
      </w:r>
      <w:r>
        <w:rPr>
          <w:rFonts w:ascii="宋体" w:hAnsi="宋体" w:cs="宋体"/>
          <w:kern w:val="0"/>
          <w:sz w:val="32"/>
          <w:szCs w:val="32"/>
          <w:lang w:bidi="ar"/>
        </w:rPr>
        <w:t>〔</w:t>
      </w:r>
      <w:r>
        <w:rPr>
          <w:rFonts w:hint="eastAsia" w:ascii="仿宋" w:hAnsi="仿宋" w:eastAsia="仿宋" w:cs="仿宋"/>
          <w:kern w:val="0"/>
          <w:sz w:val="32"/>
          <w:szCs w:val="32"/>
          <w:lang w:bidi="ar"/>
        </w:rPr>
        <w:t>2020</w:t>
      </w:r>
      <w:r>
        <w:rPr>
          <w:rFonts w:ascii="宋体" w:hAnsi="宋体" w:cs="宋体"/>
          <w:kern w:val="0"/>
          <w:sz w:val="32"/>
          <w:szCs w:val="32"/>
          <w:lang w:bidi="ar"/>
        </w:rPr>
        <w:t>〕</w:t>
      </w:r>
      <w:r>
        <w:rPr>
          <w:rFonts w:hint="eastAsia" w:ascii="仿宋" w:hAnsi="仿宋" w:eastAsia="仿宋" w:cs="仿宋"/>
          <w:kern w:val="0"/>
          <w:sz w:val="32"/>
          <w:szCs w:val="32"/>
          <w:lang w:bidi="ar"/>
        </w:rPr>
        <w:t>46 号)的规定，本公司 (联合体)参加(单位名称)的(项目名称)采购活动，提 供的货物全部由符合政策要求的中小企业制造。相关企业 (含联合体中的中小企业、签订分包意向协议的中小企业) 的具体情况如下:</w:t>
      </w:r>
    </w:p>
    <w:p w14:paraId="4C0C2567">
      <w:pPr>
        <w:widowControl/>
        <w:jc w:val="left"/>
        <w:rPr>
          <w:sz w:val="32"/>
          <w:szCs w:val="32"/>
        </w:rPr>
      </w:pPr>
      <w:r>
        <w:rPr>
          <w:rFonts w:ascii="宋体" w:hAnsi="宋体" w:cs="宋体"/>
          <w:kern w:val="0"/>
          <w:sz w:val="32"/>
          <w:szCs w:val="32"/>
          <w:lang w:bidi="ar"/>
        </w:rPr>
        <w:br w:type="textWrapping"/>
      </w:r>
      <w:r>
        <w:rPr>
          <w:rFonts w:hint="eastAsia" w:ascii="仿宋" w:hAnsi="仿宋" w:eastAsia="仿宋" w:cs="仿宋"/>
          <w:kern w:val="0"/>
          <w:sz w:val="32"/>
          <w:szCs w:val="32"/>
          <w:lang w:bidi="ar"/>
        </w:rPr>
        <w:t>1. (标的名称) ，属于(采购文件中明确的所属行业) 行业;制造商为(企业名称)，从业人员 人，营业收 入为 万元，资产总额为 万元，属于(中型企业、小 型企业、微型企业);</w:t>
      </w:r>
    </w:p>
    <w:p w14:paraId="3E743402">
      <w:pPr>
        <w:widowControl/>
        <w:jc w:val="left"/>
        <w:rPr>
          <w:rFonts w:hint="eastAsia" w:ascii="仿宋" w:hAnsi="仿宋" w:eastAsia="仿宋" w:cs="仿宋"/>
          <w:kern w:val="0"/>
          <w:sz w:val="32"/>
          <w:szCs w:val="32"/>
          <w:lang w:bidi="ar"/>
        </w:rPr>
      </w:pPr>
      <w:r>
        <w:rPr>
          <w:rFonts w:ascii="宋体" w:hAnsi="宋体" w:cs="宋体"/>
          <w:kern w:val="0"/>
          <w:sz w:val="32"/>
          <w:szCs w:val="32"/>
          <w:lang w:bidi="ar"/>
        </w:rPr>
        <w:br w:type="textWrapping"/>
      </w:r>
      <w:r>
        <w:rPr>
          <w:rFonts w:hint="eastAsia" w:ascii="仿宋" w:hAnsi="仿宋" w:eastAsia="仿宋" w:cs="仿宋"/>
          <w:kern w:val="0"/>
          <w:sz w:val="32"/>
          <w:szCs w:val="32"/>
          <w:lang w:bidi="ar"/>
        </w:rPr>
        <w:t>2. (标的名称) ，属于(采购文件中明确的所属行业) 行业;制造商为(企业名称)，从业人员 人，营业收入 为 万元，资产总额为 万元，属于(中型企业、小型 企业、微型企业);</w:t>
      </w:r>
    </w:p>
    <w:p w14:paraId="5A1ECC46">
      <w:pPr>
        <w:widowControl/>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w:t>
      </w:r>
    </w:p>
    <w:p w14:paraId="6F990834">
      <w:pPr>
        <w:widowControl/>
        <w:jc w:val="left"/>
        <w:rPr>
          <w:rFonts w:hint="eastAsia" w:ascii="仿宋" w:hAnsi="仿宋" w:eastAsia="仿宋" w:cs="仿宋"/>
          <w:kern w:val="0"/>
          <w:sz w:val="32"/>
          <w:szCs w:val="32"/>
          <w:lang w:bidi="ar"/>
        </w:rPr>
      </w:pPr>
    </w:p>
    <w:p w14:paraId="108EB35A">
      <w:pPr>
        <w:pStyle w:val="16"/>
        <w:widowControl/>
        <w:shd w:val="clear" w:color="auto" w:fill="FFFFFF"/>
        <w:jc w:val="both"/>
        <w:rPr>
          <w:spacing w:val="8"/>
          <w:sz w:val="32"/>
          <w:szCs w:val="32"/>
        </w:rPr>
      </w:pPr>
      <w:r>
        <w:rPr>
          <w:rFonts w:ascii="仿宋" w:hAnsi="仿宋" w:eastAsia="仿宋" w:cs="仿宋"/>
          <w:spacing w:val="8"/>
          <w:sz w:val="32"/>
          <w:szCs w:val="32"/>
          <w:shd w:val="clear" w:color="auto" w:fill="FFFFFF"/>
        </w:rPr>
        <w:t>以上企业，不属于大企业的分支机构，不存在控股股东为大企业的情形，也不存在与大企业的负责人为同一人的情形。</w:t>
      </w:r>
    </w:p>
    <w:p w14:paraId="09D36913">
      <w:pPr>
        <w:widowControl/>
        <w:jc w:val="left"/>
        <w:rPr>
          <w:spacing w:val="8"/>
          <w:sz w:val="32"/>
          <w:szCs w:val="32"/>
        </w:rPr>
      </w:pPr>
      <w:r>
        <w:rPr>
          <w:rFonts w:hint="eastAsia" w:ascii="仿宋" w:hAnsi="仿宋" w:eastAsia="仿宋" w:cs="仿宋"/>
          <w:kern w:val="0"/>
          <w:sz w:val="32"/>
          <w:szCs w:val="32"/>
          <w:lang w:bidi="ar"/>
        </w:rPr>
        <w:t>本企业对上述声明内容的真实性负责。如有虚假，将依</w:t>
      </w:r>
      <w:r>
        <w:rPr>
          <w:rFonts w:hint="eastAsia" w:ascii="仿宋" w:hAnsi="仿宋" w:eastAsia="仿宋" w:cs="仿宋"/>
          <w:spacing w:val="8"/>
          <w:sz w:val="32"/>
          <w:szCs w:val="32"/>
          <w:shd w:val="clear" w:color="auto" w:fill="FFFFFF"/>
        </w:rPr>
        <w:t>法承担相应责任。</w:t>
      </w:r>
    </w:p>
    <w:p w14:paraId="0EDB8ECC">
      <w:pPr>
        <w:pStyle w:val="17"/>
        <w:shd w:val="clear" w:color="auto" w:fill="FFFFFF"/>
        <w:jc w:val="both"/>
        <w:rPr>
          <w:rFonts w:hint="eastAsia" w:ascii="Microsoft YaHei UI" w:hAnsi="Microsoft YaHei UI" w:eastAsia="Microsoft YaHei UI" w:cs="Microsoft YaHei UI"/>
          <w:spacing w:val="8"/>
          <w:sz w:val="32"/>
          <w:szCs w:val="32"/>
        </w:rPr>
      </w:pPr>
      <w:r>
        <w:rPr>
          <w:rFonts w:hint="eastAsia" w:ascii="仿宋" w:hAnsi="仿宋" w:eastAsia="仿宋" w:cs="仿宋"/>
          <w:spacing w:val="8"/>
          <w:sz w:val="32"/>
          <w:szCs w:val="32"/>
          <w:shd w:val="clear" w:color="auto" w:fill="FFFFFF"/>
        </w:rPr>
        <w:t>                                                                                     企业名称(盖章): </w:t>
      </w:r>
    </w:p>
    <w:p w14:paraId="32D69FF6">
      <w:pPr>
        <w:pStyle w:val="17"/>
        <w:shd w:val="clear" w:color="auto" w:fill="FFFFFF"/>
        <w:jc w:val="both"/>
        <w:rPr>
          <w:rFonts w:hint="eastAsia" w:ascii="Microsoft YaHei UI" w:hAnsi="Microsoft YaHei UI" w:eastAsia="Microsoft YaHei UI" w:cs="Microsoft YaHei UI"/>
          <w:spacing w:val="8"/>
          <w:sz w:val="32"/>
          <w:szCs w:val="32"/>
        </w:rPr>
      </w:pPr>
      <w:r>
        <w:rPr>
          <w:rFonts w:hint="eastAsia" w:ascii="仿宋" w:hAnsi="仿宋" w:eastAsia="仿宋" w:cs="仿宋"/>
          <w:spacing w:val="8"/>
          <w:sz w:val="32"/>
          <w:szCs w:val="32"/>
          <w:shd w:val="clear" w:color="auto" w:fill="FFFFFF"/>
        </w:rPr>
        <w:t>                                                                                     日期:</w:t>
      </w:r>
    </w:p>
    <w:p w14:paraId="38CF1262">
      <w:pPr>
        <w:widowControl/>
        <w:ind w:firstLine="640" w:firstLineChars="200"/>
        <w:jc w:val="left"/>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从业人员、营业收入、资产总额填报上一年度数据，无上一年度数据的新成立企业可不填报。</w:t>
      </w:r>
    </w:p>
    <w:p w14:paraId="7003F70A">
      <w:pPr>
        <w:pStyle w:val="29"/>
        <w:ind w:left="0" w:leftChars="0" w:firstLine="0" w:firstLineChars="0"/>
        <w:rPr>
          <w:rFonts w:hint="eastAsia" w:ascii="方正小标宋简体" w:hAnsi="方正小标宋简体" w:eastAsia="方正小标宋简体" w:cs="方正小标宋简体"/>
          <w:bCs/>
          <w:sz w:val="40"/>
          <w:szCs w:val="40"/>
          <w:highlight w:val="none"/>
        </w:rPr>
      </w:pPr>
    </w:p>
    <w:p w14:paraId="68A051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rPr>
          <w:rFonts w:hint="eastAsia" w:ascii="宋体" w:hAnsi="宋体" w:eastAsia="宋体" w:cs="宋体"/>
          <w:i w:val="0"/>
          <w:iCs w:val="0"/>
          <w:caps w:val="0"/>
          <w:color w:val="000000"/>
          <w:spacing w:val="0"/>
          <w:sz w:val="24"/>
          <w:szCs w:val="24"/>
          <w:highlight w:val="none"/>
          <w:u w:val="none"/>
        </w:rPr>
      </w:pPr>
    </w:p>
    <w:p w14:paraId="17DE2ABF">
      <w:pPr>
        <w:pStyle w:val="17"/>
        <w:shd w:val="clear" w:color="auto" w:fill="FFFFFF"/>
        <w:jc w:val="center"/>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（二十三）关于符合本国产品标准的声明函</w:t>
      </w:r>
    </w:p>
    <w:p w14:paraId="016871F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3C05661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1.（产品名称1）1，生产厂为（厂名）2，厂址为（生产厂址）。 / 的中国境内生产的组件成本占比≥  /  3。  /  的  /  4在中国境内生产。  /  的  /  5在中国境内完成。</w:t>
      </w:r>
    </w:p>
    <w:p w14:paraId="640F605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2.（产品名称2），生产厂为（厂名），厂址为（生产厂址）。 /  的中国境内生产的组件成本占比≥  /  。  /  的  /  在中国境内生产。  /  的  /  在中国境内完成。</w:t>
      </w:r>
    </w:p>
    <w:p w14:paraId="70A4EA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w:t>
      </w:r>
    </w:p>
    <w:p w14:paraId="5D3D17F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本公司（单位）对上述声明内容的真实性负责。如有虚假，愿承担相应法律责任。</w:t>
      </w:r>
    </w:p>
    <w:p w14:paraId="734A01A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kern w:val="0"/>
          <w:sz w:val="32"/>
          <w:szCs w:val="32"/>
          <w:lang w:val="en-US" w:eastAsia="zh-CN" w:bidi="ar"/>
        </w:rPr>
      </w:pPr>
    </w:p>
    <w:p w14:paraId="6DC5DF0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公司（单位）名称（加盖CA电子公章）：　        </w:t>
      </w:r>
    </w:p>
    <w:p w14:paraId="741E651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日期：　     年　  月　  日       </w:t>
      </w:r>
    </w:p>
    <w:p w14:paraId="13AF764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__________________</w:t>
      </w:r>
    </w:p>
    <w:p w14:paraId="5B1EA54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1.产品如有型号，请在“产品名称”栏一并填写。</w:t>
      </w:r>
    </w:p>
    <w:p w14:paraId="5234F55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2.生产厂名与厂址应与生产厂营业执照载明的相关信息保持一致。</w:t>
      </w:r>
    </w:p>
    <w:p w14:paraId="5622351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3.该产品的中国境内生产的组件成本占比相关要求实施前，“规定比例”栏可不填，下同。</w:t>
      </w:r>
    </w:p>
    <w:p w14:paraId="4A91A6F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4.该产品的关键组件要求实施前，“关键组件”栏可不填，下同。</w:t>
      </w:r>
    </w:p>
    <w:p w14:paraId="7C06FF0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5.该产品的关键工序要求实施前，“关键工序”栏可不填，下同。</w:t>
      </w:r>
    </w:p>
    <w:p w14:paraId="351F741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6.《声明函》中标注“  /  ”的地方无需填写。</w:t>
      </w:r>
    </w:p>
    <w:p w14:paraId="71DD0FD7">
      <w:pPr>
        <w:pStyle w:val="33"/>
        <w:spacing w:line="0" w:lineRule="atLeast"/>
        <w:ind w:left="0" w:leftChars="0" w:firstLine="640" w:firstLineChars="20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注：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6988EBFB"/>
    <w:p w14:paraId="0EE5FD60">
      <w:pPr>
        <w:rPr>
          <w:rFonts w:hint="eastAsia" w:ascii="宋体" w:hAnsi="宋体" w:eastAsia="宋体" w:cs="宋体"/>
          <w:b/>
          <w:bCs/>
          <w:kern w:val="0"/>
          <w:sz w:val="36"/>
          <w:szCs w:val="36"/>
          <w:lang w:val="en-US" w:eastAsia="zh-CN" w:bidi="ar"/>
        </w:rPr>
      </w:pPr>
      <w:r>
        <w:rPr>
          <w:rFonts w:hint="eastAsia"/>
          <w:lang w:val="en-US" w:eastAsia="zh-CN"/>
        </w:rPr>
        <w:t>参考文件：</w:t>
      </w:r>
      <w:r>
        <w:rPr>
          <w:rFonts w:hint="eastAsia"/>
          <w:lang w:val="en-US" w:eastAsia="zh-CN"/>
        </w:rPr>
        <w:br w:type="textWrapping"/>
      </w:r>
      <w:r>
        <w:rPr>
          <w:rFonts w:hint="eastAsia" w:ascii="宋体" w:hAnsi="宋体" w:eastAsia="宋体" w:cs="宋体"/>
          <w:b/>
          <w:bCs/>
          <w:kern w:val="0"/>
          <w:sz w:val="36"/>
          <w:szCs w:val="36"/>
          <w:lang w:val="en-US" w:eastAsia="zh-CN" w:bidi="ar"/>
        </w:rPr>
        <w:t>国务院办公厅关于在政府采购中实施本国产品标准及相关政策的通知</w:t>
      </w:r>
    </w:p>
    <w:p w14:paraId="5E8AFD07">
      <w:pPr>
        <w:jc w:val="center"/>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国办发〔2025〕34号</w:t>
      </w:r>
    </w:p>
    <w:p w14:paraId="38374C71">
      <w:pPr>
        <w:rPr>
          <w:rFonts w:hint="eastAsia" w:ascii="宋体" w:hAnsi="宋体" w:eastAsia="宋体" w:cs="宋体"/>
          <w:spacing w:val="0"/>
          <w:kern w:val="0"/>
          <w:sz w:val="24"/>
          <w:szCs w:val="24"/>
          <w:lang w:val="en-US" w:eastAsia="zh-CN" w:bidi="ar-SA"/>
        </w:rPr>
      </w:pPr>
    </w:p>
    <w:p w14:paraId="3631864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各省、自治区、直辖市人民政府，国务院各部委、各直属机构：</w:t>
      </w:r>
    </w:p>
    <w:p w14:paraId="38DCD2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C4C8B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244BC78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0EEC23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一、本国产品标准</w:t>
      </w:r>
    </w:p>
    <w:p w14:paraId="1E048E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F6F72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本国产品应当符合以下条件：</w:t>
      </w:r>
    </w:p>
    <w:p w14:paraId="7C77F43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C355E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（一）在中国境内生产</w:t>
      </w:r>
    </w:p>
    <w:p w14:paraId="44445F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43734C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产品应当在中国境内生产，即在中华人民共和国关境内实现从原材料、组件到产品的属性改变。</w:t>
      </w:r>
    </w:p>
    <w:p w14:paraId="03FC00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0F2DE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属性改变是指经过制造、加工或者组装等工序，产生完全不同于原材料、组件的新产品，并具有新的名称和特征（用途）。属性改变不包括以下细微操作：</w:t>
      </w:r>
    </w:p>
    <w:p w14:paraId="1C44D8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FED764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1.为确保产品在运输或者储存期间保持某种状态而进行的操作；</w:t>
      </w:r>
    </w:p>
    <w:p w14:paraId="7F41DE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E64551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2.为产品运输或者销售进行的包装或者展示；</w:t>
      </w:r>
    </w:p>
    <w:p w14:paraId="14BC96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BF75D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3.在产品或者其包装上粘贴或者印刷品牌、标志、标识以及其他用于区别的标记；</w:t>
      </w:r>
    </w:p>
    <w:p w14:paraId="456C41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1CB17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4.简单的上漆、磨光和分装；</w:t>
      </w:r>
    </w:p>
    <w:p w14:paraId="5F3941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63AEB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5.其他不属于属性改变的情形。</w:t>
      </w:r>
    </w:p>
    <w:p w14:paraId="034B1B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B83E3E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（二）在中国境内生产的组件成本占比达到规定比例</w:t>
      </w:r>
    </w:p>
    <w:p w14:paraId="1DF824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1862F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产品在中国境内生产的组件成本占比应当达到规定比例，计算公式为：</w:t>
      </w:r>
    </w:p>
    <w:p w14:paraId="59D0F3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50FB37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w:t>
      </w:r>
    </w:p>
    <w:p w14:paraId="68BB78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89B45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78F8EF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C7CE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（三）特定产品的关键组件、关键工序符合相关要求</w:t>
      </w:r>
    </w:p>
    <w:p w14:paraId="51B9BC6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9462E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对特定产品，在符合本通知第一条第（一）项和第（二）项条件的基础上，应当符合财政部会同有关行业主管部门确定的其关键组件、关键工序在中国境内生产、完成等要求。</w:t>
      </w:r>
    </w:p>
    <w:p w14:paraId="2F26EA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B5A217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19A8F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635725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二、本国产品标准的适用范围</w:t>
      </w:r>
    </w:p>
    <w:p w14:paraId="74FA0A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F44CB7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9EDAA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302515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三、对本国产品的支持政策</w:t>
      </w:r>
    </w:p>
    <w:p w14:paraId="642CB0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C7C2B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w:t>
      </w:r>
      <w:r>
        <w:rPr>
          <w:rFonts w:hint="eastAsia" w:ascii="宋体" w:hAnsi="宋体" w:eastAsia="宋体" w:cs="宋体"/>
          <w:spacing w:val="0"/>
          <w:kern w:val="0"/>
          <w:sz w:val="24"/>
          <w:szCs w:val="24"/>
          <w:u w:val="single"/>
          <w:lang w:val="en-US" w:eastAsia="zh-CN" w:bidi="ar-SA"/>
        </w:rPr>
        <w:t>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宋体"/>
          <w:spacing w:val="0"/>
          <w:kern w:val="0"/>
          <w:sz w:val="24"/>
          <w:szCs w:val="24"/>
          <w:lang w:val="en-US" w:eastAsia="zh-CN" w:bidi="ar-SA"/>
        </w:rPr>
        <w:t>。</w:t>
      </w:r>
    </w:p>
    <w:p w14:paraId="490C03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358D2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063D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BD63D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四、政策执行要求</w:t>
      </w:r>
    </w:p>
    <w:p w14:paraId="763C7A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E91F50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（一）产品在中国境内生产的组件成本核算规则。产品在中国境内生产的组件成本，按照《中国境内生产的组件成本核算基本规则》（见附件1）计算。</w:t>
      </w:r>
    </w:p>
    <w:p w14:paraId="74368E7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5A642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88AD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F43626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采购人、采购代理机构应当随中标、成交结果同时公告中标、成交供应商提供的《声明函》或有关证明文件。</w:t>
      </w:r>
    </w:p>
    <w:p w14:paraId="21B38F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396BB9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0B45BF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6EB20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（四）中华人民共和国缔结或者共同参加的国际条约、协定对政府采购中本国产品政策另有规定的，按照有关条约、协定执行。</w:t>
      </w:r>
    </w:p>
    <w:p w14:paraId="7F4D5D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C62AF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五、争议处理</w:t>
      </w:r>
    </w:p>
    <w:p w14:paraId="0ADFA1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E6CEA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46DC3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A27F52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（一）政府采购投诉处理、监督检查中，对产品或组件是否在中国境内生产存在争议的，按照以下原则处理：</w:t>
      </w:r>
    </w:p>
    <w:p w14:paraId="726B26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0C4C88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64E6B0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4779F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77425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7708C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32552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752FF0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5C08F9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DA92AC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3BA19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0A547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本通知自2026年1月1日起施行。</w:t>
      </w:r>
    </w:p>
    <w:p w14:paraId="144C6B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FD1E88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附件：1.中国境内生产的组件成本核算基本规则</w:t>
      </w:r>
    </w:p>
    <w:p w14:paraId="464387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F83AE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2.关于符合本国产品标准的声明函</w:t>
      </w:r>
    </w:p>
    <w:p w14:paraId="1FF334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DB60D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国务院办公厅</w:t>
      </w:r>
    </w:p>
    <w:p w14:paraId="6315FD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3C409D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2025年9月28日</w:t>
      </w:r>
    </w:p>
    <w:p w14:paraId="684DF55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E0D7D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（此件公开发布）</w:t>
      </w:r>
    </w:p>
    <w:p w14:paraId="66BE55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54B6B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w:t>
      </w:r>
    </w:p>
    <w:p w14:paraId="6C055E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A2AC9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附件1</w:t>
      </w:r>
    </w:p>
    <w:p w14:paraId="08BCF5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219AB8D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中国境内生产的组件成本核算基本规则</w:t>
      </w:r>
    </w:p>
    <w:p w14:paraId="10A13A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D2C60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0EEE245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D524C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一、产品的一级组件是指直接组成产品的组件。产品的二级组件是指直接组成产品一级组件的组件。一级组件不可分解的，视同二级组件。</w:t>
      </w:r>
    </w:p>
    <w:p w14:paraId="2323B3E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39C46A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二、二级组件在中国境内生产的，其全部成本计入中国境内生产的组件成本；二级组件不在中国境内生产的，其成本不计入中国境内生产的组件成本。</w:t>
      </w:r>
    </w:p>
    <w:p w14:paraId="3AC2B49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5666A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三、产品总成本和组件成本以相关会计核算数据、采购合同、进货记录等为基础进行计算。</w:t>
      </w:r>
    </w:p>
    <w:p w14:paraId="56B71B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CF252C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四、需要对成本核算规则予以进一步明确的其他有关事项，由财政部会同有关部门另行规定。</w:t>
      </w:r>
    </w:p>
    <w:p w14:paraId="30C481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A1370F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附件2</w:t>
      </w:r>
    </w:p>
    <w:p w14:paraId="30D3218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17701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关于符合本国产品标准的声明函</w:t>
      </w:r>
    </w:p>
    <w:p w14:paraId="3C18DB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C58A0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本公司（单位）郑重声明，根据《国务院办公厅关于在政府采购中实施本国产品标准及相关政策的通知》（国办发〔2025〕34号）的规定，本公司（单位）提供的以下产品属于本国产品。具体情况如下：</w:t>
      </w:r>
    </w:p>
    <w:p w14:paraId="0B85D94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1D30D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产品名称1）1，生产厂为（厂名）2，厂址为（生产厂址）。（产品名称1）的中国境内生产的组件成本占比≥（规定比例）3。（产品名称1）的（关键组件）4在中国境内生产。（产品名称1）的（关键工序）5在中国境内完成。</w:t>
      </w:r>
    </w:p>
    <w:p w14:paraId="6CCC1E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1A3D33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产品名称2），生产厂为（厂名），厂址为（生产厂址）。（产品名称2）的中国境内生产的组件成本占比≥（规定比例）。（产品名称2）的（关键组件）在中国境内生产。（产品名称2）的（关键工序）在中国境内完成。</w:t>
      </w:r>
    </w:p>
    <w:p w14:paraId="203361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FA9C5C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w:t>
      </w:r>
    </w:p>
    <w:p w14:paraId="71498CC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CC42AF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本公司（单位）对上述声明内容的真实性负责。如有虚假，愿承担相应法律责任。</w:t>
      </w:r>
    </w:p>
    <w:p w14:paraId="202273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4F9979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公司（单位）名称（盖章）：</w:t>
      </w:r>
    </w:p>
    <w:p w14:paraId="629602A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E1869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日期：        年　  月　  日</w:t>
      </w:r>
    </w:p>
    <w:p w14:paraId="01AB11A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3B899E2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__________________</w:t>
      </w:r>
    </w:p>
    <w:p w14:paraId="289131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BB14A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1.产品如有型号，请在“产品名称”栏一并填写。</w:t>
      </w:r>
    </w:p>
    <w:p w14:paraId="01FB1B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5324EA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2.生产厂名与厂址应与生产厂营业执照载明的相关信息保持一致。</w:t>
      </w:r>
    </w:p>
    <w:p w14:paraId="59B9ED6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70F2A5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3.该产品的中国境内生产的组件成本占比相关要求实施前，“规定比例”栏可不填，下同。</w:t>
      </w:r>
    </w:p>
    <w:p w14:paraId="445FC0F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0E7297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　　4.该产品的关键组件要求实施前，“关键组件”栏可不填，下同。</w:t>
      </w:r>
    </w:p>
    <w:p w14:paraId="0A7B5E8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pacing w:val="0"/>
          <w:kern w:val="0"/>
          <w:sz w:val="24"/>
          <w:szCs w:val="24"/>
          <w:lang w:val="en-US" w:eastAsia="zh-CN" w:bidi="ar-SA"/>
        </w:rPr>
      </w:pPr>
    </w:p>
    <w:p w14:paraId="65A8FDCA">
      <w:pPr>
        <w:keepNext w:val="0"/>
        <w:keepLines w:val="0"/>
        <w:pageBreakBefore w:val="0"/>
        <w:widowControl w:val="0"/>
        <w:numPr>
          <w:ilvl w:val="0"/>
          <w:numId w:val="30"/>
        </w:numPr>
        <w:kinsoku/>
        <w:wordWrap/>
        <w:overflowPunct/>
        <w:topLinePunct w:val="0"/>
        <w:autoSpaceDE/>
        <w:autoSpaceDN/>
        <w:bidi w:val="0"/>
        <w:adjustRightInd/>
        <w:snapToGrid/>
        <w:spacing w:line="320" w:lineRule="exact"/>
        <w:ind w:left="420" w:leftChars="0" w:firstLine="0" w:firstLineChars="0"/>
        <w:textAlignment w:val="auto"/>
        <w:rPr>
          <w:rFonts w:hint="eastAsia" w:ascii="宋体" w:hAnsi="宋体" w:eastAsia="宋体" w:cs="宋体"/>
          <w:spacing w:val="0"/>
          <w:kern w:val="0"/>
          <w:sz w:val="24"/>
          <w:szCs w:val="24"/>
          <w:lang w:val="en-US" w:eastAsia="zh-CN" w:bidi="ar-SA"/>
        </w:rPr>
      </w:pPr>
      <w:r>
        <w:rPr>
          <w:rFonts w:hint="eastAsia" w:ascii="宋体" w:hAnsi="宋体" w:eastAsia="宋体" w:cs="宋体"/>
          <w:spacing w:val="0"/>
          <w:kern w:val="0"/>
          <w:sz w:val="24"/>
          <w:szCs w:val="24"/>
          <w:lang w:val="en-US" w:eastAsia="zh-CN" w:bidi="ar-SA"/>
        </w:rPr>
        <w:t>该产品的关键工序要求实施前，“关键工序”栏可不填，下同。</w:t>
      </w:r>
    </w:p>
    <w:p w14:paraId="2AA4D9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color w:val="000000"/>
          <w:kern w:val="2"/>
          <w:sz w:val="22"/>
          <w:szCs w:val="22"/>
          <w:highlight w:val="none"/>
          <w:lang w:val="en-US" w:eastAsia="zh-CN" w:bidi="ar-SA"/>
        </w:rPr>
      </w:pPr>
    </w:p>
    <w:p w14:paraId="6CB5280A">
      <w:pPr>
        <w:widowControl w:val="0"/>
        <w:numPr>
          <w:ilvl w:val="0"/>
          <w:numId w:val="0"/>
        </w:numPr>
        <w:jc w:val="both"/>
        <w:rPr>
          <w:rFonts w:hint="eastAsia"/>
        </w:rPr>
      </w:pPr>
    </w:p>
    <w:p w14:paraId="4683902D">
      <w:pPr>
        <w:widowControl w:val="0"/>
        <w:numPr>
          <w:ilvl w:val="0"/>
          <w:numId w:val="0"/>
        </w:numPr>
        <w:jc w:val="both"/>
        <w:rPr>
          <w:rFonts w:hint="eastAsia"/>
        </w:rPr>
      </w:pPr>
    </w:p>
    <w:p w14:paraId="4818E380">
      <w:pPr>
        <w:widowControl w:val="0"/>
        <w:numPr>
          <w:ilvl w:val="0"/>
          <w:numId w:val="0"/>
        </w:numPr>
        <w:jc w:val="both"/>
        <w:rPr>
          <w:rFonts w:hint="eastAsia"/>
        </w:rPr>
      </w:pPr>
    </w:p>
    <w:p w14:paraId="61B62E15">
      <w:pPr>
        <w:widowControl w:val="0"/>
        <w:numPr>
          <w:ilvl w:val="0"/>
          <w:numId w:val="0"/>
        </w:numPr>
        <w:jc w:val="both"/>
        <w:rPr>
          <w:rFonts w:hint="eastAsia"/>
        </w:rPr>
      </w:pPr>
    </w:p>
    <w:p w14:paraId="6FE5A9F3">
      <w:pPr>
        <w:widowControl w:val="0"/>
        <w:numPr>
          <w:ilvl w:val="0"/>
          <w:numId w:val="0"/>
        </w:numPr>
        <w:jc w:val="both"/>
        <w:rPr>
          <w:rFonts w:hint="eastAsia"/>
        </w:rPr>
      </w:pPr>
    </w:p>
    <w:p w14:paraId="7ADE306F">
      <w:pPr>
        <w:widowControl w:val="0"/>
        <w:numPr>
          <w:ilvl w:val="0"/>
          <w:numId w:val="0"/>
        </w:numPr>
        <w:jc w:val="both"/>
        <w:rPr>
          <w:rFonts w:hint="eastAsia"/>
        </w:rPr>
      </w:pPr>
    </w:p>
    <w:p w14:paraId="4CB9979D">
      <w:pPr>
        <w:widowControl w:val="0"/>
        <w:numPr>
          <w:ilvl w:val="0"/>
          <w:numId w:val="0"/>
        </w:numPr>
        <w:jc w:val="both"/>
        <w:rPr>
          <w:rFonts w:hint="eastAsia"/>
        </w:rPr>
      </w:pPr>
    </w:p>
    <w:p w14:paraId="727BA942">
      <w:pPr>
        <w:widowControl w:val="0"/>
        <w:numPr>
          <w:ilvl w:val="0"/>
          <w:numId w:val="0"/>
        </w:numPr>
        <w:jc w:val="both"/>
        <w:rPr>
          <w:rFonts w:hint="eastAsia"/>
        </w:rPr>
      </w:pPr>
    </w:p>
    <w:p w14:paraId="115D709B">
      <w:pPr>
        <w:widowControl w:val="0"/>
        <w:numPr>
          <w:ilvl w:val="0"/>
          <w:numId w:val="0"/>
        </w:numPr>
        <w:jc w:val="both"/>
        <w:rPr>
          <w:rFonts w:hint="eastAsia"/>
        </w:rPr>
      </w:pPr>
    </w:p>
    <w:p w14:paraId="245E02F3">
      <w:pPr>
        <w:keepNext w:val="0"/>
        <w:keepLines w:val="0"/>
        <w:widowControl/>
        <w:suppressLineNumbers w:val="0"/>
        <w:pBdr>
          <w:bottom w:val="none" w:color="auto" w:sz="0" w:space="0"/>
        </w:pBdr>
        <w:spacing w:line="450" w:lineRule="atLeast"/>
        <w:jc w:val="center"/>
        <w:rPr>
          <w:b/>
          <w:bCs/>
          <w:sz w:val="36"/>
          <w:szCs w:val="36"/>
        </w:rPr>
      </w:pPr>
      <w:r>
        <w:rPr>
          <w:rFonts w:ascii="宋体" w:hAnsi="宋体" w:eastAsia="宋体" w:cs="宋体"/>
          <w:b/>
          <w:bCs/>
          <w:kern w:val="0"/>
          <w:sz w:val="36"/>
          <w:szCs w:val="36"/>
          <w:lang w:val="en-US" w:eastAsia="zh-CN" w:bidi="ar"/>
        </w:rPr>
        <w:t>关于推动解决政府采购异常低价问题的通知</w:t>
      </w:r>
    </w:p>
    <w:p w14:paraId="5DD2C6DD">
      <w:pPr>
        <w:pStyle w:val="17"/>
        <w:keepNext w:val="0"/>
        <w:keepLines w:val="0"/>
        <w:widowControl/>
        <w:suppressLineNumbers w:val="0"/>
        <w:wordWrap w:val="0"/>
        <w:spacing w:before="75" w:beforeAutospacing="0" w:after="75" w:afterAutospacing="0"/>
        <w:ind w:left="0" w:right="0"/>
        <w:jc w:val="center"/>
      </w:pPr>
      <w:r>
        <w:t> </w:t>
      </w:r>
      <w:r>
        <w:rPr>
          <w:spacing w:val="0"/>
        </w:rPr>
        <w:t>财库〔2026〕2号</w:t>
      </w:r>
    </w:p>
    <w:p w14:paraId="73EAFD3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95" w:lineRule="atLeast"/>
        <w:ind w:left="0" w:right="0"/>
        <w:jc w:val="both"/>
        <w:rPr>
          <w:rFonts w:ascii="Calibri" w:hAnsi="Calibri" w:cs="Calibri"/>
        </w:rPr>
      </w:pPr>
      <w:r>
        <w:rPr>
          <w:rFonts w:hint="default" w:ascii="Calibri" w:hAnsi="Calibri" w:cs="Calibri"/>
        </w:rPr>
        <w:t> </w:t>
      </w:r>
    </w:p>
    <w:p w14:paraId="3F95E9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0"/>
        <w:jc w:val="both"/>
        <w:rPr>
          <w:rFonts w:hint="default" w:ascii="Calibri" w:hAnsi="Calibri" w:cs="Calibri"/>
          <w:sz w:val="21"/>
          <w:szCs w:val="21"/>
        </w:rPr>
      </w:pPr>
      <w:r>
        <w:rPr>
          <w:rFonts w:hint="eastAsia" w:ascii="宋体" w:hAnsi="宋体" w:eastAsia="宋体" w:cs="宋体"/>
          <w:spacing w:val="0"/>
          <w:sz w:val="24"/>
          <w:szCs w:val="24"/>
        </w:rPr>
        <w:t>各中央预算单位，各省、自治区、直辖市、计划单列市财政厅（局），新疆生产建设兵团财政局：</w:t>
      </w:r>
    </w:p>
    <w:p w14:paraId="1B84886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为整治政府采购领域“内卷式”竞争，形成优质优价、良性竞争的市场秩序，现就推动解决政府采购异常低价问题有关事项通知如下：</w:t>
      </w:r>
    </w:p>
    <w:p w14:paraId="15F0A9F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一、加强政府采购需求管理</w:t>
      </w:r>
    </w:p>
    <w:p w14:paraId="6CA069A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773C602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4DEAD0A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72B4BAF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二、强化政府采购异常低价审查</w:t>
      </w:r>
    </w:p>
    <w:p w14:paraId="64A43EA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（一）采购人应当在采购文件中明确，政府采购评审中出现下列情形之一的，评审委员会应当启动异常低价投标（响应）审查程序：</w:t>
      </w:r>
    </w:p>
    <w:p w14:paraId="0B45739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1.投标（响应）报价低于全部通过符合性审查供应商投标（响应）报价平均值50%的，即投标（响应）报价&lt;全部通过符合性审查供应商投标（响应）报价平均值×50%；</w:t>
      </w:r>
    </w:p>
    <w:p w14:paraId="56B8676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2.投标（响应）报价低于通过符合性审查的次低报价供应商投标（响应）报价50%的，即投标（响应）报价&lt;通过符合性审查的次低报价供应商投标（响应）报价×50%；</w:t>
      </w:r>
    </w:p>
    <w:p w14:paraId="11B2175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3.投标（响应）报价低于采购项目最高限价45%的，即投标（响应）报价&lt;采购项目最高限价×45%；</w:t>
      </w:r>
    </w:p>
    <w:p w14:paraId="06D458B2">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4.评审委员会基于专业判断，认为供应商报价过低，有可能影响产品质量或者不能诚信履约的其他情形。</w:t>
      </w:r>
    </w:p>
    <w:p w14:paraId="695FA13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采购人可以结合具体项目实际情况，提高上述第1项至第3项中启动异常低价投标（响应）审查的数值标准，但是最高不得超过65%。</w:t>
      </w:r>
    </w:p>
    <w:p w14:paraId="26B7A13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相关法律法规对供应商报价有规定的，从其规定。</w:t>
      </w:r>
    </w:p>
    <w:p w14:paraId="3986652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C1DF37">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55F4A8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FF8D54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异常低价投标（响应）审查的启动原因、审查意见和审查结果应当在评审报告中记录，并随供应商提供的相关书面说明及证明材料，以及评审委员会有关互联网浏览、查询历史一并归档。</w:t>
      </w:r>
    </w:p>
    <w:p w14:paraId="38A1335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CA8572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三、加强政府采购履约验收管理</w:t>
      </w:r>
    </w:p>
    <w:p w14:paraId="0B7E50F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4462A7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0BF7243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left="0" w:right="0" w:firstLine="645"/>
        <w:jc w:val="both"/>
        <w:rPr>
          <w:rFonts w:hint="default" w:ascii="Calibri" w:hAnsi="Calibri" w:cs="Calibri"/>
          <w:sz w:val="21"/>
          <w:szCs w:val="21"/>
        </w:rPr>
      </w:pPr>
      <w:r>
        <w:rPr>
          <w:rFonts w:hint="eastAsia" w:ascii="宋体" w:hAnsi="宋体" w:eastAsia="宋体" w:cs="宋体"/>
          <w:spacing w:val="0"/>
          <w:sz w:val="24"/>
          <w:szCs w:val="24"/>
        </w:rPr>
        <w:t>本通知自2026年2月1日起施行。</w:t>
      </w:r>
    </w:p>
    <w:p w14:paraId="46C0B82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7743DFA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585" w:lineRule="atLeast"/>
        <w:ind w:left="0" w:right="0" w:firstLine="645"/>
        <w:jc w:val="both"/>
      </w:pPr>
      <w:r>
        <w:rPr>
          <w:rFonts w:hint="eastAsia" w:ascii="宋体" w:hAnsi="宋体" w:eastAsia="宋体" w:cs="宋体"/>
        </w:rPr>
        <w:t> </w:t>
      </w:r>
    </w:p>
    <w:p w14:paraId="129A307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财政部</w:t>
      </w:r>
    </w:p>
    <w:p w14:paraId="7C3065F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27" w:lineRule="atLeast"/>
        <w:ind w:left="0" w:right="0"/>
        <w:jc w:val="right"/>
        <w:rPr>
          <w:rFonts w:hint="eastAsia" w:ascii="宋体" w:hAnsi="宋体" w:eastAsia="宋体" w:cs="宋体"/>
        </w:rPr>
      </w:pPr>
      <w:r>
        <w:rPr>
          <w:rFonts w:hint="eastAsia" w:ascii="宋体" w:hAnsi="宋体" w:eastAsia="宋体" w:cs="宋体"/>
        </w:rPr>
        <w:t>2026年1月14日</w:t>
      </w:r>
    </w:p>
    <w:p w14:paraId="442BEE3B">
      <w:pPr>
        <w:pStyle w:val="17"/>
        <w:keepNext w:val="0"/>
        <w:keepLines w:val="0"/>
        <w:widowControl/>
        <w:suppressLineNumbers w:val="0"/>
        <w:wordWrap w:val="0"/>
        <w:spacing w:before="75" w:beforeAutospacing="0" w:after="75" w:afterAutospacing="0"/>
        <w:ind w:left="0" w:right="0"/>
      </w:pPr>
    </w:p>
    <w:p w14:paraId="0EFE0F0C">
      <w:pPr>
        <w:pStyle w:val="19"/>
        <w:rPr>
          <w:rFonts w:hint="default" w:eastAsia="仿宋_GB2312"/>
          <w:lang w:val="en-US" w:eastAsia="zh-CN"/>
        </w:rPr>
      </w:pPr>
    </w:p>
    <w:p w14:paraId="2CBBD0C0"/>
    <w:p w14:paraId="2B96EF4A"/>
    <w:sectPr>
      <w:headerReference r:id="rId8" w:type="default"/>
      <w:footerReference r:id="rId9" w:type="default"/>
      <w:footerReference r:id="rId10" w:type="even"/>
      <w:pgSz w:w="11906" w:h="16838"/>
      <w:pgMar w:top="1588" w:right="776" w:bottom="1474" w:left="1155" w:header="851" w:footer="992" w:gutter="0"/>
      <w:pgBorders>
        <w:top w:val="none" w:sz="0" w:space="0"/>
        <w:left w:val="none" w:sz="0" w:space="0"/>
        <w:bottom w:val="none" w:sz="0" w:space="0"/>
        <w:right w:val="none" w:sz="0" w:space="0"/>
      </w:pgBorders>
      <w:pgNumType w:fmt="decimal"/>
      <w:cols w:space="720" w:num="1"/>
      <w:docGrid w:type="linesAndChars" w:linePitch="4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41B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F3781">
                          <w:pPr>
                            <w:pStyle w:val="1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6F3781">
                    <w:pPr>
                      <w:pStyle w:val="1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B4C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2D1B1">
                          <w:pPr>
                            <w:pStyle w:val="1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22D1B1">
                    <w:pPr>
                      <w:pStyle w:val="1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295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2293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82293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9686">
    <w:pPr>
      <w:pStyle w:val="1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E2926">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F8E2926">
                    <w:pPr>
                      <w:pStyle w:val="12"/>
                    </w:pPr>
                    <w:r>
                      <w:fldChar w:fldCharType="begin"/>
                    </w:r>
                    <w:r>
                      <w:instrText xml:space="preserve"> PAGE  \* MERGEFORMAT </w:instrText>
                    </w:r>
                    <w:r>
                      <w:fldChar w:fldCharType="separate"/>
                    </w:r>
                    <w:r>
                      <w:t>38</w:t>
                    </w:r>
                    <w:r>
                      <w:fldChar w:fldCharType="end"/>
                    </w:r>
                  </w:p>
                </w:txbxContent>
              </v:textbox>
            </v:shape>
          </w:pict>
        </mc:Fallback>
      </mc:AlternateContent>
    </w:r>
  </w:p>
  <w:p w14:paraId="1B4DC9B7">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E5EB">
    <w:pPr>
      <w:pStyle w:val="12"/>
      <w:tabs>
        <w:tab w:val="left" w:pos="7770"/>
      </w:tabs>
      <w:ind w:left="3791" w:right="359" w:rightChars="171" w:hanging="3790" w:hangingChars="2106"/>
      <w:rPr>
        <w:rFonts w:eastAsia="黑体"/>
        <w:i/>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46B45B">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46B45B">
                    <w:pPr>
                      <w:pStyle w:val="12"/>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ascii="彩虹小标宋" w:eastAsia="彩虹小标宋"/>
        <w:bCs/>
        <w:i/>
        <w:u w:val="single"/>
      </w:rPr>
      <w:t>新疆维吾尔自治区哈密市公共资源交易服务中心</w:t>
    </w:r>
    <w:r>
      <w:rPr>
        <w:rFonts w:hint="eastAsia" w:ascii="彩虹小标宋" w:eastAsia="彩虹小标宋"/>
        <w:b/>
        <w:bCs/>
        <w:i/>
        <w:u w:val="single"/>
      </w:rPr>
      <w:t xml:space="preserve">                                          </w:t>
    </w:r>
    <w:r>
      <w:rPr>
        <w:rFonts w:hint="eastAsia" w:ascii="彩虹小标宋" w:eastAsia="彩虹小标宋"/>
        <w:bCs/>
        <w:i/>
        <w:u w:val="single"/>
      </w:rPr>
      <w:t xml:space="preserve"> 电话:0902---2206007</w:t>
    </w:r>
    <w:r>
      <w:rPr>
        <w:rFonts w:hint="eastAsia" w:eastAsia="黑体"/>
        <w:i/>
        <w:u w:val="single"/>
      </w:rPr>
      <w:t xml:space="preserve">               </w:t>
    </w:r>
    <w:r>
      <w:rPr>
        <w:rFonts w:hint="eastAsia" w:eastAsia="黑体"/>
        <w:i/>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28B5">
    <w:pPr>
      <w:pStyle w:val="12"/>
      <w:framePr w:wrap="around" w:vAnchor="text" w:hAnchor="margin" w:xAlign="right" w:y="1"/>
      <w:rPr>
        <w:rStyle w:val="25"/>
      </w:rPr>
    </w:pPr>
    <w:r>
      <w:fldChar w:fldCharType="begin"/>
    </w:r>
    <w:r>
      <w:rPr>
        <w:rStyle w:val="25"/>
      </w:rPr>
      <w:instrText xml:space="preserve">PAGE  </w:instrText>
    </w:r>
    <w:r>
      <w:fldChar w:fldCharType="separate"/>
    </w:r>
    <w:r>
      <w:rPr>
        <w:rStyle w:val="25"/>
      </w:rPr>
      <w:t>19</w:t>
    </w:r>
    <w:r>
      <w:fldChar w:fldCharType="end"/>
    </w:r>
  </w:p>
  <w:p w14:paraId="683715F3">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F4C23">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3D2F">
    <w:pPr>
      <w:pStyle w:val="14"/>
      <w:jc w:val="both"/>
      <w:rPr>
        <w:rFonts w:ascii="楷体_GB2312" w:eastAsia="楷体_GB2312"/>
        <w:bCs/>
      </w:rPr>
    </w:pPr>
    <w:r>
      <w:rPr>
        <w:rFonts w:hint="eastAsia" w:ascii="楷体_GB2312" w:eastAsia="楷体_GB2312"/>
        <w:bCs/>
      </w:rPr>
      <w:t>公平 公开 公正                                                新疆维吾尔自治区哈密市公共资源交易服务中心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8010B"/>
    <w:multiLevelType w:val="singleLevel"/>
    <w:tmpl w:val="A288010B"/>
    <w:lvl w:ilvl="0" w:tentative="0">
      <w:start w:val="1"/>
      <w:numFmt w:val="decimal"/>
      <w:suff w:val="nothing"/>
      <w:lvlText w:val="%1、"/>
      <w:lvlJc w:val="left"/>
    </w:lvl>
  </w:abstractNum>
  <w:abstractNum w:abstractNumId="1">
    <w:nsid w:val="A4C0CEC0"/>
    <w:multiLevelType w:val="singleLevel"/>
    <w:tmpl w:val="A4C0CEC0"/>
    <w:lvl w:ilvl="0" w:tentative="0">
      <w:start w:val="8"/>
      <w:numFmt w:val="chineseCounting"/>
      <w:suff w:val="nothing"/>
      <w:lvlText w:val="（%1）"/>
      <w:lvlJc w:val="left"/>
      <w:rPr>
        <w:rFonts w:hint="eastAsia"/>
      </w:rPr>
    </w:lvl>
  </w:abstractNum>
  <w:abstractNum w:abstractNumId="2">
    <w:nsid w:val="B39B7814"/>
    <w:multiLevelType w:val="singleLevel"/>
    <w:tmpl w:val="B39B7814"/>
    <w:lvl w:ilvl="0" w:tentative="0">
      <w:start w:val="5"/>
      <w:numFmt w:val="decimal"/>
      <w:lvlText w:val="%1."/>
      <w:lvlJc w:val="left"/>
      <w:pPr>
        <w:tabs>
          <w:tab w:val="left" w:pos="312"/>
        </w:tabs>
        <w:ind w:left="420" w:firstLine="0"/>
      </w:pPr>
    </w:lvl>
  </w:abstractNum>
  <w:abstractNum w:abstractNumId="3">
    <w:nsid w:val="B3A0A64E"/>
    <w:multiLevelType w:val="singleLevel"/>
    <w:tmpl w:val="B3A0A64E"/>
    <w:lvl w:ilvl="0" w:tentative="0">
      <w:start w:val="1"/>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76C4053"/>
    <w:multiLevelType w:val="singleLevel"/>
    <w:tmpl w:val="C76C4053"/>
    <w:lvl w:ilvl="0" w:tentative="0">
      <w:start w:val="5"/>
      <w:numFmt w:val="decimal"/>
      <w:suff w:val="nothing"/>
      <w:lvlText w:val="（%1）"/>
      <w:lvlJc w:val="left"/>
    </w:lvl>
  </w:abstractNum>
  <w:abstractNum w:abstractNumId="6">
    <w:nsid w:val="C8A13CDF"/>
    <w:multiLevelType w:val="singleLevel"/>
    <w:tmpl w:val="C8A13CDF"/>
    <w:lvl w:ilvl="0" w:tentative="0">
      <w:start w:val="1"/>
      <w:numFmt w:val="decimal"/>
      <w:suff w:val="space"/>
      <w:lvlText w:val="(%1)"/>
      <w:lvlJc w:val="left"/>
      <w:pPr>
        <w:ind w:left="425" w:hanging="425"/>
      </w:pPr>
      <w:rPr>
        <w:rFonts w:hint="default"/>
      </w:rPr>
    </w:lvl>
  </w:abstractNum>
  <w:abstractNum w:abstractNumId="7">
    <w:nsid w:val="CE0FFF1C"/>
    <w:multiLevelType w:val="singleLevel"/>
    <w:tmpl w:val="CE0FFF1C"/>
    <w:lvl w:ilvl="0" w:tentative="0">
      <w:start w:val="3"/>
      <w:numFmt w:val="chineseCounting"/>
      <w:suff w:val="space"/>
      <w:lvlText w:val="第%1部分"/>
      <w:lvlJc w:val="left"/>
      <w:rPr>
        <w:rFonts w:hint="eastAsia"/>
      </w:rPr>
    </w:lvl>
  </w:abstractNum>
  <w:abstractNum w:abstractNumId="8">
    <w:nsid w:val="CFE7C3F8"/>
    <w:multiLevelType w:val="singleLevel"/>
    <w:tmpl w:val="CFE7C3F8"/>
    <w:lvl w:ilvl="0" w:tentative="0">
      <w:start w:val="1"/>
      <w:numFmt w:val="decimal"/>
      <w:suff w:val="nothing"/>
      <w:lvlText w:val="（%1）"/>
      <w:lvlJc w:val="left"/>
    </w:lvl>
  </w:abstractNum>
  <w:abstractNum w:abstractNumId="9">
    <w:nsid w:val="D1E554CB"/>
    <w:multiLevelType w:val="singleLevel"/>
    <w:tmpl w:val="D1E554CB"/>
    <w:lvl w:ilvl="0" w:tentative="0">
      <w:start w:val="1"/>
      <w:numFmt w:val="decimal"/>
      <w:suff w:val="space"/>
      <w:lvlText w:val="%1."/>
      <w:lvlJc w:val="left"/>
    </w:lvl>
  </w:abstractNum>
  <w:abstractNum w:abstractNumId="10">
    <w:nsid w:val="DDECD3BC"/>
    <w:multiLevelType w:val="singleLevel"/>
    <w:tmpl w:val="DDECD3BC"/>
    <w:lvl w:ilvl="0" w:tentative="0">
      <w:start w:val="6"/>
      <w:numFmt w:val="decimal"/>
      <w:suff w:val="space"/>
      <w:lvlText w:val="%1."/>
      <w:lvlJc w:val="left"/>
    </w:lvl>
  </w:abstractNum>
  <w:abstractNum w:abstractNumId="11">
    <w:nsid w:val="DE759F4B"/>
    <w:multiLevelType w:val="singleLevel"/>
    <w:tmpl w:val="DE759F4B"/>
    <w:lvl w:ilvl="0" w:tentative="0">
      <w:start w:val="2"/>
      <w:numFmt w:val="decimal"/>
      <w:suff w:val="space"/>
      <w:lvlText w:val="%1."/>
      <w:lvlJc w:val="left"/>
    </w:lvl>
  </w:abstractNum>
  <w:abstractNum w:abstractNumId="12">
    <w:nsid w:val="DEABE1DB"/>
    <w:multiLevelType w:val="singleLevel"/>
    <w:tmpl w:val="DEABE1DB"/>
    <w:lvl w:ilvl="0" w:tentative="0">
      <w:start w:val="23"/>
      <w:numFmt w:val="decimal"/>
      <w:suff w:val="space"/>
      <w:lvlText w:val="%1."/>
      <w:lvlJc w:val="left"/>
    </w:lvl>
  </w:abstractNum>
  <w:abstractNum w:abstractNumId="13">
    <w:nsid w:val="E0EA3799"/>
    <w:multiLevelType w:val="singleLevel"/>
    <w:tmpl w:val="E0EA3799"/>
    <w:lvl w:ilvl="0" w:tentative="0">
      <w:start w:val="1"/>
      <w:numFmt w:val="decimal"/>
      <w:suff w:val="space"/>
      <w:lvlText w:val="(%1)"/>
      <w:lvlJc w:val="left"/>
      <w:pPr>
        <w:ind w:left="425" w:hanging="425"/>
      </w:pPr>
      <w:rPr>
        <w:rFonts w:hint="default"/>
      </w:rPr>
    </w:lvl>
  </w:abstractNum>
  <w:abstractNum w:abstractNumId="14">
    <w:nsid w:val="E7A7C24B"/>
    <w:multiLevelType w:val="singleLevel"/>
    <w:tmpl w:val="E7A7C24B"/>
    <w:lvl w:ilvl="0" w:tentative="0">
      <w:start w:val="1"/>
      <w:numFmt w:val="decimal"/>
      <w:suff w:val="space"/>
      <w:lvlText w:val="(%1)"/>
      <w:lvlJc w:val="left"/>
      <w:pPr>
        <w:ind w:left="425" w:hanging="425"/>
      </w:pPr>
      <w:rPr>
        <w:rFonts w:hint="default"/>
      </w:rPr>
    </w:lvl>
  </w:abstractNum>
  <w:abstractNum w:abstractNumId="15">
    <w:nsid w:val="E95EF9A5"/>
    <w:multiLevelType w:val="singleLevel"/>
    <w:tmpl w:val="E95EF9A5"/>
    <w:lvl w:ilvl="0" w:tentative="0">
      <w:start w:val="1"/>
      <w:numFmt w:val="decimal"/>
      <w:suff w:val="space"/>
      <w:lvlText w:val="(%1)"/>
      <w:lvlJc w:val="left"/>
      <w:pPr>
        <w:ind w:left="425" w:hanging="425"/>
      </w:pPr>
      <w:rPr>
        <w:rFonts w:hint="default"/>
      </w:rPr>
    </w:lvl>
  </w:abstractNum>
  <w:abstractNum w:abstractNumId="16">
    <w:nsid w:val="F0D26BAF"/>
    <w:multiLevelType w:val="singleLevel"/>
    <w:tmpl w:val="F0D26BAF"/>
    <w:lvl w:ilvl="0" w:tentative="0">
      <w:start w:val="1"/>
      <w:numFmt w:val="decimal"/>
      <w:suff w:val="nothing"/>
      <w:lvlText w:val="%1、"/>
      <w:lvlJc w:val="left"/>
    </w:lvl>
  </w:abstractNum>
  <w:abstractNum w:abstractNumId="17">
    <w:nsid w:val="FF005818"/>
    <w:multiLevelType w:val="singleLevel"/>
    <w:tmpl w:val="FF005818"/>
    <w:lvl w:ilvl="0" w:tentative="0">
      <w:start w:val="3"/>
      <w:numFmt w:val="chineseCounting"/>
      <w:suff w:val="nothing"/>
      <w:lvlText w:val="第%1章、"/>
      <w:lvlJc w:val="left"/>
      <w:rPr>
        <w:rFonts w:hint="eastAsia"/>
      </w:rPr>
    </w:lvl>
  </w:abstractNum>
  <w:abstractNum w:abstractNumId="18">
    <w:nsid w:val="FFEFC674"/>
    <w:multiLevelType w:val="singleLevel"/>
    <w:tmpl w:val="FFEFC674"/>
    <w:lvl w:ilvl="0" w:tentative="0">
      <w:start w:val="1"/>
      <w:numFmt w:val="decimal"/>
      <w:suff w:val="nothing"/>
      <w:lvlText w:val="（%1）"/>
      <w:lvlJc w:val="left"/>
    </w:lvl>
  </w:abstractNum>
  <w:abstractNum w:abstractNumId="19">
    <w:nsid w:val="0E7DABED"/>
    <w:multiLevelType w:val="singleLevel"/>
    <w:tmpl w:val="0E7DABED"/>
    <w:lvl w:ilvl="0" w:tentative="0">
      <w:start w:val="1"/>
      <w:numFmt w:val="decimal"/>
      <w:suff w:val="space"/>
      <w:lvlText w:val="(%1)"/>
      <w:lvlJc w:val="left"/>
      <w:pPr>
        <w:ind w:left="425" w:hanging="425"/>
      </w:pPr>
      <w:rPr>
        <w:rFonts w:hint="default"/>
      </w:rPr>
    </w:lvl>
  </w:abstractNum>
  <w:abstractNum w:abstractNumId="20">
    <w:nsid w:val="16BEF814"/>
    <w:multiLevelType w:val="singleLevel"/>
    <w:tmpl w:val="16BEF814"/>
    <w:lvl w:ilvl="0" w:tentative="0">
      <w:start w:val="1"/>
      <w:numFmt w:val="decimal"/>
      <w:suff w:val="space"/>
      <w:lvlText w:val="(%1)"/>
      <w:lvlJc w:val="left"/>
      <w:pPr>
        <w:ind w:left="425" w:hanging="425"/>
      </w:pPr>
      <w:rPr>
        <w:rFonts w:hint="default"/>
      </w:rPr>
    </w:lvl>
  </w:abstractNum>
  <w:abstractNum w:abstractNumId="21">
    <w:nsid w:val="3AE8FFBD"/>
    <w:multiLevelType w:val="singleLevel"/>
    <w:tmpl w:val="3AE8FFBD"/>
    <w:lvl w:ilvl="0" w:tentative="0">
      <w:start w:val="1"/>
      <w:numFmt w:val="decimal"/>
      <w:lvlText w:val="%1."/>
      <w:lvlJc w:val="left"/>
      <w:pPr>
        <w:tabs>
          <w:tab w:val="left" w:pos="312"/>
        </w:tabs>
      </w:pPr>
    </w:lvl>
  </w:abstractNum>
  <w:abstractNum w:abstractNumId="22">
    <w:nsid w:val="3D65EE67"/>
    <w:multiLevelType w:val="singleLevel"/>
    <w:tmpl w:val="3D65EE67"/>
    <w:lvl w:ilvl="0" w:tentative="0">
      <w:start w:val="16"/>
      <w:numFmt w:val="chineseCounting"/>
      <w:suff w:val="nothing"/>
      <w:lvlText w:val="（%1）"/>
      <w:lvlJc w:val="left"/>
      <w:rPr>
        <w:rFonts w:hint="eastAsia"/>
      </w:rPr>
    </w:lvl>
  </w:abstractNum>
  <w:abstractNum w:abstractNumId="23">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24">
    <w:nsid w:val="5958F093"/>
    <w:multiLevelType w:val="singleLevel"/>
    <w:tmpl w:val="5958F093"/>
    <w:lvl w:ilvl="0" w:tentative="0">
      <w:start w:val="1"/>
      <w:numFmt w:val="decimal"/>
      <w:lvlText w:val="(%1)"/>
      <w:lvlJc w:val="left"/>
      <w:pPr>
        <w:ind w:left="425" w:hanging="425"/>
      </w:pPr>
      <w:rPr>
        <w:rFonts w:hint="default"/>
      </w:rPr>
    </w:lvl>
  </w:abstractNum>
  <w:abstractNum w:abstractNumId="25">
    <w:nsid w:val="5CC5E957"/>
    <w:multiLevelType w:val="singleLevel"/>
    <w:tmpl w:val="5CC5E957"/>
    <w:lvl w:ilvl="0" w:tentative="0">
      <w:start w:val="1"/>
      <w:numFmt w:val="decimal"/>
      <w:suff w:val="nothing"/>
      <w:lvlText w:val="%1、"/>
      <w:lvlJc w:val="left"/>
    </w:lvl>
  </w:abstractNum>
  <w:abstractNum w:abstractNumId="26">
    <w:nsid w:val="5D9BE9AA"/>
    <w:multiLevelType w:val="singleLevel"/>
    <w:tmpl w:val="5D9BE9AA"/>
    <w:lvl w:ilvl="0" w:tentative="0">
      <w:start w:val="1"/>
      <w:numFmt w:val="decimal"/>
      <w:suff w:val="space"/>
      <w:lvlText w:val="(%1)"/>
      <w:lvlJc w:val="left"/>
      <w:pPr>
        <w:ind w:left="425" w:hanging="425"/>
      </w:pPr>
      <w:rPr>
        <w:rFonts w:hint="default"/>
      </w:rPr>
    </w:lvl>
  </w:abstractNum>
  <w:abstractNum w:abstractNumId="27">
    <w:nsid w:val="643F873E"/>
    <w:multiLevelType w:val="singleLevel"/>
    <w:tmpl w:val="643F873E"/>
    <w:lvl w:ilvl="0" w:tentative="0">
      <w:start w:val="2"/>
      <w:numFmt w:val="decimal"/>
      <w:suff w:val="nothing"/>
      <w:lvlText w:val="%1、"/>
      <w:lvlJc w:val="left"/>
    </w:lvl>
  </w:abstractNum>
  <w:abstractNum w:abstractNumId="28">
    <w:nsid w:val="7A0F6431"/>
    <w:multiLevelType w:val="singleLevel"/>
    <w:tmpl w:val="7A0F6431"/>
    <w:lvl w:ilvl="0" w:tentative="0">
      <w:start w:val="1"/>
      <w:numFmt w:val="decimal"/>
      <w:suff w:val="space"/>
      <w:lvlText w:val="%1."/>
      <w:lvlJc w:val="left"/>
    </w:lvl>
  </w:abstractNum>
  <w:abstractNum w:abstractNumId="29">
    <w:nsid w:val="7FDBC020"/>
    <w:multiLevelType w:val="singleLevel"/>
    <w:tmpl w:val="7FDBC020"/>
    <w:lvl w:ilvl="0" w:tentative="0">
      <w:start w:val="1"/>
      <w:numFmt w:val="decimal"/>
      <w:suff w:val="space"/>
      <w:lvlText w:val="(%1)"/>
      <w:lvlJc w:val="left"/>
      <w:pPr>
        <w:ind w:left="425" w:hanging="425"/>
      </w:pPr>
      <w:rPr>
        <w:rFonts w:hint="default"/>
      </w:rPr>
    </w:lvl>
  </w:abstractNum>
  <w:num w:numId="1">
    <w:abstractNumId w:val="27"/>
  </w:num>
  <w:num w:numId="2">
    <w:abstractNumId w:val="7"/>
  </w:num>
  <w:num w:numId="3">
    <w:abstractNumId w:val="5"/>
  </w:num>
  <w:num w:numId="4">
    <w:abstractNumId w:val="17"/>
  </w:num>
  <w:num w:numId="5">
    <w:abstractNumId w:val="3"/>
  </w:num>
  <w:num w:numId="6">
    <w:abstractNumId w:val="21"/>
  </w:num>
  <w:num w:numId="7">
    <w:abstractNumId w:val="26"/>
  </w:num>
  <w:num w:numId="8">
    <w:abstractNumId w:val="20"/>
  </w:num>
  <w:num w:numId="9">
    <w:abstractNumId w:val="15"/>
  </w:num>
  <w:num w:numId="10">
    <w:abstractNumId w:val="19"/>
  </w:num>
  <w:num w:numId="11">
    <w:abstractNumId w:val="13"/>
  </w:num>
  <w:num w:numId="12">
    <w:abstractNumId w:val="6"/>
  </w:num>
  <w:num w:numId="13">
    <w:abstractNumId w:val="14"/>
  </w:num>
  <w:num w:numId="14">
    <w:abstractNumId w:val="29"/>
  </w:num>
  <w:num w:numId="15">
    <w:abstractNumId w:val="24"/>
  </w:num>
  <w:num w:numId="16">
    <w:abstractNumId w:val="9"/>
  </w:num>
  <w:num w:numId="17">
    <w:abstractNumId w:val="0"/>
  </w:num>
  <w:num w:numId="18">
    <w:abstractNumId w:val="16"/>
  </w:num>
  <w:num w:numId="19">
    <w:abstractNumId w:val="28"/>
  </w:num>
  <w:num w:numId="20">
    <w:abstractNumId w:val="8"/>
  </w:num>
  <w:num w:numId="21">
    <w:abstractNumId w:val="18"/>
  </w:num>
  <w:num w:numId="22">
    <w:abstractNumId w:val="11"/>
  </w:num>
  <w:num w:numId="23">
    <w:abstractNumId w:val="10"/>
  </w:num>
  <w:num w:numId="24">
    <w:abstractNumId w:val="4"/>
  </w:num>
  <w:num w:numId="25">
    <w:abstractNumId w:val="12"/>
  </w:num>
  <w:num w:numId="26">
    <w:abstractNumId w:val="23"/>
  </w:num>
  <w:num w:numId="27">
    <w:abstractNumId w:val="1"/>
  </w:num>
  <w:num w:numId="28">
    <w:abstractNumId w:val="25"/>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3456"/>
    <w:rsid w:val="022950E4"/>
    <w:rsid w:val="04A15406"/>
    <w:rsid w:val="06003456"/>
    <w:rsid w:val="0ABA485A"/>
    <w:rsid w:val="0DA5731F"/>
    <w:rsid w:val="0DD710DB"/>
    <w:rsid w:val="0DF04D08"/>
    <w:rsid w:val="12445622"/>
    <w:rsid w:val="152A4FA3"/>
    <w:rsid w:val="168E50BE"/>
    <w:rsid w:val="18003D99"/>
    <w:rsid w:val="1D13318F"/>
    <w:rsid w:val="200D34F7"/>
    <w:rsid w:val="21817CF9"/>
    <w:rsid w:val="226F1D07"/>
    <w:rsid w:val="24155166"/>
    <w:rsid w:val="27BF77CD"/>
    <w:rsid w:val="28DC615D"/>
    <w:rsid w:val="29455AB0"/>
    <w:rsid w:val="2A7228D5"/>
    <w:rsid w:val="2ACC62D4"/>
    <w:rsid w:val="333E6280"/>
    <w:rsid w:val="360F29BE"/>
    <w:rsid w:val="387F3287"/>
    <w:rsid w:val="39E41C18"/>
    <w:rsid w:val="3B4756B8"/>
    <w:rsid w:val="3CEB35BD"/>
    <w:rsid w:val="403C2309"/>
    <w:rsid w:val="451F4911"/>
    <w:rsid w:val="465313B5"/>
    <w:rsid w:val="48C62210"/>
    <w:rsid w:val="4C2832E3"/>
    <w:rsid w:val="523F4825"/>
    <w:rsid w:val="53051C89"/>
    <w:rsid w:val="55B54E22"/>
    <w:rsid w:val="58E502A8"/>
    <w:rsid w:val="59D40607"/>
    <w:rsid w:val="5AC73CC7"/>
    <w:rsid w:val="5B4A6DD2"/>
    <w:rsid w:val="5D8D5F81"/>
    <w:rsid w:val="5DA6026D"/>
    <w:rsid w:val="5DD9443E"/>
    <w:rsid w:val="5FE8797A"/>
    <w:rsid w:val="60FA6566"/>
    <w:rsid w:val="62C5014D"/>
    <w:rsid w:val="639130C5"/>
    <w:rsid w:val="668478F0"/>
    <w:rsid w:val="66F91EA8"/>
    <w:rsid w:val="691722BE"/>
    <w:rsid w:val="6CAB3449"/>
    <w:rsid w:val="715C2793"/>
    <w:rsid w:val="71E739C4"/>
    <w:rsid w:val="72606A84"/>
    <w:rsid w:val="731004AA"/>
    <w:rsid w:val="73EC4A73"/>
    <w:rsid w:val="76522B87"/>
    <w:rsid w:val="76816FC9"/>
    <w:rsid w:val="78281DF2"/>
    <w:rsid w:val="78A51694"/>
    <w:rsid w:val="7AE32FFB"/>
    <w:rsid w:val="7D52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toa heading"/>
    <w:basedOn w:val="1"/>
    <w:next w:val="1"/>
    <w:qFormat/>
    <w:uiPriority w:val="0"/>
    <w:pPr>
      <w:widowControl/>
      <w:spacing w:before="120"/>
      <w:ind w:firstLine="3584"/>
    </w:pPr>
  </w:style>
  <w:style w:type="paragraph" w:styleId="6">
    <w:name w:val="index 6"/>
    <w:basedOn w:val="1"/>
    <w:next w:val="1"/>
    <w:qFormat/>
    <w:uiPriority w:val="99"/>
    <w:pPr>
      <w:ind w:left="2100"/>
    </w:pPr>
  </w:style>
  <w:style w:type="paragraph" w:styleId="7">
    <w:name w:val="Body Text"/>
    <w:basedOn w:val="1"/>
    <w:next w:val="8"/>
    <w:qFormat/>
    <w:uiPriority w:val="99"/>
    <w:pPr>
      <w:widowControl/>
      <w:jc w:val="left"/>
    </w:pPr>
    <w:rPr>
      <w:kern w:val="0"/>
      <w:sz w:val="24"/>
    </w:rPr>
  </w:style>
  <w:style w:type="paragraph" w:customStyle="1" w:styleId="8">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9">
    <w:name w:val="Body Text Indent"/>
    <w:basedOn w:val="1"/>
    <w:qFormat/>
    <w:uiPriority w:val="0"/>
    <w:pPr>
      <w:spacing w:line="600" w:lineRule="exact"/>
      <w:ind w:firstLine="720"/>
    </w:pPr>
    <w:rPr>
      <w:rFonts w:ascii="仿宋_GB2312" w:eastAsia="仿宋_GB2312"/>
      <w:sz w:val="32"/>
    </w:rPr>
  </w:style>
  <w:style w:type="paragraph" w:styleId="10">
    <w:name w:val="Plain Text"/>
    <w:basedOn w:val="1"/>
    <w:qFormat/>
    <w:uiPriority w:val="0"/>
    <w:rPr>
      <w:rFonts w:ascii="宋体" w:hAnsi="Courier New" w:cs="Courier New"/>
      <w:szCs w:val="21"/>
    </w:rPr>
  </w:style>
  <w:style w:type="paragraph" w:styleId="11">
    <w:name w:val="Date"/>
    <w:basedOn w:val="1"/>
    <w:next w:val="1"/>
    <w:qFormat/>
    <w:uiPriority w:val="0"/>
    <w:rPr>
      <w:sz w:val="24"/>
    </w:rPr>
  </w:style>
  <w:style w:type="paragraph" w:styleId="12">
    <w:name w:val="footer"/>
    <w:basedOn w:val="1"/>
    <w:qFormat/>
    <w:uiPriority w:val="99"/>
    <w:pPr>
      <w:tabs>
        <w:tab w:val="center" w:pos="4153"/>
        <w:tab w:val="right" w:pos="8306"/>
      </w:tabs>
      <w:snapToGrid w:val="0"/>
      <w:jc w:val="left"/>
    </w:pPr>
    <w:rPr>
      <w:sz w:val="18"/>
    </w:rPr>
  </w:style>
  <w:style w:type="paragraph" w:styleId="13">
    <w:name w:val="envelope return"/>
    <w:basedOn w:val="1"/>
    <w:qFormat/>
    <w:uiPriority w:val="0"/>
    <w:pPr>
      <w:snapToGrid w:val="0"/>
    </w:pPr>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qFormat/>
    <w:uiPriority w:val="0"/>
    <w:pPr>
      <w:snapToGrid w:val="0"/>
      <w:jc w:val="left"/>
    </w:pPr>
    <w:rPr>
      <w:sz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7">
    <w:name w:val="Normal (Web)"/>
    <w:basedOn w:val="1"/>
    <w:next w:val="1"/>
    <w:qFormat/>
    <w:uiPriority w:val="0"/>
    <w:pPr>
      <w:widowControl/>
      <w:jc w:val="left"/>
    </w:pPr>
    <w:rPr>
      <w:rFonts w:ascii="宋体" w:hAnsi="宋体" w:cs="宋体"/>
      <w:kern w:val="0"/>
      <w:sz w:val="24"/>
      <w:szCs w:val="24"/>
    </w:rPr>
  </w:style>
  <w:style w:type="paragraph" w:styleId="18">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9">
    <w:name w:val="Body Text First Indent"/>
    <w:basedOn w:val="7"/>
    <w:next w:val="1"/>
    <w:qFormat/>
    <w:uiPriority w:val="0"/>
    <w:pPr>
      <w:spacing w:line="360" w:lineRule="auto"/>
      <w:ind w:firstLine="200" w:firstLineChars="200"/>
    </w:pPr>
    <w:rPr>
      <w:rFonts w:ascii="仿宋_GB2312" w:eastAsia="仿宋_GB2312"/>
      <w:sz w:val="30"/>
      <w:szCs w:val="30"/>
    </w:rPr>
  </w:style>
  <w:style w:type="paragraph" w:styleId="20">
    <w:name w:val="Body Text First Indent 2"/>
    <w:basedOn w:val="9"/>
    <w:unhideWhenUsed/>
    <w:qFormat/>
    <w:uiPriority w:val="99"/>
    <w:pPr>
      <w:ind w:firstLine="420"/>
    </w:pPr>
  </w:style>
  <w:style w:type="table" w:styleId="22">
    <w:name w:val="Table Grid"/>
    <w:basedOn w:val="21"/>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
    <w:name w:val="font31"/>
    <w:basedOn w:val="23"/>
    <w:autoRedefine/>
    <w:qFormat/>
    <w:uiPriority w:val="0"/>
    <w:rPr>
      <w:rFonts w:hint="eastAsia" w:ascii="宋体" w:hAnsi="宋体" w:eastAsia="宋体" w:cs="宋体"/>
      <w:color w:val="000000"/>
      <w:sz w:val="20"/>
      <w:szCs w:val="20"/>
      <w:u w:val="none"/>
    </w:rPr>
  </w:style>
  <w:style w:type="paragraph" w:customStyle="1" w:styleId="28">
    <w:name w:val="null3"/>
    <w:qFormat/>
    <w:uiPriority w:val="0"/>
    <w:rPr>
      <w:rFonts w:hint="eastAsia" w:ascii="Calibri" w:hAnsi="Calibri" w:eastAsia="宋体" w:cs="Times New Roman"/>
      <w:lang w:val="en-US" w:eastAsia="zh-Hans"/>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列出段落1"/>
    <w:basedOn w:val="1"/>
    <w:qFormat/>
    <w:uiPriority w:val="0"/>
    <w:pPr>
      <w:ind w:firstLine="420" w:firstLineChars="200"/>
    </w:pPr>
    <w:rPr>
      <w:szCs w:val="21"/>
    </w:rPr>
  </w:style>
  <w:style w:type="paragraph" w:customStyle="1" w:styleId="31">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34">
    <w:name w:val="font81"/>
    <w:basedOn w:val="23"/>
    <w:qFormat/>
    <w:uiPriority w:val="0"/>
    <w:rPr>
      <w:rFonts w:hint="eastAsia" w:ascii="宋体" w:hAnsi="宋体" w:eastAsia="宋体" w:cs="宋体"/>
      <w:color w:val="FF0000"/>
      <w:sz w:val="22"/>
      <w:szCs w:val="22"/>
      <w:u w:val="none"/>
    </w:rPr>
  </w:style>
  <w:style w:type="character" w:customStyle="1" w:styleId="35">
    <w:name w:val="font71"/>
    <w:basedOn w:val="23"/>
    <w:qFormat/>
    <w:uiPriority w:val="0"/>
    <w:rPr>
      <w:rFonts w:hint="eastAsia" w:ascii="宋体" w:hAnsi="宋体" w:eastAsia="宋体" w:cs="宋体"/>
      <w:color w:val="000000"/>
      <w:sz w:val="12"/>
      <w:szCs w:val="12"/>
      <w:u w:val="none"/>
    </w:rPr>
  </w:style>
  <w:style w:type="character" w:customStyle="1" w:styleId="36">
    <w:name w:val="font21"/>
    <w:basedOn w:val="23"/>
    <w:qFormat/>
    <w:uiPriority w:val="0"/>
    <w:rPr>
      <w:rFonts w:hint="eastAsia" w:ascii="宋体" w:hAnsi="宋体" w:eastAsia="宋体" w:cs="宋体"/>
      <w:color w:val="000000"/>
      <w:sz w:val="20"/>
      <w:szCs w:val="20"/>
      <w:u w:val="none"/>
    </w:rPr>
  </w:style>
  <w:style w:type="paragraph" w:customStyle="1" w:styleId="37">
    <w:name w:val="表格样式1"/>
    <w:basedOn w:val="1"/>
    <w:qFormat/>
    <w:uiPriority w:val="0"/>
    <w:pPr>
      <w:widowControl/>
      <w:spacing w:line="240" w:lineRule="auto"/>
      <w:ind w:firstLine="0" w:firstLineChars="0"/>
    </w:pPr>
    <w:rPr>
      <w:rFonts w:hint="eastAsia" w:ascii="仿宋" w:hAnsi="仿宋" w:cs="仿宋"/>
      <w:bCs/>
      <w:color w:val="auto"/>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11453</Words>
  <Characters>12240</Characters>
  <Lines>0</Lines>
  <Paragraphs>0</Paragraphs>
  <TotalTime>10</TotalTime>
  <ScaleCrop>false</ScaleCrop>
  <LinksUpToDate>false</LinksUpToDate>
  <CharactersWithSpaces>13138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2026-05-24T07:28:00Z</dcterms:created>
  <dc:creator>狄狄狄呀</dc:creator>
  <cp:lastModifiedBy>狄狄狄呀</cp:lastModifiedBy>
  <dcterms:modified xsi:type="dcterms:W3CDTF">2026-06-05T09:24:17Z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A4F08FE70F61475CA0D4C228766E9D55_11</vt:lpwstr>
  </property>
  <property fmtid="{D5CDD505-2E9C-101B-9397-08002B2CF9AE}" pid="4" name="KSOTemplateDocerSaveRecord">
    <vt:lpwstr>eyJoZGlkIjoiYzdlZjczODk5MzA1YjMxNjhmYTk0M2NmYmU1YzQ4MjYiLCJ1c2VySWQiOiI0MDM1NTQ2MDIifQ==</vt:lpwstr>
  </property>
</Properties>
</file>