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3A1F5A">
      <w:pPr>
        <w:spacing w:line="360" w:lineRule="auto"/>
        <w:outlineLvl w:val="9"/>
        <w:rPr>
          <w:rFonts w:ascii="宋体" w:hAnsi="宋体" w:eastAsia="宋体" w:cs="宋体"/>
          <w:color w:val="auto"/>
          <w:sz w:val="52"/>
          <w:szCs w:val="52"/>
          <w:highlight w:val="none"/>
        </w:rPr>
      </w:pPr>
    </w:p>
    <w:p w14:paraId="0F80A005">
      <w:pPr>
        <w:outlineLvl w:val="9"/>
        <w:rPr>
          <w:color w:val="auto"/>
          <w:highlight w:val="none"/>
        </w:rPr>
      </w:pPr>
    </w:p>
    <w:p w14:paraId="2A9683EE">
      <w:pPr>
        <w:spacing w:line="360" w:lineRule="auto"/>
        <w:ind w:left="0" w:leftChars="0" w:right="0" w:rightChars="0" w:firstLine="0" w:firstLineChars="0"/>
        <w:jc w:val="center"/>
        <w:outlineLvl w:val="9"/>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靖宇县花园口镇珠宝村基础设施</w:t>
      </w:r>
    </w:p>
    <w:p w14:paraId="0A03DF84">
      <w:pPr>
        <w:spacing w:line="360" w:lineRule="auto"/>
        <w:ind w:left="0" w:leftChars="0" w:right="0" w:rightChars="0" w:firstLine="0" w:firstLineChars="0"/>
        <w:jc w:val="center"/>
        <w:outlineLvl w:val="9"/>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建设工程</w:t>
      </w:r>
    </w:p>
    <w:p w14:paraId="357F1947">
      <w:pPr>
        <w:spacing w:line="360" w:lineRule="auto"/>
        <w:jc w:val="center"/>
        <w:outlineLvl w:val="9"/>
        <w:rPr>
          <w:rFonts w:ascii="宋体" w:hAnsi="宋体" w:eastAsia="宋体" w:cs="宋体"/>
          <w:b/>
          <w:bCs/>
          <w:color w:val="auto"/>
          <w:highlight w:val="none"/>
        </w:rPr>
      </w:pPr>
    </w:p>
    <w:p w14:paraId="0B0CFFB2">
      <w:pPr>
        <w:spacing w:line="360" w:lineRule="auto"/>
        <w:outlineLvl w:val="9"/>
        <w:rPr>
          <w:rFonts w:ascii="宋体" w:hAnsi="宋体" w:eastAsia="宋体" w:cs="宋体"/>
          <w:color w:val="auto"/>
          <w:highlight w:val="none"/>
        </w:rPr>
      </w:pPr>
    </w:p>
    <w:p w14:paraId="703F5C64">
      <w:pPr>
        <w:pStyle w:val="10"/>
        <w:spacing w:line="360" w:lineRule="auto"/>
        <w:outlineLvl w:val="9"/>
        <w:rPr>
          <w:rFonts w:ascii="宋体" w:hAnsi="宋体" w:eastAsia="宋体" w:cs="宋体"/>
          <w:color w:val="auto"/>
          <w:highlight w:val="none"/>
        </w:rPr>
      </w:pPr>
    </w:p>
    <w:p w14:paraId="0F0AE067">
      <w:pPr>
        <w:pStyle w:val="11"/>
        <w:spacing w:line="360" w:lineRule="auto"/>
        <w:outlineLvl w:val="9"/>
        <w:rPr>
          <w:color w:val="auto"/>
          <w:highlight w:val="none"/>
        </w:rPr>
      </w:pPr>
    </w:p>
    <w:p w14:paraId="74763802">
      <w:pPr>
        <w:spacing w:line="360" w:lineRule="auto"/>
        <w:outlineLvl w:val="9"/>
        <w:rPr>
          <w:rFonts w:ascii="宋体" w:hAnsi="宋体" w:eastAsia="宋体" w:cs="宋体"/>
          <w:color w:val="auto"/>
          <w:highlight w:val="none"/>
        </w:rPr>
      </w:pPr>
    </w:p>
    <w:p w14:paraId="24A8A24B">
      <w:pPr>
        <w:adjustRightInd w:val="0"/>
        <w:snapToGrid w:val="0"/>
        <w:spacing w:line="360" w:lineRule="auto"/>
        <w:jc w:val="center"/>
        <w:outlineLvl w:val="9"/>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竞争性磋商采购文件</w:t>
      </w:r>
    </w:p>
    <w:p w14:paraId="5B2A9A8C">
      <w:pPr>
        <w:adjustRightInd w:val="0"/>
        <w:snapToGrid w:val="0"/>
        <w:spacing w:line="360" w:lineRule="auto"/>
        <w:jc w:val="center"/>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val="en-US" w:eastAsia="zh-CN"/>
        </w:rPr>
        <w:t>ZTDK-GC-003</w:t>
      </w:r>
    </w:p>
    <w:p w14:paraId="1BD77913">
      <w:pPr>
        <w:spacing w:line="360" w:lineRule="auto"/>
        <w:outlineLvl w:val="9"/>
        <w:rPr>
          <w:rFonts w:ascii="宋体" w:hAnsi="宋体" w:eastAsia="宋体" w:cs="宋体"/>
          <w:color w:val="auto"/>
          <w:highlight w:val="none"/>
        </w:rPr>
      </w:pPr>
    </w:p>
    <w:p w14:paraId="27EEDC9D">
      <w:pPr>
        <w:spacing w:line="360" w:lineRule="auto"/>
        <w:outlineLvl w:val="9"/>
        <w:rPr>
          <w:rFonts w:ascii="宋体" w:hAnsi="宋体" w:eastAsia="宋体" w:cs="宋体"/>
          <w:color w:val="auto"/>
          <w:highlight w:val="none"/>
        </w:rPr>
      </w:pPr>
    </w:p>
    <w:p w14:paraId="5451DB61">
      <w:pPr>
        <w:spacing w:line="360" w:lineRule="auto"/>
        <w:outlineLvl w:val="9"/>
        <w:rPr>
          <w:rFonts w:ascii="宋体" w:hAnsi="宋体" w:eastAsia="宋体" w:cs="宋体"/>
          <w:b/>
          <w:color w:val="auto"/>
          <w:sz w:val="28"/>
          <w:szCs w:val="28"/>
          <w:highlight w:val="none"/>
        </w:rPr>
      </w:pPr>
    </w:p>
    <w:p w14:paraId="596BB851">
      <w:pPr>
        <w:spacing w:line="360" w:lineRule="auto"/>
        <w:outlineLvl w:val="9"/>
        <w:rPr>
          <w:rFonts w:ascii="宋体" w:hAnsi="宋体" w:eastAsia="宋体" w:cs="宋体"/>
          <w:b/>
          <w:color w:val="auto"/>
          <w:sz w:val="28"/>
          <w:szCs w:val="28"/>
          <w:highlight w:val="none"/>
        </w:rPr>
      </w:pPr>
    </w:p>
    <w:p w14:paraId="5B0D7919">
      <w:pPr>
        <w:spacing w:line="360" w:lineRule="auto"/>
        <w:outlineLvl w:val="9"/>
        <w:rPr>
          <w:rFonts w:ascii="宋体" w:hAnsi="宋体" w:eastAsia="宋体" w:cs="宋体"/>
          <w:b/>
          <w:color w:val="auto"/>
          <w:sz w:val="28"/>
          <w:szCs w:val="28"/>
          <w:highlight w:val="none"/>
        </w:rPr>
      </w:pPr>
    </w:p>
    <w:p w14:paraId="1754A5EE">
      <w:pPr>
        <w:spacing w:line="360" w:lineRule="auto"/>
        <w:outlineLvl w:val="9"/>
        <w:rPr>
          <w:rFonts w:ascii="宋体" w:hAnsi="宋体" w:eastAsia="宋体" w:cs="宋体"/>
          <w:b/>
          <w:color w:val="auto"/>
          <w:sz w:val="28"/>
          <w:szCs w:val="28"/>
          <w:highlight w:val="none"/>
        </w:rPr>
      </w:pPr>
    </w:p>
    <w:p w14:paraId="67363C8D">
      <w:pPr>
        <w:spacing w:line="360" w:lineRule="auto"/>
        <w:outlineLvl w:val="9"/>
        <w:rPr>
          <w:rFonts w:ascii="宋体" w:hAnsi="宋体" w:eastAsia="宋体" w:cs="宋体"/>
          <w:b/>
          <w:color w:val="auto"/>
          <w:sz w:val="28"/>
          <w:szCs w:val="28"/>
          <w:highlight w:val="none"/>
        </w:rPr>
      </w:pPr>
    </w:p>
    <w:p w14:paraId="1C7B1278">
      <w:pPr>
        <w:spacing w:line="360" w:lineRule="auto"/>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采购人：靖宇县花园口镇人民政府</w:t>
      </w:r>
    </w:p>
    <w:p w14:paraId="73C8AF91">
      <w:pPr>
        <w:spacing w:line="360" w:lineRule="auto"/>
        <w:outlineLvl w:val="9"/>
        <w:rPr>
          <w:rFonts w:ascii="宋体" w:hAnsi="宋体" w:eastAsia="宋体" w:cs="宋体"/>
          <w:b/>
          <w:color w:val="auto"/>
          <w:sz w:val="28"/>
          <w:szCs w:val="28"/>
          <w:highlight w:val="none"/>
        </w:rPr>
      </w:pPr>
    </w:p>
    <w:p w14:paraId="5843C64A">
      <w:pPr>
        <w:spacing w:line="360" w:lineRule="auto"/>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bCs/>
          <w:color w:val="auto"/>
          <w:sz w:val="28"/>
          <w:szCs w:val="28"/>
          <w:highlight w:val="none"/>
          <w:lang w:val="en-US" w:eastAsia="zh-CN"/>
        </w:rPr>
        <w:t>中天鼎坤（吉林）项目管理有限公司</w:t>
      </w:r>
    </w:p>
    <w:p w14:paraId="01A66B55">
      <w:pPr>
        <w:spacing w:line="360" w:lineRule="auto"/>
        <w:outlineLvl w:val="9"/>
        <w:rPr>
          <w:rFonts w:ascii="宋体" w:hAnsi="宋体" w:eastAsia="宋体" w:cs="宋体"/>
          <w:b/>
          <w:bCs/>
          <w:color w:val="auto"/>
          <w:sz w:val="28"/>
          <w:szCs w:val="28"/>
          <w:highlight w:val="none"/>
        </w:rPr>
      </w:pPr>
    </w:p>
    <w:p w14:paraId="4A363091">
      <w:pPr>
        <w:autoSpaceDE w:val="0"/>
        <w:autoSpaceDN w:val="0"/>
        <w:adjustRightInd w:val="0"/>
        <w:spacing w:line="360" w:lineRule="auto"/>
        <w:jc w:val="center"/>
        <w:outlineLvl w:val="9"/>
        <w:rPr>
          <w:rFonts w:hint="eastAsia" w:ascii="宋体" w:hAnsi="宋体" w:eastAsia="宋体" w:cs="宋体"/>
          <w:b/>
          <w:color w:val="auto"/>
          <w:sz w:val="28"/>
          <w:szCs w:val="13"/>
          <w:highlight w:val="none"/>
          <w:lang w:val="zh-CN"/>
        </w:rPr>
        <w:sectPr>
          <w:headerReference r:id="rId3" w:type="default"/>
          <w:pgSz w:w="11906" w:h="16838"/>
          <w:pgMar w:top="1417" w:right="1417" w:bottom="1417" w:left="1417" w:header="850" w:footer="992" w:gutter="0"/>
          <w:pgNumType w:fmt="decimal" w:start="1"/>
          <w:cols w:space="720" w:num="1"/>
          <w:docGrid w:linePitch="312" w:charSpace="0"/>
        </w:sectPr>
      </w:pPr>
      <w:r>
        <w:rPr>
          <w:rFonts w:hint="eastAsia" w:ascii="宋体" w:hAnsi="宋体" w:eastAsia="宋体" w:cs="宋体"/>
          <w:b/>
          <w:color w:val="auto"/>
          <w:sz w:val="28"/>
          <w:szCs w:val="13"/>
          <w:highlight w:val="none"/>
          <w:lang w:val="zh-CN"/>
        </w:rPr>
        <w:t>二〇二</w:t>
      </w:r>
      <w:r>
        <w:rPr>
          <w:rFonts w:hint="eastAsia" w:ascii="宋体" w:hAnsi="宋体" w:eastAsia="宋体" w:cs="宋体"/>
          <w:b/>
          <w:color w:val="auto"/>
          <w:sz w:val="28"/>
          <w:szCs w:val="13"/>
          <w:highlight w:val="none"/>
          <w:lang w:val="en-US" w:eastAsia="zh-CN"/>
        </w:rPr>
        <w:t>六</w:t>
      </w:r>
      <w:r>
        <w:rPr>
          <w:rFonts w:hint="eastAsia" w:ascii="宋体" w:hAnsi="宋体" w:eastAsia="宋体" w:cs="宋体"/>
          <w:b/>
          <w:color w:val="auto"/>
          <w:sz w:val="28"/>
          <w:szCs w:val="13"/>
          <w:highlight w:val="none"/>
          <w:lang w:val="zh-CN"/>
        </w:rPr>
        <w:t>年</w:t>
      </w:r>
      <w:r>
        <w:rPr>
          <w:rFonts w:hint="eastAsia" w:ascii="宋体" w:hAnsi="宋体" w:eastAsia="宋体" w:cs="宋体"/>
          <w:b/>
          <w:color w:val="auto"/>
          <w:sz w:val="28"/>
          <w:szCs w:val="13"/>
          <w:highlight w:val="none"/>
          <w:lang w:val="en-US" w:eastAsia="zh-CN"/>
        </w:rPr>
        <w:t>五</w:t>
      </w:r>
      <w:r>
        <w:rPr>
          <w:rFonts w:hint="eastAsia" w:ascii="宋体" w:hAnsi="宋体" w:eastAsia="宋体" w:cs="宋体"/>
          <w:b/>
          <w:color w:val="auto"/>
          <w:sz w:val="28"/>
          <w:szCs w:val="13"/>
          <w:highlight w:val="none"/>
          <w:lang w:val="zh-CN"/>
        </w:rPr>
        <w:t>月</w:t>
      </w:r>
    </w:p>
    <w:p w14:paraId="6E60B51F">
      <w:pPr>
        <w:spacing w:before="0" w:beforeLines="0" w:after="0" w:afterLines="0" w:line="360" w:lineRule="auto"/>
        <w:ind w:left="0" w:leftChars="0" w:right="0" w:rightChars="0" w:firstLine="0" w:firstLineChars="0"/>
        <w:jc w:val="center"/>
        <w:rPr>
          <w:rFonts w:hint="eastAsia" w:ascii="宋体" w:hAnsi="宋体" w:eastAsia="宋体" w:cs="宋体"/>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E226A13">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
          <w:bCs/>
          <w:color w:val="auto"/>
          <w:sz w:val="30"/>
          <w:szCs w:val="30"/>
          <w:highlight w:val="none"/>
          <w:lang w:val="zh-CN"/>
        </w:rPr>
        <w:fldChar w:fldCharType="begin"/>
      </w:r>
      <w:r>
        <w:rPr>
          <w:rFonts w:hint="eastAsia" w:asciiTheme="majorEastAsia" w:hAnsiTheme="majorEastAsia" w:eastAsiaTheme="majorEastAsia" w:cstheme="majorEastAsia"/>
          <w:b/>
          <w:bCs/>
          <w:color w:val="auto"/>
          <w:sz w:val="30"/>
          <w:szCs w:val="30"/>
          <w:highlight w:val="none"/>
          <w:lang w:val="zh-CN"/>
        </w:rPr>
        <w:instrText xml:space="preserve">TOC \o "1-1" \h \u </w:instrText>
      </w:r>
      <w:r>
        <w:rPr>
          <w:rFonts w:hint="eastAsia" w:asciiTheme="majorEastAsia" w:hAnsiTheme="majorEastAsia" w:eastAsiaTheme="majorEastAsia" w:cstheme="majorEastAsia"/>
          <w:b/>
          <w:bCs/>
          <w:color w:val="auto"/>
          <w:sz w:val="30"/>
          <w:szCs w:val="30"/>
          <w:highlight w:val="none"/>
          <w:lang w:val="zh-CN"/>
        </w:rPr>
        <w:fldChar w:fldCharType="separate"/>
      </w: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_Toc56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bCs/>
          <w:kern w:val="44"/>
          <w:sz w:val="30"/>
          <w:szCs w:val="30"/>
          <w:highlight w:val="none"/>
          <w:lang w:val="zh-CN" w:eastAsia="zh-CN" w:bidi="ar-SA"/>
        </w:rPr>
        <w:t>第一章</w:t>
      </w:r>
      <w:r>
        <w:rPr>
          <w:rFonts w:hint="eastAsia" w:asciiTheme="majorEastAsia" w:hAnsiTheme="majorEastAsia" w:eastAsiaTheme="majorEastAsia" w:cstheme="majorEastAsia"/>
          <w:bCs/>
          <w:kern w:val="44"/>
          <w:sz w:val="30"/>
          <w:szCs w:val="30"/>
          <w:highlight w:val="none"/>
          <w:lang w:val="en-US" w:eastAsia="zh-CN" w:bidi="ar-SA"/>
        </w:rPr>
        <w:t xml:space="preserve"> </w:t>
      </w:r>
      <w:r>
        <w:rPr>
          <w:rFonts w:hint="eastAsia" w:asciiTheme="majorEastAsia" w:hAnsiTheme="majorEastAsia" w:eastAsiaTheme="majorEastAsia" w:cstheme="majorEastAsia"/>
          <w:sz w:val="30"/>
          <w:szCs w:val="30"/>
          <w:highlight w:val="none"/>
          <w:lang w:val="zh-CN"/>
        </w:rPr>
        <w:t>竞争性磋商公告</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_Toc56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1</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1965FF4A">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_Toc14404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lang w:val="zh-CN" w:eastAsia="zh-CN"/>
        </w:rPr>
        <w:t>第二章</w:t>
      </w:r>
      <w:r>
        <w:rPr>
          <w:rFonts w:hint="eastAsia" w:asciiTheme="majorEastAsia" w:hAnsiTheme="majorEastAsia" w:eastAsiaTheme="majorEastAsia" w:cstheme="majorEastAsia"/>
          <w:sz w:val="30"/>
          <w:szCs w:val="30"/>
          <w:highlight w:val="none"/>
          <w:lang w:val="en-US" w:eastAsia="zh-CN"/>
        </w:rPr>
        <w:t xml:space="preserve"> 供应商</w:t>
      </w:r>
      <w:r>
        <w:rPr>
          <w:rFonts w:hint="eastAsia" w:asciiTheme="majorEastAsia" w:hAnsiTheme="majorEastAsia" w:eastAsiaTheme="majorEastAsia" w:cstheme="majorEastAsia"/>
          <w:sz w:val="30"/>
          <w:szCs w:val="30"/>
          <w:highlight w:val="none"/>
          <w:lang w:val="zh-CN"/>
        </w:rPr>
        <w:t>须知及前附表</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_Toc14404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5</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2E5900AD">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_Toc11447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三</w:t>
      </w:r>
      <w:r>
        <w:rPr>
          <w:rFonts w:hint="eastAsia" w:asciiTheme="majorEastAsia" w:hAnsiTheme="majorEastAsia" w:eastAsiaTheme="majorEastAsia" w:cstheme="majorEastAsia"/>
          <w:sz w:val="30"/>
          <w:szCs w:val="30"/>
          <w:highlight w:val="none"/>
        </w:rPr>
        <w:t>章 评审</w:t>
      </w:r>
      <w:r>
        <w:rPr>
          <w:rFonts w:hint="eastAsia" w:asciiTheme="majorEastAsia" w:hAnsiTheme="majorEastAsia" w:eastAsiaTheme="majorEastAsia" w:cstheme="majorEastAsia"/>
          <w:sz w:val="30"/>
          <w:szCs w:val="30"/>
          <w:highlight w:val="none"/>
          <w:lang w:val="en-US" w:eastAsia="zh-CN"/>
        </w:rPr>
        <w:t>办法（综合评分法）</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_Toc11447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16</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138F2F2C">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_Toc24264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四</w:t>
      </w:r>
      <w:r>
        <w:rPr>
          <w:rFonts w:hint="eastAsia" w:asciiTheme="majorEastAsia" w:hAnsiTheme="majorEastAsia" w:eastAsiaTheme="majorEastAsia" w:cstheme="majorEastAsia"/>
          <w:sz w:val="30"/>
          <w:szCs w:val="30"/>
          <w:highlight w:val="none"/>
        </w:rPr>
        <w:t>章 合同条款</w:t>
      </w:r>
      <w:r>
        <w:rPr>
          <w:rFonts w:hint="eastAsia" w:asciiTheme="majorEastAsia" w:hAnsiTheme="majorEastAsia" w:eastAsiaTheme="majorEastAsia" w:cstheme="majorEastAsia"/>
          <w:sz w:val="30"/>
          <w:szCs w:val="30"/>
          <w:highlight w:val="none"/>
          <w:lang w:val="en-US" w:eastAsia="zh-CN"/>
        </w:rPr>
        <w:t>及格式</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_Toc24264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29</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0CE2CB03">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_Toc10952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五</w:t>
      </w:r>
      <w:r>
        <w:rPr>
          <w:rFonts w:hint="eastAsia" w:asciiTheme="majorEastAsia" w:hAnsiTheme="majorEastAsia" w:eastAsiaTheme="majorEastAsia" w:cstheme="majorEastAsia"/>
          <w:sz w:val="30"/>
          <w:szCs w:val="30"/>
          <w:highlight w:val="none"/>
        </w:rPr>
        <w:t>章 工程量清单</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_Toc10952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30</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75A33668">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_Toc11996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六</w:t>
      </w:r>
      <w:r>
        <w:rPr>
          <w:rFonts w:hint="eastAsia" w:asciiTheme="majorEastAsia" w:hAnsiTheme="majorEastAsia" w:eastAsiaTheme="majorEastAsia" w:cstheme="majorEastAsia"/>
          <w:sz w:val="30"/>
          <w:szCs w:val="30"/>
          <w:highlight w:val="none"/>
        </w:rPr>
        <w:t xml:space="preserve">章 </w:t>
      </w:r>
      <w:r>
        <w:rPr>
          <w:rFonts w:hint="eastAsia" w:asciiTheme="majorEastAsia" w:hAnsiTheme="majorEastAsia" w:eastAsiaTheme="majorEastAsia" w:cstheme="majorEastAsia"/>
          <w:sz w:val="30"/>
          <w:szCs w:val="30"/>
          <w:highlight w:val="none"/>
          <w:lang w:eastAsia="zh-Hans"/>
        </w:rPr>
        <w:t>技术标准和要求</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_Toc11996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31</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6F9B0EB2">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_Toc32340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七</w:t>
      </w:r>
      <w:r>
        <w:rPr>
          <w:rFonts w:hint="eastAsia" w:asciiTheme="majorEastAsia" w:hAnsiTheme="majorEastAsia" w:eastAsiaTheme="majorEastAsia" w:cstheme="majorEastAsia"/>
          <w:sz w:val="30"/>
          <w:szCs w:val="30"/>
          <w:highlight w:val="none"/>
        </w:rPr>
        <w:t>章</w:t>
      </w:r>
      <w:r>
        <w:rPr>
          <w:rFonts w:hint="eastAsia" w:asciiTheme="majorEastAsia" w:hAnsiTheme="majorEastAsia" w:eastAsiaTheme="majorEastAsia" w:cstheme="majorEastAsia"/>
          <w:sz w:val="30"/>
          <w:szCs w:val="30"/>
          <w:highlight w:val="none"/>
          <w:lang w:val="en-US" w:eastAsia="zh-CN"/>
        </w:rPr>
        <w:t xml:space="preserve"> 响应</w:t>
      </w:r>
      <w:r>
        <w:rPr>
          <w:rFonts w:hint="eastAsia" w:asciiTheme="majorEastAsia" w:hAnsiTheme="majorEastAsia" w:eastAsiaTheme="majorEastAsia" w:cstheme="majorEastAsia"/>
          <w:sz w:val="30"/>
          <w:szCs w:val="30"/>
          <w:highlight w:val="none"/>
        </w:rPr>
        <w:t>文件格式</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_Toc32340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32</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0AF04AAB">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_Toc259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八</w:t>
      </w:r>
      <w:r>
        <w:rPr>
          <w:rFonts w:hint="eastAsia" w:asciiTheme="majorEastAsia" w:hAnsiTheme="majorEastAsia" w:eastAsiaTheme="majorEastAsia" w:cstheme="majorEastAsia"/>
          <w:sz w:val="30"/>
          <w:szCs w:val="30"/>
          <w:highlight w:val="none"/>
        </w:rPr>
        <w:t>章 技术标暗标编制与评审特别规定</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_Toc259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58</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34ACF6EF">
      <w:pPr>
        <w:pStyle w:val="22"/>
        <w:keepNext w:val="0"/>
        <w:keepLines w:val="0"/>
        <w:pageBreakBefore w:val="0"/>
        <w:widowControl w:val="0"/>
        <w:tabs>
          <w:tab w:val="right" w:leader="dot" w:pos="9072"/>
        </w:tabs>
        <w:kinsoku/>
        <w:wordWrap/>
        <w:overflowPunct/>
        <w:topLinePunct w:val="0"/>
        <w:bidi w:val="0"/>
        <w:snapToGrid/>
        <w:spacing w:line="500" w:lineRule="exact"/>
        <w:textAlignment w:val="auto"/>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Cs/>
          <w:color w:val="auto"/>
          <w:sz w:val="30"/>
          <w:szCs w:val="30"/>
          <w:highlight w:val="none"/>
          <w:lang w:val="zh-CN"/>
        </w:rPr>
        <w:fldChar w:fldCharType="begin"/>
      </w:r>
      <w:r>
        <w:rPr>
          <w:rFonts w:hint="eastAsia" w:asciiTheme="majorEastAsia" w:hAnsiTheme="majorEastAsia" w:eastAsiaTheme="majorEastAsia" w:cstheme="majorEastAsia"/>
          <w:bCs/>
          <w:sz w:val="30"/>
          <w:szCs w:val="30"/>
          <w:highlight w:val="none"/>
          <w:lang w:val="zh-CN"/>
        </w:rPr>
        <w:instrText xml:space="preserve"> HYPERLINK \l _Toc22820 </w:instrText>
      </w:r>
      <w:r>
        <w:rPr>
          <w:rFonts w:hint="eastAsia" w:asciiTheme="majorEastAsia" w:hAnsiTheme="majorEastAsia" w:eastAsiaTheme="majorEastAsia" w:cstheme="majorEastAsia"/>
          <w:bCs/>
          <w:sz w:val="30"/>
          <w:szCs w:val="30"/>
          <w:highlight w:val="none"/>
          <w:lang w:val="zh-CN"/>
        </w:rPr>
        <w:fldChar w:fldCharType="separate"/>
      </w:r>
      <w:r>
        <w:rPr>
          <w:rFonts w:hint="eastAsia" w:asciiTheme="majorEastAsia" w:hAnsiTheme="majorEastAsia" w:eastAsiaTheme="majorEastAsia" w:cstheme="majorEastAsia"/>
          <w:sz w:val="30"/>
          <w:szCs w:val="30"/>
          <w:highlight w:val="none"/>
        </w:rPr>
        <w:t>第</w:t>
      </w:r>
      <w:r>
        <w:rPr>
          <w:rFonts w:hint="eastAsia" w:asciiTheme="majorEastAsia" w:hAnsiTheme="majorEastAsia" w:eastAsiaTheme="majorEastAsia" w:cstheme="majorEastAsia"/>
          <w:sz w:val="30"/>
          <w:szCs w:val="30"/>
          <w:highlight w:val="none"/>
          <w:lang w:val="en-US" w:eastAsia="zh-CN"/>
        </w:rPr>
        <w:t>九</w:t>
      </w:r>
      <w:r>
        <w:rPr>
          <w:rFonts w:hint="eastAsia" w:asciiTheme="majorEastAsia" w:hAnsiTheme="majorEastAsia" w:eastAsiaTheme="majorEastAsia" w:cstheme="majorEastAsia"/>
          <w:sz w:val="30"/>
          <w:szCs w:val="30"/>
          <w:highlight w:val="none"/>
        </w:rPr>
        <w:t>章 附件</w:t>
      </w:r>
      <w:r>
        <w:rPr>
          <w:rFonts w:hint="eastAsia" w:asciiTheme="majorEastAsia" w:hAnsiTheme="majorEastAsia" w:eastAsiaTheme="majorEastAsia" w:cstheme="majorEastAsia"/>
          <w:sz w:val="30"/>
          <w:szCs w:val="30"/>
          <w:highlight w:val="none"/>
        </w:rPr>
        <w:tab/>
      </w:r>
      <w:r>
        <w:rPr>
          <w:rFonts w:hint="eastAsia" w:asciiTheme="majorEastAsia" w:hAnsiTheme="majorEastAsia" w:eastAsiaTheme="majorEastAsia" w:cstheme="majorEastAsia"/>
          <w:sz w:val="30"/>
          <w:szCs w:val="30"/>
          <w:highlight w:val="none"/>
        </w:rPr>
        <w:fldChar w:fldCharType="begin"/>
      </w:r>
      <w:r>
        <w:rPr>
          <w:rFonts w:hint="eastAsia" w:asciiTheme="majorEastAsia" w:hAnsiTheme="majorEastAsia" w:eastAsiaTheme="majorEastAsia" w:cstheme="majorEastAsia"/>
          <w:sz w:val="30"/>
          <w:szCs w:val="30"/>
          <w:highlight w:val="none"/>
        </w:rPr>
        <w:instrText xml:space="preserve"> PAGEREF _Toc22820 \h </w:instrText>
      </w:r>
      <w:r>
        <w:rPr>
          <w:rFonts w:hint="eastAsia" w:asciiTheme="majorEastAsia" w:hAnsiTheme="majorEastAsia" w:eastAsiaTheme="majorEastAsia" w:cstheme="majorEastAsia"/>
          <w:sz w:val="30"/>
          <w:szCs w:val="30"/>
          <w:highlight w:val="none"/>
        </w:rPr>
        <w:fldChar w:fldCharType="separate"/>
      </w:r>
      <w:r>
        <w:rPr>
          <w:rFonts w:hint="eastAsia" w:asciiTheme="majorEastAsia" w:hAnsiTheme="majorEastAsia" w:eastAsiaTheme="majorEastAsia" w:cstheme="majorEastAsia"/>
          <w:sz w:val="30"/>
          <w:szCs w:val="30"/>
          <w:highlight w:val="none"/>
        </w:rPr>
        <w:t>59</w:t>
      </w:r>
      <w:r>
        <w:rPr>
          <w:rFonts w:hint="eastAsia" w:asciiTheme="majorEastAsia" w:hAnsiTheme="majorEastAsia" w:eastAsiaTheme="majorEastAsia" w:cstheme="majorEastAsia"/>
          <w:sz w:val="30"/>
          <w:szCs w:val="30"/>
          <w:highlight w:val="none"/>
        </w:rPr>
        <w:fldChar w:fldCharType="end"/>
      </w:r>
      <w:r>
        <w:rPr>
          <w:rFonts w:hint="eastAsia" w:asciiTheme="majorEastAsia" w:hAnsiTheme="majorEastAsia" w:eastAsiaTheme="majorEastAsia" w:cstheme="majorEastAsia"/>
          <w:bCs/>
          <w:color w:val="auto"/>
          <w:sz w:val="30"/>
          <w:szCs w:val="30"/>
          <w:highlight w:val="none"/>
          <w:lang w:val="zh-CN"/>
        </w:rPr>
        <w:fldChar w:fldCharType="end"/>
      </w:r>
    </w:p>
    <w:p w14:paraId="65A58F3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auto"/>
          <w:sz w:val="30"/>
          <w:szCs w:val="30"/>
          <w:highlight w:val="none"/>
          <w:lang w:val="zh-CN"/>
        </w:rPr>
      </w:pPr>
      <w:r>
        <w:rPr>
          <w:rFonts w:hint="eastAsia" w:asciiTheme="majorEastAsia" w:hAnsiTheme="majorEastAsia" w:eastAsiaTheme="majorEastAsia" w:cstheme="majorEastAsia"/>
          <w:bCs/>
          <w:color w:val="auto"/>
          <w:sz w:val="30"/>
          <w:szCs w:val="30"/>
          <w:highlight w:val="none"/>
          <w:lang w:val="zh-CN"/>
        </w:rPr>
        <w:fldChar w:fldCharType="end"/>
      </w:r>
    </w:p>
    <w:p w14:paraId="226365F1">
      <w:pPr>
        <w:autoSpaceDE w:val="0"/>
        <w:autoSpaceDN w:val="0"/>
        <w:adjustRightInd w:val="0"/>
        <w:spacing w:line="360" w:lineRule="auto"/>
        <w:jc w:val="center"/>
        <w:outlineLvl w:val="0"/>
        <w:rPr>
          <w:rFonts w:hint="eastAsia" w:ascii="宋体" w:hAnsi="宋体" w:eastAsia="宋体" w:cs="宋体"/>
          <w:color w:val="auto"/>
          <w:szCs w:val="13"/>
          <w:highlight w:val="none"/>
          <w:lang w:val="zh-CN"/>
        </w:rPr>
        <w:sectPr>
          <w:pgSz w:w="11906" w:h="16838"/>
          <w:pgMar w:top="1417" w:right="1417" w:bottom="1417" w:left="1417" w:header="850" w:footer="992" w:gutter="0"/>
          <w:pgNumType w:fmt="decimal" w:start="1"/>
          <w:cols w:space="720" w:num="1"/>
          <w:docGrid w:linePitch="312" w:charSpace="0"/>
        </w:sectPr>
      </w:pPr>
    </w:p>
    <w:p w14:paraId="011248B6">
      <w:pPr>
        <w:pStyle w:val="2"/>
        <w:numPr>
          <w:ilvl w:val="0"/>
          <w:numId w:val="0"/>
        </w:numPr>
        <w:bidi w:val="0"/>
        <w:rPr>
          <w:highlight w:val="none"/>
          <w:lang w:val="zh-CN"/>
        </w:rPr>
      </w:pPr>
      <w:bookmarkStart w:id="0" w:name="_Toc7250"/>
      <w:bookmarkStart w:id="1" w:name="_Toc56"/>
      <w:bookmarkStart w:id="2" w:name="_Toc31003"/>
      <w:bookmarkStart w:id="3" w:name="_Toc22018"/>
      <w:bookmarkStart w:id="4" w:name="_Toc9490"/>
      <w:bookmarkStart w:id="5" w:name="_Toc238185761"/>
      <w:r>
        <w:rPr>
          <w:rFonts w:hint="eastAsia" w:ascii="宋体" w:hAnsi="宋体" w:eastAsia="宋体" w:cs="宋体"/>
          <w:b/>
          <w:bCs/>
          <w:kern w:val="44"/>
          <w:sz w:val="44"/>
          <w:szCs w:val="44"/>
          <w:highlight w:val="none"/>
          <w:lang w:val="zh-CN" w:eastAsia="zh-CN" w:bidi="ar-SA"/>
        </w:rPr>
        <w:t>第一章</w:t>
      </w:r>
      <w:r>
        <w:rPr>
          <w:rFonts w:hint="eastAsia" w:cs="宋体"/>
          <w:b/>
          <w:bCs/>
          <w:kern w:val="44"/>
          <w:sz w:val="44"/>
          <w:szCs w:val="44"/>
          <w:highlight w:val="none"/>
          <w:lang w:val="en-US" w:eastAsia="zh-CN" w:bidi="ar-SA"/>
        </w:rPr>
        <w:t xml:space="preserve"> </w:t>
      </w:r>
      <w:r>
        <w:rPr>
          <w:rFonts w:hint="eastAsia"/>
          <w:highlight w:val="none"/>
          <w:lang w:val="zh-CN"/>
        </w:rPr>
        <w:t>竞争性磋商公告</w:t>
      </w:r>
      <w:bookmarkEnd w:id="0"/>
      <w:bookmarkEnd w:id="1"/>
      <w:bookmarkEnd w:id="2"/>
      <w:bookmarkEnd w:id="3"/>
      <w:bookmarkEnd w:id="4"/>
    </w:p>
    <w:p w14:paraId="50B76D23">
      <w:pPr>
        <w:pStyle w:val="3"/>
        <w:bidi w:val="0"/>
        <w:rPr>
          <w:rFonts w:hint="default"/>
          <w:highlight w:val="none"/>
          <w:lang w:val="zh-CN"/>
        </w:rPr>
      </w:pPr>
      <w:r>
        <w:rPr>
          <w:highlight w:val="none"/>
          <w:lang w:val="zh-CN"/>
        </w:rPr>
        <w:t>一、</w:t>
      </w:r>
      <w:r>
        <w:rPr>
          <w:rFonts w:hint="eastAsia"/>
          <w:highlight w:val="none"/>
          <w:lang w:val="en-US" w:eastAsia="zh-CN"/>
        </w:rPr>
        <w:t>采购</w:t>
      </w:r>
      <w:r>
        <w:rPr>
          <w:highlight w:val="none"/>
          <w:lang w:val="zh-CN"/>
        </w:rPr>
        <w:t>条件</w:t>
      </w:r>
    </w:p>
    <w:p w14:paraId="1144A915">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default" w:eastAsia="宋体" w:cs="宋体"/>
          <w:color w:val="auto"/>
          <w:highlight w:val="none"/>
          <w:shd w:val="clear" w:color="auto" w:fill="FFFFFF"/>
        </w:rPr>
      </w:pPr>
      <w:bookmarkStart w:id="6" w:name="_Toc35393798"/>
      <w:bookmarkEnd w:id="6"/>
      <w:bookmarkStart w:id="7" w:name="_Toc28359089"/>
      <w:bookmarkEnd w:id="7"/>
      <w:bookmarkStart w:id="8" w:name="_Toc35393629"/>
      <w:bookmarkEnd w:id="8"/>
      <w:bookmarkStart w:id="9" w:name="_Toc347014330"/>
      <w:bookmarkStart w:id="10" w:name="_Toc281"/>
      <w:r>
        <w:rPr>
          <w:rFonts w:hint="eastAsia" w:eastAsia="宋体" w:cs="宋体"/>
          <w:color w:val="auto"/>
          <w:highlight w:val="none"/>
          <w:u w:val="none"/>
          <w:shd w:val="clear" w:color="auto" w:fill="FFFFFF"/>
          <w:lang w:eastAsia="zh-CN"/>
        </w:rPr>
        <w:t>靖宇县花园口镇珠宝村基础设施建设工程</w:t>
      </w:r>
      <w:r>
        <w:rPr>
          <w:rFonts w:eastAsia="宋体" w:cs="宋体"/>
          <w:color w:val="auto"/>
          <w:highlight w:val="none"/>
          <w:shd w:val="clear" w:color="auto" w:fill="FFFFFF"/>
        </w:rPr>
        <w:t>的</w:t>
      </w:r>
      <w:r>
        <w:rPr>
          <w:rFonts w:eastAsia="宋体" w:cs="宋体"/>
          <w:color w:val="auto"/>
          <w:highlight w:val="none"/>
          <w:shd w:val="clear" w:color="auto" w:fill="FFFFFF"/>
          <w:lang w:val="zh-CN"/>
        </w:rPr>
        <w:t>潜在供应商应自行登录政府采购云平台（网址：http://www.zcygov.cn）网上注册（https://middle.zcygov.cn/v-settle-front/registry）并下载竞争性磋商文件，并于</w:t>
      </w:r>
      <w:r>
        <w:rPr>
          <w:rFonts w:hint="eastAsia" w:eastAsia="宋体" w:cs="宋体"/>
          <w:color w:val="auto"/>
          <w:highlight w:val="none"/>
          <w:shd w:val="clear" w:color="auto" w:fill="FFFFFF"/>
          <w:lang w:val="zh-CN"/>
        </w:rPr>
        <w:t>2026年06月11日</w:t>
      </w:r>
      <w:bookmarkStart w:id="103" w:name="_GoBack"/>
      <w:bookmarkEnd w:id="103"/>
      <w:r>
        <w:rPr>
          <w:rFonts w:hint="eastAsia" w:eastAsia="宋体" w:cs="宋体"/>
          <w:color w:val="auto"/>
          <w:highlight w:val="none"/>
          <w:shd w:val="clear" w:color="auto" w:fill="FFFFFF"/>
          <w:lang w:val="zh-CN"/>
        </w:rPr>
        <w:t>14点00分</w:t>
      </w:r>
      <w:r>
        <w:rPr>
          <w:rFonts w:eastAsia="宋体" w:cs="宋体"/>
          <w:color w:val="auto"/>
          <w:highlight w:val="none"/>
          <w:shd w:val="clear" w:color="auto" w:fill="FFFFFF"/>
          <w:lang w:val="zh-CN"/>
        </w:rPr>
        <w:t>（北京时间）前提交响应文件</w:t>
      </w:r>
      <w:r>
        <w:rPr>
          <w:rFonts w:eastAsia="宋体" w:cs="宋体"/>
          <w:color w:val="auto"/>
          <w:highlight w:val="none"/>
          <w:shd w:val="clear" w:color="auto" w:fill="FFFFFF"/>
        </w:rPr>
        <w:t>。</w:t>
      </w:r>
    </w:p>
    <w:p w14:paraId="051BD619">
      <w:pPr>
        <w:pStyle w:val="3"/>
        <w:bidi w:val="0"/>
        <w:rPr>
          <w:rFonts w:hint="default" w:ascii="宋体" w:hAnsi="宋体" w:eastAsia="宋体" w:cs="宋体"/>
          <w:highlight w:val="none"/>
          <w:lang w:val="zh-CN"/>
        </w:rPr>
      </w:pPr>
      <w:r>
        <w:rPr>
          <w:rFonts w:ascii="宋体" w:hAnsi="宋体" w:eastAsia="宋体" w:cs="宋体"/>
          <w:highlight w:val="none"/>
          <w:lang w:val="zh-CN"/>
        </w:rPr>
        <w:t>二、项目概况</w:t>
      </w:r>
    </w:p>
    <w:p w14:paraId="145FC5C4">
      <w:pPr>
        <w:pStyle w:val="29"/>
        <w:spacing w:before="0" w:beforeAutospacing="0" w:after="0" w:afterAutospacing="0" w:line="360" w:lineRule="auto"/>
        <w:outlineLvl w:val="9"/>
        <w:rPr>
          <w:rFonts w:hint="eastAsia" w:eastAsia="宋体" w:cs="宋体"/>
          <w:color w:val="auto"/>
          <w:highlight w:val="none"/>
          <w:shd w:val="clear" w:color="auto" w:fill="FFFFFF"/>
          <w:lang w:eastAsia="zh-CN"/>
        </w:rPr>
      </w:pPr>
      <w:r>
        <w:rPr>
          <w:rFonts w:eastAsia="宋体" w:cs="宋体"/>
          <w:color w:val="auto"/>
          <w:highlight w:val="none"/>
          <w:shd w:val="clear" w:color="auto" w:fill="FFFFFF"/>
        </w:rPr>
        <w:t>1.项目名称：</w:t>
      </w:r>
      <w:r>
        <w:rPr>
          <w:rFonts w:hint="eastAsia" w:eastAsia="宋体" w:cs="宋体"/>
          <w:color w:val="auto"/>
          <w:highlight w:val="none"/>
          <w:shd w:val="clear" w:color="auto" w:fill="FFFFFF"/>
          <w:lang w:eastAsia="zh-CN"/>
        </w:rPr>
        <w:t>靖宇县花园口镇珠宝村基础设施建设工程</w:t>
      </w:r>
    </w:p>
    <w:p w14:paraId="5BA3FA2F">
      <w:pPr>
        <w:pStyle w:val="29"/>
        <w:spacing w:before="0" w:beforeAutospacing="0" w:after="0" w:afterAutospacing="0" w:line="360" w:lineRule="auto"/>
        <w:outlineLvl w:val="9"/>
        <w:rPr>
          <w:rFonts w:hint="eastAsia" w:eastAsia="宋体" w:cs="宋体"/>
          <w:color w:val="auto"/>
          <w:highlight w:val="none"/>
          <w:shd w:val="clear" w:color="auto" w:fill="FFFFFF"/>
          <w:lang w:eastAsia="zh-CN"/>
        </w:rPr>
      </w:pPr>
      <w:r>
        <w:rPr>
          <w:rFonts w:eastAsia="宋体" w:cs="宋体"/>
          <w:color w:val="auto"/>
          <w:highlight w:val="none"/>
          <w:shd w:val="clear" w:color="auto" w:fill="FFFFFF"/>
        </w:rPr>
        <w:t>2.项目编号：</w:t>
      </w:r>
      <w:r>
        <w:rPr>
          <w:rFonts w:hint="eastAsia" w:eastAsia="宋体" w:cs="宋体"/>
          <w:color w:val="auto"/>
          <w:highlight w:val="none"/>
          <w:shd w:val="clear" w:color="auto" w:fill="FFFFFF"/>
          <w:lang w:eastAsia="zh-CN"/>
        </w:rPr>
        <w:t>ZTDK-GC-003</w:t>
      </w:r>
    </w:p>
    <w:p w14:paraId="2D4F959A">
      <w:pPr>
        <w:pStyle w:val="29"/>
        <w:spacing w:before="0" w:beforeAutospacing="0" w:after="0" w:afterAutospacing="0" w:line="360" w:lineRule="auto"/>
        <w:outlineLvl w:val="9"/>
        <w:rPr>
          <w:rFonts w:hint="eastAsia" w:eastAsia="宋体" w:cs="宋体"/>
          <w:color w:val="auto"/>
          <w:highlight w:val="none"/>
          <w:shd w:val="clear" w:color="auto" w:fill="FFFFFF"/>
          <w:lang w:val="en-US" w:eastAsia="zh-CN"/>
        </w:rPr>
      </w:pPr>
      <w:r>
        <w:rPr>
          <w:rFonts w:eastAsia="宋体" w:cs="宋体"/>
          <w:color w:val="auto"/>
          <w:highlight w:val="none"/>
          <w:shd w:val="clear" w:color="auto" w:fill="FFFFFF"/>
        </w:rPr>
        <w:t>3</w:t>
      </w:r>
      <w:r>
        <w:rPr>
          <w:rFonts w:hint="eastAsia" w:eastAsia="宋体" w:cs="宋体"/>
          <w:color w:val="auto"/>
          <w:highlight w:val="none"/>
          <w:shd w:val="clear" w:color="auto" w:fill="FFFFFF"/>
          <w:lang w:val="en-US" w:eastAsia="zh-CN"/>
        </w:rPr>
        <w:t>.</w:t>
      </w:r>
      <w:r>
        <w:rPr>
          <w:rFonts w:eastAsia="宋体" w:cs="宋体"/>
          <w:color w:val="auto"/>
          <w:highlight w:val="none"/>
          <w:shd w:val="clear" w:color="auto" w:fill="FFFFFF"/>
        </w:rPr>
        <w:t>采购编号：</w:t>
      </w:r>
      <w:r>
        <w:rPr>
          <w:rFonts w:hint="eastAsia" w:eastAsia="宋体" w:cs="宋体"/>
          <w:color w:val="auto"/>
          <w:highlight w:val="none"/>
          <w:shd w:val="clear" w:color="auto" w:fill="FFFFFF"/>
          <w:lang w:eastAsia="zh-CN"/>
        </w:rPr>
        <w:t>采购计划-[2026]-00052号</w:t>
      </w:r>
    </w:p>
    <w:p w14:paraId="55CD56B6">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highlight w:val="none"/>
          <w:shd w:val="clear" w:color="auto" w:fill="FFFFFF"/>
          <w:lang w:val="en-US" w:eastAsia="zh-CN"/>
        </w:rPr>
        <w:t>4</w:t>
      </w:r>
      <w:r>
        <w:rPr>
          <w:rFonts w:eastAsia="宋体" w:cs="宋体"/>
          <w:color w:val="auto"/>
          <w:highlight w:val="none"/>
          <w:shd w:val="clear" w:color="auto" w:fill="FFFFFF"/>
        </w:rPr>
        <w:t>.采购方式：竞争性磋商</w:t>
      </w:r>
    </w:p>
    <w:p w14:paraId="18BF405A">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highlight w:val="none"/>
          <w:shd w:val="clear" w:color="auto" w:fill="FFFFFF"/>
          <w:lang w:val="en-US" w:eastAsia="zh-CN"/>
        </w:rPr>
        <w:t>5</w:t>
      </w:r>
      <w:r>
        <w:rPr>
          <w:rFonts w:eastAsia="宋体" w:cs="宋体"/>
          <w:color w:val="auto"/>
          <w:highlight w:val="none"/>
          <w:shd w:val="clear" w:color="auto" w:fill="FFFFFF"/>
        </w:rPr>
        <w:t>.预算金额：人民币</w:t>
      </w:r>
      <w:r>
        <w:rPr>
          <w:rFonts w:hint="eastAsia" w:eastAsia="宋体" w:cs="宋体"/>
          <w:color w:val="auto"/>
          <w:highlight w:val="none"/>
          <w:shd w:val="clear" w:color="auto" w:fill="FFFFFF"/>
          <w:lang w:eastAsia="zh-CN"/>
        </w:rPr>
        <w:t>1</w:t>
      </w:r>
      <w:r>
        <w:rPr>
          <w:rFonts w:hint="eastAsia" w:eastAsia="宋体" w:cs="宋体"/>
          <w:color w:val="auto"/>
          <w:highlight w:val="none"/>
          <w:shd w:val="clear" w:color="auto" w:fill="FFFFFF"/>
          <w:lang w:val="en-US" w:eastAsia="zh-CN"/>
        </w:rPr>
        <w:t>,</w:t>
      </w:r>
      <w:r>
        <w:rPr>
          <w:rFonts w:hint="eastAsia" w:eastAsia="宋体" w:cs="宋体"/>
          <w:color w:val="auto"/>
          <w:highlight w:val="none"/>
          <w:shd w:val="clear" w:color="auto" w:fill="FFFFFF"/>
          <w:lang w:eastAsia="zh-CN"/>
        </w:rPr>
        <w:t>764</w:t>
      </w:r>
      <w:r>
        <w:rPr>
          <w:rFonts w:hint="eastAsia" w:eastAsia="宋体" w:cs="宋体"/>
          <w:color w:val="auto"/>
          <w:highlight w:val="none"/>
          <w:shd w:val="clear" w:color="auto" w:fill="FFFFFF"/>
          <w:lang w:val="en-US" w:eastAsia="zh-CN"/>
        </w:rPr>
        <w:t>,</w:t>
      </w:r>
      <w:r>
        <w:rPr>
          <w:rFonts w:hint="eastAsia" w:eastAsia="宋体" w:cs="宋体"/>
          <w:color w:val="auto"/>
          <w:highlight w:val="none"/>
          <w:shd w:val="clear" w:color="auto" w:fill="FFFFFF"/>
          <w:lang w:eastAsia="zh-CN"/>
        </w:rPr>
        <w:t>123.00</w:t>
      </w:r>
      <w:r>
        <w:rPr>
          <w:rFonts w:eastAsia="宋体" w:cs="宋体"/>
          <w:color w:val="auto"/>
          <w:highlight w:val="none"/>
          <w:shd w:val="clear" w:color="auto" w:fill="FFFFFF"/>
        </w:rPr>
        <w:t>元（最高限价：</w:t>
      </w:r>
      <w:r>
        <w:rPr>
          <w:rFonts w:hint="eastAsia" w:eastAsia="宋体" w:cs="宋体"/>
          <w:color w:val="auto"/>
          <w:highlight w:val="none"/>
          <w:shd w:val="clear" w:color="auto" w:fill="FFFFFF"/>
          <w:lang w:eastAsia="zh-CN"/>
        </w:rPr>
        <w:t>1</w:t>
      </w:r>
      <w:r>
        <w:rPr>
          <w:rFonts w:hint="eastAsia" w:eastAsia="宋体" w:cs="宋体"/>
          <w:color w:val="auto"/>
          <w:highlight w:val="none"/>
          <w:shd w:val="clear" w:color="auto" w:fill="FFFFFF"/>
          <w:lang w:val="en-US" w:eastAsia="zh-CN"/>
        </w:rPr>
        <w:t>,</w:t>
      </w:r>
      <w:r>
        <w:rPr>
          <w:rFonts w:hint="eastAsia" w:eastAsia="宋体" w:cs="宋体"/>
          <w:color w:val="auto"/>
          <w:highlight w:val="none"/>
          <w:shd w:val="clear" w:color="auto" w:fill="FFFFFF"/>
          <w:lang w:eastAsia="zh-CN"/>
        </w:rPr>
        <w:t>764</w:t>
      </w:r>
      <w:r>
        <w:rPr>
          <w:rFonts w:hint="eastAsia" w:eastAsia="宋体" w:cs="宋体"/>
          <w:color w:val="auto"/>
          <w:highlight w:val="none"/>
          <w:shd w:val="clear" w:color="auto" w:fill="FFFFFF"/>
          <w:lang w:val="en-US" w:eastAsia="zh-CN"/>
        </w:rPr>
        <w:t>,</w:t>
      </w:r>
      <w:r>
        <w:rPr>
          <w:rFonts w:hint="eastAsia" w:eastAsia="宋体" w:cs="宋体"/>
          <w:color w:val="auto"/>
          <w:highlight w:val="none"/>
          <w:shd w:val="clear" w:color="auto" w:fill="FFFFFF"/>
          <w:lang w:eastAsia="zh-CN"/>
        </w:rPr>
        <w:t>123.00</w:t>
      </w:r>
      <w:r>
        <w:rPr>
          <w:rFonts w:eastAsia="宋体" w:cs="宋体"/>
          <w:color w:val="auto"/>
          <w:highlight w:val="none"/>
          <w:shd w:val="clear" w:color="auto" w:fill="FFFFFF"/>
        </w:rPr>
        <w:t>元）</w:t>
      </w:r>
    </w:p>
    <w:p w14:paraId="25FC2D8E">
      <w:pPr>
        <w:pStyle w:val="29"/>
        <w:spacing w:before="0" w:beforeAutospacing="0" w:after="0" w:afterAutospacing="0" w:line="360" w:lineRule="auto"/>
        <w:outlineLvl w:val="9"/>
        <w:rPr>
          <w:rFonts w:hint="default" w:eastAsia="宋体" w:cs="宋体"/>
          <w:color w:val="auto"/>
          <w:highlight w:val="none"/>
          <w:shd w:val="clear" w:color="auto" w:fill="FFFFFF"/>
        </w:rPr>
      </w:pPr>
      <w:r>
        <w:rPr>
          <w:rFonts w:eastAsia="宋体" w:cs="宋体"/>
          <w:color w:val="auto"/>
          <w:highlight w:val="none"/>
          <w:shd w:val="clear" w:color="auto" w:fill="FFFFFF"/>
        </w:rPr>
        <w:t>6</w:t>
      </w:r>
      <w:r>
        <w:rPr>
          <w:rFonts w:hint="eastAsia" w:eastAsia="宋体" w:cs="宋体"/>
          <w:color w:val="auto"/>
          <w:highlight w:val="none"/>
          <w:shd w:val="clear" w:color="auto" w:fill="FFFFFF"/>
          <w:lang w:val="en-US" w:eastAsia="zh-CN"/>
        </w:rPr>
        <w:t>.</w:t>
      </w:r>
      <w:r>
        <w:rPr>
          <w:rFonts w:eastAsia="宋体" w:cs="宋体"/>
          <w:color w:val="auto"/>
          <w:highlight w:val="none"/>
          <w:shd w:val="clear" w:color="auto" w:fill="FFFFFF"/>
        </w:rPr>
        <w:t>资金来源：财政资金</w:t>
      </w:r>
    </w:p>
    <w:p w14:paraId="037B6BBB">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highlight w:val="none"/>
          <w:shd w:val="clear" w:color="auto" w:fill="FFFFFF"/>
          <w:lang w:val="en-US" w:eastAsia="zh-CN"/>
        </w:rPr>
        <w:t>7</w:t>
      </w:r>
      <w:r>
        <w:rPr>
          <w:rFonts w:eastAsia="宋体" w:cs="宋体"/>
          <w:color w:val="auto"/>
          <w:highlight w:val="none"/>
          <w:shd w:val="clear" w:color="auto" w:fill="FFFFFF"/>
        </w:rPr>
        <w:t>.采购</w:t>
      </w:r>
      <w:r>
        <w:rPr>
          <w:rFonts w:hint="eastAsia" w:eastAsia="宋体" w:cs="宋体"/>
          <w:color w:val="auto"/>
          <w:highlight w:val="none"/>
          <w:shd w:val="clear" w:color="auto" w:fill="FFFFFF"/>
          <w:lang w:val="en-US" w:eastAsia="zh-CN"/>
        </w:rPr>
        <w:t>内容</w:t>
      </w:r>
      <w:r>
        <w:rPr>
          <w:rFonts w:eastAsia="宋体" w:cs="宋体"/>
          <w:color w:val="auto"/>
          <w:highlight w:val="none"/>
          <w:shd w:val="clear" w:color="auto" w:fill="FFFFFF"/>
        </w:rPr>
        <w:t>：</w:t>
      </w:r>
      <w:r>
        <w:rPr>
          <w:rFonts w:hint="eastAsia" w:eastAsia="宋体" w:cs="宋体"/>
          <w:color w:val="auto"/>
          <w:highlight w:val="none"/>
          <w:shd w:val="clear" w:color="auto" w:fill="FFFFFF"/>
          <w:lang w:eastAsia="zh-CN"/>
        </w:rPr>
        <w:t>靖宇县花园口镇珠宝村基础设施建设</w:t>
      </w:r>
      <w:r>
        <w:rPr>
          <w:rFonts w:eastAsia="宋体" w:cs="宋体"/>
          <w:color w:val="auto"/>
          <w:highlight w:val="none"/>
          <w:shd w:val="clear" w:color="auto" w:fill="FFFFFF"/>
        </w:rPr>
        <w:t>，具体详见</w:t>
      </w:r>
      <w:r>
        <w:rPr>
          <w:rFonts w:hint="eastAsia" w:eastAsia="宋体" w:cs="宋体"/>
          <w:color w:val="auto"/>
          <w:highlight w:val="none"/>
          <w:shd w:val="clear" w:color="auto" w:fill="FFFFFF"/>
          <w:lang w:val="en-US" w:eastAsia="zh-CN"/>
        </w:rPr>
        <w:t>招标</w:t>
      </w:r>
      <w:r>
        <w:rPr>
          <w:rFonts w:eastAsia="宋体" w:cs="宋体"/>
          <w:color w:val="auto"/>
          <w:highlight w:val="none"/>
          <w:shd w:val="clear" w:color="auto" w:fill="FFFFFF"/>
        </w:rPr>
        <w:t>工程量清单</w:t>
      </w:r>
    </w:p>
    <w:p w14:paraId="52336E26">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highlight w:val="none"/>
          <w:shd w:val="clear" w:color="auto" w:fill="FFFFFF"/>
          <w:lang w:val="en-US" w:eastAsia="zh-CN"/>
        </w:rPr>
        <w:t>8</w:t>
      </w:r>
      <w:r>
        <w:rPr>
          <w:rFonts w:eastAsia="宋体" w:cs="宋体"/>
          <w:color w:val="auto"/>
          <w:highlight w:val="none"/>
          <w:shd w:val="clear" w:color="auto" w:fill="FFFFFF"/>
        </w:rPr>
        <w:t>.建设地点：吉林省白山市靖宇县花园口镇</w:t>
      </w:r>
    </w:p>
    <w:p w14:paraId="5BDE4E87">
      <w:pPr>
        <w:pStyle w:val="29"/>
        <w:spacing w:before="0" w:beforeAutospacing="0" w:after="0" w:afterAutospacing="0" w:line="360" w:lineRule="auto"/>
        <w:outlineLvl w:val="9"/>
        <w:rPr>
          <w:rFonts w:hint="default" w:eastAsia="宋体" w:cs="宋体"/>
          <w:color w:val="auto"/>
          <w:highlight w:val="none"/>
          <w:shd w:val="clear" w:color="auto" w:fill="FFFFFF"/>
          <w:lang w:val="en-US"/>
        </w:rPr>
      </w:pPr>
      <w:r>
        <w:rPr>
          <w:rFonts w:hint="eastAsia" w:eastAsia="宋体" w:cs="宋体"/>
          <w:color w:val="auto"/>
          <w:highlight w:val="none"/>
          <w:shd w:val="clear" w:color="auto" w:fill="FFFFFF"/>
          <w:lang w:val="en-US" w:eastAsia="zh-CN"/>
        </w:rPr>
        <w:t>9</w:t>
      </w:r>
      <w:r>
        <w:rPr>
          <w:rFonts w:eastAsia="宋体" w:cs="宋体"/>
          <w:color w:val="auto"/>
          <w:highlight w:val="none"/>
          <w:shd w:val="clear" w:color="auto" w:fill="FFFFFF"/>
        </w:rPr>
        <w:t>.计划工期：</w:t>
      </w:r>
      <w:r>
        <w:rPr>
          <w:rFonts w:hint="eastAsia" w:eastAsia="宋体" w:cs="宋体"/>
          <w:color w:val="auto"/>
          <w:highlight w:val="none"/>
          <w:shd w:val="clear" w:color="auto" w:fill="FFFFFF"/>
          <w:lang w:val="en-US" w:eastAsia="zh-CN"/>
        </w:rPr>
        <w:t>2026年6月—2027年8月，具体开工日期以合同签订后采购人通知为准</w:t>
      </w:r>
    </w:p>
    <w:p w14:paraId="7D247026">
      <w:pPr>
        <w:pStyle w:val="29"/>
        <w:spacing w:before="0" w:beforeAutospacing="0" w:after="0" w:afterAutospacing="0" w:line="360" w:lineRule="auto"/>
        <w:outlineLvl w:val="9"/>
        <w:rPr>
          <w:rFonts w:hint="eastAsia" w:eastAsia="宋体" w:cs="宋体"/>
          <w:color w:val="auto"/>
          <w:highlight w:val="none"/>
          <w:shd w:val="clear" w:color="auto" w:fill="FFFFFF"/>
          <w:lang w:eastAsia="zh-CN"/>
        </w:rPr>
      </w:pPr>
      <w:r>
        <w:rPr>
          <w:rFonts w:hint="eastAsia" w:eastAsia="宋体" w:cs="宋体"/>
          <w:color w:val="auto"/>
          <w:highlight w:val="none"/>
          <w:shd w:val="clear" w:color="auto" w:fill="FFFFFF"/>
          <w:lang w:val="en-US" w:eastAsia="zh-CN"/>
        </w:rPr>
        <w:t>10</w:t>
      </w:r>
      <w:r>
        <w:rPr>
          <w:rFonts w:eastAsia="宋体" w:cs="宋体"/>
          <w:color w:val="auto"/>
          <w:highlight w:val="none"/>
          <w:shd w:val="clear" w:color="auto" w:fill="FFFFFF"/>
        </w:rPr>
        <w:t>.质量标准：</w:t>
      </w:r>
      <w:r>
        <w:rPr>
          <w:rFonts w:hint="eastAsia" w:eastAsia="宋体" w:cs="宋体"/>
          <w:color w:val="auto"/>
          <w:highlight w:val="none"/>
          <w:shd w:val="clear" w:color="auto" w:fill="FFFFFF"/>
          <w:lang w:eastAsia="zh-CN"/>
        </w:rPr>
        <w:t>符合国家现行工程施工质量验收规范，达到合格标准</w:t>
      </w:r>
    </w:p>
    <w:p w14:paraId="0AAB16B1">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highlight w:val="none"/>
          <w:shd w:val="clear" w:color="auto" w:fill="FFFFFF"/>
          <w:lang w:val="en-US" w:eastAsia="zh-CN"/>
        </w:rPr>
        <w:t>11</w:t>
      </w:r>
      <w:r>
        <w:rPr>
          <w:rFonts w:eastAsia="宋体" w:cs="宋体"/>
          <w:color w:val="auto"/>
          <w:highlight w:val="none"/>
          <w:shd w:val="clear" w:color="auto" w:fill="FFFFFF"/>
        </w:rPr>
        <w:t>.采购政策：专门面向中小企业采购</w:t>
      </w:r>
    </w:p>
    <w:p w14:paraId="5A676AA8">
      <w:pPr>
        <w:pStyle w:val="29"/>
        <w:spacing w:before="0" w:beforeAutospacing="0" w:after="0" w:afterAutospacing="0" w:line="360" w:lineRule="auto"/>
        <w:outlineLvl w:val="9"/>
        <w:rPr>
          <w:rFonts w:eastAsia="宋体" w:cs="宋体"/>
          <w:color w:val="auto"/>
          <w:highlight w:val="none"/>
          <w:shd w:val="clear" w:color="auto" w:fill="FFFFFF"/>
        </w:rPr>
      </w:pPr>
      <w:r>
        <w:rPr>
          <w:rFonts w:hint="eastAsia" w:eastAsia="宋体" w:cs="宋体"/>
          <w:color w:val="auto"/>
          <w:szCs w:val="24"/>
          <w:highlight w:val="none"/>
          <w:lang w:val="en-US" w:eastAsia="zh-CN"/>
        </w:rPr>
        <w:t>12.</w:t>
      </w:r>
      <w:r>
        <w:rPr>
          <w:rFonts w:eastAsia="宋体" w:cs="宋体"/>
          <w:color w:val="auto"/>
          <w:szCs w:val="24"/>
          <w:highlight w:val="none"/>
        </w:rPr>
        <w:t>本项目不接受联合体</w:t>
      </w:r>
    </w:p>
    <w:p w14:paraId="68E9D9C7">
      <w:pPr>
        <w:pStyle w:val="3"/>
        <w:bidi w:val="0"/>
        <w:rPr>
          <w:rFonts w:hint="default" w:ascii="宋体" w:hAnsi="宋体" w:eastAsia="宋体" w:cs="宋体"/>
          <w:highlight w:val="none"/>
          <w:lang w:val="zh-CN"/>
        </w:rPr>
      </w:pPr>
      <w:r>
        <w:rPr>
          <w:rFonts w:ascii="宋体" w:hAnsi="宋体" w:eastAsia="宋体" w:cs="宋体"/>
          <w:highlight w:val="none"/>
          <w:lang w:val="zh-CN"/>
        </w:rPr>
        <w:t>三、</w:t>
      </w:r>
      <w:r>
        <w:rPr>
          <w:rFonts w:hint="eastAsia" w:ascii="宋体" w:hAnsi="宋体" w:eastAsia="宋体" w:cs="宋体"/>
          <w:highlight w:val="none"/>
          <w:lang w:val="en-US" w:eastAsia="zh-CN"/>
        </w:rPr>
        <w:t>供应商</w:t>
      </w:r>
      <w:r>
        <w:rPr>
          <w:rFonts w:ascii="宋体" w:hAnsi="宋体" w:eastAsia="宋体" w:cs="宋体"/>
          <w:highlight w:val="none"/>
          <w:lang w:val="zh-CN"/>
        </w:rPr>
        <w:t>资格要求：</w:t>
      </w:r>
    </w:p>
    <w:p w14:paraId="41519625">
      <w:pPr>
        <w:adjustRightInd w:val="0"/>
        <w:snapToGrid w:val="0"/>
        <w:spacing w:line="360" w:lineRule="auto"/>
        <w:ind w:right="28"/>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0D21162D">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p>
    <w:p w14:paraId="6C96ABE4">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3C80D95B">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2DEE52C7">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w:t>
      </w:r>
    </w:p>
    <w:p w14:paraId="5E5EA166">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w:t>
      </w:r>
    </w:p>
    <w:p w14:paraId="11FAA093">
      <w:pPr>
        <w:pStyle w:val="9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p>
    <w:p w14:paraId="3057EF8B">
      <w:pPr>
        <w:pStyle w:val="96"/>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sz w:val="24"/>
          <w:szCs w:val="24"/>
          <w:highlight w:val="none"/>
          <w:lang w:val="zh-CN" w:eastAsia="zh-CN"/>
        </w:rPr>
      </w:pPr>
      <w:r>
        <w:rPr>
          <w:rFonts w:hint="eastAsia" w:ascii="宋体" w:hAnsi="宋体" w:eastAsia="宋体" w:cs="宋体"/>
          <w:color w:val="auto"/>
          <w:sz w:val="24"/>
          <w:szCs w:val="24"/>
          <w:highlight w:val="none"/>
        </w:rPr>
        <w:t>2、落实政府采购政策需满足的资格要求：本项目专门面向中小企业采购，供应商须是中小微企业，残疾人福利性单位、监狱企业视同小型、微型企业。本项目中小企业划分标准所属行业为：建筑业。详见《政府采购促进中小企业发展管理办法》（财库〔2020〕46号）、《关于政府采购支持监狱企业发展有关问题的通知》（财库〔2014〕68号）、《财政部、民政部、中国残疾人联合会关于促进残疾人就业政府采购政策的通知》（财库〔2017〕141号）文件。（提供《中小企业声明函》）</w:t>
      </w:r>
    </w:p>
    <w:p w14:paraId="24E3A451">
      <w:pPr>
        <w:adjustRightInd w:val="0"/>
        <w:snapToGrid w:val="0"/>
        <w:spacing w:line="360" w:lineRule="auto"/>
        <w:ind w:right="28"/>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3、本项目特定资格要求：</w:t>
      </w:r>
    </w:p>
    <w:p w14:paraId="355EA97A">
      <w:pPr>
        <w:keepNext w:val="0"/>
        <w:keepLines w:val="0"/>
        <w:pageBreakBefore w:val="0"/>
        <w:kinsoku/>
        <w:overflowPunct/>
        <w:topLinePunct w:val="0"/>
        <w:bidi w:val="0"/>
        <w:adjustRightInd w:val="0"/>
        <w:snapToGrid w:val="0"/>
        <w:spacing w:line="360" w:lineRule="auto"/>
        <w:ind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须具备建设行政主管部门核发的</w:t>
      </w:r>
      <w:r>
        <w:rPr>
          <w:rFonts w:hint="eastAsia" w:ascii="宋体" w:hAnsi="宋体" w:eastAsia="宋体" w:cs="宋体"/>
          <w:color w:val="auto"/>
          <w:sz w:val="24"/>
          <w:szCs w:val="24"/>
          <w:highlight w:val="none"/>
          <w:lang w:eastAsia="zh-CN"/>
        </w:rPr>
        <w:t>水利水电工程施工总承包叁级及以上或市政公用工程施工总承包叁级及以上资质</w:t>
      </w:r>
      <w:r>
        <w:rPr>
          <w:rFonts w:hint="eastAsia" w:ascii="宋体" w:hAnsi="宋体" w:eastAsia="宋体" w:cs="宋体"/>
          <w:color w:val="auto"/>
          <w:kern w:val="2"/>
          <w:sz w:val="24"/>
          <w:szCs w:val="24"/>
          <w:highlight w:val="none"/>
          <w:lang w:val="en-US" w:eastAsia="zh-CN" w:bidi="ar-SA"/>
        </w:rPr>
        <w:t>，具备有效的安全生产许可证，</w:t>
      </w:r>
      <w:r>
        <w:rPr>
          <w:rFonts w:hint="default" w:ascii="宋体" w:hAnsi="宋体" w:eastAsia="宋体" w:cs="宋体"/>
          <w:color w:val="auto"/>
          <w:kern w:val="2"/>
          <w:sz w:val="24"/>
          <w:szCs w:val="24"/>
          <w:highlight w:val="none"/>
          <w:lang w:val="en-US" w:eastAsia="zh-CN" w:bidi="ar-SA"/>
        </w:rPr>
        <w:t>并在人员、设备、资金等方面具有相应的施工能力。</w:t>
      </w:r>
      <w:r>
        <w:rPr>
          <w:rFonts w:hint="eastAsia" w:ascii="宋体" w:hAnsi="宋体" w:eastAsia="宋体" w:cs="宋体"/>
          <w:color w:val="auto"/>
          <w:kern w:val="2"/>
          <w:sz w:val="24"/>
          <w:szCs w:val="24"/>
          <w:highlight w:val="none"/>
          <w:lang w:val="en-US" w:eastAsia="zh-CN" w:bidi="ar-SA"/>
        </w:rPr>
        <w:t>外省入吉建筑业企业应执行吉林省关于外埠企业</w:t>
      </w:r>
      <w:r>
        <w:rPr>
          <w:rFonts w:hint="eastAsia" w:ascii="宋体" w:hAnsi="宋体" w:eastAsia="宋体" w:cs="宋体"/>
          <w:color w:val="auto"/>
          <w:sz w:val="24"/>
          <w:szCs w:val="24"/>
          <w:highlight w:val="none"/>
          <w:lang w:val="en-US" w:eastAsia="zh-CN"/>
        </w:rPr>
        <w:t>入吉</w:t>
      </w:r>
      <w:r>
        <w:rPr>
          <w:rFonts w:hint="eastAsia" w:ascii="宋体" w:hAnsi="宋体" w:eastAsia="宋体" w:cs="宋体"/>
          <w:color w:val="auto"/>
          <w:sz w:val="24"/>
          <w:szCs w:val="24"/>
          <w:highlight w:val="none"/>
          <w:lang w:eastAsia="zh-CN"/>
        </w:rPr>
        <w:t>信息登记相关规定，办理入吉建筑企业信息登记后方可参加本项目，需提供</w:t>
      </w:r>
      <w:r>
        <w:rPr>
          <w:rFonts w:hint="eastAsia" w:ascii="宋体" w:hAnsi="宋体" w:eastAsia="宋体" w:cs="宋体"/>
          <w:color w:val="auto"/>
          <w:sz w:val="24"/>
          <w:szCs w:val="24"/>
          <w:highlight w:val="none"/>
          <w:lang w:val="en-US" w:eastAsia="zh-CN"/>
        </w:rPr>
        <w:t>入吉</w:t>
      </w:r>
      <w:r>
        <w:rPr>
          <w:rFonts w:hint="eastAsia" w:ascii="宋体" w:hAnsi="宋体" w:eastAsia="宋体" w:cs="宋体"/>
          <w:color w:val="auto"/>
          <w:sz w:val="24"/>
          <w:szCs w:val="24"/>
          <w:highlight w:val="none"/>
          <w:lang w:eastAsia="zh-CN"/>
        </w:rPr>
        <w:t>企业信息登记网站备案截图加盖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lang w:val="en-US" w:eastAsia="zh-CN"/>
        </w:rPr>
        <w:t>入吉</w:t>
      </w:r>
      <w:r>
        <w:rPr>
          <w:rFonts w:hint="eastAsia" w:ascii="宋体" w:hAnsi="宋体" w:eastAsia="宋体" w:cs="宋体"/>
          <w:color w:val="auto"/>
          <w:sz w:val="24"/>
          <w:szCs w:val="24"/>
          <w:highlight w:val="none"/>
          <w:lang w:eastAsia="zh-CN"/>
        </w:rPr>
        <w:t>企业提供）；</w:t>
      </w:r>
    </w:p>
    <w:p w14:paraId="3E3B1053">
      <w:pPr>
        <w:keepNext w:val="0"/>
        <w:keepLines w:val="0"/>
        <w:pageBreakBefore w:val="0"/>
        <w:kinsoku/>
        <w:overflowPunct/>
        <w:topLinePunct w:val="0"/>
        <w:bidi w:val="0"/>
        <w:adjustRightInd w:val="0"/>
        <w:snapToGrid w:val="0"/>
        <w:spacing w:line="360" w:lineRule="auto"/>
        <w:ind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①根据《吉林省住房和城乡建设厅关于建筑业企业资质延续有关事宜的通知》（吉建管〔2023〕23号）文件要求，吉林省建筑业企业原三级总承包、三级专业承包资质自2024年7月1日起，相应证书逾期自动作废。供应商持原旧版资质证书的，须提供换领后的二级资质证书；暂时未能换领二级资质证书的，须提供已受理延续或换证的证明材料，且成交供应商须在合同签订前完成换证工作，否则取消成交资格。②其他省（市）核发的三级资质涉及有效期届满延续问题的，按当地建设行政主管部门文件执行，响应文件内须提供当地住房和城乡建设部门官方网站发布的有关有效期延续、换证的文件截图及网址链接。）</w:t>
      </w:r>
    </w:p>
    <w:p w14:paraId="6132F5F4">
      <w:pPr>
        <w:keepNext w:val="0"/>
        <w:keepLines w:val="0"/>
        <w:pageBreakBefore w:val="0"/>
        <w:kinsoku/>
        <w:overflowPunct/>
        <w:topLinePunct w:val="0"/>
        <w:bidi w:val="0"/>
        <w:adjustRightInd w:val="0"/>
        <w:snapToGrid w:val="0"/>
        <w:spacing w:line="360" w:lineRule="auto"/>
        <w:ind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供应商拟派</w:t>
      </w:r>
      <w:r>
        <w:rPr>
          <w:rFonts w:hint="eastAsia" w:ascii="宋体" w:hAnsi="宋体" w:eastAsia="宋体" w:cs="宋体"/>
          <w:color w:val="auto"/>
          <w:sz w:val="24"/>
          <w:szCs w:val="24"/>
          <w:highlight w:val="none"/>
        </w:rPr>
        <w:t>项目经理要求：拟派出的项目经理须具备经建设行政主管部门核发的</w:t>
      </w:r>
      <w:r>
        <w:rPr>
          <w:rFonts w:hint="eastAsia" w:ascii="宋体" w:hAnsi="宋体" w:eastAsia="宋体" w:cs="宋体"/>
          <w:color w:val="auto"/>
          <w:sz w:val="24"/>
          <w:szCs w:val="24"/>
          <w:highlight w:val="none"/>
          <w:lang w:eastAsia="zh-CN"/>
        </w:rPr>
        <w:t>水利水电工程或市政公用工程专业</w:t>
      </w:r>
      <w:r>
        <w:rPr>
          <w:rFonts w:hint="eastAsia" w:ascii="宋体" w:hAnsi="宋体" w:eastAsia="宋体" w:cs="宋体"/>
          <w:color w:val="auto"/>
          <w:sz w:val="24"/>
          <w:szCs w:val="24"/>
          <w:highlight w:val="none"/>
        </w:rPr>
        <w:t>贰级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以上注册建造师执业资格，具备有效的安全生产考核合格证书，并无在建工程</w:t>
      </w:r>
      <w:r>
        <w:rPr>
          <w:rFonts w:hint="eastAsia" w:ascii="宋体" w:hAnsi="宋体" w:eastAsia="宋体" w:cs="宋体"/>
          <w:color w:val="auto"/>
          <w:sz w:val="24"/>
          <w:szCs w:val="24"/>
          <w:highlight w:val="none"/>
          <w:lang w:eastAsia="zh-CN"/>
        </w:rPr>
        <w:t>。提供近3个月中（不含报价当月）连续两个月由供应商缴纳的社保（可查）；</w:t>
      </w:r>
    </w:p>
    <w:p w14:paraId="4DF7AC33">
      <w:pPr>
        <w:keepNext w:val="0"/>
        <w:keepLines w:val="0"/>
        <w:pageBreakBefore w:val="0"/>
        <w:kinsoku/>
        <w:overflowPunct/>
        <w:topLinePunct w:val="0"/>
        <w:autoSpaceDE w:val="0"/>
        <w:autoSpaceDN w:val="0"/>
        <w:bidi w:val="0"/>
        <w:adjustRightInd w:val="0"/>
        <w:spacing w:line="360" w:lineRule="auto"/>
        <w:ind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财务要求：财务状况良好，提供近三年（2023年、2024年、2025年）经会计师事务所或审计机构审计的财务审计报告，响应文件内附财务审计报告复印件加盖供应商公章（新成立不足三年的供应商需提供自成立之日起至今的财务审计报告；2025年12月31日以后新成立的公司无财务审计报告的，需提供一份财务状况良好的承诺书并加盖供应商公章附在响应文件内）；</w:t>
      </w:r>
    </w:p>
    <w:p w14:paraId="76B626D0">
      <w:pPr>
        <w:keepNext w:val="0"/>
        <w:keepLines w:val="0"/>
        <w:pageBreakBefore w:val="0"/>
        <w:kinsoku/>
        <w:overflowPunct/>
        <w:topLinePunct w:val="0"/>
        <w:autoSpaceDE w:val="0"/>
        <w:autoSpaceDN w:val="0"/>
        <w:bidi w:val="0"/>
        <w:adjustRightInd w:val="0"/>
        <w:spacing w:line="360" w:lineRule="auto"/>
        <w:ind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）税收和社保要求：具有依法缴纳税收和社会保障资金的良好记录（提供</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近一年内（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文件提交截止之日前）任意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个月纳税证明材料并加盖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近一年内（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文件提交截止之日前）任意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个月缴纳社会保障金的证明材料并加盖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公章；</w:t>
      </w:r>
    </w:p>
    <w:p w14:paraId="5C3AF14F">
      <w:pPr>
        <w:keepNext w:val="0"/>
        <w:keepLines w:val="0"/>
        <w:pageBreakBefore w:val="0"/>
        <w:kinsoku/>
        <w:overflowPunct/>
        <w:topLinePunct w:val="0"/>
        <w:autoSpaceDE w:val="0"/>
        <w:autoSpaceDN w:val="0"/>
        <w:bidi w:val="0"/>
        <w:adjustRightInd w:val="0"/>
        <w:spacing w:line="360" w:lineRule="auto"/>
        <w:ind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类似业绩：</w:t>
      </w:r>
      <w:r>
        <w:rPr>
          <w:rFonts w:hint="eastAsia" w:ascii="宋体" w:hAnsi="宋体" w:eastAsia="宋体" w:cs="宋体"/>
          <w:color w:val="auto"/>
          <w:sz w:val="24"/>
          <w:szCs w:val="24"/>
          <w:highlight w:val="none"/>
          <w:lang w:eastAsia="zh-CN"/>
        </w:rPr>
        <w:t>2023年6月1日</w:t>
      </w:r>
      <w:r>
        <w:rPr>
          <w:rFonts w:hint="eastAsia" w:ascii="宋体" w:hAnsi="宋体" w:eastAsia="宋体" w:cs="宋体"/>
          <w:color w:val="auto"/>
          <w:sz w:val="24"/>
          <w:szCs w:val="24"/>
          <w:highlight w:val="none"/>
          <w:lang w:val="en-US" w:eastAsia="zh-CN"/>
        </w:rPr>
        <w:t>（以竣工验收时间为准）</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val="en-US" w:eastAsia="zh-CN"/>
        </w:rPr>
        <w:t>至少完成一项类似</w:t>
      </w:r>
      <w:r>
        <w:rPr>
          <w:rFonts w:hint="eastAsia" w:ascii="宋体" w:hAnsi="宋体" w:eastAsia="宋体" w:cs="宋体"/>
          <w:color w:val="auto"/>
          <w:sz w:val="24"/>
          <w:szCs w:val="24"/>
          <w:highlight w:val="none"/>
        </w:rPr>
        <w:t>施工业绩；</w:t>
      </w:r>
    </w:p>
    <w:p w14:paraId="2F41468F">
      <w:pPr>
        <w:keepNext w:val="0"/>
        <w:keepLines w:val="0"/>
        <w:pageBreakBefore w:val="0"/>
        <w:kinsoku/>
        <w:overflowPunct/>
        <w:topLinePunct w:val="0"/>
        <w:autoSpaceDE w:val="0"/>
        <w:autoSpaceDN w:val="0"/>
        <w:bidi w:val="0"/>
        <w:adjustRightInd w:val="0"/>
        <w:spacing w:line="360" w:lineRule="auto"/>
        <w:ind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（6）本项目不允许分包且不接受联合体参加磋商；</w:t>
      </w:r>
    </w:p>
    <w:p w14:paraId="1A2720A8">
      <w:pPr>
        <w:pStyle w:val="29"/>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default" w:eastAsia="宋体" w:cs="宋体"/>
          <w:color w:val="auto"/>
          <w:highlight w:val="none"/>
        </w:rPr>
      </w:pPr>
      <w:r>
        <w:rPr>
          <w:rFonts w:eastAsia="宋体" w:cs="宋体"/>
          <w:color w:val="auto"/>
          <w:kern w:val="2"/>
          <w:highlight w:val="none"/>
        </w:rPr>
        <w:t>（</w:t>
      </w:r>
      <w:r>
        <w:rPr>
          <w:rFonts w:hint="eastAsia" w:eastAsia="宋体" w:cs="宋体"/>
          <w:color w:val="auto"/>
          <w:kern w:val="2"/>
          <w:highlight w:val="none"/>
          <w:lang w:val="en-US" w:eastAsia="zh-CN"/>
        </w:rPr>
        <w:t>7</w:t>
      </w:r>
      <w:r>
        <w:rPr>
          <w:rFonts w:eastAsia="宋体" w:cs="宋体"/>
          <w:color w:val="auto"/>
          <w:kern w:val="2"/>
          <w:highlight w:val="none"/>
        </w:rPr>
        <w:t>）</w:t>
      </w:r>
      <w:r>
        <w:rPr>
          <w:rFonts w:hint="eastAsia" w:eastAsia="宋体" w:cs="宋体"/>
          <w:color w:val="auto"/>
          <w:kern w:val="2"/>
          <w:highlight w:val="none"/>
          <w:lang w:val="en-US" w:eastAsia="zh-CN"/>
        </w:rPr>
        <w:t>信誉要求：①</w:t>
      </w:r>
      <w:r>
        <w:rPr>
          <w:rFonts w:hint="eastAsia" w:eastAsia="宋体" w:cs="宋体"/>
          <w:color w:val="auto"/>
          <w:sz w:val="24"/>
          <w:highlight w:val="none"/>
          <w:lang w:val="zh-CN"/>
        </w:rPr>
        <w:t>拒绝列入政府取消投标资格记录期间的企业或个人参加磋商</w:t>
      </w:r>
      <w:r>
        <w:rPr>
          <w:rFonts w:hint="eastAsia" w:ascii="宋体" w:hAnsi="宋体" w:eastAsia="宋体" w:cs="宋体"/>
          <w:color w:val="auto"/>
          <w:sz w:val="24"/>
          <w:highlight w:val="none"/>
          <w:lang w:val="zh-CN"/>
        </w:rPr>
        <w:t>；</w:t>
      </w:r>
      <w:r>
        <w:rPr>
          <w:rFonts w:hint="eastAsia" w:eastAsia="宋体" w:cs="宋体"/>
          <w:color w:val="auto"/>
          <w:kern w:val="2"/>
          <w:highlight w:val="none"/>
          <w:lang w:val="en-US" w:eastAsia="zh-CN"/>
        </w:rPr>
        <w:t>②</w:t>
      </w:r>
      <w:r>
        <w:rPr>
          <w:rFonts w:eastAsia="宋体" w:cs="宋体"/>
          <w:color w:val="auto"/>
          <w:kern w:val="2"/>
          <w:highlight w:val="none"/>
          <w:lang w:val="zh-CN"/>
        </w:rPr>
        <w:t>拒绝列入政府不良行为记录期间的</w:t>
      </w:r>
      <w:r>
        <w:rPr>
          <w:rFonts w:hint="eastAsia" w:eastAsia="宋体" w:cs="宋体"/>
          <w:color w:val="auto"/>
          <w:kern w:val="2"/>
          <w:highlight w:val="none"/>
          <w:lang w:val="en-US" w:eastAsia="zh-CN"/>
        </w:rPr>
        <w:t>供应商</w:t>
      </w:r>
      <w:r>
        <w:rPr>
          <w:rFonts w:eastAsia="宋体" w:cs="宋体"/>
          <w:color w:val="auto"/>
          <w:kern w:val="2"/>
          <w:highlight w:val="none"/>
          <w:lang w:val="zh-CN"/>
        </w:rPr>
        <w:t>参加</w:t>
      </w:r>
      <w:r>
        <w:rPr>
          <w:rFonts w:hint="eastAsia" w:eastAsia="宋体" w:cs="宋体"/>
          <w:color w:val="auto"/>
          <w:kern w:val="2"/>
          <w:highlight w:val="none"/>
          <w:lang w:val="en-US" w:eastAsia="zh-CN"/>
        </w:rPr>
        <w:t>磋商</w:t>
      </w:r>
      <w:r>
        <w:rPr>
          <w:rFonts w:hint="eastAsia" w:eastAsia="宋体" w:cs="宋体"/>
          <w:color w:val="auto"/>
          <w:kern w:val="2"/>
          <w:highlight w:val="none"/>
          <w:lang w:val="zh-CN"/>
        </w:rPr>
        <w:t>；</w:t>
      </w:r>
      <w:r>
        <w:rPr>
          <w:rFonts w:eastAsia="宋体" w:cs="宋体"/>
          <w:color w:val="auto"/>
          <w:kern w:val="2"/>
          <w:highlight w:val="none"/>
          <w:lang w:val="zh-CN"/>
        </w:rPr>
        <w:t>须</w:t>
      </w:r>
      <w:r>
        <w:rPr>
          <w:rFonts w:eastAsia="宋体" w:cs="宋体"/>
          <w:color w:val="auto"/>
          <w:kern w:val="2"/>
          <w:highlight w:val="none"/>
        </w:rPr>
        <w:t>提供“信用中国”（www.creditchina.gov.cn）未列入失信被执行人</w:t>
      </w:r>
      <w:r>
        <w:rPr>
          <w:rFonts w:hint="eastAsia" w:eastAsia="宋体" w:cs="宋体"/>
          <w:color w:val="auto"/>
          <w:kern w:val="2"/>
          <w:highlight w:val="none"/>
          <w:lang w:eastAsia="zh-CN"/>
        </w:rPr>
        <w:t>、</w:t>
      </w:r>
      <w:r>
        <w:rPr>
          <w:rFonts w:eastAsia="宋体" w:cs="宋体"/>
          <w:color w:val="auto"/>
          <w:szCs w:val="24"/>
          <w:highlight w:val="none"/>
        </w:rPr>
        <w:t>重大税收违法</w:t>
      </w:r>
      <w:r>
        <w:rPr>
          <w:rFonts w:hint="eastAsia" w:eastAsia="宋体" w:cs="宋体"/>
          <w:color w:val="auto"/>
          <w:szCs w:val="24"/>
          <w:highlight w:val="none"/>
          <w:lang w:val="en-US" w:eastAsia="zh-CN"/>
        </w:rPr>
        <w:t>失信主体</w:t>
      </w:r>
      <w:r>
        <w:rPr>
          <w:rFonts w:eastAsia="宋体" w:cs="宋体"/>
          <w:color w:val="auto"/>
          <w:szCs w:val="24"/>
          <w:highlight w:val="none"/>
        </w:rPr>
        <w:t>名单</w:t>
      </w:r>
      <w:r>
        <w:rPr>
          <w:rFonts w:hint="eastAsia" w:eastAsia="宋体" w:cs="宋体"/>
          <w:color w:val="auto"/>
          <w:szCs w:val="24"/>
          <w:highlight w:val="none"/>
          <w:lang w:eastAsia="zh-CN"/>
        </w:rPr>
        <w:t>、</w:t>
      </w:r>
      <w:r>
        <w:rPr>
          <w:rFonts w:eastAsia="宋体" w:cs="宋体"/>
          <w:color w:val="auto"/>
          <w:szCs w:val="24"/>
          <w:highlight w:val="none"/>
        </w:rPr>
        <w:t>政府采购严重违法失信行为记录名单的</w:t>
      </w:r>
      <w:r>
        <w:rPr>
          <w:rFonts w:hint="eastAsia" w:eastAsia="宋体" w:cs="宋体"/>
          <w:color w:val="auto"/>
          <w:szCs w:val="24"/>
          <w:highlight w:val="none"/>
          <w:lang w:eastAsia="zh-CN"/>
        </w:rPr>
        <w:t>官网查询截图加盖供应商公章；</w:t>
      </w:r>
      <w:r>
        <w:rPr>
          <w:rFonts w:eastAsia="宋体" w:cs="宋体"/>
          <w:color w:val="auto"/>
          <w:szCs w:val="24"/>
          <w:highlight w:val="none"/>
        </w:rPr>
        <w:t>“中国政府采购网”（www.ccgp.gov.cn）未列入政府采购严重违法失信行为记录名单的</w:t>
      </w:r>
      <w:r>
        <w:rPr>
          <w:rFonts w:hint="eastAsia" w:eastAsia="宋体" w:cs="宋体"/>
          <w:color w:val="auto"/>
          <w:szCs w:val="24"/>
          <w:highlight w:val="none"/>
          <w:lang w:eastAsia="zh-CN"/>
        </w:rPr>
        <w:t>官网查询截图加盖供应商公章；</w:t>
      </w:r>
      <w:r>
        <w:rPr>
          <w:rFonts w:hint="eastAsia" w:eastAsia="宋体" w:cs="宋体"/>
          <w:color w:val="auto"/>
          <w:szCs w:val="24"/>
          <w:highlight w:val="none"/>
          <w:lang w:val="en-US" w:eastAsia="zh-CN"/>
        </w:rPr>
        <w:t>③在近三年</w:t>
      </w:r>
      <w:r>
        <w:rPr>
          <w:rFonts w:hint="eastAsia" w:eastAsia="宋体" w:cs="宋体"/>
          <w:color w:val="auto"/>
          <w:szCs w:val="24"/>
          <w:highlight w:val="none"/>
        </w:rPr>
        <w:t>（</w:t>
      </w:r>
      <w:r>
        <w:rPr>
          <w:rFonts w:hint="eastAsia" w:eastAsia="宋体" w:cs="宋体"/>
          <w:color w:val="auto"/>
          <w:szCs w:val="24"/>
          <w:highlight w:val="none"/>
          <w:lang w:eastAsia="zh-CN"/>
        </w:rPr>
        <w:t>2023年6月1日</w:t>
      </w:r>
      <w:r>
        <w:rPr>
          <w:rFonts w:hint="eastAsia" w:eastAsia="宋体" w:cs="宋体"/>
          <w:color w:val="auto"/>
          <w:szCs w:val="24"/>
          <w:highlight w:val="none"/>
          <w:lang w:val="en-US" w:eastAsia="zh-CN"/>
        </w:rPr>
        <w:t>至今</w:t>
      </w:r>
      <w:r>
        <w:rPr>
          <w:rFonts w:hint="eastAsia" w:eastAsia="宋体" w:cs="宋体"/>
          <w:color w:val="auto"/>
          <w:szCs w:val="24"/>
          <w:highlight w:val="none"/>
        </w:rPr>
        <w:t>）</w:t>
      </w:r>
      <w:r>
        <w:rPr>
          <w:rFonts w:hint="eastAsia" w:eastAsia="宋体" w:cs="宋体"/>
          <w:color w:val="auto"/>
          <w:szCs w:val="24"/>
          <w:highlight w:val="none"/>
          <w:lang w:val="en-US" w:eastAsia="zh-CN"/>
        </w:rPr>
        <w:t>内供应商、其法定代表人、拟派项目经理均未在“中国裁判文书网”(wenshu.court.gov.cn）上有行贿犯罪行为</w:t>
      </w:r>
      <w:r>
        <w:rPr>
          <w:rFonts w:hint="eastAsia" w:ascii="宋体" w:hAnsi="宋体" w:eastAsia="宋体" w:cs="宋体"/>
          <w:color w:val="auto"/>
          <w:sz w:val="24"/>
          <w:szCs w:val="24"/>
          <w:highlight w:val="none"/>
          <w:lang w:val="en-US" w:eastAsia="zh-CN"/>
        </w:rPr>
        <w:t>的</w:t>
      </w:r>
      <w:r>
        <w:rPr>
          <w:rFonts w:hint="eastAsia" w:eastAsia="宋体" w:cs="宋体"/>
          <w:color w:val="auto"/>
          <w:sz w:val="24"/>
          <w:szCs w:val="24"/>
          <w:highlight w:val="none"/>
          <w:lang w:val="en-US" w:eastAsia="zh-CN"/>
        </w:rPr>
        <w:t>官网查询截图加盖供应商公章</w:t>
      </w:r>
      <w:r>
        <w:rPr>
          <w:rFonts w:eastAsia="宋体" w:cs="宋体"/>
          <w:color w:val="auto"/>
          <w:highlight w:val="none"/>
        </w:rPr>
        <w:t>；</w:t>
      </w:r>
    </w:p>
    <w:p w14:paraId="13C108EF">
      <w:pPr>
        <w:keepNext w:val="0"/>
        <w:keepLines w:val="0"/>
        <w:pageBreakBefore w:val="0"/>
        <w:kinsoku/>
        <w:overflowPunct/>
        <w:topLinePunct w:val="0"/>
        <w:autoSpaceDE w:val="0"/>
        <w:autoSpaceDN w:val="0"/>
        <w:bidi w:val="0"/>
        <w:adjustRightInd w:val="0"/>
        <w:spacing w:line="360" w:lineRule="auto"/>
        <w:ind w:right="0" w:firstLine="480" w:firstLineChars="200"/>
        <w:jc w:val="left"/>
        <w:textAlignment w:val="auto"/>
        <w:outlineLvl w:val="9"/>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）与</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人存在利害关系可能影响</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公正性的法人、其他组织或者个人，不得参加</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。单位负责人为同一人或者存在控股、管理关系的不同单位，不得参加同一标段</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或者未划分标段的同一</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。违反上述规定的，相关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均无效。</w:t>
      </w:r>
    </w:p>
    <w:p w14:paraId="7E6C1E11">
      <w:pPr>
        <w:pStyle w:val="3"/>
        <w:bidi w:val="0"/>
        <w:rPr>
          <w:rFonts w:ascii="宋体" w:hAnsi="宋体" w:eastAsia="宋体" w:cs="宋体"/>
          <w:highlight w:val="none"/>
          <w:lang w:val="zh-CN"/>
        </w:rPr>
      </w:pPr>
      <w:r>
        <w:rPr>
          <w:rFonts w:hint="eastAsia" w:ascii="宋体" w:hAnsi="宋体" w:eastAsia="宋体" w:cs="宋体"/>
          <w:highlight w:val="none"/>
          <w:lang w:val="zh-CN"/>
        </w:rPr>
        <w:t>四、获取磋商文件</w:t>
      </w:r>
    </w:p>
    <w:p w14:paraId="0D8CBF3A">
      <w:pPr>
        <w:autoSpaceDE w:val="0"/>
        <w:autoSpaceDN w:val="0"/>
        <w:adjustRightInd w:val="0"/>
        <w:spacing w:before="120" w:beforeLines="50" w:after="120" w:afterLines="50" w:line="360" w:lineRule="auto"/>
        <w:ind w:firstLine="481"/>
        <w:jc w:val="left"/>
        <w:outlineLvl w:val="9"/>
        <w:rPr>
          <w:rFonts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时间：2026年06月01日起至2026年06月08日止；</w:t>
      </w:r>
    </w:p>
    <w:p w14:paraId="6ED1F041">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auto"/>
        <w:ind w:firstLine="480" w:firstLineChars="200"/>
        <w:jc w:val="left"/>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方式：政府采购云平台线上获取。供应商自行登录政府采购云平台（网址：http://www.zcygov.cn）注册（https://middle.zcygov.cn/v-settle-front/registry）并下载竞争性磋商文件，其他途径获取的竞争性磋商文件</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时一律按无效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lang w:val="zh-CN"/>
        </w:rPr>
        <w:t>处理。</w:t>
      </w:r>
    </w:p>
    <w:p w14:paraId="4D4568E9">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auto"/>
        <w:ind w:firstLine="480" w:firstLineChars="200"/>
        <w:jc w:val="left"/>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3、售价：0元。</w:t>
      </w:r>
    </w:p>
    <w:p w14:paraId="7885BE9A">
      <w:pPr>
        <w:pStyle w:val="3"/>
        <w:bidi w:val="0"/>
        <w:rPr>
          <w:rFonts w:hint="eastAsia" w:ascii="宋体" w:hAnsi="宋体" w:eastAsia="宋体" w:cs="宋体"/>
          <w:highlight w:val="none"/>
          <w:lang w:val="zh-CN"/>
        </w:rPr>
      </w:pPr>
      <w:r>
        <w:rPr>
          <w:rFonts w:hint="eastAsia" w:cs="宋体"/>
          <w:highlight w:val="none"/>
          <w:lang w:val="en-US" w:eastAsia="zh-CN"/>
        </w:rPr>
        <w:t>五</w:t>
      </w:r>
      <w:r>
        <w:rPr>
          <w:rFonts w:hint="eastAsia" w:ascii="宋体" w:hAnsi="宋体" w:eastAsia="宋体" w:cs="宋体"/>
          <w:highlight w:val="none"/>
          <w:lang w:val="zh-CN"/>
        </w:rPr>
        <w:t>、响应文件的递交</w:t>
      </w:r>
    </w:p>
    <w:p w14:paraId="63F16330">
      <w:pPr>
        <w:adjustRightInd w:val="0"/>
        <w:snapToGrid w:val="0"/>
        <w:spacing w:line="360" w:lineRule="auto"/>
        <w:ind w:firstLine="480" w:firstLineChars="20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2026年06月11日14点00分</w:t>
      </w:r>
      <w:r>
        <w:rPr>
          <w:rFonts w:hint="eastAsia" w:ascii="宋体" w:hAnsi="宋体" w:eastAsia="宋体" w:cs="宋体"/>
          <w:color w:val="auto"/>
          <w:sz w:val="24"/>
          <w:szCs w:val="24"/>
          <w:highlight w:val="none"/>
        </w:rPr>
        <w:t>（北京时间）</w:t>
      </w:r>
    </w:p>
    <w:p w14:paraId="0BAE3EC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2.地点：本项目采用全流程电子化采购，供应商须通过政府采购云平台（网址：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"http://www.zcygov.cn/" \t "https://chat.deepseek.com/a/chat/s/_blank"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）递交电子响应文件，逾期未上传电子响应文件的，将不予受理。</w:t>
      </w:r>
    </w:p>
    <w:p w14:paraId="284377A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3.响应文件提交方式：本项目为全流程电子化项目，通过</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（http：//www.zcygov.cn）实行在线电子</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，供应商应先安装“政采云投标客户端”（请自行前往</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进行下载），并按照本项目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的要求编制、加密后在响应文件截止时间前通过网络上传至</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，供应商在</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提交电子版响应文件时，请填写参加采购活动经办人联系方式。</w:t>
      </w:r>
    </w:p>
    <w:p w14:paraId="7330264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4.电子响应文件解密期限及方式：开启时间后30分钟内，由供应商持制作该电子响应文件的同一数字证书（CA锁）及电脑自行进行远程解密。</w:t>
      </w:r>
    </w:p>
    <w:p w14:paraId="43F3D8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5.CA锁办理网址：请供应商自行办理CA锁，网址链接http://www.anxinca.com/kehu/zcy/kh-zcy-zsshenqing.html；办理联系方式：95763。</w:t>
      </w:r>
    </w:p>
    <w:p w14:paraId="4E83D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6.收到CA锁以后在</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登陆界面，点击CA登录-CA驱动下载-下载并安装政采云投标客户端和安信CA驱动，账号绑定CA后才能进行报价文件制作。</w:t>
      </w:r>
    </w:p>
    <w:p w14:paraId="7B13D0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7.未进行网上注册并办理CA认证的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将无法参与本次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活动。数字证书办理时限为3-5个工作日，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须自行考虑办理时间，由于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自身原因在开启前无法完成办理，后果自负</w:t>
      </w:r>
      <w:r>
        <w:rPr>
          <w:rFonts w:hint="eastAsia" w:ascii="宋体" w:hAnsi="宋体" w:eastAsia="宋体" w:cs="宋体"/>
          <w:bCs/>
          <w:color w:val="auto"/>
          <w:sz w:val="24"/>
          <w:szCs w:val="24"/>
          <w:highlight w:val="none"/>
        </w:rPr>
        <w:t>，办理联系方式：400-881-7190。</w:t>
      </w:r>
    </w:p>
    <w:p w14:paraId="195DCE93">
      <w:pPr>
        <w:pStyle w:val="3"/>
        <w:bidi w:val="0"/>
        <w:rPr>
          <w:rFonts w:hint="eastAsia" w:ascii="宋体" w:hAnsi="宋体" w:eastAsia="宋体" w:cs="宋体"/>
          <w:highlight w:val="none"/>
          <w:lang w:val="zh-CN"/>
        </w:rPr>
      </w:pPr>
      <w:r>
        <w:rPr>
          <w:rFonts w:hint="eastAsia" w:cs="宋体"/>
          <w:highlight w:val="none"/>
          <w:lang w:val="en-US" w:eastAsia="zh-CN"/>
        </w:rPr>
        <w:t>六</w:t>
      </w:r>
      <w:r>
        <w:rPr>
          <w:rFonts w:hint="eastAsia" w:ascii="宋体" w:hAnsi="宋体" w:eastAsia="宋体" w:cs="宋体"/>
          <w:highlight w:val="none"/>
          <w:lang w:val="zh-CN"/>
        </w:rPr>
        <w:t>、公告期限</w:t>
      </w:r>
    </w:p>
    <w:p w14:paraId="5F489783">
      <w:pPr>
        <w:adjustRightInd w:val="0"/>
        <w:snapToGrid w:val="0"/>
        <w:spacing w:line="360" w:lineRule="auto"/>
        <w:ind w:right="28"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421ABAF2">
      <w:pPr>
        <w:pStyle w:val="3"/>
        <w:bidi w:val="0"/>
        <w:rPr>
          <w:rFonts w:hint="eastAsia" w:ascii="宋体" w:hAnsi="宋体" w:eastAsia="宋体" w:cs="宋体"/>
          <w:highlight w:val="none"/>
          <w:lang w:val="zh-CN"/>
        </w:rPr>
      </w:pPr>
      <w:r>
        <w:rPr>
          <w:rFonts w:hint="eastAsia" w:cs="宋体"/>
          <w:highlight w:val="none"/>
          <w:lang w:val="en-US" w:eastAsia="zh-CN"/>
        </w:rPr>
        <w:t>七</w:t>
      </w:r>
      <w:r>
        <w:rPr>
          <w:rFonts w:hint="eastAsia" w:ascii="宋体" w:hAnsi="宋体" w:eastAsia="宋体" w:cs="宋体"/>
          <w:highlight w:val="none"/>
          <w:lang w:val="zh-CN"/>
        </w:rPr>
        <w:t>、发布公告媒介</w:t>
      </w:r>
    </w:p>
    <w:p w14:paraId="7D84816F">
      <w:pPr>
        <w:adjustRightInd w:val="0"/>
        <w:snapToGrid w:val="0"/>
        <w:spacing w:line="360" w:lineRule="auto"/>
        <w:ind w:right="28"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磋商公告</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（http://www.zcygov.cn）</w:t>
      </w:r>
      <w:r>
        <w:rPr>
          <w:rFonts w:hint="eastAsia" w:ascii="宋体" w:hAnsi="宋体" w:eastAsia="宋体" w:cs="宋体"/>
          <w:color w:val="auto"/>
          <w:sz w:val="24"/>
          <w:szCs w:val="24"/>
          <w:highlight w:val="none"/>
          <w:lang w:val="en-US" w:eastAsia="zh-CN"/>
        </w:rPr>
        <w:t>上发布，</w:t>
      </w:r>
      <w:r>
        <w:rPr>
          <w:rFonts w:hint="eastAsia" w:ascii="宋体" w:hAnsi="宋体" w:eastAsia="宋体" w:cs="宋体"/>
          <w:color w:val="auto"/>
          <w:sz w:val="24"/>
          <w:szCs w:val="24"/>
          <w:highlight w:val="none"/>
        </w:rPr>
        <w:t>同步推送到</w:t>
      </w:r>
      <w:r>
        <w:rPr>
          <w:rFonts w:hint="eastAsia" w:ascii="宋体" w:hAnsi="宋体" w:eastAsia="宋体" w:cs="宋体"/>
          <w:color w:val="auto"/>
          <w:sz w:val="24"/>
          <w:szCs w:val="24"/>
          <w:highlight w:val="none"/>
          <w:lang w:val="zh-CN" w:eastAsia="zh-CN"/>
        </w:rPr>
        <w:t>中国政府采购网、吉林省政府采购网</w:t>
      </w:r>
      <w:r>
        <w:rPr>
          <w:rFonts w:hint="eastAsia" w:ascii="宋体" w:hAnsi="宋体" w:eastAsia="宋体" w:cs="宋体"/>
          <w:color w:val="auto"/>
          <w:sz w:val="24"/>
          <w:szCs w:val="24"/>
          <w:highlight w:val="none"/>
          <w:lang w:eastAsia="zh-CN"/>
        </w:rPr>
        <w:t>。</w:t>
      </w:r>
    </w:p>
    <w:p w14:paraId="0D364971">
      <w:pPr>
        <w:pStyle w:val="3"/>
        <w:bidi w:val="0"/>
        <w:rPr>
          <w:rFonts w:hint="eastAsia" w:ascii="宋体" w:hAnsi="宋体" w:eastAsia="宋体" w:cs="宋体"/>
          <w:highlight w:val="none"/>
          <w:lang w:val="zh-CN"/>
        </w:rPr>
      </w:pPr>
      <w:r>
        <w:rPr>
          <w:rFonts w:hint="eastAsia" w:cs="宋体"/>
          <w:highlight w:val="none"/>
          <w:lang w:val="en-US" w:eastAsia="zh-CN"/>
        </w:rPr>
        <w:t>八</w:t>
      </w:r>
      <w:r>
        <w:rPr>
          <w:rFonts w:hint="eastAsia" w:ascii="宋体" w:hAnsi="宋体" w:eastAsia="宋体" w:cs="宋体"/>
          <w:highlight w:val="none"/>
          <w:lang w:val="zh-CN"/>
        </w:rPr>
        <w:t>、其他补充事宜</w:t>
      </w:r>
    </w:p>
    <w:p w14:paraId="25810ADE">
      <w:pPr>
        <w:adjustRightInd w:val="0"/>
        <w:snapToGrid w:val="0"/>
        <w:spacing w:line="360" w:lineRule="auto"/>
        <w:ind w:right="28" w:firstLine="480" w:firstLineChars="200"/>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无</w:t>
      </w:r>
    </w:p>
    <w:p w14:paraId="36F4A375">
      <w:pPr>
        <w:pStyle w:val="3"/>
        <w:bidi w:val="0"/>
        <w:rPr>
          <w:rFonts w:hint="eastAsia" w:ascii="宋体" w:hAnsi="宋体" w:eastAsia="宋体" w:cs="宋体"/>
          <w:highlight w:val="none"/>
          <w:lang w:val="zh-CN"/>
        </w:rPr>
      </w:pPr>
      <w:r>
        <w:rPr>
          <w:rFonts w:hint="eastAsia" w:cs="宋体"/>
          <w:highlight w:val="none"/>
          <w:lang w:val="en-US" w:eastAsia="zh-CN"/>
        </w:rPr>
        <w:t>九</w:t>
      </w:r>
      <w:r>
        <w:rPr>
          <w:rFonts w:hint="eastAsia" w:ascii="宋体" w:hAnsi="宋体" w:eastAsia="宋体" w:cs="宋体"/>
          <w:highlight w:val="none"/>
          <w:lang w:val="zh-CN"/>
        </w:rPr>
        <w:t>、联系方式</w:t>
      </w:r>
    </w:p>
    <w:p w14:paraId="09F753A2">
      <w:pPr>
        <w:pStyle w:val="29"/>
        <w:spacing w:before="0" w:beforeAutospacing="0" w:after="0" w:afterAutospacing="0" w:line="360" w:lineRule="auto"/>
        <w:outlineLvl w:val="9"/>
        <w:rPr>
          <w:rFonts w:hint="default" w:eastAsia="宋体" w:cs="宋体"/>
          <w:color w:val="auto"/>
          <w:highlight w:val="none"/>
          <w:shd w:val="clear" w:color="auto" w:fill="FFFFFF"/>
          <w:lang w:val="zh-CN"/>
        </w:rPr>
      </w:pPr>
      <w:r>
        <w:rPr>
          <w:rFonts w:hint="eastAsia" w:eastAsia="宋体" w:cs="宋体"/>
          <w:color w:val="auto"/>
          <w:highlight w:val="none"/>
          <w:shd w:val="clear" w:color="auto" w:fill="FFFFFF"/>
          <w:lang w:val="en-US" w:eastAsia="zh-CN"/>
        </w:rPr>
        <w:t>采</w:t>
      </w:r>
      <w:r>
        <w:rPr>
          <w:rFonts w:eastAsia="宋体" w:cs="宋体"/>
          <w:color w:val="auto"/>
          <w:highlight w:val="none"/>
          <w:shd w:val="clear" w:color="auto" w:fill="FFFFFF"/>
        </w:rPr>
        <w:t xml:space="preserve"> </w:t>
      </w:r>
      <w:r>
        <w:rPr>
          <w:rFonts w:hint="eastAsia" w:eastAsia="宋体" w:cs="宋体"/>
          <w:color w:val="auto"/>
          <w:highlight w:val="none"/>
          <w:shd w:val="clear" w:color="auto" w:fill="FFFFFF"/>
          <w:lang w:val="en-US" w:eastAsia="zh-CN"/>
        </w:rPr>
        <w:t>购</w:t>
      </w:r>
      <w:r>
        <w:rPr>
          <w:rFonts w:eastAsia="宋体" w:cs="宋体"/>
          <w:color w:val="auto"/>
          <w:highlight w:val="none"/>
          <w:shd w:val="clear" w:color="auto" w:fill="FFFFFF"/>
        </w:rPr>
        <w:t xml:space="preserve"> 人：</w:t>
      </w:r>
      <w:r>
        <w:rPr>
          <w:rFonts w:eastAsia="宋体" w:cs="宋体"/>
          <w:color w:val="auto"/>
          <w:highlight w:val="none"/>
          <w:shd w:val="clear" w:color="auto" w:fill="FFFFFF"/>
          <w:lang w:val="zh-CN"/>
        </w:rPr>
        <w:t>靖宇县花园口镇人民政府</w:t>
      </w:r>
    </w:p>
    <w:p w14:paraId="31504F10">
      <w:pPr>
        <w:pStyle w:val="29"/>
        <w:spacing w:before="0" w:beforeAutospacing="0" w:after="0" w:afterAutospacing="0" w:line="360" w:lineRule="auto"/>
        <w:outlineLvl w:val="9"/>
        <w:rPr>
          <w:rFonts w:hint="default" w:eastAsia="宋体" w:cs="宋体"/>
          <w:color w:val="auto"/>
          <w:highlight w:val="none"/>
          <w:shd w:val="clear" w:color="auto" w:fill="FFFFFF"/>
          <w:lang w:val="zh-CN"/>
        </w:rPr>
      </w:pPr>
      <w:r>
        <w:rPr>
          <w:rFonts w:eastAsia="宋体" w:cs="宋体"/>
          <w:color w:val="auto"/>
          <w:highlight w:val="none"/>
          <w:shd w:val="clear" w:color="auto" w:fill="FFFFFF"/>
          <w:lang w:val="zh-CN"/>
        </w:rPr>
        <w:t>地    址：</w:t>
      </w:r>
      <w:r>
        <w:rPr>
          <w:rFonts w:hint="eastAsia" w:eastAsia="宋体" w:cs="宋体"/>
          <w:color w:val="auto"/>
          <w:highlight w:val="none"/>
          <w:shd w:val="clear" w:color="auto" w:fill="FFFFFF"/>
          <w:lang w:val="zh-CN"/>
        </w:rPr>
        <w:t>吉林省白山市靖宇县花园口镇</w:t>
      </w:r>
    </w:p>
    <w:p w14:paraId="74C2C320">
      <w:pPr>
        <w:pStyle w:val="29"/>
        <w:spacing w:before="0" w:beforeAutospacing="0" w:after="0" w:afterAutospacing="0" w:line="360" w:lineRule="auto"/>
        <w:outlineLvl w:val="9"/>
        <w:rPr>
          <w:rFonts w:hint="default" w:eastAsia="宋体" w:cs="宋体"/>
          <w:color w:val="auto"/>
          <w:highlight w:val="none"/>
          <w:shd w:val="clear" w:color="auto" w:fill="FFFFFF"/>
          <w:lang w:val="zh-CN"/>
        </w:rPr>
      </w:pPr>
      <w:r>
        <w:rPr>
          <w:rFonts w:eastAsia="宋体" w:cs="宋体"/>
          <w:color w:val="auto"/>
          <w:highlight w:val="none"/>
          <w:shd w:val="clear" w:color="auto" w:fill="FFFFFF"/>
          <w:lang w:val="zh-CN"/>
        </w:rPr>
        <w:t>电    话：</w:t>
      </w:r>
      <w:r>
        <w:rPr>
          <w:rFonts w:hint="eastAsia" w:eastAsia="宋体" w:cs="宋体"/>
          <w:color w:val="auto"/>
          <w:highlight w:val="none"/>
          <w:shd w:val="clear" w:color="auto" w:fill="FFFFFF"/>
          <w:lang w:val="en-US" w:eastAsia="zh-CN"/>
        </w:rPr>
        <w:t>0439-7885331</w:t>
      </w:r>
    </w:p>
    <w:p w14:paraId="4440FC74">
      <w:pPr>
        <w:pStyle w:val="29"/>
        <w:spacing w:before="0" w:beforeAutospacing="0" w:after="0" w:afterAutospacing="0" w:line="360" w:lineRule="auto"/>
        <w:outlineLvl w:val="9"/>
        <w:rPr>
          <w:rFonts w:hint="default" w:eastAsia="宋体" w:cs="宋体"/>
          <w:color w:val="auto"/>
          <w:highlight w:val="none"/>
          <w:shd w:val="clear" w:color="auto" w:fill="FFFFFF"/>
          <w:lang w:val="en-US" w:eastAsia="zh-CN"/>
        </w:rPr>
      </w:pPr>
      <w:r>
        <w:rPr>
          <w:rFonts w:eastAsia="宋体" w:cs="宋体"/>
          <w:color w:val="auto"/>
          <w:highlight w:val="none"/>
          <w:shd w:val="clear" w:color="auto" w:fill="FFFFFF"/>
          <w:lang w:val="zh-CN"/>
        </w:rPr>
        <w:t>招标代理机构：</w:t>
      </w:r>
      <w:r>
        <w:rPr>
          <w:rFonts w:hint="eastAsia" w:eastAsia="宋体" w:cs="宋体"/>
          <w:color w:val="auto"/>
          <w:highlight w:val="none"/>
          <w:shd w:val="clear" w:color="auto" w:fill="FFFFFF"/>
          <w:lang w:val="en-US" w:eastAsia="zh-CN"/>
        </w:rPr>
        <w:t>中天鼎坤（吉林）项目管理有限公司</w:t>
      </w:r>
    </w:p>
    <w:p w14:paraId="14928EE4">
      <w:pPr>
        <w:pStyle w:val="29"/>
        <w:spacing w:before="0" w:beforeAutospacing="0" w:after="0" w:afterAutospacing="0" w:line="360" w:lineRule="auto"/>
        <w:outlineLvl w:val="9"/>
        <w:rPr>
          <w:rFonts w:hint="default" w:eastAsia="宋体" w:cs="宋体"/>
          <w:color w:val="auto"/>
          <w:highlight w:val="none"/>
          <w:shd w:val="clear" w:color="auto" w:fill="FFFFFF"/>
        </w:rPr>
      </w:pPr>
      <w:r>
        <w:rPr>
          <w:rFonts w:eastAsia="宋体" w:cs="宋体"/>
          <w:color w:val="auto"/>
          <w:highlight w:val="none"/>
          <w:shd w:val="clear" w:color="auto" w:fill="FFFFFF"/>
          <w:lang w:val="zh-CN"/>
        </w:rPr>
        <w:t>电    话：</w:t>
      </w:r>
      <w:r>
        <w:rPr>
          <w:rFonts w:hint="eastAsia" w:eastAsia="宋体" w:cs="宋体"/>
          <w:color w:val="auto"/>
          <w:highlight w:val="none"/>
          <w:shd w:val="clear" w:color="auto" w:fill="FFFFFF"/>
          <w:lang w:val="en-US" w:eastAsia="zh-CN"/>
        </w:rPr>
        <w:t>0431-86207599</w:t>
      </w:r>
    </w:p>
    <w:p w14:paraId="047D6BD3">
      <w:pPr>
        <w:pStyle w:val="29"/>
        <w:spacing w:before="0" w:beforeAutospacing="0" w:after="0" w:afterAutospacing="0" w:line="360" w:lineRule="auto"/>
        <w:ind w:firstLine="480" w:firstLineChars="200"/>
        <w:outlineLvl w:val="9"/>
        <w:rPr>
          <w:rFonts w:hint="default" w:eastAsia="宋体" w:cs="宋体"/>
          <w:color w:val="auto"/>
          <w:highlight w:val="none"/>
          <w:shd w:val="clear" w:color="auto" w:fill="FFFFFF"/>
        </w:rPr>
        <w:sectPr>
          <w:footerReference r:id="rId4" w:type="default"/>
          <w:pgSz w:w="11906" w:h="16838"/>
          <w:pgMar w:top="1417" w:right="1417" w:bottom="1417" w:left="1417" w:header="850" w:footer="992" w:gutter="0"/>
          <w:pgNumType w:fmt="decimal" w:start="1"/>
          <w:cols w:space="720" w:num="1"/>
          <w:docGrid w:linePitch="312" w:charSpace="0"/>
        </w:sectPr>
      </w:pPr>
    </w:p>
    <w:p w14:paraId="6587540C">
      <w:pPr>
        <w:pStyle w:val="2"/>
        <w:bidi w:val="0"/>
        <w:rPr>
          <w:highlight w:val="none"/>
          <w:lang w:val="zh-CN"/>
        </w:rPr>
      </w:pPr>
      <w:bookmarkStart w:id="11" w:name="_Toc20174"/>
      <w:bookmarkStart w:id="12" w:name="_Toc14338"/>
      <w:bookmarkStart w:id="13" w:name="_Toc31706"/>
      <w:bookmarkStart w:id="14" w:name="_Toc14404"/>
      <w:bookmarkStart w:id="15" w:name="_Toc20358"/>
      <w:r>
        <w:rPr>
          <w:rFonts w:hint="eastAsia"/>
          <w:highlight w:val="none"/>
          <w:lang w:val="zh-CN" w:eastAsia="zh-CN"/>
        </w:rPr>
        <w:t>第二章</w:t>
      </w:r>
      <w:r>
        <w:rPr>
          <w:rFonts w:hint="eastAsia"/>
          <w:highlight w:val="none"/>
          <w:lang w:val="en-US" w:eastAsia="zh-CN"/>
        </w:rPr>
        <w:t xml:space="preserve"> 供应商</w:t>
      </w:r>
      <w:r>
        <w:rPr>
          <w:rFonts w:hint="eastAsia"/>
          <w:highlight w:val="none"/>
          <w:lang w:val="zh-CN"/>
        </w:rPr>
        <w:t>须知及前附表</w:t>
      </w:r>
      <w:bookmarkEnd w:id="9"/>
      <w:bookmarkEnd w:id="10"/>
      <w:bookmarkEnd w:id="11"/>
      <w:bookmarkEnd w:id="12"/>
      <w:bookmarkEnd w:id="13"/>
      <w:bookmarkEnd w:id="14"/>
      <w:bookmarkEnd w:id="15"/>
    </w:p>
    <w:p w14:paraId="060831F5">
      <w:pPr>
        <w:pStyle w:val="3"/>
        <w:bidi w:val="0"/>
        <w:ind w:left="0" w:leftChars="0" w:right="0" w:rightChars="0" w:firstLine="0" w:firstLineChars="0"/>
        <w:jc w:val="center"/>
        <w:rPr>
          <w:sz w:val="30"/>
          <w:szCs w:val="30"/>
          <w:highlight w:val="none"/>
          <w:lang w:val="zh-CN"/>
        </w:rPr>
      </w:pPr>
      <w:r>
        <w:rPr>
          <w:rFonts w:hint="eastAsia"/>
          <w:sz w:val="30"/>
          <w:szCs w:val="30"/>
          <w:highlight w:val="none"/>
          <w:lang w:val="en-US" w:eastAsia="zh-CN"/>
        </w:rPr>
        <w:t>供应商</w:t>
      </w:r>
      <w:r>
        <w:rPr>
          <w:rFonts w:hint="eastAsia"/>
          <w:sz w:val="30"/>
          <w:szCs w:val="30"/>
          <w:highlight w:val="none"/>
          <w:lang w:val="zh-CN"/>
        </w:rPr>
        <w:t>须知前附表</w:t>
      </w:r>
    </w:p>
    <w:tbl>
      <w:tblPr>
        <w:tblStyle w:val="3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429"/>
        <w:gridCol w:w="6359"/>
      </w:tblGrid>
      <w:tr w14:paraId="1F3D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92" w:type="dxa"/>
            <w:vAlign w:val="center"/>
          </w:tcPr>
          <w:p w14:paraId="3C98B35F">
            <w:pPr>
              <w:keepNext w:val="0"/>
              <w:pageBreakBefore w:val="0"/>
              <w:wordWrap/>
              <w:topLinePunct w:val="0"/>
              <w:autoSpaceDE w:val="0"/>
              <w:autoSpaceDN w:val="0"/>
              <w:bidi w:val="0"/>
              <w:adjustRightInd w:val="0"/>
              <w:spacing w:line="400" w:lineRule="exact"/>
              <w:jc w:val="center"/>
              <w:outlineLvl w:val="9"/>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en-US" w:eastAsia="zh-CN"/>
              </w:rPr>
              <w:t>序号</w:t>
            </w:r>
          </w:p>
        </w:tc>
        <w:tc>
          <w:tcPr>
            <w:tcW w:w="2429" w:type="dxa"/>
            <w:vAlign w:val="center"/>
          </w:tcPr>
          <w:p w14:paraId="35A33476">
            <w:pPr>
              <w:pStyle w:val="21"/>
              <w:keepNext w:val="0"/>
              <w:pageBreakBefore w:val="0"/>
              <w:pBdr>
                <w:bottom w:val="none" w:color="auto" w:sz="0" w:space="0"/>
              </w:pBdr>
              <w:tabs>
                <w:tab w:val="clear" w:pos="4153"/>
                <w:tab w:val="clear" w:pos="8306"/>
              </w:tabs>
              <w:wordWrap/>
              <w:topLinePunct w:val="0"/>
              <w:autoSpaceDE w:val="0"/>
              <w:autoSpaceDN w:val="0"/>
              <w:bidi w:val="0"/>
              <w:adjustRightInd w:val="0"/>
              <w:snapToGrid/>
              <w:spacing w:line="400" w:lineRule="exact"/>
              <w:outlineLvl w:val="9"/>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条款名称</w:t>
            </w:r>
          </w:p>
        </w:tc>
        <w:tc>
          <w:tcPr>
            <w:tcW w:w="6359" w:type="dxa"/>
            <w:vAlign w:val="center"/>
          </w:tcPr>
          <w:p w14:paraId="523C9269">
            <w:pPr>
              <w:pStyle w:val="21"/>
              <w:keepNext w:val="0"/>
              <w:pageBreakBefore w:val="0"/>
              <w:pBdr>
                <w:bottom w:val="none" w:color="auto" w:sz="0" w:space="0"/>
              </w:pBdr>
              <w:tabs>
                <w:tab w:val="clear" w:pos="4153"/>
                <w:tab w:val="clear" w:pos="8306"/>
              </w:tabs>
              <w:wordWrap/>
              <w:topLinePunct w:val="0"/>
              <w:autoSpaceDE w:val="0"/>
              <w:autoSpaceDN w:val="0"/>
              <w:bidi w:val="0"/>
              <w:adjustRightInd w:val="0"/>
              <w:snapToGrid/>
              <w:spacing w:line="400" w:lineRule="exact"/>
              <w:outlineLvl w:val="9"/>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编列内容</w:t>
            </w:r>
          </w:p>
        </w:tc>
      </w:tr>
      <w:tr w14:paraId="59FC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BE277BD">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w:t>
            </w:r>
          </w:p>
        </w:tc>
        <w:tc>
          <w:tcPr>
            <w:tcW w:w="2429" w:type="dxa"/>
            <w:vAlign w:val="center"/>
          </w:tcPr>
          <w:p w14:paraId="55753093">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lang w:val="zh-CN"/>
              </w:rPr>
              <w:t>人</w:t>
            </w:r>
          </w:p>
        </w:tc>
        <w:tc>
          <w:tcPr>
            <w:tcW w:w="6359" w:type="dxa"/>
            <w:vAlign w:val="center"/>
          </w:tcPr>
          <w:p w14:paraId="3387017B">
            <w:pPr>
              <w:keepNext w:val="0"/>
              <w:pageBreakBefore w:val="0"/>
              <w:wordWrap/>
              <w:topLinePunct w:val="0"/>
              <w:autoSpaceDE w:val="0"/>
              <w:autoSpaceDN w:val="0"/>
              <w:bidi w:val="0"/>
              <w:adjustRightInd w:val="0"/>
              <w:spacing w:line="400" w:lineRule="exact"/>
              <w:jc w:val="left"/>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购</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val="zh-CN"/>
              </w:rPr>
              <w:t>靖宇县花园口镇人民政府</w:t>
            </w:r>
          </w:p>
          <w:p w14:paraId="018F5759">
            <w:pPr>
              <w:keepNext w:val="0"/>
              <w:pageBreakBefore w:val="0"/>
              <w:wordWrap/>
              <w:topLinePunct w:val="0"/>
              <w:autoSpaceDE w:val="0"/>
              <w:autoSpaceDN w:val="0"/>
              <w:bidi w:val="0"/>
              <w:adjustRightInd w:val="0"/>
              <w:spacing w:line="400" w:lineRule="exact"/>
              <w:jc w:val="left"/>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w:t>
            </w:r>
            <w:r>
              <w:rPr>
                <w:rFonts w:eastAsia="宋体" w:cs="宋体"/>
                <w:color w:val="auto"/>
                <w:highlight w:val="none"/>
                <w:shd w:val="clear" w:color="auto" w:fill="FFFFFF"/>
                <w:lang w:val="zh-CN"/>
              </w:rPr>
              <w:t xml:space="preserve">    </w:t>
            </w:r>
            <w:r>
              <w:rPr>
                <w:rFonts w:hint="eastAsia" w:ascii="宋体" w:hAnsi="宋体" w:eastAsia="宋体" w:cs="宋体"/>
                <w:color w:val="auto"/>
                <w:sz w:val="24"/>
                <w:szCs w:val="24"/>
                <w:highlight w:val="none"/>
                <w:lang w:val="zh-CN"/>
              </w:rPr>
              <w:t>址：吉林省白山市靖宇县花园口镇</w:t>
            </w:r>
          </w:p>
          <w:p w14:paraId="6BAEF093">
            <w:pPr>
              <w:keepNext w:val="0"/>
              <w:pageBreakBefore w:val="0"/>
              <w:wordWrap/>
              <w:topLinePunct w:val="0"/>
              <w:autoSpaceDE w:val="0"/>
              <w:autoSpaceDN w:val="0"/>
              <w:bidi w:val="0"/>
              <w:adjustRightInd w:val="0"/>
              <w:spacing w:line="400" w:lineRule="exact"/>
              <w:jc w:val="left"/>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电    话：</w:t>
            </w:r>
            <w:r>
              <w:rPr>
                <w:rFonts w:hint="eastAsia" w:ascii="宋体" w:hAnsi="宋体" w:eastAsia="宋体" w:cs="宋体"/>
                <w:color w:val="auto"/>
                <w:sz w:val="24"/>
                <w:szCs w:val="24"/>
                <w:highlight w:val="none"/>
                <w:lang w:val="en-US" w:eastAsia="zh-CN"/>
              </w:rPr>
              <w:t>0439-7885331</w:t>
            </w:r>
          </w:p>
        </w:tc>
      </w:tr>
      <w:tr w14:paraId="77BD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1CAF56">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2</w:t>
            </w:r>
          </w:p>
        </w:tc>
        <w:tc>
          <w:tcPr>
            <w:tcW w:w="2429" w:type="dxa"/>
            <w:vAlign w:val="center"/>
          </w:tcPr>
          <w:p w14:paraId="7614EF15">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代理机构</w:t>
            </w:r>
          </w:p>
        </w:tc>
        <w:tc>
          <w:tcPr>
            <w:tcW w:w="6359" w:type="dxa"/>
            <w:vAlign w:val="center"/>
          </w:tcPr>
          <w:p w14:paraId="483F10C3">
            <w:pPr>
              <w:keepNext w:val="0"/>
              <w:pageBreakBefore w:val="0"/>
              <w:wordWrap/>
              <w:topLinePunct w:val="0"/>
              <w:autoSpaceDE w:val="0"/>
              <w:autoSpaceDN w:val="0"/>
              <w:bidi w:val="0"/>
              <w:adjustRightInd w:val="0"/>
              <w:spacing w:line="400" w:lineRule="exact"/>
              <w:jc w:val="left"/>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招标代理机构：中天鼎坤（吉林）项目管理有限公司</w:t>
            </w:r>
          </w:p>
          <w:p w14:paraId="3360D241">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    话：</w:t>
            </w:r>
            <w:r>
              <w:rPr>
                <w:rFonts w:hint="eastAsia" w:ascii="宋体" w:hAnsi="宋体" w:eastAsia="宋体" w:cs="宋体"/>
                <w:color w:val="auto"/>
                <w:sz w:val="24"/>
                <w:szCs w:val="24"/>
                <w:highlight w:val="none"/>
                <w:lang w:val="en-US" w:eastAsia="zh-CN"/>
              </w:rPr>
              <w:t>0431-86207599</w:t>
            </w:r>
          </w:p>
        </w:tc>
      </w:tr>
      <w:tr w14:paraId="7EAC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07E940D">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3</w:t>
            </w:r>
          </w:p>
        </w:tc>
        <w:tc>
          <w:tcPr>
            <w:tcW w:w="2429" w:type="dxa"/>
            <w:vAlign w:val="center"/>
          </w:tcPr>
          <w:p w14:paraId="24A9574D">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项目名称</w:t>
            </w:r>
          </w:p>
        </w:tc>
        <w:tc>
          <w:tcPr>
            <w:tcW w:w="6359" w:type="dxa"/>
            <w:vAlign w:val="center"/>
          </w:tcPr>
          <w:p w14:paraId="10FF653F">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zh-CN"/>
              </w:rPr>
              <w:t>靖宇县花园口镇珠宝村基础设施建设工程</w:t>
            </w:r>
          </w:p>
        </w:tc>
      </w:tr>
      <w:tr w14:paraId="4645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7379D">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4</w:t>
            </w:r>
          </w:p>
        </w:tc>
        <w:tc>
          <w:tcPr>
            <w:tcW w:w="2429" w:type="dxa"/>
            <w:vAlign w:val="center"/>
          </w:tcPr>
          <w:p w14:paraId="11A570BC">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资金来源</w:t>
            </w:r>
          </w:p>
        </w:tc>
        <w:tc>
          <w:tcPr>
            <w:tcW w:w="6359" w:type="dxa"/>
            <w:vAlign w:val="center"/>
          </w:tcPr>
          <w:p w14:paraId="58140027">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财政资金</w:t>
            </w:r>
          </w:p>
        </w:tc>
      </w:tr>
      <w:tr w14:paraId="4AE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357F69C">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5</w:t>
            </w:r>
          </w:p>
        </w:tc>
        <w:tc>
          <w:tcPr>
            <w:tcW w:w="2429" w:type="dxa"/>
            <w:vAlign w:val="center"/>
          </w:tcPr>
          <w:p w14:paraId="529C8879">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出资比例</w:t>
            </w:r>
          </w:p>
        </w:tc>
        <w:tc>
          <w:tcPr>
            <w:tcW w:w="6359" w:type="dxa"/>
            <w:vAlign w:val="center"/>
          </w:tcPr>
          <w:p w14:paraId="3CE3B4CB">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100%</w:t>
            </w:r>
          </w:p>
        </w:tc>
      </w:tr>
      <w:tr w14:paraId="78D3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FAE630A">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6</w:t>
            </w:r>
          </w:p>
        </w:tc>
        <w:tc>
          <w:tcPr>
            <w:tcW w:w="2429" w:type="dxa"/>
            <w:vAlign w:val="center"/>
          </w:tcPr>
          <w:p w14:paraId="31E9DE58">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资金落实情况</w:t>
            </w:r>
          </w:p>
        </w:tc>
        <w:tc>
          <w:tcPr>
            <w:tcW w:w="6359" w:type="dxa"/>
            <w:vAlign w:val="center"/>
          </w:tcPr>
          <w:p w14:paraId="6F767F80">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已落实</w:t>
            </w:r>
          </w:p>
        </w:tc>
      </w:tr>
      <w:tr w14:paraId="461F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253472A">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7</w:t>
            </w:r>
          </w:p>
        </w:tc>
        <w:tc>
          <w:tcPr>
            <w:tcW w:w="2429" w:type="dxa"/>
            <w:vAlign w:val="center"/>
          </w:tcPr>
          <w:p w14:paraId="148896FF">
            <w:pPr>
              <w:keepNext w:val="0"/>
              <w:pageBreakBefore w:val="0"/>
              <w:wordWrap/>
              <w:topLinePunct w:val="0"/>
              <w:autoSpaceDE w:val="0"/>
              <w:autoSpaceDN w:val="0"/>
              <w:bidi w:val="0"/>
              <w:adjustRightInd w:val="0"/>
              <w:spacing w:line="400" w:lineRule="exact"/>
              <w:jc w:val="center"/>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采购内容</w:t>
            </w:r>
          </w:p>
        </w:tc>
        <w:tc>
          <w:tcPr>
            <w:tcW w:w="6359" w:type="dxa"/>
            <w:vAlign w:val="center"/>
          </w:tcPr>
          <w:p w14:paraId="6D46B95E">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靖宇县花园口镇珠宝村基础设施建设，具体详见</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工程量清单</w:t>
            </w:r>
          </w:p>
        </w:tc>
      </w:tr>
      <w:tr w14:paraId="1C99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CD8668F">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8</w:t>
            </w:r>
          </w:p>
        </w:tc>
        <w:tc>
          <w:tcPr>
            <w:tcW w:w="2429" w:type="dxa"/>
            <w:vAlign w:val="center"/>
          </w:tcPr>
          <w:p w14:paraId="2AB8DA0F">
            <w:pPr>
              <w:keepNext w:val="0"/>
              <w:pageBreakBefore w:val="0"/>
              <w:wordWrap/>
              <w:topLinePunct w:val="0"/>
              <w:autoSpaceDE w:val="0"/>
              <w:autoSpaceDN w:val="0"/>
              <w:bidi w:val="0"/>
              <w:adjustRightInd w:val="0"/>
              <w:spacing w:line="400" w:lineRule="exact"/>
              <w:jc w:val="center"/>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计划工期</w:t>
            </w:r>
          </w:p>
        </w:tc>
        <w:tc>
          <w:tcPr>
            <w:tcW w:w="6359" w:type="dxa"/>
            <w:vAlign w:val="center"/>
          </w:tcPr>
          <w:p w14:paraId="39093377">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2026年6月—2027年8月，具体开工日期以合同签订后采购人通知为准</w:t>
            </w:r>
          </w:p>
        </w:tc>
      </w:tr>
      <w:tr w14:paraId="5D89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AD7408E">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9</w:t>
            </w:r>
          </w:p>
        </w:tc>
        <w:tc>
          <w:tcPr>
            <w:tcW w:w="2429" w:type="dxa"/>
            <w:vAlign w:val="center"/>
          </w:tcPr>
          <w:p w14:paraId="174A8847">
            <w:pPr>
              <w:keepNext w:val="0"/>
              <w:pageBreakBefore w:val="0"/>
              <w:wordWrap/>
              <w:topLinePunct w:val="0"/>
              <w:autoSpaceDE w:val="0"/>
              <w:autoSpaceDN w:val="0"/>
              <w:bidi w:val="0"/>
              <w:adjustRightInd w:val="0"/>
              <w:spacing w:line="400" w:lineRule="exact"/>
              <w:jc w:val="center"/>
              <w:outlineLvl w:val="9"/>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rPr>
              <w:t>质量</w:t>
            </w:r>
            <w:r>
              <w:rPr>
                <w:rFonts w:hint="eastAsia" w:ascii="宋体" w:hAnsi="宋体" w:eastAsia="宋体" w:cs="宋体"/>
                <w:bCs/>
                <w:color w:val="auto"/>
                <w:sz w:val="24"/>
                <w:highlight w:val="none"/>
                <w:lang w:val="en-US" w:eastAsia="zh-CN"/>
              </w:rPr>
              <w:t>标准</w:t>
            </w:r>
          </w:p>
        </w:tc>
        <w:tc>
          <w:tcPr>
            <w:tcW w:w="6359" w:type="dxa"/>
            <w:vAlign w:val="center"/>
          </w:tcPr>
          <w:p w14:paraId="7C3D8A70">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eastAsia="zh-CN"/>
              </w:rPr>
              <w:t>符合国家现行工程施工质量验收规范，达到合格标准</w:t>
            </w:r>
          </w:p>
        </w:tc>
      </w:tr>
      <w:tr w14:paraId="6E9A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9ED78AD">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10</w:t>
            </w:r>
          </w:p>
        </w:tc>
        <w:tc>
          <w:tcPr>
            <w:tcW w:w="2429" w:type="dxa"/>
            <w:vAlign w:val="center"/>
          </w:tcPr>
          <w:p w14:paraId="0DAA74D2">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lang w:val="zh-CN"/>
              </w:rPr>
              <w:t>资质条件、能力和信誉</w:t>
            </w:r>
          </w:p>
        </w:tc>
        <w:tc>
          <w:tcPr>
            <w:tcW w:w="6359" w:type="dxa"/>
            <w:vAlign w:val="center"/>
          </w:tcPr>
          <w:p w14:paraId="7D25EFFF">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rPr>
              <w:t>符合竞争性磋商公告中合格</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的资格要求</w:t>
            </w:r>
          </w:p>
        </w:tc>
      </w:tr>
      <w:tr w14:paraId="4588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A7AF333">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11</w:t>
            </w:r>
          </w:p>
        </w:tc>
        <w:tc>
          <w:tcPr>
            <w:tcW w:w="2429" w:type="dxa"/>
            <w:vAlign w:val="center"/>
          </w:tcPr>
          <w:p w14:paraId="1907ED09">
            <w:pPr>
              <w:keepNext w:val="0"/>
              <w:pageBreakBefore w:val="0"/>
              <w:wordWrap/>
              <w:topLinePunct w:val="0"/>
              <w:autoSpaceDE w:val="0"/>
              <w:autoSpaceDN w:val="0"/>
              <w:bidi w:val="0"/>
              <w:adjustRightInd w:val="0"/>
              <w:spacing w:line="400" w:lineRule="exact"/>
              <w:jc w:val="center"/>
              <w:outlineLvl w:val="9"/>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zh-CN"/>
              </w:rPr>
              <w:t>是否接受联合体</w:t>
            </w:r>
            <w:r>
              <w:rPr>
                <w:rFonts w:hint="eastAsia" w:ascii="宋体" w:hAnsi="宋体" w:eastAsia="宋体" w:cs="宋体"/>
                <w:bCs/>
                <w:color w:val="auto"/>
                <w:sz w:val="24"/>
                <w:highlight w:val="none"/>
                <w:lang w:val="en-US" w:eastAsia="zh-CN"/>
              </w:rPr>
              <w:t>报价</w:t>
            </w:r>
          </w:p>
        </w:tc>
        <w:tc>
          <w:tcPr>
            <w:tcW w:w="6359" w:type="dxa"/>
            <w:vAlign w:val="center"/>
          </w:tcPr>
          <w:p w14:paraId="4E084662">
            <w:pPr>
              <w:keepNext w:val="0"/>
              <w:pageBreakBefore w:val="0"/>
              <w:wordWrap/>
              <w:topLinePunct w:val="0"/>
              <w:autoSpaceDE w:val="0"/>
              <w:autoSpaceDN w:val="0"/>
              <w:bidi w:val="0"/>
              <w:adjustRightInd w:val="0"/>
              <w:spacing w:line="400" w:lineRule="exact"/>
              <w:jc w:val="left"/>
              <w:outlineLvl w:val="9"/>
              <w:rPr>
                <w:rFonts w:ascii="宋体" w:hAnsi="宋体" w:eastAsia="宋体" w:cs="宋体"/>
                <w:b/>
                <w:color w:val="auto"/>
                <w:sz w:val="24"/>
                <w:highlight w:val="none"/>
                <w:lang w:val="zh-CN"/>
              </w:rPr>
            </w:pPr>
            <w:r>
              <w:rPr>
                <w:rFonts w:hint="eastAsia" w:ascii="宋体" w:hAnsi="宋体" w:eastAsia="宋体" w:cs="宋体"/>
                <w:bCs/>
                <w:color w:val="auto"/>
                <w:sz w:val="24"/>
                <w:highlight w:val="none"/>
                <w:lang w:val="zh-CN"/>
              </w:rPr>
              <w:sym w:font="Wingdings" w:char="00FE"/>
            </w:r>
            <w:r>
              <w:rPr>
                <w:rFonts w:hint="eastAsia" w:ascii="宋体" w:hAnsi="宋体" w:eastAsia="宋体" w:cs="宋体"/>
                <w:bCs/>
                <w:color w:val="auto"/>
                <w:sz w:val="24"/>
                <w:highlight w:val="none"/>
                <w:lang w:val="zh-CN"/>
              </w:rPr>
              <w:t>不接受</w:t>
            </w:r>
          </w:p>
          <w:p w14:paraId="7EF8FAD0">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A8"/>
            </w:r>
            <w:r>
              <w:rPr>
                <w:rFonts w:hint="eastAsia" w:ascii="宋体" w:hAnsi="宋体" w:eastAsia="宋体" w:cs="宋体"/>
                <w:bCs/>
                <w:color w:val="auto"/>
                <w:sz w:val="24"/>
                <w:highlight w:val="none"/>
                <w:lang w:val="zh-CN"/>
              </w:rPr>
              <w:t>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 xml:space="preserve"> 受</w:t>
            </w:r>
          </w:p>
        </w:tc>
      </w:tr>
      <w:tr w14:paraId="339D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DCE22F5">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12</w:t>
            </w:r>
          </w:p>
        </w:tc>
        <w:tc>
          <w:tcPr>
            <w:tcW w:w="2429" w:type="dxa"/>
            <w:vAlign w:val="center"/>
          </w:tcPr>
          <w:p w14:paraId="3A4BBB7E">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踏勘现场</w:t>
            </w:r>
          </w:p>
        </w:tc>
        <w:tc>
          <w:tcPr>
            <w:tcW w:w="6359" w:type="dxa"/>
            <w:tcBorders>
              <w:top w:val="single" w:color="auto" w:sz="4" w:space="0"/>
            </w:tcBorders>
            <w:vAlign w:val="center"/>
          </w:tcPr>
          <w:p w14:paraId="6D07958F">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FE"/>
            </w:r>
            <w:r>
              <w:rPr>
                <w:rFonts w:hint="eastAsia" w:ascii="宋体" w:hAnsi="宋体" w:eastAsia="宋体" w:cs="宋体"/>
                <w:bCs/>
                <w:color w:val="auto"/>
                <w:sz w:val="24"/>
                <w:highlight w:val="none"/>
                <w:lang w:val="zh-CN"/>
              </w:rPr>
              <w:t>不组织</w:t>
            </w:r>
          </w:p>
          <w:p w14:paraId="003A4771">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A8"/>
            </w:r>
            <w:r>
              <w:rPr>
                <w:rFonts w:hint="eastAsia" w:ascii="宋体" w:hAnsi="宋体" w:eastAsia="宋体" w:cs="宋体"/>
                <w:bCs/>
                <w:color w:val="auto"/>
                <w:sz w:val="24"/>
                <w:highlight w:val="none"/>
                <w:lang w:val="zh-CN"/>
              </w:rPr>
              <w:t>组</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织</w:t>
            </w:r>
          </w:p>
          <w:p w14:paraId="34D3E331">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踏勘时间：</w:t>
            </w:r>
          </w:p>
          <w:p w14:paraId="5320B345">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集合地点：</w:t>
            </w:r>
          </w:p>
          <w:p w14:paraId="73FD0272">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联系人：</w:t>
            </w:r>
          </w:p>
          <w:p w14:paraId="3851E23A">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联系电话：</w:t>
            </w:r>
          </w:p>
          <w:p w14:paraId="465C5BB9">
            <w:pPr>
              <w:keepNext w:val="0"/>
              <w:pageBreakBefore w:val="0"/>
              <w:wordWrap/>
              <w:topLinePunct w:val="0"/>
              <w:autoSpaceDE w:val="0"/>
              <w:autoSpaceDN w:val="0"/>
              <w:bidi w:val="0"/>
              <w:adjustRightInd w:val="0"/>
              <w:spacing w:line="400" w:lineRule="exact"/>
              <w:jc w:val="left"/>
              <w:outlineLvl w:val="9"/>
              <w:rPr>
                <w:color w:val="auto"/>
                <w:highlight w:val="none"/>
                <w:lang w:val="zh-CN"/>
              </w:rPr>
            </w:pPr>
            <w:r>
              <w:rPr>
                <w:rFonts w:hint="eastAsia" w:ascii="宋体" w:hAnsi="宋体" w:eastAsia="宋体" w:cs="宋体"/>
                <w:bCs/>
                <w:color w:val="auto"/>
                <w:sz w:val="24"/>
                <w:highlight w:val="none"/>
              </w:rPr>
              <w:t>注：踏勘现场要求</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准时到达踏勘现场、自愿参加（是否参加踏勘不作为否决</w:t>
            </w: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rPr>
              <w:t>的依据）。</w:t>
            </w:r>
          </w:p>
        </w:tc>
      </w:tr>
      <w:tr w14:paraId="78A1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85002E">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13</w:t>
            </w:r>
          </w:p>
        </w:tc>
        <w:tc>
          <w:tcPr>
            <w:tcW w:w="2429" w:type="dxa"/>
            <w:vAlign w:val="center"/>
          </w:tcPr>
          <w:p w14:paraId="28AB940D">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预备会</w:t>
            </w:r>
          </w:p>
        </w:tc>
        <w:tc>
          <w:tcPr>
            <w:tcW w:w="6359" w:type="dxa"/>
            <w:vAlign w:val="center"/>
          </w:tcPr>
          <w:p w14:paraId="611D41F1">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FE"/>
            </w:r>
            <w:r>
              <w:rPr>
                <w:rFonts w:hint="eastAsia" w:ascii="宋体" w:hAnsi="宋体" w:eastAsia="宋体" w:cs="宋体"/>
                <w:bCs/>
                <w:color w:val="auto"/>
                <w:sz w:val="24"/>
                <w:highlight w:val="none"/>
                <w:lang w:val="zh-CN"/>
              </w:rPr>
              <w:t>不召开</w:t>
            </w:r>
          </w:p>
          <w:p w14:paraId="4B6C5269">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A8"/>
            </w:r>
            <w:r>
              <w:rPr>
                <w:rFonts w:hint="eastAsia" w:ascii="宋体" w:hAnsi="宋体" w:eastAsia="宋体" w:cs="宋体"/>
                <w:bCs/>
                <w:color w:val="auto"/>
                <w:sz w:val="24"/>
                <w:highlight w:val="none"/>
                <w:lang w:val="zh-CN"/>
              </w:rPr>
              <w:t>召  开</w:t>
            </w:r>
          </w:p>
        </w:tc>
      </w:tr>
      <w:tr w14:paraId="666B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C6EC8E2">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14</w:t>
            </w:r>
          </w:p>
        </w:tc>
        <w:tc>
          <w:tcPr>
            <w:tcW w:w="2429" w:type="dxa"/>
            <w:vAlign w:val="center"/>
          </w:tcPr>
          <w:p w14:paraId="05C9856F">
            <w:pPr>
              <w:keepNext w:val="0"/>
              <w:pageBreakBefore w:val="0"/>
              <w:wordWrap/>
              <w:topLinePunct w:val="0"/>
              <w:autoSpaceDE w:val="0"/>
              <w:autoSpaceDN w:val="0"/>
              <w:bidi w:val="0"/>
              <w:adjustRightInd w:val="0"/>
              <w:spacing w:line="400" w:lineRule="exact"/>
              <w:jc w:val="center"/>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供应商要求澄清磋商文件的时间</w:t>
            </w:r>
          </w:p>
        </w:tc>
        <w:tc>
          <w:tcPr>
            <w:tcW w:w="6359" w:type="dxa"/>
            <w:vAlign w:val="center"/>
          </w:tcPr>
          <w:p w14:paraId="37A7371B">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提交响应文件截止时间5日前</w:t>
            </w:r>
          </w:p>
        </w:tc>
      </w:tr>
      <w:tr w14:paraId="4E32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6A76EB0">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15</w:t>
            </w:r>
          </w:p>
        </w:tc>
        <w:tc>
          <w:tcPr>
            <w:tcW w:w="2429" w:type="dxa"/>
            <w:vAlign w:val="center"/>
          </w:tcPr>
          <w:p w14:paraId="61B31FAB">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分包</w:t>
            </w:r>
          </w:p>
        </w:tc>
        <w:tc>
          <w:tcPr>
            <w:tcW w:w="6359" w:type="dxa"/>
            <w:vAlign w:val="center"/>
          </w:tcPr>
          <w:p w14:paraId="1318445C">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FE"/>
            </w:r>
            <w:r>
              <w:rPr>
                <w:rFonts w:hint="eastAsia" w:ascii="宋体" w:hAnsi="宋体" w:eastAsia="宋体" w:cs="宋体"/>
                <w:bCs/>
                <w:color w:val="auto"/>
                <w:sz w:val="24"/>
                <w:highlight w:val="none"/>
                <w:lang w:val="zh-CN"/>
              </w:rPr>
              <w:t>不允许</w:t>
            </w:r>
          </w:p>
          <w:p w14:paraId="7CBE5C66">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A8"/>
            </w:r>
            <w:r>
              <w:rPr>
                <w:rFonts w:hint="eastAsia" w:ascii="宋体" w:hAnsi="宋体" w:eastAsia="宋体" w:cs="宋体"/>
                <w:bCs/>
                <w:color w:val="auto"/>
                <w:sz w:val="24"/>
                <w:highlight w:val="none"/>
                <w:lang w:val="zh-CN"/>
              </w:rPr>
              <w:t>允  许</w:t>
            </w:r>
          </w:p>
        </w:tc>
      </w:tr>
      <w:tr w14:paraId="53BF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84A1089">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16</w:t>
            </w:r>
          </w:p>
        </w:tc>
        <w:tc>
          <w:tcPr>
            <w:tcW w:w="2429" w:type="dxa"/>
            <w:vAlign w:val="center"/>
          </w:tcPr>
          <w:p w14:paraId="079F84D7">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偏离</w:t>
            </w:r>
          </w:p>
        </w:tc>
        <w:tc>
          <w:tcPr>
            <w:tcW w:w="6359" w:type="dxa"/>
            <w:vAlign w:val="center"/>
          </w:tcPr>
          <w:p w14:paraId="4C6FAAB5">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不允许负偏离实质性要求和条件</w:t>
            </w:r>
          </w:p>
        </w:tc>
      </w:tr>
      <w:tr w14:paraId="22F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FD12B1">
            <w:pPr>
              <w:keepNext w:val="0"/>
              <w:pageBreakBefore w:val="0"/>
              <w:widowControl/>
              <w:wordWrap/>
              <w:topLinePunct w:val="0"/>
              <w:bidi w:val="0"/>
              <w:spacing w:line="400" w:lineRule="exact"/>
              <w:jc w:val="center"/>
              <w:textAlignment w:val="bottom"/>
              <w:outlineLvl w:val="9"/>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17</w:t>
            </w:r>
          </w:p>
        </w:tc>
        <w:tc>
          <w:tcPr>
            <w:tcW w:w="2429" w:type="dxa"/>
            <w:vAlign w:val="center"/>
          </w:tcPr>
          <w:p w14:paraId="51C698A4">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构成磋商文件的其他材料</w:t>
            </w:r>
          </w:p>
        </w:tc>
        <w:tc>
          <w:tcPr>
            <w:tcW w:w="6359" w:type="dxa"/>
            <w:vAlign w:val="center"/>
          </w:tcPr>
          <w:p w14:paraId="133FB156">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工程量清单</w:t>
            </w:r>
          </w:p>
        </w:tc>
      </w:tr>
      <w:tr w14:paraId="6741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E3818A8">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18</w:t>
            </w:r>
          </w:p>
        </w:tc>
        <w:tc>
          <w:tcPr>
            <w:tcW w:w="2429" w:type="dxa"/>
            <w:vAlign w:val="center"/>
          </w:tcPr>
          <w:p w14:paraId="37A20C45">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截止时间</w:t>
            </w:r>
          </w:p>
        </w:tc>
        <w:tc>
          <w:tcPr>
            <w:tcW w:w="6359" w:type="dxa"/>
            <w:vAlign w:val="center"/>
          </w:tcPr>
          <w:p w14:paraId="761D17EB">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详见竞争性磋商公告</w:t>
            </w:r>
          </w:p>
        </w:tc>
      </w:tr>
      <w:tr w14:paraId="7DE1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E9DC04">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19</w:t>
            </w:r>
          </w:p>
        </w:tc>
        <w:tc>
          <w:tcPr>
            <w:tcW w:w="2429" w:type="dxa"/>
            <w:vAlign w:val="center"/>
          </w:tcPr>
          <w:p w14:paraId="397109EE">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lang w:val="zh-CN"/>
              </w:rPr>
              <w:t>确认收到磋商文件澄清的时间</w:t>
            </w:r>
          </w:p>
        </w:tc>
        <w:tc>
          <w:tcPr>
            <w:tcW w:w="6359" w:type="dxa"/>
            <w:vAlign w:val="center"/>
          </w:tcPr>
          <w:p w14:paraId="0CA2C39A">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zh-CN"/>
              </w:rPr>
              <w:t>在政府采购云平台（网址：http://www.zcygov.cn）上发布，供应商须主动阅知。本项目的澄清、修改、答疑、补遗文件一经发布即视为已告知所有潜在供应商，且供应商也已经收到并明确了发布的内容。</w:t>
            </w:r>
          </w:p>
        </w:tc>
      </w:tr>
      <w:tr w14:paraId="6A62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8F7D721">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w:t>
            </w:r>
          </w:p>
        </w:tc>
        <w:tc>
          <w:tcPr>
            <w:tcW w:w="2429" w:type="dxa"/>
            <w:vAlign w:val="center"/>
          </w:tcPr>
          <w:p w14:paraId="6D780BDA">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lang w:val="zh-CN"/>
              </w:rPr>
              <w:t>确认收到磋商文件修改的时间</w:t>
            </w:r>
          </w:p>
        </w:tc>
        <w:tc>
          <w:tcPr>
            <w:tcW w:w="6359" w:type="dxa"/>
            <w:vAlign w:val="center"/>
          </w:tcPr>
          <w:p w14:paraId="205BC153">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zh-CN"/>
              </w:rPr>
              <w:t>在政府采购云平台（网址：http://www.zcygov.cn）上发布，供应商须主动阅知。本项目的澄清、修改、答疑、补遗文件一经发布即视为已告知所有潜在供应商，且供应商也已经收到并明确了发布的内容。</w:t>
            </w:r>
          </w:p>
        </w:tc>
      </w:tr>
      <w:tr w14:paraId="1A7F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E30C34D">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21</w:t>
            </w:r>
          </w:p>
        </w:tc>
        <w:tc>
          <w:tcPr>
            <w:tcW w:w="2429" w:type="dxa"/>
            <w:vAlign w:val="center"/>
          </w:tcPr>
          <w:p w14:paraId="5C41DDA2">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有效期</w:t>
            </w:r>
          </w:p>
        </w:tc>
        <w:tc>
          <w:tcPr>
            <w:tcW w:w="6359" w:type="dxa"/>
            <w:vAlign w:val="center"/>
          </w:tcPr>
          <w:p w14:paraId="0E62FC79">
            <w:pPr>
              <w:keepNext w:val="0"/>
              <w:pageBreakBefore w:val="0"/>
              <w:wordWrap/>
              <w:topLinePunct w:val="0"/>
              <w:autoSpaceDE w:val="0"/>
              <w:autoSpaceDN w:val="0"/>
              <w:bidi w:val="0"/>
              <w:adjustRightInd w:val="0"/>
              <w:spacing w:line="400" w:lineRule="exact"/>
              <w:jc w:val="left"/>
              <w:outlineLvl w:val="9"/>
              <w:rPr>
                <w:rFonts w:ascii="宋体" w:hAnsi="宋体" w:eastAsia="宋体" w:cs="宋体"/>
                <w:color w:val="auto"/>
                <w:highlight w:val="none"/>
              </w:rPr>
            </w:pPr>
            <w:r>
              <w:rPr>
                <w:rFonts w:hint="eastAsia" w:ascii="宋体" w:hAnsi="宋体" w:eastAsia="宋体" w:cs="宋体"/>
                <w:bCs/>
                <w:color w:val="auto"/>
                <w:sz w:val="24"/>
                <w:highlight w:val="none"/>
                <w:lang w:val="en-US" w:eastAsia="zh-CN"/>
              </w:rPr>
              <w:t>响应文件提交截止之日起90个日历日</w:t>
            </w:r>
          </w:p>
        </w:tc>
      </w:tr>
      <w:tr w14:paraId="377C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7561FBF">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22</w:t>
            </w:r>
          </w:p>
        </w:tc>
        <w:tc>
          <w:tcPr>
            <w:tcW w:w="2429" w:type="dxa"/>
            <w:vAlign w:val="center"/>
          </w:tcPr>
          <w:p w14:paraId="3566078C">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保证金</w:t>
            </w:r>
          </w:p>
        </w:tc>
        <w:tc>
          <w:tcPr>
            <w:tcW w:w="6359" w:type="dxa"/>
            <w:vAlign w:val="center"/>
          </w:tcPr>
          <w:p w14:paraId="5CF58CC2">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zh-CN" w:eastAsia="zh-CN" w:bidi="ar-SA"/>
              </w:rPr>
            </w:pPr>
            <w:r>
              <w:rPr>
                <w:rFonts w:hint="eastAsia" w:ascii="宋体" w:hAnsi="宋体" w:eastAsia="宋体" w:cs="宋体"/>
                <w:bCs/>
                <w:color w:val="auto"/>
                <w:kern w:val="2"/>
                <w:sz w:val="24"/>
                <w:szCs w:val="22"/>
                <w:highlight w:val="none"/>
                <w:lang w:val="en-US" w:eastAsia="zh-CN" w:bidi="ar-SA"/>
              </w:rPr>
              <w:t>1、</w:t>
            </w:r>
            <w:r>
              <w:rPr>
                <w:rFonts w:hint="eastAsia" w:ascii="宋体" w:hAnsi="宋体" w:eastAsia="宋体" w:cs="宋体"/>
                <w:bCs/>
                <w:color w:val="auto"/>
                <w:kern w:val="2"/>
                <w:sz w:val="24"/>
                <w:szCs w:val="22"/>
                <w:highlight w:val="none"/>
                <w:lang w:val="zh-CN" w:eastAsia="zh-CN" w:bidi="ar-SA"/>
              </w:rPr>
              <w:t>对于诚信纪录良好的供应商不收取磋商保证金，但对于满足《中华人民共和国政府采购法》第二十二条有关规定，经“信用中国”网站查询存在行政处罚信息的供应商，采购人、采购代理机构可以按规定收取磋商保证金。符合要求的供应商在响应文件中提供“信用中国”网站查询无行政处罚信息的证明材料。</w:t>
            </w:r>
          </w:p>
          <w:p w14:paraId="0DD883AD">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2、磋商保证金：34,000.00元</w:t>
            </w:r>
          </w:p>
          <w:p w14:paraId="304EBA9F">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3、递交形式：供应商自主选择支票、汇票、本票、保函、转账、电汇等形式：</w:t>
            </w:r>
          </w:p>
          <w:p w14:paraId="4322FB40">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收款单位：中天鼎坤（吉林）项目管理有限公司</w:t>
            </w:r>
          </w:p>
          <w:p w14:paraId="175CAC54">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账号：157258255400</w:t>
            </w:r>
          </w:p>
          <w:p w14:paraId="4B506570">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开户银行：中国银行股份有限公司长春新华路支行</w:t>
            </w:r>
          </w:p>
          <w:p w14:paraId="453FD379">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4、</w:t>
            </w:r>
            <w:r>
              <w:rPr>
                <w:rFonts w:hint="default" w:ascii="宋体" w:hAnsi="宋体" w:eastAsia="宋体" w:cs="宋体"/>
                <w:bCs/>
                <w:color w:val="auto"/>
                <w:kern w:val="2"/>
                <w:sz w:val="24"/>
                <w:szCs w:val="22"/>
                <w:highlight w:val="none"/>
                <w:lang w:val="en-US" w:eastAsia="zh-CN" w:bidi="ar-SA"/>
              </w:rPr>
              <w:t>递交时间：供应商应于递交响应文件截止时间前递交，以到账</w:t>
            </w:r>
            <w:r>
              <w:rPr>
                <w:rFonts w:hint="eastAsia" w:ascii="宋体" w:hAnsi="宋体" w:eastAsia="宋体" w:cs="宋体"/>
                <w:bCs/>
                <w:color w:val="auto"/>
                <w:kern w:val="2"/>
                <w:sz w:val="24"/>
                <w:szCs w:val="22"/>
                <w:highlight w:val="none"/>
                <w:lang w:val="en-US" w:eastAsia="zh-CN" w:bidi="ar-SA"/>
              </w:rPr>
              <w:t>时间</w:t>
            </w:r>
            <w:r>
              <w:rPr>
                <w:rFonts w:hint="default" w:ascii="宋体" w:hAnsi="宋体" w:eastAsia="宋体" w:cs="宋体"/>
                <w:bCs/>
                <w:color w:val="auto"/>
                <w:kern w:val="2"/>
                <w:sz w:val="24"/>
                <w:szCs w:val="22"/>
                <w:highlight w:val="none"/>
                <w:lang w:val="en-US" w:eastAsia="zh-CN" w:bidi="ar-SA"/>
              </w:rPr>
              <w:t>为准。</w:t>
            </w:r>
          </w:p>
          <w:p w14:paraId="0A7719CE">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lang w:val="en-US" w:eastAsia="zh-CN" w:bidi="ar-SA"/>
              </w:rPr>
              <w:t>5、</w:t>
            </w:r>
            <w:r>
              <w:rPr>
                <w:rFonts w:hint="default" w:ascii="宋体" w:hAnsi="宋体" w:eastAsia="宋体" w:cs="宋体"/>
                <w:bCs/>
                <w:color w:val="auto"/>
                <w:kern w:val="2"/>
                <w:sz w:val="24"/>
                <w:szCs w:val="22"/>
                <w:highlight w:val="none"/>
                <w:lang w:val="en-US" w:eastAsia="zh-CN" w:bidi="ar-SA"/>
              </w:rPr>
              <w:t>未按竞争性磋商文件要求提交磋商保证金，或提交磋商保证金的账户名称与供应商名称不一致，按照无效</w:t>
            </w:r>
            <w:r>
              <w:rPr>
                <w:rFonts w:hint="eastAsia" w:ascii="宋体" w:hAnsi="宋体" w:eastAsia="宋体" w:cs="宋体"/>
                <w:bCs/>
                <w:color w:val="auto"/>
                <w:kern w:val="2"/>
                <w:sz w:val="24"/>
                <w:szCs w:val="22"/>
                <w:highlight w:val="none"/>
                <w:lang w:val="en-US" w:eastAsia="zh-CN" w:bidi="ar-SA"/>
              </w:rPr>
              <w:t>响应</w:t>
            </w:r>
            <w:r>
              <w:rPr>
                <w:rFonts w:hint="default" w:ascii="宋体" w:hAnsi="宋体" w:eastAsia="宋体" w:cs="宋体"/>
                <w:bCs/>
                <w:color w:val="auto"/>
                <w:kern w:val="2"/>
                <w:sz w:val="24"/>
                <w:szCs w:val="22"/>
                <w:highlight w:val="none"/>
                <w:lang w:val="en-US" w:eastAsia="zh-CN" w:bidi="ar-SA"/>
              </w:rPr>
              <w:t>处理。</w:t>
            </w:r>
          </w:p>
          <w:p w14:paraId="33C43F4D">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hint="default" w:ascii="宋体" w:hAnsi="宋体" w:eastAsia="宋体" w:cs="宋体"/>
                <w:bCs/>
                <w:color w:val="auto"/>
                <w:kern w:val="2"/>
                <w:sz w:val="24"/>
                <w:szCs w:val="22"/>
                <w:highlight w:val="none"/>
                <w:lang w:val="en-US" w:eastAsia="zh-CN" w:bidi="ar-SA"/>
              </w:rPr>
            </w:pPr>
            <w:r>
              <w:rPr>
                <w:rFonts w:hint="default" w:ascii="宋体" w:hAnsi="宋体" w:eastAsia="宋体" w:cs="宋体"/>
                <w:bCs/>
                <w:color w:val="auto"/>
                <w:kern w:val="2"/>
                <w:sz w:val="24"/>
                <w:szCs w:val="22"/>
                <w:highlight w:val="none"/>
                <w:lang w:val="en-US" w:eastAsia="zh-CN" w:bidi="ar-SA"/>
              </w:rPr>
              <w:t>注：供应商应在电汇或转账凭证上明确用途、项目名称及标段。递交完毕将磋商保证金递交凭证发送到Ye1212345987@163.com邮箱内，联系项目负责人及时查账。</w:t>
            </w:r>
          </w:p>
        </w:tc>
      </w:tr>
      <w:tr w14:paraId="6AF8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EC1172A">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23</w:t>
            </w:r>
          </w:p>
        </w:tc>
        <w:tc>
          <w:tcPr>
            <w:tcW w:w="2429" w:type="dxa"/>
            <w:vAlign w:val="center"/>
          </w:tcPr>
          <w:p w14:paraId="7CE5A251">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近年财务状况的年份要求</w:t>
            </w:r>
          </w:p>
        </w:tc>
        <w:tc>
          <w:tcPr>
            <w:tcW w:w="6359" w:type="dxa"/>
            <w:vAlign w:val="center"/>
          </w:tcPr>
          <w:p w14:paraId="59FB0173">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近三年（</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val="zh-CN"/>
              </w:rPr>
              <w:t>）</w:t>
            </w:r>
          </w:p>
        </w:tc>
      </w:tr>
      <w:tr w14:paraId="3DD2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D3AF148">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24</w:t>
            </w:r>
          </w:p>
        </w:tc>
        <w:tc>
          <w:tcPr>
            <w:tcW w:w="2429" w:type="dxa"/>
            <w:vAlign w:val="center"/>
          </w:tcPr>
          <w:p w14:paraId="4E0F87E7">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近年完成的类似项目的年份要求</w:t>
            </w:r>
          </w:p>
        </w:tc>
        <w:tc>
          <w:tcPr>
            <w:tcW w:w="6359" w:type="dxa"/>
            <w:vAlign w:val="center"/>
          </w:tcPr>
          <w:p w14:paraId="51D34AF2">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eastAsia="zh-CN"/>
              </w:rPr>
              <w:t>2023年6月1日至今</w:t>
            </w:r>
          </w:p>
        </w:tc>
      </w:tr>
      <w:tr w14:paraId="3C9F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70384F">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25</w:t>
            </w:r>
          </w:p>
        </w:tc>
        <w:tc>
          <w:tcPr>
            <w:tcW w:w="2429" w:type="dxa"/>
            <w:vAlign w:val="center"/>
          </w:tcPr>
          <w:p w14:paraId="66404B89">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近年发生的诉讼及仲裁情况的年份要求</w:t>
            </w:r>
          </w:p>
        </w:tc>
        <w:tc>
          <w:tcPr>
            <w:tcW w:w="6359" w:type="dxa"/>
            <w:vAlign w:val="center"/>
          </w:tcPr>
          <w:p w14:paraId="45FD1C47">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近三年（</w:t>
            </w:r>
            <w:r>
              <w:rPr>
                <w:rFonts w:hint="eastAsia" w:ascii="宋体" w:hAnsi="宋体" w:eastAsia="宋体" w:cs="宋体"/>
                <w:bCs/>
                <w:color w:val="auto"/>
                <w:sz w:val="24"/>
                <w:highlight w:val="none"/>
                <w:lang w:eastAsia="zh-CN"/>
              </w:rPr>
              <w:t>2023年6月1日至今</w:t>
            </w:r>
            <w:r>
              <w:rPr>
                <w:rFonts w:hint="eastAsia" w:ascii="宋体" w:hAnsi="宋体" w:eastAsia="宋体" w:cs="宋体"/>
                <w:bCs/>
                <w:color w:val="auto"/>
                <w:sz w:val="24"/>
                <w:highlight w:val="none"/>
                <w:lang w:val="zh-CN"/>
              </w:rPr>
              <w:t>）</w:t>
            </w:r>
          </w:p>
        </w:tc>
      </w:tr>
      <w:tr w14:paraId="44E8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826481A">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26</w:t>
            </w:r>
          </w:p>
        </w:tc>
        <w:tc>
          <w:tcPr>
            <w:tcW w:w="2429" w:type="dxa"/>
            <w:vAlign w:val="center"/>
          </w:tcPr>
          <w:p w14:paraId="54499FDB">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是否允许递交备选</w:t>
            </w:r>
            <w:r>
              <w:rPr>
                <w:rFonts w:hint="eastAsia" w:ascii="宋体" w:hAnsi="宋体" w:eastAsia="宋体" w:cs="宋体"/>
                <w:bCs/>
                <w:color w:val="auto"/>
                <w:sz w:val="24"/>
                <w:highlight w:val="none"/>
                <w:lang w:val="en-US" w:eastAsia="zh-CN"/>
              </w:rPr>
              <w:t>响应</w:t>
            </w:r>
            <w:r>
              <w:rPr>
                <w:rFonts w:hint="eastAsia" w:ascii="宋体" w:hAnsi="宋体" w:eastAsia="宋体" w:cs="宋体"/>
                <w:bCs/>
                <w:color w:val="auto"/>
                <w:sz w:val="24"/>
                <w:highlight w:val="none"/>
                <w:lang w:val="zh-CN"/>
              </w:rPr>
              <w:t>方案</w:t>
            </w:r>
          </w:p>
        </w:tc>
        <w:tc>
          <w:tcPr>
            <w:tcW w:w="6359" w:type="dxa"/>
            <w:vAlign w:val="center"/>
          </w:tcPr>
          <w:p w14:paraId="7BE867BB">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FE"/>
            </w:r>
            <w:r>
              <w:rPr>
                <w:rFonts w:hint="eastAsia" w:ascii="宋体" w:hAnsi="宋体" w:eastAsia="宋体" w:cs="宋体"/>
                <w:bCs/>
                <w:color w:val="auto"/>
                <w:sz w:val="24"/>
                <w:highlight w:val="none"/>
                <w:lang w:val="zh-CN"/>
              </w:rPr>
              <w:t>不允许</w:t>
            </w:r>
          </w:p>
          <w:p w14:paraId="257CCAD3">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sym w:font="Wingdings" w:char="00A8"/>
            </w:r>
            <w:r>
              <w:rPr>
                <w:rFonts w:hint="eastAsia" w:ascii="宋体" w:hAnsi="宋体" w:eastAsia="宋体" w:cs="宋体"/>
                <w:bCs/>
                <w:color w:val="auto"/>
                <w:sz w:val="24"/>
                <w:highlight w:val="none"/>
                <w:lang w:val="zh-CN"/>
              </w:rPr>
              <w:t>允  许</w:t>
            </w:r>
          </w:p>
        </w:tc>
      </w:tr>
      <w:tr w14:paraId="603A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1F11CA4">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27</w:t>
            </w:r>
          </w:p>
        </w:tc>
        <w:tc>
          <w:tcPr>
            <w:tcW w:w="2429" w:type="dxa"/>
            <w:vAlign w:val="center"/>
          </w:tcPr>
          <w:p w14:paraId="36E04977">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签字或盖章要求</w:t>
            </w:r>
          </w:p>
        </w:tc>
        <w:tc>
          <w:tcPr>
            <w:tcW w:w="6359" w:type="dxa"/>
            <w:vAlign w:val="center"/>
          </w:tcPr>
          <w:p w14:paraId="2F98DE8F">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符合磋商文件及</w:t>
            </w:r>
            <w:r>
              <w:rPr>
                <w:rFonts w:hint="eastAsia" w:ascii="宋体" w:hAnsi="宋体" w:eastAsia="宋体" w:cs="宋体"/>
                <w:color w:val="auto"/>
                <w:sz w:val="24"/>
                <w:szCs w:val="24"/>
                <w:highlight w:val="none"/>
                <w:lang w:val="zh-CN"/>
              </w:rPr>
              <w:t>政府采购云平台</w:t>
            </w:r>
            <w:r>
              <w:rPr>
                <w:rFonts w:hint="eastAsia" w:ascii="宋体" w:hAnsi="宋体" w:eastAsia="宋体" w:cs="宋体"/>
                <w:color w:val="auto"/>
                <w:sz w:val="24"/>
                <w:szCs w:val="24"/>
                <w:highlight w:val="none"/>
                <w:lang w:val="en-US" w:eastAsia="zh-CN"/>
              </w:rPr>
              <w:t>响应文件编制要求</w:t>
            </w:r>
          </w:p>
        </w:tc>
      </w:tr>
      <w:tr w14:paraId="678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D885751">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28</w:t>
            </w:r>
          </w:p>
        </w:tc>
        <w:tc>
          <w:tcPr>
            <w:tcW w:w="2429" w:type="dxa"/>
            <w:vAlign w:val="center"/>
          </w:tcPr>
          <w:p w14:paraId="2884AD70">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响应</w:t>
            </w:r>
            <w:r>
              <w:rPr>
                <w:rFonts w:hint="eastAsia" w:ascii="宋体" w:hAnsi="宋体" w:eastAsia="宋体" w:cs="宋体"/>
                <w:bCs/>
                <w:color w:val="auto"/>
                <w:sz w:val="24"/>
                <w:highlight w:val="none"/>
                <w:lang w:val="zh-CN"/>
              </w:rPr>
              <w:t>文件份数</w:t>
            </w:r>
          </w:p>
        </w:tc>
        <w:tc>
          <w:tcPr>
            <w:tcW w:w="6359" w:type="dxa"/>
            <w:vAlign w:val="center"/>
          </w:tcPr>
          <w:p w14:paraId="3F345253">
            <w:pPr>
              <w:keepNext w:val="0"/>
              <w:keepLines/>
              <w:pageBreakBefore w:val="0"/>
              <w:widowControl w:val="0"/>
              <w:kinsoku/>
              <w:wordWrap w:val="0"/>
              <w:overflowPunct/>
              <w:topLinePunct w:val="0"/>
              <w:autoSpaceDE w:val="0"/>
              <w:autoSpaceDN w:val="0"/>
              <w:bidi w:val="0"/>
              <w:adjustRightInd w:val="0"/>
              <w:snapToGrid w:val="0"/>
              <w:spacing w:line="400" w:lineRule="exact"/>
              <w:textAlignment w:val="auto"/>
              <w:outlineLvl w:val="9"/>
              <w:rPr>
                <w:rFonts w:ascii="宋体" w:hAnsi="宋体" w:eastAsia="宋体" w:cs="宋体"/>
                <w:bCs/>
                <w:color w:val="auto"/>
                <w:kern w:val="21"/>
                <w:sz w:val="24"/>
                <w:szCs w:val="24"/>
                <w:highlight w:val="none"/>
                <w:lang w:val="zh-CN"/>
              </w:rPr>
            </w:pPr>
            <w:r>
              <w:rPr>
                <w:rFonts w:hint="eastAsia" w:ascii="宋体" w:hAnsi="宋体" w:eastAsia="宋体" w:cs="宋体"/>
                <w:bCs/>
                <w:color w:val="auto"/>
                <w:kern w:val="21"/>
                <w:sz w:val="24"/>
                <w:szCs w:val="24"/>
                <w:highlight w:val="none"/>
                <w:lang w:val="zh-CN"/>
              </w:rPr>
              <w:t>电子版</w:t>
            </w:r>
            <w:r>
              <w:rPr>
                <w:rFonts w:hint="eastAsia" w:ascii="宋体" w:hAnsi="宋体" w:eastAsia="宋体" w:cs="宋体"/>
                <w:bCs/>
                <w:color w:val="auto"/>
                <w:kern w:val="21"/>
                <w:sz w:val="24"/>
                <w:szCs w:val="24"/>
                <w:highlight w:val="none"/>
                <w:lang w:val="en-US" w:eastAsia="zh-CN"/>
              </w:rPr>
              <w:t>响应</w:t>
            </w:r>
            <w:r>
              <w:rPr>
                <w:rFonts w:hint="eastAsia" w:ascii="宋体" w:hAnsi="宋体" w:eastAsia="宋体" w:cs="宋体"/>
                <w:bCs/>
                <w:color w:val="auto"/>
                <w:kern w:val="21"/>
                <w:sz w:val="24"/>
                <w:szCs w:val="24"/>
                <w:highlight w:val="none"/>
                <w:lang w:val="zh-CN"/>
              </w:rPr>
              <w:t>文件：</w:t>
            </w:r>
          </w:p>
          <w:p w14:paraId="13059876">
            <w:pPr>
              <w:keepNext w:val="0"/>
              <w:keepLines/>
              <w:pageBreakBefore w:val="0"/>
              <w:widowControl w:val="0"/>
              <w:kinsoku/>
              <w:wordWrap w:val="0"/>
              <w:overflowPunct/>
              <w:topLinePunct w:val="0"/>
              <w:autoSpaceDE w:val="0"/>
              <w:autoSpaceDN w:val="0"/>
              <w:bidi w:val="0"/>
              <w:adjustRightInd w:val="0"/>
              <w:snapToGrid w:val="0"/>
              <w:spacing w:line="400" w:lineRule="exact"/>
              <w:textAlignment w:val="auto"/>
              <w:outlineLvl w:val="9"/>
              <w:rPr>
                <w:rFonts w:hint="default" w:ascii="宋体" w:hAnsi="宋体" w:eastAsia="宋体" w:cs="宋体"/>
                <w:bCs/>
                <w:color w:val="auto"/>
                <w:sz w:val="24"/>
                <w:highlight w:val="none"/>
                <w:lang w:val="en-US" w:eastAsia="zh-CN"/>
              </w:rPr>
            </w:pPr>
            <w:r>
              <w:rPr>
                <w:rFonts w:hint="eastAsia" w:ascii="宋体" w:hAnsi="宋体" w:eastAsia="宋体" w:cs="宋体"/>
                <w:b/>
                <w:color w:val="auto"/>
                <w:kern w:val="21"/>
                <w:sz w:val="24"/>
                <w:szCs w:val="24"/>
                <w:highlight w:val="none"/>
                <w:lang w:val="en-US" w:eastAsia="zh-CN"/>
              </w:rPr>
              <w:t>供应商</w:t>
            </w:r>
            <w:r>
              <w:rPr>
                <w:rFonts w:hint="eastAsia" w:ascii="宋体" w:hAnsi="宋体" w:eastAsia="宋体" w:cs="宋体"/>
                <w:b/>
                <w:color w:val="auto"/>
                <w:kern w:val="21"/>
                <w:sz w:val="24"/>
                <w:szCs w:val="24"/>
                <w:highlight w:val="none"/>
                <w:lang w:val="zh-CN"/>
              </w:rPr>
              <w:t>在政府采购云平台（网址：http://www.zcygov.cn）递交电子版响应文件1份。</w:t>
            </w:r>
          </w:p>
        </w:tc>
      </w:tr>
      <w:tr w14:paraId="3E98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AD2DBB">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29</w:t>
            </w:r>
          </w:p>
        </w:tc>
        <w:tc>
          <w:tcPr>
            <w:tcW w:w="2429" w:type="dxa"/>
            <w:vAlign w:val="center"/>
          </w:tcPr>
          <w:p w14:paraId="34DE1966">
            <w:pPr>
              <w:keepNext w:val="0"/>
              <w:pageBreakBefore w:val="0"/>
              <w:wordWrap/>
              <w:topLinePunct w:val="0"/>
              <w:autoSpaceDE w:val="0"/>
              <w:autoSpaceDN w:val="0"/>
              <w:bidi w:val="0"/>
              <w:adjustRightInd w:val="0"/>
              <w:spacing w:line="400" w:lineRule="exact"/>
              <w:jc w:val="center"/>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电子响应文件</w:t>
            </w:r>
          </w:p>
          <w:p w14:paraId="2E0A8486">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递交方式</w:t>
            </w:r>
          </w:p>
        </w:tc>
        <w:tc>
          <w:tcPr>
            <w:tcW w:w="6359" w:type="dxa"/>
            <w:vAlign w:val="center"/>
          </w:tcPr>
          <w:p w14:paraId="725FAA05">
            <w:pPr>
              <w:keepNext w:val="0"/>
              <w:keepLines/>
              <w:pageBreakBefore w:val="0"/>
              <w:kinsoku w:val="0"/>
              <w:wordWrap/>
              <w:overflowPunct w:val="0"/>
              <w:topLinePunct w:val="0"/>
              <w:autoSpaceDE w:val="0"/>
              <w:autoSpaceDN w:val="0"/>
              <w:bidi w:val="0"/>
              <w:adjustRightInd w:val="0"/>
              <w:snapToGrid w:val="0"/>
              <w:spacing w:line="400" w:lineRule="exac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通过政府采购云平台（网址：http://www.zcygov.cn）在线递交</w:t>
            </w:r>
          </w:p>
        </w:tc>
      </w:tr>
      <w:tr w14:paraId="6FD6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B6E5E50">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30</w:t>
            </w:r>
          </w:p>
        </w:tc>
        <w:tc>
          <w:tcPr>
            <w:tcW w:w="2429" w:type="dxa"/>
            <w:vAlign w:val="center"/>
          </w:tcPr>
          <w:p w14:paraId="15089869">
            <w:pPr>
              <w:keepNext w:val="0"/>
              <w:pageBreakBefore w:val="0"/>
              <w:wordWrap/>
              <w:topLinePunct w:val="0"/>
              <w:autoSpaceDE w:val="0"/>
              <w:autoSpaceDN w:val="0"/>
              <w:bidi w:val="0"/>
              <w:adjustRightInd w:val="0"/>
              <w:spacing w:line="400" w:lineRule="exact"/>
              <w:jc w:val="center"/>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zh-CN"/>
              </w:rPr>
              <w:t>递交</w:t>
            </w:r>
            <w:r>
              <w:rPr>
                <w:rFonts w:hint="eastAsia" w:ascii="宋体" w:hAnsi="宋体" w:eastAsia="宋体" w:cs="宋体"/>
                <w:bCs/>
                <w:color w:val="auto"/>
                <w:sz w:val="24"/>
                <w:highlight w:val="none"/>
                <w:lang w:val="en-US" w:eastAsia="zh-CN"/>
              </w:rPr>
              <w:t>响应</w:t>
            </w:r>
            <w:r>
              <w:rPr>
                <w:rFonts w:hint="eastAsia" w:ascii="宋体" w:hAnsi="宋体" w:eastAsia="宋体" w:cs="宋体"/>
                <w:bCs/>
                <w:color w:val="auto"/>
                <w:sz w:val="24"/>
                <w:highlight w:val="none"/>
                <w:lang w:val="zh-CN"/>
              </w:rPr>
              <w:t>文件地点</w:t>
            </w:r>
          </w:p>
        </w:tc>
        <w:tc>
          <w:tcPr>
            <w:tcW w:w="6359" w:type="dxa"/>
            <w:vAlign w:val="center"/>
          </w:tcPr>
          <w:p w14:paraId="026F634F">
            <w:pPr>
              <w:keepNext w:val="0"/>
              <w:pageBreakBefore w:val="0"/>
              <w:wordWrap/>
              <w:topLinePunct w:val="0"/>
              <w:autoSpaceDE w:val="0"/>
              <w:autoSpaceDN w:val="0"/>
              <w:bidi w:val="0"/>
              <w:adjustRightInd w:val="0"/>
              <w:spacing w:line="400" w:lineRule="exact"/>
              <w:jc w:val="left"/>
              <w:outlineLvl w:val="9"/>
              <w:rPr>
                <w:rFonts w:hint="default" w:ascii="宋体" w:hAnsi="宋体" w:eastAsia="宋体" w:cs="宋体"/>
                <w:bCs/>
                <w:color w:val="auto"/>
                <w:sz w:val="24"/>
                <w:highlight w:val="none"/>
                <w:lang w:val="en-US" w:eastAsia="zh-CN"/>
              </w:rPr>
            </w:pPr>
            <w:r>
              <w:rPr>
                <w:rFonts w:hint="eastAsia" w:ascii="宋体" w:hAnsi="宋体" w:eastAsia="宋体" w:cs="宋体"/>
                <w:b/>
                <w:color w:val="auto"/>
                <w:kern w:val="21"/>
                <w:sz w:val="24"/>
                <w:szCs w:val="24"/>
                <w:highlight w:val="none"/>
                <w:lang w:val="zh-CN"/>
              </w:rPr>
              <w:t>政府采购云平台</w:t>
            </w:r>
          </w:p>
        </w:tc>
      </w:tr>
      <w:tr w14:paraId="60BD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13DE70A">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31</w:t>
            </w:r>
          </w:p>
        </w:tc>
        <w:tc>
          <w:tcPr>
            <w:tcW w:w="2429" w:type="dxa"/>
            <w:vAlign w:val="center"/>
          </w:tcPr>
          <w:p w14:paraId="0DB0660A">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解密方式</w:t>
            </w:r>
          </w:p>
        </w:tc>
        <w:tc>
          <w:tcPr>
            <w:tcW w:w="6359" w:type="dxa"/>
            <w:vAlign w:val="center"/>
          </w:tcPr>
          <w:p w14:paraId="383BFB6B">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（1）本项目采用全流程电子化竞争性磋商采购，响应文件开启方式为远程线上开启。供应商须在提交首次响应文件截止时间前，通过政府采购云平台（网址：</w:t>
            </w:r>
            <w:r>
              <w:rPr>
                <w:rFonts w:hint="eastAsia" w:ascii="宋体" w:hAnsi="宋体" w:eastAsia="宋体" w:cs="宋体"/>
                <w:bCs/>
                <w:color w:val="auto"/>
                <w:sz w:val="24"/>
                <w:highlight w:val="none"/>
                <w:lang w:val="zh-CN"/>
              </w:rPr>
              <w:fldChar w:fldCharType="begin"/>
            </w:r>
            <w:r>
              <w:rPr>
                <w:rFonts w:hint="eastAsia" w:ascii="宋体" w:hAnsi="宋体" w:eastAsia="宋体" w:cs="宋体"/>
                <w:bCs/>
                <w:color w:val="auto"/>
                <w:sz w:val="24"/>
                <w:highlight w:val="none"/>
                <w:lang w:val="zh-CN"/>
              </w:rPr>
              <w:instrText xml:space="preserve"> HYPERLINK "http://www.zcygov.cn" \t "_blank" </w:instrText>
            </w:r>
            <w:r>
              <w:rPr>
                <w:rFonts w:hint="eastAsia" w:ascii="宋体" w:hAnsi="宋体" w:eastAsia="宋体" w:cs="宋体"/>
                <w:bCs/>
                <w:color w:val="auto"/>
                <w:sz w:val="24"/>
                <w:highlight w:val="none"/>
                <w:lang w:val="zh-CN"/>
              </w:rPr>
              <w:fldChar w:fldCharType="separate"/>
            </w:r>
            <w:r>
              <w:rPr>
                <w:rFonts w:hint="eastAsia" w:ascii="宋体" w:hAnsi="宋体" w:eastAsia="宋体" w:cs="宋体"/>
                <w:bCs/>
                <w:color w:val="auto"/>
                <w:sz w:val="24"/>
                <w:highlight w:val="none"/>
                <w:lang w:val="zh-CN"/>
              </w:rPr>
              <w:t>http://www.zcygov.cn</w:t>
            </w:r>
            <w:r>
              <w:rPr>
                <w:rFonts w:hint="eastAsia" w:ascii="宋体" w:hAnsi="宋体" w:eastAsia="宋体" w:cs="宋体"/>
                <w:bCs/>
                <w:color w:val="auto"/>
                <w:sz w:val="24"/>
                <w:highlight w:val="none"/>
                <w:lang w:val="zh-CN"/>
              </w:rPr>
              <w:fldChar w:fldCharType="end"/>
            </w:r>
            <w:r>
              <w:rPr>
                <w:rFonts w:hint="eastAsia" w:ascii="宋体" w:hAnsi="宋体" w:eastAsia="宋体" w:cs="宋体"/>
                <w:bCs/>
                <w:color w:val="auto"/>
                <w:sz w:val="24"/>
                <w:highlight w:val="none"/>
                <w:lang w:val="zh-CN"/>
              </w:rPr>
              <w:t>）递交电子响应文件，并按照现场工作人员通知使用CA锁进行响应文件远程解密。</w:t>
            </w:r>
          </w:p>
          <w:p w14:paraId="357F25B8">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（2）电子响应文件提交方式：本项目为全流程</w:t>
            </w:r>
            <w:r>
              <w:rPr>
                <w:rFonts w:ascii="宋体" w:hAnsi="宋体" w:eastAsia="宋体" w:cs="宋体"/>
                <w:sz w:val="24"/>
                <w:szCs w:val="24"/>
                <w:highlight w:val="none"/>
              </w:rPr>
              <w:t>电子化竞争性磋商项目</w:t>
            </w:r>
            <w:r>
              <w:rPr>
                <w:rFonts w:hint="eastAsia" w:ascii="宋体" w:hAnsi="宋体" w:eastAsia="宋体" w:cs="宋体"/>
                <w:bCs/>
                <w:color w:val="auto"/>
                <w:sz w:val="24"/>
                <w:highlight w:val="none"/>
                <w:lang w:val="zh-CN"/>
              </w:rPr>
              <w:t>，通过政府采购云平台（http：//www.zcygov.cn）实行在线电子</w:t>
            </w:r>
            <w:r>
              <w:rPr>
                <w:rFonts w:hint="eastAsia" w:ascii="宋体" w:hAnsi="宋体" w:eastAsia="宋体" w:cs="宋体"/>
                <w:bCs/>
                <w:color w:val="auto"/>
                <w:sz w:val="24"/>
                <w:highlight w:val="none"/>
                <w:lang w:val="en-US" w:eastAsia="zh-CN"/>
              </w:rPr>
              <w:t>响应</w:t>
            </w:r>
            <w:r>
              <w:rPr>
                <w:rFonts w:hint="eastAsia" w:ascii="宋体" w:hAnsi="宋体" w:eastAsia="宋体" w:cs="宋体"/>
                <w:bCs/>
                <w:color w:val="auto"/>
                <w:sz w:val="24"/>
                <w:highlight w:val="none"/>
                <w:lang w:val="zh-CN"/>
              </w:rPr>
              <w:t>，供应商应先安装“政采云投标客户端”（请自行前往政府采购云平台进行下载），并按照本项目磋商文件和政府采购云平台的要求编制、加密后在提交响应文件截止时间前通过网络将电子响应文件上传至政府采购云平台（http：//www.zcygov.cn）。供应商在政府采购云平台（http：//www.zcygov.cn）提交电子响应文件时，请填写参加采购活动经办人联系方式。</w:t>
            </w:r>
          </w:p>
          <w:p w14:paraId="4510622D">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（3）电子响应文件解密期限及方式：</w:t>
            </w:r>
            <w:r>
              <w:rPr>
                <w:rFonts w:ascii="宋体" w:hAnsi="宋体" w:eastAsia="宋体" w:cs="宋体"/>
                <w:sz w:val="24"/>
                <w:szCs w:val="24"/>
                <w:highlight w:val="none"/>
              </w:rPr>
              <w:t>响应文件开启时间后30分钟内</w:t>
            </w:r>
            <w:r>
              <w:rPr>
                <w:rFonts w:hint="eastAsia" w:ascii="宋体" w:hAnsi="宋体" w:eastAsia="宋体" w:cs="宋体"/>
                <w:bCs/>
                <w:color w:val="auto"/>
                <w:sz w:val="24"/>
                <w:highlight w:val="none"/>
                <w:lang w:val="zh-CN"/>
              </w:rPr>
              <w:t>，由供应商持制作该电子响应文件的同一数字证书（CA锁）及电脑进行远程解密（</w:t>
            </w:r>
            <w:r>
              <w:rPr>
                <w:rFonts w:ascii="宋体" w:hAnsi="宋体" w:eastAsia="宋体" w:cs="宋体"/>
                <w:sz w:val="24"/>
                <w:szCs w:val="24"/>
                <w:highlight w:val="none"/>
              </w:rPr>
              <w:t>各供应商在响应文件开启前及网上开评标系统公示供应商名单前，不得提前进行远程解密</w:t>
            </w:r>
            <w:r>
              <w:rPr>
                <w:rFonts w:hint="eastAsia" w:ascii="宋体" w:hAnsi="宋体" w:eastAsia="宋体" w:cs="宋体"/>
                <w:bCs/>
                <w:color w:val="auto"/>
                <w:sz w:val="24"/>
                <w:highlight w:val="none"/>
                <w:lang w:val="zh-CN"/>
              </w:rPr>
              <w:t>；当采购代理机构开启解密程序后，各供应商再进行解密）。</w:t>
            </w:r>
          </w:p>
          <w:p w14:paraId="5C5F4AB0">
            <w:pPr>
              <w:keepNext w:val="0"/>
              <w:keepLines w:val="0"/>
              <w:pageBreakBefore w:val="0"/>
              <w:widowControl w:val="0"/>
              <w:kinsoku/>
              <w:wordWrap w:val="0"/>
              <w:overflowPunct/>
              <w:topLinePunct w:val="0"/>
              <w:autoSpaceDE w:val="0"/>
              <w:autoSpaceDN w:val="0"/>
              <w:bidi w:val="0"/>
              <w:adjustRightInd w:val="0"/>
              <w:snapToGrid/>
              <w:spacing w:line="400" w:lineRule="exact"/>
              <w:jc w:val="left"/>
              <w:textAlignment w:val="auto"/>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（4）因供应商自身原因未能按时完成解密的，视为逾期未提交响应文件，其</w:t>
            </w:r>
            <w:r>
              <w:rPr>
                <w:rFonts w:hint="eastAsia" w:ascii="宋体" w:hAnsi="宋体" w:eastAsia="宋体" w:cs="宋体"/>
                <w:bCs/>
                <w:color w:val="auto"/>
                <w:sz w:val="24"/>
                <w:highlight w:val="none"/>
                <w:lang w:val="en-US" w:eastAsia="zh-CN"/>
              </w:rPr>
              <w:t>响应</w:t>
            </w:r>
            <w:r>
              <w:rPr>
                <w:rFonts w:hint="eastAsia" w:ascii="宋体" w:hAnsi="宋体" w:eastAsia="宋体" w:cs="宋体"/>
                <w:bCs/>
                <w:color w:val="auto"/>
                <w:sz w:val="24"/>
                <w:highlight w:val="none"/>
                <w:lang w:val="zh-CN"/>
              </w:rPr>
              <w:t>无效。</w:t>
            </w:r>
          </w:p>
        </w:tc>
      </w:tr>
      <w:tr w14:paraId="07F2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3D43342">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32</w:t>
            </w:r>
          </w:p>
        </w:tc>
        <w:tc>
          <w:tcPr>
            <w:tcW w:w="2429" w:type="dxa"/>
            <w:vAlign w:val="center"/>
          </w:tcPr>
          <w:p w14:paraId="01F04022">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时间和地点</w:t>
            </w:r>
          </w:p>
        </w:tc>
        <w:tc>
          <w:tcPr>
            <w:tcW w:w="6359" w:type="dxa"/>
            <w:vAlign w:val="center"/>
          </w:tcPr>
          <w:p w14:paraId="6BF6640B">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时间：详见竞争性磋商公告</w:t>
            </w:r>
          </w:p>
          <w:p w14:paraId="59AFDBDE">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lang w:val="zh-CN"/>
              </w:rPr>
              <w:t>地点：详见竞争性磋商公告。</w:t>
            </w:r>
          </w:p>
        </w:tc>
      </w:tr>
      <w:tr w14:paraId="3D0B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997041E">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33</w:t>
            </w:r>
          </w:p>
        </w:tc>
        <w:tc>
          <w:tcPr>
            <w:tcW w:w="2429" w:type="dxa"/>
            <w:vAlign w:val="center"/>
          </w:tcPr>
          <w:p w14:paraId="16B253E1">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磋商小组</w:t>
            </w:r>
            <w:r>
              <w:rPr>
                <w:rFonts w:hint="eastAsia" w:ascii="宋体" w:hAnsi="宋体" w:eastAsia="宋体" w:cs="宋体"/>
                <w:bCs/>
                <w:color w:val="auto"/>
                <w:sz w:val="24"/>
                <w:highlight w:val="none"/>
                <w:lang w:val="zh-CN"/>
              </w:rPr>
              <w:t>的组建</w:t>
            </w:r>
          </w:p>
        </w:tc>
        <w:tc>
          <w:tcPr>
            <w:tcW w:w="6359" w:type="dxa"/>
            <w:vAlign w:val="center"/>
          </w:tcPr>
          <w:p w14:paraId="137FD044">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磋商小组构成：</w:t>
            </w:r>
            <w:r>
              <w:rPr>
                <w:rFonts w:hint="eastAsia" w:ascii="宋体" w:hAnsi="宋体" w:eastAsia="宋体" w:cs="宋体"/>
                <w:bCs/>
                <w:color w:val="auto"/>
                <w:sz w:val="24"/>
                <w:highlight w:val="none"/>
                <w:lang w:val="en-US" w:eastAsia="zh-CN"/>
              </w:rPr>
              <w:t>技术专家2</w:t>
            </w:r>
            <w:r>
              <w:rPr>
                <w:rFonts w:hint="eastAsia" w:ascii="宋体" w:hAnsi="宋体" w:eastAsia="宋体" w:cs="宋体"/>
                <w:bCs/>
                <w:color w:val="auto"/>
                <w:sz w:val="24"/>
                <w:highlight w:val="none"/>
                <w:lang w:val="zh-CN"/>
              </w:rPr>
              <w:t>人，</w:t>
            </w:r>
            <w:r>
              <w:rPr>
                <w:rFonts w:hint="eastAsia" w:ascii="宋体" w:hAnsi="宋体" w:eastAsia="宋体" w:cs="宋体"/>
                <w:bCs/>
                <w:color w:val="auto"/>
                <w:sz w:val="24"/>
                <w:highlight w:val="none"/>
                <w:lang w:val="en-US" w:eastAsia="zh-CN"/>
              </w:rPr>
              <w:t>经济专家1</w:t>
            </w:r>
            <w:r>
              <w:rPr>
                <w:rFonts w:hint="eastAsia" w:ascii="宋体" w:hAnsi="宋体" w:eastAsia="宋体" w:cs="宋体"/>
                <w:bCs/>
                <w:color w:val="auto"/>
                <w:sz w:val="24"/>
                <w:highlight w:val="none"/>
                <w:lang w:val="zh-CN"/>
              </w:rPr>
              <w:t>人，共计</w:t>
            </w: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zh-CN"/>
              </w:rPr>
              <w:t>人组成。</w:t>
            </w:r>
          </w:p>
          <w:p w14:paraId="489F8B76">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磋商小组成员</w:t>
            </w:r>
            <w:r>
              <w:rPr>
                <w:rFonts w:hint="eastAsia" w:ascii="宋体" w:hAnsi="宋体" w:eastAsia="宋体" w:cs="宋体"/>
                <w:bCs/>
                <w:color w:val="auto"/>
                <w:sz w:val="24"/>
                <w:highlight w:val="none"/>
                <w:lang w:val="zh-CN"/>
              </w:rPr>
              <w:t>确定方式：</w:t>
            </w:r>
            <w:r>
              <w:rPr>
                <w:rFonts w:hint="eastAsia" w:ascii="宋体" w:hAnsi="宋体" w:eastAsia="宋体" w:cs="宋体"/>
                <w:bCs/>
                <w:color w:val="auto"/>
                <w:kern w:val="21"/>
                <w:sz w:val="24"/>
                <w:szCs w:val="24"/>
                <w:highlight w:val="none"/>
              </w:rPr>
              <w:t>从吉林省</w:t>
            </w:r>
            <w:r>
              <w:rPr>
                <w:rFonts w:hint="eastAsia" w:ascii="宋体" w:hAnsi="宋体" w:eastAsia="宋体" w:cs="宋体"/>
                <w:bCs/>
                <w:color w:val="auto"/>
                <w:kern w:val="21"/>
                <w:sz w:val="24"/>
                <w:szCs w:val="24"/>
                <w:highlight w:val="none"/>
                <w:lang w:eastAsia="zh-CN"/>
              </w:rPr>
              <w:t>政府采购云平台</w:t>
            </w:r>
            <w:r>
              <w:rPr>
                <w:rFonts w:hint="eastAsia" w:ascii="宋体" w:hAnsi="宋体" w:eastAsia="宋体" w:cs="宋体"/>
                <w:bCs/>
                <w:color w:val="auto"/>
                <w:kern w:val="21"/>
                <w:sz w:val="24"/>
                <w:szCs w:val="24"/>
                <w:highlight w:val="none"/>
              </w:rPr>
              <w:t>政府采购评审专家库中相关专业的专家名单中随机抽取。</w:t>
            </w:r>
          </w:p>
        </w:tc>
      </w:tr>
      <w:tr w14:paraId="01C4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DAF80DF">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34</w:t>
            </w:r>
          </w:p>
        </w:tc>
        <w:tc>
          <w:tcPr>
            <w:tcW w:w="2429" w:type="dxa"/>
            <w:vAlign w:val="center"/>
          </w:tcPr>
          <w:p w14:paraId="789BF907">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是否授权磋商小组确定中标人</w:t>
            </w:r>
          </w:p>
        </w:tc>
        <w:tc>
          <w:tcPr>
            <w:tcW w:w="6359" w:type="dxa"/>
            <w:vAlign w:val="center"/>
          </w:tcPr>
          <w:p w14:paraId="731F6B1D">
            <w:pPr>
              <w:keepNext w:val="0"/>
              <w:pageBreakBefore w:val="0"/>
              <w:wordWrap/>
              <w:topLinePunct w:val="0"/>
              <w:bidi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kern w:val="15"/>
                <w:sz w:val="24"/>
                <w:highlight w:val="none"/>
              </w:rPr>
              <w:t>否，推荐一名成交候选人</w:t>
            </w:r>
            <w:r>
              <w:rPr>
                <w:rFonts w:hint="eastAsia" w:ascii="宋体" w:hAnsi="宋体" w:eastAsia="宋体" w:cs="宋体"/>
                <w:bCs/>
                <w:color w:val="auto"/>
                <w:kern w:val="15"/>
                <w:sz w:val="24"/>
                <w:highlight w:val="none"/>
                <w:lang w:eastAsia="zh-CN"/>
              </w:rPr>
              <w:t>。</w:t>
            </w:r>
          </w:p>
        </w:tc>
      </w:tr>
      <w:tr w14:paraId="7904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5F94F49">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35</w:t>
            </w:r>
          </w:p>
        </w:tc>
        <w:tc>
          <w:tcPr>
            <w:tcW w:w="2429" w:type="dxa"/>
            <w:vAlign w:val="center"/>
          </w:tcPr>
          <w:p w14:paraId="6D0BA2AB">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采购金额</w:t>
            </w:r>
          </w:p>
          <w:p w14:paraId="5D0905A8">
            <w:pPr>
              <w:keepNext w:val="0"/>
              <w:pageBreakBefore w:val="0"/>
              <w:wordWrap/>
              <w:topLinePunct w:val="0"/>
              <w:autoSpaceDE w:val="0"/>
              <w:autoSpaceDN w:val="0"/>
              <w:bidi w:val="0"/>
              <w:adjustRightInd w:val="0"/>
              <w:spacing w:line="400" w:lineRule="exact"/>
              <w:jc w:val="center"/>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（最高投标限价）</w:t>
            </w:r>
          </w:p>
        </w:tc>
        <w:tc>
          <w:tcPr>
            <w:tcW w:w="6359" w:type="dxa"/>
            <w:vAlign w:val="center"/>
          </w:tcPr>
          <w:p w14:paraId="7B4FD627">
            <w:pPr>
              <w:keepNext w:val="0"/>
              <w:pageBreakBefore w:val="0"/>
              <w:wordWrap/>
              <w:topLinePunct w:val="0"/>
              <w:bidi w:val="0"/>
              <w:spacing w:line="400" w:lineRule="exact"/>
              <w:jc w:val="left"/>
              <w:outlineLvl w:val="9"/>
              <w:rPr>
                <w:rFonts w:hint="eastAsia" w:ascii="宋体" w:hAnsi="宋体" w:eastAsia="宋体" w:cs="宋体"/>
                <w:bCs/>
                <w:color w:val="auto"/>
                <w:kern w:val="15"/>
                <w:sz w:val="24"/>
                <w:highlight w:val="none"/>
                <w:lang w:eastAsia="zh-CN"/>
              </w:rPr>
            </w:pPr>
            <w:r>
              <w:rPr>
                <w:rFonts w:hint="eastAsia" w:ascii="宋体" w:hAnsi="宋体" w:eastAsia="宋体" w:cs="宋体"/>
                <w:bCs/>
                <w:color w:val="auto"/>
                <w:sz w:val="24"/>
                <w:highlight w:val="none"/>
                <w:lang w:val="zh-CN"/>
              </w:rPr>
              <w:t>1,764,123.00</w:t>
            </w:r>
            <w:r>
              <w:rPr>
                <w:rFonts w:hint="eastAsia" w:ascii="宋体" w:hAnsi="宋体" w:eastAsia="宋体" w:cs="宋体"/>
                <w:bCs/>
                <w:color w:val="auto"/>
                <w:sz w:val="24"/>
                <w:highlight w:val="none"/>
              </w:rPr>
              <w:t>元</w:t>
            </w:r>
          </w:p>
        </w:tc>
      </w:tr>
      <w:tr w14:paraId="539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316728C">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36</w:t>
            </w:r>
          </w:p>
        </w:tc>
        <w:tc>
          <w:tcPr>
            <w:tcW w:w="2429" w:type="dxa"/>
            <w:vAlign w:val="center"/>
          </w:tcPr>
          <w:p w14:paraId="19C4ABEC">
            <w:pPr>
              <w:keepNext w:val="0"/>
              <w:pageBreakBefore w:val="0"/>
              <w:wordWrap/>
              <w:topLinePunct w:val="0"/>
              <w:bidi w:val="0"/>
              <w:spacing w:line="400" w:lineRule="exact"/>
              <w:jc w:val="center"/>
              <w:outlineLvl w:val="9"/>
              <w:rPr>
                <w:rFonts w:ascii="宋体" w:hAnsi="宋体" w:eastAsia="宋体" w:cs="宋体"/>
                <w:bCs/>
                <w:color w:val="auto"/>
                <w:sz w:val="24"/>
                <w:highlight w:val="none"/>
              </w:rPr>
            </w:pPr>
            <w:r>
              <w:rPr>
                <w:rFonts w:hint="eastAsia" w:ascii="宋体" w:hAnsi="宋体" w:eastAsia="宋体" w:cs="宋体"/>
                <w:bCs/>
                <w:color w:val="auto"/>
                <w:kern w:val="15"/>
                <w:sz w:val="24"/>
                <w:highlight w:val="none"/>
                <w:lang w:val="zh-CN"/>
              </w:rPr>
              <w:t>评审办法</w:t>
            </w:r>
          </w:p>
        </w:tc>
        <w:tc>
          <w:tcPr>
            <w:tcW w:w="6359" w:type="dxa"/>
            <w:vAlign w:val="center"/>
          </w:tcPr>
          <w:p w14:paraId="43EAD62A">
            <w:pPr>
              <w:keepNext w:val="0"/>
              <w:pageBreakBefore w:val="0"/>
              <w:wordWrap/>
              <w:topLinePunct w:val="0"/>
              <w:bidi w:val="0"/>
              <w:spacing w:line="400" w:lineRule="exact"/>
              <w:jc w:val="left"/>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综合评分法。</w:t>
            </w:r>
          </w:p>
          <w:p w14:paraId="0451A4B5">
            <w:pPr>
              <w:keepNext w:val="0"/>
              <w:pageBreakBefore w:val="0"/>
              <w:wordWrap/>
              <w:topLinePunct w:val="0"/>
              <w:bidi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
                <w:bCs/>
                <w:color w:val="auto"/>
                <w:sz w:val="24"/>
                <w:highlight w:val="none"/>
                <w:lang w:val="zh-CN"/>
              </w:rPr>
              <w:t>竞争性磋商以二次报价为最终报价，计算报价得分，最终由磋商小组根据评分细则，推荐综合得分排名第一的供应商为成交候选人。</w:t>
            </w:r>
          </w:p>
        </w:tc>
      </w:tr>
      <w:tr w14:paraId="4614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EEB04DF">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37</w:t>
            </w:r>
          </w:p>
        </w:tc>
        <w:tc>
          <w:tcPr>
            <w:tcW w:w="2429" w:type="dxa"/>
            <w:vAlign w:val="center"/>
          </w:tcPr>
          <w:p w14:paraId="546B4464">
            <w:pPr>
              <w:keepNext w:val="0"/>
              <w:pageBreakBefore w:val="0"/>
              <w:wordWrap/>
              <w:topLinePunct w:val="0"/>
              <w:bidi w:val="0"/>
              <w:spacing w:line="400" w:lineRule="exact"/>
              <w:jc w:val="center"/>
              <w:outlineLvl w:val="9"/>
              <w:rPr>
                <w:rFonts w:ascii="宋体" w:hAnsi="宋体" w:eastAsia="宋体" w:cs="宋体"/>
                <w:bCs/>
                <w:color w:val="auto"/>
                <w:kern w:val="15"/>
                <w:sz w:val="24"/>
                <w:highlight w:val="none"/>
              </w:rPr>
            </w:pPr>
            <w:r>
              <w:rPr>
                <w:rFonts w:hint="eastAsia" w:ascii="宋体" w:hAnsi="宋体" w:eastAsia="宋体" w:cs="宋体"/>
                <w:bCs/>
                <w:color w:val="auto"/>
                <w:kern w:val="15"/>
                <w:sz w:val="24"/>
                <w:highlight w:val="none"/>
              </w:rPr>
              <w:t>招标代理服务费</w:t>
            </w:r>
          </w:p>
        </w:tc>
        <w:tc>
          <w:tcPr>
            <w:tcW w:w="6359" w:type="dxa"/>
            <w:vAlign w:val="center"/>
          </w:tcPr>
          <w:p w14:paraId="5BAD05C9">
            <w:pPr>
              <w:keepNext w:val="0"/>
              <w:pageBreakBefore w:val="0"/>
              <w:wordWrap/>
              <w:topLinePunct w:val="0"/>
              <w:bidi w:val="0"/>
              <w:spacing w:line="400" w:lineRule="exact"/>
              <w:jc w:val="left"/>
              <w:outlineLvl w:val="9"/>
              <w:rPr>
                <w:rFonts w:ascii="宋体" w:hAnsi="宋体" w:eastAsia="宋体" w:cs="宋体"/>
                <w:b/>
                <w:bCs/>
                <w:color w:val="auto"/>
                <w:sz w:val="24"/>
                <w:highlight w:val="none"/>
                <w:lang w:val="zh-CN"/>
              </w:rPr>
            </w:pPr>
            <w:r>
              <w:rPr>
                <w:rFonts w:hint="eastAsia" w:ascii="宋体" w:hAnsi="宋体" w:eastAsia="宋体" w:cs="宋体"/>
                <w:bCs/>
                <w:color w:val="auto"/>
                <w:sz w:val="24"/>
                <w:highlight w:val="none"/>
                <w:lang w:val="zh-CN"/>
              </w:rPr>
              <w:t>执行</w:t>
            </w:r>
            <w:r>
              <w:rPr>
                <w:rFonts w:ascii="宋体" w:hAnsi="宋体" w:eastAsia="宋体" w:cs="宋体"/>
                <w:sz w:val="24"/>
                <w:szCs w:val="24"/>
                <w:highlight w:val="none"/>
              </w:rPr>
              <w:t>《政府采购代理机构管理暂行办法》（财库〔2018〕2号）及吉林省政府采购相关规定执行，实行市场调节价。参照吉林省建设工程招标投标协会《吉林省建设工程招标代理服务收费指导意见》（吉建招协〔2023〕10号）标准执行，</w:t>
            </w:r>
            <w:r>
              <w:rPr>
                <w:rFonts w:hint="eastAsia" w:ascii="宋体" w:hAnsi="宋体" w:eastAsia="宋体" w:cs="宋体"/>
                <w:bCs/>
                <w:color w:val="auto"/>
                <w:sz w:val="24"/>
                <w:highlight w:val="none"/>
                <w:lang w:val="zh-CN" w:eastAsia="zh-CN"/>
              </w:rPr>
              <w:t>不足8000元按8000元收取，由</w:t>
            </w:r>
            <w:r>
              <w:rPr>
                <w:rFonts w:hint="eastAsia" w:ascii="宋体" w:hAnsi="宋体" w:eastAsia="宋体" w:cs="宋体"/>
                <w:bCs/>
                <w:color w:val="auto"/>
                <w:sz w:val="24"/>
                <w:highlight w:val="none"/>
                <w:lang w:val="en-US" w:eastAsia="zh-CN"/>
              </w:rPr>
              <w:t>成交供应商</w:t>
            </w:r>
            <w:r>
              <w:rPr>
                <w:rFonts w:hint="eastAsia" w:ascii="宋体" w:hAnsi="宋体" w:eastAsia="宋体" w:cs="宋体"/>
                <w:bCs/>
                <w:color w:val="auto"/>
                <w:sz w:val="24"/>
                <w:highlight w:val="none"/>
                <w:lang w:val="zh-CN" w:eastAsia="zh-CN"/>
              </w:rPr>
              <w:t>支付。</w:t>
            </w:r>
          </w:p>
        </w:tc>
      </w:tr>
      <w:tr w14:paraId="2C15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91E62A">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38</w:t>
            </w:r>
          </w:p>
        </w:tc>
        <w:tc>
          <w:tcPr>
            <w:tcW w:w="2429" w:type="dxa"/>
            <w:vAlign w:val="center"/>
          </w:tcPr>
          <w:p w14:paraId="2983BC14">
            <w:pPr>
              <w:keepNext w:val="0"/>
              <w:pageBreakBefore w:val="0"/>
              <w:wordWrap/>
              <w:topLinePunct w:val="0"/>
              <w:bidi w:val="0"/>
              <w:spacing w:line="400" w:lineRule="exact"/>
              <w:jc w:val="center"/>
              <w:outlineLvl w:val="9"/>
              <w:rPr>
                <w:rFonts w:ascii="宋体" w:hAnsi="宋体" w:eastAsia="宋体" w:cs="宋体"/>
                <w:bCs/>
                <w:color w:val="auto"/>
                <w:kern w:val="15"/>
                <w:sz w:val="24"/>
                <w:highlight w:val="none"/>
              </w:rPr>
            </w:pPr>
            <w:r>
              <w:rPr>
                <w:rFonts w:hint="eastAsia" w:ascii="宋体" w:hAnsi="宋体" w:eastAsia="宋体" w:cs="宋体"/>
                <w:bCs/>
                <w:color w:val="auto"/>
                <w:kern w:val="15"/>
                <w:sz w:val="24"/>
                <w:highlight w:val="none"/>
              </w:rPr>
              <w:t>付款方式</w:t>
            </w:r>
          </w:p>
        </w:tc>
        <w:tc>
          <w:tcPr>
            <w:tcW w:w="6359" w:type="dxa"/>
            <w:vAlign w:val="center"/>
          </w:tcPr>
          <w:p w14:paraId="2B1356C6">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eastAsia="zh-CN"/>
              </w:rPr>
              <w:t>开工付30%预付款，完成总工程量并验收合格支付尾款及返还2%质量保证金，验收合格一年后返还3%质量保证金。</w:t>
            </w:r>
          </w:p>
        </w:tc>
      </w:tr>
      <w:bookmarkEnd w:id="5"/>
      <w:tr w14:paraId="7D86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EE7D3A">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39</w:t>
            </w:r>
          </w:p>
        </w:tc>
        <w:tc>
          <w:tcPr>
            <w:tcW w:w="2429" w:type="dxa"/>
            <w:vAlign w:val="center"/>
          </w:tcPr>
          <w:p w14:paraId="713BB6FF">
            <w:pPr>
              <w:keepNext w:val="0"/>
              <w:pageBreakBefore w:val="0"/>
              <w:wordWrap/>
              <w:topLinePunct w:val="0"/>
              <w:bidi w:val="0"/>
              <w:spacing w:line="400" w:lineRule="exact"/>
              <w:jc w:val="center"/>
              <w:outlineLvl w:val="9"/>
              <w:rPr>
                <w:rFonts w:hint="eastAsia" w:ascii="宋体" w:hAnsi="宋体" w:eastAsia="宋体" w:cs="宋体"/>
                <w:bCs/>
                <w:color w:val="auto"/>
                <w:kern w:val="15"/>
                <w:sz w:val="24"/>
                <w:highlight w:val="none"/>
              </w:rPr>
            </w:pPr>
            <w:r>
              <w:rPr>
                <w:rFonts w:hint="eastAsia" w:ascii="宋体" w:hAnsi="宋体" w:eastAsia="宋体" w:cs="宋体"/>
                <w:bCs/>
                <w:color w:val="auto"/>
                <w:kern w:val="15"/>
                <w:sz w:val="24"/>
                <w:highlight w:val="none"/>
              </w:rPr>
              <w:t>履约保证金</w:t>
            </w:r>
          </w:p>
          <w:p w14:paraId="342C0074">
            <w:pPr>
              <w:keepNext w:val="0"/>
              <w:pageBreakBefore w:val="0"/>
              <w:wordWrap/>
              <w:topLinePunct w:val="0"/>
              <w:bidi w:val="0"/>
              <w:spacing w:line="400" w:lineRule="exact"/>
              <w:jc w:val="center"/>
              <w:outlineLvl w:val="9"/>
              <w:rPr>
                <w:rFonts w:ascii="宋体" w:hAnsi="宋体" w:eastAsia="宋体" w:cs="宋体"/>
                <w:bCs/>
                <w:color w:val="auto"/>
                <w:kern w:val="15"/>
                <w:sz w:val="24"/>
                <w:highlight w:val="none"/>
                <w:lang w:val="zh-CN"/>
              </w:rPr>
            </w:pPr>
            <w:r>
              <w:rPr>
                <w:rFonts w:hint="eastAsia" w:ascii="宋体" w:hAnsi="宋体" w:eastAsia="宋体" w:cs="宋体"/>
                <w:bCs/>
                <w:color w:val="auto"/>
                <w:kern w:val="15"/>
                <w:sz w:val="24"/>
                <w:highlight w:val="none"/>
              </w:rPr>
              <w:t>收取与返还</w:t>
            </w:r>
          </w:p>
        </w:tc>
        <w:tc>
          <w:tcPr>
            <w:tcW w:w="6359" w:type="dxa"/>
            <w:vAlign w:val="center"/>
          </w:tcPr>
          <w:p w14:paraId="722AB38D">
            <w:pPr>
              <w:keepNext w:val="0"/>
              <w:pageBreakBefore w:val="0"/>
              <w:wordWrap/>
              <w:topLinePunct w:val="0"/>
              <w:bidi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kern w:val="15"/>
                <w:sz w:val="24"/>
                <w:highlight w:val="none"/>
              </w:rPr>
              <w:t>按合同约定</w:t>
            </w:r>
          </w:p>
        </w:tc>
      </w:tr>
      <w:tr w14:paraId="6802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934E46">
            <w:pPr>
              <w:keepNext w:val="0"/>
              <w:pageBreakBefore w:val="0"/>
              <w:widowControl/>
              <w:wordWrap/>
              <w:topLinePunct w:val="0"/>
              <w:bidi w:val="0"/>
              <w:spacing w:line="400" w:lineRule="exact"/>
              <w:jc w:val="center"/>
              <w:textAlignment w:val="bottom"/>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40</w:t>
            </w:r>
          </w:p>
        </w:tc>
        <w:tc>
          <w:tcPr>
            <w:tcW w:w="2429" w:type="dxa"/>
            <w:vAlign w:val="center"/>
          </w:tcPr>
          <w:p w14:paraId="388CC491">
            <w:pPr>
              <w:keepNext w:val="0"/>
              <w:pageBreakBefore w:val="0"/>
              <w:wordWrap/>
              <w:topLinePunct w:val="0"/>
              <w:bidi w:val="0"/>
              <w:spacing w:line="400" w:lineRule="exact"/>
              <w:jc w:val="center"/>
              <w:outlineLvl w:val="9"/>
              <w:rPr>
                <w:rFonts w:ascii="宋体" w:hAnsi="宋体" w:eastAsia="宋体" w:cs="宋体"/>
                <w:bCs/>
                <w:color w:val="auto"/>
                <w:kern w:val="15"/>
                <w:sz w:val="24"/>
                <w:highlight w:val="none"/>
                <w:lang w:val="zh-CN"/>
              </w:rPr>
            </w:pPr>
            <w:r>
              <w:rPr>
                <w:rFonts w:hint="eastAsia" w:ascii="宋体" w:hAnsi="宋体" w:eastAsia="宋体" w:cs="宋体"/>
                <w:bCs/>
                <w:color w:val="auto"/>
                <w:kern w:val="15"/>
                <w:sz w:val="24"/>
                <w:highlight w:val="none"/>
              </w:rPr>
              <w:t>合同价款方式</w:t>
            </w:r>
          </w:p>
        </w:tc>
        <w:tc>
          <w:tcPr>
            <w:tcW w:w="6359" w:type="dxa"/>
            <w:vAlign w:val="center"/>
          </w:tcPr>
          <w:p w14:paraId="17229AB6">
            <w:pPr>
              <w:keepNext w:val="0"/>
              <w:pageBreakBefore w:val="0"/>
              <w:wordWrap/>
              <w:topLinePunct w:val="0"/>
              <w:autoSpaceDE w:val="0"/>
              <w:autoSpaceDN w:val="0"/>
              <w:bidi w:val="0"/>
              <w:adjustRightInd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固定</w:t>
            </w:r>
            <w:r>
              <w:rPr>
                <w:rFonts w:hint="eastAsia" w:ascii="宋体" w:hAnsi="宋体" w:eastAsia="宋体" w:cs="宋体"/>
                <w:bCs/>
                <w:color w:val="auto"/>
                <w:sz w:val="24"/>
                <w:highlight w:val="none"/>
                <w:lang w:val="en-US" w:eastAsia="zh-CN"/>
              </w:rPr>
              <w:t>单价</w:t>
            </w:r>
          </w:p>
        </w:tc>
      </w:tr>
      <w:tr w14:paraId="051F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7E86AE3">
            <w:pPr>
              <w:keepNext w:val="0"/>
              <w:pageBreakBefore w:val="0"/>
              <w:widowControl/>
              <w:wordWrap/>
              <w:topLinePunct w:val="0"/>
              <w:bidi w:val="0"/>
              <w:spacing w:line="400" w:lineRule="exact"/>
              <w:jc w:val="center"/>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w:t>
            </w:r>
          </w:p>
        </w:tc>
        <w:tc>
          <w:tcPr>
            <w:tcW w:w="2429" w:type="dxa"/>
            <w:vAlign w:val="center"/>
          </w:tcPr>
          <w:p w14:paraId="59867580">
            <w:pPr>
              <w:keepNext w:val="0"/>
              <w:pageBreakBefore w:val="0"/>
              <w:wordWrap/>
              <w:topLinePunct w:val="0"/>
              <w:bidi w:val="0"/>
              <w:spacing w:line="400" w:lineRule="exact"/>
              <w:jc w:val="center"/>
              <w:outlineLvl w:val="9"/>
              <w:rPr>
                <w:rFonts w:ascii="宋体" w:hAnsi="宋体" w:eastAsia="宋体" w:cs="宋体"/>
                <w:bCs/>
                <w:color w:val="auto"/>
                <w:kern w:val="15"/>
                <w:sz w:val="24"/>
                <w:highlight w:val="none"/>
              </w:rPr>
            </w:pPr>
            <w:r>
              <w:rPr>
                <w:rFonts w:hint="eastAsia" w:ascii="宋体" w:hAnsi="宋体" w:eastAsia="宋体" w:cs="宋体"/>
                <w:bCs/>
                <w:color w:val="auto"/>
                <w:kern w:val="15"/>
                <w:sz w:val="24"/>
                <w:highlight w:val="none"/>
              </w:rPr>
              <w:t>备注</w:t>
            </w:r>
          </w:p>
        </w:tc>
        <w:tc>
          <w:tcPr>
            <w:tcW w:w="6359" w:type="dxa"/>
            <w:vAlign w:val="center"/>
          </w:tcPr>
          <w:p w14:paraId="544AC871">
            <w:pPr>
              <w:keepNext w:val="0"/>
              <w:pageBreakBefore w:val="0"/>
              <w:wordWrap/>
              <w:topLinePunct w:val="0"/>
              <w:bidi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kern w:val="15"/>
                <w:sz w:val="24"/>
                <w:highlight w:val="none"/>
                <w:lang w:val="zh-CN"/>
              </w:rPr>
              <w:t>本项目所属行业：建筑业；</w:t>
            </w:r>
          </w:p>
          <w:p w14:paraId="384D7C40">
            <w:pPr>
              <w:keepNext w:val="0"/>
              <w:pageBreakBefore w:val="0"/>
              <w:wordWrap/>
              <w:topLinePunct w:val="0"/>
              <w:bidi w:val="0"/>
              <w:spacing w:line="400" w:lineRule="exact"/>
              <w:jc w:val="lef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最终报价以二次报价为准</w:t>
            </w:r>
            <w:r>
              <w:rPr>
                <w:rFonts w:hint="eastAsia" w:ascii="宋体" w:hAnsi="宋体" w:eastAsia="宋体" w:cs="宋体"/>
                <w:b/>
                <w:color w:val="auto"/>
                <w:sz w:val="24"/>
                <w:highlight w:val="none"/>
                <w:lang w:eastAsia="zh-CN"/>
              </w:rPr>
              <w:t>；</w:t>
            </w:r>
          </w:p>
          <w:p w14:paraId="28D56359">
            <w:pPr>
              <w:keepNext w:val="0"/>
              <w:pageBreakBefore w:val="0"/>
              <w:wordWrap/>
              <w:topLinePunct w:val="0"/>
              <w:bidi w:val="0"/>
              <w:spacing w:line="400" w:lineRule="exact"/>
              <w:jc w:val="left"/>
              <w:outlineLvl w:val="9"/>
              <w:rPr>
                <w:rFonts w:ascii="宋体" w:hAnsi="宋体" w:eastAsia="宋体" w:cs="宋体"/>
                <w:bCs/>
                <w:color w:val="auto"/>
                <w:sz w:val="24"/>
                <w:highlight w:val="none"/>
              </w:rPr>
            </w:pPr>
            <w:r>
              <w:rPr>
                <w:rFonts w:hint="eastAsia" w:ascii="宋体" w:hAnsi="宋体" w:eastAsia="宋体" w:cs="宋体"/>
                <w:b w:val="0"/>
                <w:bCs/>
                <w:color w:val="auto"/>
                <w:sz w:val="24"/>
                <w:highlight w:val="none"/>
                <w:lang w:val="en-US" w:eastAsia="zh-CN"/>
              </w:rPr>
              <w:t>3.类似业绩：</w:t>
            </w:r>
            <w:r>
              <w:rPr>
                <w:rFonts w:hint="eastAsia" w:ascii="宋体" w:hAnsi="宋体" w:eastAsia="宋体" w:cs="宋体"/>
                <w:b w:val="0"/>
                <w:bCs/>
                <w:color w:val="auto"/>
                <w:sz w:val="24"/>
                <w:highlight w:val="none"/>
              </w:rPr>
              <w:t>是</w:t>
            </w:r>
            <w:r>
              <w:rPr>
                <w:rFonts w:hint="eastAsia" w:ascii="宋体" w:hAnsi="宋体" w:eastAsia="宋体" w:cs="宋体"/>
                <w:bCs/>
                <w:color w:val="auto"/>
                <w:sz w:val="24"/>
                <w:highlight w:val="none"/>
              </w:rPr>
              <w:t>指承担完成过</w:t>
            </w:r>
            <w:r>
              <w:rPr>
                <w:rFonts w:hint="eastAsia" w:ascii="宋体" w:hAnsi="宋体" w:eastAsia="宋体" w:cs="宋体"/>
                <w:color w:val="auto"/>
                <w:kern w:val="2"/>
                <w:sz w:val="24"/>
                <w:szCs w:val="24"/>
                <w:highlight w:val="none"/>
                <w:lang w:val="en-US" w:eastAsia="zh-CN" w:bidi="ar-SA"/>
              </w:rPr>
              <w:t>水利水电工程或</w:t>
            </w:r>
            <w:r>
              <w:rPr>
                <w:rFonts w:hint="eastAsia" w:ascii="宋体" w:hAnsi="宋体" w:eastAsia="宋体" w:cs="宋体"/>
                <w:color w:val="auto"/>
                <w:sz w:val="24"/>
                <w:szCs w:val="24"/>
                <w:highlight w:val="none"/>
                <w:lang w:eastAsia="zh-CN"/>
              </w:rPr>
              <w:t>市政公用工程</w:t>
            </w:r>
            <w:r>
              <w:rPr>
                <w:rFonts w:hint="eastAsia" w:ascii="宋体" w:hAnsi="宋体" w:eastAsia="宋体" w:cs="宋体"/>
                <w:color w:val="auto"/>
                <w:sz w:val="24"/>
                <w:szCs w:val="24"/>
                <w:highlight w:val="none"/>
                <w:lang w:val="en-US" w:eastAsia="zh-CN"/>
              </w:rPr>
              <w:t>施工业绩</w:t>
            </w:r>
            <w:r>
              <w:rPr>
                <w:rFonts w:hint="eastAsia" w:ascii="宋体" w:hAnsi="宋体" w:eastAsia="宋体" w:cs="宋体"/>
                <w:bCs/>
                <w:color w:val="auto"/>
                <w:sz w:val="24"/>
                <w:highlight w:val="none"/>
              </w:rPr>
              <w:t>。</w:t>
            </w:r>
          </w:p>
        </w:tc>
      </w:tr>
      <w:tr w14:paraId="19EA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52656B">
            <w:pPr>
              <w:keepNext w:val="0"/>
              <w:pageBreakBefore w:val="0"/>
              <w:widowControl/>
              <w:wordWrap/>
              <w:topLinePunct w:val="0"/>
              <w:bidi w:val="0"/>
              <w:spacing w:line="400" w:lineRule="exact"/>
              <w:jc w:val="center"/>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w:t>
            </w:r>
          </w:p>
        </w:tc>
        <w:tc>
          <w:tcPr>
            <w:tcW w:w="2429" w:type="dxa"/>
            <w:vAlign w:val="center"/>
          </w:tcPr>
          <w:p w14:paraId="72D97C3F">
            <w:pPr>
              <w:keepNext w:val="0"/>
              <w:pageBreakBefore w:val="0"/>
              <w:wordWrap/>
              <w:topLinePunct w:val="0"/>
              <w:bidi w:val="0"/>
              <w:snapToGrid w:val="0"/>
              <w:spacing w:line="400" w:lineRule="exact"/>
              <w:jc w:val="center"/>
              <w:outlineLvl w:val="9"/>
              <w:rPr>
                <w:rFonts w:ascii="宋体" w:hAnsi="宋体" w:eastAsia="宋体" w:cs="宋体"/>
                <w:bCs/>
                <w:color w:val="auto"/>
                <w:kern w:val="15"/>
                <w:sz w:val="24"/>
                <w:highlight w:val="none"/>
              </w:rPr>
            </w:pPr>
            <w:r>
              <w:rPr>
                <w:rFonts w:hint="eastAsia" w:ascii="宋体" w:hAnsi="宋体" w:eastAsia="宋体" w:cs="宋体"/>
                <w:color w:val="auto"/>
                <w:sz w:val="24"/>
                <w:szCs w:val="24"/>
                <w:highlight w:val="none"/>
              </w:rPr>
              <w:t>中型、小型、微型政策文件</w:t>
            </w:r>
          </w:p>
        </w:tc>
        <w:tc>
          <w:tcPr>
            <w:tcW w:w="6359" w:type="dxa"/>
            <w:vAlign w:val="top"/>
          </w:tcPr>
          <w:p w14:paraId="5322F20D">
            <w:pPr>
              <w:keepNext w:val="0"/>
              <w:pageBreakBefore w:val="0"/>
              <w:wordWrap/>
              <w:topLinePunct w:val="0"/>
              <w:bidi w:val="0"/>
              <w:snapToGrid w:val="0"/>
              <w:spacing w:line="400" w:lineRule="exact"/>
              <w:outlineLvl w:val="9"/>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依据文件：</w:t>
            </w:r>
          </w:p>
          <w:p w14:paraId="7B376B49">
            <w:pPr>
              <w:keepNext w:val="0"/>
              <w:pageBreakBefore w:val="0"/>
              <w:wordWrap/>
              <w:topLinePunct w:val="0"/>
              <w:bidi w:val="0"/>
              <w:snapToGrid w:val="0"/>
              <w:spacing w:line="400" w:lineRule="exact"/>
              <w:outlineLvl w:val="9"/>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w:t>
            </w:r>
          </w:p>
          <w:p w14:paraId="71315F7A">
            <w:pPr>
              <w:keepNext w:val="0"/>
              <w:pageBreakBefore w:val="0"/>
              <w:wordWrap/>
              <w:topLinePunct w:val="0"/>
              <w:bidi w:val="0"/>
              <w:snapToGrid w:val="0"/>
              <w:spacing w:line="400" w:lineRule="exact"/>
              <w:outlineLvl w:val="9"/>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《关于政府采购支持监狱企业发展有关问题的通知》(财库〔2014〕68号)；</w:t>
            </w:r>
          </w:p>
          <w:p w14:paraId="46EC67A2">
            <w:pPr>
              <w:keepNext w:val="0"/>
              <w:pageBreakBefore w:val="0"/>
              <w:wordWrap/>
              <w:topLinePunct w:val="0"/>
              <w:bidi w:val="0"/>
              <w:snapToGrid w:val="0"/>
              <w:spacing w:line="400" w:lineRule="exact"/>
              <w:outlineLvl w:val="9"/>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《关于促进残疾人就业政府采购政策的通知》（财库〔2017〕141号)</w:t>
            </w:r>
            <w:r>
              <w:rPr>
                <w:rFonts w:hint="eastAsia" w:ascii="宋体" w:hAnsi="宋体" w:eastAsia="宋体" w:cs="宋体"/>
                <w:color w:val="auto"/>
                <w:sz w:val="24"/>
                <w:szCs w:val="24"/>
                <w:highlight w:val="none"/>
              </w:rPr>
              <w:t>等相关文件。</w:t>
            </w:r>
          </w:p>
          <w:p w14:paraId="5ADBBA4C">
            <w:pPr>
              <w:keepNext w:val="0"/>
              <w:pageBreakBefore w:val="0"/>
              <w:wordWrap/>
              <w:topLinePunct w:val="0"/>
              <w:bidi w:val="0"/>
              <w:snapToGrid w:val="0"/>
              <w:spacing w:line="400" w:lineRule="exac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（1）根据财政部、司法部关于政府采购支持监狱企业发展有关问题的通知(财库〔2014〕68号）规定在政府采购活动中，监狱企业视同中型、小型、微型，并提供相关证明文件。</w:t>
            </w:r>
          </w:p>
          <w:p w14:paraId="01B5A9A2">
            <w:pPr>
              <w:keepNext w:val="0"/>
              <w:pageBreakBefore w:val="0"/>
              <w:wordWrap/>
              <w:topLinePunct w:val="0"/>
              <w:bidi w:val="0"/>
              <w:snapToGrid w:val="0"/>
              <w:spacing w:line="400" w:lineRule="exact"/>
              <w:outlineLvl w:val="9"/>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监狱企业参加采购活动的提供由省级以上监狱管理局、戒毒管理局(含新疆生产建设兵团)出具的属于监狱企业的证明文件，不再提供《中小微企业声明函》。</w:t>
            </w:r>
          </w:p>
          <w:p w14:paraId="78AFC2FE">
            <w:pPr>
              <w:keepNext w:val="0"/>
              <w:pageBreakBefore w:val="0"/>
              <w:wordWrap/>
              <w:topLinePunct w:val="0"/>
              <w:bidi w:val="0"/>
              <w:snapToGrid w:val="0"/>
              <w:spacing w:line="400" w:lineRule="exact"/>
              <w:outlineLvl w:val="9"/>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根据《财政部、民政部、中国残疾人联合会关于促进残疾人就业政府采购政策的通知》（财库〔2017〕141号），残疾人福利性单位参与政府采购活动，均视同中型、小型、微型企业，评审中享受同小型、微型企业相同的价格扣除。</w:t>
            </w:r>
          </w:p>
          <w:p w14:paraId="58F4212D">
            <w:pPr>
              <w:keepNext w:val="0"/>
              <w:pageBreakBefore w:val="0"/>
              <w:wordWrap/>
              <w:topLinePunct w:val="0"/>
              <w:bidi w:val="0"/>
              <w:snapToGrid w:val="0"/>
              <w:spacing w:line="400" w:lineRule="exact"/>
              <w:outlineLvl w:val="9"/>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残疾人福利性单位属于中型、小型、微型企业的，不重复享受政策，应当提供《残疾人福利性单位声明函》及相关行政主管部门认定说明。</w:t>
            </w:r>
          </w:p>
          <w:p w14:paraId="73932A70">
            <w:pPr>
              <w:keepNext w:val="0"/>
              <w:pageBreakBefore w:val="0"/>
              <w:wordWrap/>
              <w:topLinePunct w:val="0"/>
              <w:bidi w:val="0"/>
              <w:snapToGrid w:val="0"/>
              <w:spacing w:line="40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（3）根据《关于印发《政府采购促进中小企业发展管理办法》的通知》（财库〔2020〕46号）及《关于进一步加大政府采购支持中小企业力度的通知》（财库〔2022〕19号）</w:t>
            </w:r>
            <w:r>
              <w:rPr>
                <w:rFonts w:hint="eastAsia" w:ascii="宋体" w:hAnsi="宋体" w:eastAsia="宋体" w:cs="宋体"/>
                <w:color w:val="auto"/>
                <w:sz w:val="24"/>
                <w:szCs w:val="24"/>
                <w:highlight w:val="none"/>
                <w:lang w:eastAsia="zh-CN"/>
              </w:rPr>
              <w:t>，</w:t>
            </w:r>
          </w:p>
          <w:p w14:paraId="53551D1A">
            <w:pPr>
              <w:keepNext w:val="0"/>
              <w:pageBreakBefore w:val="0"/>
              <w:wordWrap/>
              <w:topLinePunct w:val="0"/>
              <w:bidi w:val="0"/>
              <w:snapToGrid w:val="0"/>
              <w:spacing w:line="400" w:lineRule="exact"/>
              <w:outlineLvl w:val="9"/>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提供中小企业声明函。</w:t>
            </w:r>
          </w:p>
          <w:p w14:paraId="1B45401C">
            <w:pPr>
              <w:keepNext w:val="0"/>
              <w:pageBreakBefore w:val="0"/>
              <w:wordWrap/>
              <w:topLinePunct w:val="0"/>
              <w:bidi w:val="0"/>
              <w:snapToGrid w:val="0"/>
              <w:spacing w:line="400" w:lineRule="exact"/>
              <w:outlineLvl w:val="9"/>
              <w:rPr>
                <w:rFonts w:hint="default"/>
                <w:highlight w:val="none"/>
                <w:lang w:val="en-US" w:eastAsia="zh-CN"/>
              </w:rPr>
            </w:pPr>
            <w:r>
              <w:rPr>
                <w:rFonts w:hint="eastAsia" w:ascii="宋体" w:hAnsi="宋体" w:eastAsia="宋体" w:cs="宋体"/>
                <w:color w:val="auto"/>
                <w:sz w:val="24"/>
                <w:szCs w:val="24"/>
                <w:highlight w:val="none"/>
              </w:rPr>
              <w:t>（4）中小企业认定标准《关于印发中小企业划型标准规定的通知》（工信部联企业〔2011〕300号）。</w:t>
            </w:r>
          </w:p>
        </w:tc>
      </w:tr>
      <w:tr w14:paraId="1593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E950DD">
            <w:pPr>
              <w:keepNext w:val="0"/>
              <w:pageBreakBefore w:val="0"/>
              <w:widowControl/>
              <w:wordWrap/>
              <w:topLinePunct w:val="0"/>
              <w:bidi w:val="0"/>
              <w:spacing w:line="400" w:lineRule="exact"/>
              <w:jc w:val="center"/>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w:t>
            </w:r>
          </w:p>
        </w:tc>
        <w:tc>
          <w:tcPr>
            <w:tcW w:w="2429" w:type="dxa"/>
            <w:vAlign w:val="center"/>
          </w:tcPr>
          <w:p w14:paraId="0E1418F5">
            <w:pPr>
              <w:keepNext w:val="0"/>
              <w:pageBreakBefore w:val="0"/>
              <w:wordWrap/>
              <w:topLinePunct w:val="0"/>
              <w:bidi w:val="0"/>
              <w:snapToGrid w:val="0"/>
              <w:spacing w:line="400" w:lineRule="exact"/>
              <w:jc w:val="center"/>
              <w:outlineLvl w:val="9"/>
              <w:rPr>
                <w:rFonts w:ascii="宋体" w:hAnsi="宋体" w:eastAsia="宋体" w:cs="宋体"/>
                <w:bCs/>
                <w:color w:val="auto"/>
                <w:kern w:val="15"/>
                <w:sz w:val="24"/>
                <w:szCs w:val="24"/>
                <w:highlight w:val="none"/>
              </w:rPr>
            </w:pPr>
            <w:r>
              <w:rPr>
                <w:rFonts w:hint="default" w:ascii="宋体" w:hAnsi="宋体" w:eastAsia="宋体" w:cs="宋体"/>
                <w:color w:val="auto"/>
                <w:sz w:val="24"/>
                <w:szCs w:val="24"/>
                <w:highlight w:val="none"/>
              </w:rPr>
              <w:t>暗标特别说明</w:t>
            </w:r>
          </w:p>
        </w:tc>
        <w:tc>
          <w:tcPr>
            <w:tcW w:w="6359" w:type="dxa"/>
            <w:vAlign w:val="top"/>
          </w:tcPr>
          <w:p w14:paraId="20695676">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本项目采用暗标方式评审，供应商应严格按采购文件第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章规定的暗标编制要求制作</w:t>
            </w:r>
            <w:r>
              <w:rPr>
                <w:rFonts w:hint="eastAsia" w:ascii="宋体" w:hAnsi="宋体" w:eastAsia="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。供应商在编制</w:t>
            </w:r>
            <w:r>
              <w:rPr>
                <w:rFonts w:hint="eastAsia" w:ascii="宋体" w:hAnsi="宋体" w:eastAsia="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过程中，不得以任何形式泄露供应商身份信息。采购代理机构在接收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文件时，将进行形式检查，但不对暗标合规性作出终局认定；最终认定权由磋商小组在评审时行使。因供应商自身原因导致</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被认定为无效的，后果由供应商自行承担。</w:t>
            </w:r>
          </w:p>
          <w:p w14:paraId="0AF58774">
            <w:pPr>
              <w:keepNext w:val="0"/>
              <w:pageBreakBefore w:val="0"/>
              <w:wordWrap/>
              <w:topLinePunct w:val="0"/>
              <w:autoSpaceDE w:val="0"/>
              <w:autoSpaceDN w:val="0"/>
              <w:bidi w:val="0"/>
              <w:adjustRightInd w:val="0"/>
              <w:spacing w:line="40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注：供应商编制和上传响应文件的暗标部分，须严格遵照“政采云”电子交易平台发布的现行编制要求执行；暗标编制的具体规则，一律以该平台规定为准。</w:t>
            </w:r>
          </w:p>
        </w:tc>
      </w:tr>
    </w:tbl>
    <w:p w14:paraId="245E7326">
      <w:pPr>
        <w:pStyle w:val="3"/>
        <w:bidi w:val="0"/>
        <w:ind w:left="0" w:leftChars="0" w:right="0" w:rightChars="0" w:firstLine="0" w:firstLineChars="0"/>
        <w:jc w:val="center"/>
        <w:rPr>
          <w:rFonts w:hint="eastAsia"/>
          <w:sz w:val="30"/>
          <w:szCs w:val="30"/>
          <w:highlight w:val="none"/>
          <w:lang w:val="zh-CN"/>
        </w:rPr>
      </w:pPr>
      <w:r>
        <w:rPr>
          <w:rFonts w:hint="eastAsia"/>
          <w:highlight w:val="none"/>
          <w:lang w:val="zh-CN"/>
        </w:rPr>
        <w:br w:type="page"/>
      </w:r>
      <w:r>
        <w:rPr>
          <w:rFonts w:hint="eastAsia"/>
          <w:sz w:val="30"/>
          <w:szCs w:val="30"/>
          <w:highlight w:val="none"/>
          <w:lang w:val="en-US" w:eastAsia="zh-CN"/>
        </w:rPr>
        <w:t>供应商</w:t>
      </w:r>
      <w:r>
        <w:rPr>
          <w:rFonts w:hint="eastAsia"/>
          <w:sz w:val="30"/>
          <w:szCs w:val="30"/>
          <w:highlight w:val="none"/>
          <w:lang w:val="zh-CN"/>
        </w:rPr>
        <w:t>须知</w:t>
      </w:r>
    </w:p>
    <w:p w14:paraId="68BD4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bookmarkStart w:id="16" w:name="_Toc347014331"/>
      <w:bookmarkStart w:id="17" w:name="_Toc20027"/>
      <w:bookmarkStart w:id="18" w:name="_Toc238185763"/>
      <w:r>
        <w:rPr>
          <w:rFonts w:hint="eastAsia" w:ascii="宋体" w:hAnsi="宋体" w:eastAsia="宋体" w:cs="宋体"/>
          <w:b/>
          <w:bCs/>
          <w:sz w:val="24"/>
          <w:szCs w:val="24"/>
          <w:highlight w:val="none"/>
        </w:rPr>
        <w:t>一、总则</w:t>
      </w:r>
    </w:p>
    <w:p w14:paraId="611D7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适用法律</w:t>
      </w:r>
    </w:p>
    <w:p w14:paraId="13FD3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本次磋商适用法律法规为《中华人民共和国政府采购法》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《政府采购非招标采购方式管理办法》（财政部令第74号）、《政府采购竞争性磋商采购方式管理暂行办法》（财库〔2014〕214号）、《吉林省政府集中采购目录及标准（2026年版）》及吉林省有关法规规章。</w:t>
      </w:r>
    </w:p>
    <w:p w14:paraId="69B63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定义</w:t>
      </w:r>
    </w:p>
    <w:p w14:paraId="1348A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“采购人”系指靖宇县花园口镇人民政府。</w:t>
      </w:r>
    </w:p>
    <w:p w14:paraId="4C6F0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“采购代理机构”系指</w:t>
      </w:r>
      <w:r>
        <w:rPr>
          <w:rFonts w:hint="eastAsia" w:ascii="宋体" w:hAnsi="宋体" w:eastAsia="宋体" w:cs="宋体"/>
          <w:sz w:val="24"/>
          <w:szCs w:val="24"/>
          <w:highlight w:val="none"/>
          <w:lang w:val="en-US" w:eastAsia="zh-CN"/>
        </w:rPr>
        <w:t>中天鼎坤（吉林）项目管理有限公司</w:t>
      </w:r>
      <w:r>
        <w:rPr>
          <w:rFonts w:hint="eastAsia" w:ascii="宋体" w:hAnsi="宋体" w:eastAsia="宋体" w:cs="宋体"/>
          <w:sz w:val="24"/>
          <w:szCs w:val="24"/>
          <w:highlight w:val="none"/>
        </w:rPr>
        <w:t>。</w:t>
      </w:r>
    </w:p>
    <w:p w14:paraId="2E163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“供应商”系指响应磋商、参加竞争的法人、其他组织或者自然人。</w:t>
      </w:r>
    </w:p>
    <w:p w14:paraId="652D6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 “成交供应商”系指经磋商小组评审确定的符合采购需求、质量和服务相等且综合评分最高的供应商。</w:t>
      </w:r>
    </w:p>
    <w:p w14:paraId="002359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3、合格的供应商</w:t>
      </w:r>
    </w:p>
    <w:p w14:paraId="4B895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符合第一章“申请人的资格要求”的全部条件。</w:t>
      </w:r>
    </w:p>
    <w:p w14:paraId="63412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供应商必须在</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完成注册入库，并办理CA数字证书。</w:t>
      </w:r>
    </w:p>
    <w:p w14:paraId="20D8C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单位负责人为同一人或者存在直接控股、管理关系的不同供应商，不得参加同一合同项下的政府采购活动。</w:t>
      </w:r>
    </w:p>
    <w:p w14:paraId="74614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 为采购项目提供整体设计、规范编制或者项目管理、监理、检测等服务的供应商，不得再参加本项目的其他采购活动。</w:t>
      </w:r>
    </w:p>
    <w:p w14:paraId="4CC000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磋商费用</w:t>
      </w:r>
    </w:p>
    <w:p w14:paraId="3E398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供应商应自行承担所有与准备和参加磋商有关的费用。无论磋商结果如何，采购人和采购代理机构均无义务和责任承担这些费用。</w:t>
      </w:r>
    </w:p>
    <w:p w14:paraId="09827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二、磋商文件</w:t>
      </w:r>
    </w:p>
    <w:p w14:paraId="477FD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磋商文件的构成</w:t>
      </w:r>
    </w:p>
    <w:p w14:paraId="5FA2B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磋商文件由下列文件及在采购过程中发出的澄清、修改或补充通知组成：竞争性磋商公告、供应商须知、评审办法、合同条款及格式、工程量清单、技术标准和要求、响应文件格式</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p w14:paraId="42C9D0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磋商文件的澄清与修改</w:t>
      </w:r>
    </w:p>
    <w:p w14:paraId="3F05F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供应商对磋商文件有疑问的，应在提交响应文件截止时间5日前以书面形式提出。</w:t>
      </w:r>
    </w:p>
    <w:p w14:paraId="752C9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采购人或者采购代理机构可以对已发出的磋商文件进行必要的澄清或者修改。澄清或者修改的内容为磋商文件的组成部分。</w:t>
      </w:r>
    </w:p>
    <w:p w14:paraId="16AD8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 澄清或者修改的内容可能影响响应文件编制的，采购人或者采购代理机构应当在提交首次响应文件截止时间至少5日前，以书面形式通知所有获取磋商文件的供应商；不足5日的，采购人或者采购代理机构应当顺延提交首次响应文件截止时间。</w:t>
      </w:r>
    </w:p>
    <w:p w14:paraId="2B81C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三、响应文件的编制</w:t>
      </w:r>
    </w:p>
    <w:p w14:paraId="29C04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编制要求</w:t>
      </w:r>
    </w:p>
    <w:p w14:paraId="35D6FB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 供应商应按照磋商文件的要求编制响应文件，并对其提交的响应文件的真实性、合法性承担法律责任。</w:t>
      </w:r>
    </w:p>
    <w:p w14:paraId="40AD0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 电子响应文件制作需要基于</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获取的采购文件编制，制作响应文件时需要完成CA与账号的绑定。</w:t>
      </w:r>
    </w:p>
    <w:p w14:paraId="5FEEC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 供应商提交的响应文件以及供应商与采购代理机构就有关磋商的所有来往函电均应以中文书写。</w:t>
      </w:r>
    </w:p>
    <w:p w14:paraId="55AF3B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响应文件的组成</w:t>
      </w:r>
    </w:p>
    <w:p w14:paraId="1C3FD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响应文件应包括下列部分（具体格式要求见第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w:t>
      </w:r>
    </w:p>
    <w:p w14:paraId="1A4B3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函及</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函附录</w:t>
      </w:r>
    </w:p>
    <w:p w14:paraId="09A29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（2）报价一览表</w:t>
      </w:r>
    </w:p>
    <w:p w14:paraId="290AD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（3）法定代表人身份证明及法定代表人授权委托书</w:t>
      </w:r>
    </w:p>
    <w:p w14:paraId="5F2C2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磋商保证金</w:t>
      </w:r>
    </w:p>
    <w:p w14:paraId="497EC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（5）企业信誉良好承诺书及信誉截图</w:t>
      </w:r>
    </w:p>
    <w:p w14:paraId="0CC7A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6）供应商类似业绩</w:t>
      </w:r>
    </w:p>
    <w:p w14:paraId="5CBF6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项目管理机构</w:t>
      </w:r>
    </w:p>
    <w:p w14:paraId="7E29F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资格审查资料</w:t>
      </w:r>
    </w:p>
    <w:p w14:paraId="7A3D2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施工组织设计</w:t>
      </w:r>
    </w:p>
    <w:p w14:paraId="597AD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10）中小企业声明函</w:t>
      </w:r>
    </w:p>
    <w:p w14:paraId="16468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已标价工程量清单</w:t>
      </w:r>
    </w:p>
    <w:p w14:paraId="6A9F8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12）其他材料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供应商认为其他需要的材料</w:t>
      </w:r>
      <w:r>
        <w:rPr>
          <w:rFonts w:hint="eastAsia" w:ascii="宋体" w:hAnsi="宋体" w:eastAsia="宋体" w:cs="宋体"/>
          <w:sz w:val="24"/>
          <w:szCs w:val="24"/>
          <w:highlight w:val="none"/>
          <w:lang w:eastAsia="zh-CN"/>
        </w:rPr>
        <w:t>）</w:t>
      </w:r>
    </w:p>
    <w:p w14:paraId="1F905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0F80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报价</w:t>
      </w:r>
    </w:p>
    <w:p w14:paraId="7EF537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 供应商应按磋商文件第五章“工程量清单”的内容和要求进行报价。</w:t>
      </w:r>
    </w:p>
    <w:p w14:paraId="06611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 报价为完成本工程全部内容所需的全部费用。</w:t>
      </w:r>
    </w:p>
    <w:p w14:paraId="0A180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 本项目采用两轮报价：首次报价（响应文件中报价）和最后报价（磋商结束后报价）。</w:t>
      </w:r>
    </w:p>
    <w:p w14:paraId="21949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 本工程执行《建设工程工程量清单计价规范》（GB50500-2013）及吉林省有关工程计价规定。</w:t>
      </w:r>
    </w:p>
    <w:p w14:paraId="2313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9.5 供应商的最后报价在合同执行过程中是固定不变的，不得以任何理由予以变更。</w:t>
      </w:r>
    </w:p>
    <w:p w14:paraId="1FBF9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磋商保证金</w:t>
      </w:r>
    </w:p>
    <w:p w14:paraId="6E470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供应商须知及前附表。</w:t>
      </w:r>
    </w:p>
    <w:p w14:paraId="5BDF55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11、磋商有效期</w:t>
      </w:r>
    </w:p>
    <w:p w14:paraId="09073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 </w:t>
      </w:r>
      <w:r>
        <w:rPr>
          <w:rFonts w:hint="eastAsia" w:ascii="宋体" w:hAnsi="宋体" w:eastAsia="宋体" w:cs="宋体"/>
          <w:sz w:val="24"/>
          <w:szCs w:val="24"/>
          <w:highlight w:val="none"/>
          <w:lang w:val="en-US" w:eastAsia="zh-CN"/>
        </w:rPr>
        <w:t>响应文件提交截止之日起90个日历日</w:t>
      </w:r>
      <w:r>
        <w:rPr>
          <w:rFonts w:hint="eastAsia" w:ascii="宋体" w:hAnsi="宋体" w:eastAsia="宋体" w:cs="宋体"/>
          <w:sz w:val="24"/>
          <w:szCs w:val="24"/>
          <w:highlight w:val="none"/>
        </w:rPr>
        <w:t>。</w:t>
      </w:r>
    </w:p>
    <w:p w14:paraId="66C1B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特殊情况下，在原有效期截止前，采购代理机构可要求供应商延长有效期。同意延长的供应商不得修改其响应文件。</w:t>
      </w:r>
    </w:p>
    <w:p w14:paraId="4C797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响应文件的签署</w:t>
      </w:r>
    </w:p>
    <w:p w14:paraId="1BEC5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供应商应通过</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“投标客户端”制作电子响应文件，并使用CA数字证书进行电子签章和加密。</w:t>
      </w:r>
    </w:p>
    <w:p w14:paraId="534AE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未按要求签章或加密的响应文件将被视为无效。</w:t>
      </w:r>
    </w:p>
    <w:p w14:paraId="04C067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四、响应文件的递交</w:t>
      </w:r>
    </w:p>
    <w:p w14:paraId="25A2F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rPr>
        <w:t>电子响应文件的递交</w:t>
      </w:r>
    </w:p>
    <w:p w14:paraId="5A69C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供应商应在规定的截止时间前，通过</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（网址：http://www.zcygov.cn）在线递交加密的电子响应文件。</w:t>
      </w:r>
    </w:p>
    <w:p w14:paraId="1286E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逾期未上传的电子响应文件，将不予受理。</w:t>
      </w:r>
    </w:p>
    <w:p w14:paraId="26DBB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供应商在递交响应文件截止时间前，可以对其递交的响应文件进行补充、修改或者撤回，并书面通知采购代理机构。补充、修改的内容为响应文件的组成部分。</w:t>
      </w:r>
    </w:p>
    <w:p w14:paraId="3187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五、开启、磋商与评审</w:t>
      </w:r>
    </w:p>
    <w:p w14:paraId="3AE3A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14、</w:t>
      </w:r>
      <w:r>
        <w:rPr>
          <w:rFonts w:hint="eastAsia" w:ascii="宋体" w:hAnsi="宋体" w:eastAsia="宋体" w:cs="宋体"/>
          <w:b/>
          <w:bCs/>
          <w:sz w:val="24"/>
          <w:szCs w:val="24"/>
          <w:highlight w:val="none"/>
        </w:rPr>
        <w:t>开启</w:t>
      </w:r>
    </w:p>
    <w:p w14:paraId="4B210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采购代理机构将在规定的时间和地点组织开启。</w:t>
      </w:r>
    </w:p>
    <w:p w14:paraId="33E9A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供应商须使用CA数字证书在规定时间内完成响应文件的在线解密。</w:t>
      </w:r>
    </w:p>
    <w:p w14:paraId="622D9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rPr>
        <w:t>磋商</w:t>
      </w:r>
    </w:p>
    <w:p w14:paraId="2CBB7D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 磋商小组与通过符合性审查的供应商分别进行磋商。磋商中不得透露与磋商有关的其他供应商的技术资料、价格和其他信息。</w:t>
      </w:r>
    </w:p>
    <w:p w14:paraId="3259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 在磋商过程中，磋商小组可以根据磋商文件和磋商情况实质性变动采购需求中的技术、服务要求以及合同草案条款，但不得变动磋商文件中的其他内容。实质性变动的内容，须经采购人代表确认。</w:t>
      </w:r>
    </w:p>
    <w:p w14:paraId="0C09D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 磋商结束后，所有实质性响应的供应商在规定时间内提交最后报价。</w:t>
      </w:r>
    </w:p>
    <w:p w14:paraId="1111B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 已提交响应文件的供应商，在提交最后报价之前，可以根据磋商情况退出磋商。采购人、采购代理机构应当退还退出磋商的供应商的磋商保证金。</w:t>
      </w:r>
    </w:p>
    <w:p w14:paraId="2C9BF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16、</w:t>
      </w:r>
      <w:r>
        <w:rPr>
          <w:rFonts w:hint="eastAsia" w:ascii="宋体" w:hAnsi="宋体" w:eastAsia="宋体" w:cs="宋体"/>
          <w:b/>
          <w:bCs/>
          <w:sz w:val="24"/>
          <w:szCs w:val="24"/>
          <w:highlight w:val="none"/>
        </w:rPr>
        <w:t>评审</w:t>
      </w:r>
    </w:p>
    <w:p w14:paraId="2422F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 评审办法详见第三章“评审办法（综合评分法）”。</w:t>
      </w:r>
    </w:p>
    <w:p w14:paraId="00808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 本项目采用全流程电子标，专家通过</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进行线上评审，评审过程中系统自动完成价格分计算和分项比对，评审报告由各评委通过CA证书在线签署确认。</w:t>
      </w:r>
    </w:p>
    <w:p w14:paraId="54A798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六、确定成交与合同授予</w:t>
      </w:r>
    </w:p>
    <w:p w14:paraId="271CA4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17、</w:t>
      </w:r>
      <w:r>
        <w:rPr>
          <w:rFonts w:hint="eastAsia" w:ascii="宋体" w:hAnsi="宋体" w:eastAsia="宋体" w:cs="宋体"/>
          <w:b/>
          <w:bCs/>
          <w:sz w:val="24"/>
          <w:szCs w:val="24"/>
          <w:highlight w:val="none"/>
        </w:rPr>
        <w:t>确定成交供应商</w:t>
      </w:r>
    </w:p>
    <w:p w14:paraId="5038F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 磋商小组根据综合评分情况，按照评审得分由高到低顺序推荐3名以上成交候选供应商。</w:t>
      </w:r>
    </w:p>
    <w:p w14:paraId="39DF3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 采购人应当自收到评审报告之日起5个工作日内在评审报告推荐的成交候选人中按顺序确定成交供应商。采购人逾期未确定成交供应商且不提出异议的，视为确定评审报告推荐排序第一的供应商为成交供应商。</w:t>
      </w:r>
    </w:p>
    <w:p w14:paraId="546C26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18、</w:t>
      </w:r>
      <w:r>
        <w:rPr>
          <w:rFonts w:hint="eastAsia" w:ascii="宋体" w:hAnsi="宋体" w:eastAsia="宋体" w:cs="宋体"/>
          <w:b/>
          <w:bCs/>
          <w:sz w:val="24"/>
          <w:szCs w:val="24"/>
          <w:highlight w:val="none"/>
        </w:rPr>
        <w:t>成交公告与成交通知书</w:t>
      </w:r>
    </w:p>
    <w:p w14:paraId="2FCBF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 采购人或者采购代理机构应当在成交供应商确定后2个工作日内，在省级以上财政部门指定的政府采购信息发布媒体上公告成交结果。</w:t>
      </w:r>
    </w:p>
    <w:p w14:paraId="55968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 成交公告发布的同时，采购代理机构通过</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“中标通知书管理”模块向成交供应商发出电子成交通知书，法律效力等同纸质文件。同时向所有未成交供应商发出未成交结果通知书。</w:t>
      </w:r>
    </w:p>
    <w:p w14:paraId="22F67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19、</w:t>
      </w:r>
      <w:r>
        <w:rPr>
          <w:rFonts w:hint="eastAsia" w:ascii="宋体" w:hAnsi="宋体" w:eastAsia="宋体" w:cs="宋体"/>
          <w:b/>
          <w:bCs/>
          <w:sz w:val="24"/>
          <w:szCs w:val="24"/>
          <w:highlight w:val="none"/>
        </w:rPr>
        <w:t>合同签订</w:t>
      </w:r>
    </w:p>
    <w:p w14:paraId="3A6DD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采购人与成交供应商应当在成交通知书发出之日起30日内，按照磋商文件确定的合同文本以及采购标的、采购金额、技术和服务要求等事项签订政府采购合同。</w:t>
      </w:r>
    </w:p>
    <w:p w14:paraId="7100B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合同签订后2个工作日内，通过</w:t>
      </w:r>
      <w:r>
        <w:rPr>
          <w:rFonts w:hint="eastAsia" w:ascii="宋体" w:hAnsi="宋体" w:eastAsia="宋体" w:cs="宋体"/>
          <w:sz w:val="24"/>
          <w:szCs w:val="24"/>
          <w:highlight w:val="none"/>
          <w:lang w:eastAsia="zh-CN"/>
        </w:rPr>
        <w:t>政府采购云平台</w:t>
      </w:r>
      <w:r>
        <w:rPr>
          <w:rFonts w:hint="eastAsia" w:ascii="宋体" w:hAnsi="宋体" w:eastAsia="宋体" w:cs="宋体"/>
          <w:sz w:val="24"/>
          <w:szCs w:val="24"/>
          <w:highlight w:val="none"/>
        </w:rPr>
        <w:t>完成在线备案。</w:t>
      </w:r>
    </w:p>
    <w:p w14:paraId="598014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20、履约保证金</w:t>
      </w:r>
    </w:p>
    <w:p w14:paraId="576A6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供应商须知及前附表。</w:t>
      </w:r>
    </w:p>
    <w:p w14:paraId="222D5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w:t>
      </w:r>
    </w:p>
    <w:p w14:paraId="6B9979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21、</w:t>
      </w:r>
      <w:r>
        <w:rPr>
          <w:rFonts w:hint="eastAsia" w:ascii="宋体" w:hAnsi="宋体" w:eastAsia="宋体" w:cs="宋体"/>
          <w:b/>
          <w:bCs/>
          <w:sz w:val="24"/>
          <w:szCs w:val="24"/>
          <w:highlight w:val="none"/>
        </w:rPr>
        <w:t>询问与质疑</w:t>
      </w:r>
    </w:p>
    <w:p w14:paraId="24A0F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供应商对政府采购活动事项有疑问的，可以向采购人或采购代理机构提出询问。</w:t>
      </w:r>
    </w:p>
    <w:p w14:paraId="6C44D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供应商认为磋商文件、磋商过程和成交结果使自己的权益受到损害的，可以在知道或者应知其权益受到损害之日起7个工作日内，以书面形式向采购人或采购代理机构提出质疑。</w:t>
      </w:r>
    </w:p>
    <w:p w14:paraId="1CBA0A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22、</w:t>
      </w:r>
      <w:r>
        <w:rPr>
          <w:rFonts w:hint="eastAsia" w:ascii="宋体" w:hAnsi="宋体" w:eastAsia="宋体" w:cs="宋体"/>
          <w:b/>
          <w:bCs/>
          <w:sz w:val="24"/>
          <w:szCs w:val="24"/>
          <w:highlight w:val="none"/>
        </w:rPr>
        <w:t>投诉</w:t>
      </w:r>
    </w:p>
    <w:p w14:paraId="15B72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质疑供应商对采购人、采购代理机构的答复不满意或者采购人、采购代理机构未在规定时间内作出答复的，可以在答复期满后15个工作日内向同级政府采购监督管理部门提起投诉。</w:t>
      </w:r>
    </w:p>
    <w:p w14:paraId="757A9F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23、</w:t>
      </w:r>
      <w:r>
        <w:rPr>
          <w:rFonts w:hint="eastAsia" w:ascii="宋体" w:hAnsi="宋体" w:eastAsia="宋体" w:cs="宋体"/>
          <w:b/>
          <w:bCs/>
          <w:sz w:val="24"/>
          <w:szCs w:val="24"/>
          <w:highlight w:val="none"/>
        </w:rPr>
        <w:t>保密</w:t>
      </w:r>
    </w:p>
    <w:p w14:paraId="3DB9C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采购人、采购代理机构应当采取必要措施，保证磋商在严格保密的情况下进行。</w:t>
      </w:r>
    </w:p>
    <w:p w14:paraId="7A08C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DBB9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sectPr>
          <w:pgSz w:w="11906" w:h="16838"/>
          <w:pgMar w:top="1417" w:right="1417" w:bottom="1417" w:left="1417" w:header="850" w:footer="992" w:gutter="0"/>
          <w:pgNumType w:fmt="decimal"/>
          <w:cols w:space="720" w:num="1"/>
          <w:docGrid w:linePitch="312" w:charSpace="0"/>
        </w:sectPr>
      </w:pPr>
    </w:p>
    <w:bookmarkEnd w:id="16"/>
    <w:bookmarkEnd w:id="17"/>
    <w:bookmarkEnd w:id="18"/>
    <w:p w14:paraId="78B3C804">
      <w:pPr>
        <w:pStyle w:val="2"/>
        <w:bidi w:val="0"/>
        <w:rPr>
          <w:highlight w:val="none"/>
        </w:rPr>
      </w:pPr>
      <w:bookmarkStart w:id="19" w:name="_Toc3068"/>
      <w:bookmarkStart w:id="20" w:name="_Toc23319"/>
      <w:bookmarkStart w:id="21" w:name="_Toc15879"/>
      <w:bookmarkStart w:id="22" w:name="_Toc11447"/>
      <w:bookmarkStart w:id="23" w:name="_Toc18818"/>
      <w:bookmarkStart w:id="24" w:name="_Toc21017"/>
      <w:bookmarkStart w:id="25" w:name="_Toc16841"/>
      <w:bookmarkStart w:id="26" w:name="_Toc18145"/>
      <w:bookmarkStart w:id="27" w:name="_Toc347014334"/>
      <w:bookmarkStart w:id="28" w:name="_Toc24626"/>
      <w:r>
        <w:rPr>
          <w:rFonts w:hint="eastAsia"/>
          <w:highlight w:val="none"/>
        </w:rPr>
        <w:t>第</w:t>
      </w:r>
      <w:r>
        <w:rPr>
          <w:rFonts w:hint="eastAsia"/>
          <w:highlight w:val="none"/>
          <w:lang w:val="en-US" w:eastAsia="zh-CN"/>
        </w:rPr>
        <w:t>三</w:t>
      </w:r>
      <w:r>
        <w:rPr>
          <w:rFonts w:hint="eastAsia"/>
          <w:highlight w:val="none"/>
        </w:rPr>
        <w:t xml:space="preserve">章 </w:t>
      </w:r>
      <w:bookmarkEnd w:id="19"/>
      <w:bookmarkEnd w:id="20"/>
      <w:bookmarkEnd w:id="21"/>
      <w:r>
        <w:rPr>
          <w:rFonts w:hint="eastAsia"/>
          <w:highlight w:val="none"/>
        </w:rPr>
        <w:t>评审</w:t>
      </w:r>
      <w:r>
        <w:rPr>
          <w:rFonts w:hint="eastAsia"/>
          <w:highlight w:val="none"/>
          <w:lang w:val="en-US" w:eastAsia="zh-CN"/>
        </w:rPr>
        <w:t>办法（综合评分法）</w:t>
      </w:r>
      <w:bookmarkEnd w:id="22"/>
    </w:p>
    <w:p w14:paraId="1979CDE4">
      <w:pPr>
        <w:pStyle w:val="3"/>
        <w:bidi w:val="0"/>
        <w:rPr>
          <w:rFonts w:hint="eastAsia"/>
          <w:highlight w:val="none"/>
        </w:rPr>
      </w:pPr>
      <w:r>
        <w:rPr>
          <w:rFonts w:hint="eastAsia"/>
          <w:highlight w:val="none"/>
          <w:lang w:val="en-US" w:eastAsia="zh-CN"/>
        </w:rPr>
        <w:t>一</w:t>
      </w:r>
      <w:r>
        <w:rPr>
          <w:rFonts w:hint="eastAsia"/>
          <w:highlight w:val="none"/>
        </w:rPr>
        <w:t>、</w:t>
      </w:r>
      <w:r>
        <w:rPr>
          <w:rFonts w:hint="eastAsia"/>
          <w:highlight w:val="none"/>
          <w:lang w:val="en-US" w:eastAsia="zh-CN"/>
        </w:rPr>
        <w:t>磋商</w:t>
      </w:r>
      <w:r>
        <w:rPr>
          <w:rFonts w:hint="eastAsia"/>
          <w:highlight w:val="none"/>
        </w:rPr>
        <w:t>办法前附表</w:t>
      </w:r>
    </w:p>
    <w:p w14:paraId="7F341F84">
      <w:pPr>
        <w:pStyle w:val="81"/>
        <w:spacing w:line="360" w:lineRule="auto"/>
        <w:ind w:firstLine="482" w:firstLineChars="200"/>
        <w:rPr>
          <w:highlight w:val="none"/>
        </w:rPr>
      </w:pPr>
      <w:r>
        <w:rPr>
          <w:rFonts w:hint="eastAsia" w:ascii="宋体" w:hAnsi="宋体" w:eastAsia="宋体" w:cs="宋体"/>
          <w:b/>
          <w:color w:val="auto"/>
          <w:sz w:val="24"/>
          <w:szCs w:val="16"/>
          <w:highlight w:val="none"/>
          <w:lang w:val="en-US" w:eastAsia="zh-CN"/>
        </w:rPr>
        <w:t>1</w:t>
      </w:r>
      <w:r>
        <w:rPr>
          <w:rFonts w:hint="eastAsia" w:ascii="宋体" w:hAnsi="宋体" w:eastAsia="宋体" w:cs="宋体"/>
          <w:b/>
          <w:color w:val="auto"/>
          <w:sz w:val="24"/>
          <w:szCs w:val="16"/>
          <w:highlight w:val="none"/>
        </w:rPr>
        <w:t>、</w:t>
      </w:r>
      <w:r>
        <w:rPr>
          <w:rFonts w:hint="eastAsia" w:ascii="宋体" w:hAnsi="宋体" w:eastAsia="宋体" w:cs="宋体"/>
          <w:b/>
          <w:color w:val="auto"/>
          <w:sz w:val="24"/>
          <w:szCs w:val="16"/>
          <w:highlight w:val="none"/>
          <w:lang w:val="en-US" w:eastAsia="zh-CN"/>
        </w:rPr>
        <w:t>初步</w:t>
      </w:r>
      <w:r>
        <w:rPr>
          <w:rFonts w:hint="eastAsia" w:ascii="宋体" w:hAnsi="宋体" w:eastAsia="宋体" w:cs="宋体"/>
          <w:b/>
          <w:color w:val="auto"/>
          <w:sz w:val="24"/>
          <w:szCs w:val="16"/>
          <w:highlight w:val="none"/>
        </w:rPr>
        <w:t>评审</w:t>
      </w:r>
    </w:p>
    <w:tbl>
      <w:tblPr>
        <w:tblStyle w:val="3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601"/>
        <w:gridCol w:w="2397"/>
        <w:gridCol w:w="6081"/>
      </w:tblGrid>
      <w:tr w14:paraId="3A5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gridSpan w:val="2"/>
            <w:noWrap/>
            <w:vAlign w:val="center"/>
          </w:tcPr>
          <w:p w14:paraId="302497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条款号</w:t>
            </w:r>
          </w:p>
        </w:tc>
        <w:tc>
          <w:tcPr>
            <w:tcW w:w="2397" w:type="dxa"/>
            <w:noWrap/>
            <w:vAlign w:val="center"/>
          </w:tcPr>
          <w:p w14:paraId="514F4E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081" w:type="dxa"/>
            <w:noWrap/>
            <w:vAlign w:val="center"/>
          </w:tcPr>
          <w:p w14:paraId="762F450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364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restart"/>
            <w:noWrap/>
            <w:vAlign w:val="center"/>
          </w:tcPr>
          <w:p w14:paraId="3042496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2.1.1</w:t>
            </w:r>
          </w:p>
        </w:tc>
        <w:tc>
          <w:tcPr>
            <w:tcW w:w="601" w:type="dxa"/>
            <w:vMerge w:val="restart"/>
            <w:noWrap/>
            <w:vAlign w:val="center"/>
          </w:tcPr>
          <w:p w14:paraId="5CEC119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形式评审标准</w:t>
            </w:r>
          </w:p>
        </w:tc>
        <w:tc>
          <w:tcPr>
            <w:tcW w:w="2397" w:type="dxa"/>
            <w:noWrap/>
            <w:vAlign w:val="center"/>
          </w:tcPr>
          <w:p w14:paraId="7324BE9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名称</w:t>
            </w:r>
          </w:p>
        </w:tc>
        <w:tc>
          <w:tcPr>
            <w:tcW w:w="6081" w:type="dxa"/>
            <w:noWrap/>
            <w:vAlign w:val="center"/>
          </w:tcPr>
          <w:p w14:paraId="41887E0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与营业执照、资质证书、安全生产许可证一致。</w:t>
            </w:r>
          </w:p>
        </w:tc>
      </w:tr>
      <w:tr w14:paraId="08B7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15D6DF9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45477A4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565EDA1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签字盖章</w:t>
            </w:r>
          </w:p>
        </w:tc>
        <w:tc>
          <w:tcPr>
            <w:tcW w:w="6081" w:type="dxa"/>
            <w:noWrap/>
            <w:vAlign w:val="center"/>
          </w:tcPr>
          <w:p w14:paraId="7EC57BE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有法定代表人或其委托代理人签字或加盖单位章。</w:t>
            </w:r>
            <w:r>
              <w:rPr>
                <w:rFonts w:hint="eastAsia" w:ascii="宋体" w:hAnsi="宋体" w:eastAsia="宋体" w:cs="宋体"/>
                <w:bCs/>
                <w:color w:val="auto"/>
                <w:sz w:val="24"/>
                <w:szCs w:val="24"/>
                <w:highlight w:val="none"/>
                <w:lang w:val="en-US" w:eastAsia="zh-CN"/>
              </w:rPr>
              <w:t>由法定代表人签字的，应附法定代表人身份证明，由代理人签字的，应附授权委托书，身份证明或授权委托书应符合第七章“响应文件格式”的规定。</w:t>
            </w:r>
          </w:p>
        </w:tc>
      </w:tr>
      <w:tr w14:paraId="60A6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34415ED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6FC66C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373D32D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响应文件格式</w:t>
            </w:r>
          </w:p>
        </w:tc>
        <w:tc>
          <w:tcPr>
            <w:tcW w:w="6081" w:type="dxa"/>
            <w:noWrap/>
            <w:vAlign w:val="center"/>
          </w:tcPr>
          <w:p w14:paraId="29F200C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符合第</w:t>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lang w:val="zh-CN"/>
              </w:rPr>
              <w:t>章“响应文件格式”的要求。</w:t>
            </w:r>
          </w:p>
        </w:tc>
      </w:tr>
      <w:tr w14:paraId="3309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7486CCB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0D72B0B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795666C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报价唯一</w:t>
            </w:r>
          </w:p>
        </w:tc>
        <w:tc>
          <w:tcPr>
            <w:tcW w:w="6081" w:type="dxa"/>
            <w:noWrap/>
            <w:vAlign w:val="center"/>
          </w:tcPr>
          <w:p w14:paraId="491B09D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只能有一个有效报价。</w:t>
            </w:r>
          </w:p>
        </w:tc>
      </w:tr>
      <w:tr w14:paraId="5C91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restart"/>
            <w:noWrap/>
            <w:vAlign w:val="center"/>
          </w:tcPr>
          <w:p w14:paraId="238998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2.1.2</w:t>
            </w:r>
          </w:p>
        </w:tc>
        <w:tc>
          <w:tcPr>
            <w:tcW w:w="601" w:type="dxa"/>
            <w:vMerge w:val="restart"/>
            <w:noWrap/>
            <w:vAlign w:val="center"/>
          </w:tcPr>
          <w:p w14:paraId="1CCB72F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资格评审标准</w:t>
            </w:r>
          </w:p>
        </w:tc>
        <w:tc>
          <w:tcPr>
            <w:tcW w:w="2397" w:type="dxa"/>
            <w:noWrap/>
            <w:vAlign w:val="center"/>
          </w:tcPr>
          <w:p w14:paraId="45C4090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营业执照</w:t>
            </w:r>
          </w:p>
        </w:tc>
        <w:tc>
          <w:tcPr>
            <w:tcW w:w="6081" w:type="dxa"/>
            <w:noWrap/>
            <w:vAlign w:val="center"/>
          </w:tcPr>
          <w:p w14:paraId="5FC384A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具备有效的营业执照副本。</w:t>
            </w:r>
          </w:p>
          <w:p w14:paraId="6D78C5D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响应文件内附营业执照（副本）复印件加盖供应商公章。</w:t>
            </w:r>
          </w:p>
        </w:tc>
      </w:tr>
      <w:tr w14:paraId="768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042F4AC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p>
        </w:tc>
        <w:tc>
          <w:tcPr>
            <w:tcW w:w="601" w:type="dxa"/>
            <w:vMerge w:val="continue"/>
            <w:noWrap/>
            <w:vAlign w:val="center"/>
          </w:tcPr>
          <w:p w14:paraId="3181FD9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p>
        </w:tc>
        <w:tc>
          <w:tcPr>
            <w:tcW w:w="2397" w:type="dxa"/>
            <w:noWrap/>
            <w:vAlign w:val="center"/>
          </w:tcPr>
          <w:p w14:paraId="658A11A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安全生产许可证</w:t>
            </w:r>
          </w:p>
        </w:tc>
        <w:tc>
          <w:tcPr>
            <w:tcW w:w="6081" w:type="dxa"/>
            <w:noWrap/>
            <w:vAlign w:val="center"/>
          </w:tcPr>
          <w:p w14:paraId="151AF190">
            <w:pPr>
              <w:keepNext w:val="0"/>
              <w:keepLines w:val="0"/>
              <w:pageBreakBefore w:val="0"/>
              <w:widowControl w:val="0"/>
              <w:kinsoku/>
              <w:wordWrap w:val="0"/>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具备有效的安全生产许可证。</w:t>
            </w:r>
          </w:p>
          <w:p w14:paraId="75BD78C6">
            <w:pPr>
              <w:keepNext w:val="0"/>
              <w:keepLines w:val="0"/>
              <w:pageBreakBefore w:val="0"/>
              <w:widowControl w:val="0"/>
              <w:kinsoku/>
              <w:wordWrap w:val="0"/>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响应文件内附</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的</w:t>
            </w:r>
            <w:r>
              <w:rPr>
                <w:rFonts w:hint="eastAsia" w:ascii="宋体" w:hAnsi="宋体" w:eastAsia="宋体" w:cs="宋体"/>
                <w:bCs/>
                <w:color w:val="auto"/>
                <w:sz w:val="24"/>
                <w:szCs w:val="24"/>
                <w:highlight w:val="none"/>
                <w:lang w:val="en-US" w:eastAsia="zh-CN"/>
              </w:rPr>
              <w:t>安全生产许可证复印件</w:t>
            </w:r>
            <w:r>
              <w:rPr>
                <w:rFonts w:hint="eastAsia" w:ascii="宋体" w:hAnsi="宋体" w:eastAsia="宋体" w:cs="宋体"/>
                <w:color w:val="auto"/>
                <w:sz w:val="24"/>
                <w:szCs w:val="24"/>
                <w:highlight w:val="none"/>
                <w:lang w:val="zh-CN"/>
              </w:rPr>
              <w:t>或可查询的电子证书</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加盖供应商公章。</w:t>
            </w:r>
          </w:p>
          <w:p w14:paraId="33449E55">
            <w:pPr>
              <w:keepNext w:val="0"/>
              <w:keepLines w:val="0"/>
              <w:pageBreakBefore w:val="0"/>
              <w:widowControl w:val="0"/>
              <w:kinsoku/>
              <w:wordWrap w:val="0"/>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启用电子证书的供应商，响应文件内附电子证书的有效查询网址，信息真伪由磋商专家登录其提供的有效网址或扫描二维码标识进行查询确认。</w:t>
            </w:r>
          </w:p>
          <w:p w14:paraId="65BC7860">
            <w:pPr>
              <w:keepNext w:val="0"/>
              <w:keepLines w:val="0"/>
              <w:pageBreakBefore w:val="0"/>
              <w:widowControl w:val="0"/>
              <w:kinsoku/>
              <w:wordWrap w:val="0"/>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注：(1)吉林省内供应商启用安全生产许可证电子证书的，信息的真伪由</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Cs/>
                <w:color w:val="auto"/>
                <w:sz w:val="24"/>
                <w:szCs w:val="24"/>
                <w:highlight w:val="none"/>
                <w:lang w:val="en-US" w:eastAsia="zh-CN"/>
              </w:rPr>
              <w:t>通过登录“吉林省建筑市场监管公共服务平台”进入“安全生产许可证管理”子系统证书查询(http://cxpt.jlsjsxxw.com/AqscxkzDefault.aspx)或扫描二维码标识进行查询确认。</w:t>
            </w:r>
          </w:p>
        </w:tc>
      </w:tr>
      <w:tr w14:paraId="771F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1F4C1B6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522E97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6EB5C94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资质</w:t>
            </w:r>
            <w:r>
              <w:rPr>
                <w:rFonts w:hint="eastAsia" w:ascii="宋体" w:hAnsi="宋体" w:eastAsia="宋体" w:cs="宋体"/>
                <w:bCs/>
                <w:color w:val="auto"/>
                <w:sz w:val="24"/>
                <w:szCs w:val="24"/>
                <w:highlight w:val="none"/>
                <w:lang w:val="en-US" w:eastAsia="zh-CN"/>
              </w:rPr>
              <w:t>等级</w:t>
            </w:r>
          </w:p>
        </w:tc>
        <w:tc>
          <w:tcPr>
            <w:tcW w:w="6081" w:type="dxa"/>
            <w:noWrap/>
            <w:vAlign w:val="center"/>
          </w:tcPr>
          <w:p w14:paraId="251636A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具备建设行政主管部门核发的</w:t>
            </w:r>
            <w:r>
              <w:rPr>
                <w:rFonts w:hint="eastAsia" w:ascii="宋体" w:hAnsi="宋体" w:eastAsia="宋体" w:cs="宋体"/>
                <w:color w:val="auto"/>
                <w:sz w:val="24"/>
                <w:szCs w:val="24"/>
                <w:highlight w:val="none"/>
                <w:lang w:eastAsia="zh-CN"/>
              </w:rPr>
              <w:t>水利水电工程施工总承包叁级及以上或市政公用工程施工总承包叁级及以上资质。</w:t>
            </w:r>
          </w:p>
          <w:p w14:paraId="1EA2125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文件内附资质证书（副本）复印件加盖</w:t>
            </w:r>
            <w:r>
              <w:rPr>
                <w:rFonts w:hint="eastAsia" w:ascii="宋体" w:hAnsi="宋体" w:eastAsia="宋体" w:cs="宋体"/>
                <w:color w:val="auto"/>
                <w:sz w:val="24"/>
                <w:szCs w:val="24"/>
                <w:highlight w:val="none"/>
                <w:lang w:val="en-US" w:eastAsia="zh-CN"/>
              </w:rPr>
              <w:t>供应商公章</w:t>
            </w:r>
            <w:r>
              <w:rPr>
                <w:rFonts w:hint="eastAsia" w:ascii="宋体" w:hAnsi="宋体" w:eastAsia="宋体" w:cs="宋体"/>
                <w:color w:val="auto"/>
                <w:sz w:val="24"/>
                <w:szCs w:val="24"/>
                <w:highlight w:val="none"/>
                <w:lang w:eastAsia="zh-CN"/>
              </w:rPr>
              <w:t>。</w:t>
            </w:r>
          </w:p>
        </w:tc>
      </w:tr>
      <w:tr w14:paraId="561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5C266C9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39CF642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5C472C8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项目经理</w:t>
            </w:r>
          </w:p>
        </w:tc>
        <w:tc>
          <w:tcPr>
            <w:tcW w:w="6081" w:type="dxa"/>
            <w:noWrap/>
            <w:vAlign w:val="center"/>
          </w:tcPr>
          <w:p w14:paraId="3129A95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zh-CN"/>
              </w:rPr>
              <w:t>其中</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rPr>
              <w:t>拟派出的项目经理须具备</w:t>
            </w:r>
            <w:r>
              <w:rPr>
                <w:rFonts w:hint="eastAsia" w:ascii="宋体" w:hAnsi="宋体" w:eastAsia="宋体" w:cs="宋体"/>
                <w:b w:val="0"/>
                <w:bCs/>
                <w:color w:val="auto"/>
                <w:sz w:val="24"/>
                <w:szCs w:val="24"/>
                <w:highlight w:val="none"/>
                <w:lang w:eastAsia="zh-CN"/>
              </w:rPr>
              <w:t>水利水电工程或市政公用工程专业贰级</w:t>
            </w:r>
            <w:r>
              <w:rPr>
                <w:rFonts w:hint="eastAsia" w:ascii="宋体" w:hAnsi="宋体" w:eastAsia="宋体"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注册建造师执业资格，具备有效的安全生产考核合格证书，且未担任其他在建工程项目的项目经理</w:t>
            </w:r>
            <w:r>
              <w:rPr>
                <w:rFonts w:hint="eastAsia" w:ascii="宋体" w:hAnsi="宋体" w:eastAsia="宋体" w:cs="宋体"/>
                <w:b w:val="0"/>
                <w:bCs/>
                <w:color w:val="auto"/>
                <w:sz w:val="24"/>
                <w:szCs w:val="24"/>
                <w:highlight w:val="none"/>
                <w:lang w:eastAsia="zh-CN"/>
              </w:rPr>
              <w:t>。</w:t>
            </w:r>
          </w:p>
          <w:p w14:paraId="4B245FE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rPr>
              <w:t>响应文件内附</w:t>
            </w:r>
            <w:r>
              <w:rPr>
                <w:rFonts w:hint="eastAsia" w:ascii="宋体" w:hAnsi="宋体" w:eastAsia="宋体" w:cs="宋体"/>
                <w:b w:val="0"/>
                <w:bCs/>
                <w:color w:val="auto"/>
                <w:sz w:val="24"/>
                <w:szCs w:val="24"/>
                <w:highlight w:val="none"/>
                <w:lang w:val="zh-CN"/>
              </w:rPr>
              <w:t>项目经理注册建造师证书及安全生产考核合格证书或可查询的电子证书</w:t>
            </w:r>
            <w:r>
              <w:rPr>
                <w:rFonts w:hint="eastAsia" w:ascii="宋体" w:hAnsi="宋体" w:eastAsia="宋体" w:cs="宋体"/>
                <w:b w:val="0"/>
                <w:bCs/>
                <w:color w:val="auto"/>
                <w:sz w:val="24"/>
                <w:szCs w:val="24"/>
                <w:highlight w:val="none"/>
              </w:rPr>
              <w:t>复印件及无在建承诺书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以及</w:t>
            </w:r>
            <w:r>
              <w:rPr>
                <w:rFonts w:hint="eastAsia" w:ascii="宋体" w:hAnsi="宋体" w:eastAsia="宋体" w:cs="宋体"/>
                <w:b w:val="0"/>
                <w:bCs/>
                <w:color w:val="auto"/>
                <w:sz w:val="24"/>
                <w:szCs w:val="24"/>
                <w:highlight w:val="none"/>
                <w:lang w:val="zh-CN" w:eastAsia="zh-CN"/>
              </w:rPr>
              <w:t>近3个月中（不含报价当月）连续两个月由供应商缴纳的社保（可查）。</w:t>
            </w:r>
          </w:p>
          <w:p w14:paraId="4182C53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启用电子证书的供应商，响应文件内附电子证书的有效查询网址，信息真伪由磋商小组登录其提供的有效网址或扫描二维码标识进行查询确认。吉林省内供应商启用安全生产考核合格证电子证书的，信息的真伪由磋商小组通过登录“吉林省建设工程安管人员管理系统”–证书查询（https://jy.jlsjsxxw.com）或扫描二维码标识进行查询确认。</w:t>
            </w:r>
          </w:p>
        </w:tc>
      </w:tr>
      <w:tr w14:paraId="3E4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228242E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6F43B6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16AFA87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财务要求</w:t>
            </w:r>
          </w:p>
        </w:tc>
        <w:tc>
          <w:tcPr>
            <w:tcW w:w="6081" w:type="dxa"/>
            <w:noWrap/>
            <w:vAlign w:val="center"/>
          </w:tcPr>
          <w:p w14:paraId="72CCD3C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财务状况良好，提供近</w:t>
            </w:r>
            <w:r>
              <w:rPr>
                <w:rFonts w:hint="eastAsia" w:ascii="宋体" w:hAnsi="宋体" w:eastAsia="宋体" w:cs="宋体"/>
                <w:color w:val="auto"/>
                <w:sz w:val="24"/>
                <w:szCs w:val="24"/>
                <w:highlight w:val="none"/>
                <w:lang w:val="en-US" w:eastAsia="zh-CN"/>
              </w:rPr>
              <w:t>三年（2023年、2024年、2025年）</w:t>
            </w:r>
            <w:r>
              <w:rPr>
                <w:rFonts w:hint="eastAsia" w:ascii="宋体" w:hAnsi="宋体" w:eastAsia="宋体" w:cs="宋体"/>
                <w:color w:val="auto"/>
                <w:sz w:val="24"/>
                <w:szCs w:val="24"/>
                <w:highlight w:val="none"/>
              </w:rPr>
              <w:t>经会计师事务所或审计机构审计的财务</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计报告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文件内附财务审计报告复印件加盖</w:t>
            </w:r>
            <w:r>
              <w:rPr>
                <w:rFonts w:hint="eastAsia" w:ascii="宋体" w:hAnsi="宋体" w:eastAsia="宋体" w:cs="宋体"/>
                <w:color w:val="auto"/>
                <w:sz w:val="24"/>
                <w:szCs w:val="24"/>
                <w:highlight w:val="none"/>
                <w:lang w:val="en-US" w:eastAsia="zh-CN"/>
              </w:rPr>
              <w:t>供应商公章</w:t>
            </w:r>
            <w:r>
              <w:rPr>
                <w:rFonts w:hint="eastAsia" w:ascii="宋体" w:hAnsi="宋体" w:eastAsia="宋体" w:cs="宋体"/>
                <w:color w:val="auto"/>
                <w:sz w:val="24"/>
                <w:szCs w:val="24"/>
                <w:highlight w:val="none"/>
                <w:lang w:eastAsia="zh-CN"/>
              </w:rPr>
              <w:t>。（新成立不足三年的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需提供自成立之日起至今的财务审计报告；202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年12月31日以后新成立的公司无财务审计报告的，需提供一份财务状况良好承诺书并加盖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公章附在响应文件内。）</w:t>
            </w:r>
          </w:p>
        </w:tc>
      </w:tr>
      <w:tr w14:paraId="5C37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308F59E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436F066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p>
        </w:tc>
        <w:tc>
          <w:tcPr>
            <w:tcW w:w="2397" w:type="dxa"/>
            <w:noWrap/>
            <w:vAlign w:val="center"/>
          </w:tcPr>
          <w:p w14:paraId="0951135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eastAsia="zh-CN"/>
              </w:rPr>
              <w:t>税收和社保要求</w:t>
            </w:r>
          </w:p>
        </w:tc>
        <w:tc>
          <w:tcPr>
            <w:tcW w:w="6081" w:type="dxa"/>
            <w:noWrap/>
            <w:vAlign w:val="center"/>
          </w:tcPr>
          <w:p w14:paraId="5AE9553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依法缴纳税收和社会保障资金的良好记录。提供供应商近一年内（响应文件提交截止之日前）任意3个月纳税证明材料并加盖供应商公章、供应商近一年内（响应文件提交截止之日前）任意3个月缴纳社会保障金的证明材料并加盖供应商公章。</w:t>
            </w:r>
          </w:p>
        </w:tc>
      </w:tr>
      <w:tr w14:paraId="7437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66A4C04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071A98C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2397" w:type="dxa"/>
            <w:noWrap/>
            <w:vAlign w:val="center"/>
          </w:tcPr>
          <w:p w14:paraId="6DE0E23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类似业绩</w:t>
            </w:r>
          </w:p>
        </w:tc>
        <w:tc>
          <w:tcPr>
            <w:tcW w:w="6081" w:type="dxa"/>
            <w:noWrap/>
            <w:vAlign w:val="center"/>
          </w:tcPr>
          <w:p w14:paraId="54DFD46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近三年（</w:t>
            </w:r>
            <w:r>
              <w:rPr>
                <w:rFonts w:hint="eastAsia" w:ascii="宋体" w:hAnsi="宋体" w:eastAsia="宋体" w:cs="宋体"/>
                <w:color w:val="auto"/>
                <w:sz w:val="24"/>
                <w:szCs w:val="24"/>
                <w:highlight w:val="none"/>
                <w:lang w:eastAsia="zh-CN"/>
              </w:rPr>
              <w:t>2023年6月1日</w:t>
            </w:r>
            <w:r>
              <w:rPr>
                <w:rFonts w:hint="eastAsia" w:ascii="宋体" w:hAnsi="宋体" w:eastAsia="宋体" w:cs="宋体"/>
                <w:color w:val="auto"/>
                <w:sz w:val="24"/>
                <w:szCs w:val="24"/>
                <w:highlight w:val="none"/>
                <w:lang w:val="en-US" w:eastAsia="zh-CN"/>
              </w:rPr>
              <w:t>至今</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en-US" w:eastAsia="zh-CN"/>
              </w:rPr>
              <w:t>（以竣工验收时间为准）</w:t>
            </w:r>
            <w:r>
              <w:rPr>
                <w:rFonts w:hint="eastAsia" w:ascii="宋体" w:hAnsi="宋体" w:eastAsia="宋体" w:cs="宋体"/>
                <w:bCs/>
                <w:color w:val="auto"/>
                <w:sz w:val="24"/>
                <w:szCs w:val="24"/>
                <w:highlight w:val="none"/>
                <w:lang w:val="zh-CN"/>
              </w:rPr>
              <w:t>，具有与本项目相类似的项目业绩。</w:t>
            </w:r>
          </w:p>
          <w:p w14:paraId="6E99668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lang w:val="zh-CN"/>
              </w:rPr>
              <w:t>文件内附中标（</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lang w:val="zh-CN"/>
              </w:rPr>
              <w:t>）通知书或合同协议书</w:t>
            </w:r>
            <w:r>
              <w:rPr>
                <w:rFonts w:hint="eastAsia" w:ascii="宋体" w:hAnsi="宋体" w:eastAsia="宋体" w:cs="宋体"/>
                <w:bCs/>
                <w:color w:val="auto"/>
                <w:sz w:val="24"/>
                <w:szCs w:val="24"/>
                <w:highlight w:val="none"/>
                <w:lang w:val="en-US" w:eastAsia="zh-CN"/>
              </w:rPr>
              <w:t>和</w:t>
            </w:r>
            <w:r>
              <w:rPr>
                <w:rFonts w:hint="eastAsia" w:ascii="宋体" w:hAnsi="宋体" w:eastAsia="宋体" w:cs="宋体"/>
                <w:bCs/>
                <w:color w:val="auto"/>
                <w:sz w:val="24"/>
                <w:szCs w:val="24"/>
                <w:highlight w:val="none"/>
                <w:lang w:val="zh-CN"/>
              </w:rPr>
              <w:t>竣工验收证明材料复印件，加盖</w:t>
            </w:r>
            <w:r>
              <w:rPr>
                <w:rFonts w:hint="eastAsia" w:ascii="宋体" w:hAnsi="宋体" w:eastAsia="宋体" w:cs="宋体"/>
                <w:color w:val="auto"/>
                <w:sz w:val="24"/>
                <w:szCs w:val="24"/>
                <w:highlight w:val="none"/>
                <w:lang w:val="en-US" w:eastAsia="zh-CN"/>
              </w:rPr>
              <w:t>供应商公章</w:t>
            </w:r>
            <w:r>
              <w:rPr>
                <w:rFonts w:hint="eastAsia" w:ascii="宋体" w:hAnsi="宋体" w:eastAsia="宋体" w:cs="宋体"/>
                <w:bCs/>
                <w:color w:val="auto"/>
                <w:sz w:val="24"/>
                <w:szCs w:val="24"/>
                <w:highlight w:val="none"/>
                <w:lang w:val="en-US" w:eastAsia="zh-CN"/>
              </w:rPr>
              <w:t>。</w:t>
            </w:r>
          </w:p>
        </w:tc>
      </w:tr>
      <w:tr w14:paraId="6D5D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3E25EC4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0FF981F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2397" w:type="dxa"/>
            <w:noWrap/>
            <w:vAlign w:val="center"/>
          </w:tcPr>
          <w:p w14:paraId="76D3C5D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其他要求</w:t>
            </w:r>
          </w:p>
        </w:tc>
        <w:tc>
          <w:tcPr>
            <w:tcW w:w="6081" w:type="dxa"/>
            <w:noWrap/>
            <w:vAlign w:val="center"/>
          </w:tcPr>
          <w:p w14:paraId="00F9D81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ascii="宋体" w:hAnsi="宋体" w:eastAsia="宋体" w:cs="宋体"/>
                <w:bCs/>
                <w:color w:val="auto"/>
                <w:sz w:val="24"/>
                <w:szCs w:val="24"/>
                <w:highlight w:val="none"/>
                <w:lang w:val="zh-CN"/>
              </w:rPr>
              <w:t>外省入吉建筑业企业应按照《吉林省住房和城乡建设厅关于优化入吉建筑企业信息登记管理的通知》文件要求办理入吉建筑业企业信息登记，</w:t>
            </w:r>
            <w:r>
              <w:rPr>
                <w:rFonts w:hint="eastAsia" w:ascii="宋体" w:hAnsi="宋体" w:eastAsia="宋体" w:cs="宋体"/>
                <w:bCs/>
                <w:color w:val="auto"/>
                <w:sz w:val="24"/>
                <w:szCs w:val="24"/>
                <w:highlight w:val="none"/>
                <w:lang w:val="en-US" w:eastAsia="zh-CN"/>
              </w:rPr>
              <w:t>响应</w:t>
            </w:r>
            <w:r>
              <w:rPr>
                <w:rFonts w:ascii="宋体" w:hAnsi="宋体" w:eastAsia="宋体" w:cs="宋体"/>
                <w:bCs/>
                <w:color w:val="auto"/>
                <w:sz w:val="24"/>
                <w:szCs w:val="24"/>
                <w:highlight w:val="none"/>
                <w:lang w:val="zh-CN"/>
              </w:rPr>
              <w:t>文件内附有效入吉建筑业企业信息登记查询截图复印件加盖</w:t>
            </w:r>
            <w:r>
              <w:rPr>
                <w:rFonts w:hint="eastAsia" w:ascii="宋体" w:hAnsi="宋体" w:eastAsia="宋体" w:cs="宋体"/>
                <w:color w:val="auto"/>
                <w:sz w:val="24"/>
                <w:szCs w:val="24"/>
                <w:highlight w:val="none"/>
                <w:lang w:val="en-US" w:eastAsia="zh-CN"/>
              </w:rPr>
              <w:t>供应商公章</w:t>
            </w:r>
            <w:r>
              <w:rPr>
                <w:rFonts w:hint="eastAsia" w:ascii="宋体" w:hAnsi="宋体" w:eastAsia="宋体" w:cs="宋体"/>
                <w:bCs/>
                <w:color w:val="auto"/>
                <w:sz w:val="24"/>
                <w:szCs w:val="24"/>
                <w:highlight w:val="none"/>
                <w:lang w:val="zh-CN"/>
              </w:rPr>
              <w:t>。</w:t>
            </w:r>
          </w:p>
        </w:tc>
      </w:tr>
      <w:tr w14:paraId="06D7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59E8187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78DA109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2397" w:type="dxa"/>
            <w:noWrap/>
            <w:vAlign w:val="center"/>
          </w:tcPr>
          <w:p w14:paraId="5C83774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w:t>
            </w:r>
          </w:p>
        </w:tc>
        <w:tc>
          <w:tcPr>
            <w:tcW w:w="6081" w:type="dxa"/>
            <w:noWrap/>
            <w:vAlign w:val="center"/>
          </w:tcPr>
          <w:p w14:paraId="20FC3FD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①拒绝列入政府取消投标资格记录期间的企业或个人参加磋商；</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提供承诺书，格式自拟</w:t>
            </w:r>
            <w:r>
              <w:rPr>
                <w:rFonts w:hint="eastAsia" w:ascii="宋体" w:hAnsi="宋体" w:eastAsia="宋体" w:cs="宋体"/>
                <w:color w:val="auto"/>
                <w:sz w:val="24"/>
                <w:highlight w:val="none"/>
                <w:lang w:val="zh-CN"/>
              </w:rPr>
              <w:t>）</w:t>
            </w:r>
          </w:p>
          <w:p w14:paraId="26505D2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拒绝列入政府不良行为记录期间的供应商参加磋商；须提供“信用中国”（www.creditchina.gov.cn）未列入失信被执行人、重大税收违法失信主体名单、政府采购严重违法失信行为记录名单的官网查询截图加盖供应商公章；“中国政府采购网”（www.ccgp.gov.cn）未列入政府采购严重违法失信行为记录名单的官网查询截图加盖供应商公章；在近三年（2023年6月1日至今）内供应商、其法定代表人、拟派项目经理均未在“中国裁判文书网”(wenshu.court.gov.cn）上有行贿犯罪行为的官网查询截图加盖供应商公章；</w:t>
            </w:r>
          </w:p>
          <w:p w14:paraId="1E00917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zh-CN"/>
              </w:rPr>
              <w:t>与</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人存在利害关系可能影响</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公正性的法人、其他组织或者个人，不得参加</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。单位负责人为同一人或者存在控股、管理关系的不同单位，不得参加同一标段</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或者未划分标段的同一</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rPr>
              <w:t>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。违反上述规定的，相关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val="zh-CN"/>
              </w:rPr>
              <w:t>均无效。（</w:t>
            </w:r>
            <w:r>
              <w:rPr>
                <w:rFonts w:hint="eastAsia" w:ascii="宋体" w:hAnsi="宋体" w:eastAsia="宋体" w:cs="宋体"/>
                <w:color w:val="auto"/>
                <w:sz w:val="24"/>
                <w:highlight w:val="none"/>
                <w:lang w:val="en-US" w:eastAsia="zh-CN"/>
              </w:rPr>
              <w:t>提供承诺书，格式自拟</w:t>
            </w:r>
            <w:r>
              <w:rPr>
                <w:rFonts w:hint="eastAsia" w:ascii="宋体" w:hAnsi="宋体" w:eastAsia="宋体" w:cs="宋体"/>
                <w:color w:val="auto"/>
                <w:sz w:val="24"/>
                <w:highlight w:val="none"/>
                <w:lang w:val="zh-CN"/>
              </w:rPr>
              <w:t>）</w:t>
            </w:r>
          </w:p>
        </w:tc>
      </w:tr>
      <w:tr w14:paraId="3AE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2BADF70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601" w:type="dxa"/>
            <w:vMerge w:val="continue"/>
            <w:noWrap/>
            <w:vAlign w:val="center"/>
          </w:tcPr>
          <w:p w14:paraId="157D30C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p>
        </w:tc>
        <w:tc>
          <w:tcPr>
            <w:tcW w:w="2397" w:type="dxa"/>
            <w:noWrap/>
            <w:vAlign w:val="center"/>
          </w:tcPr>
          <w:p w14:paraId="6040CB9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落实政府采购政策需满足的资格要求</w:t>
            </w:r>
          </w:p>
        </w:tc>
        <w:tc>
          <w:tcPr>
            <w:tcW w:w="6081" w:type="dxa"/>
            <w:noWrap/>
            <w:vAlign w:val="center"/>
          </w:tcPr>
          <w:p w14:paraId="0DB009C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提供中小企业声明函。（内容详见第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文件格式）</w:t>
            </w:r>
          </w:p>
        </w:tc>
      </w:tr>
      <w:tr w14:paraId="7F8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restart"/>
            <w:noWrap/>
            <w:vAlign w:val="center"/>
          </w:tcPr>
          <w:p w14:paraId="33B447D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2.1.3</w:t>
            </w:r>
          </w:p>
        </w:tc>
        <w:tc>
          <w:tcPr>
            <w:tcW w:w="601" w:type="dxa"/>
            <w:vMerge w:val="restart"/>
            <w:noWrap/>
            <w:vAlign w:val="center"/>
          </w:tcPr>
          <w:p w14:paraId="308DD9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响</w:t>
            </w:r>
          </w:p>
          <w:p w14:paraId="3E228F3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应</w:t>
            </w:r>
          </w:p>
          <w:p w14:paraId="69C94BC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性</w:t>
            </w:r>
          </w:p>
          <w:p w14:paraId="51043E6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w:t>
            </w:r>
          </w:p>
          <w:p w14:paraId="6D54A6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审</w:t>
            </w:r>
          </w:p>
          <w:p w14:paraId="4413885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标</w:t>
            </w:r>
          </w:p>
          <w:p w14:paraId="19A4D60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准</w:t>
            </w:r>
          </w:p>
        </w:tc>
        <w:tc>
          <w:tcPr>
            <w:tcW w:w="2397" w:type="dxa"/>
            <w:noWrap/>
            <w:vAlign w:val="center"/>
          </w:tcPr>
          <w:p w14:paraId="3B5F5F1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zh-CN"/>
              </w:rPr>
              <w:t>报价</w:t>
            </w:r>
          </w:p>
        </w:tc>
        <w:tc>
          <w:tcPr>
            <w:tcW w:w="6081" w:type="dxa"/>
            <w:noWrap/>
            <w:vAlign w:val="center"/>
          </w:tcPr>
          <w:p w14:paraId="6772031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只能有一个有效报价，任何有选择性的报价将不予被接受。不超过采购预算。磋商小组认为</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的报价明显低于其他通过符合性审查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的报价，有可能影响产品质量或者不能诚信履约的，应当要求其在</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zh-CN"/>
              </w:rPr>
              <w:t>现场合理的时间内提供书面说明，必要时提交相关证明材料；</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不能证明其报价合理性的，磋商小组应当将其作为无效</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lang w:val="zh-CN"/>
              </w:rPr>
              <w:t>处理。</w:t>
            </w:r>
          </w:p>
        </w:tc>
      </w:tr>
      <w:tr w14:paraId="3ABF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vAlign w:val="center"/>
          </w:tcPr>
          <w:p w14:paraId="3069618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p>
        </w:tc>
        <w:tc>
          <w:tcPr>
            <w:tcW w:w="601" w:type="dxa"/>
            <w:vMerge w:val="continue"/>
            <w:noWrap/>
            <w:vAlign w:val="center"/>
          </w:tcPr>
          <w:p w14:paraId="5A1D242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p>
        </w:tc>
        <w:tc>
          <w:tcPr>
            <w:tcW w:w="2397" w:type="dxa"/>
            <w:noWrap/>
            <w:vAlign w:val="center"/>
          </w:tcPr>
          <w:p w14:paraId="2C53EBD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w:t>
            </w:r>
            <w:r>
              <w:rPr>
                <w:rFonts w:hint="eastAsia" w:ascii="宋体" w:hAnsi="宋体" w:eastAsia="宋体" w:cs="宋体"/>
                <w:bCs/>
                <w:color w:val="auto"/>
                <w:sz w:val="24"/>
                <w:szCs w:val="24"/>
                <w:highlight w:val="none"/>
                <w:lang w:val="en-US" w:eastAsia="zh-CN"/>
              </w:rPr>
              <w:t>内容</w:t>
            </w:r>
          </w:p>
        </w:tc>
        <w:tc>
          <w:tcPr>
            <w:tcW w:w="6081" w:type="dxa"/>
            <w:noWrap/>
            <w:vAlign w:val="center"/>
          </w:tcPr>
          <w:p w14:paraId="63E6A36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符合竞争性磋商文件要求。</w:t>
            </w:r>
          </w:p>
        </w:tc>
      </w:tr>
      <w:tr w14:paraId="5656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46E6B5A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7C83B69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0CB73E8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highlight w:val="none"/>
                <w:lang w:val="en-US" w:eastAsia="zh-CN"/>
              </w:rPr>
              <w:t>计划工期</w:t>
            </w:r>
          </w:p>
        </w:tc>
        <w:tc>
          <w:tcPr>
            <w:tcW w:w="6081" w:type="dxa"/>
            <w:noWrap/>
            <w:vAlign w:val="center"/>
          </w:tcPr>
          <w:p w14:paraId="4C17656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2026年6月—2027年8月，具体开工日期以合同签订后采购人通知为准。</w:t>
            </w:r>
          </w:p>
        </w:tc>
      </w:tr>
      <w:tr w14:paraId="299F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5B12F6D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10C50B3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30171C8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质量</w:t>
            </w:r>
            <w:r>
              <w:rPr>
                <w:rFonts w:hint="eastAsia" w:ascii="宋体" w:hAnsi="宋体" w:eastAsia="宋体" w:cs="宋体"/>
                <w:bCs/>
                <w:color w:val="auto"/>
                <w:sz w:val="24"/>
                <w:szCs w:val="24"/>
                <w:highlight w:val="none"/>
                <w:lang w:val="en-US" w:eastAsia="zh-CN"/>
              </w:rPr>
              <w:t>标准</w:t>
            </w:r>
          </w:p>
        </w:tc>
        <w:tc>
          <w:tcPr>
            <w:tcW w:w="6081" w:type="dxa"/>
            <w:noWrap/>
            <w:vAlign w:val="center"/>
          </w:tcPr>
          <w:p w14:paraId="00081A9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符合国家现行工程施工质量验收规范，达到合格标准。</w:t>
            </w:r>
          </w:p>
        </w:tc>
      </w:tr>
      <w:tr w14:paraId="60F9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07267F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7B93E9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049B46E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磋商有效期</w:t>
            </w:r>
          </w:p>
        </w:tc>
        <w:tc>
          <w:tcPr>
            <w:tcW w:w="6081" w:type="dxa"/>
            <w:noWrap/>
            <w:vAlign w:val="center"/>
          </w:tcPr>
          <w:p w14:paraId="24AB5A9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highlight w:val="none"/>
                <w:lang w:val="en-US" w:eastAsia="zh-CN"/>
              </w:rPr>
              <w:t>响应文件提交截止之日起90个日历日</w:t>
            </w:r>
            <w:r>
              <w:rPr>
                <w:rFonts w:hint="eastAsia" w:ascii="宋体" w:hAnsi="宋体" w:eastAsia="宋体" w:cs="宋体"/>
                <w:bCs/>
                <w:color w:val="auto"/>
                <w:sz w:val="24"/>
                <w:szCs w:val="24"/>
                <w:highlight w:val="none"/>
                <w:lang w:val="zh-CN"/>
              </w:rPr>
              <w:t>。</w:t>
            </w:r>
          </w:p>
        </w:tc>
      </w:tr>
      <w:tr w14:paraId="2615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2DF664A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1D799DF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23219C8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磋商保证金</w:t>
            </w:r>
          </w:p>
        </w:tc>
        <w:tc>
          <w:tcPr>
            <w:tcW w:w="6081" w:type="dxa"/>
            <w:noWrap/>
            <w:vAlign w:val="center"/>
          </w:tcPr>
          <w:p w14:paraId="1B03C68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符合竞争性磋商文件要求。</w:t>
            </w:r>
          </w:p>
        </w:tc>
      </w:tr>
      <w:tr w14:paraId="3FA0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1FED7D5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521DB00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45E7132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权利义务</w:t>
            </w:r>
          </w:p>
        </w:tc>
        <w:tc>
          <w:tcPr>
            <w:tcW w:w="6081" w:type="dxa"/>
            <w:noWrap/>
            <w:vAlign w:val="center"/>
          </w:tcPr>
          <w:p w14:paraId="6C5A3B9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符合第</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val="zh-CN"/>
              </w:rPr>
              <w:t>章“合同条款及格式”规定。</w:t>
            </w:r>
          </w:p>
        </w:tc>
      </w:tr>
      <w:tr w14:paraId="7E8E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02F95F9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3343666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3F3BF25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已标价工程量清单</w:t>
            </w:r>
          </w:p>
        </w:tc>
        <w:tc>
          <w:tcPr>
            <w:tcW w:w="6081" w:type="dxa"/>
            <w:noWrap/>
            <w:vAlign w:val="center"/>
          </w:tcPr>
          <w:p w14:paraId="1294E54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与竞争性磋商文件“工程量清单”给出的范围及数量、编号及其他规定一致，并加盖造价师执业印章并签字，不是本单位造价师，</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val="zh-CN"/>
              </w:rPr>
              <w:t>内应附造价委托协议书(造价委托协议书需加盖</w:t>
            </w:r>
            <w:r>
              <w:rPr>
                <w:rFonts w:hint="eastAsia" w:ascii="宋体" w:hAnsi="宋体" w:eastAsia="宋体" w:cs="宋体"/>
                <w:bCs/>
                <w:color w:val="auto"/>
                <w:sz w:val="24"/>
                <w:szCs w:val="24"/>
                <w:highlight w:val="none"/>
                <w:lang w:val="en-US" w:eastAsia="zh-CN"/>
              </w:rPr>
              <w:t>供应商公章</w:t>
            </w:r>
            <w:r>
              <w:rPr>
                <w:rFonts w:hint="eastAsia" w:ascii="宋体" w:hAnsi="宋体" w:eastAsia="宋体" w:cs="宋体"/>
                <w:bCs/>
                <w:color w:val="auto"/>
                <w:sz w:val="24"/>
                <w:szCs w:val="24"/>
                <w:highlight w:val="none"/>
                <w:lang w:val="zh-CN"/>
              </w:rPr>
              <w:t>及造价师签字或盖章)，报价表格符合相关法律法规的规定。</w:t>
            </w:r>
          </w:p>
        </w:tc>
      </w:tr>
      <w:tr w14:paraId="51B3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732D9DA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56F4F65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06D9CE3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技术标准和要求</w:t>
            </w:r>
          </w:p>
        </w:tc>
        <w:tc>
          <w:tcPr>
            <w:tcW w:w="6081" w:type="dxa"/>
            <w:noWrap/>
            <w:vAlign w:val="center"/>
          </w:tcPr>
          <w:p w14:paraId="4C9523B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符合竞争性磋商文件“技术标准和要求”规定。</w:t>
            </w:r>
          </w:p>
        </w:tc>
      </w:tr>
      <w:tr w14:paraId="4E52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noWrap/>
          </w:tcPr>
          <w:p w14:paraId="3D45547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601" w:type="dxa"/>
            <w:vMerge w:val="continue"/>
            <w:noWrap/>
          </w:tcPr>
          <w:p w14:paraId="4BB7062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bCs/>
                <w:color w:val="auto"/>
                <w:sz w:val="24"/>
                <w:szCs w:val="24"/>
                <w:highlight w:val="none"/>
                <w:lang w:val="zh-CN"/>
              </w:rPr>
            </w:pPr>
          </w:p>
        </w:tc>
        <w:tc>
          <w:tcPr>
            <w:tcW w:w="2397" w:type="dxa"/>
            <w:noWrap/>
            <w:vAlign w:val="center"/>
          </w:tcPr>
          <w:p w14:paraId="41C66D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Cs/>
                <w:color w:val="auto"/>
                <w:sz w:val="24"/>
                <w:szCs w:val="24"/>
                <w:highlight w:val="none"/>
                <w:lang w:val="zh-CN"/>
              </w:rPr>
            </w:pPr>
            <w:r>
              <w:rPr>
                <w:rFonts w:ascii="Segoe UI" w:hAnsi="Segoe UI" w:eastAsia="Segoe UI" w:cs="Segoe UI"/>
                <w:i w:val="0"/>
                <w:iCs w:val="0"/>
                <w:caps w:val="0"/>
                <w:color w:val="0F1115"/>
                <w:spacing w:val="0"/>
                <w:sz w:val="24"/>
                <w:szCs w:val="24"/>
                <w:highlight w:val="none"/>
                <w:shd w:val="clear" w:fill="FFFFFF"/>
              </w:rPr>
              <w:t>暗标编制要求</w:t>
            </w:r>
          </w:p>
        </w:tc>
        <w:tc>
          <w:tcPr>
            <w:tcW w:w="6081" w:type="dxa"/>
            <w:noWrap/>
            <w:vAlign w:val="center"/>
          </w:tcPr>
          <w:p w14:paraId="489626D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凡存在以下任一情形的，响应文件按无效处理：</w:t>
            </w:r>
          </w:p>
          <w:p w14:paraId="7852D37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技术标（</w:t>
            </w:r>
            <w:r>
              <w:rPr>
                <w:rFonts w:hint="eastAsia" w:ascii="宋体" w:hAnsi="宋体" w:eastAsia="宋体" w:cs="宋体"/>
                <w:color w:val="auto"/>
                <w:sz w:val="24"/>
                <w:szCs w:val="24"/>
                <w:highlight w:val="none"/>
              </w:rPr>
              <w:t>即施工组织设计部分</w:t>
            </w:r>
            <w:r>
              <w:rPr>
                <w:rFonts w:hint="eastAsia" w:ascii="宋体" w:hAnsi="宋体" w:eastAsia="宋体" w:cs="宋体"/>
                <w:bCs/>
                <w:color w:val="auto"/>
                <w:sz w:val="24"/>
                <w:szCs w:val="24"/>
                <w:highlight w:val="none"/>
                <w:lang w:val="zh-CN"/>
              </w:rPr>
              <w:t>）中出现任何可识别</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身份信息的；</w:t>
            </w:r>
          </w:p>
          <w:p w14:paraId="52016B9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技术标（</w:t>
            </w:r>
            <w:r>
              <w:rPr>
                <w:rFonts w:hint="eastAsia" w:ascii="宋体" w:hAnsi="宋体" w:eastAsia="宋体" w:cs="宋体"/>
                <w:color w:val="auto"/>
                <w:sz w:val="24"/>
                <w:szCs w:val="24"/>
                <w:highlight w:val="none"/>
              </w:rPr>
              <w:t>即施工组织设计部分</w:t>
            </w:r>
            <w:r>
              <w:rPr>
                <w:rFonts w:hint="eastAsia" w:ascii="宋体" w:hAnsi="宋体" w:eastAsia="宋体" w:cs="宋体"/>
                <w:bCs/>
                <w:color w:val="auto"/>
                <w:sz w:val="24"/>
                <w:szCs w:val="24"/>
                <w:highlight w:val="none"/>
                <w:lang w:val="zh-CN"/>
              </w:rPr>
              <w:t>）格式（字体、字号、行距、页边距、装订）不符合统一要求的；</w:t>
            </w:r>
          </w:p>
          <w:p w14:paraId="4408F52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技术标（</w:t>
            </w:r>
            <w:r>
              <w:rPr>
                <w:rFonts w:hint="eastAsia" w:ascii="宋体" w:hAnsi="宋体" w:eastAsia="宋体" w:cs="宋体"/>
                <w:color w:val="auto"/>
                <w:sz w:val="24"/>
                <w:szCs w:val="24"/>
                <w:highlight w:val="none"/>
              </w:rPr>
              <w:t>即施工组织设计部分</w:t>
            </w:r>
            <w:r>
              <w:rPr>
                <w:rFonts w:hint="eastAsia" w:ascii="宋体" w:hAnsi="宋体" w:eastAsia="宋体" w:cs="宋体"/>
                <w:bCs/>
                <w:color w:val="auto"/>
                <w:sz w:val="24"/>
                <w:szCs w:val="24"/>
                <w:highlight w:val="none"/>
                <w:lang w:val="zh-CN"/>
              </w:rPr>
              <w:t>）中出现彩色图表或个性化装饰元素的；</w:t>
            </w:r>
          </w:p>
          <w:p w14:paraId="61B7C4B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其他明显违反暗标编制要求的情形。</w:t>
            </w:r>
          </w:p>
        </w:tc>
      </w:tr>
      <w:tr w14:paraId="28A5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0" w:type="dxa"/>
            <w:gridSpan w:val="4"/>
            <w:noWrap/>
            <w:vAlign w:val="center"/>
          </w:tcPr>
          <w:p w14:paraId="659B969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评审结果（合格</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不合格）</w:t>
            </w:r>
          </w:p>
        </w:tc>
      </w:tr>
    </w:tbl>
    <w:p w14:paraId="4B82223F">
      <w:pPr>
        <w:spacing w:line="360" w:lineRule="auto"/>
        <w:ind w:firstLine="480" w:firstLineChars="200"/>
        <w:outlineLvl w:val="9"/>
        <w:rPr>
          <w:rFonts w:hint="eastAsia" w:ascii="宋体" w:hAnsi="宋体" w:eastAsia="宋体" w:cs="宋体"/>
          <w:color w:val="auto"/>
          <w:sz w:val="24"/>
          <w:szCs w:val="24"/>
          <w:highlight w:val="none"/>
        </w:rPr>
      </w:pPr>
    </w:p>
    <w:p w14:paraId="2AB32652">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注：（1）不符合以上内容之一的按不合格处理，不合格的打“×”；合格的打“√”。评审结论相应的写“不合格”或“合格”。上述内容中有一项评审不合格的，投标按废标处理。</w:t>
      </w:r>
    </w:p>
    <w:p w14:paraId="3F399633">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color w:val="auto"/>
          <w:sz w:val="24"/>
          <w:szCs w:val="16"/>
          <w:highlight w:val="none"/>
        </w:rPr>
      </w:pPr>
      <w:r>
        <w:rPr>
          <w:rFonts w:hint="eastAsia" w:ascii="宋体" w:hAnsi="宋体" w:eastAsia="宋体" w:cs="宋体"/>
          <w:color w:val="auto"/>
          <w:sz w:val="24"/>
          <w:szCs w:val="24"/>
          <w:highlight w:val="none"/>
        </w:rPr>
        <w:t>（2）初步评审合格的供应商现场进行二次报价，以二次报价为最终报价计算投标报价得分。</w:t>
      </w: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16"/>
          <w:highlight w:val="none"/>
        </w:rPr>
        <w:t>2、详细评审</w:t>
      </w:r>
    </w:p>
    <w:tbl>
      <w:tblPr>
        <w:tblStyle w:val="33"/>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8"/>
        <w:gridCol w:w="1003"/>
        <w:gridCol w:w="2629"/>
        <w:gridCol w:w="5793"/>
      </w:tblGrid>
      <w:tr w14:paraId="67BF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21" w:type="dxa"/>
            <w:gridSpan w:val="2"/>
            <w:noWrap/>
            <w:vAlign w:val="center"/>
          </w:tcPr>
          <w:p w14:paraId="7D8C0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条款号</w:t>
            </w:r>
          </w:p>
        </w:tc>
        <w:tc>
          <w:tcPr>
            <w:tcW w:w="2629" w:type="dxa"/>
            <w:noWrap/>
            <w:vAlign w:val="center"/>
          </w:tcPr>
          <w:p w14:paraId="636C41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评审因素</w:t>
            </w:r>
          </w:p>
        </w:tc>
        <w:tc>
          <w:tcPr>
            <w:tcW w:w="5793" w:type="dxa"/>
            <w:noWrap/>
            <w:vAlign w:val="center"/>
          </w:tcPr>
          <w:p w14:paraId="00471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评审标准</w:t>
            </w:r>
          </w:p>
        </w:tc>
      </w:tr>
      <w:tr w14:paraId="3868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21" w:type="dxa"/>
            <w:gridSpan w:val="2"/>
            <w:noWrap/>
            <w:vAlign w:val="center"/>
          </w:tcPr>
          <w:p w14:paraId="6FD414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2.2.1</w:t>
            </w:r>
          </w:p>
        </w:tc>
        <w:tc>
          <w:tcPr>
            <w:tcW w:w="2629" w:type="dxa"/>
            <w:noWrap/>
            <w:vAlign w:val="center"/>
          </w:tcPr>
          <w:p w14:paraId="71608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分值构成</w:t>
            </w:r>
          </w:p>
          <w:p w14:paraId="3047D4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(总分100分)</w:t>
            </w:r>
          </w:p>
        </w:tc>
        <w:tc>
          <w:tcPr>
            <w:tcW w:w="5793" w:type="dxa"/>
            <w:noWrap/>
            <w:vAlign w:val="center"/>
          </w:tcPr>
          <w:p w14:paraId="08D5D84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  项目管理机构：</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23921BB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其他评分因素：</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   磋商报价：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r>
      <w:tr w14:paraId="0EAF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821" w:type="dxa"/>
            <w:gridSpan w:val="2"/>
            <w:noWrap/>
            <w:vAlign w:val="center"/>
          </w:tcPr>
          <w:p w14:paraId="7C640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条款号</w:t>
            </w:r>
          </w:p>
        </w:tc>
        <w:tc>
          <w:tcPr>
            <w:tcW w:w="2629" w:type="dxa"/>
            <w:noWrap/>
            <w:vAlign w:val="center"/>
          </w:tcPr>
          <w:p w14:paraId="2AD67A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评分因素</w:t>
            </w:r>
          </w:p>
        </w:tc>
        <w:tc>
          <w:tcPr>
            <w:tcW w:w="5793" w:type="dxa"/>
            <w:noWrap/>
            <w:vAlign w:val="center"/>
          </w:tcPr>
          <w:p w14:paraId="1043A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评分标准</w:t>
            </w:r>
          </w:p>
        </w:tc>
      </w:tr>
      <w:tr w14:paraId="4503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noWrap/>
            <w:vAlign w:val="center"/>
          </w:tcPr>
          <w:p w14:paraId="3DDDE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2.2.2</w:t>
            </w:r>
          </w:p>
        </w:tc>
        <w:tc>
          <w:tcPr>
            <w:tcW w:w="1003" w:type="dxa"/>
            <w:noWrap/>
            <w:vAlign w:val="center"/>
          </w:tcPr>
          <w:p w14:paraId="14862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w:t>
            </w:r>
          </w:p>
          <w:p w14:paraId="7947C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w:t>
            </w:r>
          </w:p>
          <w:p w14:paraId="3E81A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60分</w:t>
            </w:r>
            <w:r>
              <w:rPr>
                <w:rFonts w:hint="eastAsia" w:ascii="宋体" w:hAnsi="宋体" w:eastAsia="宋体" w:cs="宋体"/>
                <w:color w:val="auto"/>
                <w:sz w:val="24"/>
                <w:szCs w:val="24"/>
                <w:highlight w:val="none"/>
                <w:lang w:val="zh-CN"/>
              </w:rPr>
              <w:t>）</w:t>
            </w:r>
          </w:p>
        </w:tc>
        <w:tc>
          <w:tcPr>
            <w:tcW w:w="2629" w:type="dxa"/>
            <w:noWrap/>
            <w:vAlign w:val="center"/>
          </w:tcPr>
          <w:p w14:paraId="1606C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磋商报价评分标准</w:t>
            </w:r>
          </w:p>
        </w:tc>
        <w:tc>
          <w:tcPr>
            <w:tcW w:w="5793" w:type="dxa"/>
            <w:noWrap/>
            <w:vAlign w:val="center"/>
          </w:tcPr>
          <w:p w14:paraId="080A65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以所有有效的最后磋商报价中最低报价为磋商基准价，其报价得分为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val="zh-CN"/>
              </w:rPr>
              <w:t>分，其他合格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的磋商报价得分按照下列公式计算：磋商报价得分＝（磋商基准价/最后磋商报价）×</w:t>
            </w:r>
            <w:r>
              <w:rPr>
                <w:rFonts w:hint="eastAsia" w:ascii="宋体" w:hAnsi="宋体" w:eastAsia="宋体" w:cs="宋体"/>
                <w:color w:val="auto"/>
                <w:sz w:val="24"/>
                <w:szCs w:val="24"/>
                <w:highlight w:val="none"/>
                <w:lang w:val="en-US" w:eastAsia="zh-CN"/>
              </w:rPr>
              <w:t>60</w:t>
            </w:r>
          </w:p>
          <w:p w14:paraId="7AC3A3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得分保留2位小数，第3位四舍五入</w:t>
            </w:r>
          </w:p>
        </w:tc>
      </w:tr>
      <w:tr w14:paraId="4E0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restart"/>
            <w:noWrap/>
            <w:vAlign w:val="center"/>
          </w:tcPr>
          <w:p w14:paraId="6307E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(l)</w:t>
            </w:r>
          </w:p>
        </w:tc>
        <w:tc>
          <w:tcPr>
            <w:tcW w:w="1003" w:type="dxa"/>
            <w:vMerge w:val="restart"/>
            <w:noWrap/>
            <w:vAlign w:val="center"/>
          </w:tcPr>
          <w:p w14:paraId="743472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施工组织设计</w:t>
            </w:r>
          </w:p>
          <w:p w14:paraId="0C5BA4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2629" w:type="dxa"/>
            <w:noWrap/>
            <w:vAlign w:val="center"/>
          </w:tcPr>
          <w:p w14:paraId="65F36D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内容完整性和编制水平（</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546B2B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根据磋商文件要求编制响应文件，包含但不限于以下几个方面：</w:t>
            </w:r>
          </w:p>
          <w:p w14:paraId="2A4E78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①项目概况；②总体项目实施计划；③工程项目编制原则规范标准；④项目综合保障措施。</w:t>
            </w:r>
          </w:p>
          <w:p w14:paraId="69AF62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2821E8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21B8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3244AC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3B84B84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0FD8CB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施工方案与技术措施</w:t>
            </w:r>
          </w:p>
          <w:p w14:paraId="677AD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221D44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725099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1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①</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施工内容；</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2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②</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施工工艺及方法；</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3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施工流程；</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4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④</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施工重点</w:t>
            </w:r>
            <w:r>
              <w:rPr>
                <w:rFonts w:hint="eastAsia" w:ascii="宋体" w:hAnsi="宋体" w:eastAsia="宋体" w:cs="宋体"/>
                <w:color w:val="auto"/>
                <w:sz w:val="24"/>
                <w:szCs w:val="24"/>
                <w:highlight w:val="none"/>
                <w:lang w:val="zh-CN" w:eastAsia="zh-CN"/>
              </w:rPr>
              <w:t>、难点</w:t>
            </w:r>
            <w:r>
              <w:rPr>
                <w:rFonts w:hint="eastAsia" w:ascii="宋体" w:hAnsi="宋体" w:eastAsia="宋体" w:cs="宋体"/>
                <w:color w:val="auto"/>
                <w:sz w:val="24"/>
                <w:szCs w:val="24"/>
                <w:highlight w:val="none"/>
                <w:lang w:val="zh-CN"/>
              </w:rPr>
              <w:t>的分析。</w:t>
            </w:r>
          </w:p>
          <w:p w14:paraId="6EC940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220ADC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252B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6AD5EB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p>
        </w:tc>
        <w:tc>
          <w:tcPr>
            <w:tcW w:w="1003" w:type="dxa"/>
            <w:vMerge w:val="continue"/>
            <w:noWrap/>
          </w:tcPr>
          <w:p w14:paraId="0C9CDCB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5E23C3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质量管理体系与措施</w:t>
            </w:r>
          </w:p>
          <w:p w14:paraId="5ACB5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269C6E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49E60B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①质量管理体系；②质量管理措施；③主要材料质量保障措施；④施工过程质量控制措施。</w:t>
            </w:r>
          </w:p>
          <w:p w14:paraId="38BAF9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6CDED0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2791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1645F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1B6CABA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7BF46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安全管理体系与措施</w:t>
            </w:r>
          </w:p>
          <w:p w14:paraId="2AEFBF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p>
        </w:tc>
        <w:tc>
          <w:tcPr>
            <w:tcW w:w="5793" w:type="dxa"/>
            <w:noWrap/>
            <w:vAlign w:val="center"/>
          </w:tcPr>
          <w:p w14:paraId="6EE8A7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21DA85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①安全管理体系；②安全生产责任制；③设立安全警示标志；④安全施工保障措施；⑤全员安全培训计划；⑥安全设施配备计划；⑦安全检查及记录计划；⑧针对施工过程中的安全风险因素提出防控措施。</w:t>
            </w:r>
          </w:p>
          <w:p w14:paraId="4F7CD6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val="zh-CN"/>
              </w:rPr>
              <w:t>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部分满足、欠完整，得0.2分；未提供不得分，满分4分</w:t>
            </w:r>
            <w:r>
              <w:rPr>
                <w:rFonts w:hint="eastAsia" w:ascii="宋体" w:hAnsi="宋体" w:eastAsia="宋体" w:cs="宋体"/>
                <w:color w:val="auto"/>
                <w:sz w:val="24"/>
                <w:szCs w:val="24"/>
                <w:highlight w:val="none"/>
                <w:lang w:val="zh-CN"/>
              </w:rPr>
              <w:t>。</w:t>
            </w:r>
          </w:p>
          <w:p w14:paraId="6B2FD2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007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7FB66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39C59AF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4809C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环境保护管理体系与措施（</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1E660F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4F5E2C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①环境保护管理体系</w:t>
            </w:r>
            <w:r>
              <w:rPr>
                <w:rFonts w:hint="eastAsia" w:ascii="宋体" w:hAnsi="宋体" w:eastAsia="宋体" w:cs="宋体"/>
                <w:color w:val="auto"/>
                <w:sz w:val="24"/>
                <w:szCs w:val="24"/>
                <w:highlight w:val="none"/>
                <w:lang w:val="zh-CN" w:eastAsia="zh-CN"/>
              </w:rPr>
              <w:t>与措施</w:t>
            </w:r>
            <w:r>
              <w:rPr>
                <w:rFonts w:hint="eastAsia" w:ascii="宋体" w:hAnsi="宋体" w:eastAsia="宋体" w:cs="宋体"/>
                <w:color w:val="auto"/>
                <w:sz w:val="24"/>
                <w:szCs w:val="24"/>
                <w:highlight w:val="none"/>
                <w:lang w:val="zh-CN"/>
              </w:rPr>
              <w:t>；②环境卫生责任划分；③污染防治措施；④针对施工过程中的环境风险因素提供解决措施。</w:t>
            </w:r>
          </w:p>
          <w:p w14:paraId="538E15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2A3252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014C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095ED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6CB5DC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71052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工程进度计划与措施</w:t>
            </w:r>
          </w:p>
          <w:p w14:paraId="180A6F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192385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0FF7A5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①总体进度计划</w:t>
            </w:r>
            <w:r>
              <w:rPr>
                <w:rFonts w:hint="eastAsia" w:ascii="宋体" w:hAnsi="宋体" w:eastAsia="宋体" w:cs="宋体"/>
                <w:color w:val="auto"/>
                <w:sz w:val="24"/>
                <w:szCs w:val="24"/>
                <w:highlight w:val="none"/>
                <w:lang w:val="zh-CN" w:eastAsia="zh-CN"/>
              </w:rPr>
              <w:t>及工期保证措施</w:t>
            </w:r>
            <w:r>
              <w:rPr>
                <w:rFonts w:hint="eastAsia" w:ascii="宋体" w:hAnsi="宋体" w:eastAsia="宋体" w:cs="宋体"/>
                <w:color w:val="auto"/>
                <w:sz w:val="24"/>
                <w:szCs w:val="24"/>
                <w:highlight w:val="none"/>
                <w:lang w:val="zh-CN"/>
              </w:rPr>
              <w:t>；②分项工程工期计划；③进度组织管理体系；④横道图或网络图。</w:t>
            </w:r>
          </w:p>
          <w:p w14:paraId="53EAEE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0E3376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55A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246EE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3C7244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0F510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资源配备计划（</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58B7F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616407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①资金配备计划；②原材料进场计划；③施工机械配置计划；④施工设备配置计划。</w:t>
            </w:r>
          </w:p>
          <w:p w14:paraId="13B80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22D60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2DE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34D3E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3FDA157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0B0CA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成品保护措施（</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7972BD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2AA42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①施工期间对其他既有建筑物或构筑物的保护措施</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②对已完工部分采取的成品保护措施</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③成品保护维修措施承诺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④成品保护管理制度。</w:t>
            </w:r>
          </w:p>
          <w:p w14:paraId="52549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部分满足、欠完整，得0.2分；未提供不得分，满分2分</w:t>
            </w:r>
            <w:r>
              <w:rPr>
                <w:rFonts w:hint="eastAsia" w:ascii="宋体" w:hAnsi="宋体" w:eastAsia="宋体" w:cs="宋体"/>
                <w:color w:val="auto"/>
                <w:sz w:val="24"/>
                <w:szCs w:val="24"/>
                <w:highlight w:val="none"/>
                <w:lang w:val="zh-CN"/>
              </w:rPr>
              <w:t>。</w:t>
            </w:r>
          </w:p>
          <w:p w14:paraId="653EB0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17F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7A5B4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7992EA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6E9B2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工程保修措施（</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w:t>
            </w:r>
          </w:p>
        </w:tc>
        <w:tc>
          <w:tcPr>
            <w:tcW w:w="5793" w:type="dxa"/>
            <w:noWrap/>
            <w:vAlign w:val="top"/>
          </w:tcPr>
          <w:p w14:paraId="3B3E48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152B1F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1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①</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及时响应维修应急预案</w:t>
            </w:r>
            <w:r>
              <w:rPr>
                <w:rFonts w:hint="eastAsia" w:ascii="宋体" w:hAnsi="宋体" w:eastAsia="宋体" w:cs="宋体"/>
                <w:color w:val="auto"/>
                <w:sz w:val="24"/>
                <w:szCs w:val="24"/>
                <w:highlight w:val="none"/>
                <w:lang w:val="zh-CN" w:eastAsia="zh-CN"/>
              </w:rPr>
              <w:t>及维修方案；</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 2 \* GB3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lang w:val="zh-CN"/>
              </w:rPr>
              <w:t>②</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有针对性的工程保修工作的管理措施。</w:t>
            </w:r>
          </w:p>
          <w:p w14:paraId="2F2546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部分满足、欠完整，得0.2分；未提供不得分，满分1分</w:t>
            </w:r>
            <w:r>
              <w:rPr>
                <w:rFonts w:hint="eastAsia" w:ascii="宋体" w:hAnsi="宋体" w:eastAsia="宋体" w:cs="宋体"/>
                <w:color w:val="auto"/>
                <w:sz w:val="24"/>
                <w:szCs w:val="24"/>
                <w:highlight w:val="none"/>
                <w:lang w:val="zh-CN"/>
              </w:rPr>
              <w:t>。</w:t>
            </w:r>
          </w:p>
          <w:p w14:paraId="7B4D8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40EE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tcPr>
          <w:p w14:paraId="410AB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tcPr>
          <w:p w14:paraId="35EA26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p>
        </w:tc>
        <w:tc>
          <w:tcPr>
            <w:tcW w:w="2629" w:type="dxa"/>
            <w:noWrap/>
            <w:vAlign w:val="center"/>
          </w:tcPr>
          <w:p w14:paraId="786A8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紧急情况的处理措施、预案以及抵抗风险的措施（</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w:t>
            </w:r>
          </w:p>
        </w:tc>
        <w:tc>
          <w:tcPr>
            <w:tcW w:w="5793" w:type="dxa"/>
            <w:noWrap/>
            <w:vAlign w:val="center"/>
          </w:tcPr>
          <w:p w14:paraId="2AF71B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供应商根据磋商文件要求编制响应文件，包含但不限于以下几个方面：</w:t>
            </w:r>
          </w:p>
          <w:p w14:paraId="24938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①施工期间可能发生的突发性事件或事故处理措施；</w:t>
            </w:r>
          </w:p>
          <w:p w14:paraId="55E5B9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②引起有毒有害和易燃易爆等物质泄漏处理措施；</w:t>
            </w:r>
          </w:p>
          <w:p w14:paraId="7D20F9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③针对潜在的人身安全与环境影响预案；</w:t>
            </w:r>
          </w:p>
          <w:p w14:paraId="7049EC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④安全事故应急救援预案。</w:t>
            </w:r>
          </w:p>
          <w:p w14:paraId="376781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以上四项每提供一小项内容适用于本项目</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lang w:val="zh-CN"/>
              </w:rPr>
              <w:t>完全满足、科学合理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0.25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部分满足、欠完整，得0.1分；未提供不得分，满分1分</w:t>
            </w:r>
            <w:r>
              <w:rPr>
                <w:rFonts w:hint="eastAsia" w:ascii="宋体" w:hAnsi="宋体" w:eastAsia="宋体" w:cs="宋体"/>
                <w:color w:val="auto"/>
                <w:sz w:val="24"/>
                <w:szCs w:val="24"/>
                <w:highlight w:val="none"/>
                <w:lang w:val="zh-CN"/>
              </w:rPr>
              <w:t>。</w:t>
            </w:r>
          </w:p>
          <w:p w14:paraId="75C78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一小项方案内容存在下述缺陷不得分。缺陷是指：方案内容与本项目无关；凭空编造；内容前后矛盾；不满足采购需求；虽有内容但描述存在偏离、内容脱离项目实际情况；实施地点、涉及的规范、标准与本项目要求不一致等任意一种情形。）</w:t>
            </w:r>
          </w:p>
        </w:tc>
      </w:tr>
      <w:tr w14:paraId="488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restart"/>
            <w:noWrap/>
            <w:vAlign w:val="center"/>
          </w:tcPr>
          <w:p w14:paraId="4538C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p>
        </w:tc>
        <w:tc>
          <w:tcPr>
            <w:tcW w:w="1003" w:type="dxa"/>
            <w:vMerge w:val="restart"/>
            <w:noWrap/>
            <w:vAlign w:val="center"/>
          </w:tcPr>
          <w:p w14:paraId="76059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项目管理机构</w:t>
            </w:r>
          </w:p>
          <w:p w14:paraId="17825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c>
          <w:tcPr>
            <w:tcW w:w="2629" w:type="dxa"/>
            <w:noWrap/>
            <w:vAlign w:val="center"/>
          </w:tcPr>
          <w:p w14:paraId="7A3B5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项目经理业绩</w:t>
            </w:r>
          </w:p>
          <w:p w14:paraId="62C54C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p>
        </w:tc>
        <w:tc>
          <w:tcPr>
            <w:tcW w:w="5793" w:type="dxa"/>
            <w:noWrap/>
          </w:tcPr>
          <w:p w14:paraId="35080F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文件项目经理资格要求且</w:t>
            </w:r>
            <w:r>
              <w:rPr>
                <w:rFonts w:hint="eastAsia" w:ascii="宋体" w:hAnsi="宋体" w:eastAsia="宋体" w:cs="宋体"/>
                <w:color w:val="auto"/>
                <w:sz w:val="24"/>
                <w:szCs w:val="24"/>
                <w:highlight w:val="none"/>
                <w:lang w:val="en-US" w:eastAsia="zh-CN"/>
              </w:rPr>
              <w:t>：</w:t>
            </w:r>
          </w:p>
          <w:p w14:paraId="50F1C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①具备水利水电工程、水利工程、市政工程、道桥工程、土木工程、河湖整治相关专业高级工程师及以上职称，得1分；</w:t>
            </w:r>
          </w:p>
          <w:p w14:paraId="1103E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②具备上述相关专业中级工程师职称，得0.5分；</w:t>
            </w:r>
          </w:p>
          <w:p w14:paraId="1E6A8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近3年内（2023年6月1日至今）（时间以竣工验收时间为准）具有以项目经理身份主持或担任与本项目类似的工程业绩，每有一项得2分，最多得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p w14:paraId="28AD7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响应文件内附</w:t>
            </w:r>
            <w:r>
              <w:rPr>
                <w:rFonts w:hint="eastAsia" w:ascii="宋体" w:hAnsi="宋体" w:eastAsia="宋体" w:cs="宋体"/>
                <w:color w:val="auto"/>
                <w:sz w:val="24"/>
                <w:szCs w:val="24"/>
                <w:highlight w:val="none"/>
                <w:lang w:val="en-US" w:eastAsia="zh-CN"/>
              </w:rPr>
              <w:t>①职称证书复印件加盖供应商公章；②</w:t>
            </w:r>
            <w:r>
              <w:rPr>
                <w:rFonts w:hint="eastAsia" w:ascii="宋体" w:hAnsi="宋体" w:eastAsia="宋体" w:cs="宋体"/>
                <w:color w:val="auto"/>
                <w:sz w:val="24"/>
                <w:szCs w:val="24"/>
                <w:highlight w:val="none"/>
                <w:lang w:val="zh-CN"/>
              </w:rPr>
              <w:t>类似工程业绩中标（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rPr>
              <w:t>）通知书或合同协议书复印件加盖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竣工验收证明材料复印件加盖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en-US" w:eastAsia="zh-CN"/>
              </w:rPr>
              <w:t>④近3个月中（不含报价当月）连续两个月由供应商缴纳的社保（可查）。</w:t>
            </w:r>
          </w:p>
          <w:p w14:paraId="6BCF03E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证明文件应体现项目经理姓名，否则不予计分。</w:t>
            </w:r>
          </w:p>
        </w:tc>
      </w:tr>
      <w:tr w14:paraId="4D1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vAlign w:val="center"/>
          </w:tcPr>
          <w:p w14:paraId="72E33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p>
        </w:tc>
        <w:tc>
          <w:tcPr>
            <w:tcW w:w="1003" w:type="dxa"/>
            <w:vMerge w:val="continue"/>
            <w:noWrap/>
            <w:vAlign w:val="center"/>
          </w:tcPr>
          <w:p w14:paraId="47E53D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zh-CN"/>
              </w:rPr>
            </w:pPr>
          </w:p>
        </w:tc>
        <w:tc>
          <w:tcPr>
            <w:tcW w:w="2629" w:type="dxa"/>
            <w:noWrap/>
            <w:vAlign w:val="center"/>
          </w:tcPr>
          <w:p w14:paraId="2601C0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技术负责人</w:t>
            </w:r>
          </w:p>
          <w:p w14:paraId="19F7C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w:t>
            </w:r>
          </w:p>
        </w:tc>
        <w:tc>
          <w:tcPr>
            <w:tcW w:w="5793" w:type="dxa"/>
            <w:noWrap/>
          </w:tcPr>
          <w:p w14:paraId="0A64F9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①具备水利水电工程、水利工程、市政工程、道桥工程、土木工程、河湖整治相关专业高级工程师及以上职称，得1分；</w:t>
            </w:r>
          </w:p>
          <w:p w14:paraId="48FF8F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②具备上述相关专业中级工程师职称，得0.5分；</w:t>
            </w:r>
          </w:p>
          <w:p w14:paraId="3566DD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③无相关专业职称或专业不符，得0分。</w:t>
            </w:r>
          </w:p>
          <w:p w14:paraId="0A333E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响应文件内附</w:t>
            </w:r>
            <w:r>
              <w:rPr>
                <w:rFonts w:hint="eastAsia" w:ascii="宋体" w:hAnsi="宋体" w:eastAsia="宋体" w:cs="宋体"/>
                <w:color w:val="auto"/>
                <w:sz w:val="24"/>
                <w:szCs w:val="24"/>
                <w:highlight w:val="none"/>
                <w:lang w:val="en-US" w:eastAsia="zh-CN"/>
              </w:rPr>
              <w:t>①职称证书复印件加盖供应商公章；②近3个月中（不含报价当月）连续两个月由供应商缴纳的社保（可查）。</w:t>
            </w:r>
          </w:p>
          <w:p w14:paraId="749FF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证明文件应体现</w:t>
            </w:r>
            <w:r>
              <w:rPr>
                <w:rFonts w:hint="eastAsia" w:ascii="宋体" w:hAnsi="宋体" w:eastAsia="宋体" w:cs="宋体"/>
                <w:color w:val="auto"/>
                <w:sz w:val="24"/>
                <w:szCs w:val="24"/>
                <w:highlight w:val="none"/>
                <w:lang w:val="en-US" w:eastAsia="zh-CN"/>
              </w:rPr>
              <w:t>技术负责人</w:t>
            </w:r>
            <w:r>
              <w:rPr>
                <w:rFonts w:hint="eastAsia" w:ascii="宋体" w:hAnsi="宋体" w:eastAsia="宋体" w:cs="宋体"/>
                <w:color w:val="auto"/>
                <w:sz w:val="24"/>
                <w:szCs w:val="24"/>
                <w:highlight w:val="none"/>
                <w:lang w:val="zh-CN"/>
              </w:rPr>
              <w:t>姓名，否则不予计分。</w:t>
            </w:r>
          </w:p>
        </w:tc>
      </w:tr>
      <w:tr w14:paraId="1D5F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vAlign w:val="center"/>
          </w:tcPr>
          <w:p w14:paraId="024F64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1003" w:type="dxa"/>
            <w:vMerge w:val="continue"/>
            <w:noWrap/>
            <w:vAlign w:val="center"/>
          </w:tcPr>
          <w:p w14:paraId="50A02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2629" w:type="dxa"/>
            <w:noWrap/>
            <w:vAlign w:val="center"/>
          </w:tcPr>
          <w:p w14:paraId="57E5A0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项目管理机构配置</w:t>
            </w:r>
          </w:p>
          <w:p w14:paraId="4BFF0A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分）</w:t>
            </w:r>
          </w:p>
        </w:tc>
        <w:tc>
          <w:tcPr>
            <w:tcW w:w="5793" w:type="dxa"/>
            <w:noWrap/>
            <w:vAlign w:val="center"/>
          </w:tcPr>
          <w:p w14:paraId="23A575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本项目管理机构除项目经理、技术负责人以外，</w:t>
            </w:r>
            <w:r>
              <w:rPr>
                <w:rFonts w:hint="eastAsia" w:ascii="宋体" w:hAnsi="宋体" w:eastAsia="宋体" w:cs="宋体"/>
                <w:color w:val="auto"/>
                <w:sz w:val="24"/>
                <w:szCs w:val="24"/>
                <w:highlight w:val="none"/>
                <w:lang w:val="en-US" w:eastAsia="zh-CN"/>
              </w:rPr>
              <w:t>供应商还应配置</w:t>
            </w:r>
            <w:r>
              <w:rPr>
                <w:rFonts w:hint="eastAsia" w:ascii="宋体" w:hAnsi="宋体" w:eastAsia="宋体" w:cs="宋体"/>
                <w:color w:val="auto"/>
                <w:sz w:val="24"/>
                <w:szCs w:val="24"/>
                <w:highlight w:val="none"/>
                <w:lang w:val="zh-CN"/>
              </w:rPr>
              <w:t>安全员、</w:t>
            </w:r>
            <w:r>
              <w:rPr>
                <w:rFonts w:hint="eastAsia" w:ascii="宋体" w:hAnsi="宋体" w:eastAsia="宋体" w:cs="宋体"/>
                <w:color w:val="auto"/>
                <w:sz w:val="24"/>
                <w:szCs w:val="24"/>
                <w:highlight w:val="none"/>
                <w:lang w:val="en-US" w:eastAsia="zh-CN"/>
              </w:rPr>
              <w:t>质量员</w:t>
            </w:r>
            <w:r>
              <w:rPr>
                <w:rFonts w:hint="eastAsia" w:ascii="宋体" w:hAnsi="宋体" w:eastAsia="宋体" w:cs="宋体"/>
                <w:color w:val="auto"/>
                <w:sz w:val="24"/>
                <w:szCs w:val="24"/>
                <w:highlight w:val="none"/>
                <w:lang w:val="zh-CN"/>
              </w:rPr>
              <w:t>、材料员、施工员、资料员</w:t>
            </w:r>
            <w:r>
              <w:rPr>
                <w:rFonts w:hint="eastAsia" w:ascii="宋体" w:hAnsi="宋体" w:eastAsia="宋体" w:cs="宋体"/>
                <w:color w:val="auto"/>
                <w:sz w:val="24"/>
                <w:szCs w:val="24"/>
                <w:highlight w:val="none"/>
                <w:lang w:val="en-US" w:eastAsia="zh-CN"/>
              </w:rPr>
              <w:t>5个基本岗位。</w:t>
            </w:r>
          </w:p>
          <w:p w14:paraId="1FF0CB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①管理机构设置于项目规模相匹配，且上述5个岗位人员均持有相应岗位证书的，得5分；每缺少上述1个岗位，扣1分，扣完为止；</w:t>
            </w:r>
          </w:p>
          <w:p w14:paraId="798B11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②在上述5个岗位之外，每增加1个其他专业岗位（须有相应证书），加0.5分，最多加3分。</w:t>
            </w:r>
          </w:p>
          <w:p w14:paraId="299692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zh-CN"/>
              </w:rPr>
              <w:t>内附</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zh-CN"/>
              </w:rPr>
              <w:t>人员身份证；</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职称证或岗位证；（启用电子证书的附电子证书及有效查询网址，信息真伪由</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zh-CN"/>
              </w:rPr>
              <w:t>专家登录其提供的有效网址或扫描二维码标识进行查询确认）</w:t>
            </w:r>
          </w:p>
          <w:p w14:paraId="3D4843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highlight w:val="none"/>
                <w:lang w:val="en-US" w:eastAsia="zh-CN"/>
              </w:rPr>
            </w:pPr>
            <w:r>
              <w:rPr>
                <w:rFonts w:hint="eastAsia" w:ascii="宋体" w:hAnsi="宋体" w:eastAsia="宋体" w:cs="宋体"/>
                <w:color w:val="auto"/>
                <w:sz w:val="24"/>
                <w:szCs w:val="24"/>
                <w:highlight w:val="none"/>
                <w:lang w:val="en-US" w:eastAsia="zh-CN"/>
              </w:rPr>
              <w:t>备注：以上人员需为本单位在职人员，</w:t>
            </w:r>
            <w:r>
              <w:rPr>
                <w:rFonts w:hint="eastAsia" w:ascii="宋体" w:hAnsi="宋体" w:eastAsia="宋体" w:cs="宋体"/>
                <w:color w:val="auto"/>
                <w:sz w:val="24"/>
                <w:szCs w:val="24"/>
                <w:highlight w:val="none"/>
                <w:lang w:val="zh-CN" w:eastAsia="zh-CN"/>
              </w:rPr>
              <w:t>提供近3个月中（不含报价当月）连续两个月由供应商缴纳的社保（可查）。</w:t>
            </w:r>
          </w:p>
        </w:tc>
      </w:tr>
      <w:tr w14:paraId="40A4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restart"/>
            <w:noWrap/>
            <w:vAlign w:val="center"/>
          </w:tcPr>
          <w:p w14:paraId="2EFF3D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p w14:paraId="435BA3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c>
          <w:tcPr>
            <w:tcW w:w="1003" w:type="dxa"/>
            <w:vMerge w:val="restart"/>
            <w:noWrap/>
            <w:vAlign w:val="center"/>
          </w:tcPr>
          <w:p w14:paraId="0EC20A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w:t>
            </w:r>
          </w:p>
          <w:p w14:paraId="23FC1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因素</w:t>
            </w:r>
          </w:p>
          <w:p w14:paraId="7419B9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w:t>
            </w:r>
          </w:p>
        </w:tc>
        <w:tc>
          <w:tcPr>
            <w:tcW w:w="2629" w:type="dxa"/>
            <w:noWrap/>
            <w:vAlign w:val="center"/>
          </w:tcPr>
          <w:p w14:paraId="12B02C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p w14:paraId="02E4B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tc>
        <w:tc>
          <w:tcPr>
            <w:tcW w:w="5793" w:type="dxa"/>
            <w:noWrap/>
            <w:vAlign w:val="center"/>
          </w:tcPr>
          <w:p w14:paraId="471B66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i w:val="0"/>
                <w:iCs w:val="0"/>
                <w:caps w:val="0"/>
                <w:color w:val="0F1115"/>
                <w:spacing w:val="0"/>
                <w:sz w:val="24"/>
                <w:szCs w:val="24"/>
                <w:highlight w:val="none"/>
                <w:shd w:val="clear" w:fill="FFFFFF"/>
              </w:rPr>
              <w:t>资格条件基础上，</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val="zh-CN"/>
              </w:rPr>
              <w:t>（2023年6月1日至今）</w:t>
            </w:r>
            <w:r>
              <w:rPr>
                <w:rFonts w:hint="eastAsia" w:ascii="宋体" w:hAnsi="宋体" w:eastAsia="宋体" w:cs="宋体"/>
                <w:color w:val="auto"/>
                <w:sz w:val="24"/>
                <w:szCs w:val="24"/>
                <w:highlight w:val="none"/>
                <w:lang w:val="en-US" w:eastAsia="zh-CN"/>
              </w:rPr>
              <w:t>（以竣工验收时间为准）</w:t>
            </w:r>
            <w:r>
              <w:rPr>
                <w:rFonts w:hint="eastAsia" w:ascii="宋体" w:hAnsi="宋体" w:eastAsia="宋体" w:cs="宋体"/>
                <w:bCs/>
                <w:color w:val="auto"/>
                <w:sz w:val="24"/>
                <w:szCs w:val="24"/>
                <w:highlight w:val="none"/>
                <w:lang w:val="zh-CN"/>
              </w:rPr>
              <w:t>，</w:t>
            </w:r>
            <w:r>
              <w:rPr>
                <w:rFonts w:hint="eastAsia" w:asciiTheme="majorEastAsia" w:hAnsiTheme="majorEastAsia" w:eastAsiaTheme="majorEastAsia" w:cstheme="majorEastAsia"/>
                <w:color w:val="auto"/>
                <w:sz w:val="24"/>
                <w:szCs w:val="24"/>
                <w:highlight w:val="none"/>
                <w:lang w:val="zh-CN"/>
              </w:rPr>
              <w:t>具有与本项目类似的项目业绩，</w:t>
            </w:r>
            <w:r>
              <w:rPr>
                <w:rFonts w:hint="eastAsia" w:asciiTheme="majorEastAsia" w:hAnsiTheme="majorEastAsia" w:eastAsiaTheme="majorEastAsia" w:cstheme="majorEastAsia"/>
                <w:i w:val="0"/>
                <w:iCs w:val="0"/>
                <w:caps w:val="0"/>
                <w:color w:val="0F1115"/>
                <w:spacing w:val="0"/>
                <w:sz w:val="24"/>
                <w:szCs w:val="24"/>
                <w:highlight w:val="none"/>
                <w:shd w:val="clear" w:fill="FFFFFF"/>
              </w:rPr>
              <w:t>每增加1项</w:t>
            </w:r>
            <w:r>
              <w:rPr>
                <w:rFonts w:hint="eastAsia" w:asciiTheme="majorEastAsia" w:hAnsiTheme="majorEastAsia" w:eastAsiaTheme="majorEastAsia" w:cstheme="majorEastAsia"/>
                <w:i w:val="0"/>
                <w:iCs w:val="0"/>
                <w:caps w:val="0"/>
                <w:color w:val="0F1115"/>
                <w:spacing w:val="0"/>
                <w:sz w:val="24"/>
                <w:szCs w:val="24"/>
                <w:highlight w:val="none"/>
                <w:shd w:val="clear" w:fill="FFFFFF"/>
                <w:lang w:eastAsia="zh-CN"/>
              </w:rPr>
              <w:t>类似</w:t>
            </w:r>
            <w:r>
              <w:rPr>
                <w:rFonts w:hint="eastAsia" w:asciiTheme="majorEastAsia" w:hAnsiTheme="majorEastAsia" w:eastAsiaTheme="majorEastAsia" w:cstheme="majorEastAsia"/>
                <w:i w:val="0"/>
                <w:iCs w:val="0"/>
                <w:caps w:val="0"/>
                <w:color w:val="0F1115"/>
                <w:spacing w:val="0"/>
                <w:sz w:val="24"/>
                <w:szCs w:val="24"/>
                <w:highlight w:val="none"/>
                <w:shd w:val="clear" w:fill="FFFFFF"/>
              </w:rPr>
              <w:t>业绩得</w:t>
            </w:r>
            <w:r>
              <w:rPr>
                <w:rFonts w:hint="eastAsia" w:asciiTheme="majorEastAsia" w:hAnsiTheme="majorEastAsia" w:eastAsiaTheme="majorEastAsia" w:cstheme="majorEastAsia"/>
                <w:i w:val="0"/>
                <w:iCs w:val="0"/>
                <w:caps w:val="0"/>
                <w:color w:val="0F1115"/>
                <w:spacing w:val="0"/>
                <w:sz w:val="24"/>
                <w:szCs w:val="24"/>
                <w:highlight w:val="none"/>
                <w:shd w:val="clear" w:fill="FFFFFF"/>
                <w:lang w:val="en-US" w:eastAsia="zh-CN"/>
              </w:rPr>
              <w:t>2</w:t>
            </w:r>
            <w:r>
              <w:rPr>
                <w:rFonts w:hint="eastAsia" w:asciiTheme="majorEastAsia" w:hAnsiTheme="majorEastAsia" w:eastAsiaTheme="majorEastAsia" w:cstheme="majorEastAsia"/>
                <w:i w:val="0"/>
                <w:iCs w:val="0"/>
                <w:caps w:val="0"/>
                <w:color w:val="0F1115"/>
                <w:spacing w:val="0"/>
                <w:sz w:val="24"/>
                <w:szCs w:val="24"/>
                <w:highlight w:val="none"/>
                <w:shd w:val="clear" w:fill="FFFFFF"/>
              </w:rPr>
              <w:t>分</w:t>
            </w:r>
            <w:r>
              <w:rPr>
                <w:rFonts w:hint="eastAsia" w:asciiTheme="majorEastAsia" w:hAnsiTheme="majorEastAsia" w:eastAsiaTheme="majorEastAsia" w:cstheme="majorEastAsia"/>
                <w:color w:val="auto"/>
                <w:sz w:val="24"/>
                <w:szCs w:val="24"/>
                <w:highlight w:val="none"/>
                <w:lang w:val="zh-CN"/>
              </w:rPr>
              <w:t>，满分</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lang w:val="zh-CN"/>
              </w:rPr>
              <w:t>分。</w:t>
            </w:r>
          </w:p>
          <w:p w14:paraId="1677D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zh-CN"/>
              </w:rPr>
              <w:t>响应文件内附</w:t>
            </w:r>
            <w:r>
              <w:rPr>
                <w:rFonts w:hint="eastAsia" w:asciiTheme="majorEastAsia" w:hAnsiTheme="majorEastAsia" w:eastAsiaTheme="majorEastAsia" w:cstheme="majorEastAsia"/>
                <w:color w:val="auto"/>
                <w:sz w:val="24"/>
                <w:szCs w:val="24"/>
                <w:highlight w:val="none"/>
                <w:lang w:val="en-US" w:eastAsia="zh-CN"/>
              </w:rPr>
              <w:t>①</w:t>
            </w:r>
            <w:r>
              <w:rPr>
                <w:rFonts w:hint="eastAsia" w:asciiTheme="majorEastAsia" w:hAnsiTheme="majorEastAsia" w:eastAsiaTheme="majorEastAsia" w:cstheme="majorEastAsia"/>
                <w:color w:val="auto"/>
                <w:sz w:val="24"/>
                <w:szCs w:val="24"/>
                <w:highlight w:val="none"/>
                <w:lang w:val="zh-CN"/>
              </w:rPr>
              <w:t>类似工程业绩中标（</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val="zh-CN"/>
              </w:rPr>
              <w:t>）通知书或合同协议书复印件加盖</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val="zh-CN"/>
              </w:rPr>
              <w:t>公章</w:t>
            </w:r>
            <w:r>
              <w:rPr>
                <w:rFonts w:hint="eastAsia" w:asciiTheme="majorEastAsia" w:hAnsiTheme="majorEastAsia" w:eastAsiaTheme="majorEastAsia" w:cstheme="majorEastAsia"/>
                <w:color w:val="auto"/>
                <w:sz w:val="24"/>
                <w:szCs w:val="24"/>
                <w:highlight w:val="none"/>
                <w:lang w:val="en-US" w:eastAsia="zh-CN"/>
              </w:rPr>
              <w:t>；②</w:t>
            </w:r>
            <w:r>
              <w:rPr>
                <w:rFonts w:hint="eastAsia" w:asciiTheme="majorEastAsia" w:hAnsiTheme="majorEastAsia" w:eastAsiaTheme="majorEastAsia" w:cstheme="majorEastAsia"/>
                <w:color w:val="auto"/>
                <w:sz w:val="24"/>
                <w:szCs w:val="24"/>
                <w:highlight w:val="none"/>
                <w:lang w:val="zh-CN"/>
              </w:rPr>
              <w:t>竣工验收证明材料复印件加盖</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val="zh-CN"/>
              </w:rPr>
              <w:t>公章，否则不予计分。）</w:t>
            </w:r>
          </w:p>
          <w:p w14:paraId="7FF8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b/>
                <w:bCs/>
                <w:color w:val="auto"/>
                <w:sz w:val="24"/>
                <w:szCs w:val="24"/>
                <w:highlight w:val="none"/>
                <w:lang w:val="zh-CN"/>
              </w:rPr>
              <w:t>注：类似业绩得分需</w:t>
            </w:r>
            <w:r>
              <w:rPr>
                <w:rFonts w:hint="eastAsia" w:asciiTheme="majorEastAsia" w:hAnsiTheme="majorEastAsia" w:eastAsiaTheme="majorEastAsia" w:cstheme="majorEastAsia"/>
                <w:b/>
                <w:bCs/>
                <w:color w:val="auto"/>
                <w:sz w:val="24"/>
                <w:szCs w:val="24"/>
                <w:highlight w:val="none"/>
                <w:lang w:val="en-US" w:eastAsia="zh-CN"/>
              </w:rPr>
              <w:t>满足磋商文件资格要求基础之上。</w:t>
            </w:r>
          </w:p>
        </w:tc>
      </w:tr>
      <w:tr w14:paraId="412A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18" w:type="dxa"/>
            <w:vMerge w:val="continue"/>
            <w:noWrap/>
            <w:vAlign w:val="center"/>
          </w:tcPr>
          <w:p w14:paraId="198397D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s="宋体"/>
                <w:color w:val="auto"/>
                <w:sz w:val="24"/>
                <w:szCs w:val="24"/>
                <w:highlight w:val="none"/>
              </w:rPr>
            </w:pPr>
          </w:p>
        </w:tc>
        <w:tc>
          <w:tcPr>
            <w:tcW w:w="1003" w:type="dxa"/>
            <w:vMerge w:val="continue"/>
            <w:noWrap/>
            <w:vAlign w:val="center"/>
          </w:tcPr>
          <w:p w14:paraId="217452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lang w:val="zh-CN"/>
              </w:rPr>
            </w:pPr>
          </w:p>
        </w:tc>
        <w:tc>
          <w:tcPr>
            <w:tcW w:w="2629" w:type="dxa"/>
            <w:noWrap/>
            <w:vAlign w:val="center"/>
          </w:tcPr>
          <w:p w14:paraId="1B43D1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14:paraId="45467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tc>
        <w:tc>
          <w:tcPr>
            <w:tcW w:w="5793" w:type="dxa"/>
            <w:noWrap/>
            <w:vAlign w:val="center"/>
          </w:tcPr>
          <w:p w14:paraId="60ACBFF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供应商提出的采购人可接受的实质性服务承诺，包括但 不限于寒暑期施工工期保证、质量保修期内响应机制等,每提供一条与本项目有关的、内容全面、合理可行、切合实际的得</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最多得</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rPr>
              <w:t>。</w:t>
            </w:r>
          </w:p>
        </w:tc>
      </w:tr>
    </w:tbl>
    <w:p w14:paraId="36FBC9C2">
      <w:pPr>
        <w:spacing w:line="360" w:lineRule="auto"/>
        <w:ind w:firstLine="480" w:firstLineChars="200"/>
        <w:outlineLvl w:val="9"/>
        <w:rPr>
          <w:rFonts w:hint="eastAsia" w:ascii="宋体" w:hAnsi="宋体" w:eastAsia="宋体" w:cs="宋体"/>
          <w:color w:val="auto"/>
          <w:sz w:val="24"/>
          <w:szCs w:val="24"/>
          <w:highlight w:val="none"/>
        </w:rPr>
      </w:pPr>
    </w:p>
    <w:p w14:paraId="1FE67B2D">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F1AB72F">
      <w:pPr>
        <w:spacing w:line="360" w:lineRule="auto"/>
        <w:ind w:firstLine="480" w:firstLineChars="200"/>
        <w:outlineLvl w:val="9"/>
        <w:rPr>
          <w:rFonts w:hint="eastAsia" w:ascii="宋体" w:hAnsi="宋体" w:eastAsia="宋体" w:cs="宋体"/>
          <w:color w:val="auto"/>
          <w:sz w:val="24"/>
          <w:szCs w:val="24"/>
          <w:highlight w:val="none"/>
        </w:rPr>
      </w:pPr>
    </w:p>
    <w:p w14:paraId="2410CCD3">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505" w:charSpace="0"/>
        </w:sectPr>
      </w:pPr>
    </w:p>
    <w:p w14:paraId="3FB898E6">
      <w:pPr>
        <w:pStyle w:val="3"/>
        <w:bidi w:val="0"/>
        <w:rPr>
          <w:rFonts w:hint="eastAsia"/>
          <w:highlight w:val="none"/>
          <w:lang w:val="en-US" w:eastAsia="zh-CN"/>
        </w:rPr>
      </w:pPr>
      <w:r>
        <w:rPr>
          <w:rFonts w:hint="eastAsia"/>
          <w:highlight w:val="none"/>
          <w:lang w:val="en-US" w:eastAsia="zh-CN"/>
        </w:rPr>
        <w:t>二、磋商办法正文部分</w:t>
      </w:r>
    </w:p>
    <w:p w14:paraId="701195E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方法</w:t>
      </w:r>
    </w:p>
    <w:p w14:paraId="1D5845A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采用综合</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法。磋商小组对满足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文件实质性要求的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文件，按照本章规定的评分标准进行打分，并按得分由高到低顺序推荐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报价低于其成本的除外。综合评分相等时，以</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报价低的优先；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报价也相等的，以施工组织设计得分高的优先，施工组织设计得分也相等的，由</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确定。</w:t>
      </w:r>
    </w:p>
    <w:p w14:paraId="4E101AC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2.评审标准</w:t>
      </w:r>
    </w:p>
    <w:p w14:paraId="2ADB91D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2.1初步评审标准</w:t>
      </w:r>
    </w:p>
    <w:p w14:paraId="761F74D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7DE187B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1D7BC25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59B766B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分值构成与评分标准</w:t>
      </w:r>
    </w:p>
    <w:p w14:paraId="20BD1E8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098F7B8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(1)施工组织设计：见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1CB1BF9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(2)项目管理机构：见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7FC9011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(3)其他评分因素：见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6B7B061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(4)磋商报价：见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4A45638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磋商基准价计算</w:t>
      </w:r>
    </w:p>
    <w:p w14:paraId="39D5718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磋商基准价计算方法：见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5F59046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评分标准</w:t>
      </w:r>
    </w:p>
    <w:p w14:paraId="1F3D8EC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(1)施工组织设计评分标准：见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7458D73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(2)项目管理机构评分标准：见</w:t>
      </w:r>
      <w:r>
        <w:rPr>
          <w:rFonts w:hint="eastAsia" w:ascii="宋体" w:hAnsi="宋体" w:eastAsia="宋体" w:cs="宋体"/>
          <w:color w:val="auto"/>
          <w:sz w:val="24"/>
          <w:szCs w:val="24"/>
          <w:highlight w:val="none"/>
          <w:lang w:eastAsia="zh-CN"/>
        </w:rPr>
        <w:t>供应商须知及前附表</w:t>
      </w:r>
      <w:r>
        <w:rPr>
          <w:rFonts w:hint="eastAsia" w:ascii="宋体" w:hAnsi="宋体" w:eastAsia="宋体" w:cs="宋体"/>
          <w:color w:val="auto"/>
          <w:sz w:val="24"/>
          <w:szCs w:val="24"/>
          <w:highlight w:val="none"/>
        </w:rPr>
        <w:t>；</w:t>
      </w:r>
    </w:p>
    <w:p w14:paraId="594A1213">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(3)其他因素评分标准：见</w:t>
      </w:r>
      <w:r>
        <w:rPr>
          <w:rFonts w:hint="eastAsia" w:ascii="宋体" w:hAnsi="宋体" w:eastAsia="宋体" w:cs="宋体"/>
          <w:color w:val="auto"/>
          <w:sz w:val="24"/>
          <w:szCs w:val="24"/>
          <w:highlight w:val="none"/>
          <w:lang w:eastAsia="zh-CN"/>
        </w:rPr>
        <w:t>供应商须知及前附表。</w:t>
      </w:r>
    </w:p>
    <w:p w14:paraId="448A1B1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程序</w:t>
      </w:r>
    </w:p>
    <w:p w14:paraId="2E7FFCA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3.1初步评审</w:t>
      </w:r>
    </w:p>
    <w:p w14:paraId="26701B4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应提交第二章“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须知”规定的有关证明和证件的</w:t>
      </w:r>
      <w:r>
        <w:rPr>
          <w:rFonts w:hint="eastAsia" w:ascii="宋体" w:hAnsi="宋体" w:eastAsia="宋体" w:cs="宋体"/>
          <w:color w:val="auto"/>
          <w:sz w:val="24"/>
          <w:szCs w:val="24"/>
          <w:highlight w:val="none"/>
          <w:lang w:val="en-US" w:eastAsia="zh-CN"/>
        </w:rPr>
        <w:t>加盖供应商公章的复印件</w:t>
      </w:r>
      <w:r>
        <w:rPr>
          <w:rFonts w:hint="eastAsia" w:ascii="宋体" w:hAnsi="宋体" w:eastAsia="宋体" w:cs="宋体"/>
          <w:color w:val="auto"/>
          <w:sz w:val="24"/>
          <w:szCs w:val="24"/>
          <w:highlight w:val="none"/>
        </w:rPr>
        <w:t>，以便核验。磋商小组依据本章规定的标准对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文件进行初步评审。有一项不符合评审标准的，</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，作</w:t>
      </w:r>
      <w:r>
        <w:rPr>
          <w:rFonts w:hint="eastAsia" w:ascii="宋体" w:hAnsi="宋体" w:eastAsia="宋体" w:cs="宋体"/>
          <w:color w:val="auto"/>
          <w:sz w:val="24"/>
          <w:szCs w:val="24"/>
          <w:highlight w:val="none"/>
          <w:lang w:val="en-US" w:eastAsia="zh-CN"/>
        </w:rPr>
        <w:t>无效报价</w:t>
      </w:r>
      <w:r>
        <w:rPr>
          <w:rFonts w:hint="eastAsia" w:ascii="宋体" w:hAnsi="宋体" w:eastAsia="宋体" w:cs="宋体"/>
          <w:color w:val="auto"/>
          <w:sz w:val="24"/>
          <w:szCs w:val="24"/>
          <w:highlight w:val="none"/>
        </w:rPr>
        <w:t>处理。只有当通过初步评审的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超过3家（包含3家），此次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才能进入详细评审，否则视为具有竞争性</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不足3家，应当重新</w:t>
      </w:r>
      <w:r>
        <w:rPr>
          <w:rFonts w:hint="eastAsia" w:ascii="宋体" w:hAnsi="宋体" w:eastAsia="宋体" w:cs="宋体"/>
          <w:color w:val="auto"/>
          <w:sz w:val="24"/>
          <w:szCs w:val="24"/>
          <w:highlight w:val="none"/>
          <w:lang w:val="en-US" w:eastAsia="zh-CN"/>
        </w:rPr>
        <w:t>组织磋商</w:t>
      </w:r>
      <w:r>
        <w:rPr>
          <w:rFonts w:hint="eastAsia" w:ascii="宋体" w:hAnsi="宋体" w:eastAsia="宋体" w:cs="宋体"/>
          <w:color w:val="auto"/>
          <w:sz w:val="24"/>
          <w:szCs w:val="24"/>
          <w:highlight w:val="none"/>
        </w:rPr>
        <w:t>。</w:t>
      </w:r>
    </w:p>
    <w:p w14:paraId="178E59D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3.1.2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有以下情形之一的，其</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作</w:t>
      </w:r>
      <w:r>
        <w:rPr>
          <w:rFonts w:hint="eastAsia" w:ascii="宋体" w:hAnsi="宋体" w:eastAsia="宋体" w:cs="宋体"/>
          <w:color w:val="auto"/>
          <w:sz w:val="24"/>
          <w:szCs w:val="24"/>
          <w:highlight w:val="none"/>
          <w:lang w:val="en-US" w:eastAsia="zh-CN"/>
        </w:rPr>
        <w:t>无效报价</w:t>
      </w:r>
      <w:r>
        <w:rPr>
          <w:rFonts w:hint="eastAsia" w:ascii="宋体" w:hAnsi="宋体" w:eastAsia="宋体" w:cs="宋体"/>
          <w:color w:val="auto"/>
          <w:sz w:val="24"/>
          <w:szCs w:val="24"/>
          <w:highlight w:val="none"/>
        </w:rPr>
        <w:t>处理：</w:t>
      </w:r>
    </w:p>
    <w:p w14:paraId="0C7FF71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须知”第一部分第3项规定的任何一种情形的；</w:t>
      </w:r>
    </w:p>
    <w:p w14:paraId="709958E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或弄虚作假或有其他违法行为的：</w:t>
      </w:r>
    </w:p>
    <w:p w14:paraId="7E692B5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要求澄清、说明或补正的。</w:t>
      </w:r>
    </w:p>
    <w:p w14:paraId="48EE258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3.1.3 </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报价有算术错误的，磋商小组按以下原则对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报价进行修正，修正的价格经</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不接受修正价格的，其</w:t>
      </w:r>
      <w:r>
        <w:rPr>
          <w:rFonts w:hint="eastAsia" w:ascii="宋体" w:hAnsi="宋体" w:eastAsia="宋体" w:cs="宋体"/>
          <w:color w:val="auto"/>
          <w:sz w:val="24"/>
          <w:szCs w:val="24"/>
          <w:highlight w:val="none"/>
          <w:lang w:val="en-US" w:eastAsia="zh-CN"/>
        </w:rPr>
        <w:t>磋商响应作无效报价</w:t>
      </w:r>
      <w:r>
        <w:rPr>
          <w:rFonts w:hint="eastAsia" w:ascii="宋体" w:hAnsi="宋体" w:eastAsia="宋体" w:cs="宋体"/>
          <w:color w:val="auto"/>
          <w:sz w:val="24"/>
          <w:szCs w:val="24"/>
          <w:highlight w:val="none"/>
        </w:rPr>
        <w:t>处理。</w:t>
      </w:r>
    </w:p>
    <w:p w14:paraId="54BB724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文件中的大写金额与小写金额不一致的，以大写金额为准：</w:t>
      </w:r>
    </w:p>
    <w:p w14:paraId="7B69957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766DF88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详细评审</w:t>
      </w:r>
    </w:p>
    <w:p w14:paraId="35764A7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3.2.1磋商小组按本章第2</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款规定的量化因素和分值进行打分，并计算出综合评估得分。</w:t>
      </w:r>
    </w:p>
    <w:p w14:paraId="3E2D4A6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4D6166B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磋商小组发现</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的报价明显低于其他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报价，或者在设有标底时明显低于标底，使得其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报价可能低于其个别成本的，应当要求该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不能合理说明或者不能提供相应证明材料的，由磋商小组认定该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以低于成本报价竞标，其</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作</w:t>
      </w:r>
      <w:r>
        <w:rPr>
          <w:rFonts w:hint="eastAsia" w:ascii="宋体" w:hAnsi="宋体" w:eastAsia="宋体" w:cs="宋体"/>
          <w:color w:val="auto"/>
          <w:sz w:val="24"/>
          <w:szCs w:val="24"/>
          <w:highlight w:val="none"/>
          <w:lang w:val="en-US" w:eastAsia="zh-CN"/>
        </w:rPr>
        <w:t>无效报价</w:t>
      </w:r>
      <w:r>
        <w:rPr>
          <w:rFonts w:hint="eastAsia" w:ascii="宋体" w:hAnsi="宋体" w:eastAsia="宋体" w:cs="宋体"/>
          <w:color w:val="auto"/>
          <w:sz w:val="24"/>
          <w:szCs w:val="24"/>
          <w:highlight w:val="none"/>
        </w:rPr>
        <w:t>处理。</w:t>
      </w:r>
    </w:p>
    <w:p w14:paraId="5E6E3E5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响应文件的澄清和补正</w:t>
      </w:r>
    </w:p>
    <w:p w14:paraId="06D01B1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在磋商过程中，磋商小组可以书面形式要求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对所提交响应文件中不明确的内容进行书面澄清或说明，或者对细微偏差进行补正。磋商小组不接受</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主动提出的澄清、说明或补正。</w:t>
      </w:r>
    </w:p>
    <w:p w14:paraId="2BA45C2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澄清、说明和补正不得改变</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文件的实质性内容(算术性错误修正的除外)。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的书面澄清、说明和补正属于响应文件的组成部分。</w:t>
      </w:r>
    </w:p>
    <w:p w14:paraId="18D3CD0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磋商小组对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的要求。</w:t>
      </w:r>
    </w:p>
    <w:p w14:paraId="71F5788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结果</w:t>
      </w:r>
    </w:p>
    <w:p w14:paraId="5BA00AB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w:t>
      </w:r>
      <w:r>
        <w:rPr>
          <w:rFonts w:hint="eastAsia" w:ascii="宋体" w:hAnsi="宋体" w:eastAsia="宋体" w:cs="宋体"/>
          <w:color w:val="auto"/>
          <w:sz w:val="24"/>
          <w:szCs w:val="24"/>
          <w:highlight w:val="none"/>
          <w:lang w:val="en-US" w:eastAsia="zh-CN"/>
        </w:rPr>
        <w:t>供应</w:t>
      </w:r>
      <w:r>
        <w:rPr>
          <w:rFonts w:hint="eastAsia" w:ascii="宋体" w:hAnsi="宋体" w:eastAsia="宋体" w:cs="宋体"/>
          <w:color w:val="auto"/>
          <w:sz w:val="24"/>
          <w:szCs w:val="24"/>
          <w:highlight w:val="none"/>
        </w:rPr>
        <w:t>商须知前附表”授权直接确定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人外，磋商小组按照得分由高到低的顺序推荐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5F81EBB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磋商小组完成</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后，应当向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提交书面磋商报告。</w:t>
      </w:r>
    </w:p>
    <w:p w14:paraId="7445C5F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备注：本项目为专门面向中小企业采购项目，所有通过资格审查、符合性审查的供应商均已完成中小企业资格认定，不再单独执行中小企业价格扣除政策。</w:t>
      </w:r>
    </w:p>
    <w:p w14:paraId="3BDA345E">
      <w:pPr>
        <w:spacing w:line="360" w:lineRule="auto"/>
        <w:ind w:firstLine="480" w:firstLineChars="200"/>
        <w:outlineLvl w:val="9"/>
        <w:rPr>
          <w:rFonts w:hint="eastAsia" w:ascii="宋体" w:hAnsi="宋体" w:eastAsia="宋体" w:cs="宋体"/>
          <w:color w:val="auto"/>
          <w:sz w:val="24"/>
          <w:szCs w:val="24"/>
          <w:highlight w:val="none"/>
        </w:rPr>
      </w:pPr>
    </w:p>
    <w:p w14:paraId="43458095">
      <w:pPr>
        <w:spacing w:line="360" w:lineRule="auto"/>
        <w:ind w:firstLine="480" w:firstLineChars="200"/>
        <w:outlineLvl w:val="9"/>
        <w:rPr>
          <w:rFonts w:hint="eastAsia" w:ascii="宋体" w:hAnsi="宋体" w:eastAsia="宋体" w:cs="宋体"/>
          <w:color w:val="auto"/>
          <w:sz w:val="24"/>
          <w:szCs w:val="24"/>
          <w:highlight w:val="none"/>
        </w:rPr>
      </w:pPr>
    </w:p>
    <w:p w14:paraId="0716813E">
      <w:pPr>
        <w:bidi w:val="0"/>
        <w:rPr>
          <w:rFonts w:hint="eastAsia"/>
          <w:highlight w:val="none"/>
        </w:rPr>
      </w:pPr>
    </w:p>
    <w:p w14:paraId="133BC9D2">
      <w:pPr>
        <w:pStyle w:val="2"/>
        <w:bidi w:val="0"/>
        <w:jc w:val="left"/>
        <w:rPr>
          <w:rFonts w:hint="eastAsia" w:ascii="宋体" w:hAnsi="宋体" w:eastAsia="宋体" w:cs="宋体"/>
          <w:highlight w:val="none"/>
        </w:rPr>
        <w:sectPr>
          <w:pgSz w:w="11906" w:h="16838"/>
          <w:pgMar w:top="1417" w:right="1417" w:bottom="1417" w:left="1417" w:header="850" w:footer="992" w:gutter="0"/>
          <w:pgNumType w:fmt="decimal"/>
          <w:cols w:space="720" w:num="1"/>
          <w:docGrid w:linePitch="505" w:charSpace="0"/>
        </w:sectPr>
      </w:pPr>
    </w:p>
    <w:p w14:paraId="0D39C406">
      <w:pPr>
        <w:pStyle w:val="97"/>
        <w:spacing w:line="360" w:lineRule="auto"/>
        <w:jc w:val="center"/>
        <w:outlineLvl w:val="0"/>
        <w:rPr>
          <w:rFonts w:hint="default" w:ascii="宋体" w:hAnsi="宋体" w:eastAsia="宋体" w:cs="宋体"/>
          <w:color w:val="auto"/>
          <w:highlight w:val="none"/>
          <w:lang w:val="en-US" w:eastAsia="zh-CN"/>
        </w:rPr>
      </w:pPr>
      <w:bookmarkStart w:id="29" w:name="_Toc24264"/>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章 合同条款</w:t>
      </w:r>
      <w:bookmarkEnd w:id="23"/>
      <w:bookmarkEnd w:id="24"/>
      <w:bookmarkEnd w:id="25"/>
      <w:bookmarkEnd w:id="26"/>
      <w:r>
        <w:rPr>
          <w:rFonts w:hint="eastAsia" w:ascii="宋体" w:hAnsi="宋体" w:eastAsia="宋体" w:cs="宋体"/>
          <w:color w:val="auto"/>
          <w:highlight w:val="none"/>
          <w:lang w:val="en-US" w:eastAsia="zh-CN"/>
        </w:rPr>
        <w:t>及格式</w:t>
      </w:r>
      <w:bookmarkEnd w:id="29"/>
    </w:p>
    <w:p w14:paraId="2BAA16DF">
      <w:pPr>
        <w:pStyle w:val="96"/>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w:t>
      </w:r>
      <w:r>
        <w:rPr>
          <w:rFonts w:hint="eastAsia" w:ascii="宋体" w:hAnsi="宋体" w:eastAsia="宋体" w:cs="宋体"/>
          <w:b/>
          <w:bCs/>
          <w:color w:val="auto"/>
          <w:sz w:val="24"/>
          <w:szCs w:val="24"/>
          <w:highlight w:val="none"/>
          <w:lang w:val="en-US" w:eastAsia="zh-CN"/>
        </w:rPr>
        <w:t>实际</w:t>
      </w:r>
      <w:r>
        <w:rPr>
          <w:rFonts w:hint="eastAsia" w:ascii="宋体" w:hAnsi="宋体" w:eastAsia="宋体" w:cs="宋体"/>
          <w:b/>
          <w:bCs/>
          <w:color w:val="auto"/>
          <w:sz w:val="24"/>
          <w:szCs w:val="24"/>
          <w:highlight w:val="none"/>
        </w:rPr>
        <w:t>合同版本为准）</w:t>
      </w:r>
    </w:p>
    <w:p w14:paraId="638A33E2">
      <w:pPr>
        <w:pStyle w:val="56"/>
        <w:rPr>
          <w:highlight w:val="none"/>
        </w:rPr>
      </w:pPr>
    </w:p>
    <w:p w14:paraId="2B22D9E8">
      <w:pPr>
        <w:spacing w:line="360" w:lineRule="auto"/>
        <w:jc w:val="center"/>
        <w:outlineLvl w:val="0"/>
        <w:rPr>
          <w:rFonts w:hint="eastAsia" w:ascii="宋体" w:hAnsi="宋体" w:eastAsia="宋体" w:cs="宋体"/>
          <w:b/>
          <w:color w:val="auto"/>
          <w:sz w:val="44"/>
          <w:szCs w:val="44"/>
          <w:highlight w:val="none"/>
        </w:rPr>
        <w:sectPr>
          <w:pgSz w:w="11906" w:h="16838"/>
          <w:pgMar w:top="1417" w:right="1417" w:bottom="1417" w:left="1417" w:header="850" w:footer="992" w:gutter="0"/>
          <w:pgNumType w:fmt="decimal"/>
          <w:cols w:space="720" w:num="1"/>
          <w:docGrid w:linePitch="312" w:charSpace="0"/>
        </w:sectPr>
      </w:pPr>
      <w:bookmarkStart w:id="30" w:name="_Toc347014333"/>
      <w:bookmarkEnd w:id="30"/>
      <w:bookmarkStart w:id="31" w:name="_Toc22562"/>
      <w:bookmarkStart w:id="32" w:name="_Toc2453"/>
    </w:p>
    <w:p w14:paraId="1BB09E60">
      <w:pPr>
        <w:spacing w:line="360" w:lineRule="auto"/>
        <w:jc w:val="center"/>
        <w:outlineLvl w:val="0"/>
        <w:rPr>
          <w:rFonts w:ascii="宋体" w:hAnsi="宋体" w:eastAsia="宋体" w:cs="宋体"/>
          <w:b/>
          <w:color w:val="auto"/>
          <w:sz w:val="44"/>
          <w:szCs w:val="44"/>
          <w:highlight w:val="none"/>
        </w:rPr>
      </w:pPr>
      <w:bookmarkStart w:id="33" w:name="_Toc10952"/>
      <w:r>
        <w:rPr>
          <w:rFonts w:hint="eastAsia" w:ascii="宋体" w:hAnsi="宋体" w:eastAsia="宋体" w:cs="宋体"/>
          <w:b/>
          <w:color w:val="auto"/>
          <w:sz w:val="44"/>
          <w:szCs w:val="44"/>
          <w:highlight w:val="none"/>
        </w:rPr>
        <w:t>第</w:t>
      </w:r>
      <w:r>
        <w:rPr>
          <w:rFonts w:hint="eastAsia" w:ascii="宋体" w:hAnsi="宋体" w:eastAsia="宋体" w:cs="宋体"/>
          <w:b/>
          <w:color w:val="auto"/>
          <w:sz w:val="44"/>
          <w:szCs w:val="44"/>
          <w:highlight w:val="none"/>
          <w:lang w:val="en-US" w:eastAsia="zh-CN"/>
        </w:rPr>
        <w:t>五</w:t>
      </w:r>
      <w:r>
        <w:rPr>
          <w:rFonts w:hint="eastAsia" w:ascii="宋体" w:hAnsi="宋体" w:eastAsia="宋体" w:cs="宋体"/>
          <w:b/>
          <w:color w:val="auto"/>
          <w:sz w:val="44"/>
          <w:szCs w:val="44"/>
          <w:highlight w:val="none"/>
        </w:rPr>
        <w:t>章 工程量清单</w:t>
      </w:r>
      <w:bookmarkEnd w:id="31"/>
      <w:bookmarkEnd w:id="32"/>
      <w:bookmarkEnd w:id="33"/>
    </w:p>
    <w:p w14:paraId="0C09FFB6">
      <w:pPr>
        <w:pStyle w:val="96"/>
        <w:spacing w:line="360" w:lineRule="auto"/>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另附</w:t>
      </w:r>
    </w:p>
    <w:p w14:paraId="1DB865B2">
      <w:pPr>
        <w:pStyle w:val="17"/>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highlight w:val="none"/>
        </w:rPr>
      </w:pPr>
    </w:p>
    <w:p w14:paraId="6B42871F">
      <w:pPr>
        <w:pStyle w:val="17"/>
        <w:rPr>
          <w:highlight w:val="none"/>
        </w:rPr>
        <w:sectPr>
          <w:pgSz w:w="11906" w:h="16838"/>
          <w:pgMar w:top="1417" w:right="1417" w:bottom="1417" w:left="1417" w:header="850" w:footer="992" w:gutter="0"/>
          <w:pgNumType w:fmt="decimal"/>
          <w:cols w:space="720" w:num="1"/>
          <w:docGrid w:linePitch="312" w:charSpace="0"/>
        </w:sectPr>
      </w:pPr>
    </w:p>
    <w:p w14:paraId="73AA750D">
      <w:pPr>
        <w:spacing w:line="360" w:lineRule="auto"/>
        <w:jc w:val="center"/>
        <w:outlineLvl w:val="0"/>
        <w:rPr>
          <w:rFonts w:hint="eastAsia" w:ascii="宋体" w:hAnsi="宋体" w:eastAsia="宋体" w:cs="宋体"/>
          <w:b/>
          <w:color w:val="auto"/>
          <w:sz w:val="44"/>
          <w:szCs w:val="44"/>
          <w:highlight w:val="none"/>
        </w:rPr>
      </w:pPr>
      <w:bookmarkStart w:id="34" w:name="_Toc11996"/>
      <w:bookmarkStart w:id="35" w:name="_Toc13068"/>
      <w:bookmarkStart w:id="36" w:name="_Toc20440"/>
      <w:bookmarkStart w:id="37" w:name="_Toc5471"/>
      <w:r>
        <w:rPr>
          <w:rFonts w:hint="eastAsia" w:ascii="宋体" w:hAnsi="宋体" w:eastAsia="宋体" w:cs="宋体"/>
          <w:b/>
          <w:color w:val="auto"/>
          <w:sz w:val="44"/>
          <w:szCs w:val="44"/>
          <w:highlight w:val="none"/>
        </w:rPr>
        <w:t>第</w:t>
      </w:r>
      <w:r>
        <w:rPr>
          <w:rFonts w:hint="eastAsia" w:ascii="宋体" w:hAnsi="宋体" w:eastAsia="宋体" w:cs="宋体"/>
          <w:b/>
          <w:color w:val="auto"/>
          <w:sz w:val="44"/>
          <w:szCs w:val="44"/>
          <w:highlight w:val="none"/>
          <w:lang w:val="en-US" w:eastAsia="zh-CN"/>
        </w:rPr>
        <w:t>六</w:t>
      </w:r>
      <w:r>
        <w:rPr>
          <w:rFonts w:hint="eastAsia" w:ascii="宋体" w:hAnsi="宋体" w:eastAsia="宋体" w:cs="宋体"/>
          <w:b/>
          <w:color w:val="auto"/>
          <w:sz w:val="44"/>
          <w:szCs w:val="44"/>
          <w:highlight w:val="none"/>
        </w:rPr>
        <w:t xml:space="preserve">章 </w:t>
      </w:r>
      <w:r>
        <w:rPr>
          <w:rFonts w:hint="eastAsia" w:ascii="宋体" w:hAnsi="宋体" w:eastAsia="宋体" w:cs="宋体"/>
          <w:b/>
          <w:color w:val="auto"/>
          <w:sz w:val="44"/>
          <w:szCs w:val="44"/>
          <w:highlight w:val="none"/>
          <w:lang w:eastAsia="zh-Hans"/>
        </w:rPr>
        <w:t>技术标准和要求</w:t>
      </w:r>
      <w:bookmarkEnd w:id="34"/>
    </w:p>
    <w:p w14:paraId="1DA33C97">
      <w:pPr>
        <w:spacing w:line="360" w:lineRule="auto"/>
        <w:ind w:firstLine="480" w:firstLineChars="200"/>
        <w:outlineLvl w:val="9"/>
        <w:rPr>
          <w:rFonts w:hint="eastAsia" w:ascii="宋体" w:hAnsi="宋体" w:eastAsia="宋体" w:cs="宋体"/>
          <w:color w:val="auto"/>
          <w:sz w:val="24"/>
          <w:szCs w:val="24"/>
          <w:highlight w:val="none"/>
        </w:rPr>
      </w:pPr>
    </w:p>
    <w:p w14:paraId="397E548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一、一般规定</w:t>
      </w:r>
    </w:p>
    <w:p w14:paraId="25B03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供应商应保证工程质量达到国家现行工程施工质量验收规范的合格标准。</w:t>
      </w:r>
    </w:p>
    <w:p w14:paraId="33A94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本工程应遵循的技术规范和标准包括但不限于：</w:t>
      </w:r>
    </w:p>
    <w:p w14:paraId="125CC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（1）《建设工程质量管理条例》</w:t>
      </w:r>
    </w:p>
    <w:p w14:paraId="27A15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（2）《建设工程施工质量验收统一标准》（GB50300-2013）</w:t>
      </w:r>
    </w:p>
    <w:p w14:paraId="7AE5C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（3）《堤防工程施工规范》（SL260-2014）</w:t>
      </w:r>
    </w:p>
    <w:p w14:paraId="490D9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（4）《水利水电建设工程验收规程》（SL223-2008）</w:t>
      </w:r>
    </w:p>
    <w:p w14:paraId="1A584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（5）《混凝土结构工程施工质量验收规范》（GB50204-2015）</w:t>
      </w:r>
    </w:p>
    <w:p w14:paraId="6E41A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）《水利水电建筑物施工及验收规范》等相关现行规范。</w:t>
      </w:r>
    </w:p>
    <w:p w14:paraId="00BF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3、本工程采用的所有材料和设备应符合国家及地方有关环保、节能等政策要求。</w:t>
      </w:r>
    </w:p>
    <w:p w14:paraId="0FB37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4、工程验收按国家现行规范和合同约定执行。</w:t>
      </w:r>
    </w:p>
    <w:p w14:paraId="63481B69">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二、工程概况</w:t>
      </w:r>
    </w:p>
    <w:p w14:paraId="47FD8F04">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lang w:eastAsia="zh-CN"/>
        </w:rPr>
        <w:t>靖宇县花园口镇珠宝村基础设施建设工程</w:t>
      </w:r>
    </w:p>
    <w:p w14:paraId="73D4D5E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建设地点：靖宇县花园口镇</w:t>
      </w:r>
    </w:p>
    <w:p w14:paraId="21F0E2C7">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1,764,123.00</w:t>
      </w:r>
      <w:r>
        <w:rPr>
          <w:rFonts w:hint="eastAsia" w:ascii="宋体" w:hAnsi="宋体" w:eastAsia="宋体" w:cs="宋体"/>
          <w:color w:val="auto"/>
          <w:sz w:val="24"/>
          <w:szCs w:val="24"/>
          <w:highlight w:val="none"/>
          <w:lang w:val="en-US" w:eastAsia="zh-CN"/>
        </w:rPr>
        <w:t>元</w:t>
      </w:r>
    </w:p>
    <w:p w14:paraId="1E103233">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4、工程主要内容：靖宇县花园口镇珠宝村基础设施建设工程</w:t>
      </w:r>
      <w:r>
        <w:rPr>
          <w:rFonts w:hint="default" w:ascii="宋体" w:hAnsi="宋体" w:eastAsia="宋体" w:cs="宋体"/>
          <w:color w:val="auto"/>
          <w:sz w:val="24"/>
          <w:szCs w:val="24"/>
          <w:highlight w:val="none"/>
          <w:lang w:val="en-US" w:eastAsia="zh-CN"/>
        </w:rPr>
        <w:t>，具体内容详见工程量清单所含全部内容</w:t>
      </w:r>
    </w:p>
    <w:p w14:paraId="1A26ECB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三、特殊技术要求</w:t>
      </w:r>
    </w:p>
    <w:p w14:paraId="3DE67A21">
      <w:pPr>
        <w:spacing w:line="36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本项目无特殊技术要求</w:t>
      </w:r>
    </w:p>
    <w:p w14:paraId="337F977E">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312" w:charSpace="0"/>
        </w:sectPr>
      </w:pPr>
    </w:p>
    <w:p w14:paraId="635D6889">
      <w:pPr>
        <w:spacing w:line="360" w:lineRule="auto"/>
        <w:jc w:val="center"/>
        <w:outlineLvl w:val="0"/>
        <w:rPr>
          <w:rFonts w:hint="eastAsia" w:ascii="宋体" w:hAnsi="宋体" w:eastAsia="宋体" w:cs="宋体"/>
          <w:b/>
          <w:color w:val="auto"/>
          <w:sz w:val="44"/>
          <w:szCs w:val="44"/>
          <w:highlight w:val="none"/>
        </w:rPr>
      </w:pPr>
      <w:bookmarkStart w:id="38" w:name="_Toc32340"/>
      <w:r>
        <w:rPr>
          <w:rFonts w:hint="eastAsia" w:ascii="宋体" w:hAnsi="宋体" w:eastAsia="宋体" w:cs="宋体"/>
          <w:b/>
          <w:color w:val="auto"/>
          <w:sz w:val="44"/>
          <w:szCs w:val="44"/>
          <w:highlight w:val="none"/>
        </w:rPr>
        <w:t>第</w:t>
      </w:r>
      <w:r>
        <w:rPr>
          <w:rFonts w:hint="eastAsia" w:ascii="宋体" w:hAnsi="宋体" w:eastAsia="宋体" w:cs="宋体"/>
          <w:b/>
          <w:color w:val="auto"/>
          <w:sz w:val="44"/>
          <w:szCs w:val="44"/>
          <w:highlight w:val="none"/>
          <w:lang w:val="en-US" w:eastAsia="zh-CN"/>
        </w:rPr>
        <w:t>七</w:t>
      </w:r>
      <w:r>
        <w:rPr>
          <w:rFonts w:hint="eastAsia" w:ascii="宋体" w:hAnsi="宋体" w:eastAsia="宋体" w:cs="宋体"/>
          <w:b/>
          <w:color w:val="auto"/>
          <w:sz w:val="44"/>
          <w:szCs w:val="44"/>
          <w:highlight w:val="none"/>
        </w:rPr>
        <w:t>章</w:t>
      </w:r>
      <w:r>
        <w:rPr>
          <w:rFonts w:hint="eastAsia" w:ascii="宋体" w:hAnsi="宋体" w:eastAsia="宋体" w:cs="宋体"/>
          <w:b/>
          <w:color w:val="auto"/>
          <w:sz w:val="44"/>
          <w:szCs w:val="44"/>
          <w:highlight w:val="none"/>
          <w:lang w:val="en-US" w:eastAsia="zh-CN"/>
        </w:rPr>
        <w:t xml:space="preserve"> 响应</w:t>
      </w:r>
      <w:r>
        <w:rPr>
          <w:rFonts w:hint="eastAsia" w:ascii="宋体" w:hAnsi="宋体" w:eastAsia="宋体" w:cs="宋体"/>
          <w:b/>
          <w:color w:val="auto"/>
          <w:sz w:val="44"/>
          <w:szCs w:val="44"/>
          <w:highlight w:val="none"/>
        </w:rPr>
        <w:t>文件格式</w:t>
      </w:r>
      <w:bookmarkEnd w:id="27"/>
      <w:bookmarkEnd w:id="28"/>
      <w:bookmarkEnd w:id="35"/>
      <w:bookmarkEnd w:id="36"/>
      <w:bookmarkEnd w:id="37"/>
      <w:bookmarkEnd w:id="38"/>
    </w:p>
    <w:p w14:paraId="31545E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03338B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各供应商必须按照以下格式编制响应文件。所有响应文件一律采用电子文件形式，通过</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投标客户端编制，电子响应文件制作需基于</w:t>
      </w:r>
      <w:r>
        <w:rPr>
          <w:rFonts w:hint="eastAsia" w:ascii="宋体" w:hAnsi="宋体" w:eastAsia="宋体" w:cs="宋体"/>
          <w:color w:val="auto"/>
          <w:sz w:val="24"/>
          <w:szCs w:val="24"/>
          <w:highlight w:val="none"/>
          <w:lang w:eastAsia="zh-CN"/>
        </w:rPr>
        <w:t>政府采购云平台</w:t>
      </w:r>
      <w:r>
        <w:rPr>
          <w:rFonts w:hint="eastAsia" w:ascii="宋体" w:hAnsi="宋体" w:eastAsia="宋体" w:cs="宋体"/>
          <w:color w:val="auto"/>
          <w:sz w:val="24"/>
          <w:szCs w:val="24"/>
          <w:highlight w:val="none"/>
        </w:rPr>
        <w:t>获取的采购文件进行，制作响应文件时需完成CA与账号的绑定。未按格式提交的，可能被认定为无效响应。</w:t>
      </w:r>
    </w:p>
    <w:p w14:paraId="0C08B5BF">
      <w:pPr>
        <w:autoSpaceDE w:val="0"/>
        <w:autoSpaceDN w:val="0"/>
        <w:adjustRightInd w:val="0"/>
        <w:spacing w:line="360" w:lineRule="auto"/>
        <w:outlineLvl w:val="9"/>
        <w:rPr>
          <w:rFonts w:ascii="宋体" w:hAnsi="宋体" w:eastAsia="宋体" w:cs="宋体"/>
          <w:color w:val="auto"/>
          <w:highlight w:val="none"/>
        </w:rPr>
      </w:pPr>
    </w:p>
    <w:p w14:paraId="1A21E330">
      <w:pPr>
        <w:autoSpaceDE w:val="0"/>
        <w:autoSpaceDN w:val="0"/>
        <w:adjustRightInd w:val="0"/>
        <w:spacing w:line="360" w:lineRule="auto"/>
        <w:outlineLvl w:val="9"/>
        <w:rPr>
          <w:rFonts w:ascii="宋体" w:hAnsi="宋体" w:eastAsia="宋体" w:cs="宋体"/>
          <w:color w:val="auto"/>
          <w:highlight w:val="none"/>
        </w:rPr>
      </w:pPr>
    </w:p>
    <w:p w14:paraId="2DB32BE8">
      <w:pPr>
        <w:spacing w:line="360" w:lineRule="auto"/>
        <w:jc w:val="center"/>
        <w:outlineLvl w:val="9"/>
        <w:rPr>
          <w:rFonts w:hint="eastAsia" w:ascii="宋体" w:hAnsi="宋体" w:eastAsia="宋体" w:cs="宋体"/>
          <w:color w:val="auto"/>
          <w:sz w:val="40"/>
          <w:szCs w:val="40"/>
          <w:highlight w:val="none"/>
        </w:rPr>
        <w:sectPr>
          <w:pgSz w:w="11906" w:h="16838"/>
          <w:pgMar w:top="1417" w:right="1417" w:bottom="1417" w:left="1417" w:header="850" w:footer="992" w:gutter="0"/>
          <w:pgNumType w:fmt="decimal"/>
          <w:cols w:space="720" w:num="1"/>
          <w:docGrid w:linePitch="312" w:charSpace="0"/>
        </w:sectPr>
      </w:pPr>
    </w:p>
    <w:p w14:paraId="07E91217">
      <w:pPr>
        <w:spacing w:line="360" w:lineRule="auto"/>
        <w:jc w:val="center"/>
        <w:outlineLvl w:val="9"/>
        <w:rPr>
          <w:rFonts w:hint="eastAsia" w:ascii="宋体" w:hAnsi="宋体" w:eastAsia="宋体" w:cs="宋体"/>
          <w:color w:val="auto"/>
          <w:sz w:val="40"/>
          <w:szCs w:val="40"/>
          <w:highlight w:val="none"/>
        </w:rPr>
      </w:pPr>
    </w:p>
    <w:p w14:paraId="04FFA3C8">
      <w:pPr>
        <w:spacing w:line="360" w:lineRule="auto"/>
        <w:jc w:val="center"/>
        <w:outlineLvl w:val="9"/>
        <w:rPr>
          <w:rFonts w:hint="eastAsia" w:ascii="宋体" w:hAnsi="宋体" w:eastAsia="宋体" w:cs="宋体"/>
          <w:color w:val="auto"/>
          <w:sz w:val="40"/>
          <w:szCs w:val="40"/>
          <w:highlight w:val="none"/>
        </w:rPr>
      </w:pPr>
    </w:p>
    <w:p w14:paraId="51A41968">
      <w:pPr>
        <w:spacing w:line="360" w:lineRule="auto"/>
        <w:jc w:val="center"/>
        <w:outlineLvl w:val="9"/>
        <w:rPr>
          <w:rFonts w:ascii="宋体" w:hAnsi="宋体" w:eastAsia="宋体" w:cs="宋体"/>
          <w:color w:val="auto"/>
          <w:sz w:val="40"/>
          <w:szCs w:val="40"/>
          <w:highlight w:val="none"/>
        </w:rPr>
      </w:pPr>
      <w:r>
        <w:rPr>
          <w:rFonts w:hint="eastAsia" w:ascii="宋体" w:hAnsi="宋体" w:eastAsia="宋体" w:cs="宋体"/>
          <w:color w:val="auto"/>
          <w:sz w:val="40"/>
          <w:szCs w:val="40"/>
          <w:highlight w:val="none"/>
        </w:rPr>
        <w:t>（项目名称）</w:t>
      </w:r>
    </w:p>
    <w:p w14:paraId="08D9D6D3">
      <w:pPr>
        <w:spacing w:before="240" w:beforeLines="100" w:line="360" w:lineRule="auto"/>
        <w:jc w:val="center"/>
        <w:outlineLvl w:val="9"/>
        <w:rPr>
          <w:rFonts w:ascii="宋体" w:hAnsi="宋体" w:eastAsia="宋体" w:cs="宋体"/>
          <w:color w:val="auto"/>
          <w:sz w:val="32"/>
          <w:szCs w:val="32"/>
          <w:highlight w:val="none"/>
        </w:rPr>
      </w:pPr>
      <w:r>
        <w:rPr>
          <w:rFonts w:hint="eastAsia" w:ascii="宋体" w:hAnsi="宋体" w:eastAsia="宋体" w:cs="宋体"/>
          <w:color w:val="auto"/>
          <w:sz w:val="44"/>
          <w:szCs w:val="44"/>
          <w:highlight w:val="none"/>
          <w:lang w:val="en-US" w:eastAsia="zh-CN"/>
        </w:rPr>
        <w:t>响</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en-US" w:eastAsia="zh-CN"/>
        </w:rPr>
        <w:t>应</w:t>
      </w:r>
      <w:r>
        <w:rPr>
          <w:rFonts w:hint="eastAsia" w:ascii="宋体" w:hAnsi="宋体" w:eastAsia="宋体" w:cs="宋体"/>
          <w:color w:val="auto"/>
          <w:sz w:val="44"/>
          <w:szCs w:val="44"/>
          <w:highlight w:val="none"/>
        </w:rPr>
        <w:t xml:space="preserve">  文  件</w:t>
      </w:r>
    </w:p>
    <w:p w14:paraId="2AC38EB6">
      <w:pPr>
        <w:spacing w:line="360" w:lineRule="auto"/>
        <w:jc w:val="center"/>
        <w:outlineLvl w:val="9"/>
        <w:rPr>
          <w:rFonts w:ascii="宋体" w:hAnsi="宋体" w:eastAsia="宋体" w:cs="宋体"/>
          <w:color w:val="auto"/>
          <w:sz w:val="32"/>
          <w:szCs w:val="32"/>
          <w:highlight w:val="none"/>
        </w:rPr>
      </w:pPr>
    </w:p>
    <w:p w14:paraId="7CE8A9C5">
      <w:pPr>
        <w:spacing w:line="360" w:lineRule="auto"/>
        <w:jc w:val="center"/>
        <w:outlineLvl w:val="9"/>
        <w:rPr>
          <w:rFonts w:ascii="宋体" w:hAnsi="宋体" w:eastAsia="宋体" w:cs="宋体"/>
          <w:color w:val="auto"/>
          <w:sz w:val="32"/>
          <w:szCs w:val="32"/>
          <w:highlight w:val="none"/>
        </w:rPr>
      </w:pPr>
    </w:p>
    <w:p w14:paraId="70BEB83C">
      <w:pPr>
        <w:spacing w:line="360" w:lineRule="auto"/>
        <w:jc w:val="center"/>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7A262027">
      <w:pPr>
        <w:spacing w:line="360" w:lineRule="auto"/>
        <w:jc w:val="center"/>
        <w:outlineLvl w:val="9"/>
        <w:rPr>
          <w:rFonts w:ascii="宋体" w:hAnsi="宋体" w:eastAsia="宋体" w:cs="宋体"/>
          <w:color w:val="auto"/>
          <w:sz w:val="32"/>
          <w:szCs w:val="32"/>
          <w:highlight w:val="none"/>
        </w:rPr>
      </w:pPr>
    </w:p>
    <w:p w14:paraId="02048103">
      <w:pPr>
        <w:spacing w:line="360" w:lineRule="auto"/>
        <w:jc w:val="center"/>
        <w:outlineLvl w:val="9"/>
        <w:rPr>
          <w:rFonts w:ascii="宋体" w:hAnsi="宋体" w:eastAsia="宋体" w:cs="宋体"/>
          <w:color w:val="auto"/>
          <w:sz w:val="32"/>
          <w:szCs w:val="32"/>
          <w:highlight w:val="none"/>
        </w:rPr>
      </w:pPr>
    </w:p>
    <w:p w14:paraId="082BDF4B">
      <w:pPr>
        <w:spacing w:line="360" w:lineRule="auto"/>
        <w:jc w:val="center"/>
        <w:outlineLvl w:val="9"/>
        <w:rPr>
          <w:rFonts w:ascii="宋体" w:hAnsi="宋体" w:eastAsia="宋体" w:cs="宋体"/>
          <w:color w:val="auto"/>
          <w:sz w:val="32"/>
          <w:szCs w:val="32"/>
          <w:highlight w:val="none"/>
        </w:rPr>
      </w:pPr>
    </w:p>
    <w:p w14:paraId="009DB48F">
      <w:pPr>
        <w:spacing w:line="360" w:lineRule="auto"/>
        <w:jc w:val="center"/>
        <w:outlineLvl w:val="9"/>
        <w:rPr>
          <w:rFonts w:ascii="宋体" w:hAnsi="宋体" w:eastAsia="宋体" w:cs="宋体"/>
          <w:color w:val="auto"/>
          <w:sz w:val="32"/>
          <w:szCs w:val="32"/>
          <w:highlight w:val="none"/>
        </w:rPr>
      </w:pPr>
    </w:p>
    <w:p w14:paraId="611D3E24">
      <w:pPr>
        <w:spacing w:line="360" w:lineRule="auto"/>
        <w:jc w:val="center"/>
        <w:outlineLvl w:val="9"/>
        <w:rPr>
          <w:rFonts w:ascii="宋体" w:hAnsi="宋体" w:eastAsia="宋体" w:cs="宋体"/>
          <w:color w:val="auto"/>
          <w:sz w:val="32"/>
          <w:szCs w:val="32"/>
          <w:highlight w:val="none"/>
        </w:rPr>
      </w:pPr>
    </w:p>
    <w:p w14:paraId="0FFCC4D3">
      <w:pPr>
        <w:spacing w:line="360" w:lineRule="auto"/>
        <w:jc w:val="center"/>
        <w:outlineLvl w:val="9"/>
        <w:rPr>
          <w:rFonts w:ascii="宋体" w:hAnsi="宋体" w:eastAsia="宋体" w:cs="宋体"/>
          <w:color w:val="auto"/>
          <w:sz w:val="32"/>
          <w:szCs w:val="32"/>
          <w:highlight w:val="none"/>
        </w:rPr>
      </w:pPr>
    </w:p>
    <w:p w14:paraId="1B29F8AF">
      <w:pPr>
        <w:spacing w:line="360" w:lineRule="auto"/>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：（盖单位章）</w:t>
      </w:r>
    </w:p>
    <w:p w14:paraId="11F5433F">
      <w:pPr>
        <w:spacing w:line="360" w:lineRule="auto"/>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法定代表人或其委托代理人：（签字盖章）</w:t>
      </w:r>
    </w:p>
    <w:p w14:paraId="5DD24053">
      <w:pPr>
        <w:spacing w:line="360" w:lineRule="auto"/>
        <w:jc w:val="center"/>
        <w:outlineLvl w:val="9"/>
        <w:rPr>
          <w:rFonts w:ascii="宋体" w:hAnsi="宋体" w:eastAsia="宋体" w:cs="宋体"/>
          <w:color w:val="auto"/>
          <w:sz w:val="28"/>
          <w:szCs w:val="28"/>
          <w:highlight w:val="none"/>
        </w:rPr>
      </w:pPr>
    </w:p>
    <w:p w14:paraId="207C1CB4">
      <w:pPr>
        <w:spacing w:line="360" w:lineRule="auto"/>
        <w:jc w:val="center"/>
        <w:outlineLvl w:val="9"/>
        <w:rPr>
          <w:rFonts w:ascii="宋体" w:hAnsi="宋体" w:eastAsia="宋体" w:cs="宋体"/>
          <w:color w:val="auto"/>
          <w:sz w:val="28"/>
          <w:szCs w:val="28"/>
          <w:highlight w:val="none"/>
        </w:rPr>
      </w:pPr>
    </w:p>
    <w:p w14:paraId="5D350D51">
      <w:pPr>
        <w:spacing w:line="360" w:lineRule="auto"/>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57DC8EBE">
      <w:pPr>
        <w:spacing w:line="360" w:lineRule="auto"/>
        <w:outlineLvl w:val="9"/>
        <w:rPr>
          <w:rFonts w:ascii="宋体" w:hAnsi="宋体" w:eastAsia="宋体" w:cs="宋体"/>
          <w:color w:val="auto"/>
          <w:highlight w:val="none"/>
        </w:rPr>
      </w:pPr>
      <w:r>
        <w:rPr>
          <w:rFonts w:hint="eastAsia" w:ascii="宋体" w:hAnsi="宋体" w:eastAsia="宋体" w:cs="宋体"/>
          <w:color w:val="auto"/>
          <w:sz w:val="28"/>
          <w:szCs w:val="28"/>
          <w:highlight w:val="none"/>
        </w:rPr>
        <w:br w:type="page"/>
      </w:r>
    </w:p>
    <w:p w14:paraId="17DD01E4">
      <w:pPr>
        <w:adjustRightInd w:val="0"/>
        <w:snapToGrid w:val="0"/>
        <w:spacing w:line="360" w:lineRule="auto"/>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41F35FD">
      <w:pPr>
        <w:adjustRightInd w:val="0"/>
        <w:snapToGrid w:val="0"/>
        <w:spacing w:line="360" w:lineRule="auto"/>
        <w:outlineLvl w:val="9"/>
        <w:rPr>
          <w:rFonts w:ascii="宋体" w:hAnsi="宋体" w:eastAsia="宋体" w:cs="宋体"/>
          <w:color w:val="auto"/>
          <w:highlight w:val="none"/>
        </w:rPr>
      </w:pPr>
      <w:r>
        <w:rPr>
          <w:rFonts w:hint="eastAsia" w:ascii="宋体" w:hAnsi="宋体" w:eastAsia="宋体" w:cs="宋体"/>
          <w:color w:val="auto"/>
          <w:highlight w:val="none"/>
        </w:rPr>
        <w:t>格式自拟</w:t>
      </w:r>
    </w:p>
    <w:p w14:paraId="0070BA56">
      <w:pPr>
        <w:adjustRightInd w:val="0"/>
        <w:snapToGrid w:val="0"/>
        <w:spacing w:line="360" w:lineRule="auto"/>
        <w:outlineLvl w:val="9"/>
        <w:rPr>
          <w:rFonts w:ascii="宋体" w:hAnsi="宋体" w:eastAsia="宋体" w:cs="宋体"/>
          <w:color w:val="auto"/>
          <w:highlight w:val="none"/>
        </w:rPr>
      </w:pPr>
    </w:p>
    <w:p w14:paraId="470462EB">
      <w:pPr>
        <w:adjustRightInd w:val="0"/>
        <w:snapToGrid w:val="0"/>
        <w:spacing w:line="360" w:lineRule="auto"/>
        <w:outlineLvl w:val="9"/>
        <w:rPr>
          <w:rFonts w:ascii="宋体" w:hAnsi="宋体" w:eastAsia="宋体" w:cs="宋体"/>
          <w:color w:val="auto"/>
          <w:szCs w:val="21"/>
          <w:highlight w:val="none"/>
        </w:rPr>
      </w:pPr>
    </w:p>
    <w:p w14:paraId="41AD22D2">
      <w:pPr>
        <w:adjustRightInd w:val="0"/>
        <w:snapToGrid w:val="0"/>
        <w:spacing w:line="360" w:lineRule="auto"/>
        <w:outlineLvl w:val="9"/>
        <w:rPr>
          <w:rFonts w:ascii="宋体" w:hAnsi="宋体" w:eastAsia="宋体" w:cs="宋体"/>
          <w:color w:val="auto"/>
          <w:szCs w:val="21"/>
          <w:highlight w:val="none"/>
        </w:rPr>
      </w:pPr>
    </w:p>
    <w:p w14:paraId="7232C7BD">
      <w:pPr>
        <w:adjustRightInd w:val="0"/>
        <w:snapToGrid w:val="0"/>
        <w:spacing w:line="360" w:lineRule="auto"/>
        <w:outlineLvl w:val="9"/>
        <w:rPr>
          <w:rFonts w:ascii="宋体" w:hAnsi="宋体" w:eastAsia="宋体" w:cs="宋体"/>
          <w:color w:val="auto"/>
          <w:szCs w:val="21"/>
          <w:highlight w:val="none"/>
        </w:rPr>
      </w:pPr>
    </w:p>
    <w:p w14:paraId="37F20657">
      <w:pPr>
        <w:adjustRightInd w:val="0"/>
        <w:snapToGrid w:val="0"/>
        <w:spacing w:line="360" w:lineRule="auto"/>
        <w:outlineLvl w:val="9"/>
        <w:rPr>
          <w:rFonts w:ascii="宋体" w:hAnsi="宋体" w:eastAsia="宋体" w:cs="宋体"/>
          <w:color w:val="auto"/>
          <w:szCs w:val="21"/>
          <w:highlight w:val="none"/>
        </w:rPr>
      </w:pPr>
    </w:p>
    <w:p w14:paraId="519C32C0">
      <w:pPr>
        <w:adjustRightInd w:val="0"/>
        <w:snapToGrid w:val="0"/>
        <w:spacing w:line="360" w:lineRule="auto"/>
        <w:outlineLvl w:val="9"/>
        <w:rPr>
          <w:rFonts w:ascii="宋体" w:hAnsi="宋体" w:eastAsia="宋体" w:cs="宋体"/>
          <w:color w:val="auto"/>
          <w:szCs w:val="21"/>
          <w:highlight w:val="none"/>
        </w:rPr>
      </w:pPr>
    </w:p>
    <w:p w14:paraId="29B20163">
      <w:pPr>
        <w:adjustRightInd w:val="0"/>
        <w:snapToGrid w:val="0"/>
        <w:spacing w:line="360" w:lineRule="auto"/>
        <w:outlineLvl w:val="9"/>
        <w:rPr>
          <w:rFonts w:ascii="宋体" w:hAnsi="宋体" w:eastAsia="宋体" w:cs="宋体"/>
          <w:color w:val="auto"/>
          <w:szCs w:val="21"/>
          <w:highlight w:val="none"/>
        </w:rPr>
      </w:pPr>
    </w:p>
    <w:p w14:paraId="4077D250">
      <w:pPr>
        <w:adjustRightInd w:val="0"/>
        <w:snapToGrid w:val="0"/>
        <w:spacing w:line="360" w:lineRule="auto"/>
        <w:outlineLvl w:val="9"/>
        <w:rPr>
          <w:rFonts w:ascii="宋体" w:hAnsi="宋体" w:eastAsia="宋体" w:cs="宋体"/>
          <w:color w:val="auto"/>
          <w:szCs w:val="21"/>
          <w:highlight w:val="none"/>
        </w:rPr>
      </w:pPr>
    </w:p>
    <w:p w14:paraId="61EF0A67">
      <w:pPr>
        <w:adjustRightInd w:val="0"/>
        <w:snapToGrid w:val="0"/>
        <w:spacing w:line="360" w:lineRule="auto"/>
        <w:outlineLvl w:val="9"/>
        <w:rPr>
          <w:rFonts w:ascii="宋体" w:hAnsi="宋体" w:eastAsia="宋体" w:cs="宋体"/>
          <w:color w:val="auto"/>
          <w:szCs w:val="21"/>
          <w:highlight w:val="none"/>
        </w:rPr>
      </w:pPr>
    </w:p>
    <w:p w14:paraId="093824DB">
      <w:pPr>
        <w:adjustRightInd w:val="0"/>
        <w:snapToGrid w:val="0"/>
        <w:spacing w:line="360" w:lineRule="auto"/>
        <w:outlineLvl w:val="9"/>
        <w:rPr>
          <w:rFonts w:ascii="宋体" w:hAnsi="宋体" w:eastAsia="宋体" w:cs="宋体"/>
          <w:color w:val="auto"/>
          <w:szCs w:val="21"/>
          <w:highlight w:val="none"/>
        </w:rPr>
      </w:pPr>
    </w:p>
    <w:p w14:paraId="3F236132">
      <w:pPr>
        <w:pStyle w:val="10"/>
        <w:spacing w:line="360" w:lineRule="auto"/>
        <w:outlineLvl w:val="9"/>
        <w:rPr>
          <w:rFonts w:ascii="宋体" w:hAnsi="宋体" w:eastAsia="宋体" w:cs="宋体"/>
          <w:color w:val="auto"/>
          <w:szCs w:val="21"/>
          <w:highlight w:val="none"/>
        </w:rPr>
      </w:pPr>
    </w:p>
    <w:p w14:paraId="69F82DDD">
      <w:pPr>
        <w:pStyle w:val="10"/>
        <w:spacing w:line="360" w:lineRule="auto"/>
        <w:outlineLvl w:val="9"/>
        <w:rPr>
          <w:rFonts w:ascii="宋体" w:hAnsi="宋体" w:eastAsia="宋体" w:cs="宋体"/>
          <w:color w:val="auto"/>
          <w:szCs w:val="21"/>
          <w:highlight w:val="none"/>
        </w:rPr>
      </w:pPr>
    </w:p>
    <w:p w14:paraId="454B0494">
      <w:pPr>
        <w:pStyle w:val="10"/>
        <w:spacing w:line="360" w:lineRule="auto"/>
        <w:outlineLvl w:val="9"/>
        <w:rPr>
          <w:rFonts w:ascii="宋体" w:hAnsi="宋体" w:eastAsia="宋体" w:cs="宋体"/>
          <w:color w:val="auto"/>
          <w:szCs w:val="21"/>
          <w:highlight w:val="none"/>
        </w:rPr>
      </w:pPr>
    </w:p>
    <w:p w14:paraId="73A85EEE">
      <w:pPr>
        <w:pStyle w:val="10"/>
        <w:spacing w:line="360" w:lineRule="auto"/>
        <w:outlineLvl w:val="9"/>
        <w:rPr>
          <w:rFonts w:ascii="宋体" w:hAnsi="宋体" w:eastAsia="宋体" w:cs="宋体"/>
          <w:color w:val="auto"/>
          <w:szCs w:val="21"/>
          <w:highlight w:val="none"/>
        </w:rPr>
      </w:pPr>
    </w:p>
    <w:p w14:paraId="551D2E8A">
      <w:pPr>
        <w:adjustRightInd w:val="0"/>
        <w:snapToGrid w:val="0"/>
        <w:spacing w:line="360" w:lineRule="auto"/>
        <w:outlineLvl w:val="9"/>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一</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函及</w:t>
      </w:r>
      <w:r>
        <w:rPr>
          <w:rFonts w:hint="eastAsia" w:ascii="宋体" w:hAnsi="宋体" w:eastAsia="宋体" w:cs="宋体"/>
          <w:b/>
          <w:bCs/>
          <w:color w:val="auto"/>
          <w:sz w:val="24"/>
          <w:szCs w:val="24"/>
          <w:highlight w:val="none"/>
          <w:lang w:val="en-US" w:eastAsia="zh-CN"/>
        </w:rPr>
        <w:t>响应函附录、报价</w:t>
      </w:r>
      <w:r>
        <w:rPr>
          <w:rFonts w:hint="eastAsia" w:ascii="宋体" w:hAnsi="宋体" w:eastAsia="宋体" w:cs="宋体"/>
          <w:b/>
          <w:bCs/>
          <w:color w:val="auto"/>
          <w:sz w:val="24"/>
          <w:szCs w:val="24"/>
          <w:highlight w:val="none"/>
        </w:rPr>
        <w:t>一览表</w:t>
      </w:r>
    </w:p>
    <w:p w14:paraId="297079E9">
      <w:pPr>
        <w:spacing w:line="360" w:lineRule="auto"/>
        <w:jc w:val="center"/>
        <w:outlineLvl w:val="9"/>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函</w:t>
      </w:r>
    </w:p>
    <w:p w14:paraId="25A00C60">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zh-CN"/>
        </w:rPr>
        <w:t>：</w:t>
      </w:r>
    </w:p>
    <w:p w14:paraId="429DD789">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磋商文件，遵循《中华人民共和国政府采购法》等有关规定，经研究上述磋商文件及其有关文件后，我方愿以报价人民币（大写）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优质承担上述项目工程工作。</w:t>
      </w:r>
    </w:p>
    <w:p w14:paraId="027A0092">
      <w:pPr>
        <w:pStyle w:val="7"/>
        <w:overflowPunct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被接受，我们将严格履行磋商文件中规定的每一项要求，严格履行合同的责任和义务，保证按期履行合同。</w:t>
      </w:r>
    </w:p>
    <w:p w14:paraId="186F78FE">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已详细审查全部磋商文件，包括补充通知(如果有的话)。磋商文件及补充通知等相关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要求无排他性、倾向性条款，我们完全理解并同意放弃对这方面有不明及误解的权力。</w:t>
      </w:r>
    </w:p>
    <w:p w14:paraId="531F93B7">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4、我方已知悉《政府采购质疑和投诉办法》（财政部令第94号）规定的供应商质疑、投诉权利及程序。如对采购文件、采购过程或采购结果有异议，将依法通过法定渠道提出。</w:t>
      </w:r>
    </w:p>
    <w:p w14:paraId="6A0448A3">
      <w:pPr>
        <w:spacing w:line="36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5、我</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同意按磋商文件中的规定，本</w:t>
      </w:r>
      <w:r>
        <w:rPr>
          <w:rFonts w:hint="eastAsia" w:ascii="宋体" w:hAnsi="宋体" w:eastAsia="宋体" w:cs="宋体"/>
          <w:color w:val="auto"/>
          <w:sz w:val="24"/>
          <w:szCs w:val="24"/>
          <w:highlight w:val="none"/>
          <w:lang w:val="en-US" w:eastAsia="zh-CN"/>
        </w:rPr>
        <w:t>项目磋商有效期为</w:t>
      </w:r>
      <w:r>
        <w:rPr>
          <w:rFonts w:hint="eastAsia" w:ascii="宋体" w:hAnsi="宋体" w:eastAsia="宋体" w:cs="宋体"/>
          <w:bCs/>
          <w:color w:val="auto"/>
          <w:sz w:val="24"/>
          <w:highlight w:val="none"/>
          <w:lang w:val="en-US" w:eastAsia="zh-CN"/>
        </w:rPr>
        <w:t>响应文件提交截止之日起个日历日。</w:t>
      </w:r>
    </w:p>
    <w:p w14:paraId="51CFA05A">
      <w:pPr>
        <w:pStyle w:val="85"/>
        <w:spacing w:line="360" w:lineRule="auto"/>
        <w:ind w:firstLine="480" w:firstLineChars="200"/>
        <w:outlineLvl w:val="9"/>
        <w:rPr>
          <w:rFonts w:hint="default" w:hAnsi="宋体" w:eastAsia="宋体" w:cs="宋体"/>
          <w:color w:val="auto"/>
          <w:sz w:val="24"/>
          <w:szCs w:val="24"/>
          <w:highlight w:val="none"/>
        </w:rPr>
      </w:pPr>
      <w:r>
        <w:rPr>
          <w:rFonts w:hAnsi="宋体" w:eastAsia="宋体" w:cs="宋体"/>
          <w:color w:val="auto"/>
          <w:sz w:val="24"/>
          <w:szCs w:val="24"/>
          <w:highlight w:val="none"/>
        </w:rPr>
        <w:t>6、我们愿意提供</w:t>
      </w:r>
      <w:r>
        <w:rPr>
          <w:rFonts w:hint="eastAsia" w:hAnsi="宋体" w:eastAsia="宋体" w:cs="宋体"/>
          <w:color w:val="auto"/>
          <w:sz w:val="24"/>
          <w:szCs w:val="24"/>
          <w:highlight w:val="none"/>
          <w:lang w:val="en-US" w:eastAsia="zh-CN"/>
        </w:rPr>
        <w:t>采购</w:t>
      </w:r>
      <w:r>
        <w:rPr>
          <w:rFonts w:hAnsi="宋体" w:eastAsia="宋体" w:cs="宋体"/>
          <w:color w:val="auto"/>
          <w:sz w:val="24"/>
          <w:szCs w:val="24"/>
          <w:highlight w:val="none"/>
        </w:rPr>
        <w:t>人在磋商文件中要求的所有资料。也同意向贵方提供贵方可能另外要求的与其</w:t>
      </w:r>
      <w:r>
        <w:rPr>
          <w:rFonts w:hint="eastAsia" w:hAnsi="宋体" w:eastAsia="宋体" w:cs="宋体"/>
          <w:color w:val="auto"/>
          <w:sz w:val="24"/>
          <w:szCs w:val="24"/>
          <w:highlight w:val="none"/>
          <w:lang w:val="en-US" w:eastAsia="zh-CN"/>
        </w:rPr>
        <w:t>磋商响应</w:t>
      </w:r>
      <w:r>
        <w:rPr>
          <w:rFonts w:hAnsi="宋体" w:eastAsia="宋体" w:cs="宋体"/>
          <w:color w:val="auto"/>
          <w:sz w:val="24"/>
          <w:szCs w:val="24"/>
          <w:highlight w:val="none"/>
        </w:rPr>
        <w:t>有关的任何证据或资料。并保证所提供的资料全部是真实的、有效的，若有虚假，我们愿承担一切责任。</w:t>
      </w:r>
    </w:p>
    <w:p w14:paraId="7461F3F2">
      <w:pPr>
        <w:pStyle w:val="7"/>
        <w:overflowPunct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7、我们认为你们有权决定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者，还认为你们有权接受或拒绝所有的</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者。</w:t>
      </w:r>
    </w:p>
    <w:p w14:paraId="447F1673">
      <w:pPr>
        <w:pStyle w:val="85"/>
        <w:spacing w:line="360" w:lineRule="auto"/>
        <w:ind w:firstLine="480" w:firstLineChars="200"/>
        <w:outlineLvl w:val="9"/>
        <w:rPr>
          <w:rFonts w:hint="default" w:hAnsi="宋体" w:eastAsia="宋体" w:cs="宋体"/>
          <w:color w:val="auto"/>
          <w:sz w:val="24"/>
          <w:szCs w:val="24"/>
          <w:highlight w:val="none"/>
        </w:rPr>
      </w:pPr>
      <w:r>
        <w:rPr>
          <w:rFonts w:hAnsi="宋体" w:eastAsia="宋体" w:cs="宋体"/>
          <w:color w:val="auto"/>
          <w:sz w:val="24"/>
          <w:szCs w:val="24"/>
          <w:highlight w:val="none"/>
        </w:rPr>
        <w:t>8、我们愿意遵守竞争性磋商公告及磋商文件中所列的收费标准。</w:t>
      </w:r>
    </w:p>
    <w:p w14:paraId="0CEDB15C">
      <w:pPr>
        <w:pStyle w:val="85"/>
        <w:spacing w:line="360" w:lineRule="auto"/>
        <w:ind w:firstLine="480" w:firstLineChars="200"/>
        <w:outlineLvl w:val="9"/>
        <w:rPr>
          <w:rFonts w:hint="default" w:hAnsi="宋体" w:eastAsia="宋体" w:cs="宋体"/>
          <w:color w:val="auto"/>
          <w:sz w:val="24"/>
          <w:szCs w:val="24"/>
          <w:highlight w:val="none"/>
        </w:rPr>
      </w:pPr>
      <w:r>
        <w:rPr>
          <w:rFonts w:hAnsi="宋体" w:eastAsia="宋体" w:cs="宋体"/>
          <w:color w:val="auto"/>
          <w:sz w:val="24"/>
          <w:szCs w:val="24"/>
          <w:highlight w:val="none"/>
        </w:rPr>
        <w:t>9、我们承诺该项</w:t>
      </w:r>
      <w:r>
        <w:rPr>
          <w:rFonts w:hint="eastAsia" w:hAnsi="宋体" w:eastAsia="宋体" w:cs="宋体"/>
          <w:color w:val="auto"/>
          <w:sz w:val="24"/>
          <w:szCs w:val="24"/>
          <w:highlight w:val="none"/>
          <w:lang w:val="en-US" w:eastAsia="zh-CN"/>
        </w:rPr>
        <w:t>磋商响应</w:t>
      </w:r>
      <w:r>
        <w:rPr>
          <w:rFonts w:hAnsi="宋体" w:eastAsia="宋体" w:cs="宋体"/>
          <w:color w:val="auto"/>
          <w:sz w:val="24"/>
          <w:szCs w:val="24"/>
          <w:highlight w:val="none"/>
        </w:rPr>
        <w:t>在</w:t>
      </w:r>
      <w:r>
        <w:rPr>
          <w:rFonts w:hint="eastAsia" w:hAnsi="宋体" w:eastAsia="宋体" w:cs="宋体"/>
          <w:color w:val="auto"/>
          <w:sz w:val="24"/>
          <w:szCs w:val="24"/>
          <w:highlight w:val="none"/>
          <w:lang w:val="en-US" w:eastAsia="zh-CN"/>
        </w:rPr>
        <w:t>磋商</w:t>
      </w:r>
      <w:r>
        <w:rPr>
          <w:rFonts w:hAnsi="宋体" w:eastAsia="宋体" w:cs="宋体"/>
          <w:color w:val="auto"/>
          <w:sz w:val="24"/>
          <w:szCs w:val="24"/>
          <w:highlight w:val="none"/>
        </w:rPr>
        <w:t>后的全过程中保持有效，不作任何更改和变动。我们同意</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后若不履行</w:t>
      </w:r>
      <w:r>
        <w:rPr>
          <w:rFonts w:hint="eastAsia" w:hAnsi="宋体" w:eastAsia="宋体" w:cs="宋体"/>
          <w:color w:val="auto"/>
          <w:sz w:val="24"/>
          <w:szCs w:val="24"/>
          <w:highlight w:val="none"/>
          <w:lang w:val="en-US" w:eastAsia="zh-CN"/>
        </w:rPr>
        <w:t>响应</w:t>
      </w:r>
      <w:r>
        <w:rPr>
          <w:rFonts w:hAnsi="宋体" w:eastAsia="宋体" w:cs="宋体"/>
          <w:color w:val="auto"/>
          <w:sz w:val="24"/>
          <w:szCs w:val="24"/>
          <w:highlight w:val="none"/>
        </w:rPr>
        <w:t>文件的内容要求和各项承诺及义务的即被视为违约，其</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资格将被取消。</w:t>
      </w:r>
    </w:p>
    <w:p w14:paraId="42FB9F68">
      <w:pPr>
        <w:pStyle w:val="85"/>
        <w:spacing w:line="360" w:lineRule="auto"/>
        <w:ind w:firstLine="480" w:firstLineChars="200"/>
        <w:outlineLvl w:val="9"/>
        <w:rPr>
          <w:rFonts w:hint="default" w:hAnsi="宋体" w:eastAsia="宋体" w:cs="宋体"/>
          <w:color w:val="auto"/>
          <w:sz w:val="24"/>
          <w:szCs w:val="24"/>
          <w:highlight w:val="none"/>
        </w:rPr>
      </w:pPr>
      <w:r>
        <w:rPr>
          <w:rFonts w:hAnsi="宋体" w:eastAsia="宋体" w:cs="宋体"/>
          <w:color w:val="auto"/>
          <w:sz w:val="24"/>
          <w:szCs w:val="24"/>
          <w:highlight w:val="none"/>
        </w:rPr>
        <w:t>10、我们同意</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方若无法按约定条款履行义务等行为，</w:t>
      </w:r>
      <w:r>
        <w:rPr>
          <w:rFonts w:hint="eastAsia" w:hAnsi="宋体" w:eastAsia="宋体" w:cs="宋体"/>
          <w:color w:val="auto"/>
          <w:sz w:val="24"/>
          <w:szCs w:val="24"/>
          <w:highlight w:val="none"/>
          <w:lang w:val="en-US" w:eastAsia="zh-CN"/>
        </w:rPr>
        <w:t>采购</w:t>
      </w:r>
      <w:r>
        <w:rPr>
          <w:rFonts w:hAnsi="宋体" w:eastAsia="宋体" w:cs="宋体"/>
          <w:color w:val="auto"/>
          <w:sz w:val="24"/>
          <w:szCs w:val="24"/>
          <w:highlight w:val="none"/>
        </w:rPr>
        <w:t>人有权取消其</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资格。</w:t>
      </w:r>
    </w:p>
    <w:p w14:paraId="46416C54">
      <w:pPr>
        <w:pStyle w:val="85"/>
        <w:spacing w:line="360" w:lineRule="auto"/>
        <w:ind w:firstLine="480" w:firstLineChars="200"/>
        <w:outlineLvl w:val="9"/>
        <w:rPr>
          <w:rFonts w:hint="eastAsia" w:hAnsi="宋体" w:eastAsia="宋体" w:cs="宋体"/>
          <w:color w:val="auto"/>
          <w:sz w:val="24"/>
          <w:szCs w:val="24"/>
          <w:highlight w:val="none"/>
          <w:lang w:eastAsia="zh-CN"/>
        </w:rPr>
      </w:pPr>
      <w:r>
        <w:rPr>
          <w:rFonts w:hAnsi="宋体" w:eastAsia="宋体" w:cs="宋体"/>
          <w:color w:val="auto"/>
          <w:sz w:val="24"/>
          <w:szCs w:val="24"/>
          <w:highlight w:val="none"/>
        </w:rPr>
        <w:t>1</w:t>
      </w:r>
      <w:r>
        <w:rPr>
          <w:rFonts w:hint="eastAsia" w:hAnsi="宋体" w:eastAsia="宋体" w:cs="宋体"/>
          <w:color w:val="auto"/>
          <w:sz w:val="24"/>
          <w:szCs w:val="24"/>
          <w:highlight w:val="none"/>
          <w:lang w:val="en-US" w:eastAsia="zh-CN"/>
        </w:rPr>
        <w:t>1</w:t>
      </w:r>
      <w:r>
        <w:rPr>
          <w:rFonts w:hAnsi="宋体" w:eastAsia="宋体" w:cs="宋体"/>
          <w:color w:val="auto"/>
          <w:sz w:val="24"/>
          <w:szCs w:val="24"/>
          <w:highlight w:val="none"/>
        </w:rPr>
        <w:t>、如果我们</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，我们愿意在签订合同前按要求向</w:t>
      </w:r>
      <w:r>
        <w:rPr>
          <w:rFonts w:hint="eastAsia" w:hAnsi="宋体" w:eastAsia="宋体" w:cs="宋体"/>
          <w:color w:val="auto"/>
          <w:sz w:val="24"/>
          <w:szCs w:val="24"/>
          <w:highlight w:val="none"/>
          <w:lang w:val="en-US" w:eastAsia="zh-CN"/>
        </w:rPr>
        <w:t>采购</w:t>
      </w:r>
      <w:r>
        <w:rPr>
          <w:rFonts w:hAnsi="宋体" w:eastAsia="宋体" w:cs="宋体"/>
          <w:color w:val="auto"/>
          <w:sz w:val="24"/>
          <w:szCs w:val="24"/>
          <w:highlight w:val="none"/>
        </w:rPr>
        <w:t>人支付履约保证金，并按磋商文件规定支付</w:t>
      </w:r>
      <w:r>
        <w:rPr>
          <w:rFonts w:hint="eastAsia" w:hAnsi="宋体" w:eastAsia="宋体" w:cs="宋体"/>
          <w:color w:val="auto"/>
          <w:sz w:val="24"/>
          <w:szCs w:val="24"/>
          <w:highlight w:val="none"/>
          <w:lang w:val="en-US" w:eastAsia="zh-CN"/>
        </w:rPr>
        <w:t>成交</w:t>
      </w:r>
      <w:r>
        <w:rPr>
          <w:rFonts w:hAnsi="宋体" w:eastAsia="宋体" w:cs="宋体"/>
          <w:color w:val="auto"/>
          <w:sz w:val="24"/>
          <w:szCs w:val="24"/>
          <w:highlight w:val="none"/>
        </w:rPr>
        <w:t>服务费，逾期按中国人民银行公布的同期人民币贷款最高利率计付利息</w:t>
      </w:r>
      <w:r>
        <w:rPr>
          <w:rFonts w:hint="eastAsia" w:hAnsi="宋体" w:eastAsia="宋体" w:cs="宋体"/>
          <w:color w:val="auto"/>
          <w:sz w:val="24"/>
          <w:szCs w:val="24"/>
          <w:highlight w:val="none"/>
          <w:lang w:eastAsia="zh-CN"/>
        </w:rPr>
        <w:t>。</w:t>
      </w:r>
    </w:p>
    <w:p w14:paraId="11D47D72">
      <w:pPr>
        <w:pStyle w:val="85"/>
        <w:spacing w:line="360" w:lineRule="auto"/>
        <w:ind w:firstLine="480" w:firstLineChars="200"/>
        <w:outlineLvl w:val="9"/>
        <w:rPr>
          <w:rFonts w:hint="default" w:hAnsi="宋体" w:eastAsia="宋体" w:cs="宋体"/>
          <w:color w:val="auto"/>
          <w:sz w:val="24"/>
          <w:szCs w:val="24"/>
          <w:highlight w:val="none"/>
        </w:rPr>
      </w:pPr>
      <w:r>
        <w:rPr>
          <w:rFonts w:hAnsi="宋体" w:eastAsia="宋体" w:cs="宋体"/>
          <w:color w:val="auto"/>
          <w:sz w:val="24"/>
          <w:szCs w:val="24"/>
          <w:highlight w:val="none"/>
        </w:rPr>
        <w:t>1</w:t>
      </w:r>
      <w:r>
        <w:rPr>
          <w:rFonts w:hint="eastAsia" w:hAnsi="宋体" w:eastAsia="宋体" w:cs="宋体"/>
          <w:color w:val="auto"/>
          <w:sz w:val="24"/>
          <w:szCs w:val="24"/>
          <w:highlight w:val="none"/>
          <w:lang w:val="en-US" w:eastAsia="zh-CN"/>
        </w:rPr>
        <w:t>2</w:t>
      </w:r>
      <w:r>
        <w:rPr>
          <w:rFonts w:hAnsi="宋体" w:eastAsia="宋体" w:cs="宋体"/>
          <w:color w:val="auto"/>
          <w:sz w:val="24"/>
          <w:szCs w:val="24"/>
          <w:highlight w:val="none"/>
        </w:rPr>
        <w:t>、与本</w:t>
      </w:r>
      <w:r>
        <w:rPr>
          <w:rFonts w:hint="eastAsia" w:hAnsi="宋体" w:eastAsia="宋体" w:cs="宋体"/>
          <w:color w:val="auto"/>
          <w:sz w:val="24"/>
          <w:szCs w:val="24"/>
          <w:highlight w:val="none"/>
          <w:lang w:val="en-US" w:eastAsia="zh-CN"/>
        </w:rPr>
        <w:t>磋商响应</w:t>
      </w:r>
      <w:r>
        <w:rPr>
          <w:rFonts w:hAnsi="宋体" w:eastAsia="宋体" w:cs="宋体"/>
          <w:color w:val="auto"/>
          <w:sz w:val="24"/>
          <w:szCs w:val="24"/>
          <w:highlight w:val="none"/>
        </w:rPr>
        <w:t>有关的通讯地址：</w:t>
      </w:r>
    </w:p>
    <w:p w14:paraId="4DE67F41">
      <w:pPr>
        <w:pStyle w:val="85"/>
        <w:spacing w:line="360" w:lineRule="auto"/>
        <w:ind w:firstLine="480" w:firstLineChars="200"/>
        <w:outlineLvl w:val="9"/>
        <w:rPr>
          <w:rFonts w:hAnsi="宋体" w:eastAsia="宋体" w:cs="宋体"/>
          <w:color w:val="auto"/>
          <w:sz w:val="24"/>
          <w:szCs w:val="24"/>
          <w:highlight w:val="none"/>
        </w:rPr>
      </w:pPr>
      <w:r>
        <w:rPr>
          <w:rFonts w:hAnsi="宋体" w:eastAsia="宋体" w:cs="宋体"/>
          <w:color w:val="auto"/>
          <w:sz w:val="24"/>
          <w:szCs w:val="24"/>
          <w:highlight w:val="none"/>
        </w:rPr>
        <w:t>单    位：</w:t>
      </w:r>
    </w:p>
    <w:p w14:paraId="4077C160">
      <w:pPr>
        <w:pStyle w:val="85"/>
        <w:spacing w:line="360" w:lineRule="auto"/>
        <w:ind w:firstLine="480" w:firstLineChars="200"/>
        <w:outlineLvl w:val="9"/>
        <w:rPr>
          <w:rFonts w:hint="default" w:hAnsi="宋体" w:eastAsia="宋体" w:cs="宋体"/>
          <w:color w:val="auto"/>
          <w:sz w:val="24"/>
          <w:szCs w:val="24"/>
          <w:highlight w:val="none"/>
          <w:u w:val="single"/>
        </w:rPr>
      </w:pPr>
      <w:r>
        <w:rPr>
          <w:rFonts w:hAnsi="宋体" w:eastAsia="宋体" w:cs="宋体"/>
          <w:color w:val="auto"/>
          <w:sz w:val="24"/>
          <w:szCs w:val="24"/>
          <w:highlight w:val="none"/>
        </w:rPr>
        <w:t>联 系 人：</w:t>
      </w:r>
    </w:p>
    <w:p w14:paraId="440B74D7">
      <w:pPr>
        <w:pStyle w:val="85"/>
        <w:spacing w:line="360" w:lineRule="auto"/>
        <w:ind w:firstLine="480" w:firstLineChars="200"/>
        <w:outlineLvl w:val="9"/>
        <w:rPr>
          <w:rFonts w:hAnsi="宋体" w:eastAsia="宋体" w:cs="宋体"/>
          <w:color w:val="auto"/>
          <w:sz w:val="24"/>
          <w:szCs w:val="24"/>
          <w:highlight w:val="none"/>
        </w:rPr>
      </w:pPr>
      <w:r>
        <w:rPr>
          <w:rFonts w:hAnsi="宋体" w:eastAsia="宋体" w:cs="宋体"/>
          <w:color w:val="auto"/>
          <w:sz w:val="24"/>
          <w:szCs w:val="24"/>
          <w:highlight w:val="none"/>
        </w:rPr>
        <w:t>地    址：</w:t>
      </w:r>
    </w:p>
    <w:p w14:paraId="537FFD6A">
      <w:pPr>
        <w:pStyle w:val="85"/>
        <w:spacing w:line="360" w:lineRule="auto"/>
        <w:ind w:firstLine="480" w:firstLineChars="200"/>
        <w:outlineLvl w:val="9"/>
        <w:rPr>
          <w:rFonts w:hint="default" w:hAnsi="宋体" w:eastAsia="宋体" w:cs="宋体"/>
          <w:color w:val="auto"/>
          <w:sz w:val="24"/>
          <w:szCs w:val="24"/>
          <w:highlight w:val="none"/>
          <w:u w:val="single"/>
        </w:rPr>
      </w:pPr>
      <w:r>
        <w:rPr>
          <w:rFonts w:hAnsi="宋体" w:eastAsia="宋体" w:cs="宋体"/>
          <w:color w:val="auto"/>
          <w:sz w:val="24"/>
          <w:szCs w:val="24"/>
          <w:highlight w:val="none"/>
        </w:rPr>
        <w:t>邮政编码：</w:t>
      </w:r>
    </w:p>
    <w:p w14:paraId="42F842F0">
      <w:pPr>
        <w:pStyle w:val="85"/>
        <w:spacing w:line="360" w:lineRule="auto"/>
        <w:ind w:firstLine="480" w:firstLineChars="200"/>
        <w:outlineLvl w:val="9"/>
        <w:rPr>
          <w:rFonts w:hAnsi="宋体" w:eastAsia="宋体" w:cs="宋体"/>
          <w:color w:val="auto"/>
          <w:sz w:val="24"/>
          <w:szCs w:val="24"/>
          <w:highlight w:val="none"/>
        </w:rPr>
      </w:pPr>
      <w:r>
        <w:rPr>
          <w:rFonts w:hAnsi="宋体" w:eastAsia="宋体" w:cs="宋体"/>
          <w:color w:val="auto"/>
          <w:sz w:val="24"/>
          <w:szCs w:val="24"/>
          <w:highlight w:val="none"/>
        </w:rPr>
        <w:t>联系电话：</w:t>
      </w:r>
    </w:p>
    <w:p w14:paraId="4DC84E45">
      <w:pPr>
        <w:pStyle w:val="85"/>
        <w:spacing w:line="360" w:lineRule="auto"/>
        <w:ind w:firstLine="480" w:firstLineChars="200"/>
        <w:outlineLvl w:val="9"/>
        <w:rPr>
          <w:rFonts w:hint="default" w:hAnsi="宋体" w:eastAsia="宋体" w:cs="宋体"/>
          <w:color w:val="auto"/>
          <w:sz w:val="24"/>
          <w:szCs w:val="24"/>
          <w:highlight w:val="none"/>
          <w:u w:val="single"/>
        </w:rPr>
      </w:pPr>
      <w:r>
        <w:rPr>
          <w:rFonts w:hAnsi="宋体" w:eastAsia="宋体" w:cs="宋体"/>
          <w:color w:val="auto"/>
          <w:sz w:val="24"/>
          <w:szCs w:val="24"/>
          <w:highlight w:val="none"/>
        </w:rPr>
        <w:t>传    真：</w:t>
      </w:r>
    </w:p>
    <w:p w14:paraId="0E38DAD0">
      <w:pPr>
        <w:pStyle w:val="85"/>
        <w:spacing w:line="360" w:lineRule="auto"/>
        <w:ind w:firstLine="480" w:firstLineChars="200"/>
        <w:outlineLvl w:val="9"/>
        <w:rPr>
          <w:rFonts w:hint="default"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商</w:t>
      </w:r>
      <w:r>
        <w:rPr>
          <w:rFonts w:hAnsi="宋体" w:eastAsia="宋体" w:cs="宋体"/>
          <w:color w:val="auto"/>
          <w:sz w:val="24"/>
          <w:szCs w:val="24"/>
          <w:highlight w:val="none"/>
        </w:rPr>
        <w:t>：（单位盖章）</w:t>
      </w:r>
    </w:p>
    <w:p w14:paraId="438C9039">
      <w:pPr>
        <w:pStyle w:val="85"/>
        <w:spacing w:line="360" w:lineRule="auto"/>
        <w:ind w:firstLine="420"/>
        <w:outlineLvl w:val="9"/>
        <w:rPr>
          <w:rFonts w:hint="default" w:hAnsi="宋体" w:eastAsia="宋体" w:cs="宋体"/>
          <w:color w:val="auto"/>
          <w:sz w:val="24"/>
          <w:szCs w:val="24"/>
          <w:highlight w:val="none"/>
        </w:rPr>
      </w:pPr>
      <w:r>
        <w:rPr>
          <w:rFonts w:hAnsi="宋体" w:eastAsia="宋体" w:cs="宋体"/>
          <w:color w:val="auto"/>
          <w:sz w:val="24"/>
          <w:szCs w:val="24"/>
          <w:highlight w:val="none"/>
        </w:rPr>
        <w:t>单位法定代表人或授权委托人：（签字或盖章）            年     月     日</w:t>
      </w:r>
    </w:p>
    <w:p w14:paraId="0B211A48">
      <w:pPr>
        <w:spacing w:line="360" w:lineRule="auto"/>
        <w:outlineLvl w:val="9"/>
        <w:rPr>
          <w:rFonts w:hint="eastAsia" w:ascii="宋体" w:hAnsi="宋体" w:eastAsia="宋体" w:cs="宋体"/>
          <w:b/>
          <w:color w:val="auto"/>
          <w:sz w:val="24"/>
          <w:szCs w:val="24"/>
          <w:highlight w:val="none"/>
          <w:lang w:val="zh-CN"/>
        </w:rPr>
        <w:sectPr>
          <w:pgSz w:w="11906" w:h="16838"/>
          <w:pgMar w:top="1417" w:right="1417" w:bottom="1417" w:left="1417" w:header="850" w:footer="992" w:gutter="0"/>
          <w:pgNumType w:fmt="decimal"/>
          <w:cols w:space="720" w:num="1"/>
          <w:docGrid w:linePitch="312" w:charSpace="0"/>
        </w:sectPr>
      </w:pPr>
    </w:p>
    <w:p w14:paraId="4CC797D2">
      <w:pPr>
        <w:spacing w:line="360" w:lineRule="auto"/>
        <w:jc w:val="center"/>
        <w:outlineLvl w:val="9"/>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zh-CN" w:eastAsia="zh-CN"/>
        </w:rPr>
        <w:t>函附录</w:t>
      </w:r>
    </w:p>
    <w:tbl>
      <w:tblPr>
        <w:tblStyle w:val="33"/>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2008"/>
        <w:gridCol w:w="5824"/>
        <w:gridCol w:w="1004"/>
      </w:tblGrid>
      <w:tr w14:paraId="00D6C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25BEE30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序号</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3EF47EA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条款名称</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7F17EC0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约定内容</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B5DEF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是否</w:t>
            </w:r>
          </w:p>
          <w:p w14:paraId="180F6AE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响应</w:t>
            </w:r>
          </w:p>
        </w:tc>
      </w:tr>
      <w:tr w14:paraId="06E18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51C692AE">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1</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A1B0A53">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项目经理</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3D508E5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姓名：</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ACCD30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3B0D8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3D77617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2</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45C5A24">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工期</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1A3860E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418F2E3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15EAD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40B959F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3</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6636382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磋商有效期</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57B2CDD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宋体" w:hAnsi="宋体" w:eastAsia="宋体" w:cs="宋体"/>
                <w:bCs/>
                <w:color w:val="auto"/>
                <w:sz w:val="24"/>
                <w:highlight w:val="none"/>
                <w:lang w:val="en-US" w:eastAsia="zh-CN"/>
              </w:rPr>
              <w:t>响应文件提交截止之日起90个日历日</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C67916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48891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41E85C7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4</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61BE70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宋体" w:hAnsi="宋体" w:eastAsia="宋体" w:cs="宋体"/>
                <w:bCs/>
                <w:color w:val="auto"/>
                <w:kern w:val="15"/>
                <w:sz w:val="24"/>
                <w:highlight w:val="none"/>
              </w:rPr>
              <w:t>履约保证金</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7207D9F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0DE9CC0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294A3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4A1834C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0DC5A6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分包</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09A7793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本工程不允许分包。</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83E369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4655A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25F0574E">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6</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A01D07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质量标准</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47CB556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E877DC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0B2AF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1FFE18F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7</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51BB6EFB">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偏离</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6BD2048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本工程不允许</w:t>
            </w:r>
            <w:r>
              <w:rPr>
                <w:rFonts w:hint="eastAsia" w:asciiTheme="majorEastAsia" w:hAnsiTheme="majorEastAsia" w:eastAsiaTheme="majorEastAsia" w:cstheme="majorEastAsia"/>
                <w:sz w:val="24"/>
                <w:szCs w:val="24"/>
                <w:highlight w:val="none"/>
                <w:lang w:val="en-US" w:eastAsia="zh-CN"/>
              </w:rPr>
              <w:t>负</w:t>
            </w:r>
            <w:r>
              <w:rPr>
                <w:rFonts w:hint="eastAsia" w:asciiTheme="majorEastAsia" w:hAnsiTheme="majorEastAsia" w:eastAsiaTheme="majorEastAsia" w:cstheme="majorEastAsia"/>
                <w:sz w:val="24"/>
                <w:szCs w:val="24"/>
                <w:highlight w:val="none"/>
                <w:lang w:val="zh-CN"/>
              </w:rPr>
              <w:t>偏离</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4C4732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75AC3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1A41EBA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8</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9EF18D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4766328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1FB51B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5E84B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4269C3A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9</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707FE3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59ADD50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r>
              <w:rPr>
                <w:rFonts w:hint="eastAsia" w:asciiTheme="majorEastAsia" w:hAnsiTheme="majorEastAsia" w:eastAsiaTheme="majorEastAsia" w:cstheme="majorEastAsia"/>
                <w:sz w:val="24"/>
                <w:szCs w:val="24"/>
                <w:highlight w:val="none"/>
                <w:lang w:val="zh-CN"/>
              </w:rPr>
              <w:t>…</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88A9D7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lang w:val="zh-CN"/>
              </w:rPr>
            </w:pPr>
          </w:p>
        </w:tc>
      </w:tr>
      <w:tr w14:paraId="053AC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1463267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6FE84A3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1647FBC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489A905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rPr>
            </w:pPr>
          </w:p>
        </w:tc>
      </w:tr>
      <w:tr w14:paraId="5A0F5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6BA5542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ADC9E8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61BD6A3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5E82B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ajorEastAsia" w:hAnsiTheme="majorEastAsia" w:eastAsiaTheme="majorEastAsia" w:cstheme="majorEastAsia"/>
                <w:sz w:val="24"/>
                <w:szCs w:val="24"/>
                <w:highlight w:val="none"/>
              </w:rPr>
            </w:pPr>
          </w:p>
        </w:tc>
      </w:tr>
    </w:tbl>
    <w:p w14:paraId="206F4F84">
      <w:pPr>
        <w:spacing w:line="360" w:lineRule="auto"/>
        <w:outlineLvl w:val="9"/>
        <w:rPr>
          <w:rFonts w:hint="eastAsia" w:ascii="宋体" w:hAnsi="宋体" w:eastAsia="宋体" w:cs="宋体"/>
          <w:b/>
          <w:color w:val="auto"/>
          <w:sz w:val="24"/>
          <w:szCs w:val="24"/>
          <w:highlight w:val="none"/>
          <w:lang w:val="zh-CN"/>
        </w:rPr>
      </w:pPr>
    </w:p>
    <w:p w14:paraId="3934411F">
      <w:pPr>
        <w:spacing w:line="360" w:lineRule="auto"/>
        <w:outlineLvl w:val="9"/>
        <w:rPr>
          <w:rFonts w:ascii="宋体" w:hAnsi="宋体" w:eastAsia="宋体" w:cs="宋体"/>
          <w:b/>
          <w:color w:val="auto"/>
          <w:sz w:val="24"/>
          <w:szCs w:val="24"/>
          <w:highlight w:val="none"/>
          <w:u w:val="single"/>
          <w:lang w:val="zh-CN"/>
        </w:rPr>
      </w:pPr>
      <w:r>
        <w:rPr>
          <w:rFonts w:hint="eastAsia" w:ascii="宋体" w:hAnsi="宋体" w:eastAsia="宋体" w:cs="宋体"/>
          <w:b/>
          <w:color w:val="auto"/>
          <w:sz w:val="24"/>
          <w:szCs w:val="24"/>
          <w:highlight w:val="none"/>
          <w:lang w:val="zh-CN"/>
        </w:rPr>
        <w:br w:type="page"/>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lang w:val="zh-CN"/>
        </w:rPr>
        <w:t xml:space="preserve">一览表 </w:t>
      </w:r>
    </w:p>
    <w:p w14:paraId="13A490AD">
      <w:pPr>
        <w:spacing w:line="360" w:lineRule="auto"/>
        <w:outlineLvl w:val="9"/>
        <w:rPr>
          <w:rFonts w:ascii="宋体" w:hAnsi="宋体" w:eastAsia="宋体" w:cs="宋体"/>
          <w:color w:val="auto"/>
          <w:sz w:val="24"/>
          <w:szCs w:val="24"/>
          <w:highlight w:val="none"/>
          <w:lang w:val="zh-CN"/>
        </w:rPr>
      </w:pPr>
    </w:p>
    <w:p w14:paraId="6074E561">
      <w:pPr>
        <w:spacing w:line="360" w:lineRule="auto"/>
        <w:outlineLvl w:val="9"/>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注：以政采云线上为准</w:t>
      </w:r>
    </w:p>
    <w:p w14:paraId="5005EF1E">
      <w:pPr>
        <w:pStyle w:val="56"/>
        <w:spacing w:line="360" w:lineRule="auto"/>
        <w:outlineLvl w:val="9"/>
        <w:rPr>
          <w:rFonts w:hAnsi="宋体" w:eastAsia="宋体"/>
          <w:color w:val="auto"/>
          <w:highlight w:val="none"/>
          <w:lang w:val="zh-CN"/>
        </w:rPr>
      </w:pPr>
    </w:p>
    <w:p w14:paraId="5948DA18">
      <w:pPr>
        <w:pStyle w:val="56"/>
        <w:spacing w:line="360" w:lineRule="auto"/>
        <w:outlineLvl w:val="9"/>
        <w:rPr>
          <w:rFonts w:hAnsi="宋体" w:eastAsia="宋体"/>
          <w:color w:val="auto"/>
          <w:highlight w:val="none"/>
          <w:lang w:val="zh-CN"/>
        </w:rPr>
      </w:pPr>
    </w:p>
    <w:p w14:paraId="1CE806BC">
      <w:pPr>
        <w:pStyle w:val="56"/>
        <w:spacing w:line="360" w:lineRule="auto"/>
        <w:outlineLvl w:val="9"/>
        <w:rPr>
          <w:rFonts w:hAnsi="宋体" w:eastAsia="宋体"/>
          <w:color w:val="auto"/>
          <w:highlight w:val="none"/>
          <w:lang w:val="zh-CN"/>
        </w:rPr>
      </w:pPr>
    </w:p>
    <w:p w14:paraId="6D098F28">
      <w:pPr>
        <w:pStyle w:val="56"/>
        <w:spacing w:line="360" w:lineRule="auto"/>
        <w:outlineLvl w:val="9"/>
        <w:rPr>
          <w:rFonts w:hAnsi="宋体" w:eastAsia="宋体"/>
          <w:color w:val="auto"/>
          <w:highlight w:val="none"/>
          <w:lang w:val="zh-CN"/>
        </w:rPr>
      </w:pPr>
    </w:p>
    <w:p w14:paraId="122B310B">
      <w:pPr>
        <w:pStyle w:val="56"/>
        <w:spacing w:line="360" w:lineRule="auto"/>
        <w:outlineLvl w:val="9"/>
        <w:rPr>
          <w:rFonts w:hAnsi="宋体" w:eastAsia="宋体"/>
          <w:color w:val="auto"/>
          <w:highlight w:val="none"/>
          <w:lang w:val="zh-CN"/>
        </w:rPr>
      </w:pPr>
    </w:p>
    <w:p w14:paraId="31604813">
      <w:pPr>
        <w:pStyle w:val="56"/>
        <w:spacing w:line="360" w:lineRule="auto"/>
        <w:outlineLvl w:val="9"/>
        <w:rPr>
          <w:rFonts w:hAnsi="宋体" w:eastAsia="宋体"/>
          <w:color w:val="auto"/>
          <w:highlight w:val="none"/>
          <w:lang w:val="zh-CN"/>
        </w:rPr>
      </w:pPr>
    </w:p>
    <w:p w14:paraId="4CDB27E3">
      <w:pPr>
        <w:pStyle w:val="56"/>
        <w:spacing w:line="360" w:lineRule="auto"/>
        <w:outlineLvl w:val="9"/>
        <w:rPr>
          <w:rFonts w:hAnsi="宋体" w:eastAsia="宋体"/>
          <w:color w:val="auto"/>
          <w:highlight w:val="none"/>
          <w:lang w:val="zh-CN"/>
        </w:rPr>
      </w:pPr>
    </w:p>
    <w:p w14:paraId="6984B01E">
      <w:pPr>
        <w:pStyle w:val="56"/>
        <w:spacing w:line="360" w:lineRule="auto"/>
        <w:outlineLvl w:val="9"/>
        <w:rPr>
          <w:rFonts w:hAnsi="宋体" w:eastAsia="宋体"/>
          <w:color w:val="auto"/>
          <w:highlight w:val="none"/>
          <w:lang w:val="zh-CN"/>
        </w:rPr>
      </w:pPr>
    </w:p>
    <w:p w14:paraId="39BF09EE">
      <w:pPr>
        <w:pStyle w:val="56"/>
        <w:spacing w:line="360" w:lineRule="auto"/>
        <w:outlineLvl w:val="9"/>
        <w:rPr>
          <w:rFonts w:hAnsi="宋体" w:eastAsia="宋体"/>
          <w:color w:val="auto"/>
          <w:highlight w:val="none"/>
          <w:lang w:val="zh-CN"/>
        </w:rPr>
      </w:pPr>
    </w:p>
    <w:p w14:paraId="71F1F8A6">
      <w:pPr>
        <w:pStyle w:val="56"/>
        <w:spacing w:line="360" w:lineRule="auto"/>
        <w:outlineLvl w:val="9"/>
        <w:rPr>
          <w:rFonts w:hAnsi="宋体" w:eastAsia="宋体"/>
          <w:color w:val="auto"/>
          <w:highlight w:val="none"/>
          <w:lang w:val="zh-CN"/>
        </w:rPr>
      </w:pPr>
    </w:p>
    <w:p w14:paraId="57700DDC">
      <w:pPr>
        <w:spacing w:line="360" w:lineRule="auto"/>
        <w:outlineLvl w:val="9"/>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b/>
          <w:bCs/>
          <w:color w:val="auto"/>
          <w:sz w:val="24"/>
          <w:szCs w:val="24"/>
          <w:highlight w:val="none"/>
        </w:rPr>
        <w:t>二、法定代表人身份证明</w:t>
      </w:r>
    </w:p>
    <w:p w14:paraId="4FB51592">
      <w:pPr>
        <w:spacing w:before="240" w:beforeLines="100" w:after="120" w:afterLines="50" w:line="360" w:lineRule="auto"/>
        <w:outlineLvl w:val="9"/>
        <w:rPr>
          <w:rFonts w:ascii="宋体" w:hAnsi="宋体" w:eastAsia="宋体" w:cs="宋体"/>
          <w:color w:val="auto"/>
          <w:sz w:val="24"/>
          <w:szCs w:val="24"/>
          <w:highlight w:val="none"/>
        </w:rPr>
      </w:pPr>
    </w:p>
    <w:p w14:paraId="4F60441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 应 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11D224DD">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lang w:val="en-US" w:eastAsia="zh-CN"/>
        </w:rPr>
        <w:t xml:space="preserve">                  </w:t>
      </w:r>
    </w:p>
    <w:p w14:paraId="3CB763EB">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14:paraId="57D37308">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DC2B7E5">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401F6A3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p>
    <w:p w14:paraId="356C2F39">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lang w:val="en-US" w:eastAsia="zh-CN"/>
        </w:rPr>
        <w:t xml:space="preserve">                  </w:t>
      </w:r>
    </w:p>
    <w:p w14:paraId="2C2EDC9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lang w:val="en-US" w:eastAsia="zh-CN"/>
        </w:rPr>
        <w:t xml:space="preserve">                  </w:t>
      </w:r>
    </w:p>
    <w:p w14:paraId="540D45C7">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lang w:val="en-US" w:eastAsia="zh-CN"/>
        </w:rPr>
        <w:t xml:space="preserve">                  </w:t>
      </w:r>
    </w:p>
    <w:p w14:paraId="38A8103F">
      <w:pPr>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w:t>
      </w:r>
    </w:p>
    <w:p w14:paraId="2D7CAD29">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14:paraId="5D9775DD">
      <w:pPr>
        <w:spacing w:line="360" w:lineRule="auto"/>
        <w:outlineLvl w:val="9"/>
        <w:rPr>
          <w:rFonts w:ascii="宋体" w:hAnsi="宋体" w:eastAsia="宋体" w:cs="宋体"/>
          <w:color w:val="auto"/>
          <w:sz w:val="24"/>
          <w:szCs w:val="24"/>
          <w:highlight w:val="none"/>
        </w:rPr>
      </w:pPr>
    </w:p>
    <w:p w14:paraId="6402E311">
      <w:pPr>
        <w:spacing w:line="360" w:lineRule="auto"/>
        <w:outlineLvl w:val="9"/>
        <w:rPr>
          <w:rFonts w:ascii="宋体" w:hAnsi="宋体" w:eastAsia="宋体" w:cs="宋体"/>
          <w:color w:val="auto"/>
          <w:sz w:val="24"/>
          <w:szCs w:val="24"/>
          <w:highlight w:val="none"/>
        </w:rPr>
      </w:pPr>
    </w:p>
    <w:p w14:paraId="5EC0B467">
      <w:pPr>
        <w:spacing w:line="360" w:lineRule="auto"/>
        <w:outlineLvl w:val="9"/>
        <w:rPr>
          <w:rFonts w:ascii="宋体" w:hAnsi="宋体" w:eastAsia="宋体" w:cs="宋体"/>
          <w:color w:val="auto"/>
          <w:sz w:val="24"/>
          <w:szCs w:val="24"/>
          <w:highlight w:val="none"/>
        </w:rPr>
      </w:pPr>
    </w:p>
    <w:p w14:paraId="72C0B034">
      <w:pPr>
        <w:wordWrap w:val="0"/>
        <w:spacing w:line="360" w:lineRule="auto"/>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29DE4A76">
      <w:pPr>
        <w:spacing w:line="360" w:lineRule="auto"/>
        <w:jc w:val="right"/>
        <w:outlineLvl w:val="9"/>
        <w:rPr>
          <w:rFonts w:ascii="宋体" w:hAnsi="宋体" w:eastAsia="宋体" w:cs="宋体"/>
          <w:color w:val="auto"/>
          <w:sz w:val="24"/>
          <w:szCs w:val="24"/>
          <w:highlight w:val="none"/>
        </w:rPr>
      </w:pPr>
    </w:p>
    <w:p w14:paraId="5AF03A27">
      <w:pPr>
        <w:adjustRightInd w:val="0"/>
        <w:snapToGrid w:val="0"/>
        <w:spacing w:line="360" w:lineRule="auto"/>
        <w:ind w:firstLine="4080" w:firstLineChars="1700"/>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571D0791">
      <w:pPr>
        <w:adjustRightInd w:val="0"/>
        <w:snapToGrid w:val="0"/>
        <w:spacing w:line="360" w:lineRule="auto"/>
        <w:outlineLvl w:val="9"/>
        <w:rPr>
          <w:rFonts w:ascii="宋体" w:hAnsi="宋体" w:eastAsia="宋体" w:cs="宋体"/>
          <w:color w:val="auto"/>
          <w:sz w:val="24"/>
          <w:szCs w:val="24"/>
          <w:highlight w:val="none"/>
        </w:rPr>
      </w:pPr>
    </w:p>
    <w:p w14:paraId="2F1FDF70">
      <w:pPr>
        <w:adjustRightInd w:val="0"/>
        <w:snapToGrid w:val="0"/>
        <w:spacing w:line="360" w:lineRule="auto"/>
        <w:outlineLvl w:val="9"/>
        <w:rPr>
          <w:rFonts w:ascii="宋体" w:hAnsi="宋体" w:eastAsia="宋体" w:cs="宋体"/>
          <w:color w:val="auto"/>
          <w:sz w:val="24"/>
          <w:szCs w:val="24"/>
          <w:highlight w:val="none"/>
        </w:rPr>
      </w:pPr>
    </w:p>
    <w:p w14:paraId="60996879">
      <w:pPr>
        <w:adjustRightInd w:val="0"/>
        <w:snapToGrid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注：附法定代表人身份证复印件</w:t>
      </w:r>
    </w:p>
    <w:p w14:paraId="6057A2C9">
      <w:pPr>
        <w:adjustRightInd w:val="0"/>
        <w:snapToGrid w:val="0"/>
        <w:spacing w:line="360" w:lineRule="auto"/>
        <w:outlineLvl w:val="9"/>
        <w:rPr>
          <w:rFonts w:ascii="宋体" w:hAnsi="宋体" w:eastAsia="宋体" w:cs="宋体"/>
          <w:color w:val="auto"/>
          <w:sz w:val="24"/>
          <w:szCs w:val="24"/>
          <w:highlight w:val="none"/>
        </w:rPr>
      </w:pPr>
    </w:p>
    <w:p w14:paraId="4E1DEB8A">
      <w:pPr>
        <w:adjustRightInd w:val="0"/>
        <w:snapToGrid w:val="0"/>
        <w:spacing w:line="360" w:lineRule="auto"/>
        <w:outlineLvl w:val="9"/>
        <w:rPr>
          <w:rFonts w:ascii="宋体" w:hAnsi="宋体" w:eastAsia="宋体" w:cs="宋体"/>
          <w:color w:val="auto"/>
          <w:sz w:val="24"/>
          <w:szCs w:val="24"/>
          <w:highlight w:val="none"/>
        </w:rPr>
      </w:pPr>
    </w:p>
    <w:p w14:paraId="350BFC13">
      <w:pPr>
        <w:adjustRightInd w:val="0"/>
        <w:snapToGrid w:val="0"/>
        <w:spacing w:line="360" w:lineRule="auto"/>
        <w:outlineLvl w:val="9"/>
        <w:rPr>
          <w:rFonts w:ascii="宋体" w:hAnsi="宋体" w:eastAsia="宋体" w:cs="宋体"/>
          <w:color w:val="auto"/>
          <w:sz w:val="24"/>
          <w:szCs w:val="24"/>
          <w:highlight w:val="none"/>
        </w:rPr>
      </w:pPr>
    </w:p>
    <w:p w14:paraId="138A74E6">
      <w:pPr>
        <w:adjustRightInd w:val="0"/>
        <w:snapToGrid w:val="0"/>
        <w:spacing w:line="360" w:lineRule="auto"/>
        <w:outlineLvl w:val="9"/>
        <w:rPr>
          <w:rFonts w:ascii="宋体" w:hAnsi="宋体" w:eastAsia="宋体" w:cs="宋体"/>
          <w:color w:val="auto"/>
          <w:sz w:val="24"/>
          <w:szCs w:val="24"/>
          <w:highlight w:val="none"/>
        </w:rPr>
      </w:pPr>
    </w:p>
    <w:p w14:paraId="3307BFAB">
      <w:pPr>
        <w:adjustRightInd w:val="0"/>
        <w:snapToGrid w:val="0"/>
        <w:spacing w:line="360" w:lineRule="auto"/>
        <w:outlineLvl w:val="9"/>
        <w:rPr>
          <w:rFonts w:ascii="宋体" w:hAnsi="宋体" w:eastAsia="宋体" w:cs="宋体"/>
          <w:color w:val="auto"/>
          <w:sz w:val="24"/>
          <w:szCs w:val="24"/>
          <w:highlight w:val="none"/>
        </w:rPr>
      </w:pPr>
    </w:p>
    <w:p w14:paraId="7C60AC90">
      <w:pPr>
        <w:adjustRightInd w:val="0"/>
        <w:snapToGrid w:val="0"/>
        <w:spacing w:line="360" w:lineRule="auto"/>
        <w:outlineLvl w:val="9"/>
        <w:rPr>
          <w:rFonts w:ascii="宋体" w:hAnsi="宋体" w:eastAsia="宋体" w:cs="宋体"/>
          <w:color w:val="auto"/>
          <w:sz w:val="24"/>
          <w:szCs w:val="24"/>
          <w:highlight w:val="none"/>
        </w:rPr>
      </w:pPr>
    </w:p>
    <w:p w14:paraId="1F459958">
      <w:pPr>
        <w:adjustRightInd w:val="0"/>
        <w:snapToGrid w:val="0"/>
        <w:spacing w:line="360" w:lineRule="auto"/>
        <w:outlineLvl w:val="9"/>
        <w:rPr>
          <w:rFonts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312" w:charSpace="0"/>
        </w:sectPr>
      </w:pPr>
    </w:p>
    <w:p w14:paraId="22F83DC7">
      <w:pPr>
        <w:spacing w:line="360" w:lineRule="auto"/>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三、法定代表人授权委托书</w:t>
      </w:r>
    </w:p>
    <w:p w14:paraId="270EDE1D">
      <w:pPr>
        <w:spacing w:line="360" w:lineRule="auto"/>
        <w:ind w:firstLine="480" w:firstLineChars="200"/>
        <w:outlineLvl w:val="9"/>
        <w:rPr>
          <w:rFonts w:ascii="宋体" w:hAnsi="宋体" w:eastAsia="宋体" w:cs="宋体"/>
          <w:color w:val="auto"/>
          <w:sz w:val="24"/>
          <w:szCs w:val="24"/>
          <w:highlight w:val="none"/>
        </w:rPr>
      </w:pPr>
    </w:p>
    <w:p w14:paraId="60B48601">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文件、签订合同和处理有关事宜，其法律后果由我方承担。</w:t>
      </w:r>
    </w:p>
    <w:p w14:paraId="0F520BAD">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C618A64">
      <w:pPr>
        <w:spacing w:before="240" w:beforeLines="100" w:after="240" w:afterLines="100"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4D6E28C4">
      <w:pPr>
        <w:spacing w:before="240" w:beforeLines="100" w:after="240" w:afterLines="10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附：（1）委托代理人身份证正反面</w:t>
      </w:r>
    </w:p>
    <w:p w14:paraId="320AD6CC">
      <w:pPr>
        <w:keepNext w:val="0"/>
        <w:keepLines w:val="0"/>
        <w:pageBreakBefore w:val="0"/>
        <w:widowControl w:val="0"/>
        <w:kinsoku/>
        <w:wordWrap/>
        <w:overflowPunct/>
        <w:topLinePunct w:val="0"/>
        <w:autoSpaceDE/>
        <w:autoSpaceDN/>
        <w:bidi w:val="0"/>
        <w:adjustRightInd/>
        <w:snapToGrid/>
        <w:spacing w:line="360" w:lineRule="auto"/>
        <w:ind w:left="985" w:leftChars="469"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为其缴纳的</w:t>
      </w:r>
      <w:r>
        <w:rPr>
          <w:rFonts w:hint="eastAsia" w:ascii="宋体" w:hAnsi="宋体" w:eastAsia="宋体" w:cs="宋体"/>
          <w:color w:val="auto"/>
          <w:sz w:val="24"/>
          <w:szCs w:val="24"/>
          <w:highlight w:val="none"/>
          <w:lang w:val="en-US" w:eastAsia="zh-CN"/>
        </w:rPr>
        <w:t>社保</w:t>
      </w:r>
      <w:r>
        <w:rPr>
          <w:rFonts w:hint="eastAsia" w:ascii="宋体" w:hAnsi="宋体" w:eastAsia="宋体" w:cs="宋体"/>
          <w:color w:val="auto"/>
          <w:sz w:val="24"/>
          <w:szCs w:val="24"/>
          <w:highlight w:val="none"/>
        </w:rPr>
        <w:t>证明</w:t>
      </w:r>
    </w:p>
    <w:p w14:paraId="2FDE67F2">
      <w:pPr>
        <w:keepNext w:val="0"/>
        <w:keepLines w:val="0"/>
        <w:pageBreakBefore w:val="0"/>
        <w:widowControl w:val="0"/>
        <w:kinsoku/>
        <w:wordWrap/>
        <w:overflowPunct/>
        <w:topLinePunct w:val="0"/>
        <w:autoSpaceDE/>
        <w:autoSpaceDN/>
        <w:bidi w:val="0"/>
        <w:adjustRightInd/>
        <w:snapToGrid/>
        <w:spacing w:line="360" w:lineRule="auto"/>
        <w:ind w:left="985" w:leftChars="469"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注：委托代理人的社保证明材料为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前4个月内（不含</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当月）连续3个月由供应商缴纳社保证明材料，代缴社保证明材料不予认可。</w:t>
      </w:r>
    </w:p>
    <w:p w14:paraId="6B6A7DD2">
      <w:pPr>
        <w:spacing w:line="360" w:lineRule="auto"/>
        <w:outlineLvl w:val="9"/>
        <w:rPr>
          <w:rFonts w:ascii="宋体" w:hAnsi="宋体" w:eastAsia="宋体" w:cs="宋体"/>
          <w:color w:val="auto"/>
          <w:sz w:val="24"/>
          <w:szCs w:val="24"/>
          <w:highlight w:val="none"/>
        </w:rPr>
      </w:pPr>
    </w:p>
    <w:p w14:paraId="3743E0DF">
      <w:pPr>
        <w:spacing w:line="360" w:lineRule="auto"/>
        <w:ind w:firstLine="4080" w:firstLineChars="1700"/>
        <w:outlineLvl w:val="9"/>
        <w:rPr>
          <w:rFonts w:hint="eastAsia" w:ascii="宋体" w:hAnsi="宋体" w:eastAsia="宋体" w:cs="宋体"/>
          <w:color w:val="auto"/>
          <w:sz w:val="24"/>
          <w:szCs w:val="24"/>
          <w:highlight w:val="none"/>
          <w:lang w:val="en-US" w:eastAsia="zh-CN"/>
        </w:rPr>
      </w:pPr>
    </w:p>
    <w:p w14:paraId="1DB7BA78">
      <w:pPr>
        <w:spacing w:line="360" w:lineRule="auto"/>
        <w:ind w:firstLine="4080" w:firstLineChars="17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  应  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2C4C5180">
      <w:pPr>
        <w:spacing w:line="360" w:lineRule="auto"/>
        <w:ind w:firstLine="4080" w:firstLineChars="17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17EA248E">
      <w:pPr>
        <w:spacing w:line="360" w:lineRule="auto"/>
        <w:ind w:firstLine="4080" w:firstLineChars="1700"/>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p>
    <w:p w14:paraId="2A5E1D15">
      <w:pPr>
        <w:spacing w:line="360" w:lineRule="auto"/>
        <w:ind w:firstLine="4080" w:firstLineChars="17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5AEEA883">
      <w:pPr>
        <w:spacing w:line="360" w:lineRule="auto"/>
        <w:ind w:firstLine="4080" w:firstLineChars="1700"/>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p>
    <w:p w14:paraId="6D331AA3">
      <w:pPr>
        <w:spacing w:line="360" w:lineRule="auto"/>
        <w:ind w:firstLine="4080" w:firstLineChars="1700"/>
        <w:outlineLvl w:val="9"/>
        <w:rPr>
          <w:rFonts w:ascii="宋体" w:hAnsi="宋体" w:eastAsia="宋体" w:cs="宋体"/>
          <w:color w:val="auto"/>
          <w:sz w:val="24"/>
          <w:szCs w:val="24"/>
          <w:highlight w:val="none"/>
        </w:rPr>
      </w:pPr>
    </w:p>
    <w:p w14:paraId="2D5DF769">
      <w:pPr>
        <w:spacing w:line="360" w:lineRule="auto"/>
        <w:ind w:firstLine="5520" w:firstLineChars="2300"/>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3241ED87">
      <w:pPr>
        <w:adjustRightInd w:val="0"/>
        <w:snapToGrid w:val="0"/>
        <w:spacing w:line="360" w:lineRule="auto"/>
        <w:outlineLvl w:val="9"/>
        <w:rPr>
          <w:rFonts w:ascii="宋体" w:hAnsi="宋体" w:eastAsia="宋体" w:cs="宋体"/>
          <w:color w:val="auto"/>
          <w:sz w:val="24"/>
          <w:szCs w:val="24"/>
          <w:highlight w:val="none"/>
        </w:rPr>
      </w:pPr>
    </w:p>
    <w:p w14:paraId="48A75BE6">
      <w:pPr>
        <w:spacing w:line="360" w:lineRule="auto"/>
        <w:outlineLvl w:val="9"/>
        <w:rPr>
          <w:rFonts w:hint="eastAsia" w:ascii="宋体" w:hAnsi="宋体" w:eastAsia="宋体" w:cs="宋体"/>
          <w:b/>
          <w:bCs/>
          <w:color w:val="auto"/>
          <w:sz w:val="24"/>
          <w:szCs w:val="24"/>
          <w:highlight w:val="none"/>
        </w:rPr>
        <w:sectPr>
          <w:pgSz w:w="11906" w:h="16838"/>
          <w:pgMar w:top="1417" w:right="1417" w:bottom="1417" w:left="1417" w:header="850" w:footer="992" w:gutter="0"/>
          <w:pgNumType w:fmt="decimal"/>
          <w:cols w:space="720" w:num="1"/>
          <w:docGrid w:linePitch="312" w:charSpace="0"/>
        </w:sectPr>
      </w:pPr>
    </w:p>
    <w:p w14:paraId="2F9F0A4F">
      <w:pPr>
        <w:spacing w:line="360" w:lineRule="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eastAsia="zh-CN"/>
        </w:rPr>
        <w:t>磋商保证金</w:t>
      </w:r>
    </w:p>
    <w:p w14:paraId="2A55D802">
      <w:pPr>
        <w:spacing w:line="360" w:lineRule="auto"/>
        <w:outlineLvl w:val="9"/>
        <w:rPr>
          <w:rFonts w:ascii="宋体" w:hAnsi="宋体" w:eastAsia="宋体" w:cs="宋体"/>
          <w:color w:val="auto"/>
          <w:sz w:val="24"/>
          <w:szCs w:val="24"/>
          <w:highlight w:val="none"/>
          <w:u w:val="single"/>
        </w:rPr>
      </w:pPr>
    </w:p>
    <w:p w14:paraId="12B767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后附银行基本账户开户证明、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保证金递交凭证的复印件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54B4D4A9">
      <w:pPr>
        <w:adjustRightInd w:val="0"/>
        <w:snapToGrid w:val="0"/>
        <w:spacing w:line="360" w:lineRule="auto"/>
        <w:outlineLvl w:val="9"/>
        <w:rPr>
          <w:rFonts w:hint="eastAsia" w:ascii="宋体" w:hAnsi="宋体" w:eastAsia="宋体" w:cs="宋体"/>
          <w:color w:val="auto"/>
          <w:sz w:val="24"/>
          <w:szCs w:val="24"/>
          <w:highlight w:val="none"/>
        </w:rPr>
      </w:pPr>
    </w:p>
    <w:p w14:paraId="2E77E33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F8AA2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长财采购【2021】695号文件规定，对于诚信良好的供应商可免收保证金；但对于满足《中华人民共和国政府采购法》第二十二条有关规定，经“信用中国”网站查询存在行政处罚信息的供应商，须按规定提交保证金，并提供缴纳证明。</w:t>
      </w:r>
    </w:p>
    <w:p w14:paraId="3F2B1D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left"/>
        <w:textAlignment w:val="auto"/>
        <w:rPr>
          <w:rFonts w:hint="default" w:ascii="宋体" w:hAnsi="宋体" w:eastAsia="宋体" w:cs="宋体"/>
          <w:spacing w:val="-29"/>
          <w:sz w:val="24"/>
          <w:szCs w:val="24"/>
          <w:highlight w:val="none"/>
          <w:lang w:val="en-US" w:eastAsia="zh-CN"/>
        </w:rPr>
      </w:pPr>
      <w:r>
        <w:rPr>
          <w:rFonts w:hint="eastAsia" w:ascii="宋体" w:hAnsi="宋体" w:eastAsia="宋体" w:cs="宋体"/>
          <w:color w:val="auto"/>
          <w:sz w:val="24"/>
          <w:szCs w:val="24"/>
          <w:highlight w:val="none"/>
        </w:rPr>
        <w:t>2、信誉良好的供应商无须递交保证金，但须在此处提供经“信用中国”网站查询</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行政处罚信息截图。</w:t>
      </w:r>
    </w:p>
    <w:p w14:paraId="36E02E8E">
      <w:pPr>
        <w:adjustRightInd w:val="0"/>
        <w:snapToGrid w:val="0"/>
        <w:spacing w:line="360" w:lineRule="auto"/>
        <w:outlineLvl w:val="9"/>
        <w:rPr>
          <w:rFonts w:ascii="宋体" w:hAnsi="宋体" w:eastAsia="宋体" w:cs="宋体"/>
          <w:color w:val="auto"/>
          <w:sz w:val="24"/>
          <w:szCs w:val="24"/>
          <w:highlight w:val="none"/>
        </w:rPr>
      </w:pPr>
    </w:p>
    <w:p w14:paraId="5316B09F">
      <w:pPr>
        <w:adjustRightInd w:val="0"/>
        <w:snapToGrid w:val="0"/>
        <w:spacing w:line="360" w:lineRule="auto"/>
        <w:outlineLvl w:val="9"/>
        <w:rPr>
          <w:rFonts w:ascii="宋体" w:hAnsi="宋体" w:eastAsia="宋体" w:cs="宋体"/>
          <w:color w:val="auto"/>
          <w:sz w:val="24"/>
          <w:szCs w:val="24"/>
          <w:highlight w:val="none"/>
        </w:rPr>
      </w:pPr>
    </w:p>
    <w:p w14:paraId="46B2381B">
      <w:pPr>
        <w:adjustRightInd w:val="0"/>
        <w:snapToGrid w:val="0"/>
        <w:spacing w:line="360" w:lineRule="auto"/>
        <w:outlineLvl w:val="9"/>
        <w:rPr>
          <w:rFonts w:ascii="宋体" w:hAnsi="宋体" w:eastAsia="宋体" w:cs="宋体"/>
          <w:color w:val="auto"/>
          <w:sz w:val="24"/>
          <w:szCs w:val="24"/>
          <w:highlight w:val="none"/>
        </w:rPr>
      </w:pPr>
    </w:p>
    <w:p w14:paraId="781E5AF8">
      <w:pPr>
        <w:spacing w:before="240" w:beforeLines="100" w:after="240" w:afterLines="100" w:line="360" w:lineRule="auto"/>
        <w:jc w:val="center"/>
        <w:outlineLvl w:val="9"/>
        <w:rPr>
          <w:rFonts w:ascii="宋体" w:hAnsi="宋体" w:eastAsia="宋体" w:cs="宋体"/>
          <w:color w:val="auto"/>
          <w:sz w:val="24"/>
          <w:szCs w:val="24"/>
          <w:highlight w:val="none"/>
        </w:rPr>
      </w:pPr>
    </w:p>
    <w:p w14:paraId="4B494BD8">
      <w:pPr>
        <w:spacing w:before="240" w:beforeLines="100" w:after="240" w:afterLines="100" w:line="360" w:lineRule="auto"/>
        <w:jc w:val="center"/>
        <w:outlineLvl w:val="9"/>
        <w:rPr>
          <w:rFonts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312" w:charSpace="0"/>
        </w:sectPr>
      </w:pPr>
    </w:p>
    <w:p w14:paraId="4F3C707D">
      <w:pPr>
        <w:spacing w:line="360" w:lineRule="auto"/>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五、企业信誉良好承诺书及信誉截图</w:t>
      </w:r>
    </w:p>
    <w:p w14:paraId="53A07DB3">
      <w:pPr>
        <w:spacing w:line="360" w:lineRule="auto"/>
        <w:jc w:val="center"/>
        <w:outlineLvl w:val="9"/>
        <w:rPr>
          <w:rFonts w:ascii="宋体" w:hAnsi="宋体" w:eastAsia="宋体" w:cs="宋体"/>
          <w:color w:val="auto"/>
          <w:sz w:val="24"/>
          <w:szCs w:val="24"/>
          <w:highlight w:val="none"/>
        </w:rPr>
      </w:pPr>
    </w:p>
    <w:p w14:paraId="25A65E50">
      <w:pPr>
        <w:spacing w:line="360" w:lineRule="auto"/>
        <w:jc w:val="center"/>
        <w:outlineLvl w:val="9"/>
        <w:rPr>
          <w:rFonts w:ascii="宋体" w:hAnsi="宋体" w:eastAsia="宋体" w:cs="宋体"/>
          <w:color w:val="auto"/>
          <w:sz w:val="24"/>
          <w:szCs w:val="24"/>
          <w:highlight w:val="none"/>
        </w:rPr>
      </w:pPr>
    </w:p>
    <w:p w14:paraId="1F84B922">
      <w:pPr>
        <w:spacing w:line="360" w:lineRule="auto"/>
        <w:jc w:val="center"/>
        <w:outlineLvl w:val="9"/>
        <w:rPr>
          <w:rFonts w:ascii="宋体" w:hAnsi="宋体" w:eastAsia="宋体" w:cs="宋体"/>
          <w:color w:val="auto"/>
          <w:sz w:val="24"/>
          <w:szCs w:val="24"/>
          <w:highlight w:val="none"/>
        </w:rPr>
      </w:pPr>
      <w:bookmarkStart w:id="39" w:name="_Toc30558"/>
      <w:bookmarkStart w:id="40" w:name="_Toc32410"/>
      <w:bookmarkStart w:id="41" w:name="_Toc16337"/>
      <w:bookmarkStart w:id="42" w:name="_Toc6296"/>
      <w:bookmarkStart w:id="43" w:name="_Toc27846"/>
      <w:r>
        <w:rPr>
          <w:rFonts w:hint="eastAsia" w:ascii="宋体" w:hAnsi="宋体" w:eastAsia="宋体" w:cs="宋体"/>
          <w:color w:val="auto"/>
          <w:sz w:val="24"/>
          <w:szCs w:val="24"/>
          <w:highlight w:val="none"/>
        </w:rPr>
        <w:t>（格式自拟）</w:t>
      </w:r>
      <w:bookmarkEnd w:id="39"/>
      <w:bookmarkEnd w:id="40"/>
      <w:bookmarkEnd w:id="41"/>
      <w:bookmarkEnd w:id="42"/>
      <w:bookmarkEnd w:id="43"/>
    </w:p>
    <w:p w14:paraId="10E5BFF7">
      <w:pPr>
        <w:spacing w:before="240" w:beforeLines="100" w:after="120" w:afterLines="50" w:line="360" w:lineRule="auto"/>
        <w:jc w:val="left"/>
        <w:outlineLvl w:val="9"/>
        <w:rPr>
          <w:rFonts w:ascii="宋体" w:hAnsi="宋体" w:eastAsia="宋体" w:cs="宋体"/>
          <w:color w:val="auto"/>
          <w:sz w:val="24"/>
          <w:szCs w:val="24"/>
          <w:highlight w:val="none"/>
        </w:rPr>
      </w:pPr>
    </w:p>
    <w:p w14:paraId="0483E640">
      <w:pPr>
        <w:spacing w:before="240" w:beforeLines="100" w:after="120" w:afterLines="50" w:line="360" w:lineRule="auto"/>
        <w:jc w:val="left"/>
        <w:outlineLvl w:val="9"/>
        <w:rPr>
          <w:rFonts w:ascii="宋体" w:hAnsi="宋体" w:eastAsia="宋体" w:cs="宋体"/>
          <w:color w:val="auto"/>
          <w:sz w:val="24"/>
          <w:szCs w:val="24"/>
          <w:highlight w:val="none"/>
        </w:rPr>
      </w:pPr>
    </w:p>
    <w:p w14:paraId="47D24761">
      <w:pPr>
        <w:spacing w:line="360" w:lineRule="auto"/>
        <w:ind w:firstLine="480" w:firstLineChars="200"/>
        <w:outlineLvl w:val="9"/>
        <w:rPr>
          <w:rFonts w:ascii="宋体" w:hAnsi="宋体" w:eastAsia="宋体" w:cs="宋体"/>
          <w:color w:val="auto"/>
          <w:sz w:val="24"/>
          <w:szCs w:val="24"/>
          <w:highlight w:val="none"/>
        </w:rPr>
      </w:pPr>
    </w:p>
    <w:p w14:paraId="0273AD35">
      <w:pPr>
        <w:spacing w:line="360" w:lineRule="auto"/>
        <w:ind w:firstLine="480" w:firstLineChars="200"/>
        <w:outlineLvl w:val="9"/>
        <w:rPr>
          <w:rFonts w:ascii="宋体" w:hAnsi="宋体" w:eastAsia="宋体" w:cs="宋体"/>
          <w:color w:val="auto"/>
          <w:sz w:val="24"/>
          <w:szCs w:val="24"/>
          <w:highlight w:val="none"/>
        </w:rPr>
      </w:pPr>
    </w:p>
    <w:p w14:paraId="7677B97D">
      <w:pPr>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7992A3F">
      <w:pPr>
        <w:spacing w:line="360" w:lineRule="auto"/>
        <w:ind w:firstLine="480" w:firstLineChars="200"/>
        <w:outlineLvl w:val="9"/>
        <w:rPr>
          <w:rFonts w:ascii="宋体" w:hAnsi="宋体" w:eastAsia="宋体" w:cs="宋体"/>
          <w:color w:val="auto"/>
          <w:sz w:val="24"/>
          <w:szCs w:val="24"/>
          <w:highlight w:val="none"/>
        </w:rPr>
      </w:pPr>
    </w:p>
    <w:p w14:paraId="46376587">
      <w:pPr>
        <w:spacing w:line="360" w:lineRule="auto"/>
        <w:ind w:firstLine="480" w:firstLineChars="200"/>
        <w:outlineLvl w:val="9"/>
        <w:rPr>
          <w:rFonts w:ascii="宋体" w:hAnsi="宋体" w:eastAsia="宋体" w:cs="宋体"/>
          <w:color w:val="auto"/>
          <w:sz w:val="24"/>
          <w:szCs w:val="24"/>
          <w:highlight w:val="none"/>
        </w:rPr>
      </w:pPr>
    </w:p>
    <w:p w14:paraId="0CFA0347">
      <w:pPr>
        <w:spacing w:line="360" w:lineRule="auto"/>
        <w:ind w:firstLine="480" w:firstLineChars="200"/>
        <w:outlineLvl w:val="9"/>
        <w:rPr>
          <w:rFonts w:ascii="宋体" w:hAnsi="宋体" w:eastAsia="宋体" w:cs="宋体"/>
          <w:color w:val="auto"/>
          <w:sz w:val="24"/>
          <w:szCs w:val="24"/>
          <w:highlight w:val="none"/>
        </w:rPr>
      </w:pPr>
    </w:p>
    <w:p w14:paraId="7D865F71">
      <w:pPr>
        <w:spacing w:line="360" w:lineRule="auto"/>
        <w:ind w:firstLine="480" w:firstLineChars="200"/>
        <w:outlineLvl w:val="9"/>
        <w:rPr>
          <w:rFonts w:ascii="宋体" w:hAnsi="宋体" w:eastAsia="宋体" w:cs="宋体"/>
          <w:color w:val="auto"/>
          <w:sz w:val="24"/>
          <w:szCs w:val="24"/>
          <w:highlight w:val="none"/>
        </w:rPr>
      </w:pPr>
    </w:p>
    <w:p w14:paraId="05CA90F2">
      <w:pPr>
        <w:spacing w:line="360" w:lineRule="auto"/>
        <w:ind w:firstLine="480" w:firstLineChars="200"/>
        <w:outlineLvl w:val="9"/>
        <w:rPr>
          <w:rFonts w:ascii="宋体" w:hAnsi="宋体" w:eastAsia="宋体" w:cs="宋体"/>
          <w:color w:val="auto"/>
          <w:sz w:val="24"/>
          <w:szCs w:val="24"/>
          <w:highlight w:val="none"/>
        </w:rPr>
      </w:pPr>
    </w:p>
    <w:p w14:paraId="4B72962D">
      <w:pPr>
        <w:spacing w:line="360" w:lineRule="auto"/>
        <w:ind w:firstLine="480" w:firstLineChars="200"/>
        <w:outlineLvl w:val="9"/>
        <w:rPr>
          <w:rFonts w:ascii="宋体" w:hAnsi="宋体" w:eastAsia="宋体" w:cs="宋体"/>
          <w:color w:val="auto"/>
          <w:sz w:val="24"/>
          <w:szCs w:val="24"/>
          <w:highlight w:val="none"/>
        </w:rPr>
      </w:pPr>
    </w:p>
    <w:p w14:paraId="568BCB8D">
      <w:pPr>
        <w:spacing w:line="360" w:lineRule="auto"/>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54D91658">
      <w:pPr>
        <w:spacing w:line="360" w:lineRule="auto"/>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733AB684">
      <w:pPr>
        <w:spacing w:line="360" w:lineRule="auto"/>
        <w:jc w:val="right"/>
        <w:outlineLvl w:val="9"/>
        <w:rPr>
          <w:rFonts w:ascii="宋体" w:hAnsi="宋体" w:eastAsia="宋体" w:cs="宋体"/>
          <w:color w:val="auto"/>
          <w:sz w:val="24"/>
          <w:szCs w:val="24"/>
          <w:highlight w:val="none"/>
        </w:rPr>
      </w:pPr>
    </w:p>
    <w:p w14:paraId="74AC70FF">
      <w:pPr>
        <w:spacing w:line="360" w:lineRule="auto"/>
        <w:jc w:val="righ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17DF2FFC">
      <w:pPr>
        <w:adjustRightInd w:val="0"/>
        <w:snapToGrid w:val="0"/>
        <w:spacing w:line="360" w:lineRule="auto"/>
        <w:outlineLvl w:val="9"/>
        <w:rPr>
          <w:rFonts w:ascii="宋体" w:hAnsi="宋体" w:eastAsia="宋体" w:cs="宋体"/>
          <w:color w:val="auto"/>
          <w:sz w:val="24"/>
          <w:szCs w:val="24"/>
          <w:highlight w:val="none"/>
        </w:rPr>
      </w:pPr>
    </w:p>
    <w:p w14:paraId="077F79F8">
      <w:pPr>
        <w:adjustRightInd w:val="0"/>
        <w:snapToGrid w:val="0"/>
        <w:spacing w:line="360" w:lineRule="auto"/>
        <w:outlineLvl w:val="9"/>
        <w:rPr>
          <w:rFonts w:ascii="宋体" w:hAnsi="宋体" w:eastAsia="宋体" w:cs="宋体"/>
          <w:color w:val="auto"/>
          <w:sz w:val="24"/>
          <w:szCs w:val="24"/>
          <w:highlight w:val="none"/>
        </w:rPr>
      </w:pPr>
    </w:p>
    <w:p w14:paraId="7F19276C">
      <w:pPr>
        <w:adjustRightInd w:val="0"/>
        <w:snapToGrid w:val="0"/>
        <w:spacing w:line="360" w:lineRule="auto"/>
        <w:outlineLvl w:val="9"/>
        <w:rPr>
          <w:rFonts w:ascii="宋体" w:hAnsi="宋体" w:eastAsia="宋体" w:cs="宋体"/>
          <w:color w:val="auto"/>
          <w:sz w:val="24"/>
          <w:szCs w:val="24"/>
          <w:highlight w:val="none"/>
        </w:rPr>
      </w:pPr>
    </w:p>
    <w:p w14:paraId="7214E651">
      <w:pPr>
        <w:adjustRightInd w:val="0"/>
        <w:snapToGrid w:val="0"/>
        <w:spacing w:line="360" w:lineRule="auto"/>
        <w:outlineLvl w:val="9"/>
        <w:rPr>
          <w:rFonts w:ascii="宋体" w:hAnsi="宋体" w:eastAsia="宋体" w:cs="宋体"/>
          <w:color w:val="auto"/>
          <w:sz w:val="24"/>
          <w:szCs w:val="24"/>
          <w:highlight w:val="none"/>
        </w:rPr>
      </w:pPr>
    </w:p>
    <w:p w14:paraId="38C82DB2">
      <w:pPr>
        <w:adjustRightInd w:val="0"/>
        <w:snapToGrid w:val="0"/>
        <w:spacing w:line="360" w:lineRule="auto"/>
        <w:outlineLvl w:val="9"/>
        <w:rPr>
          <w:rFonts w:ascii="宋体" w:hAnsi="宋体" w:eastAsia="宋体" w:cs="宋体"/>
          <w:color w:val="auto"/>
          <w:sz w:val="24"/>
          <w:szCs w:val="24"/>
          <w:highlight w:val="none"/>
        </w:rPr>
      </w:pPr>
    </w:p>
    <w:p w14:paraId="14A857E8">
      <w:pPr>
        <w:adjustRightInd w:val="0"/>
        <w:snapToGrid w:val="0"/>
        <w:spacing w:line="360" w:lineRule="auto"/>
        <w:outlineLvl w:val="9"/>
        <w:rPr>
          <w:rFonts w:ascii="宋体" w:hAnsi="宋体" w:eastAsia="宋体" w:cs="宋体"/>
          <w:color w:val="auto"/>
          <w:sz w:val="24"/>
          <w:szCs w:val="24"/>
          <w:highlight w:val="none"/>
        </w:rPr>
      </w:pPr>
    </w:p>
    <w:p w14:paraId="7A446A49">
      <w:pPr>
        <w:adjustRightInd w:val="0"/>
        <w:snapToGrid w:val="0"/>
        <w:spacing w:line="360" w:lineRule="auto"/>
        <w:outlineLvl w:val="9"/>
        <w:rPr>
          <w:rFonts w:ascii="宋体" w:hAnsi="宋体" w:eastAsia="宋体" w:cs="宋体"/>
          <w:color w:val="auto"/>
          <w:sz w:val="24"/>
          <w:szCs w:val="24"/>
          <w:highlight w:val="none"/>
        </w:rPr>
      </w:pPr>
    </w:p>
    <w:p w14:paraId="7980F608">
      <w:pPr>
        <w:adjustRightInd w:val="0"/>
        <w:snapToGrid w:val="0"/>
        <w:spacing w:line="360" w:lineRule="auto"/>
        <w:outlineLvl w:val="9"/>
        <w:rPr>
          <w:rFonts w:ascii="宋体" w:hAnsi="宋体" w:eastAsia="宋体" w:cs="宋体"/>
          <w:color w:val="auto"/>
          <w:sz w:val="24"/>
          <w:szCs w:val="24"/>
          <w:highlight w:val="none"/>
        </w:rPr>
      </w:pPr>
    </w:p>
    <w:p w14:paraId="75E69F79">
      <w:pPr>
        <w:adjustRightInd w:val="0"/>
        <w:snapToGrid w:val="0"/>
        <w:spacing w:line="360" w:lineRule="auto"/>
        <w:outlineLvl w:val="9"/>
        <w:rPr>
          <w:rFonts w:ascii="宋体" w:hAnsi="宋体" w:eastAsia="宋体" w:cs="宋体"/>
          <w:color w:val="auto"/>
          <w:sz w:val="24"/>
          <w:szCs w:val="24"/>
          <w:highlight w:val="none"/>
        </w:rPr>
      </w:pPr>
    </w:p>
    <w:p w14:paraId="37325455">
      <w:pPr>
        <w:adjustRightInd w:val="0"/>
        <w:snapToGrid w:val="0"/>
        <w:spacing w:line="360" w:lineRule="auto"/>
        <w:outlineLvl w:val="9"/>
        <w:rPr>
          <w:rFonts w:ascii="宋体" w:hAnsi="宋体" w:eastAsia="宋体" w:cs="宋体"/>
          <w:color w:val="auto"/>
          <w:sz w:val="24"/>
          <w:szCs w:val="24"/>
          <w:highlight w:val="none"/>
        </w:rPr>
      </w:pPr>
    </w:p>
    <w:p w14:paraId="6C229103">
      <w:pPr>
        <w:spacing w:line="360" w:lineRule="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val="en-US" w:eastAsia="zh-CN"/>
        </w:rPr>
        <w:t>供应商类似业绩</w:t>
      </w:r>
    </w:p>
    <w:p w14:paraId="5F25A926">
      <w:pPr>
        <w:spacing w:line="360" w:lineRule="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（一）近三年（</w:t>
      </w:r>
      <w:r>
        <w:rPr>
          <w:rFonts w:hint="eastAsia" w:ascii="宋体" w:hAnsi="宋体" w:eastAsia="宋体" w:cs="宋体"/>
          <w:b/>
          <w:bCs/>
          <w:color w:val="auto"/>
          <w:sz w:val="24"/>
          <w:szCs w:val="24"/>
          <w:highlight w:val="none"/>
          <w:lang w:eastAsia="zh-CN"/>
        </w:rPr>
        <w:t>2023年6月1日至今</w:t>
      </w:r>
      <w:r>
        <w:rPr>
          <w:rFonts w:hint="eastAsia" w:ascii="宋体" w:hAnsi="宋体" w:eastAsia="宋体" w:cs="宋体"/>
          <w:b/>
          <w:bCs/>
          <w:color w:val="auto"/>
          <w:sz w:val="24"/>
          <w:szCs w:val="24"/>
          <w:highlight w:val="none"/>
        </w:rPr>
        <w:t>）具有</w:t>
      </w:r>
      <w:r>
        <w:rPr>
          <w:rFonts w:hint="eastAsia" w:ascii="宋体" w:hAnsi="宋体" w:eastAsia="宋体" w:cs="宋体"/>
          <w:b/>
          <w:bCs/>
          <w:color w:val="auto"/>
          <w:sz w:val="24"/>
          <w:szCs w:val="24"/>
          <w:highlight w:val="none"/>
          <w:lang w:val="en-US" w:eastAsia="zh-CN"/>
        </w:rPr>
        <w:t>类似施工业绩</w:t>
      </w:r>
    </w:p>
    <w:tbl>
      <w:tblPr>
        <w:tblStyle w:val="33"/>
        <w:tblpPr w:leftFromText="180" w:rightFromText="180" w:vertAnchor="text" w:horzAnchor="page" w:tblpXSpec="center" w:tblpY="1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6409"/>
      </w:tblGrid>
      <w:tr w14:paraId="5076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4A965F1C">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项目项目名称</w:t>
            </w:r>
          </w:p>
        </w:tc>
        <w:tc>
          <w:tcPr>
            <w:tcW w:w="6409" w:type="dxa"/>
            <w:noWrap/>
            <w:vAlign w:val="center"/>
          </w:tcPr>
          <w:p w14:paraId="7AC17CE9">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5794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0328FC02">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409" w:type="dxa"/>
            <w:noWrap/>
            <w:vAlign w:val="center"/>
          </w:tcPr>
          <w:p w14:paraId="28A5783C">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3AAD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1A9DD1E3">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409" w:type="dxa"/>
            <w:noWrap/>
            <w:vAlign w:val="center"/>
          </w:tcPr>
          <w:p w14:paraId="2F9DFD19">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577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189BE772">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409" w:type="dxa"/>
            <w:noWrap/>
            <w:vAlign w:val="center"/>
          </w:tcPr>
          <w:p w14:paraId="73CEDC75">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7F4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66F76E70">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发包人电话</w:t>
            </w:r>
          </w:p>
        </w:tc>
        <w:tc>
          <w:tcPr>
            <w:tcW w:w="6409" w:type="dxa"/>
            <w:noWrap/>
            <w:vAlign w:val="center"/>
          </w:tcPr>
          <w:p w14:paraId="50F86C94">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4269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2152F075">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409" w:type="dxa"/>
            <w:noWrap/>
            <w:vAlign w:val="center"/>
          </w:tcPr>
          <w:p w14:paraId="2C1C8F3B">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51FA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13AB2F38">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409" w:type="dxa"/>
            <w:noWrap/>
            <w:vAlign w:val="center"/>
          </w:tcPr>
          <w:p w14:paraId="02FC0B01">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7A64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79D58204">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p>
        </w:tc>
        <w:tc>
          <w:tcPr>
            <w:tcW w:w="6409" w:type="dxa"/>
            <w:noWrap/>
            <w:vAlign w:val="center"/>
          </w:tcPr>
          <w:p w14:paraId="79825929">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1FAB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11D77DA2">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409" w:type="dxa"/>
            <w:noWrap/>
            <w:vAlign w:val="center"/>
          </w:tcPr>
          <w:p w14:paraId="5D156BF0">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0A62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3491987C">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409" w:type="dxa"/>
            <w:noWrap/>
            <w:vAlign w:val="center"/>
          </w:tcPr>
          <w:p w14:paraId="2547E157">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6672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5F77EFF2">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409" w:type="dxa"/>
            <w:noWrap/>
            <w:vAlign w:val="center"/>
          </w:tcPr>
          <w:p w14:paraId="1C14AE8F">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r w14:paraId="59D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1" w:type="dxa"/>
            <w:noWrap/>
            <w:vAlign w:val="center"/>
          </w:tcPr>
          <w:p w14:paraId="762177C8">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409" w:type="dxa"/>
            <w:noWrap/>
            <w:vAlign w:val="center"/>
          </w:tcPr>
          <w:p w14:paraId="5063BEC5">
            <w:pPr>
              <w:keepNext w:val="0"/>
              <w:keepLines w:val="0"/>
              <w:pageBreakBefore w:val="0"/>
              <w:widowControl w:val="0"/>
              <w:kinsoku/>
              <w:wordWrap/>
              <w:overflowPunct/>
              <w:topLinePunct/>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p>
        </w:tc>
      </w:tr>
    </w:tbl>
    <w:p w14:paraId="398F5353">
      <w:pPr>
        <w:adjustRightInd w:val="0"/>
        <w:snapToGrid w:val="0"/>
        <w:spacing w:line="360" w:lineRule="auto"/>
        <w:outlineLvl w:val="9"/>
        <w:rPr>
          <w:rFonts w:ascii="宋体" w:hAnsi="宋体" w:eastAsia="宋体" w:cs="宋体"/>
          <w:color w:val="auto"/>
          <w:sz w:val="24"/>
          <w:szCs w:val="24"/>
          <w:highlight w:val="none"/>
        </w:rPr>
      </w:pPr>
    </w:p>
    <w:p w14:paraId="5EFD9058">
      <w:pPr>
        <w:adjustRightInd w:val="0"/>
        <w:snapToGrid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注：1.近三年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2023年6月1日至今</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工程中标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通知书或合同协议书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竣工验收证明材料</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公章附后（</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业绩计算时间以竣工</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时间为准）。</w:t>
      </w:r>
    </w:p>
    <w:p w14:paraId="3FFEE4DC">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bookmarkStart w:id="44" w:name="_Toc76"/>
      <w:bookmarkStart w:id="45" w:name="_Toc30637"/>
      <w:bookmarkStart w:id="46" w:name="_Toc29002"/>
      <w:bookmarkStart w:id="47" w:name="_Toc18069"/>
      <w:bookmarkStart w:id="48" w:name="_Toc16186"/>
      <w:r>
        <w:rPr>
          <w:rFonts w:hint="eastAsia" w:ascii="宋体" w:hAnsi="宋体" w:eastAsia="宋体" w:cs="宋体"/>
          <w:b/>
          <w:bCs/>
          <w:color w:val="auto"/>
          <w:sz w:val="24"/>
          <w:szCs w:val="24"/>
          <w:highlight w:val="none"/>
          <w:lang w:val="zh-CN"/>
        </w:rPr>
        <w:t>(二)正在施工的和新承接的项目情况表</w:t>
      </w:r>
      <w:bookmarkEnd w:id="44"/>
      <w:bookmarkEnd w:id="45"/>
      <w:bookmarkEnd w:id="46"/>
      <w:bookmarkEnd w:id="47"/>
      <w:bookmarkEnd w:id="48"/>
    </w:p>
    <w:p w14:paraId="37393032">
      <w:pPr>
        <w:spacing w:line="240" w:lineRule="auto"/>
        <w:outlineLvl w:val="9"/>
        <w:rPr>
          <w:rFonts w:hint="eastAsia" w:ascii="宋体" w:hAnsi="宋体" w:eastAsia="宋体" w:cs="宋体"/>
          <w:b/>
          <w:bCs/>
          <w:color w:val="auto"/>
          <w:sz w:val="18"/>
          <w:szCs w:val="18"/>
          <w:highlight w:val="none"/>
          <w:lang w:val="zh-C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868"/>
      </w:tblGrid>
      <w:tr w14:paraId="5B5D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6F94195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项目名称</w:t>
            </w:r>
          </w:p>
        </w:tc>
        <w:tc>
          <w:tcPr>
            <w:tcW w:w="5868" w:type="dxa"/>
            <w:noWrap/>
            <w:vAlign w:val="center"/>
          </w:tcPr>
          <w:p w14:paraId="33E9A47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7BDF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4AF24E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项目所在地</w:t>
            </w:r>
          </w:p>
        </w:tc>
        <w:tc>
          <w:tcPr>
            <w:tcW w:w="5868" w:type="dxa"/>
            <w:noWrap/>
            <w:vAlign w:val="center"/>
          </w:tcPr>
          <w:p w14:paraId="3C64038E">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195D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98C26A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发包人名称</w:t>
            </w:r>
          </w:p>
        </w:tc>
        <w:tc>
          <w:tcPr>
            <w:tcW w:w="5868" w:type="dxa"/>
            <w:noWrap/>
            <w:vAlign w:val="center"/>
          </w:tcPr>
          <w:p w14:paraId="2E66213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4E5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ACC5D5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发包人地址</w:t>
            </w:r>
          </w:p>
        </w:tc>
        <w:tc>
          <w:tcPr>
            <w:tcW w:w="5868" w:type="dxa"/>
            <w:noWrap/>
            <w:vAlign w:val="center"/>
          </w:tcPr>
          <w:p w14:paraId="549E713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3BF7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2B9B52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发包人电话</w:t>
            </w:r>
          </w:p>
        </w:tc>
        <w:tc>
          <w:tcPr>
            <w:tcW w:w="5868" w:type="dxa"/>
            <w:noWrap/>
            <w:vAlign w:val="center"/>
          </w:tcPr>
          <w:p w14:paraId="4FABF82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055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C1CA8A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签约合同价</w:t>
            </w:r>
          </w:p>
        </w:tc>
        <w:tc>
          <w:tcPr>
            <w:tcW w:w="5868" w:type="dxa"/>
            <w:noWrap/>
            <w:vAlign w:val="center"/>
          </w:tcPr>
          <w:p w14:paraId="6BB2F23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6BC3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789EE45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开工日期</w:t>
            </w:r>
          </w:p>
        </w:tc>
        <w:tc>
          <w:tcPr>
            <w:tcW w:w="5868" w:type="dxa"/>
            <w:noWrap/>
            <w:vAlign w:val="center"/>
          </w:tcPr>
          <w:p w14:paraId="399163B1">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5495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0243921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计划竣工日期</w:t>
            </w:r>
          </w:p>
        </w:tc>
        <w:tc>
          <w:tcPr>
            <w:tcW w:w="5868" w:type="dxa"/>
            <w:noWrap/>
            <w:vAlign w:val="center"/>
          </w:tcPr>
          <w:p w14:paraId="6103062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5A65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E711501">
            <w:pPr>
              <w:pStyle w:val="21"/>
              <w:keepNext w:val="0"/>
              <w:keepLines w:val="0"/>
              <w:pageBreakBefore w:val="0"/>
              <w:widowControl w:val="0"/>
              <w:pBdr>
                <w:bottom w:val="none" w:color="auto" w:sz="0" w:space="0"/>
              </w:pBdr>
              <w:tabs>
                <w:tab w:val="clear" w:pos="4153"/>
                <w:tab w:val="clear" w:pos="8306"/>
              </w:tabs>
              <w:kinsoku/>
              <w:wordWrap/>
              <w:overflowPunct/>
              <w:topLinePunct w:val="0"/>
              <w:autoSpaceDE w:val="0"/>
              <w:autoSpaceDN w:val="0"/>
              <w:bidi w:val="0"/>
              <w:adjustRightInd w:val="0"/>
              <w:snapToGrid/>
              <w:spacing w:line="400" w:lineRule="exact"/>
              <w:textAlignment w:val="auto"/>
              <w:outlineLvl w:val="9"/>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承担的工作</w:t>
            </w:r>
          </w:p>
        </w:tc>
        <w:tc>
          <w:tcPr>
            <w:tcW w:w="5868" w:type="dxa"/>
            <w:noWrap/>
            <w:vAlign w:val="center"/>
          </w:tcPr>
          <w:p w14:paraId="76A6D8C3">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5529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1A424C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工程质量</w:t>
            </w:r>
          </w:p>
        </w:tc>
        <w:tc>
          <w:tcPr>
            <w:tcW w:w="5868" w:type="dxa"/>
            <w:noWrap/>
            <w:vAlign w:val="center"/>
          </w:tcPr>
          <w:p w14:paraId="36D59091">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4AD5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109F60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项目经理</w:t>
            </w:r>
          </w:p>
        </w:tc>
        <w:tc>
          <w:tcPr>
            <w:tcW w:w="5868" w:type="dxa"/>
            <w:noWrap/>
            <w:vAlign w:val="center"/>
          </w:tcPr>
          <w:p w14:paraId="4603952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0E23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0E7270E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技术负责人</w:t>
            </w:r>
          </w:p>
        </w:tc>
        <w:tc>
          <w:tcPr>
            <w:tcW w:w="5868" w:type="dxa"/>
            <w:noWrap/>
            <w:vAlign w:val="center"/>
          </w:tcPr>
          <w:p w14:paraId="6C798FB7">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6BF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E9B183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总监理工程师及电话</w:t>
            </w:r>
          </w:p>
        </w:tc>
        <w:tc>
          <w:tcPr>
            <w:tcW w:w="5868" w:type="dxa"/>
            <w:noWrap/>
            <w:vAlign w:val="center"/>
          </w:tcPr>
          <w:p w14:paraId="2DF4C11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3137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413BE1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项目描述</w:t>
            </w:r>
          </w:p>
        </w:tc>
        <w:tc>
          <w:tcPr>
            <w:tcW w:w="5868" w:type="dxa"/>
            <w:noWrap/>
            <w:vAlign w:val="center"/>
          </w:tcPr>
          <w:p w14:paraId="17ABB0F3">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r w14:paraId="73B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3478C67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备    注</w:t>
            </w:r>
          </w:p>
        </w:tc>
        <w:tc>
          <w:tcPr>
            <w:tcW w:w="5868" w:type="dxa"/>
            <w:noWrap/>
            <w:vAlign w:val="center"/>
          </w:tcPr>
          <w:p w14:paraId="317D417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
                <w:bCs/>
                <w:color w:val="auto"/>
                <w:sz w:val="24"/>
                <w:szCs w:val="24"/>
                <w:highlight w:val="none"/>
                <w:lang w:val="zh-CN"/>
              </w:rPr>
            </w:pPr>
          </w:p>
        </w:tc>
      </w:tr>
    </w:tbl>
    <w:p w14:paraId="685C5DDD">
      <w:pPr>
        <w:adjustRightInd w:val="0"/>
        <w:snapToGrid w:val="0"/>
        <w:spacing w:line="360" w:lineRule="auto"/>
        <w:outlineLvl w:val="9"/>
        <w:rPr>
          <w:rFonts w:ascii="宋体" w:hAnsi="宋体" w:eastAsia="宋体" w:cs="宋体"/>
          <w:color w:val="auto"/>
          <w:sz w:val="24"/>
          <w:szCs w:val="24"/>
          <w:highlight w:val="none"/>
        </w:rPr>
      </w:pPr>
    </w:p>
    <w:p w14:paraId="5A1D1A96">
      <w:pPr>
        <w:autoSpaceDE w:val="0"/>
        <w:autoSpaceDN w:val="0"/>
        <w:adjustRightInd w:val="0"/>
        <w:spacing w:line="360" w:lineRule="auto"/>
        <w:ind w:firstLine="480" w:firstLineChars="200"/>
        <w:jc w:val="left"/>
        <w:outlineLvl w:val="9"/>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注意：</w:t>
      </w:r>
      <w:r>
        <w:rPr>
          <w:rFonts w:hint="eastAsia" w:ascii="宋体" w:hAnsi="宋体" w:eastAsia="宋体" w:cs="宋体"/>
          <w:bCs/>
          <w:color w:val="auto"/>
          <w:sz w:val="24"/>
          <w:szCs w:val="24"/>
          <w:highlight w:val="none"/>
          <w:lang w:val="zh-CN"/>
        </w:rPr>
        <w:t>本表后附</w:t>
      </w:r>
      <w:r>
        <w:rPr>
          <w:rFonts w:hint="eastAsia" w:ascii="宋体" w:hAnsi="宋体" w:eastAsia="宋体" w:cs="宋体"/>
          <w:bCs/>
          <w:color w:val="auto"/>
          <w:sz w:val="24"/>
          <w:szCs w:val="24"/>
          <w:highlight w:val="none"/>
        </w:rPr>
        <w:t>证明材料</w:t>
      </w:r>
      <w:r>
        <w:rPr>
          <w:rFonts w:hint="eastAsia" w:ascii="宋体" w:hAnsi="宋体" w:eastAsia="宋体" w:cs="宋体"/>
          <w:bCs/>
          <w:color w:val="auto"/>
          <w:sz w:val="24"/>
          <w:szCs w:val="24"/>
          <w:highlight w:val="none"/>
          <w:lang w:val="zh-CN"/>
        </w:rPr>
        <w:t>复印件</w:t>
      </w:r>
    </w:p>
    <w:p w14:paraId="38D9D2B5">
      <w:pPr>
        <w:autoSpaceDE w:val="0"/>
        <w:autoSpaceDN w:val="0"/>
        <w:adjustRightInd w:val="0"/>
        <w:spacing w:line="360" w:lineRule="auto"/>
        <w:ind w:firstLine="480" w:firstLineChars="200"/>
        <w:jc w:val="left"/>
        <w:outlineLvl w:val="9"/>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w:t>
      </w:r>
      <w:r>
        <w:rPr>
          <w:rFonts w:hint="eastAsia" w:ascii="宋体" w:hAnsi="宋体" w:eastAsia="宋体" w:cs="宋体"/>
          <w:bCs/>
          <w:color w:val="auto"/>
          <w:sz w:val="24"/>
          <w:szCs w:val="24"/>
          <w:highlight w:val="none"/>
          <w:lang w:val="en-US" w:eastAsia="zh-CN"/>
        </w:rPr>
        <w:t>证明材料为</w:t>
      </w:r>
      <w:r>
        <w:rPr>
          <w:rFonts w:hint="eastAsia" w:ascii="宋体" w:hAnsi="宋体" w:eastAsia="宋体" w:cs="宋体"/>
          <w:bCs/>
          <w:color w:val="auto"/>
          <w:sz w:val="24"/>
          <w:szCs w:val="24"/>
          <w:highlight w:val="none"/>
          <w:lang w:val="zh-CN"/>
        </w:rPr>
        <w:t>中标</w:t>
      </w:r>
      <w:r>
        <w:rPr>
          <w:rFonts w:hint="eastAsia" w:ascii="宋体" w:hAnsi="宋体" w:eastAsia="宋体" w:cs="宋体"/>
          <w:bCs/>
          <w:color w:val="auto"/>
          <w:sz w:val="24"/>
          <w:szCs w:val="24"/>
          <w:highlight w:val="none"/>
          <w:lang w:val="zh-CN" w:eastAsia="zh-CN"/>
        </w:rPr>
        <w:t>（成交）</w:t>
      </w:r>
      <w:r>
        <w:rPr>
          <w:rFonts w:hint="eastAsia" w:ascii="宋体" w:hAnsi="宋体" w:eastAsia="宋体" w:cs="宋体"/>
          <w:bCs/>
          <w:color w:val="auto"/>
          <w:sz w:val="24"/>
          <w:szCs w:val="24"/>
          <w:highlight w:val="none"/>
          <w:lang w:val="zh-CN"/>
        </w:rPr>
        <w:t>通知书或合同协议书加盖</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公章。</w:t>
      </w:r>
    </w:p>
    <w:p w14:paraId="3AA5985D">
      <w:pPr>
        <w:spacing w:line="360" w:lineRule="auto"/>
        <w:outlineLvl w:val="9"/>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七、项目管理机构</w:t>
      </w:r>
    </w:p>
    <w:p w14:paraId="56F08187">
      <w:pPr>
        <w:spacing w:line="360" w:lineRule="auto"/>
        <w:outlineLvl w:val="9"/>
        <w:rPr>
          <w:rFonts w:hint="eastAsia" w:ascii="宋体" w:hAnsi="宋体" w:eastAsia="宋体" w:cs="宋体"/>
          <w:b/>
          <w:bCs/>
          <w:color w:val="auto"/>
          <w:sz w:val="24"/>
          <w:szCs w:val="24"/>
          <w:highlight w:val="none"/>
          <w:lang w:val="zh-CN"/>
        </w:rPr>
      </w:pPr>
      <w:bookmarkStart w:id="49" w:name="_Toc9359"/>
      <w:bookmarkStart w:id="50" w:name="_Toc23759"/>
      <w:bookmarkStart w:id="51" w:name="_Toc19090"/>
      <w:bookmarkStart w:id="52" w:name="_Toc20788"/>
      <w:bookmarkStart w:id="53" w:name="_Toc9278"/>
      <w:r>
        <w:rPr>
          <w:rFonts w:hint="eastAsia" w:ascii="宋体" w:hAnsi="宋体" w:eastAsia="宋体" w:cs="宋体"/>
          <w:b/>
          <w:bCs/>
          <w:color w:val="auto"/>
          <w:sz w:val="24"/>
          <w:szCs w:val="24"/>
          <w:highlight w:val="none"/>
          <w:lang w:val="zh-CN"/>
        </w:rPr>
        <w:t>（一）企业人员团队机构表</w:t>
      </w:r>
      <w:bookmarkEnd w:id="49"/>
      <w:bookmarkEnd w:id="50"/>
      <w:bookmarkEnd w:id="51"/>
      <w:bookmarkEnd w:id="52"/>
      <w:bookmarkEnd w:id="53"/>
    </w:p>
    <w:p w14:paraId="439D5F3C">
      <w:pPr>
        <w:spacing w:line="240" w:lineRule="auto"/>
        <w:outlineLvl w:val="9"/>
        <w:rPr>
          <w:rFonts w:hint="eastAsia" w:ascii="宋体" w:hAnsi="宋体" w:eastAsia="宋体" w:cs="宋体"/>
          <w:b/>
          <w:bCs/>
          <w:color w:val="auto"/>
          <w:sz w:val="18"/>
          <w:szCs w:val="18"/>
          <w:highlight w:val="none"/>
          <w:lang w:val="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99"/>
        <w:gridCol w:w="1099"/>
        <w:gridCol w:w="1099"/>
        <w:gridCol w:w="2474"/>
        <w:gridCol w:w="2390"/>
      </w:tblGrid>
      <w:tr w14:paraId="015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68E8AA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职务</w:t>
            </w:r>
          </w:p>
        </w:tc>
        <w:tc>
          <w:tcPr>
            <w:tcW w:w="1099" w:type="dxa"/>
            <w:shd w:val="clear" w:color="auto" w:fill="auto"/>
            <w:noWrap/>
            <w:vAlign w:val="center"/>
          </w:tcPr>
          <w:p w14:paraId="736B83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姓名</w:t>
            </w:r>
          </w:p>
        </w:tc>
        <w:tc>
          <w:tcPr>
            <w:tcW w:w="1099" w:type="dxa"/>
            <w:shd w:val="clear" w:color="auto" w:fill="auto"/>
            <w:noWrap/>
            <w:vAlign w:val="center"/>
          </w:tcPr>
          <w:p w14:paraId="1EB433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职称</w:t>
            </w:r>
          </w:p>
        </w:tc>
        <w:tc>
          <w:tcPr>
            <w:tcW w:w="1099" w:type="dxa"/>
            <w:shd w:val="clear" w:color="auto" w:fill="auto"/>
            <w:noWrap/>
            <w:vAlign w:val="center"/>
          </w:tcPr>
          <w:p w14:paraId="3BB45B3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专业</w:t>
            </w:r>
          </w:p>
        </w:tc>
        <w:tc>
          <w:tcPr>
            <w:tcW w:w="2474" w:type="dxa"/>
            <w:shd w:val="clear" w:color="auto" w:fill="auto"/>
            <w:noWrap/>
            <w:vAlign w:val="center"/>
          </w:tcPr>
          <w:p w14:paraId="4BC1937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从事本专业工作时间</w:t>
            </w:r>
          </w:p>
          <w:p w14:paraId="1B7D58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（年）</w:t>
            </w:r>
          </w:p>
        </w:tc>
        <w:tc>
          <w:tcPr>
            <w:tcW w:w="2390" w:type="dxa"/>
            <w:shd w:val="clear" w:color="auto" w:fill="auto"/>
            <w:noWrap/>
            <w:vAlign w:val="center"/>
          </w:tcPr>
          <w:p w14:paraId="035CB85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在本项目中任职</w:t>
            </w:r>
          </w:p>
        </w:tc>
      </w:tr>
      <w:tr w14:paraId="59E7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14F9F2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C4C5F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5E128E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6601BE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1CC21F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15DCFF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6083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78CA91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4F18DB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5EC7A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40E5C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67DD01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2957E5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0B52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701C91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C9CC5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D2EC1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17EF62C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74FD08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169E8F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1896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79A54A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E1FFD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6BE5A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9E77D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0850B44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179AA3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3203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52187B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402AF6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3B46C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20E56B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725ECD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5CF5BE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6003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0DC799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63BE88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4A6143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08C024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208B03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1D29B0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1C97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39187B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7D3E09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7DDC2C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5AC1407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3A9D2C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325DBD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60A4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1FA7AB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483256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49C63E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745B77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2CA2125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1407E4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4BC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247041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DCC8F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7A9E67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14878D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1D208F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7CE5BA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476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495D784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33C198D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597361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19BB61F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02FB2F7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02F602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r w14:paraId="1E6F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shd w:val="clear" w:color="auto" w:fill="auto"/>
            <w:noWrap/>
            <w:vAlign w:val="center"/>
          </w:tcPr>
          <w:p w14:paraId="14BEB5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2375158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5947D3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1099" w:type="dxa"/>
            <w:shd w:val="clear" w:color="auto" w:fill="auto"/>
            <w:noWrap/>
            <w:vAlign w:val="center"/>
          </w:tcPr>
          <w:p w14:paraId="7A03AB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474" w:type="dxa"/>
            <w:shd w:val="clear" w:color="auto" w:fill="auto"/>
            <w:noWrap/>
            <w:vAlign w:val="center"/>
          </w:tcPr>
          <w:p w14:paraId="7332154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c>
          <w:tcPr>
            <w:tcW w:w="2390" w:type="dxa"/>
            <w:shd w:val="clear" w:color="auto" w:fill="auto"/>
            <w:noWrap/>
            <w:vAlign w:val="center"/>
          </w:tcPr>
          <w:p w14:paraId="5F30DC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Theme="majorEastAsia" w:hAnsiTheme="majorEastAsia" w:eastAsiaTheme="majorEastAsia" w:cstheme="majorEastAsia"/>
                <w:color w:val="auto"/>
                <w:sz w:val="24"/>
                <w:szCs w:val="24"/>
                <w:highlight w:val="none"/>
              </w:rPr>
            </w:pPr>
          </w:p>
        </w:tc>
      </w:tr>
    </w:tbl>
    <w:p w14:paraId="1C692B15">
      <w:pPr>
        <w:adjustRightInd w:val="0"/>
        <w:snapToGrid w:val="0"/>
        <w:spacing w:line="360" w:lineRule="auto"/>
        <w:outlineLvl w:val="9"/>
        <w:rPr>
          <w:rFonts w:ascii="宋体" w:hAnsi="宋体" w:eastAsia="宋体" w:cs="宋体"/>
          <w:color w:val="auto"/>
          <w:sz w:val="24"/>
          <w:szCs w:val="24"/>
          <w:highlight w:val="none"/>
        </w:rPr>
      </w:pPr>
    </w:p>
    <w:p w14:paraId="1C125E27">
      <w:pPr>
        <w:adjustRightInd w:val="0"/>
        <w:snapToGrid w:val="0"/>
        <w:spacing w:line="360" w:lineRule="auto"/>
        <w:jc w:val="center"/>
        <w:outlineLvl w:val="9"/>
        <w:rPr>
          <w:rFonts w:ascii="宋体" w:hAnsi="宋体" w:eastAsia="宋体" w:cs="宋体"/>
          <w:color w:val="auto"/>
          <w:sz w:val="24"/>
          <w:szCs w:val="24"/>
          <w:highlight w:val="none"/>
        </w:rPr>
      </w:pPr>
    </w:p>
    <w:p w14:paraId="7F52EE98">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bookmarkStart w:id="54" w:name="_Toc201719201"/>
      <w:bookmarkStart w:id="55" w:name="_Toc3263"/>
      <w:bookmarkStart w:id="56" w:name="_Toc7398"/>
      <w:bookmarkStart w:id="57" w:name="_Toc16152"/>
      <w:bookmarkStart w:id="58" w:name="_Toc10635"/>
      <w:bookmarkStart w:id="59" w:name="_Toc330463689"/>
      <w:r>
        <w:rPr>
          <w:rFonts w:hint="eastAsia" w:ascii="宋体" w:hAnsi="宋体" w:eastAsia="宋体" w:cs="宋体"/>
          <w:b/>
          <w:bCs/>
          <w:color w:val="auto"/>
          <w:sz w:val="24"/>
          <w:szCs w:val="24"/>
          <w:highlight w:val="none"/>
          <w:lang w:val="zh-CN"/>
        </w:rPr>
        <w:t>(二)主要人员简历表</w:t>
      </w:r>
      <w:bookmarkEnd w:id="54"/>
      <w:bookmarkEnd w:id="55"/>
      <w:bookmarkEnd w:id="56"/>
      <w:bookmarkEnd w:id="57"/>
      <w:bookmarkEnd w:id="58"/>
      <w:bookmarkEnd w:id="59"/>
    </w:p>
    <w:p w14:paraId="179226C1">
      <w:pPr>
        <w:spacing w:line="240" w:lineRule="auto"/>
        <w:outlineLvl w:val="9"/>
        <w:rPr>
          <w:rFonts w:hint="eastAsia" w:ascii="宋体" w:hAnsi="宋体" w:eastAsia="宋体" w:cs="宋体"/>
          <w:b/>
          <w:bCs/>
          <w:color w:val="auto"/>
          <w:sz w:val="18"/>
          <w:szCs w:val="18"/>
          <w:highlight w:val="none"/>
          <w:lang w:val="zh-CN"/>
        </w:rPr>
      </w:pPr>
    </w:p>
    <w:tbl>
      <w:tblPr>
        <w:tblStyle w:val="3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341"/>
        <w:gridCol w:w="1854"/>
        <w:gridCol w:w="1476"/>
        <w:gridCol w:w="2165"/>
        <w:gridCol w:w="1461"/>
      </w:tblGrid>
      <w:tr w14:paraId="5740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61F4893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姓  名</w:t>
            </w:r>
          </w:p>
        </w:tc>
        <w:tc>
          <w:tcPr>
            <w:tcW w:w="1341" w:type="dxa"/>
            <w:noWrap/>
            <w:vAlign w:val="center"/>
          </w:tcPr>
          <w:p w14:paraId="35F9E1D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854" w:type="dxa"/>
            <w:noWrap/>
            <w:vAlign w:val="center"/>
          </w:tcPr>
          <w:p w14:paraId="4375EF0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年   龄</w:t>
            </w:r>
          </w:p>
        </w:tc>
        <w:tc>
          <w:tcPr>
            <w:tcW w:w="1476" w:type="dxa"/>
            <w:noWrap/>
            <w:vAlign w:val="center"/>
          </w:tcPr>
          <w:p w14:paraId="3B65671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2165" w:type="dxa"/>
            <w:noWrap/>
            <w:vAlign w:val="center"/>
          </w:tcPr>
          <w:p w14:paraId="0FE3596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学  历</w:t>
            </w:r>
          </w:p>
        </w:tc>
        <w:tc>
          <w:tcPr>
            <w:tcW w:w="1461" w:type="dxa"/>
            <w:noWrap/>
            <w:vAlign w:val="center"/>
          </w:tcPr>
          <w:p w14:paraId="19A3DC6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5246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2810770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职  称</w:t>
            </w:r>
          </w:p>
        </w:tc>
        <w:tc>
          <w:tcPr>
            <w:tcW w:w="1341" w:type="dxa"/>
            <w:noWrap/>
            <w:vAlign w:val="center"/>
          </w:tcPr>
          <w:p w14:paraId="32CA6C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854" w:type="dxa"/>
            <w:noWrap/>
            <w:vAlign w:val="center"/>
          </w:tcPr>
          <w:p w14:paraId="0203EDC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职   务</w:t>
            </w:r>
          </w:p>
        </w:tc>
        <w:tc>
          <w:tcPr>
            <w:tcW w:w="1476" w:type="dxa"/>
            <w:noWrap/>
            <w:vAlign w:val="center"/>
          </w:tcPr>
          <w:p w14:paraId="15215DE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2165" w:type="dxa"/>
            <w:noWrap/>
            <w:vAlign w:val="center"/>
          </w:tcPr>
          <w:p w14:paraId="7B19516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拟在本合同任职</w:t>
            </w:r>
          </w:p>
        </w:tc>
        <w:tc>
          <w:tcPr>
            <w:tcW w:w="1461" w:type="dxa"/>
            <w:noWrap/>
            <w:vAlign w:val="center"/>
          </w:tcPr>
          <w:p w14:paraId="7E7D27A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14E2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6F5AA2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毕业学校</w:t>
            </w:r>
          </w:p>
        </w:tc>
        <w:tc>
          <w:tcPr>
            <w:tcW w:w="8297" w:type="dxa"/>
            <w:gridSpan w:val="5"/>
            <w:noWrap/>
            <w:vAlign w:val="center"/>
          </w:tcPr>
          <w:p w14:paraId="46779F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年毕业于         学校           专业</w:t>
            </w:r>
          </w:p>
        </w:tc>
      </w:tr>
      <w:tr w14:paraId="6A1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8" w:type="dxa"/>
            <w:gridSpan w:val="6"/>
            <w:noWrap/>
            <w:vAlign w:val="center"/>
          </w:tcPr>
          <w:p w14:paraId="0ACAF12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主要工作经历</w:t>
            </w:r>
          </w:p>
        </w:tc>
      </w:tr>
      <w:tr w14:paraId="0872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45C77EF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时  间</w:t>
            </w:r>
          </w:p>
        </w:tc>
        <w:tc>
          <w:tcPr>
            <w:tcW w:w="3195" w:type="dxa"/>
            <w:gridSpan w:val="2"/>
            <w:noWrap/>
            <w:vAlign w:val="center"/>
          </w:tcPr>
          <w:p w14:paraId="05A6F9D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参加过的类似项目</w:t>
            </w:r>
          </w:p>
        </w:tc>
        <w:tc>
          <w:tcPr>
            <w:tcW w:w="1476" w:type="dxa"/>
            <w:noWrap/>
            <w:vAlign w:val="center"/>
          </w:tcPr>
          <w:p w14:paraId="1DCF638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担任职务</w:t>
            </w:r>
          </w:p>
        </w:tc>
        <w:tc>
          <w:tcPr>
            <w:tcW w:w="3626" w:type="dxa"/>
            <w:gridSpan w:val="2"/>
            <w:noWrap/>
            <w:vAlign w:val="center"/>
          </w:tcPr>
          <w:p w14:paraId="6FA5E34D">
            <w:pPr>
              <w:pStyle w:val="21"/>
              <w:keepNext w:val="0"/>
              <w:keepLines w:val="0"/>
              <w:pageBreakBefore w:val="0"/>
              <w:widowControl w:val="0"/>
              <w:pBdr>
                <w:bottom w:val="none" w:color="auto" w:sz="0" w:space="0"/>
              </w:pBdr>
              <w:tabs>
                <w:tab w:val="clear" w:pos="4153"/>
                <w:tab w:val="clear" w:pos="8306"/>
              </w:tabs>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发包人及联系电话</w:t>
            </w:r>
          </w:p>
        </w:tc>
      </w:tr>
      <w:tr w14:paraId="7A0E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367E7B6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4A509F42">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73336F5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7AEF2D1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40F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0CEF5B5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624C5777">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169B75A2">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0C7598C8">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422C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7F59724F">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44D87B7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56783D3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57FCD1FE">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0E4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751567AE">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4DAF18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4A1521B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7E1A5E11">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41EC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084BA32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DC46AE3">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68960A62">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15FAAF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2ACB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37393323">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D8E0F6E">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652ECD3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38FA2AB1">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10CA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418DFA4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05C3F71F">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7E31577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12958C4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28C3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4C39233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3485490F">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505A31B8">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30AAD70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089A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664D75B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55EFF8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69487E0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04F7CC1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38A4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0A54C4E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7548CE24">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09C8574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1A8E0D7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6E5A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558D53D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D25E18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41CEAA7F">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30F77B42">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5527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67FEDC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0AA77CDC">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7C308E5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67F383BA">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r w14:paraId="70F5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1" w:type="dxa"/>
            <w:noWrap/>
            <w:vAlign w:val="center"/>
          </w:tcPr>
          <w:p w14:paraId="48B2A638">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195" w:type="dxa"/>
            <w:gridSpan w:val="2"/>
            <w:noWrap/>
            <w:vAlign w:val="center"/>
          </w:tcPr>
          <w:p w14:paraId="22A38FE8">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1476" w:type="dxa"/>
            <w:noWrap/>
            <w:vAlign w:val="center"/>
          </w:tcPr>
          <w:p w14:paraId="4E4AF299">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c>
          <w:tcPr>
            <w:tcW w:w="3626" w:type="dxa"/>
            <w:gridSpan w:val="2"/>
            <w:noWrap/>
            <w:vAlign w:val="center"/>
          </w:tcPr>
          <w:p w14:paraId="23454D0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Theme="majorEastAsia" w:hAnsiTheme="majorEastAsia" w:eastAsiaTheme="majorEastAsia" w:cstheme="majorEastAsia"/>
                <w:bCs/>
                <w:color w:val="auto"/>
                <w:sz w:val="24"/>
                <w:szCs w:val="24"/>
                <w:highlight w:val="none"/>
                <w:lang w:val="zh-CN"/>
              </w:rPr>
            </w:pPr>
          </w:p>
        </w:tc>
      </w:tr>
    </w:tbl>
    <w:p w14:paraId="6DA3C9CE">
      <w:pPr>
        <w:adjustRightInd w:val="0"/>
        <w:snapToGrid w:val="0"/>
        <w:spacing w:line="360" w:lineRule="auto"/>
        <w:outlineLvl w:val="9"/>
        <w:rPr>
          <w:rFonts w:ascii="宋体" w:hAnsi="宋体" w:eastAsia="宋体" w:cs="宋体"/>
          <w:color w:val="auto"/>
          <w:sz w:val="24"/>
          <w:szCs w:val="24"/>
          <w:highlight w:val="none"/>
        </w:rPr>
      </w:pPr>
    </w:p>
    <w:p w14:paraId="0051C82B">
      <w:pPr>
        <w:adjustRightInd w:val="0"/>
        <w:snapToGrid w:val="0"/>
        <w:spacing w:line="360" w:lineRule="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备注：“主要人员简历表”中附</w:t>
      </w:r>
      <w:r>
        <w:rPr>
          <w:rFonts w:hint="eastAsia" w:ascii="宋体" w:hAnsi="宋体" w:eastAsia="宋体" w:cs="宋体"/>
          <w:color w:val="auto"/>
          <w:sz w:val="24"/>
          <w:szCs w:val="24"/>
          <w:highlight w:val="none"/>
          <w:lang w:val="zh-CN"/>
        </w:rPr>
        <w:t>人员</w:t>
      </w:r>
      <w:r>
        <w:rPr>
          <w:rFonts w:hint="eastAsia" w:ascii="宋体" w:hAnsi="宋体" w:eastAsia="宋体" w:cs="宋体"/>
          <w:color w:val="auto"/>
          <w:sz w:val="24"/>
          <w:szCs w:val="24"/>
          <w:highlight w:val="none"/>
          <w:lang w:val="en-US" w:eastAsia="zh-CN"/>
        </w:rPr>
        <w:t>相关资格证书。包括但不限于：</w:t>
      </w:r>
      <w:r>
        <w:rPr>
          <w:rFonts w:hint="eastAsia" w:ascii="宋体" w:hAnsi="宋体" w:eastAsia="宋体" w:cs="宋体"/>
          <w:color w:val="auto"/>
          <w:sz w:val="24"/>
          <w:szCs w:val="24"/>
          <w:highlight w:val="none"/>
          <w:lang w:val="zh-CN"/>
        </w:rPr>
        <w:t>身份证、职称证或岗位证（启用电子证书的附电子证书及有效查询网址）、提供近3个月中（不含报价当月）连续两个月由供应商缴纳的社保（可查）</w:t>
      </w:r>
      <w:r>
        <w:rPr>
          <w:rFonts w:hint="eastAsia" w:ascii="宋体" w:hAnsi="宋体" w:eastAsia="宋体" w:cs="宋体"/>
          <w:color w:val="auto"/>
          <w:sz w:val="24"/>
          <w:szCs w:val="24"/>
          <w:highlight w:val="none"/>
        </w:rPr>
        <w:t>；如不实，属弄虚作假，取消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w:t>
      </w:r>
    </w:p>
    <w:p w14:paraId="597E3528">
      <w:pPr>
        <w:adjustRightInd w:val="0"/>
        <w:snapToGrid w:val="0"/>
        <w:spacing w:line="360" w:lineRule="auto"/>
        <w:jc w:val="center"/>
        <w:outlineLvl w:val="9"/>
        <w:rPr>
          <w:rFonts w:ascii="宋体" w:hAnsi="宋体" w:eastAsia="宋体" w:cs="宋体"/>
          <w:color w:val="auto"/>
          <w:sz w:val="24"/>
          <w:szCs w:val="24"/>
          <w:highlight w:val="none"/>
        </w:rPr>
      </w:pPr>
    </w:p>
    <w:p w14:paraId="1383772B">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bookmarkStart w:id="60" w:name="_Toc385651676"/>
      <w:bookmarkStart w:id="61" w:name="_Toc22757"/>
      <w:bookmarkStart w:id="62" w:name="_Toc418584432"/>
      <w:bookmarkStart w:id="63" w:name="_Toc416626344"/>
      <w:r>
        <w:rPr>
          <w:rFonts w:hint="eastAsia" w:ascii="宋体" w:hAnsi="宋体" w:eastAsia="宋体" w:cs="宋体"/>
          <w:b/>
          <w:bCs/>
          <w:color w:val="auto"/>
          <w:sz w:val="24"/>
          <w:szCs w:val="24"/>
          <w:highlight w:val="none"/>
          <w:lang w:val="zh-CN"/>
        </w:rPr>
        <w:t>（三）承诺书</w:t>
      </w:r>
      <w:bookmarkEnd w:id="60"/>
      <w:bookmarkEnd w:id="61"/>
      <w:bookmarkEnd w:id="62"/>
      <w:bookmarkEnd w:id="63"/>
    </w:p>
    <w:p w14:paraId="326501CC">
      <w:pPr>
        <w:spacing w:line="360" w:lineRule="auto"/>
        <w:jc w:val="center"/>
        <w:outlineLvl w:val="9"/>
        <w:rPr>
          <w:rFonts w:ascii="宋体" w:hAnsi="宋体" w:eastAsia="宋体" w:cs="宋体"/>
          <w:color w:val="auto"/>
          <w:sz w:val="24"/>
          <w:szCs w:val="24"/>
          <w:highlight w:val="none"/>
          <w:lang w:val="zh-CN"/>
        </w:rPr>
      </w:pPr>
    </w:p>
    <w:p w14:paraId="7CAEF0DE">
      <w:pPr>
        <w:autoSpaceDE w:val="0"/>
        <w:autoSpaceDN w:val="0"/>
        <w:adjustRightInd w:val="0"/>
        <w:spacing w:line="360" w:lineRule="auto"/>
        <w:jc w:val="left"/>
        <w:outlineLvl w:val="9"/>
        <w:rPr>
          <w:rFonts w:ascii="宋体" w:hAnsi="宋体" w:eastAsia="宋体" w:cs="宋体"/>
          <w:bCs/>
          <w:color w:val="auto"/>
          <w:sz w:val="24"/>
          <w:szCs w:val="24"/>
          <w:highlight w:val="none"/>
          <w:u w:val="single"/>
          <w:lang w:val="zh-CN"/>
        </w:rPr>
      </w:pPr>
    </w:p>
    <w:p w14:paraId="2FC26BAA">
      <w:pPr>
        <w:autoSpaceDE w:val="0"/>
        <w:autoSpaceDN w:val="0"/>
        <w:adjustRightInd w:val="0"/>
        <w:spacing w:line="360" w:lineRule="auto"/>
        <w:jc w:val="lef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（采购人名称）：</w:t>
      </w:r>
    </w:p>
    <w:p w14:paraId="21ECE1CB">
      <w:pPr>
        <w:autoSpaceDE w:val="0"/>
        <w:autoSpaceDN w:val="0"/>
        <w:adjustRightInd w:val="0"/>
        <w:spacing w:line="360" w:lineRule="auto"/>
        <w:ind w:left="2" w:firstLine="480" w:firstLineChars="200"/>
        <w:jc w:val="lef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我方在此声明，我方拟派往（项目名称）的项目经理</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zh-CN"/>
        </w:rPr>
        <w:t>（项目经理姓名）现阶段没有担任任何在建工程项目的项目经理。</w:t>
      </w:r>
    </w:p>
    <w:p w14:paraId="219D44BE">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我方保证上述信息的真实和准确，并愿意承担因我方就此弄虚作假所引起的一切法律后果。</w:t>
      </w:r>
    </w:p>
    <w:p w14:paraId="13387B94">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09E28584">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078294C0">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特此承诺</w:t>
      </w:r>
    </w:p>
    <w:p w14:paraId="79D7EB9F">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06D948F3">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21BBAC65">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3E5FB126">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10786125">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165DAD0B">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396E1877">
      <w:pPr>
        <w:autoSpaceDE w:val="0"/>
        <w:autoSpaceDN w:val="0"/>
        <w:adjustRightInd w:val="0"/>
        <w:spacing w:line="360" w:lineRule="auto"/>
        <w:ind w:left="1260" w:leftChars="600" w:firstLine="480" w:firstLineChars="200"/>
        <w:jc w:val="righ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zh-CN"/>
        </w:rPr>
        <w:t>（盖单位章）</w:t>
      </w:r>
    </w:p>
    <w:p w14:paraId="7E7FD69E">
      <w:pPr>
        <w:autoSpaceDE w:val="0"/>
        <w:autoSpaceDN w:val="0"/>
        <w:adjustRightInd w:val="0"/>
        <w:spacing w:line="360" w:lineRule="auto"/>
        <w:ind w:left="1260" w:leftChars="600" w:firstLine="480" w:firstLineChars="200"/>
        <w:jc w:val="righ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法定代表人或其委托代理人：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zh-CN"/>
        </w:rPr>
        <w:t>（签字）</w:t>
      </w:r>
    </w:p>
    <w:p w14:paraId="7B749D90">
      <w:pPr>
        <w:autoSpaceDE w:val="0"/>
        <w:autoSpaceDN w:val="0"/>
        <w:adjustRightInd w:val="0"/>
        <w:spacing w:line="360" w:lineRule="auto"/>
        <w:ind w:firstLine="480" w:firstLineChars="200"/>
        <w:jc w:val="left"/>
        <w:outlineLvl w:val="9"/>
        <w:rPr>
          <w:rFonts w:ascii="宋体" w:hAnsi="宋体" w:eastAsia="宋体" w:cs="宋体"/>
          <w:bCs/>
          <w:color w:val="auto"/>
          <w:sz w:val="24"/>
          <w:szCs w:val="24"/>
          <w:highlight w:val="none"/>
          <w:lang w:val="zh-CN"/>
        </w:rPr>
      </w:pPr>
    </w:p>
    <w:p w14:paraId="21F933E6">
      <w:pPr>
        <w:autoSpaceDE w:val="0"/>
        <w:autoSpaceDN w:val="0"/>
        <w:adjustRightInd w:val="0"/>
        <w:spacing w:line="360" w:lineRule="auto"/>
        <w:ind w:firstLine="480" w:firstLineChars="200"/>
        <w:jc w:val="right"/>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年月日</w:t>
      </w:r>
    </w:p>
    <w:p w14:paraId="7502759A">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br w:type="page"/>
      </w:r>
      <w:bookmarkStart w:id="64" w:name="_Toc29778"/>
      <w:bookmarkStart w:id="65" w:name="_Toc31405"/>
      <w:r>
        <w:rPr>
          <w:rFonts w:hint="eastAsia" w:ascii="宋体" w:hAnsi="宋体" w:eastAsia="宋体" w:cs="宋体"/>
          <w:b/>
          <w:bCs/>
          <w:color w:val="auto"/>
          <w:sz w:val="24"/>
          <w:szCs w:val="24"/>
          <w:highlight w:val="none"/>
          <w:lang w:val="zh-CN"/>
        </w:rPr>
        <w:t>八、</w:t>
      </w:r>
      <w:bookmarkStart w:id="66" w:name="_Toc201719203"/>
      <w:bookmarkStart w:id="67" w:name="_Toc330463691"/>
      <w:r>
        <w:rPr>
          <w:rFonts w:hint="eastAsia" w:ascii="宋体" w:hAnsi="宋体" w:eastAsia="宋体" w:cs="宋体"/>
          <w:b/>
          <w:bCs/>
          <w:color w:val="auto"/>
          <w:sz w:val="24"/>
          <w:szCs w:val="24"/>
          <w:highlight w:val="none"/>
          <w:lang w:val="zh-CN"/>
        </w:rPr>
        <w:t>资格审查资料</w:t>
      </w:r>
      <w:bookmarkEnd w:id="64"/>
      <w:bookmarkEnd w:id="65"/>
      <w:bookmarkEnd w:id="66"/>
      <w:bookmarkEnd w:id="67"/>
    </w:p>
    <w:p w14:paraId="31C35B75">
      <w:pPr>
        <w:spacing w:line="360" w:lineRule="auto"/>
        <w:outlineLvl w:val="9"/>
        <w:rPr>
          <w:rFonts w:hint="eastAsia" w:ascii="宋体" w:hAnsi="宋体" w:eastAsia="宋体" w:cs="宋体"/>
          <w:b/>
          <w:bCs/>
          <w:color w:val="auto"/>
          <w:sz w:val="24"/>
          <w:szCs w:val="24"/>
          <w:highlight w:val="none"/>
          <w:lang w:val="zh-CN"/>
        </w:rPr>
      </w:pPr>
      <w:bookmarkStart w:id="68" w:name="_Toc201719204"/>
      <w:bookmarkStart w:id="69" w:name="_Toc18270"/>
      <w:bookmarkStart w:id="70" w:name="_Toc25735"/>
      <w:bookmarkStart w:id="71" w:name="_Toc6475"/>
      <w:bookmarkStart w:id="72" w:name="_Toc32335"/>
      <w:bookmarkStart w:id="73" w:name="_Toc31482"/>
      <w:bookmarkStart w:id="74" w:name="_Toc25584"/>
      <w:bookmarkStart w:id="75" w:name="_Toc330463692"/>
      <w:bookmarkStart w:id="76" w:name="_Toc8423"/>
      <w:r>
        <w:rPr>
          <w:rFonts w:hint="eastAsia" w:ascii="宋体" w:hAnsi="宋体" w:eastAsia="宋体" w:cs="宋体"/>
          <w:b/>
          <w:bCs/>
          <w:color w:val="auto"/>
          <w:sz w:val="24"/>
          <w:szCs w:val="24"/>
          <w:highlight w:val="none"/>
          <w:lang w:val="zh-CN"/>
        </w:rPr>
        <w:t>(一)</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基本情况表</w:t>
      </w:r>
      <w:bookmarkEnd w:id="68"/>
      <w:bookmarkEnd w:id="69"/>
      <w:bookmarkEnd w:id="70"/>
      <w:bookmarkEnd w:id="71"/>
      <w:bookmarkEnd w:id="72"/>
      <w:bookmarkEnd w:id="73"/>
      <w:bookmarkEnd w:id="74"/>
      <w:bookmarkEnd w:id="75"/>
      <w:bookmarkEnd w:id="76"/>
    </w:p>
    <w:p w14:paraId="29B5729D">
      <w:pPr>
        <w:spacing w:line="240" w:lineRule="auto"/>
        <w:outlineLvl w:val="9"/>
        <w:rPr>
          <w:rFonts w:hint="eastAsia" w:ascii="宋体" w:hAnsi="宋体" w:eastAsia="宋体" w:cs="宋体"/>
          <w:b/>
          <w:bCs/>
          <w:color w:val="auto"/>
          <w:sz w:val="18"/>
          <w:szCs w:val="18"/>
          <w:highlight w:val="none"/>
          <w:lang w:val="zh-CN"/>
        </w:rPr>
      </w:pPr>
    </w:p>
    <w:tbl>
      <w:tblPr>
        <w:tblStyle w:val="33"/>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021"/>
        <w:gridCol w:w="834"/>
        <w:gridCol w:w="1242"/>
        <w:gridCol w:w="344"/>
        <w:gridCol w:w="1402"/>
        <w:gridCol w:w="360"/>
        <w:gridCol w:w="1202"/>
        <w:gridCol w:w="1422"/>
      </w:tblGrid>
      <w:tr w14:paraId="2599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2E2D65F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投标人名称</w:t>
            </w:r>
          </w:p>
        </w:tc>
        <w:tc>
          <w:tcPr>
            <w:tcW w:w="7827" w:type="dxa"/>
            <w:gridSpan w:val="8"/>
            <w:noWrap/>
            <w:vAlign w:val="center"/>
          </w:tcPr>
          <w:p w14:paraId="54D870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r>
      <w:tr w14:paraId="17B6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61CF47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注册地址</w:t>
            </w:r>
          </w:p>
        </w:tc>
        <w:tc>
          <w:tcPr>
            <w:tcW w:w="3441" w:type="dxa"/>
            <w:gridSpan w:val="4"/>
            <w:noWrap/>
            <w:vAlign w:val="center"/>
          </w:tcPr>
          <w:p w14:paraId="086C8CE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402" w:type="dxa"/>
            <w:noWrap/>
            <w:vAlign w:val="center"/>
          </w:tcPr>
          <w:p w14:paraId="2CDF1E2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邮政编码</w:t>
            </w:r>
          </w:p>
        </w:tc>
        <w:tc>
          <w:tcPr>
            <w:tcW w:w="2984" w:type="dxa"/>
            <w:gridSpan w:val="3"/>
            <w:noWrap/>
            <w:vAlign w:val="center"/>
          </w:tcPr>
          <w:p w14:paraId="32B60BE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r>
      <w:tr w14:paraId="69A8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Merge w:val="restart"/>
            <w:noWrap/>
            <w:vAlign w:val="center"/>
          </w:tcPr>
          <w:p w14:paraId="0DAB806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联系方式</w:t>
            </w:r>
          </w:p>
        </w:tc>
        <w:tc>
          <w:tcPr>
            <w:tcW w:w="1021" w:type="dxa"/>
            <w:noWrap/>
            <w:vAlign w:val="center"/>
          </w:tcPr>
          <w:p w14:paraId="4650B5A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联系人</w:t>
            </w:r>
          </w:p>
        </w:tc>
        <w:tc>
          <w:tcPr>
            <w:tcW w:w="2420" w:type="dxa"/>
            <w:gridSpan w:val="3"/>
            <w:noWrap/>
            <w:vAlign w:val="center"/>
          </w:tcPr>
          <w:p w14:paraId="73467B6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402" w:type="dxa"/>
            <w:noWrap/>
            <w:vAlign w:val="center"/>
          </w:tcPr>
          <w:p w14:paraId="6CBF1A3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电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话</w:t>
            </w:r>
          </w:p>
        </w:tc>
        <w:tc>
          <w:tcPr>
            <w:tcW w:w="2984" w:type="dxa"/>
            <w:gridSpan w:val="3"/>
            <w:noWrap/>
            <w:vAlign w:val="center"/>
          </w:tcPr>
          <w:p w14:paraId="64729C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r>
      <w:tr w14:paraId="07F6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Merge w:val="continue"/>
            <w:noWrap/>
            <w:vAlign w:val="center"/>
          </w:tcPr>
          <w:p w14:paraId="226F7BC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021" w:type="dxa"/>
            <w:noWrap/>
            <w:vAlign w:val="center"/>
          </w:tcPr>
          <w:p w14:paraId="001C03F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传  真</w:t>
            </w:r>
          </w:p>
        </w:tc>
        <w:tc>
          <w:tcPr>
            <w:tcW w:w="2420" w:type="dxa"/>
            <w:gridSpan w:val="3"/>
            <w:noWrap/>
            <w:vAlign w:val="center"/>
          </w:tcPr>
          <w:p w14:paraId="2D2F55A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402" w:type="dxa"/>
            <w:noWrap/>
            <w:vAlign w:val="center"/>
          </w:tcPr>
          <w:p w14:paraId="7D404A8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网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址</w:t>
            </w:r>
          </w:p>
        </w:tc>
        <w:tc>
          <w:tcPr>
            <w:tcW w:w="2984" w:type="dxa"/>
            <w:gridSpan w:val="3"/>
            <w:noWrap/>
            <w:vAlign w:val="center"/>
          </w:tcPr>
          <w:p w14:paraId="32C8735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r>
      <w:tr w14:paraId="7BD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01E7907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组织结构</w:t>
            </w:r>
          </w:p>
        </w:tc>
        <w:tc>
          <w:tcPr>
            <w:tcW w:w="7827" w:type="dxa"/>
            <w:gridSpan w:val="8"/>
            <w:noWrap/>
            <w:vAlign w:val="center"/>
          </w:tcPr>
          <w:p w14:paraId="59D5F6A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r>
      <w:tr w14:paraId="4DA9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714D6D7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法定代表人</w:t>
            </w:r>
          </w:p>
        </w:tc>
        <w:tc>
          <w:tcPr>
            <w:tcW w:w="1021" w:type="dxa"/>
            <w:noWrap/>
            <w:vAlign w:val="center"/>
          </w:tcPr>
          <w:p w14:paraId="53ED0AB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姓  名</w:t>
            </w:r>
          </w:p>
        </w:tc>
        <w:tc>
          <w:tcPr>
            <w:tcW w:w="834" w:type="dxa"/>
            <w:noWrap/>
            <w:vAlign w:val="center"/>
          </w:tcPr>
          <w:p w14:paraId="42633D4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noWrap/>
            <w:vAlign w:val="center"/>
          </w:tcPr>
          <w:p w14:paraId="73A118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技术职称</w:t>
            </w:r>
          </w:p>
        </w:tc>
        <w:tc>
          <w:tcPr>
            <w:tcW w:w="2106" w:type="dxa"/>
            <w:gridSpan w:val="3"/>
            <w:noWrap/>
            <w:vAlign w:val="center"/>
          </w:tcPr>
          <w:p w14:paraId="0D22D88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02" w:type="dxa"/>
            <w:noWrap/>
            <w:vAlign w:val="center"/>
          </w:tcPr>
          <w:p w14:paraId="728261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  话</w:t>
            </w:r>
          </w:p>
        </w:tc>
        <w:tc>
          <w:tcPr>
            <w:tcW w:w="1422" w:type="dxa"/>
            <w:noWrap/>
            <w:vAlign w:val="center"/>
          </w:tcPr>
          <w:p w14:paraId="54A1011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0A7F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3D94505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技术负责人</w:t>
            </w:r>
          </w:p>
        </w:tc>
        <w:tc>
          <w:tcPr>
            <w:tcW w:w="1021" w:type="dxa"/>
            <w:noWrap/>
            <w:vAlign w:val="center"/>
          </w:tcPr>
          <w:p w14:paraId="6673996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姓  名</w:t>
            </w:r>
          </w:p>
        </w:tc>
        <w:tc>
          <w:tcPr>
            <w:tcW w:w="834" w:type="dxa"/>
            <w:noWrap/>
            <w:vAlign w:val="center"/>
          </w:tcPr>
          <w:p w14:paraId="03CBB62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noWrap/>
            <w:vAlign w:val="center"/>
          </w:tcPr>
          <w:p w14:paraId="3DDDF19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技术职称</w:t>
            </w:r>
          </w:p>
        </w:tc>
        <w:tc>
          <w:tcPr>
            <w:tcW w:w="2106" w:type="dxa"/>
            <w:gridSpan w:val="3"/>
            <w:noWrap/>
            <w:vAlign w:val="center"/>
          </w:tcPr>
          <w:p w14:paraId="729864C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02" w:type="dxa"/>
            <w:noWrap/>
            <w:vAlign w:val="center"/>
          </w:tcPr>
          <w:p w14:paraId="2EDFF11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  话</w:t>
            </w:r>
          </w:p>
        </w:tc>
        <w:tc>
          <w:tcPr>
            <w:tcW w:w="1422" w:type="dxa"/>
            <w:noWrap/>
            <w:vAlign w:val="center"/>
          </w:tcPr>
          <w:p w14:paraId="3AB40017">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29EE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09FE6BF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成立时间</w:t>
            </w:r>
          </w:p>
        </w:tc>
        <w:tc>
          <w:tcPr>
            <w:tcW w:w="1855" w:type="dxa"/>
            <w:gridSpan w:val="2"/>
            <w:noWrap/>
            <w:vAlign w:val="center"/>
          </w:tcPr>
          <w:p w14:paraId="531E318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5972" w:type="dxa"/>
            <w:gridSpan w:val="6"/>
            <w:noWrap/>
            <w:vAlign w:val="center"/>
          </w:tcPr>
          <w:p w14:paraId="513038D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员工总人数：</w:t>
            </w:r>
          </w:p>
        </w:tc>
      </w:tr>
      <w:tr w14:paraId="710F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5304F66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企业资质等级</w:t>
            </w:r>
          </w:p>
        </w:tc>
        <w:tc>
          <w:tcPr>
            <w:tcW w:w="1855" w:type="dxa"/>
            <w:gridSpan w:val="2"/>
            <w:noWrap/>
            <w:vAlign w:val="center"/>
          </w:tcPr>
          <w:p w14:paraId="53350D7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vMerge w:val="restart"/>
            <w:noWrap/>
            <w:vAlign w:val="center"/>
          </w:tcPr>
          <w:p w14:paraId="470D453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其 中</w:t>
            </w:r>
          </w:p>
        </w:tc>
        <w:tc>
          <w:tcPr>
            <w:tcW w:w="2106" w:type="dxa"/>
            <w:gridSpan w:val="3"/>
            <w:noWrap/>
            <w:vAlign w:val="center"/>
          </w:tcPr>
          <w:p w14:paraId="573AC2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项目经理</w:t>
            </w:r>
          </w:p>
        </w:tc>
        <w:tc>
          <w:tcPr>
            <w:tcW w:w="2624" w:type="dxa"/>
            <w:gridSpan w:val="2"/>
            <w:noWrap/>
            <w:vAlign w:val="center"/>
          </w:tcPr>
          <w:p w14:paraId="34B50728">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715B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3346304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营业执照号</w:t>
            </w:r>
          </w:p>
        </w:tc>
        <w:tc>
          <w:tcPr>
            <w:tcW w:w="1855" w:type="dxa"/>
            <w:gridSpan w:val="2"/>
            <w:noWrap/>
            <w:vAlign w:val="center"/>
          </w:tcPr>
          <w:p w14:paraId="5F84CCB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vMerge w:val="continue"/>
            <w:noWrap/>
            <w:vAlign w:val="center"/>
          </w:tcPr>
          <w:p w14:paraId="50C29A9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2106" w:type="dxa"/>
            <w:gridSpan w:val="3"/>
            <w:noWrap/>
            <w:vAlign w:val="center"/>
          </w:tcPr>
          <w:p w14:paraId="7E9B5A0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高级职称人员</w:t>
            </w:r>
          </w:p>
        </w:tc>
        <w:tc>
          <w:tcPr>
            <w:tcW w:w="2624" w:type="dxa"/>
            <w:gridSpan w:val="2"/>
            <w:noWrap/>
            <w:vAlign w:val="center"/>
          </w:tcPr>
          <w:p w14:paraId="51168C1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099A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7F8EE6E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注册资金</w:t>
            </w:r>
          </w:p>
        </w:tc>
        <w:tc>
          <w:tcPr>
            <w:tcW w:w="1855" w:type="dxa"/>
            <w:gridSpan w:val="2"/>
            <w:noWrap/>
            <w:vAlign w:val="center"/>
          </w:tcPr>
          <w:p w14:paraId="4336957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vMerge w:val="continue"/>
            <w:noWrap/>
            <w:vAlign w:val="center"/>
          </w:tcPr>
          <w:p w14:paraId="3D5386F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2106" w:type="dxa"/>
            <w:gridSpan w:val="3"/>
            <w:noWrap/>
            <w:vAlign w:val="center"/>
          </w:tcPr>
          <w:p w14:paraId="3948AC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中级职称人员</w:t>
            </w:r>
          </w:p>
        </w:tc>
        <w:tc>
          <w:tcPr>
            <w:tcW w:w="2624" w:type="dxa"/>
            <w:gridSpan w:val="2"/>
            <w:noWrap/>
            <w:vAlign w:val="center"/>
          </w:tcPr>
          <w:p w14:paraId="18713E1B">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3071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36A1CFF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开户银行</w:t>
            </w:r>
          </w:p>
        </w:tc>
        <w:tc>
          <w:tcPr>
            <w:tcW w:w="1855" w:type="dxa"/>
            <w:gridSpan w:val="2"/>
            <w:noWrap/>
            <w:vAlign w:val="center"/>
          </w:tcPr>
          <w:p w14:paraId="2BD054F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vMerge w:val="continue"/>
            <w:noWrap/>
            <w:vAlign w:val="center"/>
          </w:tcPr>
          <w:p w14:paraId="36961D5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2106" w:type="dxa"/>
            <w:gridSpan w:val="3"/>
            <w:noWrap/>
            <w:vAlign w:val="center"/>
          </w:tcPr>
          <w:p w14:paraId="441924A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初级职称人员</w:t>
            </w:r>
          </w:p>
        </w:tc>
        <w:tc>
          <w:tcPr>
            <w:tcW w:w="2624" w:type="dxa"/>
            <w:gridSpan w:val="2"/>
            <w:noWrap/>
            <w:vAlign w:val="center"/>
          </w:tcPr>
          <w:p w14:paraId="07B96F1D">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75CA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5F7B724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  号</w:t>
            </w:r>
          </w:p>
        </w:tc>
        <w:tc>
          <w:tcPr>
            <w:tcW w:w="1855" w:type="dxa"/>
            <w:gridSpan w:val="2"/>
            <w:noWrap/>
            <w:vAlign w:val="center"/>
          </w:tcPr>
          <w:p w14:paraId="28DFE26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1242" w:type="dxa"/>
            <w:vMerge w:val="continue"/>
            <w:noWrap/>
            <w:vAlign w:val="center"/>
          </w:tcPr>
          <w:p w14:paraId="408871E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p>
        </w:tc>
        <w:tc>
          <w:tcPr>
            <w:tcW w:w="2106" w:type="dxa"/>
            <w:gridSpan w:val="3"/>
            <w:noWrap/>
            <w:vAlign w:val="center"/>
          </w:tcPr>
          <w:p w14:paraId="5E03149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  工</w:t>
            </w:r>
          </w:p>
        </w:tc>
        <w:tc>
          <w:tcPr>
            <w:tcW w:w="2624" w:type="dxa"/>
            <w:gridSpan w:val="2"/>
            <w:noWrap/>
            <w:vAlign w:val="center"/>
          </w:tcPr>
          <w:p w14:paraId="274A23C0">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6F14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0EC73CC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经营范围</w:t>
            </w:r>
          </w:p>
        </w:tc>
        <w:tc>
          <w:tcPr>
            <w:tcW w:w="7827" w:type="dxa"/>
            <w:gridSpan w:val="8"/>
            <w:noWrap/>
            <w:vAlign w:val="center"/>
          </w:tcPr>
          <w:p w14:paraId="4F7E7825">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r w14:paraId="110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noWrap/>
            <w:vAlign w:val="center"/>
          </w:tcPr>
          <w:p w14:paraId="166871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备   注</w:t>
            </w:r>
          </w:p>
        </w:tc>
        <w:tc>
          <w:tcPr>
            <w:tcW w:w="7827" w:type="dxa"/>
            <w:gridSpan w:val="8"/>
            <w:noWrap/>
            <w:vAlign w:val="center"/>
          </w:tcPr>
          <w:p w14:paraId="0A9B6487">
            <w:pPr>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ascii="宋体" w:hAnsi="宋体" w:eastAsia="宋体" w:cs="宋体"/>
                <w:bCs/>
                <w:color w:val="auto"/>
                <w:sz w:val="24"/>
                <w:szCs w:val="24"/>
                <w:highlight w:val="none"/>
                <w:lang w:val="zh-CN"/>
              </w:rPr>
            </w:pPr>
          </w:p>
        </w:tc>
      </w:tr>
    </w:tbl>
    <w:p w14:paraId="50484326">
      <w:pPr>
        <w:autoSpaceDE w:val="0"/>
        <w:autoSpaceDN w:val="0"/>
        <w:adjustRightInd w:val="0"/>
        <w:spacing w:line="360" w:lineRule="auto"/>
        <w:jc w:val="left"/>
        <w:outlineLvl w:val="9"/>
        <w:rPr>
          <w:rFonts w:hint="eastAsia" w:ascii="宋体" w:hAnsi="宋体" w:eastAsia="宋体" w:cs="宋体"/>
          <w:b/>
          <w:bCs/>
          <w:color w:val="auto"/>
          <w:sz w:val="24"/>
          <w:szCs w:val="24"/>
          <w:highlight w:val="none"/>
          <w:lang w:val="zh-CN"/>
        </w:rPr>
      </w:pPr>
    </w:p>
    <w:p w14:paraId="614C97E3">
      <w:pPr>
        <w:autoSpaceDE w:val="0"/>
        <w:autoSpaceDN w:val="0"/>
        <w:adjustRightInd w:val="0"/>
        <w:spacing w:line="360" w:lineRule="auto"/>
        <w:jc w:val="left"/>
        <w:outlineLvl w:val="9"/>
        <w:rPr>
          <w:rFonts w:ascii="宋体" w:hAnsi="宋体" w:eastAsia="宋体" w:cs="宋体"/>
          <w:b/>
          <w:bCs/>
          <w:color w:val="auto"/>
          <w:sz w:val="24"/>
          <w:szCs w:val="24"/>
          <w:highlight w:val="none"/>
          <w:lang w:val="zh-CN"/>
        </w:rPr>
        <w:sectPr>
          <w:pgSz w:w="11906" w:h="16838"/>
          <w:pgMar w:top="1417" w:right="1417" w:bottom="1417" w:left="1417" w:header="850" w:footer="992" w:gutter="0"/>
          <w:pgNumType w:fmt="decimal"/>
          <w:cols w:space="720" w:num="1"/>
          <w:docGrid w:linePitch="312" w:charSpace="0"/>
        </w:sectPr>
      </w:pPr>
      <w:r>
        <w:rPr>
          <w:rFonts w:hint="eastAsia" w:ascii="宋体" w:hAnsi="宋体" w:eastAsia="宋体" w:cs="宋体"/>
          <w:b/>
          <w:bCs/>
          <w:color w:val="auto"/>
          <w:sz w:val="24"/>
          <w:szCs w:val="24"/>
          <w:highlight w:val="none"/>
          <w:lang w:val="zh-CN"/>
        </w:rPr>
        <w:t>注：后附企业营业执照副本复印件、企业资质证书副本或可查询的电子证书复印件、企业安全生产许可证副本或可查询的电子证书复印件、竞争性磋商文件规定或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认为需提供的其它资质性文件复印件。</w:t>
      </w:r>
    </w:p>
    <w:p w14:paraId="7F2FBC67">
      <w:pPr>
        <w:spacing w:line="360" w:lineRule="auto"/>
        <w:outlineLvl w:val="9"/>
        <w:rPr>
          <w:rFonts w:hint="eastAsia" w:ascii="宋体" w:hAnsi="宋体" w:eastAsia="宋体" w:cs="宋体"/>
          <w:b/>
          <w:bCs/>
          <w:color w:val="auto"/>
          <w:sz w:val="24"/>
          <w:szCs w:val="24"/>
          <w:highlight w:val="none"/>
          <w:lang w:val="zh-CN"/>
        </w:rPr>
      </w:pPr>
      <w:bookmarkStart w:id="77" w:name="_Toc7971"/>
      <w:bookmarkStart w:id="78" w:name="_Toc30362"/>
      <w:bookmarkStart w:id="79" w:name="_Toc13687"/>
      <w:bookmarkStart w:id="80" w:name="_Toc3790"/>
      <w:bookmarkStart w:id="81" w:name="_Toc19981"/>
      <w:bookmarkStart w:id="82" w:name="_Toc13404"/>
      <w:bookmarkStart w:id="83" w:name="_Toc3077"/>
      <w:bookmarkStart w:id="84" w:name="_Toc201719206"/>
      <w:bookmarkStart w:id="85" w:name="_Toc330463694"/>
      <w:r>
        <w:rPr>
          <w:rFonts w:hint="eastAsia" w:ascii="宋体" w:hAnsi="宋体" w:eastAsia="宋体" w:cs="宋体"/>
          <w:b/>
          <w:bCs/>
          <w:color w:val="auto"/>
          <w:sz w:val="24"/>
          <w:szCs w:val="24"/>
          <w:highlight w:val="none"/>
          <w:lang w:val="zh-CN"/>
        </w:rPr>
        <w:t>（二）资格条件承诺函</w:t>
      </w:r>
    </w:p>
    <w:p w14:paraId="19643395">
      <w:pPr>
        <w:widowControl/>
        <w:spacing w:line="360" w:lineRule="auto"/>
        <w:jc w:val="left"/>
        <w:outlineLvl w:val="9"/>
        <w:rPr>
          <w:rFonts w:ascii="宋体" w:hAnsi="宋体" w:eastAsia="宋体" w:cs="Calibri"/>
          <w:bCs/>
          <w:color w:val="auto"/>
          <w:sz w:val="24"/>
          <w:szCs w:val="24"/>
          <w:highlight w:val="none"/>
        </w:rPr>
      </w:pPr>
    </w:p>
    <w:p w14:paraId="5C894C2A">
      <w:pPr>
        <w:widowControl/>
        <w:spacing w:line="360" w:lineRule="auto"/>
        <w:jc w:val="left"/>
        <w:outlineLvl w:val="9"/>
        <w:rPr>
          <w:rFonts w:ascii="宋体" w:hAnsi="宋体" w:eastAsia="宋体" w:cs="Calibri"/>
          <w:bCs/>
          <w:color w:val="auto"/>
          <w:sz w:val="24"/>
          <w:szCs w:val="24"/>
          <w:highlight w:val="none"/>
        </w:rPr>
      </w:pPr>
    </w:p>
    <w:p w14:paraId="1321EAEC">
      <w:pPr>
        <w:widowControl/>
        <w:spacing w:line="360" w:lineRule="auto"/>
        <w:jc w:val="left"/>
        <w:outlineLvl w:val="9"/>
        <w:rPr>
          <w:rFonts w:hint="eastAsia" w:ascii="宋体" w:hAnsi="宋体" w:eastAsia="宋体" w:cs="Calibri"/>
          <w:bCs/>
          <w:color w:val="auto"/>
          <w:sz w:val="24"/>
          <w:szCs w:val="24"/>
          <w:highlight w:val="none"/>
          <w:u w:val="single"/>
          <w:lang w:eastAsia="zh-CN"/>
        </w:rPr>
      </w:pPr>
      <w:r>
        <w:rPr>
          <w:rFonts w:hint="eastAsia" w:ascii="宋体" w:hAnsi="宋体" w:eastAsia="宋体" w:cs="Calibri"/>
          <w:bCs/>
          <w:color w:val="auto"/>
          <w:sz w:val="24"/>
          <w:szCs w:val="24"/>
          <w:highlight w:val="none"/>
        </w:rPr>
        <w:t>致</w:t>
      </w:r>
      <w:r>
        <w:rPr>
          <w:rFonts w:hint="eastAsia" w:ascii="宋体" w:hAnsi="宋体" w:eastAsia="宋体" w:cs="Calibri"/>
          <w:bCs/>
          <w:color w:val="auto"/>
          <w:sz w:val="24"/>
          <w:szCs w:val="24"/>
          <w:highlight w:val="none"/>
          <w:lang w:eastAsia="zh-CN"/>
        </w:rPr>
        <w:t>：</w:t>
      </w:r>
      <w:r>
        <w:rPr>
          <w:rFonts w:hint="eastAsia" w:ascii="宋体" w:hAnsi="宋体" w:eastAsia="宋体" w:cs="Calibri"/>
          <w:bCs/>
          <w:color w:val="auto"/>
          <w:sz w:val="24"/>
          <w:szCs w:val="24"/>
          <w:highlight w:val="none"/>
          <w:u w:val="single"/>
        </w:rPr>
        <w:t>(采购人、采购代理机构)</w:t>
      </w:r>
      <w:r>
        <w:rPr>
          <w:rFonts w:hint="eastAsia" w:ascii="宋体" w:hAnsi="宋体" w:eastAsia="宋体" w:cs="Calibri"/>
          <w:bCs/>
          <w:color w:val="auto"/>
          <w:sz w:val="24"/>
          <w:szCs w:val="24"/>
          <w:highlight w:val="none"/>
          <w:u w:val="single"/>
          <w:lang w:eastAsia="zh-CN"/>
        </w:rPr>
        <w:t>：</w:t>
      </w:r>
    </w:p>
    <w:p w14:paraId="22126181">
      <w:pPr>
        <w:widowControl/>
        <w:spacing w:line="360" w:lineRule="auto"/>
        <w:ind w:firstLine="638" w:firstLineChars="266"/>
        <w:jc w:val="left"/>
        <w:outlineLvl w:val="9"/>
        <w:rPr>
          <w:rFonts w:hint="eastAsia" w:ascii="宋体" w:hAnsi="宋体" w:eastAsia="宋体" w:cs="Calibri"/>
          <w:bCs/>
          <w:color w:val="auto"/>
          <w:sz w:val="24"/>
          <w:szCs w:val="24"/>
          <w:highlight w:val="none"/>
          <w:lang w:eastAsia="zh-CN"/>
        </w:rPr>
      </w:pPr>
      <w:r>
        <w:rPr>
          <w:rFonts w:hint="eastAsia" w:ascii="宋体" w:hAnsi="宋体" w:eastAsia="宋体" w:cs="Calibri"/>
          <w:bCs/>
          <w:color w:val="auto"/>
          <w:sz w:val="24"/>
          <w:szCs w:val="24"/>
          <w:highlight w:val="none"/>
        </w:rPr>
        <w:t>我单位</w:t>
      </w:r>
      <w:r>
        <w:rPr>
          <w:rFonts w:hint="eastAsia" w:ascii="宋体" w:hAnsi="宋体" w:eastAsia="宋体" w:cs="Calibri"/>
          <w:bCs/>
          <w:color w:val="auto"/>
          <w:sz w:val="24"/>
          <w:szCs w:val="24"/>
          <w:highlight w:val="none"/>
          <w:u w:val="single"/>
        </w:rPr>
        <w:t xml:space="preserve"> (公司) </w:t>
      </w:r>
      <w:r>
        <w:rPr>
          <w:rFonts w:hint="eastAsia" w:ascii="宋体" w:hAnsi="宋体" w:eastAsia="宋体" w:cs="Calibri"/>
          <w:bCs/>
          <w:color w:val="auto"/>
          <w:sz w:val="24"/>
          <w:szCs w:val="24"/>
          <w:highlight w:val="none"/>
        </w:rPr>
        <w:t>参与</w:t>
      </w:r>
      <w:r>
        <w:rPr>
          <w:rFonts w:hint="eastAsia" w:ascii="宋体" w:hAnsi="宋体" w:eastAsia="宋体" w:cs="Calibri"/>
          <w:bCs/>
          <w:color w:val="auto"/>
          <w:sz w:val="24"/>
          <w:szCs w:val="24"/>
          <w:highlight w:val="none"/>
          <w:u w:val="single"/>
        </w:rPr>
        <w:t xml:space="preserve"> ( 采购项目名称    项目编号 )_ </w:t>
      </w:r>
      <w:r>
        <w:rPr>
          <w:rFonts w:hint="eastAsia" w:ascii="宋体" w:hAnsi="宋体" w:eastAsia="宋体" w:cs="Calibri"/>
          <w:bCs/>
          <w:color w:val="auto"/>
          <w:sz w:val="24"/>
          <w:szCs w:val="24"/>
          <w:highlight w:val="none"/>
        </w:rPr>
        <w:t>采购项目的政府采购活动,现承诺如下</w:t>
      </w:r>
      <w:r>
        <w:rPr>
          <w:rFonts w:hint="eastAsia" w:ascii="宋体" w:hAnsi="宋体" w:eastAsia="宋体" w:cs="Calibri"/>
          <w:bCs/>
          <w:color w:val="auto"/>
          <w:sz w:val="24"/>
          <w:szCs w:val="24"/>
          <w:highlight w:val="none"/>
          <w:lang w:eastAsia="zh-CN"/>
        </w:rPr>
        <w:t>：</w:t>
      </w:r>
    </w:p>
    <w:p w14:paraId="2D432186">
      <w:pPr>
        <w:widowControl/>
        <w:spacing w:line="360" w:lineRule="auto"/>
        <w:ind w:firstLine="638" w:firstLineChars="266"/>
        <w:jc w:val="left"/>
        <w:outlineLvl w:val="9"/>
        <w:rPr>
          <w:rFonts w:hint="eastAsia" w:ascii="宋体" w:hAnsi="宋体" w:eastAsia="宋体" w:cs="Calibri"/>
          <w:bCs/>
          <w:color w:val="auto"/>
          <w:sz w:val="24"/>
          <w:szCs w:val="24"/>
          <w:highlight w:val="none"/>
          <w:lang w:eastAsia="zh-CN"/>
        </w:rPr>
      </w:pPr>
      <w:r>
        <w:rPr>
          <w:rFonts w:hint="eastAsia" w:ascii="宋体" w:hAnsi="宋体" w:eastAsia="宋体" w:cs="Calibri"/>
          <w:bCs/>
          <w:color w:val="auto"/>
          <w:sz w:val="24"/>
          <w:szCs w:val="24"/>
          <w:highlight w:val="none"/>
        </w:rPr>
        <w:t>1.具有良好的商业信誉和健全的财务会计制度</w:t>
      </w:r>
      <w:r>
        <w:rPr>
          <w:rFonts w:hint="eastAsia" w:ascii="宋体" w:hAnsi="宋体" w:eastAsia="宋体" w:cs="Calibri"/>
          <w:bCs/>
          <w:color w:val="auto"/>
          <w:sz w:val="24"/>
          <w:szCs w:val="24"/>
          <w:highlight w:val="none"/>
          <w:lang w:eastAsia="zh-CN"/>
        </w:rPr>
        <w:t>；</w:t>
      </w:r>
    </w:p>
    <w:p w14:paraId="71339123">
      <w:pPr>
        <w:widowControl/>
        <w:spacing w:line="360" w:lineRule="auto"/>
        <w:ind w:firstLine="638" w:firstLineChars="266"/>
        <w:jc w:val="left"/>
        <w:outlineLvl w:val="9"/>
        <w:rPr>
          <w:rFonts w:hint="eastAsia" w:ascii="宋体" w:hAnsi="宋体" w:eastAsia="宋体" w:cs="Calibri"/>
          <w:bCs/>
          <w:color w:val="auto"/>
          <w:sz w:val="24"/>
          <w:szCs w:val="24"/>
          <w:highlight w:val="none"/>
          <w:lang w:eastAsia="zh-CN"/>
        </w:rPr>
      </w:pPr>
      <w:r>
        <w:rPr>
          <w:rFonts w:hint="eastAsia" w:ascii="宋体" w:hAnsi="宋体" w:eastAsia="宋体" w:cs="Calibri"/>
          <w:bCs/>
          <w:color w:val="auto"/>
          <w:sz w:val="24"/>
          <w:szCs w:val="24"/>
          <w:highlight w:val="none"/>
        </w:rPr>
        <w:t>2.具有依法缴纳税收的良好记录</w:t>
      </w:r>
      <w:r>
        <w:rPr>
          <w:rFonts w:hint="eastAsia" w:ascii="宋体" w:hAnsi="宋体" w:eastAsia="宋体" w:cs="Calibri"/>
          <w:bCs/>
          <w:color w:val="auto"/>
          <w:sz w:val="24"/>
          <w:szCs w:val="24"/>
          <w:highlight w:val="none"/>
          <w:lang w:eastAsia="zh-CN"/>
        </w:rPr>
        <w:t>；</w:t>
      </w:r>
    </w:p>
    <w:p w14:paraId="2F18C3AB">
      <w:pPr>
        <w:widowControl/>
        <w:spacing w:line="360" w:lineRule="auto"/>
        <w:ind w:firstLine="638" w:firstLineChars="266"/>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3.具有依法缴纳社会保障金的良好记录。</w:t>
      </w:r>
    </w:p>
    <w:p w14:paraId="50D41798">
      <w:pPr>
        <w:widowControl/>
        <w:spacing w:line="360" w:lineRule="auto"/>
        <w:ind w:firstLine="638" w:firstLineChars="266"/>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我方在采购项目评审环节结束后,随时接受采购人、采购代理机构的检查验证,配合提供相关证明材料,证明符合《中华人民共和国政府采购法》规定的供应商基本资格条件。</w:t>
      </w:r>
    </w:p>
    <w:p w14:paraId="41C780F2">
      <w:pPr>
        <w:widowControl/>
        <w:spacing w:line="360" w:lineRule="auto"/>
        <w:ind w:firstLine="638" w:firstLineChars="266"/>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我单位</w:t>
      </w:r>
      <w:r>
        <w:rPr>
          <w:rFonts w:hint="eastAsia" w:ascii="宋体" w:hAnsi="宋体" w:eastAsia="宋体" w:cs="Calibri"/>
          <w:bCs/>
          <w:color w:val="auto"/>
          <w:sz w:val="24"/>
          <w:szCs w:val="24"/>
          <w:highlight w:val="none"/>
          <w:u w:val="single"/>
        </w:rPr>
        <w:t xml:space="preserve"> (公司) </w:t>
      </w:r>
      <w:r>
        <w:rPr>
          <w:rFonts w:hint="eastAsia" w:ascii="宋体" w:hAnsi="宋体" w:eastAsia="宋体" w:cs="Calibri"/>
          <w:bCs/>
          <w:color w:val="auto"/>
          <w:sz w:val="24"/>
          <w:szCs w:val="24"/>
          <w:highlight w:val="none"/>
        </w:rPr>
        <w:t>对上述承诺的真实性负责。如有虚假,将依法承担相应责任。</w:t>
      </w:r>
    </w:p>
    <w:p w14:paraId="1607C32B">
      <w:pPr>
        <w:widowControl/>
        <w:spacing w:line="360" w:lineRule="auto"/>
        <w:ind w:firstLine="638" w:firstLineChars="266"/>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特此承诺。</w:t>
      </w:r>
    </w:p>
    <w:p w14:paraId="162A6DC3">
      <w:pPr>
        <w:widowControl/>
        <w:spacing w:line="360" w:lineRule="auto"/>
        <w:jc w:val="left"/>
        <w:outlineLvl w:val="9"/>
        <w:rPr>
          <w:rFonts w:ascii="宋体" w:hAnsi="宋体" w:eastAsia="宋体" w:cs="Calibri"/>
          <w:bCs/>
          <w:color w:val="auto"/>
          <w:sz w:val="24"/>
          <w:szCs w:val="24"/>
          <w:highlight w:val="none"/>
        </w:rPr>
      </w:pPr>
    </w:p>
    <w:p w14:paraId="3C1A80D3">
      <w:pPr>
        <w:widowControl/>
        <w:spacing w:line="360" w:lineRule="auto"/>
        <w:jc w:val="left"/>
        <w:outlineLvl w:val="9"/>
        <w:rPr>
          <w:rFonts w:ascii="宋体" w:hAnsi="宋体" w:eastAsia="宋体" w:cs="Calibri"/>
          <w:bCs/>
          <w:color w:val="auto"/>
          <w:sz w:val="24"/>
          <w:szCs w:val="24"/>
          <w:highlight w:val="none"/>
        </w:rPr>
      </w:pPr>
    </w:p>
    <w:p w14:paraId="01AA71A7">
      <w:pPr>
        <w:widowControl/>
        <w:spacing w:line="360" w:lineRule="auto"/>
        <w:ind w:firstLine="4418" w:firstLineChars="1841"/>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lang w:val="en-US" w:eastAsia="zh-CN"/>
        </w:rPr>
        <w:t>供应商</w:t>
      </w:r>
      <w:r>
        <w:rPr>
          <w:rFonts w:hint="eastAsia" w:ascii="宋体" w:hAnsi="宋体" w:eastAsia="宋体" w:cs="Calibri"/>
          <w:bCs/>
          <w:color w:val="auto"/>
          <w:sz w:val="24"/>
          <w:szCs w:val="24"/>
          <w:highlight w:val="none"/>
        </w:rPr>
        <w:t>：</w:t>
      </w:r>
      <w:r>
        <w:rPr>
          <w:rFonts w:hint="eastAsia" w:ascii="宋体" w:hAnsi="宋体" w:eastAsia="宋体" w:cs="Calibri"/>
          <w:bCs/>
          <w:color w:val="auto"/>
          <w:sz w:val="24"/>
          <w:szCs w:val="24"/>
          <w:highlight w:val="none"/>
          <w:u w:val="single"/>
        </w:rPr>
        <w:t xml:space="preserve">                     </w:t>
      </w:r>
      <w:r>
        <w:rPr>
          <w:rFonts w:hint="eastAsia" w:ascii="宋体" w:hAnsi="宋体" w:eastAsia="宋体" w:cs="Calibri"/>
          <w:bCs/>
          <w:color w:val="auto"/>
          <w:sz w:val="24"/>
          <w:szCs w:val="24"/>
          <w:highlight w:val="none"/>
        </w:rPr>
        <w:t>（盖单位章）</w:t>
      </w:r>
    </w:p>
    <w:p w14:paraId="6802E792">
      <w:pPr>
        <w:widowControl/>
        <w:spacing w:line="360" w:lineRule="auto"/>
        <w:ind w:firstLine="4418" w:firstLineChars="1841"/>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法定代表人或其委托代理人：</w:t>
      </w:r>
      <w:r>
        <w:rPr>
          <w:rFonts w:hint="eastAsia" w:ascii="宋体" w:hAnsi="宋体" w:eastAsia="宋体" w:cs="Calibri"/>
          <w:bCs/>
          <w:color w:val="auto"/>
          <w:sz w:val="24"/>
          <w:szCs w:val="24"/>
          <w:highlight w:val="none"/>
          <w:u w:val="single"/>
        </w:rPr>
        <w:t xml:space="preserve">      </w:t>
      </w:r>
      <w:r>
        <w:rPr>
          <w:rFonts w:hint="eastAsia" w:ascii="宋体" w:hAnsi="宋体" w:eastAsia="宋体" w:cs="Calibri"/>
          <w:bCs/>
          <w:color w:val="auto"/>
          <w:sz w:val="24"/>
          <w:szCs w:val="24"/>
          <w:highlight w:val="none"/>
        </w:rPr>
        <w:t>（签字）</w:t>
      </w:r>
    </w:p>
    <w:p w14:paraId="367A24D1">
      <w:pPr>
        <w:widowControl/>
        <w:spacing w:line="360" w:lineRule="auto"/>
        <w:ind w:firstLine="4418" w:firstLineChars="1841"/>
        <w:jc w:val="right"/>
        <w:outlineLvl w:val="9"/>
        <w:rPr>
          <w:rFonts w:hint="eastAsia" w:ascii="宋体" w:hAnsi="宋体" w:eastAsia="宋体" w:cs="Calibri"/>
          <w:bCs/>
          <w:color w:val="auto"/>
          <w:sz w:val="24"/>
          <w:szCs w:val="24"/>
          <w:highlight w:val="none"/>
        </w:rPr>
      </w:pPr>
      <w:r>
        <w:rPr>
          <w:rFonts w:hint="eastAsia" w:ascii="宋体" w:hAnsi="宋体" w:eastAsia="宋体" w:cs="宋体"/>
          <w:bCs/>
          <w:color w:val="auto"/>
          <w:sz w:val="24"/>
          <w:szCs w:val="24"/>
          <w:highlight w:val="none"/>
          <w:lang w:val="zh-CN"/>
        </w:rPr>
        <w:t>年月日</w:t>
      </w:r>
    </w:p>
    <w:p w14:paraId="28A949A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Calibri"/>
          <w:bCs/>
          <w:color w:val="auto"/>
          <w:sz w:val="24"/>
          <w:szCs w:val="24"/>
          <w:highlight w:val="none"/>
        </w:rPr>
      </w:pPr>
    </w:p>
    <w:p w14:paraId="44CEE6D8">
      <w:pPr>
        <w:spacing w:line="360" w:lineRule="auto"/>
        <w:jc w:val="center"/>
        <w:outlineLvl w:val="9"/>
        <w:rPr>
          <w:rFonts w:ascii="宋体" w:hAnsi="宋体" w:eastAsia="宋体" w:cs="宋体"/>
          <w:color w:val="auto"/>
          <w:sz w:val="24"/>
          <w:szCs w:val="24"/>
          <w:highlight w:val="none"/>
          <w:lang w:val="zh-CN"/>
        </w:rPr>
        <w:sectPr>
          <w:pgSz w:w="11906" w:h="16838"/>
          <w:pgMar w:top="1417" w:right="1417" w:bottom="1417" w:left="1417" w:header="850" w:footer="992" w:gutter="0"/>
          <w:pgNumType w:fmt="decimal"/>
          <w:cols w:space="720" w:num="1"/>
          <w:docGrid w:linePitch="1" w:charSpace="0"/>
        </w:sectPr>
      </w:pPr>
    </w:p>
    <w:p w14:paraId="4CB86989">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（三）近年发生的诉讼及仲裁情况（2023年6月1日至今）</w:t>
      </w:r>
      <w:bookmarkEnd w:id="77"/>
      <w:bookmarkEnd w:id="78"/>
      <w:bookmarkEnd w:id="79"/>
      <w:bookmarkEnd w:id="80"/>
      <w:bookmarkEnd w:id="81"/>
      <w:bookmarkEnd w:id="82"/>
      <w:bookmarkEnd w:id="83"/>
    </w:p>
    <w:bookmarkEnd w:id="84"/>
    <w:bookmarkEnd w:id="85"/>
    <w:p w14:paraId="5310F95F">
      <w:pPr>
        <w:pStyle w:val="30"/>
        <w:spacing w:line="360" w:lineRule="auto"/>
        <w:ind w:firstLine="58"/>
        <w:outlineLvl w:val="9"/>
        <w:rPr>
          <w:rFonts w:ascii="宋体" w:hAnsi="宋体" w:eastAsia="宋体" w:cs="宋体"/>
          <w:color w:val="auto"/>
          <w:sz w:val="24"/>
          <w:szCs w:val="24"/>
          <w:highlight w:val="none"/>
          <w:lang w:val="zh-CN"/>
        </w:rPr>
      </w:pPr>
      <w:bookmarkStart w:id="86" w:name="_Toc201719208"/>
      <w:bookmarkStart w:id="87" w:name="_Toc330463696"/>
    </w:p>
    <w:p w14:paraId="6FC37CDA">
      <w:pPr>
        <w:pStyle w:val="30"/>
        <w:spacing w:line="360" w:lineRule="auto"/>
        <w:ind w:firstLine="58"/>
        <w:outlineLvl w:val="9"/>
        <w:rPr>
          <w:rFonts w:ascii="宋体" w:hAnsi="宋体" w:eastAsia="宋体" w:cs="宋体"/>
          <w:color w:val="auto"/>
          <w:sz w:val="24"/>
          <w:szCs w:val="24"/>
          <w:highlight w:val="none"/>
          <w:lang w:val="zh-CN"/>
        </w:rPr>
      </w:pPr>
    </w:p>
    <w:p w14:paraId="45516FDC">
      <w:pPr>
        <w:spacing w:line="360" w:lineRule="auto"/>
        <w:outlineLvl w:val="9"/>
        <w:rPr>
          <w:rFonts w:ascii="宋体" w:hAnsi="宋体" w:eastAsia="宋体" w:cs="宋体"/>
          <w:color w:val="auto"/>
          <w:sz w:val="24"/>
          <w:szCs w:val="24"/>
          <w:highlight w:val="none"/>
          <w:lang w:val="zh-CN"/>
        </w:rPr>
      </w:pPr>
    </w:p>
    <w:p w14:paraId="6EC12DB5">
      <w:pPr>
        <w:pStyle w:val="72"/>
        <w:spacing w:line="360" w:lineRule="auto"/>
        <w:outlineLvl w:val="9"/>
        <w:rPr>
          <w:rFonts w:ascii="宋体" w:hAnsi="宋体" w:cs="宋体"/>
          <w:color w:val="auto"/>
          <w:sz w:val="24"/>
          <w:szCs w:val="24"/>
          <w:highlight w:val="none"/>
          <w:lang w:val="zh-CN"/>
        </w:rPr>
      </w:pPr>
    </w:p>
    <w:p w14:paraId="38F0145F">
      <w:pPr>
        <w:pStyle w:val="72"/>
        <w:spacing w:line="360" w:lineRule="auto"/>
        <w:outlineLvl w:val="9"/>
        <w:rPr>
          <w:rFonts w:ascii="宋体" w:hAnsi="宋体" w:cs="宋体"/>
          <w:color w:val="auto"/>
          <w:sz w:val="24"/>
          <w:szCs w:val="24"/>
          <w:highlight w:val="none"/>
          <w:lang w:val="zh-CN"/>
        </w:rPr>
      </w:pPr>
    </w:p>
    <w:p w14:paraId="7036EE6A">
      <w:pPr>
        <w:pStyle w:val="72"/>
        <w:spacing w:line="360" w:lineRule="auto"/>
        <w:outlineLvl w:val="9"/>
        <w:rPr>
          <w:rFonts w:ascii="宋体" w:hAnsi="宋体" w:cs="宋体"/>
          <w:color w:val="auto"/>
          <w:sz w:val="24"/>
          <w:szCs w:val="24"/>
          <w:highlight w:val="none"/>
          <w:lang w:val="zh-CN"/>
        </w:rPr>
      </w:pPr>
    </w:p>
    <w:p w14:paraId="41841547">
      <w:pPr>
        <w:pStyle w:val="72"/>
        <w:spacing w:line="360" w:lineRule="auto"/>
        <w:outlineLvl w:val="9"/>
        <w:rPr>
          <w:rFonts w:ascii="宋体" w:hAnsi="宋体" w:cs="宋体"/>
          <w:color w:val="auto"/>
          <w:sz w:val="24"/>
          <w:szCs w:val="24"/>
          <w:highlight w:val="none"/>
          <w:lang w:val="zh-CN"/>
        </w:rPr>
      </w:pPr>
    </w:p>
    <w:p w14:paraId="50493493">
      <w:pPr>
        <w:pStyle w:val="72"/>
        <w:spacing w:line="360" w:lineRule="auto"/>
        <w:outlineLvl w:val="9"/>
        <w:rPr>
          <w:rFonts w:ascii="宋体" w:hAnsi="宋体" w:cs="宋体"/>
          <w:color w:val="auto"/>
          <w:sz w:val="24"/>
          <w:szCs w:val="24"/>
          <w:highlight w:val="none"/>
          <w:lang w:val="zh-CN"/>
        </w:rPr>
      </w:pPr>
    </w:p>
    <w:p w14:paraId="70A5EE32">
      <w:pPr>
        <w:pStyle w:val="72"/>
        <w:spacing w:line="360" w:lineRule="auto"/>
        <w:outlineLvl w:val="9"/>
        <w:rPr>
          <w:rFonts w:ascii="宋体" w:hAnsi="宋体" w:cs="宋体"/>
          <w:color w:val="auto"/>
          <w:sz w:val="24"/>
          <w:szCs w:val="24"/>
          <w:highlight w:val="none"/>
          <w:lang w:val="zh-CN"/>
        </w:rPr>
      </w:pPr>
    </w:p>
    <w:p w14:paraId="485BA4F1">
      <w:pPr>
        <w:pStyle w:val="72"/>
        <w:spacing w:line="360" w:lineRule="auto"/>
        <w:outlineLvl w:val="9"/>
        <w:rPr>
          <w:rFonts w:ascii="宋体" w:hAnsi="宋体" w:cs="宋体"/>
          <w:color w:val="auto"/>
          <w:sz w:val="24"/>
          <w:szCs w:val="24"/>
          <w:highlight w:val="none"/>
          <w:lang w:val="zh-CN"/>
        </w:rPr>
      </w:pPr>
    </w:p>
    <w:p w14:paraId="144E1C53">
      <w:pPr>
        <w:pStyle w:val="72"/>
        <w:spacing w:line="360" w:lineRule="auto"/>
        <w:outlineLvl w:val="9"/>
        <w:rPr>
          <w:rFonts w:ascii="宋体" w:hAnsi="宋体" w:cs="宋体"/>
          <w:color w:val="auto"/>
          <w:sz w:val="24"/>
          <w:szCs w:val="24"/>
          <w:highlight w:val="none"/>
          <w:lang w:val="zh-CN"/>
        </w:rPr>
      </w:pPr>
    </w:p>
    <w:p w14:paraId="389FB87C">
      <w:pPr>
        <w:pStyle w:val="72"/>
        <w:spacing w:line="360" w:lineRule="auto"/>
        <w:outlineLvl w:val="9"/>
        <w:rPr>
          <w:rFonts w:ascii="宋体" w:hAnsi="宋体" w:cs="宋体"/>
          <w:color w:val="auto"/>
          <w:sz w:val="24"/>
          <w:szCs w:val="24"/>
          <w:highlight w:val="none"/>
          <w:lang w:val="zh-CN"/>
        </w:rPr>
      </w:pPr>
    </w:p>
    <w:p w14:paraId="4C24EA20">
      <w:pPr>
        <w:pStyle w:val="72"/>
        <w:spacing w:line="360" w:lineRule="auto"/>
        <w:outlineLvl w:val="9"/>
        <w:rPr>
          <w:rFonts w:ascii="宋体" w:hAnsi="宋体" w:cs="宋体"/>
          <w:color w:val="auto"/>
          <w:sz w:val="24"/>
          <w:szCs w:val="24"/>
          <w:highlight w:val="none"/>
          <w:lang w:val="zh-CN"/>
        </w:rPr>
      </w:pPr>
    </w:p>
    <w:p w14:paraId="500AB9D3">
      <w:pPr>
        <w:pStyle w:val="72"/>
        <w:spacing w:line="360" w:lineRule="auto"/>
        <w:outlineLvl w:val="9"/>
        <w:rPr>
          <w:rFonts w:ascii="宋体" w:hAnsi="宋体" w:cs="宋体"/>
          <w:color w:val="auto"/>
          <w:sz w:val="24"/>
          <w:szCs w:val="24"/>
          <w:highlight w:val="none"/>
          <w:lang w:val="zh-CN"/>
        </w:rPr>
      </w:pPr>
    </w:p>
    <w:p w14:paraId="03D7BAB5">
      <w:pPr>
        <w:pStyle w:val="72"/>
        <w:spacing w:line="360" w:lineRule="auto"/>
        <w:outlineLvl w:val="9"/>
        <w:rPr>
          <w:rFonts w:ascii="宋体" w:hAnsi="宋体" w:cs="宋体"/>
          <w:color w:val="auto"/>
          <w:sz w:val="24"/>
          <w:szCs w:val="24"/>
          <w:highlight w:val="none"/>
          <w:lang w:val="zh-CN"/>
        </w:rPr>
      </w:pPr>
    </w:p>
    <w:p w14:paraId="16768A0C">
      <w:pPr>
        <w:pStyle w:val="72"/>
        <w:spacing w:line="360" w:lineRule="auto"/>
        <w:outlineLvl w:val="9"/>
        <w:rPr>
          <w:rFonts w:ascii="宋体" w:hAnsi="宋体" w:cs="宋体"/>
          <w:color w:val="auto"/>
          <w:sz w:val="24"/>
          <w:szCs w:val="24"/>
          <w:highlight w:val="none"/>
          <w:lang w:val="zh-CN"/>
        </w:rPr>
      </w:pPr>
    </w:p>
    <w:p w14:paraId="53EC111E">
      <w:pPr>
        <w:pStyle w:val="72"/>
        <w:spacing w:line="360" w:lineRule="auto"/>
        <w:outlineLvl w:val="9"/>
        <w:rPr>
          <w:rFonts w:ascii="宋体" w:hAnsi="宋体" w:cs="宋体"/>
          <w:color w:val="auto"/>
          <w:sz w:val="24"/>
          <w:szCs w:val="24"/>
          <w:highlight w:val="none"/>
          <w:lang w:val="zh-CN"/>
        </w:rPr>
      </w:pPr>
    </w:p>
    <w:p w14:paraId="0B5801A5">
      <w:pPr>
        <w:pStyle w:val="30"/>
        <w:spacing w:line="360" w:lineRule="auto"/>
        <w:ind w:firstLine="58"/>
        <w:outlineLvl w:val="9"/>
        <w:rPr>
          <w:rFonts w:ascii="宋体" w:hAnsi="宋体" w:eastAsia="宋体" w:cs="宋体"/>
          <w:color w:val="auto"/>
          <w:sz w:val="24"/>
          <w:szCs w:val="24"/>
          <w:highlight w:val="none"/>
          <w:lang w:val="zh-CN"/>
        </w:rPr>
      </w:pPr>
    </w:p>
    <w:p w14:paraId="037580B2">
      <w:pPr>
        <w:widowControl/>
        <w:spacing w:line="360" w:lineRule="auto"/>
        <w:jc w:val="left"/>
        <w:outlineLvl w:val="9"/>
        <w:rPr>
          <w:rFonts w:ascii="宋体" w:hAnsi="宋体" w:eastAsia="宋体" w:cs="Calibri"/>
          <w:bCs/>
          <w:color w:val="auto"/>
          <w:sz w:val="24"/>
          <w:szCs w:val="24"/>
          <w:highlight w:val="none"/>
        </w:rPr>
      </w:pPr>
    </w:p>
    <w:p w14:paraId="03050F28">
      <w:pPr>
        <w:widowControl/>
        <w:spacing w:line="360" w:lineRule="auto"/>
        <w:ind w:firstLine="4418" w:firstLineChars="1841"/>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lang w:val="en-US" w:eastAsia="zh-CN"/>
        </w:rPr>
        <w:t>供应商</w:t>
      </w:r>
      <w:r>
        <w:rPr>
          <w:rFonts w:hint="eastAsia" w:ascii="宋体" w:hAnsi="宋体" w:eastAsia="宋体" w:cs="Calibri"/>
          <w:bCs/>
          <w:color w:val="auto"/>
          <w:sz w:val="24"/>
          <w:szCs w:val="24"/>
          <w:highlight w:val="none"/>
        </w:rPr>
        <w:t>：</w:t>
      </w:r>
      <w:r>
        <w:rPr>
          <w:rFonts w:hint="eastAsia" w:ascii="宋体" w:hAnsi="宋体" w:eastAsia="宋体" w:cs="Calibri"/>
          <w:bCs/>
          <w:color w:val="auto"/>
          <w:sz w:val="24"/>
          <w:szCs w:val="24"/>
          <w:highlight w:val="none"/>
          <w:u w:val="single"/>
        </w:rPr>
        <w:t xml:space="preserve">                     </w:t>
      </w:r>
      <w:r>
        <w:rPr>
          <w:rFonts w:hint="eastAsia" w:ascii="宋体" w:hAnsi="宋体" w:eastAsia="宋体" w:cs="Calibri"/>
          <w:bCs/>
          <w:color w:val="auto"/>
          <w:sz w:val="24"/>
          <w:szCs w:val="24"/>
          <w:highlight w:val="none"/>
        </w:rPr>
        <w:t>（盖单位章）</w:t>
      </w:r>
    </w:p>
    <w:p w14:paraId="16811D8A">
      <w:pPr>
        <w:widowControl/>
        <w:spacing w:line="360" w:lineRule="auto"/>
        <w:ind w:firstLine="4418" w:firstLineChars="1841"/>
        <w:jc w:val="left"/>
        <w:outlineLvl w:val="9"/>
        <w:rPr>
          <w:rFonts w:ascii="宋体" w:hAnsi="宋体" w:eastAsia="宋体" w:cs="Calibri"/>
          <w:bCs/>
          <w:color w:val="auto"/>
          <w:sz w:val="24"/>
          <w:szCs w:val="24"/>
          <w:highlight w:val="none"/>
        </w:rPr>
      </w:pPr>
      <w:r>
        <w:rPr>
          <w:rFonts w:hint="eastAsia" w:ascii="宋体" w:hAnsi="宋体" w:eastAsia="宋体" w:cs="Calibri"/>
          <w:bCs/>
          <w:color w:val="auto"/>
          <w:sz w:val="24"/>
          <w:szCs w:val="24"/>
          <w:highlight w:val="none"/>
        </w:rPr>
        <w:t>法定代表人或其委托代理人：</w:t>
      </w:r>
      <w:r>
        <w:rPr>
          <w:rFonts w:hint="eastAsia" w:ascii="宋体" w:hAnsi="宋体" w:eastAsia="宋体" w:cs="Calibri"/>
          <w:bCs/>
          <w:color w:val="auto"/>
          <w:sz w:val="24"/>
          <w:szCs w:val="24"/>
          <w:highlight w:val="none"/>
          <w:u w:val="single"/>
        </w:rPr>
        <w:t xml:space="preserve">      </w:t>
      </w:r>
      <w:r>
        <w:rPr>
          <w:rFonts w:hint="eastAsia" w:ascii="宋体" w:hAnsi="宋体" w:eastAsia="宋体" w:cs="Calibri"/>
          <w:bCs/>
          <w:color w:val="auto"/>
          <w:sz w:val="24"/>
          <w:szCs w:val="24"/>
          <w:highlight w:val="none"/>
        </w:rPr>
        <w:t>（签字）</w:t>
      </w:r>
    </w:p>
    <w:p w14:paraId="7DAB20AB">
      <w:pPr>
        <w:widowControl/>
        <w:spacing w:line="360" w:lineRule="auto"/>
        <w:ind w:firstLine="4418" w:firstLineChars="1841"/>
        <w:jc w:val="right"/>
        <w:outlineLvl w:val="9"/>
        <w:rPr>
          <w:rFonts w:hint="eastAsia" w:ascii="宋体" w:hAnsi="宋体" w:eastAsia="宋体" w:cs="Calibri"/>
          <w:bCs/>
          <w:color w:val="auto"/>
          <w:sz w:val="24"/>
          <w:szCs w:val="24"/>
          <w:highlight w:val="none"/>
        </w:rPr>
      </w:pPr>
      <w:r>
        <w:rPr>
          <w:rFonts w:hint="eastAsia" w:ascii="宋体" w:hAnsi="宋体" w:eastAsia="宋体" w:cs="宋体"/>
          <w:bCs/>
          <w:color w:val="auto"/>
          <w:sz w:val="24"/>
          <w:szCs w:val="24"/>
          <w:highlight w:val="none"/>
          <w:lang w:val="zh-CN"/>
        </w:rPr>
        <w:t>年月日</w:t>
      </w:r>
    </w:p>
    <w:p w14:paraId="14A785B7">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br w:type="page"/>
      </w:r>
      <w:bookmarkStart w:id="88" w:name="_Toc24708"/>
      <w:bookmarkStart w:id="89" w:name="_Toc2806"/>
      <w:bookmarkStart w:id="90" w:name="_Toc11665"/>
      <w:bookmarkStart w:id="91" w:name="_Toc16408"/>
      <w:bookmarkStart w:id="92" w:name="_Toc14552"/>
      <w:bookmarkStart w:id="93" w:name="_Toc14420"/>
      <w:bookmarkStart w:id="94" w:name="_Toc15978"/>
      <w:r>
        <w:rPr>
          <w:rFonts w:hint="eastAsia" w:ascii="宋体" w:hAnsi="宋体" w:eastAsia="宋体" w:cs="宋体"/>
          <w:b/>
          <w:bCs/>
          <w:color w:val="auto"/>
          <w:sz w:val="24"/>
          <w:szCs w:val="24"/>
          <w:highlight w:val="none"/>
          <w:lang w:val="zh-CN"/>
        </w:rPr>
        <w:t>(四)</w:t>
      </w:r>
      <w:bookmarkEnd w:id="86"/>
      <w:bookmarkEnd w:id="87"/>
      <w:r>
        <w:rPr>
          <w:rFonts w:hint="eastAsia" w:ascii="宋体" w:hAnsi="宋体" w:eastAsia="宋体" w:cs="宋体"/>
          <w:b/>
          <w:bCs/>
          <w:color w:val="auto"/>
          <w:sz w:val="24"/>
          <w:szCs w:val="24"/>
          <w:highlight w:val="none"/>
          <w:lang w:val="zh-CN"/>
        </w:rPr>
        <w:t>竞争性磋商文件规定的或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认为需提供的其他资格审查材料</w:t>
      </w:r>
      <w:bookmarkEnd w:id="88"/>
      <w:bookmarkEnd w:id="89"/>
      <w:bookmarkEnd w:id="90"/>
      <w:bookmarkEnd w:id="91"/>
      <w:bookmarkEnd w:id="92"/>
      <w:bookmarkEnd w:id="93"/>
      <w:bookmarkEnd w:id="94"/>
    </w:p>
    <w:p w14:paraId="778F9A5C">
      <w:pPr>
        <w:autoSpaceDE w:val="0"/>
        <w:autoSpaceDN w:val="0"/>
        <w:adjustRightInd w:val="0"/>
        <w:spacing w:line="360" w:lineRule="auto"/>
        <w:jc w:val="left"/>
        <w:outlineLvl w:val="9"/>
        <w:rPr>
          <w:rFonts w:ascii="宋体" w:hAnsi="宋体" w:eastAsia="宋体" w:cs="宋体"/>
          <w:color w:val="auto"/>
          <w:sz w:val="24"/>
          <w:szCs w:val="24"/>
          <w:highlight w:val="none"/>
        </w:rPr>
      </w:pPr>
    </w:p>
    <w:p w14:paraId="3960C494">
      <w:pPr>
        <w:autoSpaceDE w:val="0"/>
        <w:autoSpaceDN w:val="0"/>
        <w:adjustRightInd w:val="0"/>
        <w:spacing w:line="360" w:lineRule="auto"/>
        <w:jc w:val="left"/>
        <w:outlineLvl w:val="9"/>
        <w:rPr>
          <w:rFonts w:ascii="宋体" w:hAnsi="宋体" w:eastAsia="宋体" w:cs="宋体"/>
          <w:color w:val="auto"/>
          <w:sz w:val="24"/>
          <w:szCs w:val="24"/>
          <w:highlight w:val="none"/>
        </w:rPr>
      </w:pPr>
    </w:p>
    <w:p w14:paraId="462767D4">
      <w:pPr>
        <w:autoSpaceDE w:val="0"/>
        <w:autoSpaceDN w:val="0"/>
        <w:adjustRightInd w:val="0"/>
        <w:spacing w:line="360" w:lineRule="auto"/>
        <w:jc w:val="left"/>
        <w:outlineLvl w:val="9"/>
        <w:rPr>
          <w:rFonts w:ascii="宋体" w:hAnsi="宋体" w:eastAsia="宋体" w:cs="宋体"/>
          <w:color w:val="auto"/>
          <w:sz w:val="24"/>
          <w:szCs w:val="24"/>
          <w:highlight w:val="none"/>
        </w:rPr>
      </w:pPr>
    </w:p>
    <w:p w14:paraId="4F32658C">
      <w:pPr>
        <w:autoSpaceDE w:val="0"/>
        <w:autoSpaceDN w:val="0"/>
        <w:adjustRightInd w:val="0"/>
        <w:spacing w:line="360" w:lineRule="auto"/>
        <w:jc w:val="left"/>
        <w:outlineLvl w:val="9"/>
        <w:rPr>
          <w:rFonts w:ascii="宋体" w:hAnsi="宋体" w:eastAsia="宋体" w:cs="宋体"/>
          <w:color w:val="auto"/>
          <w:sz w:val="24"/>
          <w:szCs w:val="24"/>
          <w:highlight w:val="none"/>
        </w:rPr>
      </w:pPr>
    </w:p>
    <w:p w14:paraId="50535E7D">
      <w:pPr>
        <w:autoSpaceDE w:val="0"/>
        <w:autoSpaceDN w:val="0"/>
        <w:adjustRightInd w:val="0"/>
        <w:spacing w:line="360" w:lineRule="auto"/>
        <w:jc w:val="left"/>
        <w:outlineLvl w:val="9"/>
        <w:rPr>
          <w:rFonts w:ascii="宋体" w:hAnsi="宋体" w:eastAsia="宋体" w:cs="宋体"/>
          <w:color w:val="auto"/>
          <w:sz w:val="24"/>
          <w:szCs w:val="24"/>
          <w:highlight w:val="none"/>
        </w:rPr>
      </w:pPr>
    </w:p>
    <w:p w14:paraId="4D72A13C">
      <w:pPr>
        <w:autoSpaceDE w:val="0"/>
        <w:autoSpaceDN w:val="0"/>
        <w:adjustRightInd w:val="0"/>
        <w:spacing w:line="360" w:lineRule="auto"/>
        <w:jc w:val="left"/>
        <w:outlineLvl w:val="9"/>
        <w:rPr>
          <w:rFonts w:ascii="宋体" w:hAnsi="宋体" w:eastAsia="宋体" w:cs="宋体"/>
          <w:color w:val="auto"/>
          <w:sz w:val="24"/>
          <w:szCs w:val="24"/>
          <w:highlight w:val="none"/>
        </w:rPr>
      </w:pPr>
    </w:p>
    <w:p w14:paraId="2C9111B3">
      <w:pPr>
        <w:autoSpaceDE w:val="0"/>
        <w:autoSpaceDN w:val="0"/>
        <w:adjustRightInd w:val="0"/>
        <w:spacing w:line="360" w:lineRule="auto"/>
        <w:jc w:val="left"/>
        <w:outlineLvl w:val="9"/>
        <w:rPr>
          <w:rFonts w:ascii="宋体" w:hAnsi="宋体" w:eastAsia="宋体" w:cs="宋体"/>
          <w:color w:val="auto"/>
          <w:sz w:val="24"/>
          <w:szCs w:val="24"/>
          <w:highlight w:val="none"/>
        </w:rPr>
      </w:pPr>
    </w:p>
    <w:p w14:paraId="38540CB3">
      <w:pPr>
        <w:autoSpaceDE w:val="0"/>
        <w:autoSpaceDN w:val="0"/>
        <w:adjustRightInd w:val="0"/>
        <w:spacing w:line="360" w:lineRule="auto"/>
        <w:jc w:val="left"/>
        <w:outlineLvl w:val="9"/>
        <w:rPr>
          <w:rFonts w:ascii="宋体" w:hAnsi="宋体" w:eastAsia="宋体" w:cs="宋体"/>
          <w:color w:val="auto"/>
          <w:sz w:val="24"/>
          <w:szCs w:val="24"/>
          <w:highlight w:val="none"/>
        </w:rPr>
      </w:pPr>
    </w:p>
    <w:p w14:paraId="57A7EA97">
      <w:pPr>
        <w:autoSpaceDE w:val="0"/>
        <w:autoSpaceDN w:val="0"/>
        <w:adjustRightInd w:val="0"/>
        <w:spacing w:line="360" w:lineRule="auto"/>
        <w:jc w:val="left"/>
        <w:outlineLvl w:val="9"/>
        <w:rPr>
          <w:rFonts w:ascii="宋体" w:hAnsi="宋体" w:eastAsia="宋体" w:cs="宋体"/>
          <w:color w:val="auto"/>
          <w:sz w:val="24"/>
          <w:szCs w:val="24"/>
          <w:highlight w:val="none"/>
        </w:rPr>
      </w:pPr>
    </w:p>
    <w:p w14:paraId="6AFBC385">
      <w:pPr>
        <w:autoSpaceDE w:val="0"/>
        <w:autoSpaceDN w:val="0"/>
        <w:adjustRightInd w:val="0"/>
        <w:spacing w:line="360" w:lineRule="auto"/>
        <w:jc w:val="left"/>
        <w:outlineLvl w:val="9"/>
        <w:rPr>
          <w:rFonts w:ascii="宋体" w:hAnsi="宋体" w:eastAsia="宋体" w:cs="宋体"/>
          <w:color w:val="auto"/>
          <w:sz w:val="24"/>
          <w:szCs w:val="24"/>
          <w:highlight w:val="none"/>
        </w:rPr>
      </w:pPr>
    </w:p>
    <w:p w14:paraId="2AF25E6E">
      <w:pPr>
        <w:autoSpaceDE w:val="0"/>
        <w:autoSpaceDN w:val="0"/>
        <w:adjustRightInd w:val="0"/>
        <w:spacing w:line="360" w:lineRule="auto"/>
        <w:outlineLvl w:val="9"/>
        <w:rPr>
          <w:rFonts w:ascii="宋体" w:hAnsi="宋体" w:eastAsia="宋体" w:cs="宋体"/>
          <w:color w:val="auto"/>
          <w:sz w:val="24"/>
          <w:szCs w:val="24"/>
          <w:highlight w:val="none"/>
          <w:lang w:val="zh-CN"/>
        </w:rPr>
      </w:pPr>
    </w:p>
    <w:p w14:paraId="2F2931CA">
      <w:pPr>
        <w:autoSpaceDE w:val="0"/>
        <w:autoSpaceDN w:val="0"/>
        <w:adjustRightInd w:val="0"/>
        <w:spacing w:line="360" w:lineRule="auto"/>
        <w:outlineLvl w:val="9"/>
        <w:rPr>
          <w:rFonts w:ascii="宋体" w:hAnsi="宋体" w:eastAsia="宋体" w:cs="宋体"/>
          <w:color w:val="auto"/>
          <w:sz w:val="24"/>
          <w:szCs w:val="24"/>
          <w:highlight w:val="none"/>
          <w:lang w:val="zh-CN"/>
        </w:rPr>
      </w:pPr>
    </w:p>
    <w:p w14:paraId="20E21AE4">
      <w:pPr>
        <w:pStyle w:val="30"/>
        <w:spacing w:line="360" w:lineRule="auto"/>
        <w:ind w:firstLine="58"/>
        <w:outlineLvl w:val="9"/>
        <w:rPr>
          <w:rFonts w:ascii="宋体" w:hAnsi="宋体" w:eastAsia="宋体" w:cs="宋体"/>
          <w:color w:val="auto"/>
          <w:sz w:val="24"/>
          <w:szCs w:val="24"/>
          <w:highlight w:val="none"/>
          <w:lang w:val="zh-CN"/>
        </w:rPr>
      </w:pPr>
    </w:p>
    <w:p w14:paraId="5A99A2E2">
      <w:pPr>
        <w:spacing w:line="360" w:lineRule="auto"/>
        <w:outlineLvl w:val="9"/>
        <w:rPr>
          <w:rFonts w:ascii="宋体" w:hAnsi="宋体" w:eastAsia="宋体" w:cs="宋体"/>
          <w:color w:val="auto"/>
          <w:sz w:val="24"/>
          <w:szCs w:val="24"/>
          <w:highlight w:val="none"/>
          <w:lang w:val="zh-CN"/>
        </w:rPr>
      </w:pPr>
    </w:p>
    <w:p w14:paraId="1B50CF7D">
      <w:pPr>
        <w:spacing w:line="360" w:lineRule="auto"/>
        <w:outlineLvl w:val="9"/>
        <w:rPr>
          <w:rFonts w:ascii="宋体" w:hAnsi="宋体" w:eastAsia="宋体" w:cs="宋体"/>
          <w:color w:val="auto"/>
          <w:sz w:val="24"/>
          <w:szCs w:val="24"/>
          <w:highlight w:val="none"/>
          <w:lang w:val="zh-CN"/>
        </w:rPr>
      </w:pPr>
    </w:p>
    <w:p w14:paraId="5A16BB6D">
      <w:pPr>
        <w:spacing w:line="360" w:lineRule="auto"/>
        <w:outlineLvl w:val="9"/>
        <w:rPr>
          <w:rFonts w:ascii="宋体" w:hAnsi="宋体" w:eastAsia="宋体" w:cs="宋体"/>
          <w:color w:val="auto"/>
          <w:sz w:val="24"/>
          <w:szCs w:val="24"/>
          <w:highlight w:val="none"/>
          <w:lang w:val="zh-CN"/>
        </w:rPr>
      </w:pPr>
    </w:p>
    <w:p w14:paraId="2C9DBF84">
      <w:pPr>
        <w:spacing w:line="360" w:lineRule="auto"/>
        <w:outlineLvl w:val="9"/>
        <w:rPr>
          <w:rFonts w:ascii="宋体" w:hAnsi="宋体" w:eastAsia="宋体" w:cs="宋体"/>
          <w:color w:val="auto"/>
          <w:sz w:val="24"/>
          <w:szCs w:val="24"/>
          <w:highlight w:val="none"/>
          <w:lang w:val="zh-CN"/>
        </w:rPr>
      </w:pPr>
    </w:p>
    <w:p w14:paraId="0D0649C8">
      <w:pPr>
        <w:spacing w:line="360" w:lineRule="auto"/>
        <w:outlineLvl w:val="9"/>
        <w:rPr>
          <w:rFonts w:ascii="宋体" w:hAnsi="宋体" w:eastAsia="宋体" w:cs="宋体"/>
          <w:color w:val="auto"/>
          <w:sz w:val="24"/>
          <w:szCs w:val="24"/>
          <w:highlight w:val="none"/>
          <w:lang w:val="zh-CN"/>
        </w:rPr>
      </w:pPr>
    </w:p>
    <w:p w14:paraId="0302ADD1">
      <w:pPr>
        <w:spacing w:line="360" w:lineRule="auto"/>
        <w:outlineLvl w:val="9"/>
        <w:rPr>
          <w:rFonts w:ascii="宋体" w:hAnsi="宋体" w:eastAsia="宋体" w:cs="宋体"/>
          <w:color w:val="auto"/>
          <w:sz w:val="24"/>
          <w:szCs w:val="24"/>
          <w:highlight w:val="none"/>
          <w:lang w:val="zh-CN"/>
        </w:rPr>
      </w:pPr>
    </w:p>
    <w:p w14:paraId="3BF18531">
      <w:pPr>
        <w:spacing w:line="360" w:lineRule="auto"/>
        <w:outlineLvl w:val="9"/>
        <w:rPr>
          <w:rFonts w:ascii="宋体" w:hAnsi="宋体" w:eastAsia="宋体" w:cs="宋体"/>
          <w:color w:val="auto"/>
          <w:sz w:val="24"/>
          <w:szCs w:val="24"/>
          <w:highlight w:val="none"/>
          <w:lang w:val="zh-CN"/>
        </w:rPr>
      </w:pPr>
    </w:p>
    <w:p w14:paraId="032C261A">
      <w:pPr>
        <w:spacing w:line="360" w:lineRule="auto"/>
        <w:outlineLvl w:val="9"/>
        <w:rPr>
          <w:rFonts w:ascii="宋体" w:hAnsi="宋体" w:eastAsia="宋体" w:cs="宋体"/>
          <w:color w:val="auto"/>
          <w:sz w:val="24"/>
          <w:szCs w:val="24"/>
          <w:highlight w:val="none"/>
          <w:lang w:val="zh-CN"/>
        </w:rPr>
      </w:pPr>
    </w:p>
    <w:p w14:paraId="7EDCECA7">
      <w:pPr>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zh-CN"/>
        </w:rPr>
        <w:t>九、施工组织设计</w:t>
      </w:r>
    </w:p>
    <w:p w14:paraId="062298FD">
      <w:pPr>
        <w:spacing w:line="360" w:lineRule="auto"/>
        <w:ind w:firstLine="588" w:firstLineChars="24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施工组织设计的</w:t>
      </w:r>
      <w:r>
        <w:rPr>
          <w:rFonts w:hint="eastAsia" w:ascii="宋体" w:hAnsi="宋体" w:eastAsia="宋体" w:cs="宋体"/>
          <w:color w:val="auto"/>
          <w:sz w:val="24"/>
          <w:szCs w:val="24"/>
          <w:highlight w:val="none"/>
          <w:lang w:val="en-US" w:eastAsia="zh-CN"/>
        </w:rPr>
        <w:t>编制要求详见“</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章 技术标暗标编制与评审特别规定</w:t>
      </w:r>
      <w:r>
        <w:rPr>
          <w:rFonts w:hint="eastAsia" w:ascii="宋体" w:hAnsi="宋体" w:eastAsia="宋体" w:cs="宋体"/>
          <w:color w:val="auto"/>
          <w:sz w:val="24"/>
          <w:szCs w:val="24"/>
          <w:highlight w:val="none"/>
          <w:lang w:val="en-US" w:eastAsia="zh-CN"/>
        </w:rPr>
        <w:t>”。</w:t>
      </w:r>
    </w:p>
    <w:p w14:paraId="1160D703">
      <w:pPr>
        <w:spacing w:line="360" w:lineRule="auto"/>
        <w:ind w:firstLine="588" w:firstLineChars="245"/>
        <w:outlineLvl w:val="9"/>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施工组织设计由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编制，构成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文件的重要组成部分，包括以下内容：</w:t>
      </w:r>
    </w:p>
    <w:p w14:paraId="372FCD87">
      <w:pPr>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应针对本工程项目的性质、规模、工作内容具体情况，由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w:t>
      </w:r>
    </w:p>
    <w:p w14:paraId="33636180">
      <w:pPr>
        <w:spacing w:line="360" w:lineRule="auto"/>
        <w:ind w:firstLine="57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对本招标工程实施的能力的阐述，至少应包括（但不限于）下列内容：</w:t>
      </w:r>
    </w:p>
    <w:p w14:paraId="145AA3FE">
      <w:pPr>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内容完整性和编制水平</w:t>
      </w:r>
      <w:r>
        <w:rPr>
          <w:rFonts w:hint="eastAsia" w:ascii="宋体" w:hAnsi="宋体" w:eastAsia="宋体" w:cs="宋体"/>
          <w:color w:val="auto"/>
          <w:sz w:val="24"/>
          <w:szCs w:val="24"/>
          <w:highlight w:val="none"/>
        </w:rPr>
        <w:t>；</w:t>
      </w:r>
    </w:p>
    <w:p w14:paraId="03281E83">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施工方案与技术措施</w:t>
      </w:r>
      <w:r>
        <w:rPr>
          <w:rFonts w:hint="eastAsia" w:ascii="宋体" w:hAnsi="宋体" w:eastAsia="宋体" w:cs="宋体"/>
          <w:color w:val="auto"/>
          <w:sz w:val="24"/>
          <w:szCs w:val="24"/>
          <w:highlight w:val="none"/>
        </w:rPr>
        <w:t>；</w:t>
      </w:r>
    </w:p>
    <w:p w14:paraId="4DB7CF3E">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质量管理体系与措施</w:t>
      </w:r>
      <w:r>
        <w:rPr>
          <w:rFonts w:hint="eastAsia" w:ascii="宋体" w:hAnsi="宋体" w:eastAsia="宋体" w:cs="宋体"/>
          <w:color w:val="auto"/>
          <w:sz w:val="24"/>
          <w:szCs w:val="24"/>
          <w:highlight w:val="none"/>
        </w:rPr>
        <w:t>；</w:t>
      </w:r>
    </w:p>
    <w:p w14:paraId="5DB9C703">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安全管理体系与措施</w:t>
      </w:r>
    </w:p>
    <w:p w14:paraId="308C0A03">
      <w:pPr>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环境保护管理体系与措施</w:t>
      </w:r>
    </w:p>
    <w:p w14:paraId="05CB9CCC">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工程进度计划与措施</w:t>
      </w:r>
    </w:p>
    <w:p w14:paraId="6A84EEE3">
      <w:pPr>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资源配备计划</w:t>
      </w:r>
    </w:p>
    <w:p w14:paraId="70D2F48C">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成品保护和工程保修工作的管理措施和承诺</w:t>
      </w:r>
    </w:p>
    <w:p w14:paraId="72148EEB">
      <w:pPr>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紧急情况的处理措施、预案以及抵抗风险的措施</w:t>
      </w:r>
    </w:p>
    <w:p w14:paraId="1DEE51B4">
      <w:pPr>
        <w:spacing w:line="360" w:lineRule="auto"/>
        <w:ind w:firstLine="57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施工进度计划横道图或网络图</w:t>
      </w:r>
    </w:p>
    <w:p w14:paraId="65DAB0DF">
      <w:pPr>
        <w:autoSpaceDE w:val="0"/>
        <w:autoSpaceDN w:val="0"/>
        <w:adjustRightInd w:val="0"/>
        <w:spacing w:line="360" w:lineRule="auto"/>
        <w:jc w:val="left"/>
        <w:outlineLvl w:val="9"/>
        <w:rPr>
          <w:rFonts w:ascii="宋体" w:hAnsi="宋体" w:eastAsia="宋体" w:cs="宋体"/>
          <w:bCs/>
          <w:color w:val="auto"/>
          <w:sz w:val="24"/>
          <w:szCs w:val="24"/>
          <w:highlight w:val="none"/>
          <w:lang w:val="zh-CN"/>
        </w:rPr>
      </w:pPr>
    </w:p>
    <w:p w14:paraId="795F402F">
      <w:pPr>
        <w:autoSpaceDE w:val="0"/>
        <w:autoSpaceDN w:val="0"/>
        <w:adjustRightInd w:val="0"/>
        <w:spacing w:line="360" w:lineRule="auto"/>
        <w:jc w:val="left"/>
        <w:outlineLvl w:val="9"/>
        <w:rPr>
          <w:rFonts w:ascii="宋体" w:hAnsi="宋体" w:eastAsia="宋体" w:cs="宋体"/>
          <w:b/>
          <w:bCs/>
          <w:color w:val="auto"/>
          <w:sz w:val="24"/>
          <w:szCs w:val="24"/>
          <w:highlight w:val="none"/>
          <w:lang w:val="zh-CN"/>
        </w:rPr>
      </w:pPr>
    </w:p>
    <w:p w14:paraId="314C28AF">
      <w:pPr>
        <w:spacing w:line="360" w:lineRule="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中小企业声明函</w:t>
      </w:r>
    </w:p>
    <w:p w14:paraId="275FD4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中小企业声明函</w:t>
      </w:r>
    </w:p>
    <w:p w14:paraId="59C98803">
      <w:pPr>
        <w:spacing w:line="360" w:lineRule="auto"/>
        <w:ind w:firstLine="480" w:firstLineChars="200"/>
        <w:outlineLvl w:val="9"/>
        <w:rPr>
          <w:rFonts w:hint="eastAsia" w:ascii="宋体" w:hAnsi="宋体" w:eastAsia="宋体" w:cs="宋体"/>
          <w:color w:val="auto"/>
          <w:sz w:val="24"/>
          <w:szCs w:val="24"/>
          <w:highlight w:val="none"/>
        </w:rPr>
      </w:pPr>
    </w:p>
    <w:p w14:paraId="0F510B4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本公司郑重声明，根据《政府采购促进中小企业发展管理办法》（财库〔2020〕46号）及《关于进一步加大政府采购支持中小企业力度的通知》（财库〔2022〕19号）的规定，本公司参加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（项目名称）采购活动，工程的施工单位全部为符合政策要求的中小企业。（或者：服务全部由符合政策要求的中小企业承接）。相关企业的具体情况如下：</w:t>
      </w:r>
    </w:p>
    <w:p w14:paraId="33FC39CF">
      <w:pPr>
        <w:spacing w:line="360" w:lineRule="auto"/>
        <w:ind w:firstLine="480" w:firstLineChars="2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（标的名称），属于（采购文件中明确的所属行业）；承建（承接）企业为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（企业名称），从业人员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（中型企业、小型企业、微型企业）；</w:t>
      </w:r>
    </w:p>
    <w:p w14:paraId="2C533799">
      <w:pPr>
        <w:spacing w:line="360" w:lineRule="auto"/>
        <w:ind w:firstLine="480" w:firstLineChars="2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（标的名称），属于（采购文件中明确的所属行业）；承建（承接）企业为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（企业名称），从业人员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（中型企业、小型企业、微型企业）；</w:t>
      </w:r>
    </w:p>
    <w:p w14:paraId="3720F03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9F324A">
      <w:pPr>
        <w:spacing w:line="360" w:lineRule="auto"/>
        <w:ind w:firstLine="480" w:firstLineChars="2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46C065C">
      <w:pPr>
        <w:spacing w:line="360" w:lineRule="auto"/>
        <w:ind w:firstLine="480" w:firstLineChars="2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本企业对上述声明内容的真实性负责。如有虚假，将依法承担相应责任。</w:t>
      </w:r>
    </w:p>
    <w:p w14:paraId="1AFF20FF">
      <w:pPr>
        <w:spacing w:line="360" w:lineRule="auto"/>
        <w:ind w:firstLine="480" w:firstLineChars="200"/>
        <w:outlineLvl w:val="9"/>
        <w:rPr>
          <w:rFonts w:hint="eastAsia" w:ascii="宋体" w:hAnsi="宋体" w:eastAsia="宋体" w:cs="宋体"/>
          <w:color w:val="auto"/>
          <w:sz w:val="24"/>
          <w:szCs w:val="24"/>
          <w:highlight w:val="none"/>
        </w:rPr>
      </w:pPr>
    </w:p>
    <w:p w14:paraId="4451F92B">
      <w:pPr>
        <w:spacing w:line="360" w:lineRule="auto"/>
        <w:ind w:firstLine="480" w:firstLineChars="200"/>
        <w:outlineLvl w:val="9"/>
        <w:rPr>
          <w:rFonts w:hint="eastAsia" w:ascii="宋体" w:hAnsi="宋体" w:eastAsia="宋体" w:cs="宋体"/>
          <w:color w:val="auto"/>
          <w:sz w:val="24"/>
          <w:szCs w:val="24"/>
          <w:highlight w:val="none"/>
        </w:rPr>
      </w:pPr>
    </w:p>
    <w:p w14:paraId="509D9F65">
      <w:pPr>
        <w:spacing w:line="360" w:lineRule="auto"/>
        <w:ind w:firstLine="480" w:firstLineChars="200"/>
        <w:outlineLvl w:val="9"/>
        <w:rPr>
          <w:rFonts w:hint="eastAsia" w:ascii="宋体" w:hAnsi="宋体" w:eastAsia="宋体" w:cs="宋体"/>
          <w:color w:val="auto"/>
          <w:sz w:val="24"/>
          <w:szCs w:val="24"/>
          <w:highlight w:val="none"/>
        </w:rPr>
      </w:pPr>
    </w:p>
    <w:p w14:paraId="678F543E">
      <w:pPr>
        <w:spacing w:line="360" w:lineRule="auto"/>
        <w:ind w:firstLine="480" w:firstLineChars="200"/>
        <w:outlineLvl w:val="9"/>
        <w:rPr>
          <w:rFonts w:hint="eastAsia" w:ascii="宋体" w:hAnsi="宋体" w:eastAsia="宋体" w:cs="宋体"/>
          <w:color w:val="auto"/>
          <w:sz w:val="24"/>
          <w:szCs w:val="24"/>
          <w:highlight w:val="none"/>
        </w:rPr>
      </w:pPr>
    </w:p>
    <w:p w14:paraId="494FE0C2">
      <w:pPr>
        <w:spacing w:line="360" w:lineRule="auto"/>
        <w:ind w:firstLine="480" w:firstLineChars="200"/>
        <w:outlineLvl w:val="9"/>
        <w:rPr>
          <w:rFonts w:hint="eastAsia" w:ascii="宋体" w:hAnsi="宋体" w:eastAsia="宋体" w:cs="宋体"/>
          <w:color w:val="auto"/>
          <w:sz w:val="24"/>
          <w:szCs w:val="24"/>
          <w:highlight w:val="none"/>
        </w:rPr>
      </w:pPr>
    </w:p>
    <w:p w14:paraId="31513FF4">
      <w:pPr>
        <w:keepNext w:val="0"/>
        <w:keepLines w:val="0"/>
        <w:pageBreakBefore w:val="0"/>
        <w:widowControl w:val="0"/>
        <w:kinsoku/>
        <w:wordWrap/>
        <w:overflowPunct/>
        <w:topLinePunct w:val="0"/>
        <w:autoSpaceDE/>
        <w:autoSpaceDN/>
        <w:bidi w:val="0"/>
        <w:adjustRightInd/>
        <w:snapToGrid/>
        <w:spacing w:line="360" w:lineRule="auto"/>
        <w:ind w:left="4200" w:leftChars="2000"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企业名称（盖章）： </w:t>
      </w:r>
    </w:p>
    <w:p w14:paraId="43263D4C">
      <w:pPr>
        <w:keepNext w:val="0"/>
        <w:keepLines w:val="0"/>
        <w:pageBreakBefore w:val="0"/>
        <w:widowControl w:val="0"/>
        <w:kinsoku/>
        <w:wordWrap/>
        <w:overflowPunct/>
        <w:topLinePunct w:val="0"/>
        <w:autoSpaceDE/>
        <w:autoSpaceDN/>
        <w:bidi w:val="0"/>
        <w:adjustRightInd/>
        <w:snapToGrid/>
        <w:spacing w:line="360" w:lineRule="auto"/>
        <w:ind w:left="4200" w:leftChars="200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9670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sectPr>
          <w:headerReference r:id="rId5" w:type="default"/>
          <w:footerReference r:id="rId6" w:type="default"/>
          <w:pgSz w:w="11906" w:h="16838"/>
          <w:pgMar w:top="1417" w:right="1417" w:bottom="1417" w:left="1417" w:header="850" w:footer="992" w:gutter="0"/>
          <w:pgNumType w:fmt="decimal"/>
          <w:cols w:space="720" w:num="1"/>
          <w:docGrid w:linePitch="505" w:charSpace="0"/>
        </w:sectPr>
      </w:pPr>
    </w:p>
    <w:p w14:paraId="0B4FD2BF">
      <w:pPr>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十一、已标价工程量清单</w:t>
      </w:r>
    </w:p>
    <w:p w14:paraId="2BF40B21">
      <w:pPr>
        <w:spacing w:line="360" w:lineRule="auto"/>
        <w:outlineLvl w:val="9"/>
        <w:rPr>
          <w:rFonts w:hint="default" w:ascii="宋体" w:hAnsi="宋体" w:eastAsia="宋体" w:cs="宋体"/>
          <w:b/>
          <w:bCs/>
          <w:color w:val="auto"/>
          <w:sz w:val="24"/>
          <w:szCs w:val="24"/>
          <w:highlight w:val="none"/>
          <w:lang w:val="en-US" w:eastAsia="zh-CN"/>
        </w:rPr>
      </w:pPr>
    </w:p>
    <w:p w14:paraId="63ECEDD6">
      <w:pPr>
        <w:spacing w:line="360" w:lineRule="auto"/>
        <w:outlineLvl w:val="9"/>
        <w:rPr>
          <w:rFonts w:hint="default" w:ascii="宋体" w:hAnsi="宋体" w:eastAsia="宋体" w:cs="宋体"/>
          <w:b/>
          <w:bCs/>
          <w:color w:val="auto"/>
          <w:sz w:val="24"/>
          <w:szCs w:val="24"/>
          <w:highlight w:val="none"/>
          <w:lang w:val="en-US" w:eastAsia="zh-CN"/>
        </w:rPr>
      </w:pPr>
    </w:p>
    <w:p w14:paraId="597EA8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已标价工程量清单</w:t>
      </w:r>
    </w:p>
    <w:p w14:paraId="78177138">
      <w:pPr>
        <w:spacing w:line="360" w:lineRule="auto"/>
        <w:outlineLvl w:val="9"/>
        <w:rPr>
          <w:rFonts w:hint="default" w:ascii="宋体" w:hAnsi="宋体" w:eastAsia="宋体" w:cs="宋体"/>
          <w:b/>
          <w:bCs/>
          <w:color w:val="auto"/>
          <w:sz w:val="24"/>
          <w:szCs w:val="24"/>
          <w:highlight w:val="none"/>
          <w:lang w:val="en-US" w:eastAsia="zh-CN"/>
        </w:rPr>
        <w:sectPr>
          <w:pgSz w:w="11906" w:h="16838"/>
          <w:pgMar w:top="1417" w:right="1417" w:bottom="1417" w:left="1417" w:header="850" w:footer="992" w:gutter="0"/>
          <w:pgNumType w:fmt="decimal"/>
          <w:cols w:space="720" w:num="1"/>
          <w:docGrid w:linePitch="505" w:charSpace="0"/>
        </w:sectPr>
      </w:pPr>
    </w:p>
    <w:p w14:paraId="22AE4B85">
      <w:pPr>
        <w:numPr>
          <w:ilvl w:val="0"/>
          <w:numId w:val="0"/>
        </w:numPr>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十二、</w:t>
      </w:r>
      <w:r>
        <w:rPr>
          <w:rFonts w:hint="eastAsia" w:ascii="宋体" w:hAnsi="宋体" w:eastAsia="宋体" w:cs="宋体"/>
          <w:b/>
          <w:bCs/>
          <w:color w:val="auto"/>
          <w:sz w:val="24"/>
          <w:szCs w:val="24"/>
          <w:highlight w:val="none"/>
          <w:lang w:val="en-US" w:eastAsia="zh-CN"/>
        </w:rPr>
        <w:t>其他材料（供应商认为其他需要的材料）</w:t>
      </w:r>
    </w:p>
    <w:p w14:paraId="493A0A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30"/>
          <w:szCs w:val="30"/>
          <w:highlight w:val="none"/>
          <w:lang w:val="en-US" w:eastAsia="zh-CN"/>
        </w:rPr>
      </w:pPr>
    </w:p>
    <w:p w14:paraId="39A1E0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30"/>
          <w:szCs w:val="30"/>
          <w:highlight w:val="none"/>
          <w:lang w:val="en-US" w:eastAsia="zh-CN"/>
        </w:rPr>
      </w:pPr>
    </w:p>
    <w:p w14:paraId="147B0F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其他材料</w:t>
      </w:r>
    </w:p>
    <w:p w14:paraId="0F518034">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505" w:charSpace="0"/>
        </w:sectPr>
      </w:pPr>
    </w:p>
    <w:p w14:paraId="62878D95">
      <w:pPr>
        <w:spacing w:line="360" w:lineRule="auto"/>
        <w:jc w:val="left"/>
        <w:outlineLvl w:val="9"/>
        <w:rPr>
          <w:rFonts w:ascii="宋体" w:hAnsi="宋体" w:eastAsia="宋体" w:cs="宋体"/>
          <w:b/>
          <w:color w:val="auto"/>
          <w:spacing w:val="20"/>
          <w:sz w:val="24"/>
          <w:szCs w:val="24"/>
          <w:highlight w:val="none"/>
        </w:rPr>
      </w:pPr>
      <w:r>
        <w:rPr>
          <w:rFonts w:hint="eastAsia" w:ascii="宋体" w:hAnsi="宋体" w:eastAsia="宋体" w:cs="宋体"/>
          <w:b/>
          <w:bCs/>
          <w:color w:val="auto"/>
          <w:sz w:val="24"/>
          <w:szCs w:val="24"/>
          <w:highlight w:val="none"/>
          <w:lang w:val="zh-CN"/>
        </w:rPr>
        <w:t>附表一</w:t>
      </w:r>
      <w:r>
        <w:rPr>
          <w:rFonts w:hint="eastAsia" w:ascii="宋体" w:hAnsi="宋体" w:eastAsia="宋体" w:cs="宋体"/>
          <w:b/>
          <w:color w:val="auto"/>
          <w:spacing w:val="20"/>
          <w:sz w:val="24"/>
          <w:szCs w:val="24"/>
          <w:highlight w:val="none"/>
        </w:rPr>
        <w:t xml:space="preserve"> </w:t>
      </w:r>
      <w:r>
        <w:rPr>
          <w:rFonts w:hint="eastAsia" w:ascii="宋体" w:hAnsi="宋体" w:eastAsia="宋体" w:cs="宋体"/>
          <w:b/>
          <w:color w:val="auto"/>
          <w:spacing w:val="20"/>
          <w:sz w:val="24"/>
          <w:szCs w:val="24"/>
          <w:highlight w:val="none"/>
          <w:lang w:val="en-US" w:eastAsia="zh-CN"/>
        </w:rPr>
        <w:t>供应商</w:t>
      </w:r>
      <w:r>
        <w:rPr>
          <w:rFonts w:hint="eastAsia" w:ascii="宋体" w:hAnsi="宋体" w:eastAsia="宋体" w:cs="宋体"/>
          <w:b/>
          <w:color w:val="auto"/>
          <w:spacing w:val="20"/>
          <w:sz w:val="24"/>
          <w:szCs w:val="24"/>
          <w:highlight w:val="none"/>
        </w:rPr>
        <w:t>服务的人员进场计划表</w:t>
      </w:r>
    </w:p>
    <w:tbl>
      <w:tblPr>
        <w:tblStyle w:val="33"/>
        <w:tblpPr w:leftFromText="180" w:rightFromText="180" w:vertAnchor="text" w:horzAnchor="margin" w:tblpXSpec="center" w:tblpY="406"/>
        <w:tblW w:w="96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029"/>
        <w:gridCol w:w="1601"/>
        <w:gridCol w:w="1745"/>
        <w:gridCol w:w="1665"/>
        <w:gridCol w:w="1633"/>
        <w:gridCol w:w="1145"/>
      </w:tblGrid>
      <w:tr w14:paraId="4EC27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509AF0D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29" w:type="dxa"/>
            <w:tcBorders>
              <w:top w:val="single" w:color="auto" w:sz="4" w:space="0"/>
              <w:left w:val="single" w:color="auto" w:sz="4" w:space="0"/>
              <w:bottom w:val="single" w:color="auto" w:sz="4" w:space="0"/>
              <w:right w:val="single" w:color="auto" w:sz="4" w:space="0"/>
            </w:tcBorders>
            <w:noWrap/>
            <w:vAlign w:val="center"/>
          </w:tcPr>
          <w:p w14:paraId="52219A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01" w:type="dxa"/>
            <w:tcBorders>
              <w:top w:val="single" w:color="auto" w:sz="4" w:space="0"/>
              <w:left w:val="single" w:color="auto" w:sz="4" w:space="0"/>
              <w:bottom w:val="single" w:color="auto" w:sz="4" w:space="0"/>
              <w:right w:val="single" w:color="auto" w:sz="4" w:space="0"/>
            </w:tcBorders>
            <w:noWrap/>
            <w:vAlign w:val="center"/>
          </w:tcPr>
          <w:p w14:paraId="239DA82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职务及职称</w:t>
            </w:r>
          </w:p>
        </w:tc>
        <w:tc>
          <w:tcPr>
            <w:tcW w:w="1745" w:type="dxa"/>
            <w:tcBorders>
              <w:top w:val="single" w:color="auto" w:sz="4" w:space="0"/>
              <w:left w:val="single" w:color="auto" w:sz="4" w:space="0"/>
              <w:bottom w:val="single" w:color="auto" w:sz="4" w:space="0"/>
              <w:right w:val="single" w:color="auto" w:sz="4" w:space="0"/>
            </w:tcBorders>
            <w:noWrap/>
            <w:vAlign w:val="center"/>
          </w:tcPr>
          <w:p w14:paraId="51521F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计划在现场工作起止时间</w:t>
            </w:r>
          </w:p>
        </w:tc>
        <w:tc>
          <w:tcPr>
            <w:tcW w:w="1665" w:type="dxa"/>
            <w:tcBorders>
              <w:top w:val="single" w:color="auto" w:sz="4" w:space="0"/>
              <w:left w:val="single" w:color="auto" w:sz="4" w:space="0"/>
              <w:bottom w:val="single" w:color="auto" w:sz="4" w:space="0"/>
              <w:right w:val="single" w:color="auto" w:sz="4" w:space="0"/>
            </w:tcBorders>
            <w:noWrap/>
            <w:vAlign w:val="center"/>
          </w:tcPr>
          <w:p w14:paraId="406C251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计划在现场工作天数</w:t>
            </w:r>
          </w:p>
          <w:p w14:paraId="7F5DA94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p>
        </w:tc>
        <w:tc>
          <w:tcPr>
            <w:tcW w:w="1633" w:type="dxa"/>
            <w:tcBorders>
              <w:top w:val="single" w:color="auto" w:sz="4" w:space="0"/>
              <w:left w:val="single" w:color="auto" w:sz="4" w:space="0"/>
              <w:bottom w:val="single" w:color="auto" w:sz="4" w:space="0"/>
              <w:right w:val="single" w:color="auto" w:sz="4" w:space="0"/>
            </w:tcBorders>
            <w:noWrap/>
            <w:vAlign w:val="center"/>
          </w:tcPr>
          <w:p w14:paraId="2F60CA1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现在何处</w:t>
            </w:r>
          </w:p>
        </w:tc>
        <w:tc>
          <w:tcPr>
            <w:tcW w:w="1145" w:type="dxa"/>
            <w:tcBorders>
              <w:top w:val="single" w:color="auto" w:sz="4" w:space="0"/>
              <w:left w:val="single" w:color="auto" w:sz="4" w:space="0"/>
              <w:bottom w:val="single" w:color="auto" w:sz="4" w:space="0"/>
              <w:right w:val="single" w:color="auto" w:sz="4" w:space="0"/>
            </w:tcBorders>
            <w:noWrap/>
            <w:vAlign w:val="center"/>
          </w:tcPr>
          <w:p w14:paraId="295B72E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4890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44C7F8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4C49AD0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28DB3EE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3241DFE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354721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6DC327F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09FC2E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75893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01E2A44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4D48A5D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AC0122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37FC87D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16F17D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3A1931F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8FFB3C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37F78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5045B22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1E549B8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E7466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2F4BA3A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1D08B4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22FC890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90542A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25F95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5ED12A2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2DC1E79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2B81E16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47ACE56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661FB4D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54773E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3A56F5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63FD2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19E45E1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4D4A3E4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58D073E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05B06E4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0A30DDB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24825C4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BC7E56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47DC7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15B567E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2599DDB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DFC3F0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5881B25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2B6C5A2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57F24B9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19F34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0FCF5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019643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4FA2A0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5748F00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5000E3F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683EC4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1B8306B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29F982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64F2A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6A6EA89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53E0AB8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6F896E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4315C98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0E384CB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6B96A8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46FF0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52A36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22DB348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27BE9E0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5BEF3B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1F60C4B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02FE3E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0C86122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5E34F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5941B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284710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D64278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90D574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0DD6CD4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2974044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7F66114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9BAF7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2256B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709B95F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5993B2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53FA2F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63B0D11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23CC59B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16019B8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51A8F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376A4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6A3ECAA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2BA8585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24B53B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11BAB95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noWrap/>
          </w:tcPr>
          <w:p w14:paraId="0AA500D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08AE5F8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D09ABE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bl>
    <w:p w14:paraId="717CAD98">
      <w:pPr>
        <w:spacing w:line="360" w:lineRule="auto"/>
        <w:outlineLvl w:val="9"/>
        <w:rPr>
          <w:rFonts w:ascii="宋体" w:hAnsi="宋体" w:eastAsia="宋体" w:cs="宋体"/>
          <w:b/>
          <w:color w:val="auto"/>
          <w:spacing w:val="20"/>
          <w:sz w:val="24"/>
          <w:szCs w:val="24"/>
          <w:highlight w:val="none"/>
        </w:rPr>
      </w:pPr>
    </w:p>
    <w:p w14:paraId="71767229">
      <w:pPr>
        <w:spacing w:line="360" w:lineRule="auto"/>
        <w:outlineLvl w:val="9"/>
        <w:rPr>
          <w:rFonts w:ascii="宋体" w:hAnsi="宋体" w:eastAsia="宋体" w:cs="宋体"/>
          <w:b/>
          <w:color w:val="auto"/>
          <w:spacing w:val="20"/>
          <w:sz w:val="24"/>
          <w:szCs w:val="24"/>
          <w:highlight w:val="none"/>
        </w:rPr>
      </w:pPr>
    </w:p>
    <w:p w14:paraId="3F9E3D75">
      <w:pPr>
        <w:widowControl w:val="0"/>
        <w:tabs>
          <w:tab w:val="left" w:pos="6184"/>
        </w:tabs>
        <w:spacing w:line="360" w:lineRule="auto"/>
        <w:ind w:firstLine="337" w:firstLineChars="140"/>
        <w:jc w:val="center"/>
        <w:outlineLvl w:val="9"/>
        <w:rPr>
          <w:rFonts w:ascii="宋体" w:hAnsi="宋体" w:eastAsia="宋体" w:cs="宋体"/>
          <w:b/>
          <w:bCs/>
          <w:color w:val="auto"/>
          <w:kern w:val="2"/>
          <w:sz w:val="24"/>
          <w:szCs w:val="24"/>
          <w:highlight w:val="none"/>
          <w:lang w:val="zh-CN" w:eastAsia="zh-CN" w:bidi="ar-SA"/>
        </w:rPr>
      </w:pPr>
    </w:p>
    <w:p w14:paraId="21D89617">
      <w:pPr>
        <w:widowControl w:val="0"/>
        <w:tabs>
          <w:tab w:val="left" w:pos="6184"/>
        </w:tabs>
        <w:spacing w:line="360" w:lineRule="auto"/>
        <w:jc w:val="both"/>
        <w:outlineLvl w:val="9"/>
        <w:rPr>
          <w:rFonts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zh-CN" w:eastAsia="zh-CN" w:bidi="ar-SA"/>
        </w:rPr>
        <w:br w:type="page"/>
      </w:r>
      <w:r>
        <w:rPr>
          <w:rFonts w:hint="eastAsia" w:ascii="宋体" w:hAnsi="宋体" w:eastAsia="宋体" w:cs="宋体"/>
          <w:b/>
          <w:bCs/>
          <w:color w:val="auto"/>
          <w:kern w:val="2"/>
          <w:sz w:val="24"/>
          <w:szCs w:val="24"/>
          <w:highlight w:val="none"/>
          <w:lang w:val="zh-CN" w:eastAsia="zh-CN" w:bidi="ar-SA"/>
        </w:rPr>
        <w:t>附表二</w:t>
      </w:r>
      <w:r>
        <w:rPr>
          <w:rFonts w:hint="eastAsia" w:ascii="宋体" w:hAnsi="宋体" w:eastAsia="宋体" w:cs="宋体"/>
          <w:b/>
          <w:bCs/>
          <w:color w:val="auto"/>
          <w:kern w:val="2"/>
          <w:sz w:val="24"/>
          <w:szCs w:val="24"/>
          <w:highlight w:val="none"/>
          <w:lang w:val="en-US" w:eastAsia="zh-CN" w:bidi="ar-SA"/>
        </w:rPr>
        <w:t xml:space="preserve"> 供应商为完成本工程投入的主要检测仪器、设备表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057"/>
        <w:gridCol w:w="1058"/>
        <w:gridCol w:w="1057"/>
        <w:gridCol w:w="1058"/>
        <w:gridCol w:w="1057"/>
        <w:gridCol w:w="1058"/>
        <w:gridCol w:w="1057"/>
        <w:gridCol w:w="1058"/>
      </w:tblGrid>
      <w:tr w14:paraId="6D60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2048B05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7" w:type="dxa"/>
            <w:tcBorders>
              <w:top w:val="single" w:color="auto" w:sz="4" w:space="0"/>
              <w:left w:val="single" w:color="auto" w:sz="4" w:space="0"/>
              <w:bottom w:val="single" w:color="auto" w:sz="4" w:space="0"/>
              <w:right w:val="single" w:color="auto" w:sz="4" w:space="0"/>
            </w:tcBorders>
            <w:noWrap/>
            <w:vAlign w:val="center"/>
          </w:tcPr>
          <w:p w14:paraId="595F115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58" w:type="dxa"/>
            <w:tcBorders>
              <w:top w:val="single" w:color="auto" w:sz="4" w:space="0"/>
              <w:left w:val="single" w:color="auto" w:sz="4" w:space="0"/>
              <w:bottom w:val="single" w:color="auto" w:sz="4" w:space="0"/>
              <w:right w:val="single" w:color="auto" w:sz="4" w:space="0"/>
            </w:tcBorders>
            <w:noWrap/>
            <w:vAlign w:val="center"/>
          </w:tcPr>
          <w:p w14:paraId="4BA647D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057" w:type="dxa"/>
            <w:tcBorders>
              <w:top w:val="single" w:color="auto" w:sz="4" w:space="0"/>
              <w:left w:val="single" w:color="auto" w:sz="4" w:space="0"/>
              <w:bottom w:val="single" w:color="auto" w:sz="4" w:space="0"/>
              <w:right w:val="single" w:color="auto" w:sz="4" w:space="0"/>
            </w:tcBorders>
            <w:noWrap/>
            <w:vAlign w:val="center"/>
          </w:tcPr>
          <w:p w14:paraId="3509B5B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精度</w:t>
            </w:r>
          </w:p>
          <w:p w14:paraId="2051D98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58" w:type="dxa"/>
            <w:tcBorders>
              <w:top w:val="single" w:color="auto" w:sz="4" w:space="0"/>
              <w:left w:val="single" w:color="auto" w:sz="4" w:space="0"/>
              <w:bottom w:val="single" w:color="auto" w:sz="4" w:space="0"/>
              <w:right w:val="single" w:color="auto" w:sz="4" w:space="0"/>
            </w:tcBorders>
            <w:noWrap/>
            <w:vAlign w:val="center"/>
          </w:tcPr>
          <w:p w14:paraId="2C9D8DF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57" w:type="dxa"/>
            <w:tcBorders>
              <w:top w:val="single" w:color="auto" w:sz="4" w:space="0"/>
              <w:left w:val="single" w:color="auto" w:sz="4" w:space="0"/>
              <w:bottom w:val="single" w:color="auto" w:sz="4" w:space="0"/>
              <w:right w:val="single" w:color="auto" w:sz="4" w:space="0"/>
            </w:tcBorders>
            <w:noWrap/>
            <w:vAlign w:val="center"/>
          </w:tcPr>
          <w:p w14:paraId="68B1E9B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检定</w:t>
            </w:r>
          </w:p>
          <w:p w14:paraId="09D7A76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1058" w:type="dxa"/>
            <w:tcBorders>
              <w:top w:val="single" w:color="auto" w:sz="4" w:space="0"/>
              <w:left w:val="single" w:color="auto" w:sz="4" w:space="0"/>
              <w:bottom w:val="single" w:color="auto" w:sz="4" w:space="0"/>
              <w:right w:val="single" w:color="auto" w:sz="4" w:space="0"/>
            </w:tcBorders>
            <w:noWrap/>
            <w:vAlign w:val="center"/>
          </w:tcPr>
          <w:p w14:paraId="611FF89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拥有</w:t>
            </w:r>
          </w:p>
        </w:tc>
        <w:tc>
          <w:tcPr>
            <w:tcW w:w="1057" w:type="dxa"/>
            <w:tcBorders>
              <w:top w:val="single" w:color="auto" w:sz="4" w:space="0"/>
              <w:left w:val="single" w:color="auto" w:sz="4" w:space="0"/>
              <w:bottom w:val="single" w:color="auto" w:sz="4" w:space="0"/>
              <w:right w:val="single" w:color="auto" w:sz="4" w:space="0"/>
            </w:tcBorders>
            <w:noWrap/>
            <w:vAlign w:val="center"/>
          </w:tcPr>
          <w:p w14:paraId="661098C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购买</w:t>
            </w:r>
          </w:p>
        </w:tc>
        <w:tc>
          <w:tcPr>
            <w:tcW w:w="1058" w:type="dxa"/>
            <w:tcBorders>
              <w:top w:val="single" w:color="auto" w:sz="4" w:space="0"/>
              <w:left w:val="single" w:color="auto" w:sz="4" w:space="0"/>
              <w:bottom w:val="single" w:color="auto" w:sz="4" w:space="0"/>
              <w:right w:val="single" w:color="auto" w:sz="4" w:space="0"/>
            </w:tcBorders>
            <w:noWrap/>
            <w:vAlign w:val="center"/>
          </w:tcPr>
          <w:p w14:paraId="4EB3A0E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租赁</w:t>
            </w:r>
          </w:p>
        </w:tc>
      </w:tr>
      <w:tr w14:paraId="587F0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12F1A8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5D20AE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26519C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7D6DA0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42693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A09BF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242E95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417B11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FB44D6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525F6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FAE1B4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308B1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65D7A4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4D0F1B0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8608AF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AA4759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40B47C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C5DA0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AD5896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65131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CEFB4D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A4D37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D61057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2CE0130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82277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5B9309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ED03C4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AA276F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7116BB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2C104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2F0CA6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3AB609C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C290AF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42D4F72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A5DC8C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C41F44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0C1ABD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5C71C3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C2DB8A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03B91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0CF4060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47E718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DAAB5A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65C921E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1BDD6A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4E2E82C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0074A3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74FC9C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A8CCA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3166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543978A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414102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68C73F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03EB797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2E507D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07A3B8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BDF437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F463F5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043424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4646D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9D4A4C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462E172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0BCC44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4149461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72ECCC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17DFA6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2E737B6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927C5B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71B763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16D4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2E968A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3314A34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80882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0F4D814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A8AE0C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D93169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44A0EE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C4732F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403BA3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1E5C1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04A2C2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8682A8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C73246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54D13AF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172D88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A1877C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B49D75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BF5533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2CC123D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r w14:paraId="2868C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2AF868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743EE95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5F6DBF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tcPr>
          <w:p w14:paraId="5582543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6060CC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FE631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D6217B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6A08E7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D5FA7E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eastAsia="宋体" w:cs="宋体"/>
                <w:b/>
                <w:color w:val="auto"/>
                <w:sz w:val="24"/>
                <w:szCs w:val="24"/>
                <w:highlight w:val="none"/>
              </w:rPr>
            </w:pPr>
          </w:p>
        </w:tc>
      </w:tr>
    </w:tbl>
    <w:p w14:paraId="683EAEAA">
      <w:pPr>
        <w:spacing w:line="360" w:lineRule="auto"/>
        <w:outlineLvl w:val="9"/>
        <w:rPr>
          <w:rFonts w:hAnsi="宋体" w:cs="宋体"/>
          <w:b/>
          <w:bCs/>
          <w:color w:val="auto"/>
          <w:sz w:val="24"/>
          <w:szCs w:val="24"/>
          <w:highlight w:val="none"/>
        </w:rPr>
        <w:sectPr>
          <w:footerReference r:id="rId9" w:type="first"/>
          <w:headerReference r:id="rId7" w:type="default"/>
          <w:footerReference r:id="rId8" w:type="default"/>
          <w:pgSz w:w="11906" w:h="16838"/>
          <w:pgMar w:top="1417" w:right="1417" w:bottom="1417" w:left="1417" w:header="850" w:footer="992" w:gutter="0"/>
          <w:pgNumType w:fmt="decimal"/>
          <w:cols w:space="720" w:num="1"/>
          <w:docGrid w:linePitch="505" w:charSpace="0"/>
        </w:sectPr>
      </w:pPr>
    </w:p>
    <w:p w14:paraId="1C27CB76">
      <w:pPr>
        <w:pStyle w:val="2"/>
        <w:bidi w:val="0"/>
        <w:rPr>
          <w:highlight w:val="none"/>
        </w:rPr>
      </w:pPr>
      <w:bookmarkStart w:id="95" w:name="_Toc259"/>
      <w:r>
        <w:rPr>
          <w:rFonts w:hint="default"/>
          <w:highlight w:val="none"/>
        </w:rPr>
        <w:t>第</w:t>
      </w:r>
      <w:r>
        <w:rPr>
          <w:rFonts w:hint="eastAsia"/>
          <w:highlight w:val="none"/>
          <w:lang w:val="en-US" w:eastAsia="zh-CN"/>
        </w:rPr>
        <w:t>八</w:t>
      </w:r>
      <w:r>
        <w:rPr>
          <w:rFonts w:hint="default"/>
          <w:highlight w:val="none"/>
        </w:rPr>
        <w:t>章 技术标暗标编制与评审特别规定</w:t>
      </w:r>
      <w:bookmarkEnd w:id="95"/>
    </w:p>
    <w:p w14:paraId="0B2492B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一、编制依据</w:t>
      </w:r>
    </w:p>
    <w:p w14:paraId="3555044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技术标（施工组织设计）采用暗标方式评审，投标人应严格按照吉林省住房和城乡建设厅《吉林省建设工程项目招标投标活动技术导则》及《吉林省开展"双盲"评审投标人暗标部分排版（样版）》中的暗标制作要求和相关格式规范进行编制。凡与上述规范要求不一致的，视为未对采购文件实质性响应，按无效响应处理。</w:t>
      </w:r>
    </w:p>
    <w:p w14:paraId="46E5FC3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二、暗标编制基本要求</w:t>
      </w:r>
    </w:p>
    <w:p w14:paraId="1C24B44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身份信息隐藏：技术标文件中不得出现投标人名称、简称、商标、公章、地址、联系方式等任何可识别投标人身份的信息，也不得出现项目管理人员的姓名（统一用职务称谓代替，如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）。不得出现以往承接工程项目的具体名称和地点，一律以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某类似工程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等通用表述。</w:t>
      </w:r>
    </w:p>
    <w:p w14:paraId="4DF026F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颜色及格式统一：所有文字、图表、表格线、封面等，均必须为黑色，不得出现任何彩色内容。不得设置目录、页眉、页脚、页码。不得出现任何加粗、倾斜、下划线或涂色等装饰性排版。所有标点符号均使用中文标点。</w:t>
      </w:r>
    </w:p>
    <w:p w14:paraId="11AF47E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供应商编制和上传响应文件的暗标部分，须严格遵照“政采云”电子交易平台发布的现行编制要求执行；暗标编制的具体规则，一律以该平台规定为准。</w:t>
      </w:r>
    </w:p>
    <w:p w14:paraId="28CC234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页码与装订（纸质备份材料适用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本项目不适用</w:t>
      </w:r>
      <w:r>
        <w:rPr>
          <w:rFonts w:hint="eastAsia" w:ascii="宋体" w:hAnsi="宋体" w:eastAsia="宋体" w:cs="宋体"/>
          <w:color w:val="auto"/>
          <w:sz w:val="24"/>
          <w:szCs w:val="24"/>
          <w:highlight w:val="none"/>
        </w:rPr>
        <w:t>）：纸质技术标备份材料禁止标注页码，禁止在正文中出现任何批注、手写签名或修正液涂改。左侧无线胶装，封面仅打印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三个字（字号不超过三号，黑色宋体加粗），不得添加任何其他文字或标识。电子版响应文件无需物理装订，但同样不得含有页码。</w:t>
      </w:r>
    </w:p>
    <w:p w14:paraId="62121743">
      <w:pPr>
        <w:spacing w:line="360" w:lineRule="auto"/>
        <w:ind w:firstLine="480" w:firstLineChars="200"/>
        <w:outlineLvl w:val="9"/>
        <w:rPr>
          <w:rFonts w:hint="eastAsia" w:ascii="宋体" w:hAnsi="宋体" w:eastAsia="宋体" w:cs="宋体"/>
          <w:color w:val="auto"/>
          <w:sz w:val="24"/>
          <w:szCs w:val="24"/>
          <w:highlight w:val="none"/>
        </w:rPr>
      </w:pPr>
    </w:p>
    <w:p w14:paraId="67011905">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17" w:right="1417" w:bottom="1417" w:left="1417" w:header="850" w:footer="992" w:gutter="0"/>
          <w:pgNumType w:fmt="decimal"/>
          <w:cols w:space="720" w:num="1"/>
          <w:docGrid w:linePitch="505" w:charSpace="0"/>
        </w:sectPr>
      </w:pPr>
    </w:p>
    <w:p w14:paraId="47157176">
      <w:pPr>
        <w:pStyle w:val="2"/>
        <w:bidi w:val="0"/>
        <w:jc w:val="left"/>
        <w:rPr>
          <w:rFonts w:hint="eastAsia" w:ascii="宋体" w:hAnsi="宋体" w:eastAsia="宋体" w:cs="宋体"/>
          <w:highlight w:val="none"/>
        </w:rPr>
      </w:pPr>
      <w:bookmarkStart w:id="96" w:name="_Toc20730"/>
      <w:bookmarkStart w:id="97" w:name="_Toc7184"/>
      <w:bookmarkStart w:id="98" w:name="_Toc28508"/>
      <w:bookmarkStart w:id="99" w:name="_Toc2308"/>
      <w:bookmarkStart w:id="100" w:name="_Toc28745"/>
      <w:bookmarkStart w:id="101" w:name="_Toc22820"/>
      <w:bookmarkStart w:id="102" w:name="_Toc14713"/>
      <w:r>
        <w:rPr>
          <w:rFonts w:hint="eastAsia" w:ascii="宋体" w:hAnsi="宋体" w:eastAsia="宋体" w:cs="宋体"/>
          <w:highlight w:val="none"/>
        </w:rPr>
        <w:t>第</w:t>
      </w:r>
      <w:r>
        <w:rPr>
          <w:rFonts w:hint="eastAsia" w:cs="宋体"/>
          <w:highlight w:val="none"/>
          <w:lang w:val="en-US" w:eastAsia="zh-CN"/>
        </w:rPr>
        <w:t>九</w:t>
      </w:r>
      <w:r>
        <w:rPr>
          <w:rFonts w:hint="eastAsia" w:ascii="宋体" w:hAnsi="宋体" w:eastAsia="宋体" w:cs="宋体"/>
          <w:highlight w:val="none"/>
        </w:rPr>
        <w:t>章 附件</w:t>
      </w:r>
      <w:bookmarkEnd w:id="96"/>
      <w:bookmarkEnd w:id="97"/>
      <w:bookmarkEnd w:id="98"/>
      <w:bookmarkEnd w:id="99"/>
      <w:bookmarkEnd w:id="100"/>
      <w:bookmarkEnd w:id="101"/>
      <w:bookmarkEnd w:id="102"/>
    </w:p>
    <w:p w14:paraId="6C9D7C50">
      <w:pPr>
        <w:pStyle w:val="29"/>
        <w:spacing w:before="452" w:after="150" w:line="360" w:lineRule="auto"/>
        <w:jc w:val="center"/>
        <w:rPr>
          <w:rFonts w:hint="default" w:eastAsia="宋体" w:cs="宋体"/>
          <w:color w:val="auto"/>
          <w:sz w:val="30"/>
          <w:szCs w:val="30"/>
          <w:highlight w:val="none"/>
        </w:rPr>
      </w:pPr>
      <w:r>
        <w:rPr>
          <w:rStyle w:val="36"/>
          <w:rFonts w:eastAsia="宋体" w:cs="宋体"/>
          <w:color w:val="auto"/>
          <w:sz w:val="30"/>
          <w:szCs w:val="30"/>
          <w:highlight w:val="none"/>
          <w:shd w:val="clear" w:color="auto" w:fill="FFFFFF"/>
        </w:rPr>
        <w:t>中小企业划型标准规定</w:t>
      </w:r>
    </w:p>
    <w:p w14:paraId="629A9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一、根据《中华人民共和国中小企业促进法》和《国务院关于进一步促进中小企业发展的若干意见》(国发〔2009〕36号)，制定本规定。</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二、中小企业划分为中型、小型、微型三种类型，具体标准根据企业从业人员、营业收入、资产总额等指标，结合行业特点制定。</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四、各行业划型标准为：</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4FCC9D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（二）工业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96532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（三）建筑业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（四）批发业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C8DDE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（五）零售业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E0740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（六）交通运输业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B2C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（七）仓储业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88D6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（八）邮政业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1233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（九）住宿业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DA6C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（十）餐饮业</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A1D7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（十一）信息传输业</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E3F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（十二）软件和信息技术服务业</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7F76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（十三）房地产开发经营</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9A4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FC0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CA9E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16ED47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五、企业类型的划分以统计部门的统计数据为依据。</w:t>
      </w:r>
    </w:p>
    <w:p w14:paraId="24FBD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六、本规定适用于在中华人民共和国境内依法设立的各类所有制和各种组织形式的企业。个体工商户和本规定以外的行业，参照本规定进行划型。</w:t>
      </w:r>
    </w:p>
    <w:p w14:paraId="63EE6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44234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八、本规定由工业和信息化部、国家统计局会同有关部门根据《国民经济行业分类》修订情况和企业发展变化情况适时修订。</w:t>
      </w:r>
    </w:p>
    <w:p w14:paraId="0947C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九、本规定由工业和信息化部、国家统计局会同有关部门负责解释。</w:t>
      </w:r>
    </w:p>
    <w:p w14:paraId="3E9F17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rPr>
        <w:t>十、本规定自发布之日起执行，原国家经贸委、原国家计委、财政部和国家统计局2003年颁布的《中小企业标准暂行规定》同时废止。</w:t>
      </w:r>
    </w:p>
    <w:p w14:paraId="718A97E8">
      <w:pPr>
        <w:adjustRightInd w:val="0"/>
        <w:snapToGrid w:val="0"/>
        <w:spacing w:line="360" w:lineRule="auto"/>
        <w:jc w:val="center"/>
        <w:rPr>
          <w:rFonts w:ascii="宋体" w:hAnsi="宋体" w:eastAsia="宋体" w:cs="宋体"/>
          <w:color w:val="auto"/>
          <w:szCs w:val="21"/>
          <w:highlight w:val="none"/>
        </w:rPr>
      </w:pPr>
    </w:p>
    <w:sectPr>
      <w:pgSz w:w="11906" w:h="16838"/>
      <w:pgMar w:top="1417" w:right="1417" w:bottom="1417" w:left="1417" w:header="850" w:footer="992" w:gutter="0"/>
      <w:pgNumType w:fmt="decimal"/>
      <w:cols w:space="720" w:num="1"/>
      <w:docGrid w:linePitch="5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32DA">
    <w:pPr>
      <w:pStyle w:val="20"/>
      <w:tabs>
        <w:tab w:val="left" w:pos="567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96E80">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14:paraId="54096E80">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0047">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C9E58">
                          <w:pPr>
                            <w:pStyle w:val="20"/>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4ABC9E58">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9823">
    <w:pPr>
      <w:widowControl w:val="0"/>
      <w:snapToGrid w:val="0"/>
      <w:jc w:val="center"/>
      <w:rPr>
        <w:rFonts w:ascii="等线" w:hAnsi="等线" w:eastAsia="宋体" w:cs="等线"/>
        <w:kern w:val="2"/>
        <w:sz w:val="18"/>
        <w:lang w:val="en-US" w:eastAsia="zh-CN" w:bidi="ar-SA"/>
      </w:rPr>
    </w:pPr>
    <w:r>
      <w:rPr>
        <w:rFonts w:ascii="等线" w:hAnsi="等线" w:eastAsia="宋体" w:cs="等线"/>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95491">
                          <w:pPr>
                            <w:widowControl w:val="0"/>
                            <w:snapToGrid w:val="0"/>
                            <w:jc w:val="left"/>
                            <w:rPr>
                              <w:rFonts w:ascii="等线" w:hAnsi="等线" w:eastAsia="宋体" w:cs="等线"/>
                              <w:kern w:val="2"/>
                              <w:sz w:val="18"/>
                              <w:lang w:val="en-US" w:eastAsia="zh-CN" w:bidi="ar-SA"/>
                            </w:rPr>
                          </w:pPr>
                          <w:r>
                            <w:rPr>
                              <w:rFonts w:ascii="等线" w:hAnsi="等线" w:eastAsia="宋体" w:cs="等线"/>
                              <w:kern w:val="2"/>
                              <w:sz w:val="18"/>
                              <w:lang w:val="en-US" w:eastAsia="zh-CN" w:bidi="ar-SA"/>
                            </w:rPr>
                            <w:fldChar w:fldCharType="begin"/>
                          </w:r>
                          <w:r>
                            <w:rPr>
                              <w:rFonts w:ascii="等线" w:hAnsi="等线" w:eastAsia="宋体" w:cs="等线"/>
                              <w:kern w:val="2"/>
                              <w:sz w:val="18"/>
                              <w:lang w:val="en-US" w:eastAsia="zh-CN" w:bidi="ar-SA"/>
                            </w:rPr>
                            <w:instrText xml:space="preserve"> PAGE  \* MERGEFORMAT </w:instrText>
                          </w:r>
                          <w:r>
                            <w:rPr>
                              <w:rFonts w:ascii="等线" w:hAnsi="等线" w:eastAsia="宋体" w:cs="等线"/>
                              <w:kern w:val="2"/>
                              <w:sz w:val="18"/>
                              <w:lang w:val="en-US" w:eastAsia="zh-CN" w:bidi="ar-SA"/>
                            </w:rPr>
                            <w:fldChar w:fldCharType="separate"/>
                          </w:r>
                          <w:r>
                            <w:rPr>
                              <w:rFonts w:ascii="等线" w:hAnsi="等线" w:eastAsia="宋体" w:cs="等线"/>
                              <w:kern w:val="2"/>
                              <w:sz w:val="18"/>
                              <w:lang w:val="en-US" w:eastAsia="zh-CN" w:bidi="ar-SA"/>
                            </w:rPr>
                            <w:t>40</w:t>
                          </w:r>
                          <w:r>
                            <w:rPr>
                              <w:rFonts w:ascii="等线" w:hAnsi="等线" w:eastAsia="宋体" w:cs="等线"/>
                              <w:kern w:val="2"/>
                              <w:sz w:val="18"/>
                              <w:lang w:val="en-US" w:eastAsia="zh-CN" w:bidi="ar-SA"/>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14:paraId="2C195491">
                    <w:pPr>
                      <w:widowControl w:val="0"/>
                      <w:snapToGrid w:val="0"/>
                      <w:jc w:val="left"/>
                      <w:rPr>
                        <w:rFonts w:ascii="等线" w:hAnsi="等线" w:eastAsia="宋体" w:cs="等线"/>
                        <w:kern w:val="2"/>
                        <w:sz w:val="18"/>
                        <w:lang w:val="en-US" w:eastAsia="zh-CN" w:bidi="ar-SA"/>
                      </w:rPr>
                    </w:pPr>
                    <w:r>
                      <w:rPr>
                        <w:rFonts w:ascii="等线" w:hAnsi="等线" w:eastAsia="宋体" w:cs="等线"/>
                        <w:kern w:val="2"/>
                        <w:sz w:val="18"/>
                        <w:lang w:val="en-US" w:eastAsia="zh-CN" w:bidi="ar-SA"/>
                      </w:rPr>
                      <w:fldChar w:fldCharType="begin"/>
                    </w:r>
                    <w:r>
                      <w:rPr>
                        <w:rFonts w:ascii="等线" w:hAnsi="等线" w:eastAsia="宋体" w:cs="等线"/>
                        <w:kern w:val="2"/>
                        <w:sz w:val="18"/>
                        <w:lang w:val="en-US" w:eastAsia="zh-CN" w:bidi="ar-SA"/>
                      </w:rPr>
                      <w:instrText xml:space="preserve"> PAGE  \* MERGEFORMAT </w:instrText>
                    </w:r>
                    <w:r>
                      <w:rPr>
                        <w:rFonts w:ascii="等线" w:hAnsi="等线" w:eastAsia="宋体" w:cs="等线"/>
                        <w:kern w:val="2"/>
                        <w:sz w:val="18"/>
                        <w:lang w:val="en-US" w:eastAsia="zh-CN" w:bidi="ar-SA"/>
                      </w:rPr>
                      <w:fldChar w:fldCharType="separate"/>
                    </w:r>
                    <w:r>
                      <w:rPr>
                        <w:rFonts w:ascii="等线" w:hAnsi="等线" w:eastAsia="宋体" w:cs="等线"/>
                        <w:kern w:val="2"/>
                        <w:sz w:val="18"/>
                        <w:lang w:val="en-US" w:eastAsia="zh-CN" w:bidi="ar-SA"/>
                      </w:rPr>
                      <w:t>40</w:t>
                    </w:r>
                    <w:r>
                      <w:rPr>
                        <w:rFonts w:ascii="等线" w:hAnsi="等线" w:eastAsia="宋体" w:cs="等线"/>
                        <w:kern w:val="2"/>
                        <w:sz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B73D">
    <w:pPr>
      <w:widowControl w:val="0"/>
      <w:snapToGrid w:val="0"/>
      <w:jc w:val="center"/>
      <w:rPr>
        <w:rFonts w:ascii="等线" w:hAnsi="等线" w:eastAsia="宋体" w:cs="等线"/>
        <w:kern w:val="2"/>
        <w:sz w:val="18"/>
        <w:lang w:val="en-US" w:eastAsia="zh-CN" w:bidi="ar-SA"/>
      </w:rPr>
    </w:pPr>
    <w:r>
      <w:rPr>
        <w:rFonts w:ascii="等线" w:hAnsi="等线" w:eastAsia="宋体" w:cs="等线"/>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3060F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IAPfNgBAACzAwAADgAAAAAAAAAB&#10;ACAAAAAiAQAAZHJzL2Uyb0RvYy54bWxQSwUGAAAAAAYABgBZAQAAbAUAAAAA&#10;">
              <v:fill on="f" focussize="0,0"/>
              <v:stroke on="f" weight="1.25pt"/>
              <v:imagedata o:title=""/>
              <o:lock v:ext="edit" aspectratio="f"/>
              <v:textbox inset="0mm,0mm,0mm,0mm" style="mso-fit-shape-to-text:t;">
                <w:txbxContent>
                  <w:p w14:paraId="63060FB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1FDD">
    <w:pPr>
      <w:pStyle w:val="21"/>
      <w:pBdr>
        <w:bottom w:val="none" w:color="auto" w:sz="0" w:space="1"/>
      </w:pBdr>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CD59">
    <w:pPr>
      <w:pStyle w:val="2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4C8A">
    <w:pPr>
      <w:widowControl w:val="0"/>
      <w:pBdr>
        <w:bottom w:val="none" w:color="auto" w:sz="0" w:space="1"/>
      </w:pBdr>
      <w:snapToGrid w:val="0"/>
      <w:jc w:val="both"/>
      <w:rPr>
        <w:rFonts w:ascii="等线" w:hAnsi="等线" w:eastAsia="宋体" w:cs="等线"/>
        <w:kern w:val="2"/>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Mzg0MWEzYmU3Mzg3OTk2YWU2NWIwYjk0NDY1NzcifQ=="/>
  </w:docVars>
  <w:rsids>
    <w:rsidRoot w:val="00172A27"/>
    <w:rsid w:val="00015B81"/>
    <w:rsid w:val="000346B1"/>
    <w:rsid w:val="000726F8"/>
    <w:rsid w:val="0009099A"/>
    <w:rsid w:val="000A46FF"/>
    <w:rsid w:val="000B254D"/>
    <w:rsid w:val="000D6998"/>
    <w:rsid w:val="000D7D48"/>
    <w:rsid w:val="000E05AF"/>
    <w:rsid w:val="000F131D"/>
    <w:rsid w:val="000F685B"/>
    <w:rsid w:val="001346C6"/>
    <w:rsid w:val="00141971"/>
    <w:rsid w:val="001500A9"/>
    <w:rsid w:val="00171877"/>
    <w:rsid w:val="00172A27"/>
    <w:rsid w:val="001A55BC"/>
    <w:rsid w:val="001A74BC"/>
    <w:rsid w:val="001C58AC"/>
    <w:rsid w:val="002025E8"/>
    <w:rsid w:val="00227A1B"/>
    <w:rsid w:val="00235C3B"/>
    <w:rsid w:val="002644F6"/>
    <w:rsid w:val="00264745"/>
    <w:rsid w:val="0028733C"/>
    <w:rsid w:val="00293EE5"/>
    <w:rsid w:val="002A5801"/>
    <w:rsid w:val="002B7E59"/>
    <w:rsid w:val="002D4C29"/>
    <w:rsid w:val="002D5675"/>
    <w:rsid w:val="00352040"/>
    <w:rsid w:val="00377C12"/>
    <w:rsid w:val="0038059A"/>
    <w:rsid w:val="003C7F30"/>
    <w:rsid w:val="00413276"/>
    <w:rsid w:val="00413BE9"/>
    <w:rsid w:val="00417396"/>
    <w:rsid w:val="004302FA"/>
    <w:rsid w:val="00430D25"/>
    <w:rsid w:val="00436839"/>
    <w:rsid w:val="004664C4"/>
    <w:rsid w:val="00483807"/>
    <w:rsid w:val="004A191C"/>
    <w:rsid w:val="004B7A50"/>
    <w:rsid w:val="004E4C5D"/>
    <w:rsid w:val="00545403"/>
    <w:rsid w:val="00584287"/>
    <w:rsid w:val="005977E6"/>
    <w:rsid w:val="005B127E"/>
    <w:rsid w:val="0061286C"/>
    <w:rsid w:val="00631F5B"/>
    <w:rsid w:val="00652E91"/>
    <w:rsid w:val="00653140"/>
    <w:rsid w:val="00675E3F"/>
    <w:rsid w:val="00686737"/>
    <w:rsid w:val="006B780C"/>
    <w:rsid w:val="006C28C3"/>
    <w:rsid w:val="006E069F"/>
    <w:rsid w:val="006F46DA"/>
    <w:rsid w:val="00725F63"/>
    <w:rsid w:val="00770AB7"/>
    <w:rsid w:val="007B24F6"/>
    <w:rsid w:val="007C602A"/>
    <w:rsid w:val="00802EEB"/>
    <w:rsid w:val="00804436"/>
    <w:rsid w:val="008158A6"/>
    <w:rsid w:val="00833E86"/>
    <w:rsid w:val="008665AE"/>
    <w:rsid w:val="008A53B5"/>
    <w:rsid w:val="008B2388"/>
    <w:rsid w:val="008C0B6D"/>
    <w:rsid w:val="008C6331"/>
    <w:rsid w:val="008D3F83"/>
    <w:rsid w:val="009126CC"/>
    <w:rsid w:val="00936D5F"/>
    <w:rsid w:val="00940200"/>
    <w:rsid w:val="00944BA8"/>
    <w:rsid w:val="00945B7F"/>
    <w:rsid w:val="009548BD"/>
    <w:rsid w:val="0097168B"/>
    <w:rsid w:val="009C772D"/>
    <w:rsid w:val="009E563B"/>
    <w:rsid w:val="009F1E5C"/>
    <w:rsid w:val="00A0755A"/>
    <w:rsid w:val="00A178CC"/>
    <w:rsid w:val="00A41520"/>
    <w:rsid w:val="00A55583"/>
    <w:rsid w:val="00A64C5C"/>
    <w:rsid w:val="00A84395"/>
    <w:rsid w:val="00A96E79"/>
    <w:rsid w:val="00AB4174"/>
    <w:rsid w:val="00AC4F92"/>
    <w:rsid w:val="00AD07D3"/>
    <w:rsid w:val="00AF0808"/>
    <w:rsid w:val="00B10622"/>
    <w:rsid w:val="00B16851"/>
    <w:rsid w:val="00B52BDA"/>
    <w:rsid w:val="00B92421"/>
    <w:rsid w:val="00BC006C"/>
    <w:rsid w:val="00BC599C"/>
    <w:rsid w:val="00BD1A07"/>
    <w:rsid w:val="00BD408F"/>
    <w:rsid w:val="00C138E5"/>
    <w:rsid w:val="00C2699F"/>
    <w:rsid w:val="00C609E6"/>
    <w:rsid w:val="00CB36FA"/>
    <w:rsid w:val="00CF58DB"/>
    <w:rsid w:val="00D15920"/>
    <w:rsid w:val="00D22EE4"/>
    <w:rsid w:val="00D33179"/>
    <w:rsid w:val="00D37911"/>
    <w:rsid w:val="00D55512"/>
    <w:rsid w:val="00D61103"/>
    <w:rsid w:val="00D92C0A"/>
    <w:rsid w:val="00D952EA"/>
    <w:rsid w:val="00D959E3"/>
    <w:rsid w:val="00DA2E3B"/>
    <w:rsid w:val="00DD7010"/>
    <w:rsid w:val="00DE01EC"/>
    <w:rsid w:val="00E0294E"/>
    <w:rsid w:val="00E152FD"/>
    <w:rsid w:val="00E21BA3"/>
    <w:rsid w:val="00E3465C"/>
    <w:rsid w:val="00E75CD7"/>
    <w:rsid w:val="00E843A9"/>
    <w:rsid w:val="00EC4152"/>
    <w:rsid w:val="00EE2C60"/>
    <w:rsid w:val="00EE42FE"/>
    <w:rsid w:val="00EE6E1F"/>
    <w:rsid w:val="00F61D2C"/>
    <w:rsid w:val="00F86AF0"/>
    <w:rsid w:val="00FC0D4F"/>
    <w:rsid w:val="00FC136E"/>
    <w:rsid w:val="01217A90"/>
    <w:rsid w:val="01CC0EAA"/>
    <w:rsid w:val="01D7165A"/>
    <w:rsid w:val="01E74ACC"/>
    <w:rsid w:val="01EA2131"/>
    <w:rsid w:val="01EF5FC6"/>
    <w:rsid w:val="023F1D8D"/>
    <w:rsid w:val="03112BEE"/>
    <w:rsid w:val="03C30729"/>
    <w:rsid w:val="03C54552"/>
    <w:rsid w:val="03C633BC"/>
    <w:rsid w:val="03D42E2E"/>
    <w:rsid w:val="03E43571"/>
    <w:rsid w:val="045267FA"/>
    <w:rsid w:val="04770561"/>
    <w:rsid w:val="047C49E9"/>
    <w:rsid w:val="047E2C5E"/>
    <w:rsid w:val="04FF18D9"/>
    <w:rsid w:val="05007EA8"/>
    <w:rsid w:val="05393890"/>
    <w:rsid w:val="056623E8"/>
    <w:rsid w:val="058F6940"/>
    <w:rsid w:val="05914911"/>
    <w:rsid w:val="05D1008A"/>
    <w:rsid w:val="06350051"/>
    <w:rsid w:val="06361168"/>
    <w:rsid w:val="063A28E0"/>
    <w:rsid w:val="063D244B"/>
    <w:rsid w:val="064B28D2"/>
    <w:rsid w:val="06BA5298"/>
    <w:rsid w:val="06E67E26"/>
    <w:rsid w:val="06E9157A"/>
    <w:rsid w:val="070B07A4"/>
    <w:rsid w:val="07341499"/>
    <w:rsid w:val="074573FA"/>
    <w:rsid w:val="07894EF4"/>
    <w:rsid w:val="078E1F96"/>
    <w:rsid w:val="07E907D7"/>
    <w:rsid w:val="08036534"/>
    <w:rsid w:val="0827201F"/>
    <w:rsid w:val="08402B15"/>
    <w:rsid w:val="0841760E"/>
    <w:rsid w:val="086D1ECC"/>
    <w:rsid w:val="087C0493"/>
    <w:rsid w:val="08963FA5"/>
    <w:rsid w:val="08A572C4"/>
    <w:rsid w:val="08B65E3B"/>
    <w:rsid w:val="08C77D99"/>
    <w:rsid w:val="09163DAD"/>
    <w:rsid w:val="09230D53"/>
    <w:rsid w:val="09260C18"/>
    <w:rsid w:val="093D048D"/>
    <w:rsid w:val="09484B2A"/>
    <w:rsid w:val="095B4A63"/>
    <w:rsid w:val="098C1B7A"/>
    <w:rsid w:val="0A386697"/>
    <w:rsid w:val="0A903558"/>
    <w:rsid w:val="0AAE119F"/>
    <w:rsid w:val="0AB905B0"/>
    <w:rsid w:val="0AF54AF4"/>
    <w:rsid w:val="0B0645A2"/>
    <w:rsid w:val="0B0B35D9"/>
    <w:rsid w:val="0B2E14A4"/>
    <w:rsid w:val="0B5E02C4"/>
    <w:rsid w:val="0B796AE0"/>
    <w:rsid w:val="0BD53BE7"/>
    <w:rsid w:val="0C032F4C"/>
    <w:rsid w:val="0C262263"/>
    <w:rsid w:val="0C3A3CE1"/>
    <w:rsid w:val="0C5745FC"/>
    <w:rsid w:val="0C5D7D1C"/>
    <w:rsid w:val="0C9F5CC9"/>
    <w:rsid w:val="0CE9383E"/>
    <w:rsid w:val="0D6B03D3"/>
    <w:rsid w:val="0D7A1AA8"/>
    <w:rsid w:val="0D8618CF"/>
    <w:rsid w:val="0D9318F9"/>
    <w:rsid w:val="0D9F7986"/>
    <w:rsid w:val="0E2C5505"/>
    <w:rsid w:val="0E3761D1"/>
    <w:rsid w:val="0E5E767C"/>
    <w:rsid w:val="0E9E4764"/>
    <w:rsid w:val="0EA21DBE"/>
    <w:rsid w:val="0F1605D0"/>
    <w:rsid w:val="0F2F1DC5"/>
    <w:rsid w:val="0F5C3F60"/>
    <w:rsid w:val="0FCA430A"/>
    <w:rsid w:val="10004213"/>
    <w:rsid w:val="100E7571"/>
    <w:rsid w:val="103D029A"/>
    <w:rsid w:val="1045133B"/>
    <w:rsid w:val="10511D88"/>
    <w:rsid w:val="10765998"/>
    <w:rsid w:val="10AF763B"/>
    <w:rsid w:val="10B54978"/>
    <w:rsid w:val="10E62DCA"/>
    <w:rsid w:val="10EF5EAB"/>
    <w:rsid w:val="114E4E24"/>
    <w:rsid w:val="11831FE7"/>
    <w:rsid w:val="11931EC7"/>
    <w:rsid w:val="11C33761"/>
    <w:rsid w:val="1204545F"/>
    <w:rsid w:val="123B39B0"/>
    <w:rsid w:val="124E5A52"/>
    <w:rsid w:val="126B2BC5"/>
    <w:rsid w:val="127D4165"/>
    <w:rsid w:val="12BF0B36"/>
    <w:rsid w:val="12C54DD0"/>
    <w:rsid w:val="13110641"/>
    <w:rsid w:val="136817E4"/>
    <w:rsid w:val="136917E4"/>
    <w:rsid w:val="13B80437"/>
    <w:rsid w:val="13C04647"/>
    <w:rsid w:val="13CF12FD"/>
    <w:rsid w:val="13DE236B"/>
    <w:rsid w:val="14630395"/>
    <w:rsid w:val="14A40ABC"/>
    <w:rsid w:val="14EA645D"/>
    <w:rsid w:val="153C0896"/>
    <w:rsid w:val="153F23D2"/>
    <w:rsid w:val="1574608D"/>
    <w:rsid w:val="15A20FDE"/>
    <w:rsid w:val="15D91ED3"/>
    <w:rsid w:val="1617684E"/>
    <w:rsid w:val="161A7E53"/>
    <w:rsid w:val="16481B85"/>
    <w:rsid w:val="168B540A"/>
    <w:rsid w:val="16B51B30"/>
    <w:rsid w:val="16EF1130"/>
    <w:rsid w:val="17267CA8"/>
    <w:rsid w:val="172B1884"/>
    <w:rsid w:val="17BC3751"/>
    <w:rsid w:val="17DA10C5"/>
    <w:rsid w:val="18646163"/>
    <w:rsid w:val="1869511A"/>
    <w:rsid w:val="186C662D"/>
    <w:rsid w:val="188C65D3"/>
    <w:rsid w:val="19611113"/>
    <w:rsid w:val="19671944"/>
    <w:rsid w:val="196F439B"/>
    <w:rsid w:val="1A2E1544"/>
    <w:rsid w:val="1A733277"/>
    <w:rsid w:val="1AAD188F"/>
    <w:rsid w:val="1AC7467A"/>
    <w:rsid w:val="1AD55213"/>
    <w:rsid w:val="1AF7666E"/>
    <w:rsid w:val="1B2439FB"/>
    <w:rsid w:val="1B2900BC"/>
    <w:rsid w:val="1B4548E5"/>
    <w:rsid w:val="1B4C3B2B"/>
    <w:rsid w:val="1B7B2A33"/>
    <w:rsid w:val="1B9D5E37"/>
    <w:rsid w:val="1BC7001F"/>
    <w:rsid w:val="1C224808"/>
    <w:rsid w:val="1C2C3B48"/>
    <w:rsid w:val="1C6D5BC8"/>
    <w:rsid w:val="1C7B2237"/>
    <w:rsid w:val="1C8B4490"/>
    <w:rsid w:val="1CBB2597"/>
    <w:rsid w:val="1CE13FEE"/>
    <w:rsid w:val="1D113E34"/>
    <w:rsid w:val="1D1B483B"/>
    <w:rsid w:val="1D391DBC"/>
    <w:rsid w:val="1D4E46B8"/>
    <w:rsid w:val="1DB1125F"/>
    <w:rsid w:val="1DB775ED"/>
    <w:rsid w:val="1DF02724"/>
    <w:rsid w:val="1E247B7A"/>
    <w:rsid w:val="1E8003B9"/>
    <w:rsid w:val="1EB76A8E"/>
    <w:rsid w:val="1ED90706"/>
    <w:rsid w:val="1EE06902"/>
    <w:rsid w:val="1EFC4C0E"/>
    <w:rsid w:val="1FFC4C4E"/>
    <w:rsid w:val="201724F2"/>
    <w:rsid w:val="20340F97"/>
    <w:rsid w:val="20815FAE"/>
    <w:rsid w:val="20AA6099"/>
    <w:rsid w:val="20C76B5D"/>
    <w:rsid w:val="20F92AAE"/>
    <w:rsid w:val="21162FA5"/>
    <w:rsid w:val="211F55FF"/>
    <w:rsid w:val="21556F04"/>
    <w:rsid w:val="215E179A"/>
    <w:rsid w:val="21873DCC"/>
    <w:rsid w:val="21917A8E"/>
    <w:rsid w:val="21A265B6"/>
    <w:rsid w:val="21C86EF9"/>
    <w:rsid w:val="22434FFA"/>
    <w:rsid w:val="2255089D"/>
    <w:rsid w:val="227449A5"/>
    <w:rsid w:val="229009C2"/>
    <w:rsid w:val="233D787D"/>
    <w:rsid w:val="234B3CF3"/>
    <w:rsid w:val="236D3ECD"/>
    <w:rsid w:val="237422B9"/>
    <w:rsid w:val="23A32F64"/>
    <w:rsid w:val="23B575C3"/>
    <w:rsid w:val="23DA1C5E"/>
    <w:rsid w:val="23E75286"/>
    <w:rsid w:val="23F87BE7"/>
    <w:rsid w:val="240C4EC0"/>
    <w:rsid w:val="243B1ECF"/>
    <w:rsid w:val="24645B0B"/>
    <w:rsid w:val="24646CCE"/>
    <w:rsid w:val="249507B8"/>
    <w:rsid w:val="24B01F4D"/>
    <w:rsid w:val="24C85A53"/>
    <w:rsid w:val="24D23133"/>
    <w:rsid w:val="24DB2B05"/>
    <w:rsid w:val="24F42CA9"/>
    <w:rsid w:val="24FF2AD9"/>
    <w:rsid w:val="254B1EBF"/>
    <w:rsid w:val="25846D28"/>
    <w:rsid w:val="263D1CBA"/>
    <w:rsid w:val="264136D1"/>
    <w:rsid w:val="267735E0"/>
    <w:rsid w:val="26CC4569"/>
    <w:rsid w:val="27786E95"/>
    <w:rsid w:val="277C287E"/>
    <w:rsid w:val="278E3373"/>
    <w:rsid w:val="27B431A0"/>
    <w:rsid w:val="27D32C65"/>
    <w:rsid w:val="27E041B5"/>
    <w:rsid w:val="27EE36BE"/>
    <w:rsid w:val="280E0BBB"/>
    <w:rsid w:val="28395A0A"/>
    <w:rsid w:val="283C3193"/>
    <w:rsid w:val="284D24AC"/>
    <w:rsid w:val="284F3A86"/>
    <w:rsid w:val="286A55BE"/>
    <w:rsid w:val="28A075FF"/>
    <w:rsid w:val="28D069F5"/>
    <w:rsid w:val="28DA00A4"/>
    <w:rsid w:val="28E12DC0"/>
    <w:rsid w:val="29013DB7"/>
    <w:rsid w:val="297520E7"/>
    <w:rsid w:val="29BB76E9"/>
    <w:rsid w:val="29BF5ACB"/>
    <w:rsid w:val="29D335AD"/>
    <w:rsid w:val="2A016406"/>
    <w:rsid w:val="2A1E196F"/>
    <w:rsid w:val="2A2C54A5"/>
    <w:rsid w:val="2A301356"/>
    <w:rsid w:val="2A5D2D1C"/>
    <w:rsid w:val="2A7C059C"/>
    <w:rsid w:val="2AD05E9B"/>
    <w:rsid w:val="2AD56653"/>
    <w:rsid w:val="2AED4D09"/>
    <w:rsid w:val="2B1266D5"/>
    <w:rsid w:val="2B26082B"/>
    <w:rsid w:val="2B2B5974"/>
    <w:rsid w:val="2B65068C"/>
    <w:rsid w:val="2B980A61"/>
    <w:rsid w:val="2B9A5FA4"/>
    <w:rsid w:val="2BC65E0C"/>
    <w:rsid w:val="2BC720E7"/>
    <w:rsid w:val="2BE57D4F"/>
    <w:rsid w:val="2BEB02BB"/>
    <w:rsid w:val="2BF50E33"/>
    <w:rsid w:val="2C4F0AD7"/>
    <w:rsid w:val="2C5929D8"/>
    <w:rsid w:val="2CB37EF0"/>
    <w:rsid w:val="2D4B2F01"/>
    <w:rsid w:val="2D517B72"/>
    <w:rsid w:val="2D5646E1"/>
    <w:rsid w:val="2D837F7A"/>
    <w:rsid w:val="2DA16916"/>
    <w:rsid w:val="2DA748DF"/>
    <w:rsid w:val="2DD072B5"/>
    <w:rsid w:val="2E0A3288"/>
    <w:rsid w:val="2E386D05"/>
    <w:rsid w:val="2EAD137F"/>
    <w:rsid w:val="2F1269C8"/>
    <w:rsid w:val="2F2F23EE"/>
    <w:rsid w:val="2F766218"/>
    <w:rsid w:val="2FA44EE0"/>
    <w:rsid w:val="2FC43509"/>
    <w:rsid w:val="30037A7C"/>
    <w:rsid w:val="301C48FC"/>
    <w:rsid w:val="309145C1"/>
    <w:rsid w:val="30BA63F8"/>
    <w:rsid w:val="319B43CC"/>
    <w:rsid w:val="32677A2F"/>
    <w:rsid w:val="32996A5F"/>
    <w:rsid w:val="32EF2F43"/>
    <w:rsid w:val="331E2AD4"/>
    <w:rsid w:val="33350D0A"/>
    <w:rsid w:val="333E7377"/>
    <w:rsid w:val="334739A6"/>
    <w:rsid w:val="33501C21"/>
    <w:rsid w:val="337D056C"/>
    <w:rsid w:val="33AD634D"/>
    <w:rsid w:val="33BB7F23"/>
    <w:rsid w:val="33C4189E"/>
    <w:rsid w:val="33EC0293"/>
    <w:rsid w:val="33F64B9C"/>
    <w:rsid w:val="341C3C84"/>
    <w:rsid w:val="3453206A"/>
    <w:rsid w:val="349F2878"/>
    <w:rsid w:val="34DC1E47"/>
    <w:rsid w:val="350D601C"/>
    <w:rsid w:val="352025E8"/>
    <w:rsid w:val="35350BB2"/>
    <w:rsid w:val="35BB3B74"/>
    <w:rsid w:val="35E16F5B"/>
    <w:rsid w:val="35F27EAC"/>
    <w:rsid w:val="3600645D"/>
    <w:rsid w:val="360943D3"/>
    <w:rsid w:val="361254AC"/>
    <w:rsid w:val="361870EA"/>
    <w:rsid w:val="36690254"/>
    <w:rsid w:val="36CF3E6C"/>
    <w:rsid w:val="36D5799C"/>
    <w:rsid w:val="36E267BC"/>
    <w:rsid w:val="36F52036"/>
    <w:rsid w:val="3726190B"/>
    <w:rsid w:val="372B363F"/>
    <w:rsid w:val="37744009"/>
    <w:rsid w:val="377C5C58"/>
    <w:rsid w:val="3794253C"/>
    <w:rsid w:val="379C1655"/>
    <w:rsid w:val="37DA6A60"/>
    <w:rsid w:val="37F04737"/>
    <w:rsid w:val="381A358A"/>
    <w:rsid w:val="38384595"/>
    <w:rsid w:val="384958A4"/>
    <w:rsid w:val="387F3E50"/>
    <w:rsid w:val="38BC4AC6"/>
    <w:rsid w:val="38E20AFC"/>
    <w:rsid w:val="392F7762"/>
    <w:rsid w:val="393D5218"/>
    <w:rsid w:val="394E2794"/>
    <w:rsid w:val="39BA18C5"/>
    <w:rsid w:val="3A267546"/>
    <w:rsid w:val="3A2D6823"/>
    <w:rsid w:val="3A441CA2"/>
    <w:rsid w:val="3A5500C7"/>
    <w:rsid w:val="3A613357"/>
    <w:rsid w:val="3A813468"/>
    <w:rsid w:val="3A816C72"/>
    <w:rsid w:val="3A8A2C69"/>
    <w:rsid w:val="3AA639DC"/>
    <w:rsid w:val="3AAE7BD3"/>
    <w:rsid w:val="3AC95CCD"/>
    <w:rsid w:val="3ACB1702"/>
    <w:rsid w:val="3ADA56CB"/>
    <w:rsid w:val="3ADC2CA1"/>
    <w:rsid w:val="3B016570"/>
    <w:rsid w:val="3B1D7091"/>
    <w:rsid w:val="3B25048B"/>
    <w:rsid w:val="3B721D7C"/>
    <w:rsid w:val="3B751565"/>
    <w:rsid w:val="3B8B0297"/>
    <w:rsid w:val="3BB640B8"/>
    <w:rsid w:val="3BC97F92"/>
    <w:rsid w:val="3BE53DDA"/>
    <w:rsid w:val="3BF03FA1"/>
    <w:rsid w:val="3C97374D"/>
    <w:rsid w:val="3C9E6E2F"/>
    <w:rsid w:val="3CB140C9"/>
    <w:rsid w:val="3D46366F"/>
    <w:rsid w:val="3D832104"/>
    <w:rsid w:val="3D9B78AE"/>
    <w:rsid w:val="3DDC46EF"/>
    <w:rsid w:val="3DDD202B"/>
    <w:rsid w:val="3DE1546E"/>
    <w:rsid w:val="3DF37512"/>
    <w:rsid w:val="3E367985"/>
    <w:rsid w:val="3E3A702B"/>
    <w:rsid w:val="3EB035E6"/>
    <w:rsid w:val="3EE85404"/>
    <w:rsid w:val="3F454B59"/>
    <w:rsid w:val="3F622F59"/>
    <w:rsid w:val="3F892F20"/>
    <w:rsid w:val="3F8E330F"/>
    <w:rsid w:val="3FA508CA"/>
    <w:rsid w:val="3FE21FF9"/>
    <w:rsid w:val="3FE517F4"/>
    <w:rsid w:val="40143E1C"/>
    <w:rsid w:val="40F956A6"/>
    <w:rsid w:val="41197AF6"/>
    <w:rsid w:val="41436E29"/>
    <w:rsid w:val="415B0F16"/>
    <w:rsid w:val="416E7E42"/>
    <w:rsid w:val="41767565"/>
    <w:rsid w:val="4184590E"/>
    <w:rsid w:val="41CA3048"/>
    <w:rsid w:val="41D672EF"/>
    <w:rsid w:val="42035E7F"/>
    <w:rsid w:val="42514F56"/>
    <w:rsid w:val="425F45C2"/>
    <w:rsid w:val="4273014C"/>
    <w:rsid w:val="429E5DDA"/>
    <w:rsid w:val="42A71F46"/>
    <w:rsid w:val="42C338AC"/>
    <w:rsid w:val="42CD0EA8"/>
    <w:rsid w:val="42D41973"/>
    <w:rsid w:val="42E020C7"/>
    <w:rsid w:val="42E80DF9"/>
    <w:rsid w:val="43297F3D"/>
    <w:rsid w:val="433E7E80"/>
    <w:rsid w:val="440C40F2"/>
    <w:rsid w:val="4413593C"/>
    <w:rsid w:val="44641DE7"/>
    <w:rsid w:val="44692B43"/>
    <w:rsid w:val="44731AD1"/>
    <w:rsid w:val="44953C19"/>
    <w:rsid w:val="449C6608"/>
    <w:rsid w:val="44B36610"/>
    <w:rsid w:val="44B36CC2"/>
    <w:rsid w:val="451707F1"/>
    <w:rsid w:val="454275EC"/>
    <w:rsid w:val="4588524B"/>
    <w:rsid w:val="45BC517F"/>
    <w:rsid w:val="46074010"/>
    <w:rsid w:val="460967AC"/>
    <w:rsid w:val="46552EC5"/>
    <w:rsid w:val="465F36E7"/>
    <w:rsid w:val="4662678C"/>
    <w:rsid w:val="466F3B4E"/>
    <w:rsid w:val="46765418"/>
    <w:rsid w:val="468A7DED"/>
    <w:rsid w:val="468F024E"/>
    <w:rsid w:val="46B037A3"/>
    <w:rsid w:val="46F8707C"/>
    <w:rsid w:val="47027186"/>
    <w:rsid w:val="47307DD7"/>
    <w:rsid w:val="47A4589B"/>
    <w:rsid w:val="47A473ED"/>
    <w:rsid w:val="47C67C40"/>
    <w:rsid w:val="4840630C"/>
    <w:rsid w:val="48825D67"/>
    <w:rsid w:val="488575C0"/>
    <w:rsid w:val="488C5723"/>
    <w:rsid w:val="48BB7B71"/>
    <w:rsid w:val="48D411A9"/>
    <w:rsid w:val="48EB621C"/>
    <w:rsid w:val="49252F9D"/>
    <w:rsid w:val="498939FD"/>
    <w:rsid w:val="49EB6D57"/>
    <w:rsid w:val="4A1470AD"/>
    <w:rsid w:val="4A7F6294"/>
    <w:rsid w:val="4A83482B"/>
    <w:rsid w:val="4AC62902"/>
    <w:rsid w:val="4B117153"/>
    <w:rsid w:val="4B294DDA"/>
    <w:rsid w:val="4B36096E"/>
    <w:rsid w:val="4B865837"/>
    <w:rsid w:val="4B885CD6"/>
    <w:rsid w:val="4BA821A3"/>
    <w:rsid w:val="4BAA23A0"/>
    <w:rsid w:val="4BAB57EF"/>
    <w:rsid w:val="4BB02C65"/>
    <w:rsid w:val="4BF316AA"/>
    <w:rsid w:val="4C053F2B"/>
    <w:rsid w:val="4C096E34"/>
    <w:rsid w:val="4C2F26C2"/>
    <w:rsid w:val="4C5360A6"/>
    <w:rsid w:val="4C7C199F"/>
    <w:rsid w:val="4C910B41"/>
    <w:rsid w:val="4C9E35A6"/>
    <w:rsid w:val="4CFC1618"/>
    <w:rsid w:val="4DC749B8"/>
    <w:rsid w:val="4DCE4F0A"/>
    <w:rsid w:val="4DDF22D6"/>
    <w:rsid w:val="4DF3347D"/>
    <w:rsid w:val="4E116D2E"/>
    <w:rsid w:val="4E1E07FE"/>
    <w:rsid w:val="4E66332D"/>
    <w:rsid w:val="4E702363"/>
    <w:rsid w:val="4E716144"/>
    <w:rsid w:val="4E875B01"/>
    <w:rsid w:val="4E8E442A"/>
    <w:rsid w:val="4EAE6192"/>
    <w:rsid w:val="4EC56BC8"/>
    <w:rsid w:val="4ECC367A"/>
    <w:rsid w:val="4EE7054E"/>
    <w:rsid w:val="4EF306E0"/>
    <w:rsid w:val="4F1A4715"/>
    <w:rsid w:val="4F4134B2"/>
    <w:rsid w:val="4F560060"/>
    <w:rsid w:val="4F8A56AE"/>
    <w:rsid w:val="4FD57071"/>
    <w:rsid w:val="50141EC2"/>
    <w:rsid w:val="501F453E"/>
    <w:rsid w:val="504E6A51"/>
    <w:rsid w:val="50555C92"/>
    <w:rsid w:val="506D0743"/>
    <w:rsid w:val="50834886"/>
    <w:rsid w:val="50F129D7"/>
    <w:rsid w:val="5123768F"/>
    <w:rsid w:val="51305287"/>
    <w:rsid w:val="516758D0"/>
    <w:rsid w:val="51825244"/>
    <w:rsid w:val="51D606A1"/>
    <w:rsid w:val="51EA4001"/>
    <w:rsid w:val="51FB456E"/>
    <w:rsid w:val="51FF0CB9"/>
    <w:rsid w:val="52266811"/>
    <w:rsid w:val="52576AF0"/>
    <w:rsid w:val="526350F7"/>
    <w:rsid w:val="52A0548A"/>
    <w:rsid w:val="52BC50DD"/>
    <w:rsid w:val="52E82B11"/>
    <w:rsid w:val="52FD7C28"/>
    <w:rsid w:val="5308076E"/>
    <w:rsid w:val="5325232B"/>
    <w:rsid w:val="532A2A3E"/>
    <w:rsid w:val="533853D5"/>
    <w:rsid w:val="5373753A"/>
    <w:rsid w:val="53870E9B"/>
    <w:rsid w:val="539F404D"/>
    <w:rsid w:val="53C8786F"/>
    <w:rsid w:val="540E06D3"/>
    <w:rsid w:val="544F0A9B"/>
    <w:rsid w:val="545D5595"/>
    <w:rsid w:val="549D35C9"/>
    <w:rsid w:val="54A2463C"/>
    <w:rsid w:val="54AE7BA8"/>
    <w:rsid w:val="554D0B6E"/>
    <w:rsid w:val="55932E04"/>
    <w:rsid w:val="55970D05"/>
    <w:rsid w:val="55B72C19"/>
    <w:rsid w:val="55CA29E5"/>
    <w:rsid w:val="560F649B"/>
    <w:rsid w:val="56687A57"/>
    <w:rsid w:val="56810D92"/>
    <w:rsid w:val="56E43D91"/>
    <w:rsid w:val="57134FA1"/>
    <w:rsid w:val="57155B77"/>
    <w:rsid w:val="57466C3E"/>
    <w:rsid w:val="57684EDC"/>
    <w:rsid w:val="578C552B"/>
    <w:rsid w:val="57B83C39"/>
    <w:rsid w:val="57BF7905"/>
    <w:rsid w:val="57D10BDA"/>
    <w:rsid w:val="57E61F48"/>
    <w:rsid w:val="581C3173"/>
    <w:rsid w:val="58447083"/>
    <w:rsid w:val="584966AB"/>
    <w:rsid w:val="587A4EC7"/>
    <w:rsid w:val="587D6765"/>
    <w:rsid w:val="5881269D"/>
    <w:rsid w:val="58A5421C"/>
    <w:rsid w:val="58A640A2"/>
    <w:rsid w:val="58F123B3"/>
    <w:rsid w:val="58FC587C"/>
    <w:rsid w:val="591470C9"/>
    <w:rsid w:val="5927664D"/>
    <w:rsid w:val="592A6811"/>
    <w:rsid w:val="593A3BFF"/>
    <w:rsid w:val="59981AA8"/>
    <w:rsid w:val="59E062EB"/>
    <w:rsid w:val="5A44164B"/>
    <w:rsid w:val="5A4717AA"/>
    <w:rsid w:val="5ABB7BB9"/>
    <w:rsid w:val="5ACF3DE8"/>
    <w:rsid w:val="5AE3424E"/>
    <w:rsid w:val="5AE7002E"/>
    <w:rsid w:val="5AEF3C51"/>
    <w:rsid w:val="5B38238E"/>
    <w:rsid w:val="5B6074E5"/>
    <w:rsid w:val="5B666314"/>
    <w:rsid w:val="5B68667D"/>
    <w:rsid w:val="5C1B042B"/>
    <w:rsid w:val="5C5C32A8"/>
    <w:rsid w:val="5C6131E5"/>
    <w:rsid w:val="5C895473"/>
    <w:rsid w:val="5C8D7976"/>
    <w:rsid w:val="5CCD60F8"/>
    <w:rsid w:val="5CCD7CBB"/>
    <w:rsid w:val="5CD5565A"/>
    <w:rsid w:val="5CEA3991"/>
    <w:rsid w:val="5CEC3630"/>
    <w:rsid w:val="5CF63E61"/>
    <w:rsid w:val="5D20737C"/>
    <w:rsid w:val="5D443CF5"/>
    <w:rsid w:val="5D945E53"/>
    <w:rsid w:val="5D951E96"/>
    <w:rsid w:val="5DC60D00"/>
    <w:rsid w:val="5DF5087D"/>
    <w:rsid w:val="5DFC4EEA"/>
    <w:rsid w:val="5E0821E8"/>
    <w:rsid w:val="5E2A5116"/>
    <w:rsid w:val="5E3F3316"/>
    <w:rsid w:val="5EBB3338"/>
    <w:rsid w:val="5EDF0464"/>
    <w:rsid w:val="5F0E0117"/>
    <w:rsid w:val="5F1B7F71"/>
    <w:rsid w:val="5F5F2786"/>
    <w:rsid w:val="5F8D097D"/>
    <w:rsid w:val="5FE53CE4"/>
    <w:rsid w:val="6007245D"/>
    <w:rsid w:val="601E603C"/>
    <w:rsid w:val="60942F89"/>
    <w:rsid w:val="60AF4B5D"/>
    <w:rsid w:val="611C116F"/>
    <w:rsid w:val="614229A0"/>
    <w:rsid w:val="61A374A9"/>
    <w:rsid w:val="61D50F91"/>
    <w:rsid w:val="621D328C"/>
    <w:rsid w:val="62A2257D"/>
    <w:rsid w:val="62C52A98"/>
    <w:rsid w:val="62C917AE"/>
    <w:rsid w:val="62CA129E"/>
    <w:rsid w:val="634B1A9D"/>
    <w:rsid w:val="636F1E87"/>
    <w:rsid w:val="638578B3"/>
    <w:rsid w:val="63A24A04"/>
    <w:rsid w:val="64061D04"/>
    <w:rsid w:val="6408782B"/>
    <w:rsid w:val="644723AD"/>
    <w:rsid w:val="6461558D"/>
    <w:rsid w:val="649147AF"/>
    <w:rsid w:val="64B85101"/>
    <w:rsid w:val="64BB7203"/>
    <w:rsid w:val="65230A03"/>
    <w:rsid w:val="653A7EB8"/>
    <w:rsid w:val="656D1BF5"/>
    <w:rsid w:val="65AB6FD8"/>
    <w:rsid w:val="65B079A4"/>
    <w:rsid w:val="65B23EF2"/>
    <w:rsid w:val="65D8518D"/>
    <w:rsid w:val="65F77B57"/>
    <w:rsid w:val="65F8413D"/>
    <w:rsid w:val="65FC7F9B"/>
    <w:rsid w:val="664E3EA1"/>
    <w:rsid w:val="6650708B"/>
    <w:rsid w:val="669518B7"/>
    <w:rsid w:val="66AB35AA"/>
    <w:rsid w:val="66AC68EC"/>
    <w:rsid w:val="66C12783"/>
    <w:rsid w:val="66D93E7F"/>
    <w:rsid w:val="66E2751B"/>
    <w:rsid w:val="67063BA7"/>
    <w:rsid w:val="67135937"/>
    <w:rsid w:val="675D1FC1"/>
    <w:rsid w:val="676248E4"/>
    <w:rsid w:val="67B4597A"/>
    <w:rsid w:val="67C55F6C"/>
    <w:rsid w:val="6816105F"/>
    <w:rsid w:val="68386D95"/>
    <w:rsid w:val="683C1890"/>
    <w:rsid w:val="68464DC5"/>
    <w:rsid w:val="68683035"/>
    <w:rsid w:val="688569D1"/>
    <w:rsid w:val="68F337CB"/>
    <w:rsid w:val="691B4B0E"/>
    <w:rsid w:val="694B3050"/>
    <w:rsid w:val="6977177C"/>
    <w:rsid w:val="69AE1A28"/>
    <w:rsid w:val="69E57298"/>
    <w:rsid w:val="69F544AE"/>
    <w:rsid w:val="6A197A91"/>
    <w:rsid w:val="6A5A0149"/>
    <w:rsid w:val="6AF63342"/>
    <w:rsid w:val="6B032C1F"/>
    <w:rsid w:val="6B4524B7"/>
    <w:rsid w:val="6B496029"/>
    <w:rsid w:val="6B513865"/>
    <w:rsid w:val="6B664B88"/>
    <w:rsid w:val="6BE46E2F"/>
    <w:rsid w:val="6BF64EAE"/>
    <w:rsid w:val="6C812400"/>
    <w:rsid w:val="6D111B11"/>
    <w:rsid w:val="6D41762F"/>
    <w:rsid w:val="6DA822F6"/>
    <w:rsid w:val="6DCE7A55"/>
    <w:rsid w:val="6E2F1E52"/>
    <w:rsid w:val="6E5804D3"/>
    <w:rsid w:val="6ED949FE"/>
    <w:rsid w:val="6EE62152"/>
    <w:rsid w:val="6EEA6ECE"/>
    <w:rsid w:val="6F0A1BBA"/>
    <w:rsid w:val="6F16424F"/>
    <w:rsid w:val="6F850583"/>
    <w:rsid w:val="6FB95ED3"/>
    <w:rsid w:val="6FD15482"/>
    <w:rsid w:val="70830793"/>
    <w:rsid w:val="7087031C"/>
    <w:rsid w:val="70AC166A"/>
    <w:rsid w:val="70D35CA6"/>
    <w:rsid w:val="70D8288F"/>
    <w:rsid w:val="70E17DA2"/>
    <w:rsid w:val="710D4B86"/>
    <w:rsid w:val="710E2F81"/>
    <w:rsid w:val="717A7439"/>
    <w:rsid w:val="71A67459"/>
    <w:rsid w:val="71C85129"/>
    <w:rsid w:val="71E92FE9"/>
    <w:rsid w:val="72551CAE"/>
    <w:rsid w:val="72611800"/>
    <w:rsid w:val="72BC6514"/>
    <w:rsid w:val="73050544"/>
    <w:rsid w:val="73247AB1"/>
    <w:rsid w:val="73885CEA"/>
    <w:rsid w:val="73900208"/>
    <w:rsid w:val="74432116"/>
    <w:rsid w:val="744B52C2"/>
    <w:rsid w:val="74F757EC"/>
    <w:rsid w:val="751F2BB4"/>
    <w:rsid w:val="753B0164"/>
    <w:rsid w:val="763430E6"/>
    <w:rsid w:val="763D66EF"/>
    <w:rsid w:val="769B4B86"/>
    <w:rsid w:val="76B31411"/>
    <w:rsid w:val="76C84BD5"/>
    <w:rsid w:val="776C271F"/>
    <w:rsid w:val="77B22857"/>
    <w:rsid w:val="77B72A76"/>
    <w:rsid w:val="77C66B1E"/>
    <w:rsid w:val="78206C22"/>
    <w:rsid w:val="7862510D"/>
    <w:rsid w:val="78DB73ED"/>
    <w:rsid w:val="78DE2EBB"/>
    <w:rsid w:val="78EA79E3"/>
    <w:rsid w:val="79434761"/>
    <w:rsid w:val="79687231"/>
    <w:rsid w:val="797D5971"/>
    <w:rsid w:val="79910878"/>
    <w:rsid w:val="79926686"/>
    <w:rsid w:val="79EC4C14"/>
    <w:rsid w:val="7A60797E"/>
    <w:rsid w:val="7A621A66"/>
    <w:rsid w:val="7A7A7B19"/>
    <w:rsid w:val="7AEB0AD3"/>
    <w:rsid w:val="7B270011"/>
    <w:rsid w:val="7B552057"/>
    <w:rsid w:val="7B8437D1"/>
    <w:rsid w:val="7B853E5A"/>
    <w:rsid w:val="7B8B2DC3"/>
    <w:rsid w:val="7BA74B6C"/>
    <w:rsid w:val="7BD77E84"/>
    <w:rsid w:val="7BE711E3"/>
    <w:rsid w:val="7C1407B3"/>
    <w:rsid w:val="7C5651D6"/>
    <w:rsid w:val="7C7B6547"/>
    <w:rsid w:val="7C945CA8"/>
    <w:rsid w:val="7CC17FC3"/>
    <w:rsid w:val="7CCD07F0"/>
    <w:rsid w:val="7CD00380"/>
    <w:rsid w:val="7D024C05"/>
    <w:rsid w:val="7D1110A6"/>
    <w:rsid w:val="7D1B684B"/>
    <w:rsid w:val="7D8D26E9"/>
    <w:rsid w:val="7DB91452"/>
    <w:rsid w:val="7DBD5C5A"/>
    <w:rsid w:val="7DD4478D"/>
    <w:rsid w:val="7DEC1F2A"/>
    <w:rsid w:val="7E106479"/>
    <w:rsid w:val="7E472044"/>
    <w:rsid w:val="7E4D6B74"/>
    <w:rsid w:val="7E6A4834"/>
    <w:rsid w:val="7E9C67C4"/>
    <w:rsid w:val="7EC54A06"/>
    <w:rsid w:val="7ED042E5"/>
    <w:rsid w:val="7EF23159"/>
    <w:rsid w:val="7F13580B"/>
    <w:rsid w:val="7F2B689C"/>
    <w:rsid w:val="7F8C135B"/>
    <w:rsid w:val="7F9B40E4"/>
    <w:rsid w:val="7FA033FA"/>
    <w:rsid w:val="7FD5285F"/>
    <w:rsid w:val="7FF11709"/>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eastAsia="宋体" w:cs="宋体"/>
      <w:b/>
      <w:bCs/>
      <w:kern w:val="44"/>
      <w:sz w:val="44"/>
      <w:szCs w:val="44"/>
    </w:rPr>
  </w:style>
  <w:style w:type="paragraph" w:styleId="3">
    <w:name w:val="heading 2"/>
    <w:basedOn w:val="1"/>
    <w:next w:val="1"/>
    <w:qFormat/>
    <w:uiPriority w:val="0"/>
    <w:pPr>
      <w:keepNext/>
      <w:keepLines/>
      <w:spacing w:before="50" w:beforeLines="50" w:after="50" w:afterLines="50" w:line="360" w:lineRule="auto"/>
      <w:outlineLvl w:val="1"/>
    </w:pPr>
    <w:rPr>
      <w:rFonts w:ascii="宋体" w:hAnsi="宋体" w:eastAsia="宋体" w:cs="宋体"/>
      <w:b/>
      <w:bCs/>
      <w:sz w:val="24"/>
      <w:szCs w:val="24"/>
    </w:rPr>
  </w:style>
  <w:style w:type="paragraph" w:styleId="4">
    <w:name w:val="heading 3"/>
    <w:basedOn w:val="1"/>
    <w:next w:val="1"/>
    <w:qFormat/>
    <w:uiPriority w:val="0"/>
    <w:pPr>
      <w:keepNext/>
      <w:keepLines/>
      <w:spacing w:before="50" w:beforeLines="50" w:after="50" w:afterLines="50" w:line="360" w:lineRule="auto"/>
      <w:jc w:val="center"/>
      <w:outlineLvl w:val="2"/>
    </w:pPr>
    <w:rPr>
      <w:rFonts w:eastAsia="宋体"/>
      <w:b/>
      <w:sz w:val="24"/>
    </w:rPr>
  </w:style>
  <w:style w:type="paragraph" w:styleId="5">
    <w:name w:val="heading 4"/>
    <w:basedOn w:val="1"/>
    <w:next w:val="1"/>
    <w:qFormat/>
    <w:uiPriority w:val="0"/>
    <w:pPr>
      <w:keepNext/>
      <w:keepLines/>
      <w:spacing w:line="372" w:lineRule="auto"/>
      <w:outlineLvl w:val="3"/>
    </w:pPr>
    <w:rPr>
      <w:rFonts w:ascii="Cambria" w:hAnsi="Cambria"/>
      <w:b/>
      <w:bCs/>
      <w:sz w:val="28"/>
      <w:szCs w:val="28"/>
    </w:rPr>
  </w:style>
  <w:style w:type="paragraph" w:styleId="6">
    <w:name w:val="heading 5"/>
    <w:basedOn w:val="1"/>
    <w:next w:val="1"/>
    <w:qFormat/>
    <w:uiPriority w:val="0"/>
    <w:pPr>
      <w:keepNext/>
      <w:keepLines/>
      <w:spacing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semiHidden/>
    <w:unhideWhenUsed/>
    <w:qFormat/>
    <w:uiPriority w:val="99"/>
    <w:pPr>
      <w:jc w:val="left"/>
    </w:p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rPr>
      <w:rFonts w:eastAsia="楷体_GB2312"/>
      <w:sz w:val="30"/>
    </w:rPr>
  </w:style>
  <w:style w:type="paragraph" w:customStyle="1" w:styleId="11">
    <w:name w:val="toc 61"/>
    <w:next w:val="1"/>
    <w:qFormat/>
    <w:uiPriority w:val="0"/>
    <w:pPr>
      <w:wordWrap w:val="0"/>
      <w:ind w:left="2125"/>
      <w:jc w:val="both"/>
    </w:pPr>
    <w:rPr>
      <w:rFonts w:ascii="Calibri" w:hAnsi="Calibri" w:eastAsia="宋体" w:cs="Times New Roman"/>
      <w:sz w:val="21"/>
      <w:lang w:val="en-US" w:eastAsia="zh-CN" w:bidi="ar-SA"/>
    </w:rPr>
  </w:style>
  <w:style w:type="paragraph" w:styleId="12">
    <w:name w:val="Body Text Indent"/>
    <w:basedOn w:val="1"/>
    <w:qFormat/>
    <w:uiPriority w:val="0"/>
    <w:pPr>
      <w:ind w:left="2242" w:hanging="2242" w:hangingChars="700"/>
    </w:pPr>
    <w:rPr>
      <w:rFonts w:ascii="华文行楷" w:eastAsia="华文行楷"/>
      <w:b/>
      <w:sz w:val="32"/>
    </w:rPr>
  </w:style>
  <w:style w:type="paragraph" w:styleId="13">
    <w:name w:val="Block Text"/>
    <w:basedOn w:val="1"/>
    <w:qFormat/>
    <w:uiPriority w:val="0"/>
    <w:pPr>
      <w:spacing w:line="580" w:lineRule="exact"/>
      <w:ind w:left="414" w:leftChars="250" w:right="28" w:hanging="164" w:hangingChars="164"/>
    </w:pPr>
    <w:rPr>
      <w:rFonts w:ascii="楷体_GB2312" w:eastAsia="楷体_GB2312"/>
      <w:snapToGrid w:val="0"/>
      <w:spacing w:val="8"/>
      <w:kern w:val="0"/>
      <w:sz w:val="24"/>
    </w:rPr>
  </w:style>
  <w:style w:type="paragraph" w:styleId="14">
    <w:name w:val="toc 5"/>
    <w:basedOn w:val="1"/>
    <w:next w:val="1"/>
    <w:qFormat/>
    <w:uiPriority w:val="0"/>
    <w:pPr>
      <w:tabs>
        <w:tab w:val="right" w:leader="dot" w:pos="8296"/>
      </w:tabs>
      <w:ind w:left="1050" w:leftChars="500"/>
    </w:pPr>
  </w:style>
  <w:style w:type="paragraph" w:styleId="15">
    <w:name w:val="toc 3"/>
    <w:basedOn w:val="1"/>
    <w:next w:val="1"/>
    <w:qFormat/>
    <w:uiPriority w:val="0"/>
    <w:pPr>
      <w:ind w:left="840" w:leftChars="400"/>
    </w:pPr>
  </w:style>
  <w:style w:type="paragraph" w:styleId="16">
    <w:name w:val="Plain Text"/>
    <w:basedOn w:val="1"/>
    <w:link w:val="51"/>
    <w:qFormat/>
    <w:uiPriority w:val="0"/>
    <w:rPr>
      <w:rFonts w:ascii="宋体" w:hAnsi="Courier New" w:eastAsia="宋体" w:cs="Times New Roman"/>
    </w:rPr>
  </w:style>
  <w:style w:type="paragraph" w:styleId="17">
    <w:name w:val="Date"/>
    <w:basedOn w:val="1"/>
    <w:next w:val="1"/>
    <w:link w:val="52"/>
    <w:qFormat/>
    <w:uiPriority w:val="0"/>
    <w:pPr>
      <w:ind w:left="100" w:leftChars="2500"/>
    </w:pPr>
    <w:rPr>
      <w:rFonts w:eastAsia="宋体"/>
      <w:sz w:val="36"/>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53"/>
    <w:qFormat/>
    <w:uiPriority w:val="0"/>
    <w:rPr>
      <w:rFonts w:eastAsia="宋体"/>
      <w:sz w:val="18"/>
    </w:rPr>
  </w:style>
  <w:style w:type="paragraph" w:styleId="20">
    <w:name w:val="footer"/>
    <w:basedOn w:val="1"/>
    <w:link w:val="54"/>
    <w:qFormat/>
    <w:uiPriority w:val="0"/>
    <w:pPr>
      <w:tabs>
        <w:tab w:val="center" w:pos="4153"/>
        <w:tab w:val="right" w:pos="8306"/>
      </w:tabs>
      <w:snapToGrid w:val="0"/>
      <w:jc w:val="left"/>
    </w:pPr>
    <w:rPr>
      <w:rFonts w:eastAsia="宋体"/>
      <w:sz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rFonts w:eastAsia="宋体"/>
      <w:sz w:val="18"/>
    </w:rPr>
  </w:style>
  <w:style w:type="paragraph" w:styleId="22">
    <w:name w:val="toc 1"/>
    <w:basedOn w:val="1"/>
    <w:qFormat/>
    <w:uiPriority w:val="39"/>
  </w:style>
  <w:style w:type="paragraph" w:styleId="23">
    <w:name w:val="toc 4"/>
    <w:basedOn w:val="1"/>
    <w:next w:val="1"/>
    <w:qFormat/>
    <w:uiPriority w:val="0"/>
    <w:pPr>
      <w:tabs>
        <w:tab w:val="left" w:pos="1890"/>
        <w:tab w:val="right" w:leader="dot" w:pos="8296"/>
      </w:tabs>
      <w:ind w:left="630" w:leftChars="300"/>
    </w:pPr>
  </w:style>
  <w:style w:type="paragraph" w:styleId="24">
    <w:name w:val="footnote text"/>
    <w:basedOn w:val="1"/>
    <w:unhideWhenUsed/>
    <w:qFormat/>
    <w:uiPriority w:val="99"/>
    <w:pPr>
      <w:snapToGrid w:val="0"/>
      <w:jc w:val="left"/>
    </w:pPr>
    <w:rPr>
      <w:sz w:val="18"/>
    </w:rPr>
  </w:style>
  <w:style w:type="paragraph" w:styleId="25">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6">
    <w:name w:val="toc 2"/>
    <w:basedOn w:val="1"/>
    <w:next w:val="1"/>
    <w:unhideWhenUsed/>
    <w:qFormat/>
    <w:uiPriority w:val="39"/>
    <w:pPr>
      <w:tabs>
        <w:tab w:val="left" w:pos="1680"/>
        <w:tab w:val="right" w:leader="dot" w:pos="8296"/>
      </w:tabs>
      <w:spacing w:line="560" w:lineRule="exact"/>
      <w:ind w:left="560" w:leftChars="200"/>
    </w:pPr>
  </w:style>
  <w:style w:type="paragraph" w:styleId="27">
    <w:name w:val="Body Text 2"/>
    <w:basedOn w:val="1"/>
    <w:qFormat/>
    <w:uiPriority w:val="0"/>
    <w:pPr>
      <w:spacing w:after="120" w:line="480" w:lineRule="auto"/>
    </w:pPr>
  </w:style>
  <w:style w:type="paragraph" w:styleId="2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0">
    <w:name w:val="Title"/>
    <w:basedOn w:val="1"/>
    <w:next w:val="1"/>
    <w:qFormat/>
    <w:uiPriority w:val="0"/>
    <w:pPr>
      <w:spacing w:before="240" w:after="60"/>
      <w:ind w:left="840" w:leftChars="400" w:right="1071" w:rightChars="510" w:firstLine="104" w:firstLineChars="24"/>
      <w:jc w:val="center"/>
      <w:outlineLvl w:val="0"/>
    </w:pPr>
    <w:rPr>
      <w:rFonts w:cs="Arial"/>
      <w:b/>
      <w:bCs/>
      <w:sz w:val="44"/>
      <w:szCs w:val="32"/>
    </w:rPr>
  </w:style>
  <w:style w:type="paragraph" w:styleId="31">
    <w:name w:val="Body Text First Indent"/>
    <w:basedOn w:val="10"/>
    <w:qFormat/>
    <w:uiPriority w:val="0"/>
    <w:pPr>
      <w:ind w:firstLine="420" w:firstLineChars="100"/>
    </w:pPr>
    <w:rPr>
      <w:szCs w:val="24"/>
    </w:rPr>
  </w:style>
  <w:style w:type="paragraph" w:styleId="32">
    <w:name w:val="Body Text First Indent 2"/>
    <w:basedOn w:val="12"/>
    <w:next w:val="7"/>
    <w:qFormat/>
    <w:uiPriority w:val="0"/>
    <w:pPr>
      <w:tabs>
        <w:tab w:val="left" w:pos="630"/>
      </w:tabs>
      <w:spacing w:after="120"/>
      <w:ind w:left="420" w:leftChars="200" w:firstLine="420"/>
    </w:pPr>
    <w:rPr>
      <w:rFonts w:ascii="Verdana" w:hAnsi="Verdana"/>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unhideWhenUsed/>
    <w:qFormat/>
    <w:uiPriority w:val="99"/>
    <w:rPr>
      <w:color w:val="000000"/>
      <w:u w:val="none"/>
    </w:rPr>
  </w:style>
  <w:style w:type="character" w:styleId="39">
    <w:name w:val="Emphasis"/>
    <w:qFormat/>
    <w:uiPriority w:val="20"/>
    <w:rPr>
      <w:b/>
      <w:bCs/>
    </w:rPr>
  </w:style>
  <w:style w:type="character" w:styleId="40">
    <w:name w:val="HTML Definition"/>
    <w:basedOn w:val="35"/>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basedOn w:val="35"/>
    <w:unhideWhenUsed/>
    <w:qFormat/>
    <w:uiPriority w:val="99"/>
  </w:style>
  <w:style w:type="character" w:styleId="43">
    <w:name w:val="HTML Variable"/>
    <w:basedOn w:val="35"/>
    <w:unhideWhenUsed/>
    <w:qFormat/>
    <w:uiPriority w:val="99"/>
  </w:style>
  <w:style w:type="character" w:styleId="44">
    <w:name w:val="Hyperlink"/>
    <w:qFormat/>
    <w:uiPriority w:val="99"/>
    <w:rPr>
      <w:color w:val="000000"/>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semiHidden/>
    <w:unhideWhenUsed/>
    <w:qFormat/>
    <w:uiPriority w:val="99"/>
    <w:rPr>
      <w:sz w:val="21"/>
      <w:szCs w:val="21"/>
    </w:rPr>
  </w:style>
  <w:style w:type="character" w:styleId="47">
    <w:name w:val="HTML Cite"/>
    <w:basedOn w:val="35"/>
    <w:unhideWhenUsed/>
    <w:qFormat/>
    <w:uiPriority w:val="99"/>
  </w:style>
  <w:style w:type="character" w:styleId="48">
    <w:name w:val="footnote reference"/>
    <w:basedOn w:val="35"/>
    <w:unhideWhenUsed/>
    <w:qFormat/>
    <w:uiPriority w:val="99"/>
    <w:rPr>
      <w:vertAlign w:val="superscript"/>
    </w:rPr>
  </w:style>
  <w:style w:type="character" w:styleId="49">
    <w:name w:val="HTML Keyboard"/>
    <w:unhideWhenUsed/>
    <w:qFormat/>
    <w:uiPriority w:val="99"/>
    <w:rPr>
      <w:rFonts w:ascii="monospace" w:hAnsi="monospace" w:eastAsia="monospace" w:cs="monospace"/>
      <w:color w:val="3D4B64"/>
      <w:sz w:val="19"/>
      <w:szCs w:val="19"/>
    </w:rPr>
  </w:style>
  <w:style w:type="character" w:styleId="50">
    <w:name w:val="HTML Sample"/>
    <w:unhideWhenUsed/>
    <w:qFormat/>
    <w:uiPriority w:val="99"/>
    <w:rPr>
      <w:rFonts w:hint="default" w:ascii="monospace" w:hAnsi="monospace" w:eastAsia="monospace" w:cs="monospace"/>
    </w:rPr>
  </w:style>
  <w:style w:type="character" w:customStyle="1" w:styleId="51">
    <w:name w:val="纯文本 字符"/>
    <w:link w:val="16"/>
    <w:qFormat/>
    <w:uiPriority w:val="0"/>
    <w:rPr>
      <w:rFonts w:ascii="宋体" w:hAnsi="Courier New" w:eastAsia="宋体"/>
      <w:kern w:val="2"/>
      <w:sz w:val="21"/>
      <w:lang w:val="en-US" w:eastAsia="zh-CN"/>
    </w:rPr>
  </w:style>
  <w:style w:type="character" w:customStyle="1" w:styleId="52">
    <w:name w:val="日期 字符"/>
    <w:link w:val="17"/>
    <w:qFormat/>
    <w:uiPriority w:val="0"/>
    <w:rPr>
      <w:rFonts w:eastAsia="宋体"/>
      <w:kern w:val="2"/>
      <w:sz w:val="36"/>
      <w:lang w:val="en-US" w:eastAsia="zh-CN" w:bidi="ar-SA"/>
    </w:rPr>
  </w:style>
  <w:style w:type="character" w:customStyle="1" w:styleId="53">
    <w:name w:val="批注框文本 字符"/>
    <w:link w:val="19"/>
    <w:qFormat/>
    <w:uiPriority w:val="0"/>
    <w:rPr>
      <w:rFonts w:eastAsia="宋体"/>
      <w:kern w:val="2"/>
      <w:sz w:val="18"/>
      <w:lang w:val="en-US" w:eastAsia="zh-CN" w:bidi="ar-SA"/>
    </w:rPr>
  </w:style>
  <w:style w:type="character" w:customStyle="1" w:styleId="54">
    <w:name w:val="页脚 字符"/>
    <w:link w:val="20"/>
    <w:qFormat/>
    <w:uiPriority w:val="0"/>
    <w:rPr>
      <w:rFonts w:eastAsia="宋体"/>
      <w:kern w:val="2"/>
      <w:sz w:val="18"/>
      <w:lang w:val="en-US" w:eastAsia="zh-CN" w:bidi="ar-SA"/>
    </w:rPr>
  </w:style>
  <w:style w:type="character" w:customStyle="1" w:styleId="55">
    <w:name w:val="页眉 字符"/>
    <w:link w:val="21"/>
    <w:qFormat/>
    <w:uiPriority w:val="0"/>
    <w:rPr>
      <w:rFonts w:eastAsia="宋体"/>
      <w:kern w:val="2"/>
      <w:sz w:val="18"/>
      <w:lang w:val="en-US" w:eastAsia="zh-CN" w:bidi="ar-SA"/>
    </w:rPr>
  </w:style>
  <w:style w:type="paragraph" w:customStyle="1" w:styleId="56">
    <w:name w:val="Default"/>
    <w:next w:val="1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character" w:customStyle="1" w:styleId="57">
    <w:name w:val="apple-converted-space"/>
    <w:basedOn w:val="35"/>
    <w:qFormat/>
    <w:uiPriority w:val="0"/>
  </w:style>
  <w:style w:type="character" w:customStyle="1" w:styleId="58">
    <w:name w:val="g1481"/>
    <w:qFormat/>
    <w:uiPriority w:val="0"/>
    <w:rPr>
      <w:color w:val="5F897B"/>
      <w:sz w:val="22"/>
    </w:rPr>
  </w:style>
  <w:style w:type="character" w:customStyle="1" w:styleId="59">
    <w:name w:val="font41"/>
    <w:qFormat/>
    <w:uiPriority w:val="0"/>
    <w:rPr>
      <w:rFonts w:hint="eastAsia" w:ascii="宋体" w:hAnsi="宋体" w:eastAsia="宋体" w:cs="宋体"/>
      <w:color w:val="000000"/>
      <w:sz w:val="22"/>
      <w:szCs w:val="22"/>
      <w:u w:val="none"/>
    </w:rPr>
  </w:style>
  <w:style w:type="character" w:customStyle="1" w:styleId="60">
    <w:name w:val="书籍标题1"/>
    <w:qFormat/>
    <w:uiPriority w:val="33"/>
    <w:rPr>
      <w:b/>
      <w:bCs/>
      <w:smallCaps/>
      <w:spacing w:val="5"/>
    </w:rPr>
  </w:style>
  <w:style w:type="character" w:customStyle="1" w:styleId="61">
    <w:name w:val="font31"/>
    <w:qFormat/>
    <w:uiPriority w:val="0"/>
    <w:rPr>
      <w:rFonts w:hint="eastAsia" w:ascii="宋体" w:hAnsi="宋体" w:eastAsia="宋体" w:cs="宋体"/>
      <w:b/>
      <w:color w:val="000000"/>
      <w:sz w:val="22"/>
      <w:szCs w:val="22"/>
      <w:u w:val="none"/>
    </w:rPr>
  </w:style>
  <w:style w:type="character" w:customStyle="1" w:styleId="62">
    <w:name w:val="font11"/>
    <w:qFormat/>
    <w:uiPriority w:val="0"/>
    <w:rPr>
      <w:rFonts w:hint="eastAsia" w:ascii="宋体" w:hAnsi="宋体" w:eastAsia="宋体" w:cs="宋体"/>
      <w:b/>
      <w:color w:val="000000"/>
      <w:sz w:val="22"/>
      <w:szCs w:val="22"/>
      <w:u w:val="none"/>
      <w:vertAlign w:val="superscript"/>
    </w:rPr>
  </w:style>
  <w:style w:type="character" w:customStyle="1" w:styleId="63">
    <w:name w:val="font21"/>
    <w:qFormat/>
    <w:uiPriority w:val="0"/>
    <w:rPr>
      <w:rFonts w:hint="default" w:ascii="Times New Roman" w:hAnsi="Times New Roman" w:cs="Times New Roman"/>
      <w:color w:val="000000"/>
      <w:sz w:val="22"/>
      <w:szCs w:val="22"/>
      <w:u w:val="none"/>
    </w:rPr>
  </w:style>
  <w:style w:type="paragraph" w:customStyle="1" w:styleId="64">
    <w:name w:val="样式"/>
    <w:qFormat/>
    <w:uiPriority w:val="0"/>
    <w:pPr>
      <w:widowControl w:val="0"/>
      <w:autoSpaceDE w:val="0"/>
      <w:autoSpaceDN w:val="0"/>
      <w:adjustRightInd w:val="0"/>
    </w:pPr>
    <w:rPr>
      <w:rFonts w:ascii="等线" w:hAnsi="等线" w:eastAsia="等线" w:cs="等线"/>
      <w:sz w:val="24"/>
      <w:szCs w:val="24"/>
      <w:lang w:val="en-US" w:eastAsia="zh-CN" w:bidi="ar-SA"/>
    </w:rPr>
  </w:style>
  <w:style w:type="paragraph" w:customStyle="1" w:styleId="65">
    <w:name w:val="_Style 16"/>
    <w:basedOn w:val="1"/>
    <w:qFormat/>
    <w:uiPriority w:val="0"/>
    <w:rPr>
      <w:szCs w:val="24"/>
    </w:rPr>
  </w:style>
  <w:style w:type="paragraph" w:customStyle="1" w:styleId="66">
    <w:name w:val="È±Ê¡ÎÄ±¾"/>
    <w:basedOn w:val="1"/>
    <w:qFormat/>
    <w:uiPriority w:val="0"/>
    <w:pPr>
      <w:overflowPunct w:val="0"/>
      <w:autoSpaceDE w:val="0"/>
      <w:autoSpaceDN w:val="0"/>
      <w:adjustRightInd w:val="0"/>
      <w:textAlignment w:val="baseline"/>
    </w:pPr>
    <w:rPr>
      <w:sz w:val="24"/>
    </w:rPr>
  </w:style>
  <w:style w:type="paragraph" w:customStyle="1" w:styleId="67">
    <w:name w:val="absatz4"/>
    <w:basedOn w:val="1"/>
    <w:qFormat/>
    <w:uiPriority w:val="0"/>
    <w:pPr>
      <w:widowControl/>
      <w:tabs>
        <w:tab w:val="left" w:pos="709"/>
        <w:tab w:val="left" w:pos="2268"/>
        <w:tab w:val="right" w:pos="10206"/>
      </w:tabs>
      <w:ind w:left="2268" w:hanging="2268"/>
    </w:pPr>
    <w:rPr>
      <w:kern w:val="0"/>
      <w:sz w:val="24"/>
      <w:lang w:val="de-DE" w:eastAsia="de-DE"/>
    </w:rPr>
  </w:style>
  <w:style w:type="paragraph" w:customStyle="1" w:styleId="68">
    <w:name w:val="Char1"/>
    <w:basedOn w:val="1"/>
    <w:qFormat/>
    <w:uiPriority w:val="0"/>
    <w:rPr>
      <w:rFonts w:ascii="Tahoma" w:hAnsi="Tahoma"/>
      <w:sz w:val="24"/>
    </w:rPr>
  </w:style>
  <w:style w:type="paragraph" w:customStyle="1" w:styleId="69">
    <w:name w:val="WPSOffice手动目录 1"/>
    <w:qFormat/>
    <w:uiPriority w:val="0"/>
    <w:rPr>
      <w:rFonts w:ascii="等线" w:hAnsi="等线" w:eastAsia="等线" w:cs="等线"/>
      <w:lang w:val="en-US" w:eastAsia="zh-CN" w:bidi="ar-SA"/>
    </w:rPr>
  </w:style>
  <w:style w:type="paragraph" w:customStyle="1" w:styleId="70">
    <w:name w:val="列出段落1"/>
    <w:basedOn w:val="1"/>
    <w:qFormat/>
    <w:uiPriority w:val="99"/>
    <w:pPr>
      <w:ind w:firstLine="420" w:firstLineChars="200"/>
    </w:pPr>
  </w:style>
  <w:style w:type="paragraph" w:customStyle="1" w:styleId="71">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73">
    <w:name w:val="List Paragraph"/>
    <w:basedOn w:val="1"/>
    <w:qFormat/>
    <w:uiPriority w:val="0"/>
    <w:pPr>
      <w:ind w:firstLine="420" w:firstLineChars="200"/>
    </w:pPr>
    <w:rPr>
      <w:sz w:val="36"/>
    </w:rPr>
  </w:style>
  <w:style w:type="paragraph" w:customStyle="1" w:styleId="74">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szCs w:val="24"/>
    </w:rPr>
  </w:style>
  <w:style w:type="paragraph" w:customStyle="1" w:styleId="75">
    <w:name w:val="Char2"/>
    <w:basedOn w:val="1"/>
    <w:qFormat/>
    <w:uiPriority w:val="0"/>
    <w:pPr>
      <w:adjustRightInd w:val="0"/>
      <w:spacing w:line="360" w:lineRule="auto"/>
    </w:pPr>
    <w:rPr>
      <w:kern w:val="0"/>
      <w:sz w:val="24"/>
    </w:rPr>
  </w:style>
  <w:style w:type="paragraph" w:customStyle="1" w:styleId="76">
    <w:name w:val="默认段落字体 Para Char"/>
    <w:basedOn w:val="1"/>
    <w:qFormat/>
    <w:uiPriority w:val="0"/>
    <w:rPr>
      <w:rFonts w:ascii="Tahoma" w:hAnsi="Tahoma"/>
      <w:sz w:val="24"/>
    </w:rPr>
  </w:style>
  <w:style w:type="paragraph" w:customStyle="1" w:styleId="77">
    <w:name w:val="Char Char Char"/>
    <w:basedOn w:val="1"/>
    <w:qFormat/>
    <w:uiPriority w:val="0"/>
  </w:style>
  <w:style w:type="paragraph" w:customStyle="1" w:styleId="78">
    <w:name w:val="Char Char Char1"/>
    <w:basedOn w:val="1"/>
    <w:qFormat/>
    <w:uiPriority w:val="0"/>
  </w:style>
  <w:style w:type="paragraph" w:customStyle="1" w:styleId="79">
    <w:name w:val="默认段落字体 Para Char Char Char Char"/>
    <w:basedOn w:val="1"/>
    <w:qFormat/>
    <w:uiPriority w:val="0"/>
  </w:style>
  <w:style w:type="paragraph" w:customStyle="1" w:styleId="80">
    <w:name w:val="列出段落2"/>
    <w:basedOn w:val="1"/>
    <w:qFormat/>
    <w:uiPriority w:val="34"/>
    <w:pPr>
      <w:ind w:firstLine="420" w:firstLineChars="200"/>
    </w:pPr>
    <w:rPr>
      <w:rFonts w:ascii="Times New Roman" w:hAnsi="Times New Roman" w:eastAsia="宋体" w:cs="Times New Roman"/>
      <w:szCs w:val="24"/>
    </w:rPr>
  </w:style>
  <w:style w:type="paragraph" w:customStyle="1" w:styleId="81">
    <w:name w:val="样式2"/>
    <w:basedOn w:val="1"/>
    <w:qFormat/>
    <w:uiPriority w:val="0"/>
    <w:rPr>
      <w:rFonts w:ascii="仿宋_GB2312" w:eastAsia="仿宋_GB2312"/>
      <w:sz w:val="32"/>
    </w:rPr>
  </w:style>
  <w:style w:type="paragraph" w:customStyle="1" w:styleId="82">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83">
    <w:name w:val="z-窗体顶端1"/>
    <w:basedOn w:val="1"/>
    <w:next w:val="1"/>
    <w:qFormat/>
    <w:uiPriority w:val="0"/>
    <w:pPr>
      <w:pBdr>
        <w:bottom w:val="single" w:color="auto" w:sz="6" w:space="1"/>
      </w:pBdr>
      <w:jc w:val="center"/>
    </w:pPr>
    <w:rPr>
      <w:rFonts w:ascii="Arial"/>
      <w:vanish/>
      <w:sz w:val="16"/>
    </w:rPr>
  </w:style>
  <w:style w:type="paragraph" w:customStyle="1" w:styleId="84">
    <w:name w:val="z-窗体底端1"/>
    <w:basedOn w:val="1"/>
    <w:next w:val="1"/>
    <w:qFormat/>
    <w:uiPriority w:val="0"/>
    <w:pPr>
      <w:pBdr>
        <w:top w:val="single" w:color="auto" w:sz="6" w:space="1"/>
      </w:pBdr>
      <w:jc w:val="center"/>
    </w:pPr>
    <w:rPr>
      <w:rFonts w:ascii="Arial"/>
      <w:vanish/>
      <w:sz w:val="16"/>
    </w:rPr>
  </w:style>
  <w:style w:type="paragraph" w:customStyle="1" w:styleId="85">
    <w:name w:val="Plain Text1"/>
    <w:basedOn w:val="1"/>
    <w:qFormat/>
    <w:uiPriority w:val="6"/>
    <w:pPr>
      <w:adjustRightInd w:val="0"/>
    </w:pPr>
    <w:rPr>
      <w:rFonts w:hint="eastAsia" w:ascii="宋体" w:hAnsi="Courier New" w:eastAsia="楷体_GB2312"/>
      <w:sz w:val="28"/>
    </w:rPr>
  </w:style>
  <w:style w:type="character" w:customStyle="1" w:styleId="86">
    <w:name w:val="layui-laypage-curr"/>
    <w:basedOn w:val="35"/>
    <w:qFormat/>
    <w:uiPriority w:val="0"/>
  </w:style>
  <w:style w:type="character" w:customStyle="1" w:styleId="87">
    <w:name w:val="searchkeyword"/>
    <w:qFormat/>
    <w:uiPriority w:val="0"/>
    <w:rPr>
      <w:b/>
      <w:bCs/>
      <w:color w:val="FF0000"/>
    </w:rPr>
  </w:style>
  <w:style w:type="character" w:customStyle="1" w:styleId="88">
    <w:name w:val="text_index"/>
    <w:qFormat/>
    <w:uiPriority w:val="0"/>
    <w:rPr>
      <w:color w:val="333333"/>
    </w:rPr>
  </w:style>
  <w:style w:type="character" w:customStyle="1" w:styleId="89">
    <w:name w:val="shijian"/>
    <w:basedOn w:val="35"/>
    <w:qFormat/>
    <w:uiPriority w:val="0"/>
  </w:style>
  <w:style w:type="character" w:customStyle="1" w:styleId="90">
    <w:name w:val="con5"/>
    <w:basedOn w:val="35"/>
    <w:qFormat/>
    <w:uiPriority w:val="0"/>
  </w:style>
  <w:style w:type="character" w:customStyle="1" w:styleId="91">
    <w:name w:val="bsharetext"/>
    <w:basedOn w:val="35"/>
    <w:qFormat/>
    <w:uiPriority w:val="0"/>
  </w:style>
  <w:style w:type="paragraph" w:customStyle="1" w:styleId="92">
    <w:name w:val="_Style 6"/>
    <w:basedOn w:val="2"/>
    <w:next w:val="1"/>
    <w:qFormat/>
    <w:uiPriority w:val="0"/>
    <w:pPr>
      <w:outlineLvl w:val="9"/>
    </w:pPr>
  </w:style>
  <w:style w:type="paragraph" w:customStyle="1" w:styleId="93">
    <w:name w:val="BodyText1I2"/>
    <w:basedOn w:val="94"/>
    <w:qFormat/>
    <w:uiPriority w:val="0"/>
    <w:pPr>
      <w:spacing w:after="120"/>
      <w:ind w:firstLine="420" w:firstLineChars="200"/>
    </w:pPr>
    <w:rPr>
      <w:szCs w:val="21"/>
    </w:rPr>
  </w:style>
  <w:style w:type="paragraph" w:customStyle="1" w:styleId="94">
    <w:name w:val="BodyTextIndent"/>
    <w:basedOn w:val="1"/>
    <w:next w:val="95"/>
    <w:qFormat/>
    <w:uiPriority w:val="0"/>
    <w:pPr>
      <w:ind w:left="420" w:leftChars="200"/>
    </w:pPr>
  </w:style>
  <w:style w:type="paragraph" w:customStyle="1" w:styleId="95">
    <w:name w:val="EnvelopeReturn"/>
    <w:basedOn w:val="1"/>
    <w:qFormat/>
    <w:uiPriority w:val="0"/>
    <w:pPr>
      <w:snapToGrid w:val="0"/>
    </w:pPr>
    <w:rPr>
      <w:rFonts w:ascii="Arial" w:hAnsi="Arial"/>
    </w:rPr>
  </w:style>
  <w:style w:type="paragraph" w:customStyle="1" w:styleId="96">
    <w:name w:val="正文1"/>
    <w:next w:val="56"/>
    <w:qFormat/>
    <w:uiPriority w:val="0"/>
    <w:pPr>
      <w:widowControl w:val="0"/>
      <w:jc w:val="both"/>
    </w:pPr>
    <w:rPr>
      <w:rFonts w:ascii="等线" w:hAnsi="等线" w:eastAsia="等线" w:cs="等线"/>
      <w:kern w:val="2"/>
      <w:sz w:val="21"/>
      <w:lang w:val="en-US" w:eastAsia="zh-CN" w:bidi="ar-SA"/>
    </w:rPr>
  </w:style>
  <w:style w:type="paragraph" w:customStyle="1" w:styleId="97">
    <w:name w:val="标题 11"/>
    <w:basedOn w:val="96"/>
    <w:next w:val="96"/>
    <w:qFormat/>
    <w:uiPriority w:val="0"/>
    <w:pPr>
      <w:keepNext/>
      <w:keepLines/>
      <w:spacing w:before="340" w:after="330" w:line="578" w:lineRule="auto"/>
      <w:outlineLvl w:val="0"/>
    </w:pPr>
    <w:rPr>
      <w:b/>
      <w:sz w:val="44"/>
    </w:rPr>
  </w:style>
  <w:style w:type="paragraph" w:customStyle="1" w:styleId="98">
    <w:name w:val="标题 21"/>
    <w:basedOn w:val="96"/>
    <w:next w:val="96"/>
    <w:qFormat/>
    <w:uiPriority w:val="0"/>
    <w:pPr>
      <w:keepNext/>
      <w:keepLines/>
      <w:spacing w:before="260" w:after="260" w:line="415" w:lineRule="auto"/>
      <w:outlineLvl w:val="1"/>
    </w:pPr>
    <w:rPr>
      <w:rFonts w:ascii="Arial" w:hAnsi="Arial" w:eastAsia="黑体"/>
      <w:b/>
      <w:bCs/>
      <w:sz w:val="32"/>
      <w:szCs w:val="32"/>
    </w:rPr>
  </w:style>
  <w:style w:type="character" w:customStyle="1" w:styleId="99">
    <w:name w:val="NormalCharacter"/>
    <w:qFormat/>
    <w:uiPriority w:val="0"/>
  </w:style>
  <w:style w:type="paragraph" w:customStyle="1" w:styleId="10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CB6C3-5D49-430F-BC77-DA8BAB772B14}">
  <ds:schemaRefs/>
</ds:datastoreItem>
</file>

<file path=docProps/app.xml><?xml version="1.0" encoding="utf-8"?>
<Properties xmlns="http://schemas.openxmlformats.org/officeDocument/2006/extended-properties" xmlns:vt="http://schemas.openxmlformats.org/officeDocument/2006/docPropsVTypes">
  <Template>Normal</Template>
  <Company>jlszfcgzx</Company>
  <Pages>63</Pages>
  <Words>10960</Words>
  <Characters>12126</Characters>
  <Lines>192</Lines>
  <Paragraphs>54</Paragraphs>
  <TotalTime>24</TotalTime>
  <ScaleCrop>false</ScaleCrop>
  <LinksUpToDate>false</LinksUpToDate>
  <CharactersWithSpaces>12229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2019-06-03T11:08:00Z</dcterms:created>
  <dc:creator>yxl</dc:creator>
  <cp:lastModifiedBy>Seventeen</cp:lastModifiedBy>
  <cp:lastPrinted>2025-08-28T06:12:00Z</cp:lastPrinted>
  <dcterms:modified xsi:type="dcterms:W3CDTF">2026-06-01T02:29:28Z</dcterms:modified>
  <dc:title>吉林省政府采购中心</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08656D70C11245CF8B26B3C7003E4094_13</vt:lpwstr>
  </property>
  <property fmtid="{D5CDD505-2E9C-101B-9397-08002B2CF9AE}" pid="4" name="KSOTemplateDocerSaveRecord">
    <vt:lpwstr>eyJoZGlkIjoiNDUyNWE0NDcyMmQ3M2Q0MzBhOWE2M2MwNzU4YzZhN2UiLCJ1c2VySWQiOiIxNjk5NDIyOTc2In0=</vt:lpwstr>
  </property>
</Properties>
</file>