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64769">
      <w:pPr>
        <w:pStyle w:val="20"/>
        <w:snapToGrid w:val="0"/>
        <w:spacing w:line="360" w:lineRule="auto"/>
        <w:jc w:val="both"/>
        <w:rPr>
          <w:rFonts w:hint="eastAsia" w:ascii="宋体" w:hAnsi="宋体" w:eastAsia="宋体" w:cs="宋体"/>
          <w:color w:val="auto"/>
          <w:highlight w:val="none"/>
        </w:rPr>
      </w:pPr>
      <w:bookmarkStart w:id="0" w:name="_Toc1156"/>
      <w:bookmarkStart w:id="45" w:name="_GoBack"/>
    </w:p>
    <w:p w14:paraId="1AED779A">
      <w:pPr>
        <w:pStyle w:val="20"/>
        <w:snapToGrid w:val="0"/>
        <w:spacing w:line="360" w:lineRule="auto"/>
        <w:jc w:val="both"/>
        <w:rPr>
          <w:rFonts w:hint="eastAsia" w:ascii="宋体" w:hAnsi="宋体" w:eastAsia="宋体" w:cs="宋体"/>
          <w:color w:val="auto"/>
          <w:highlight w:val="none"/>
        </w:rPr>
      </w:pPr>
    </w:p>
    <w:p w14:paraId="448F1750">
      <w:pPr>
        <w:pStyle w:val="20"/>
        <w:snapToGrid w:val="0"/>
        <w:spacing w:line="360" w:lineRule="auto"/>
        <w:jc w:val="both"/>
        <w:rPr>
          <w:rFonts w:hint="eastAsia" w:ascii="宋体" w:hAnsi="宋体" w:eastAsia="宋体" w:cs="宋体"/>
          <w:color w:val="auto"/>
          <w:highlight w:val="none"/>
        </w:rPr>
      </w:pPr>
    </w:p>
    <w:p w14:paraId="75C67101">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eastAsia" w:ascii="宋体" w:hAnsi="宋体" w:eastAsia="宋体" w:cs="宋体"/>
          <w:b/>
          <w:color w:val="auto"/>
          <w:sz w:val="52"/>
          <w:szCs w:val="52"/>
          <w:highlight w:val="none"/>
          <w:lang w:val="en-US" w:eastAsia="zh-CN"/>
        </w:rPr>
      </w:pPr>
      <w:r>
        <w:rPr>
          <w:rFonts w:hint="eastAsia" w:ascii="宋体" w:hAnsi="宋体" w:cs="宋体"/>
          <w:b/>
          <w:color w:val="auto"/>
          <w:sz w:val="52"/>
          <w:szCs w:val="52"/>
          <w:highlight w:val="none"/>
          <w:lang w:val="en-US" w:eastAsia="zh-CN"/>
        </w:rPr>
        <w:t>黎城县公办养老中心项目全过程跟踪审计</w:t>
      </w:r>
    </w:p>
    <w:p w14:paraId="325471BF">
      <w:pPr>
        <w:pStyle w:val="20"/>
        <w:snapToGrid w:val="0"/>
        <w:spacing w:line="360" w:lineRule="auto"/>
        <w:jc w:val="both"/>
        <w:rPr>
          <w:rFonts w:hint="eastAsia"/>
          <w:color w:val="auto"/>
          <w:highlight w:val="none"/>
        </w:rPr>
      </w:pPr>
    </w:p>
    <w:p w14:paraId="29D63A17">
      <w:pPr>
        <w:pStyle w:val="20"/>
        <w:snapToGrid w:val="0"/>
        <w:spacing w:line="360" w:lineRule="auto"/>
        <w:jc w:val="both"/>
        <w:rPr>
          <w:rFonts w:hint="eastAsia"/>
          <w:color w:val="auto"/>
          <w:highlight w:val="none"/>
        </w:rPr>
      </w:pPr>
    </w:p>
    <w:p w14:paraId="26A3DEFD">
      <w:pPr>
        <w:pStyle w:val="20"/>
        <w:snapToGrid w:val="0"/>
        <w:spacing w:line="360" w:lineRule="auto"/>
        <w:jc w:val="both"/>
        <w:rPr>
          <w:rFonts w:hint="eastAsia"/>
          <w:color w:val="auto"/>
          <w:highlight w:val="none"/>
        </w:rPr>
      </w:pPr>
    </w:p>
    <w:p w14:paraId="3D8D611B">
      <w:pPr>
        <w:pStyle w:val="20"/>
        <w:snapToGrid w:val="0"/>
        <w:spacing w:line="360" w:lineRule="auto"/>
        <w:jc w:val="both"/>
        <w:rPr>
          <w:rFonts w:hint="eastAsia"/>
          <w:color w:val="auto"/>
          <w:highlight w:val="none"/>
        </w:rPr>
      </w:pPr>
    </w:p>
    <w:p w14:paraId="2A036A34">
      <w:pPr>
        <w:spacing w:line="300" w:lineRule="auto"/>
        <w:jc w:val="center"/>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rPr>
        <w:t>竞争性磋商文件</w:t>
      </w:r>
    </w:p>
    <w:p w14:paraId="55A5292C">
      <w:pPr>
        <w:pStyle w:val="20"/>
        <w:snapToGrid w:val="0"/>
        <w:spacing w:before="120" w:line="360" w:lineRule="auto"/>
        <w:jc w:val="center"/>
        <w:rPr>
          <w:rFonts w:hint="eastAsia" w:eastAsia="宋体"/>
          <w:color w:val="auto"/>
          <w:sz w:val="32"/>
          <w:highlight w:val="none"/>
          <w:lang w:val="en-US" w:eastAsia="zh-CN"/>
        </w:rPr>
      </w:pPr>
      <w:r>
        <w:rPr>
          <w:rFonts w:hint="eastAsia"/>
          <w:b/>
          <w:color w:val="auto"/>
          <w:sz w:val="32"/>
          <w:highlight w:val="none"/>
        </w:rPr>
        <w:t>项目编号：</w:t>
      </w:r>
      <w:r>
        <w:rPr>
          <w:rFonts w:hint="eastAsia"/>
          <w:b/>
          <w:color w:val="auto"/>
          <w:sz w:val="32"/>
          <w:highlight w:val="none"/>
          <w:lang w:eastAsia="zh-CN"/>
        </w:rPr>
        <w:t>1404262026CCS00043</w:t>
      </w:r>
    </w:p>
    <w:p w14:paraId="72898F45">
      <w:pPr>
        <w:pStyle w:val="20"/>
        <w:snapToGrid w:val="0"/>
        <w:spacing w:line="360" w:lineRule="auto"/>
        <w:jc w:val="both"/>
        <w:rPr>
          <w:rFonts w:hint="eastAsia"/>
          <w:color w:val="auto"/>
          <w:sz w:val="32"/>
          <w:highlight w:val="none"/>
        </w:rPr>
      </w:pPr>
    </w:p>
    <w:p w14:paraId="41A606CC">
      <w:pPr>
        <w:pStyle w:val="20"/>
        <w:snapToGrid w:val="0"/>
        <w:spacing w:line="360" w:lineRule="auto"/>
        <w:jc w:val="both"/>
        <w:rPr>
          <w:rFonts w:hint="eastAsia"/>
          <w:color w:val="auto"/>
          <w:sz w:val="32"/>
          <w:highlight w:val="none"/>
        </w:rPr>
      </w:pPr>
    </w:p>
    <w:p w14:paraId="0475C763">
      <w:pPr>
        <w:pStyle w:val="20"/>
        <w:snapToGrid w:val="0"/>
        <w:spacing w:line="480" w:lineRule="auto"/>
        <w:jc w:val="both"/>
        <w:rPr>
          <w:rFonts w:hint="eastAsia"/>
          <w:color w:val="auto"/>
          <w:sz w:val="32"/>
          <w:highlight w:val="none"/>
        </w:rPr>
      </w:pPr>
    </w:p>
    <w:p w14:paraId="38EED560">
      <w:pPr>
        <w:pStyle w:val="20"/>
        <w:snapToGrid w:val="0"/>
        <w:spacing w:line="480" w:lineRule="auto"/>
        <w:jc w:val="both"/>
        <w:rPr>
          <w:rFonts w:hint="eastAsia"/>
          <w:color w:val="auto"/>
          <w:sz w:val="32"/>
          <w:highlight w:val="none"/>
        </w:rPr>
      </w:pPr>
    </w:p>
    <w:p w14:paraId="71A1B17D">
      <w:pPr>
        <w:pStyle w:val="20"/>
        <w:snapToGrid w:val="0"/>
        <w:spacing w:line="480" w:lineRule="auto"/>
        <w:jc w:val="both"/>
        <w:rPr>
          <w:rFonts w:hint="eastAsia"/>
          <w:color w:val="auto"/>
          <w:sz w:val="32"/>
          <w:highlight w:val="none"/>
        </w:rPr>
      </w:pPr>
    </w:p>
    <w:p w14:paraId="7917ED13">
      <w:pPr>
        <w:pStyle w:val="20"/>
        <w:snapToGrid w:val="0"/>
        <w:spacing w:before="120" w:line="360" w:lineRule="auto"/>
        <w:ind w:firstLine="602" w:firstLineChars="200"/>
        <w:jc w:val="center"/>
        <w:rPr>
          <w:rFonts w:hint="eastAsia"/>
          <w:b/>
          <w:color w:val="auto"/>
          <w:sz w:val="30"/>
          <w:szCs w:val="30"/>
          <w:highlight w:val="none"/>
        </w:rPr>
      </w:pPr>
      <w:r>
        <w:rPr>
          <w:rFonts w:hint="eastAsia"/>
          <w:b/>
          <w:color w:val="auto"/>
          <w:sz w:val="30"/>
          <w:szCs w:val="30"/>
          <w:highlight w:val="none"/>
        </w:rPr>
        <w:t>采</w:t>
      </w:r>
      <w:r>
        <w:rPr>
          <w:rFonts w:hint="eastAsia"/>
          <w:b/>
          <w:color w:val="auto"/>
          <w:sz w:val="30"/>
          <w:szCs w:val="30"/>
          <w:highlight w:val="none"/>
          <w:lang w:val="en-US" w:eastAsia="zh-CN"/>
        </w:rPr>
        <w:t xml:space="preserve">   </w:t>
      </w:r>
      <w:r>
        <w:rPr>
          <w:rFonts w:hint="eastAsia"/>
          <w:b/>
          <w:color w:val="auto"/>
          <w:sz w:val="30"/>
          <w:szCs w:val="30"/>
          <w:highlight w:val="none"/>
        </w:rPr>
        <w:t>购</w:t>
      </w:r>
      <w:r>
        <w:rPr>
          <w:rFonts w:hint="eastAsia"/>
          <w:b/>
          <w:color w:val="auto"/>
          <w:sz w:val="30"/>
          <w:szCs w:val="30"/>
          <w:highlight w:val="none"/>
          <w:lang w:val="en-US" w:eastAsia="zh-CN"/>
        </w:rPr>
        <w:t xml:space="preserve">   </w:t>
      </w:r>
      <w:r>
        <w:rPr>
          <w:rFonts w:hint="eastAsia"/>
          <w:b/>
          <w:color w:val="auto"/>
          <w:sz w:val="30"/>
          <w:szCs w:val="30"/>
          <w:highlight w:val="none"/>
        </w:rPr>
        <w:t>人：</w:t>
      </w:r>
      <w:r>
        <w:rPr>
          <w:rFonts w:hint="eastAsia" w:ascii="宋体" w:hAnsi="宋体" w:eastAsia="宋体" w:cs="宋体"/>
          <w:b/>
          <w:color w:val="auto"/>
          <w:sz w:val="32"/>
          <w:szCs w:val="32"/>
          <w:highlight w:val="none"/>
          <w:u w:val="none"/>
        </w:rPr>
        <w:t>黎城县财政局</w:t>
      </w:r>
    </w:p>
    <w:p w14:paraId="51FCA64C">
      <w:pPr>
        <w:pStyle w:val="20"/>
        <w:snapToGrid w:val="0"/>
        <w:spacing w:before="120" w:line="360" w:lineRule="auto"/>
        <w:ind w:firstLine="602" w:firstLineChars="200"/>
        <w:jc w:val="center"/>
        <w:rPr>
          <w:rFonts w:hint="eastAsia"/>
          <w:b/>
          <w:color w:val="auto"/>
          <w:sz w:val="30"/>
          <w:szCs w:val="30"/>
          <w:highlight w:val="none"/>
        </w:rPr>
      </w:pPr>
    </w:p>
    <w:p w14:paraId="71677CDA">
      <w:pPr>
        <w:pStyle w:val="20"/>
        <w:snapToGrid w:val="0"/>
        <w:spacing w:before="120" w:line="360" w:lineRule="auto"/>
        <w:ind w:firstLine="602" w:firstLineChars="200"/>
        <w:jc w:val="center"/>
        <w:rPr>
          <w:rFonts w:hint="eastAsia" w:ascii="宋体" w:hAnsi="宋体" w:cs="宋体"/>
          <w:b/>
          <w:color w:val="auto"/>
          <w:sz w:val="30"/>
          <w:szCs w:val="30"/>
          <w:highlight w:val="none"/>
        </w:rPr>
      </w:pPr>
      <w:r>
        <w:rPr>
          <w:rFonts w:hint="eastAsia"/>
          <w:b/>
          <w:color w:val="auto"/>
          <w:sz w:val="30"/>
          <w:szCs w:val="30"/>
          <w:highlight w:val="none"/>
        </w:rPr>
        <w:t>采购代理机构：</w:t>
      </w:r>
      <w:r>
        <w:rPr>
          <w:rFonts w:hint="eastAsia"/>
          <w:b/>
          <w:color w:val="auto"/>
          <w:sz w:val="30"/>
          <w:szCs w:val="30"/>
          <w:highlight w:val="none"/>
          <w:lang w:val="en-US" w:eastAsia="zh-CN"/>
        </w:rPr>
        <w:t>中招神舟</w:t>
      </w:r>
      <w:r>
        <w:rPr>
          <w:rFonts w:hint="eastAsia"/>
          <w:b/>
          <w:color w:val="auto"/>
          <w:sz w:val="30"/>
          <w:szCs w:val="30"/>
          <w:highlight w:val="none"/>
        </w:rPr>
        <w:t>项目管理有限公司</w:t>
      </w:r>
    </w:p>
    <w:p w14:paraId="0752C44C">
      <w:pPr>
        <w:tabs>
          <w:tab w:val="right" w:pos="9070"/>
        </w:tabs>
        <w:spacing w:line="360" w:lineRule="auto"/>
        <w:jc w:val="both"/>
        <w:rPr>
          <w:rFonts w:hint="eastAsia" w:ascii="宋体" w:hAnsi="宋体" w:cs="宋体"/>
          <w:b/>
          <w:color w:val="auto"/>
          <w:sz w:val="30"/>
          <w:szCs w:val="30"/>
          <w:highlight w:val="none"/>
        </w:rPr>
      </w:pPr>
    </w:p>
    <w:p w14:paraId="5751BA57">
      <w:pPr>
        <w:tabs>
          <w:tab w:val="right" w:pos="9070"/>
        </w:tabs>
        <w:spacing w:line="360" w:lineRule="auto"/>
        <w:jc w:val="center"/>
        <w:rPr>
          <w:rFonts w:hint="eastAsia" w:ascii="宋体" w:hAnsi="宋体" w:cs="宋体"/>
          <w:b/>
          <w:bCs/>
          <w:color w:val="auto"/>
          <w:sz w:val="30"/>
          <w:szCs w:val="30"/>
          <w:highlight w:val="none"/>
        </w:rPr>
        <w:sectPr>
          <w:headerReference r:id="rId3" w:type="default"/>
          <w:footerReference r:id="rId4" w:type="default"/>
          <w:pgSz w:w="11900" w:h="16830"/>
          <w:pgMar w:top="1440" w:right="1080" w:bottom="1440" w:left="1080" w:header="850" w:footer="992" w:gutter="0"/>
          <w:pgBorders>
            <w:top w:val="none" w:sz="0" w:space="0"/>
            <w:left w:val="none" w:sz="0" w:space="0"/>
            <w:bottom w:val="none" w:sz="0" w:space="0"/>
            <w:right w:val="none" w:sz="0" w:space="0"/>
          </w:pgBorders>
          <w:cols w:space="720" w:num="1"/>
          <w:titlePg/>
        </w:sectPr>
      </w:pPr>
      <w:r>
        <w:rPr>
          <w:rFonts w:hint="eastAsia" w:ascii="宋体" w:hAnsi="宋体" w:cs="宋体"/>
          <w:b/>
          <w:color w:val="auto"/>
          <w:sz w:val="30"/>
          <w:szCs w:val="30"/>
          <w:highlight w:val="none"/>
        </w:rPr>
        <w:t>日期：</w:t>
      </w:r>
      <w:r>
        <w:rPr>
          <w:rFonts w:hint="eastAsia" w:ascii="宋体" w:hAnsi="宋体" w:cs="宋体"/>
          <w:b/>
          <w:bCs/>
          <w:color w:val="auto"/>
          <w:sz w:val="30"/>
          <w:szCs w:val="30"/>
          <w:highlight w:val="none"/>
        </w:rPr>
        <w:t>二○二</w:t>
      </w:r>
      <w:r>
        <w:rPr>
          <w:rFonts w:hint="eastAsia" w:ascii="宋体" w:hAnsi="宋体" w:cs="宋体"/>
          <w:b/>
          <w:bCs/>
          <w:color w:val="auto"/>
          <w:sz w:val="30"/>
          <w:szCs w:val="30"/>
          <w:highlight w:val="none"/>
          <w:lang w:val="en-US" w:eastAsia="zh-CN"/>
        </w:rPr>
        <w:t>六</w:t>
      </w:r>
      <w:r>
        <w:rPr>
          <w:rFonts w:hint="eastAsia" w:ascii="宋体" w:hAnsi="宋体" w:cs="宋体"/>
          <w:b/>
          <w:bCs/>
          <w:color w:val="auto"/>
          <w:sz w:val="30"/>
          <w:szCs w:val="30"/>
          <w:highlight w:val="none"/>
        </w:rPr>
        <w:t>年</w:t>
      </w:r>
      <w:r>
        <w:rPr>
          <w:rFonts w:hint="eastAsia" w:ascii="宋体" w:hAnsi="宋体" w:cs="宋体"/>
          <w:b/>
          <w:bCs/>
          <w:color w:val="auto"/>
          <w:sz w:val="30"/>
          <w:szCs w:val="30"/>
          <w:highlight w:val="none"/>
          <w:lang w:val="en-US" w:eastAsia="zh-CN"/>
        </w:rPr>
        <w:t>六</w:t>
      </w:r>
      <w:r>
        <w:rPr>
          <w:rFonts w:hint="eastAsia" w:ascii="宋体" w:hAnsi="宋体" w:cs="宋体"/>
          <w:b/>
          <w:bCs/>
          <w:color w:val="auto"/>
          <w:sz w:val="30"/>
          <w:szCs w:val="30"/>
          <w:highlight w:val="none"/>
        </w:rPr>
        <w:t>月</w:t>
      </w:r>
    </w:p>
    <w:p w14:paraId="41A090E9">
      <w:pPr>
        <w:tabs>
          <w:tab w:val="right" w:pos="9070"/>
        </w:tabs>
        <w:spacing w:line="360" w:lineRule="auto"/>
        <w:jc w:val="center"/>
        <w:rPr>
          <w:rFonts w:hint="eastAsia" w:ascii="宋体" w:hAnsi="宋体" w:cs="宋体"/>
          <w:b/>
          <w:color w:val="auto"/>
          <w:sz w:val="32"/>
          <w:szCs w:val="32"/>
          <w:highlight w:val="none"/>
          <w:lang w:val="zh-CN"/>
        </w:rPr>
      </w:pPr>
    </w:p>
    <w:p w14:paraId="76D9BC69">
      <w:pPr>
        <w:tabs>
          <w:tab w:val="right" w:pos="9070"/>
        </w:tabs>
        <w:spacing w:line="360" w:lineRule="auto"/>
        <w:jc w:val="center"/>
        <w:rPr>
          <w:rFonts w:hint="eastAsia" w:ascii="宋体" w:hAnsi="宋体" w:cs="宋体"/>
          <w:b/>
          <w:color w:val="auto"/>
          <w:sz w:val="32"/>
          <w:szCs w:val="32"/>
          <w:highlight w:val="none"/>
          <w:lang w:val="zh-CN"/>
        </w:rPr>
      </w:pPr>
      <w:r>
        <w:rPr>
          <w:rFonts w:hint="eastAsia" w:ascii="宋体" w:hAnsi="宋体" w:cs="宋体"/>
          <w:b/>
          <w:color w:val="auto"/>
          <w:sz w:val="32"/>
          <w:szCs w:val="32"/>
          <w:highlight w:val="none"/>
          <w:lang w:val="zh-CN"/>
        </w:rPr>
        <w:t>目  录</w:t>
      </w:r>
      <w:bookmarkEnd w:id="0"/>
    </w:p>
    <w:p w14:paraId="320EBD16">
      <w:pPr>
        <w:rPr>
          <w:rFonts w:hint="eastAsia" w:ascii="宋体" w:hAnsi="宋体" w:cs="宋体"/>
          <w:color w:val="auto"/>
          <w:highlight w:val="none"/>
          <w:lang w:val="zh-CN"/>
        </w:rPr>
      </w:pPr>
    </w:p>
    <w:p w14:paraId="4EDE0D34">
      <w:pPr>
        <w:pStyle w:val="14"/>
        <w:tabs>
          <w:tab w:val="right" w:leader="dot" w:pos="9740"/>
        </w:tabs>
        <w:rPr>
          <w:color w:val="auto"/>
          <w:highlight w:val="none"/>
        </w:rPr>
      </w:pPr>
      <w:r>
        <w:rPr>
          <w:rFonts w:hint="eastAsia" w:ascii="宋体" w:hAnsi="宋体" w:cs="宋体"/>
          <w:b/>
          <w:bCs/>
          <w:color w:val="auto"/>
          <w:sz w:val="28"/>
          <w:szCs w:val="28"/>
          <w:highlight w:val="none"/>
        </w:rPr>
        <w:fldChar w:fldCharType="begin"/>
      </w:r>
      <w:r>
        <w:rPr>
          <w:rFonts w:hint="eastAsia" w:ascii="宋体" w:hAnsi="宋体" w:cs="宋体"/>
          <w:b/>
          <w:bCs/>
          <w:color w:val="auto"/>
          <w:sz w:val="28"/>
          <w:szCs w:val="28"/>
          <w:highlight w:val="none"/>
        </w:rPr>
        <w:instrText xml:space="preserve">TOC \o "1-1" \h \u </w:instrText>
      </w:r>
      <w:r>
        <w:rPr>
          <w:rFonts w:hint="eastAsia" w:ascii="宋体" w:hAnsi="宋体" w:cs="宋体"/>
          <w:b/>
          <w:bCs/>
          <w:color w:val="auto"/>
          <w:sz w:val="28"/>
          <w:szCs w:val="28"/>
          <w:highlight w:val="none"/>
        </w:rPr>
        <w:fldChar w:fldCharType="separate"/>
      </w:r>
      <w:r>
        <w:rPr>
          <w:rFonts w:hint="eastAsia" w:ascii="宋体" w:hAnsi="宋体" w:cs="宋体"/>
          <w:bCs/>
          <w:color w:val="auto"/>
          <w:szCs w:val="28"/>
          <w:highlight w:val="none"/>
        </w:rPr>
        <w:fldChar w:fldCharType="begin"/>
      </w:r>
      <w:r>
        <w:rPr>
          <w:rFonts w:hint="eastAsia" w:ascii="宋体" w:hAnsi="宋体" w:cs="宋体"/>
          <w:bCs/>
          <w:color w:val="auto"/>
          <w:szCs w:val="28"/>
          <w:highlight w:val="none"/>
        </w:rPr>
        <w:instrText xml:space="preserve"> HYPERLINK \l _Toc31572 </w:instrText>
      </w:r>
      <w:r>
        <w:rPr>
          <w:rFonts w:hint="eastAsia" w:ascii="宋体" w:hAnsi="宋体" w:cs="宋体"/>
          <w:bCs/>
          <w:color w:val="auto"/>
          <w:szCs w:val="28"/>
          <w:highlight w:val="none"/>
        </w:rPr>
        <w:fldChar w:fldCharType="separate"/>
      </w:r>
      <w:r>
        <w:rPr>
          <w:rFonts w:hint="eastAsia" w:ascii="宋体" w:hAnsi="宋体" w:cs="宋体"/>
          <w:color w:val="auto"/>
          <w:szCs w:val="32"/>
          <w:highlight w:val="none"/>
        </w:rPr>
        <w:t>第一章  竞争性磋商采购公告</w:t>
      </w:r>
      <w:r>
        <w:rPr>
          <w:color w:val="auto"/>
          <w:highlight w:val="none"/>
        </w:rPr>
        <w:tab/>
      </w:r>
      <w:r>
        <w:rPr>
          <w:color w:val="auto"/>
          <w:highlight w:val="none"/>
        </w:rPr>
        <w:fldChar w:fldCharType="begin"/>
      </w:r>
      <w:r>
        <w:rPr>
          <w:color w:val="auto"/>
          <w:highlight w:val="none"/>
        </w:rPr>
        <w:instrText xml:space="preserve"> PAGEREF _Toc31572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bCs/>
          <w:color w:val="auto"/>
          <w:szCs w:val="28"/>
          <w:highlight w:val="none"/>
        </w:rPr>
        <w:fldChar w:fldCharType="end"/>
      </w:r>
    </w:p>
    <w:p w14:paraId="5D7AA8E0">
      <w:pPr>
        <w:pStyle w:val="14"/>
        <w:tabs>
          <w:tab w:val="right" w:leader="dot" w:pos="9740"/>
        </w:tabs>
        <w:rPr>
          <w:color w:val="auto"/>
          <w:highlight w:val="none"/>
        </w:rPr>
      </w:pPr>
      <w:r>
        <w:rPr>
          <w:rFonts w:hint="eastAsia" w:ascii="宋体" w:hAnsi="宋体" w:cs="宋体"/>
          <w:bCs/>
          <w:color w:val="auto"/>
          <w:szCs w:val="28"/>
          <w:highlight w:val="none"/>
        </w:rPr>
        <w:fldChar w:fldCharType="begin"/>
      </w:r>
      <w:r>
        <w:rPr>
          <w:rFonts w:hint="eastAsia" w:ascii="宋体" w:hAnsi="宋体" w:cs="宋体"/>
          <w:bCs/>
          <w:color w:val="auto"/>
          <w:szCs w:val="28"/>
          <w:highlight w:val="none"/>
        </w:rPr>
        <w:instrText xml:space="preserve"> HYPERLINK \l _Toc26738 </w:instrText>
      </w:r>
      <w:r>
        <w:rPr>
          <w:rFonts w:hint="eastAsia" w:ascii="宋体" w:hAnsi="宋体" w:cs="宋体"/>
          <w:bCs/>
          <w:color w:val="auto"/>
          <w:szCs w:val="28"/>
          <w:highlight w:val="none"/>
        </w:rPr>
        <w:fldChar w:fldCharType="separate"/>
      </w:r>
      <w:r>
        <w:rPr>
          <w:rFonts w:hint="eastAsia" w:ascii="宋体" w:hAnsi="宋体" w:eastAsia="宋体" w:cs="宋体"/>
          <w:color w:val="auto"/>
          <w:szCs w:val="32"/>
          <w:highlight w:val="none"/>
        </w:rPr>
        <w:t>第二章  供应商须知</w:t>
      </w:r>
      <w:r>
        <w:rPr>
          <w:color w:val="auto"/>
          <w:highlight w:val="none"/>
        </w:rPr>
        <w:tab/>
      </w:r>
      <w:r>
        <w:rPr>
          <w:color w:val="auto"/>
          <w:highlight w:val="none"/>
        </w:rPr>
        <w:fldChar w:fldCharType="begin"/>
      </w:r>
      <w:r>
        <w:rPr>
          <w:color w:val="auto"/>
          <w:highlight w:val="none"/>
        </w:rPr>
        <w:instrText xml:space="preserve"> PAGEREF _Toc26738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cs="宋体"/>
          <w:bCs/>
          <w:color w:val="auto"/>
          <w:szCs w:val="28"/>
          <w:highlight w:val="none"/>
        </w:rPr>
        <w:fldChar w:fldCharType="end"/>
      </w:r>
    </w:p>
    <w:p w14:paraId="430C93DF">
      <w:pPr>
        <w:pStyle w:val="14"/>
        <w:tabs>
          <w:tab w:val="right" w:leader="dot" w:pos="9740"/>
        </w:tabs>
        <w:rPr>
          <w:color w:val="auto"/>
          <w:highlight w:val="none"/>
        </w:rPr>
      </w:pPr>
      <w:r>
        <w:rPr>
          <w:rFonts w:hint="eastAsia" w:ascii="宋体" w:hAnsi="宋体" w:cs="宋体"/>
          <w:bCs/>
          <w:color w:val="auto"/>
          <w:szCs w:val="28"/>
          <w:highlight w:val="none"/>
        </w:rPr>
        <w:fldChar w:fldCharType="begin"/>
      </w:r>
      <w:r>
        <w:rPr>
          <w:rFonts w:hint="eastAsia" w:ascii="宋体" w:hAnsi="宋体" w:cs="宋体"/>
          <w:bCs/>
          <w:color w:val="auto"/>
          <w:szCs w:val="28"/>
          <w:highlight w:val="none"/>
        </w:rPr>
        <w:instrText xml:space="preserve"> HYPERLINK \l _Toc934 </w:instrText>
      </w:r>
      <w:r>
        <w:rPr>
          <w:rFonts w:hint="eastAsia" w:ascii="宋体" w:hAnsi="宋体" w:cs="宋体"/>
          <w:bCs/>
          <w:color w:val="auto"/>
          <w:szCs w:val="28"/>
          <w:highlight w:val="none"/>
        </w:rPr>
        <w:fldChar w:fldCharType="separate"/>
      </w:r>
      <w:r>
        <w:rPr>
          <w:rFonts w:hint="eastAsia" w:ascii="宋体" w:hAnsi="宋体" w:eastAsia="宋体" w:cs="宋体"/>
          <w:color w:val="auto"/>
          <w:szCs w:val="32"/>
          <w:highlight w:val="none"/>
        </w:rPr>
        <w:t>第三章  采购需求</w:t>
      </w:r>
      <w:r>
        <w:rPr>
          <w:color w:val="auto"/>
          <w:highlight w:val="none"/>
        </w:rPr>
        <w:tab/>
      </w:r>
      <w:r>
        <w:rPr>
          <w:color w:val="auto"/>
          <w:highlight w:val="none"/>
        </w:rPr>
        <w:fldChar w:fldCharType="begin"/>
      </w:r>
      <w:r>
        <w:rPr>
          <w:color w:val="auto"/>
          <w:highlight w:val="none"/>
        </w:rPr>
        <w:instrText xml:space="preserve"> PAGEREF _Toc934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bCs/>
          <w:color w:val="auto"/>
          <w:szCs w:val="28"/>
          <w:highlight w:val="none"/>
        </w:rPr>
        <w:fldChar w:fldCharType="end"/>
      </w:r>
    </w:p>
    <w:p w14:paraId="5E2625B3">
      <w:pPr>
        <w:pStyle w:val="14"/>
        <w:tabs>
          <w:tab w:val="right" w:leader="dot" w:pos="9740"/>
        </w:tabs>
        <w:rPr>
          <w:color w:val="auto"/>
          <w:highlight w:val="none"/>
        </w:rPr>
      </w:pPr>
      <w:r>
        <w:rPr>
          <w:rFonts w:hint="eastAsia" w:ascii="宋体" w:hAnsi="宋体" w:cs="宋体"/>
          <w:bCs/>
          <w:color w:val="auto"/>
          <w:szCs w:val="28"/>
          <w:highlight w:val="none"/>
        </w:rPr>
        <w:fldChar w:fldCharType="begin"/>
      </w:r>
      <w:r>
        <w:rPr>
          <w:rFonts w:hint="eastAsia" w:ascii="宋体" w:hAnsi="宋体" w:cs="宋体"/>
          <w:bCs/>
          <w:color w:val="auto"/>
          <w:szCs w:val="28"/>
          <w:highlight w:val="none"/>
        </w:rPr>
        <w:instrText xml:space="preserve"> HYPERLINK \l _Toc16279 </w:instrText>
      </w:r>
      <w:r>
        <w:rPr>
          <w:rFonts w:hint="eastAsia" w:ascii="宋体" w:hAnsi="宋体" w:cs="宋体"/>
          <w:bCs/>
          <w:color w:val="auto"/>
          <w:szCs w:val="28"/>
          <w:highlight w:val="none"/>
        </w:rPr>
        <w:fldChar w:fldCharType="separate"/>
      </w:r>
      <w:r>
        <w:rPr>
          <w:rFonts w:hint="eastAsia" w:ascii="宋体" w:hAnsi="宋体" w:eastAsia="宋体" w:cs="宋体"/>
          <w:color w:val="auto"/>
          <w:szCs w:val="32"/>
          <w:highlight w:val="none"/>
        </w:rPr>
        <w:t>第四章  评审办法</w:t>
      </w:r>
      <w:r>
        <w:rPr>
          <w:color w:val="auto"/>
          <w:highlight w:val="none"/>
        </w:rPr>
        <w:tab/>
      </w:r>
      <w:r>
        <w:rPr>
          <w:color w:val="auto"/>
          <w:highlight w:val="none"/>
        </w:rPr>
        <w:fldChar w:fldCharType="begin"/>
      </w:r>
      <w:r>
        <w:rPr>
          <w:color w:val="auto"/>
          <w:highlight w:val="none"/>
        </w:rPr>
        <w:instrText xml:space="preserve"> PAGEREF _Toc16279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cs="宋体"/>
          <w:bCs/>
          <w:color w:val="auto"/>
          <w:szCs w:val="28"/>
          <w:highlight w:val="none"/>
        </w:rPr>
        <w:fldChar w:fldCharType="end"/>
      </w:r>
    </w:p>
    <w:p w14:paraId="0BB8670E">
      <w:pPr>
        <w:pStyle w:val="14"/>
        <w:tabs>
          <w:tab w:val="right" w:leader="dot" w:pos="9740"/>
        </w:tabs>
        <w:rPr>
          <w:color w:val="auto"/>
          <w:highlight w:val="none"/>
        </w:rPr>
      </w:pPr>
      <w:r>
        <w:rPr>
          <w:rFonts w:hint="eastAsia" w:ascii="宋体" w:hAnsi="宋体" w:cs="宋体"/>
          <w:bCs/>
          <w:color w:val="auto"/>
          <w:szCs w:val="28"/>
          <w:highlight w:val="none"/>
        </w:rPr>
        <w:fldChar w:fldCharType="begin"/>
      </w:r>
      <w:r>
        <w:rPr>
          <w:rFonts w:hint="eastAsia" w:ascii="宋体" w:hAnsi="宋体" w:cs="宋体"/>
          <w:bCs/>
          <w:color w:val="auto"/>
          <w:szCs w:val="28"/>
          <w:highlight w:val="none"/>
        </w:rPr>
        <w:instrText xml:space="preserve"> HYPERLINK \l _Toc906 </w:instrText>
      </w:r>
      <w:r>
        <w:rPr>
          <w:rFonts w:hint="eastAsia" w:ascii="宋体" w:hAnsi="宋体" w:cs="宋体"/>
          <w:bCs/>
          <w:color w:val="auto"/>
          <w:szCs w:val="28"/>
          <w:highlight w:val="none"/>
        </w:rPr>
        <w:fldChar w:fldCharType="separate"/>
      </w:r>
      <w:r>
        <w:rPr>
          <w:rFonts w:hint="eastAsia" w:ascii="宋体" w:hAnsi="宋体" w:eastAsia="宋体" w:cs="宋体"/>
          <w:color w:val="auto"/>
          <w:szCs w:val="32"/>
          <w:highlight w:val="none"/>
        </w:rPr>
        <w:t>第五章  政府采购合同条款及格式</w:t>
      </w:r>
      <w:r>
        <w:rPr>
          <w:color w:val="auto"/>
          <w:highlight w:val="none"/>
        </w:rPr>
        <w:tab/>
      </w:r>
      <w:r>
        <w:rPr>
          <w:color w:val="auto"/>
          <w:highlight w:val="none"/>
        </w:rPr>
        <w:fldChar w:fldCharType="begin"/>
      </w:r>
      <w:r>
        <w:rPr>
          <w:color w:val="auto"/>
          <w:highlight w:val="none"/>
        </w:rPr>
        <w:instrText xml:space="preserve"> PAGEREF _Toc906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cs="宋体"/>
          <w:bCs/>
          <w:color w:val="auto"/>
          <w:szCs w:val="28"/>
          <w:highlight w:val="none"/>
        </w:rPr>
        <w:fldChar w:fldCharType="end"/>
      </w:r>
    </w:p>
    <w:p w14:paraId="39D8F12F">
      <w:pPr>
        <w:pStyle w:val="14"/>
        <w:tabs>
          <w:tab w:val="right" w:leader="dot" w:pos="9740"/>
        </w:tabs>
        <w:rPr>
          <w:color w:val="auto"/>
          <w:highlight w:val="none"/>
        </w:rPr>
      </w:pPr>
      <w:r>
        <w:rPr>
          <w:rFonts w:hint="eastAsia" w:ascii="宋体" w:hAnsi="宋体" w:cs="宋体"/>
          <w:bCs/>
          <w:color w:val="auto"/>
          <w:szCs w:val="28"/>
          <w:highlight w:val="none"/>
        </w:rPr>
        <w:fldChar w:fldCharType="begin"/>
      </w:r>
      <w:r>
        <w:rPr>
          <w:rFonts w:hint="eastAsia" w:ascii="宋体" w:hAnsi="宋体" w:cs="宋体"/>
          <w:bCs/>
          <w:color w:val="auto"/>
          <w:szCs w:val="28"/>
          <w:highlight w:val="none"/>
        </w:rPr>
        <w:instrText xml:space="preserve"> HYPERLINK \l _Toc12041 </w:instrText>
      </w:r>
      <w:r>
        <w:rPr>
          <w:rFonts w:hint="eastAsia" w:ascii="宋体" w:hAnsi="宋体" w:cs="宋体"/>
          <w:bCs/>
          <w:color w:val="auto"/>
          <w:szCs w:val="28"/>
          <w:highlight w:val="none"/>
        </w:rPr>
        <w:fldChar w:fldCharType="separate"/>
      </w:r>
      <w:r>
        <w:rPr>
          <w:rFonts w:hint="eastAsia" w:ascii="宋体" w:hAnsi="宋体" w:eastAsia="宋体" w:cs="宋体"/>
          <w:color w:val="auto"/>
          <w:szCs w:val="32"/>
          <w:highlight w:val="none"/>
        </w:rPr>
        <w:t>第六章  响应文件内容及格式</w:t>
      </w:r>
      <w:r>
        <w:rPr>
          <w:color w:val="auto"/>
          <w:highlight w:val="none"/>
        </w:rPr>
        <w:tab/>
      </w:r>
      <w:r>
        <w:rPr>
          <w:color w:val="auto"/>
          <w:highlight w:val="none"/>
        </w:rPr>
        <w:fldChar w:fldCharType="begin"/>
      </w:r>
      <w:r>
        <w:rPr>
          <w:color w:val="auto"/>
          <w:highlight w:val="none"/>
        </w:rPr>
        <w:instrText xml:space="preserve"> PAGEREF _Toc12041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cs="宋体"/>
          <w:bCs/>
          <w:color w:val="auto"/>
          <w:szCs w:val="28"/>
          <w:highlight w:val="none"/>
        </w:rPr>
        <w:fldChar w:fldCharType="end"/>
      </w:r>
    </w:p>
    <w:p w14:paraId="5A2E8142">
      <w:pPr>
        <w:pStyle w:val="3"/>
        <w:adjustRightInd w:val="0"/>
        <w:snapToGrid w:val="0"/>
        <w:spacing w:before="0" w:after="0" w:line="360" w:lineRule="auto"/>
        <w:jc w:val="center"/>
        <w:rPr>
          <w:rFonts w:hint="eastAsia" w:ascii="宋体" w:hAnsi="宋体" w:cs="宋体"/>
          <w:bCs/>
          <w:color w:val="auto"/>
          <w:sz w:val="24"/>
          <w:highlight w:val="none"/>
        </w:rPr>
        <w:sectPr>
          <w:footerReference r:id="rId6" w:type="first"/>
          <w:footerReference r:id="rId5" w:type="default"/>
          <w:pgSz w:w="11900" w:h="16830"/>
          <w:pgMar w:top="1440" w:right="1080" w:bottom="1440" w:left="1080" w:header="850" w:footer="992" w:gutter="0"/>
          <w:pgBorders>
            <w:top w:val="none" w:sz="0" w:space="0"/>
            <w:left w:val="none" w:sz="0" w:space="0"/>
            <w:bottom w:val="none" w:sz="0" w:space="0"/>
            <w:right w:val="none" w:sz="0" w:space="0"/>
          </w:pgBorders>
          <w:pgNumType w:fmt="decimal" w:start="1"/>
          <w:cols w:space="720" w:num="1"/>
          <w:titlePg/>
        </w:sectPr>
      </w:pPr>
      <w:r>
        <w:rPr>
          <w:rFonts w:hint="eastAsia" w:ascii="宋体" w:hAnsi="宋体" w:cs="宋体"/>
          <w:bCs/>
          <w:color w:val="auto"/>
          <w:szCs w:val="28"/>
          <w:highlight w:val="none"/>
        </w:rPr>
        <w:fldChar w:fldCharType="end"/>
      </w:r>
      <w:bookmarkStart w:id="1" w:name="_Toc4485616"/>
    </w:p>
    <w:p w14:paraId="3D7D6750">
      <w:pPr>
        <w:pStyle w:val="3"/>
        <w:adjustRightInd w:val="0"/>
        <w:snapToGrid w:val="0"/>
        <w:spacing w:before="0" w:after="0" w:line="480" w:lineRule="auto"/>
        <w:jc w:val="center"/>
        <w:rPr>
          <w:rFonts w:hint="eastAsia" w:ascii="宋体" w:hAnsi="宋体" w:cs="宋体"/>
          <w:color w:val="auto"/>
          <w:sz w:val="32"/>
          <w:szCs w:val="32"/>
          <w:highlight w:val="none"/>
        </w:rPr>
      </w:pPr>
      <w:bookmarkStart w:id="2" w:name="_Toc31572"/>
      <w:r>
        <w:rPr>
          <w:rFonts w:hint="eastAsia" w:ascii="宋体" w:hAnsi="宋体" w:cs="宋体"/>
          <w:color w:val="auto"/>
          <w:sz w:val="32"/>
          <w:szCs w:val="32"/>
          <w:highlight w:val="none"/>
        </w:rPr>
        <w:t>第一章  竞争性磋商采购公告</w:t>
      </w:r>
      <w:bookmarkEnd w:id="2"/>
    </w:p>
    <w:bookmarkEnd w:id="1"/>
    <w:p w14:paraId="5E191F42">
      <w:pPr>
        <w:pageBreakBefore w:val="0"/>
        <w:pBdr>
          <w:top w:val="single" w:color="auto" w:sz="4" w:space="1"/>
          <w:left w:val="single" w:color="auto" w:sz="4" w:space="4"/>
          <w:bottom w:val="single" w:color="auto" w:sz="4" w:space="1"/>
          <w:right w:val="single" w:color="auto" w:sz="4" w:space="4"/>
        </w:pBdr>
        <w:tabs>
          <w:tab w:val="left" w:pos="3808"/>
        </w:tabs>
        <w:kinsoku/>
        <w:wordWrap/>
        <w:overflowPunct/>
        <w:topLinePunct w:val="0"/>
        <w:autoSpaceDE/>
        <w:autoSpaceDN/>
        <w:bidi w:val="0"/>
        <w:adjustRightInd w:val="0"/>
        <w:snapToGrid w:val="0"/>
        <w:spacing w:line="480" w:lineRule="exact"/>
        <w:textAlignment w:val="auto"/>
        <w:rPr>
          <w:rFonts w:hint="eastAsia" w:ascii="宋体" w:hAnsi="宋体" w:cs="宋体"/>
          <w:color w:val="auto"/>
          <w:sz w:val="24"/>
          <w:szCs w:val="24"/>
          <w:highlight w:val="none"/>
        </w:rPr>
      </w:pPr>
      <w:bookmarkStart w:id="3" w:name="_Toc4485617"/>
      <w:r>
        <w:rPr>
          <w:rFonts w:hint="eastAsia" w:ascii="宋体" w:hAnsi="宋体" w:cs="宋体"/>
          <w:color w:val="auto"/>
          <w:sz w:val="24"/>
          <w:szCs w:val="24"/>
          <w:highlight w:val="none"/>
        </w:rPr>
        <w:t>项目概况</w:t>
      </w:r>
    </w:p>
    <w:p w14:paraId="29DEB06C">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黎城县公办养老中心项目全过程跟踪审计</w:t>
      </w:r>
      <w:r>
        <w:rPr>
          <w:rFonts w:hint="eastAsia" w:ascii="宋体" w:hAnsi="宋体" w:cs="宋体"/>
          <w:color w:val="auto"/>
          <w:sz w:val="24"/>
          <w:szCs w:val="24"/>
          <w:highlight w:val="none"/>
        </w:rPr>
        <w:t>采购项目的潜在供应商应在政采云平台线上获取获取采购文件，并于</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16</w:t>
      </w:r>
      <w:r>
        <w:rPr>
          <w:rFonts w:hint="eastAsia" w:ascii="宋体" w:hAnsi="宋体" w:cs="宋体"/>
          <w:color w:val="auto"/>
          <w:sz w:val="24"/>
          <w:szCs w:val="24"/>
          <w:highlight w:val="none"/>
        </w:rPr>
        <w:t xml:space="preserve">日 </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0</w:t>
      </w:r>
      <w:r>
        <w:rPr>
          <w:rFonts w:hint="eastAsia" w:ascii="宋体" w:hAnsi="宋体" w:cs="宋体"/>
          <w:color w:val="auto"/>
          <w:sz w:val="24"/>
          <w:szCs w:val="24"/>
          <w:highlight w:val="none"/>
        </w:rPr>
        <w:t>（北京时间）前提交响应文件。</w:t>
      </w:r>
    </w:p>
    <w:p w14:paraId="42AFED0B">
      <w:pPr>
        <w:pageBreakBefore w:val="0"/>
        <w:kinsoku/>
        <w:wordWrap/>
        <w:overflowPunct/>
        <w:topLinePunct w:val="0"/>
        <w:autoSpaceDE/>
        <w:autoSpaceDN/>
        <w:bidi w:val="0"/>
        <w:adjustRightInd w:val="0"/>
        <w:snapToGrid w:val="0"/>
        <w:spacing w:line="480" w:lineRule="exact"/>
        <w:ind w:firstLine="482" w:firstLineChars="200"/>
        <w:textAlignment w:val="auto"/>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一、项目基本情况</w:t>
      </w:r>
    </w:p>
    <w:p w14:paraId="6E0A7074">
      <w:pPr>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项目编号</w:t>
      </w:r>
      <w:r>
        <w:rPr>
          <w:rFonts w:hint="eastAsia" w:ascii="宋体" w:hAnsi="宋体" w:cs="宋体"/>
          <w:bCs/>
          <w:color w:val="auto"/>
          <w:kern w:val="0"/>
          <w:sz w:val="24"/>
          <w:szCs w:val="24"/>
          <w:highlight w:val="none"/>
        </w:rPr>
        <w:t>：</w:t>
      </w:r>
      <w:r>
        <w:rPr>
          <w:rFonts w:hint="eastAsia" w:ascii="宋体" w:hAnsi="宋体" w:cs="宋体"/>
          <w:bCs/>
          <w:color w:val="auto"/>
          <w:kern w:val="0"/>
          <w:sz w:val="24"/>
          <w:szCs w:val="24"/>
          <w:highlight w:val="none"/>
          <w:lang w:eastAsia="zh-CN"/>
        </w:rPr>
        <w:t>1404262026CCS00043</w:t>
      </w:r>
      <w:r>
        <w:rPr>
          <w:rFonts w:hint="eastAsia" w:ascii="宋体" w:hAnsi="宋体" w:cs="宋体"/>
          <w:bCs/>
          <w:color w:val="auto"/>
          <w:kern w:val="0"/>
          <w:sz w:val="24"/>
          <w:szCs w:val="24"/>
          <w:highlight w:val="none"/>
        </w:rPr>
        <w:t xml:space="preserve"> </w:t>
      </w:r>
    </w:p>
    <w:p w14:paraId="2FA30204">
      <w:pPr>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rPr>
        <w:t>项目名称：</w:t>
      </w:r>
      <w:r>
        <w:rPr>
          <w:rFonts w:hint="eastAsia" w:ascii="宋体" w:hAnsi="宋体" w:cs="宋体"/>
          <w:bCs/>
          <w:color w:val="auto"/>
          <w:kern w:val="0"/>
          <w:sz w:val="24"/>
          <w:szCs w:val="24"/>
          <w:highlight w:val="none"/>
          <w:lang w:val="en-US" w:eastAsia="zh-CN"/>
        </w:rPr>
        <w:t>黎城县公办养老中心项目全过程跟踪审计</w:t>
      </w:r>
    </w:p>
    <w:p w14:paraId="344FF34F">
      <w:pPr>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采购方式：竞争性磋商</w:t>
      </w:r>
    </w:p>
    <w:p w14:paraId="7439E9DC">
      <w:pPr>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rPr>
        <w:t>预算金额</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元</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w:t>
      </w:r>
      <w:r>
        <w:rPr>
          <w:rFonts w:hint="eastAsia" w:ascii="宋体" w:hAnsi="宋体" w:cs="宋体"/>
          <w:bCs/>
          <w:color w:val="auto"/>
          <w:kern w:val="0"/>
          <w:sz w:val="24"/>
          <w:szCs w:val="24"/>
          <w:highlight w:val="none"/>
          <w:lang w:val="en-US" w:eastAsia="zh-CN"/>
        </w:rPr>
        <w:t>347018.93</w:t>
      </w:r>
    </w:p>
    <w:p w14:paraId="30C8A22F">
      <w:pPr>
        <w:pageBreakBefore w:val="0"/>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eastAsia="宋体" w:cs="宋体"/>
          <w:bCs/>
          <w:color w:val="auto"/>
          <w:kern w:val="0"/>
          <w:sz w:val="24"/>
          <w:szCs w:val="24"/>
          <w:highlight w:val="none"/>
          <w:lang w:val="en-US"/>
        </w:rPr>
      </w:pPr>
      <w:r>
        <w:rPr>
          <w:rFonts w:hint="eastAsia" w:ascii="宋体" w:hAnsi="宋体" w:eastAsia="宋体" w:cs="宋体"/>
          <w:bCs/>
          <w:color w:val="auto"/>
          <w:kern w:val="0"/>
          <w:sz w:val="24"/>
          <w:szCs w:val="24"/>
          <w:highlight w:val="none"/>
        </w:rPr>
        <w:t>最高限价</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元）</w:t>
      </w:r>
      <w:r>
        <w:rPr>
          <w:rFonts w:hint="eastAsia" w:ascii="宋体" w:hAnsi="宋体" w:eastAsia="宋体" w:cs="宋体"/>
          <w:bCs/>
          <w:color w:val="auto"/>
          <w:kern w:val="0"/>
          <w:sz w:val="24"/>
          <w:szCs w:val="24"/>
          <w:highlight w:val="none"/>
        </w:rPr>
        <w:t>：</w:t>
      </w:r>
      <w:r>
        <w:rPr>
          <w:rFonts w:hint="eastAsia" w:ascii="宋体" w:hAnsi="宋体" w:cs="宋体"/>
          <w:bCs/>
          <w:color w:val="auto"/>
          <w:kern w:val="0"/>
          <w:sz w:val="24"/>
          <w:szCs w:val="24"/>
          <w:highlight w:val="none"/>
          <w:lang w:val="en-US" w:eastAsia="zh-CN"/>
        </w:rPr>
        <w:t>347018.93</w:t>
      </w:r>
    </w:p>
    <w:p w14:paraId="19DA5FAE">
      <w:pPr>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采购需求：</w:t>
      </w:r>
    </w:p>
    <w:p w14:paraId="52B759BB">
      <w:pPr>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rPr>
        <w:t>标项名称：</w:t>
      </w:r>
      <w:r>
        <w:rPr>
          <w:rFonts w:hint="eastAsia" w:ascii="宋体" w:hAnsi="宋体" w:cs="宋体"/>
          <w:bCs/>
          <w:color w:val="auto"/>
          <w:kern w:val="0"/>
          <w:sz w:val="24"/>
          <w:szCs w:val="24"/>
          <w:highlight w:val="none"/>
          <w:lang w:val="en-US" w:eastAsia="zh-CN"/>
        </w:rPr>
        <w:t>黎城县公办养老中心项目全过程跟踪审计</w:t>
      </w:r>
    </w:p>
    <w:p w14:paraId="00BD960F">
      <w:pPr>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数量：</w:t>
      </w:r>
    </w:p>
    <w:p w14:paraId="64ABB137">
      <w:pPr>
        <w:pageBreakBefore w:val="0"/>
        <w:kinsoku/>
        <w:wordWrap/>
        <w:overflowPunct/>
        <w:topLinePunct w:val="0"/>
        <w:autoSpaceDE/>
        <w:autoSpaceDN/>
        <w:bidi w:val="0"/>
        <w:adjustRightInd w:val="0"/>
        <w:snapToGrid w:val="0"/>
        <w:spacing w:line="480" w:lineRule="exact"/>
        <w:textAlignment w:val="auto"/>
        <w:rPr>
          <w:rFonts w:hint="eastAsia"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   预算金额（元）：347018.93</w:t>
      </w:r>
    </w:p>
    <w:p w14:paraId="6AF78A42">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rPr>
        <w:t xml:space="preserve">  </w:t>
      </w:r>
      <w:r>
        <w:rPr>
          <w:rFonts w:hint="eastAsia" w:ascii="宋体" w:hAnsi="宋体" w:eastAsia="宋体" w:cs="宋体"/>
          <w:bCs/>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简要规格描述：</w:t>
      </w:r>
      <w:r>
        <w:rPr>
          <w:rFonts w:hint="eastAsia" w:ascii="宋体" w:hAnsi="宋体" w:cs="宋体"/>
          <w:bCs/>
          <w:color w:val="auto"/>
          <w:kern w:val="0"/>
          <w:sz w:val="24"/>
          <w:szCs w:val="24"/>
          <w:highlight w:val="none"/>
          <w:lang w:val="en-US" w:eastAsia="zh-CN"/>
        </w:rPr>
        <w:t>黎城县公办养老中心项目全过程跟踪审计</w:t>
      </w:r>
      <w:r>
        <w:rPr>
          <w:rFonts w:hint="eastAsia" w:ascii="宋体" w:hAnsi="宋体" w:eastAsia="宋体" w:cs="宋体"/>
          <w:bCs/>
          <w:color w:val="auto"/>
          <w:kern w:val="0"/>
          <w:sz w:val="24"/>
          <w:szCs w:val="24"/>
          <w:highlight w:val="none"/>
          <w:lang w:val="en-US" w:eastAsia="zh-CN"/>
        </w:rPr>
        <w:t>，具体服务要求详见采购文件。</w:t>
      </w:r>
    </w:p>
    <w:p w14:paraId="588195A1">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rPr>
        <w:t xml:space="preserve">  </w:t>
      </w:r>
      <w:r>
        <w:rPr>
          <w:rFonts w:hint="eastAsia" w:ascii="宋体" w:hAnsi="宋体" w:eastAsia="宋体" w:cs="宋体"/>
          <w:bCs/>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备注： </w:t>
      </w:r>
    </w:p>
    <w:p w14:paraId="7920AB19">
      <w:pPr>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合同履约期限：自合同签订之日起至项目竣工结算审计完成并提交最终成果文件止。</w:t>
      </w:r>
    </w:p>
    <w:p w14:paraId="6AEBA6AD">
      <w:pPr>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本项目（否）接受联合体投标</w:t>
      </w:r>
    </w:p>
    <w:p w14:paraId="56B61727">
      <w:pPr>
        <w:pageBreakBefore w:val="0"/>
        <w:kinsoku/>
        <w:wordWrap/>
        <w:overflowPunct/>
        <w:topLinePunct w:val="0"/>
        <w:autoSpaceDE/>
        <w:autoSpaceDN/>
        <w:bidi w:val="0"/>
        <w:adjustRightInd w:val="0"/>
        <w:snapToGrid w:val="0"/>
        <w:spacing w:line="480" w:lineRule="exact"/>
        <w:ind w:firstLine="482" w:firstLineChars="200"/>
        <w:textAlignment w:val="auto"/>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xml:space="preserve">二、申请人的资格要求 </w:t>
      </w:r>
    </w:p>
    <w:p w14:paraId="175B7B9A">
      <w:pPr>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1.满足《中华人民共和国政府采购法》第二十二条规定；</w:t>
      </w:r>
    </w:p>
    <w:p w14:paraId="3AA08F6B">
      <w:pPr>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2.落实政府采购政策需满足的资格要求</w:t>
      </w:r>
      <w:r>
        <w:rPr>
          <w:rFonts w:hint="eastAsia" w:ascii="宋体" w:hAnsi="宋体" w:eastAsia="宋体" w:cs="宋体"/>
          <w:bCs/>
          <w:color w:val="auto"/>
          <w:kern w:val="0"/>
          <w:sz w:val="24"/>
          <w:szCs w:val="24"/>
          <w:highlight w:val="none"/>
          <w:lang w:eastAsia="zh-CN"/>
        </w:rPr>
        <w:t>：</w:t>
      </w:r>
      <w:r>
        <w:rPr>
          <w:rFonts w:hint="eastAsia" w:ascii="宋体" w:hAnsi="宋体" w:cs="宋体"/>
          <w:bCs/>
          <w:color w:val="auto"/>
          <w:kern w:val="0"/>
          <w:sz w:val="24"/>
          <w:szCs w:val="24"/>
          <w:highlight w:val="none"/>
          <w:lang w:val="en-US" w:eastAsia="zh-CN"/>
        </w:rPr>
        <w:t>包1：</w:t>
      </w:r>
      <w:r>
        <w:rPr>
          <w:rFonts w:hint="eastAsia" w:ascii="宋体" w:hAnsi="宋体" w:eastAsia="宋体" w:cs="宋体"/>
          <w:bCs/>
          <w:color w:val="auto"/>
          <w:kern w:val="0"/>
          <w:sz w:val="24"/>
          <w:szCs w:val="24"/>
          <w:highlight w:val="none"/>
        </w:rPr>
        <w:t>专门面向中小企业</w:t>
      </w:r>
      <w:r>
        <w:rPr>
          <w:rFonts w:hint="eastAsia" w:ascii="宋体" w:hAnsi="宋体" w:eastAsia="宋体" w:cs="宋体"/>
          <w:bCs/>
          <w:color w:val="auto"/>
          <w:kern w:val="0"/>
          <w:sz w:val="24"/>
          <w:szCs w:val="24"/>
          <w:highlight w:val="none"/>
          <w:lang w:eastAsia="zh-CN"/>
        </w:rPr>
        <w:t>；</w:t>
      </w:r>
    </w:p>
    <w:p w14:paraId="2CA751E0">
      <w:pPr>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3.本项目的特定资格要求：</w:t>
      </w:r>
      <w:r>
        <w:rPr>
          <w:rFonts w:hint="eastAsia" w:ascii="宋体" w:hAnsi="宋体" w:cs="宋体"/>
          <w:bCs/>
          <w:color w:val="auto"/>
          <w:kern w:val="0"/>
          <w:sz w:val="24"/>
          <w:szCs w:val="24"/>
          <w:highlight w:val="none"/>
          <w:lang w:val="en-US" w:eastAsia="zh-CN"/>
        </w:rPr>
        <w:t>【包1】项目负责人须具备国家一级注册造价工程师执业资格证书（本单位注册）</w:t>
      </w:r>
      <w:r>
        <w:rPr>
          <w:rFonts w:hint="eastAsia" w:ascii="宋体" w:hAnsi="宋体" w:eastAsia="宋体" w:cs="宋体"/>
          <w:bCs/>
          <w:color w:val="auto"/>
          <w:kern w:val="0"/>
          <w:sz w:val="24"/>
          <w:szCs w:val="24"/>
          <w:highlight w:val="none"/>
          <w:lang w:val="en-US" w:eastAsia="zh-CN"/>
        </w:rPr>
        <w:t>。</w:t>
      </w:r>
    </w:p>
    <w:p w14:paraId="28A3BAED">
      <w:pPr>
        <w:pageBreakBefore w:val="0"/>
        <w:kinsoku/>
        <w:wordWrap/>
        <w:overflowPunct/>
        <w:topLinePunct w:val="0"/>
        <w:autoSpaceDE/>
        <w:autoSpaceDN/>
        <w:bidi w:val="0"/>
        <w:adjustRightInd w:val="0"/>
        <w:snapToGrid w:val="0"/>
        <w:spacing w:line="480" w:lineRule="exact"/>
        <w:ind w:firstLine="482" w:firstLineChars="200"/>
        <w:textAlignment w:val="auto"/>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三、获取采购文件</w:t>
      </w:r>
    </w:p>
    <w:p w14:paraId="15BFB698">
      <w:pPr>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时间：</w:t>
      </w:r>
      <w:r>
        <w:rPr>
          <w:rFonts w:hint="eastAsia" w:ascii="宋体" w:hAnsi="宋体" w:eastAsia="宋体" w:cs="宋体"/>
          <w:bCs/>
          <w:color w:val="auto"/>
          <w:kern w:val="0"/>
          <w:sz w:val="24"/>
          <w:szCs w:val="24"/>
          <w:highlight w:val="none"/>
        </w:rPr>
        <w:t>202</w:t>
      </w:r>
      <w:r>
        <w:rPr>
          <w:rFonts w:hint="eastAsia" w:ascii="宋体" w:hAnsi="宋体" w:cs="宋体"/>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rPr>
        <w:t>年</w:t>
      </w:r>
      <w:r>
        <w:rPr>
          <w:rFonts w:hint="eastAsia" w:ascii="宋体" w:hAnsi="宋体" w:cs="宋体"/>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rPr>
        <w:t>月</w:t>
      </w:r>
      <w:r>
        <w:rPr>
          <w:rFonts w:hint="eastAsia" w:ascii="宋体" w:hAnsi="宋体" w:cs="宋体"/>
          <w:bCs/>
          <w:color w:val="auto"/>
          <w:kern w:val="0"/>
          <w:sz w:val="24"/>
          <w:szCs w:val="24"/>
          <w:highlight w:val="none"/>
          <w:lang w:val="en-US" w:eastAsia="zh-CN"/>
        </w:rPr>
        <w:t>5</w:t>
      </w:r>
      <w:r>
        <w:rPr>
          <w:rFonts w:hint="eastAsia" w:ascii="宋体" w:hAnsi="宋体" w:eastAsia="宋体" w:cs="宋体"/>
          <w:bCs/>
          <w:color w:val="auto"/>
          <w:kern w:val="0"/>
          <w:sz w:val="24"/>
          <w:szCs w:val="24"/>
          <w:highlight w:val="none"/>
        </w:rPr>
        <w:t>日至202</w:t>
      </w:r>
      <w:r>
        <w:rPr>
          <w:rFonts w:hint="eastAsia" w:ascii="宋体" w:hAnsi="宋体" w:cs="宋体"/>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rPr>
        <w:t>年</w:t>
      </w:r>
      <w:r>
        <w:rPr>
          <w:rFonts w:hint="eastAsia" w:ascii="宋体" w:hAnsi="宋体" w:cs="宋体"/>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rPr>
        <w:t>月</w:t>
      </w:r>
      <w:r>
        <w:rPr>
          <w:rFonts w:hint="eastAsia" w:ascii="宋体" w:hAnsi="宋体" w:eastAsia="宋体" w:cs="宋体"/>
          <w:bCs/>
          <w:color w:val="auto"/>
          <w:kern w:val="0"/>
          <w:sz w:val="24"/>
          <w:szCs w:val="24"/>
          <w:highlight w:val="none"/>
          <w:lang w:val="en-US" w:eastAsia="zh-CN"/>
        </w:rPr>
        <w:t>1</w:t>
      </w: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日，每天上午00:00至12:00，下午12:00至23:59（北京时间，法定节假日除外）</w:t>
      </w:r>
    </w:p>
    <w:p w14:paraId="7122B645">
      <w:pPr>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地点：政采云平台线上获取</w:t>
      </w:r>
    </w:p>
    <w:p w14:paraId="1CD06C0E">
      <w:pPr>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 xml:space="preserve">方式：在线获取 </w:t>
      </w:r>
    </w:p>
    <w:p w14:paraId="4B675CFD">
      <w:pPr>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 xml:space="preserve">售价（元）：0 </w:t>
      </w:r>
    </w:p>
    <w:p w14:paraId="66BE72A3">
      <w:pPr>
        <w:pageBreakBefore w:val="0"/>
        <w:kinsoku/>
        <w:wordWrap/>
        <w:overflowPunct/>
        <w:topLinePunct w:val="0"/>
        <w:autoSpaceDE/>
        <w:autoSpaceDN/>
        <w:bidi w:val="0"/>
        <w:adjustRightInd w:val="0"/>
        <w:snapToGrid w:val="0"/>
        <w:spacing w:line="480" w:lineRule="exact"/>
        <w:ind w:firstLine="482" w:firstLineChars="200"/>
        <w:textAlignment w:val="auto"/>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四、响应文件提交</w:t>
      </w:r>
    </w:p>
    <w:p w14:paraId="0FF66FA9">
      <w:pPr>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截止时间：</w:t>
      </w:r>
      <w:r>
        <w:rPr>
          <w:rFonts w:hint="eastAsia" w:ascii="宋体" w:hAnsi="宋体" w:cs="宋体"/>
          <w:bCs/>
          <w:color w:val="auto"/>
          <w:kern w:val="0"/>
          <w:sz w:val="24"/>
          <w:szCs w:val="24"/>
          <w:highlight w:val="none"/>
          <w:lang w:eastAsia="zh-CN"/>
        </w:rPr>
        <w:t>2026年6月16日 14:00</w:t>
      </w:r>
      <w:r>
        <w:rPr>
          <w:rFonts w:hint="eastAsia" w:ascii="宋体" w:hAnsi="宋体" w:eastAsia="宋体" w:cs="宋体"/>
          <w:bCs/>
          <w:color w:val="auto"/>
          <w:kern w:val="0"/>
          <w:sz w:val="24"/>
          <w:szCs w:val="24"/>
          <w:highlight w:val="none"/>
        </w:rPr>
        <w:t xml:space="preserve">（北京时间）        </w:t>
      </w:r>
    </w:p>
    <w:p w14:paraId="1BCC88ED">
      <w:pPr>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地点：请登录政采云投标客户端投标     </w:t>
      </w:r>
    </w:p>
    <w:p w14:paraId="37325479">
      <w:pPr>
        <w:pageBreakBefore w:val="0"/>
        <w:kinsoku/>
        <w:wordWrap/>
        <w:overflowPunct/>
        <w:topLinePunct w:val="0"/>
        <w:autoSpaceDE/>
        <w:autoSpaceDN/>
        <w:bidi w:val="0"/>
        <w:adjustRightInd w:val="0"/>
        <w:snapToGrid w:val="0"/>
        <w:spacing w:line="480" w:lineRule="exact"/>
        <w:ind w:firstLine="482" w:firstLineChars="200"/>
        <w:textAlignment w:val="auto"/>
        <w:rPr>
          <w:rFonts w:hint="eastAsia" w:ascii="宋体" w:hAnsi="宋体" w:cs="宋体"/>
          <w:bCs/>
          <w:color w:val="auto"/>
          <w:kern w:val="0"/>
          <w:sz w:val="24"/>
          <w:szCs w:val="24"/>
          <w:highlight w:val="none"/>
        </w:rPr>
      </w:pPr>
      <w:r>
        <w:rPr>
          <w:rFonts w:hint="eastAsia" w:ascii="宋体" w:hAnsi="宋体" w:cs="宋体"/>
          <w:b/>
          <w:bCs/>
          <w:color w:val="auto"/>
          <w:kern w:val="0"/>
          <w:sz w:val="24"/>
          <w:szCs w:val="24"/>
          <w:highlight w:val="none"/>
        </w:rPr>
        <w:t xml:space="preserve">五、响应文件开启   </w:t>
      </w:r>
      <w:r>
        <w:rPr>
          <w:rFonts w:hint="eastAsia" w:ascii="宋体" w:hAnsi="宋体" w:cs="宋体"/>
          <w:bCs/>
          <w:color w:val="auto"/>
          <w:kern w:val="0"/>
          <w:sz w:val="24"/>
          <w:szCs w:val="24"/>
          <w:highlight w:val="none"/>
        </w:rPr>
        <w:t xml:space="preserve"> </w:t>
      </w:r>
    </w:p>
    <w:p w14:paraId="54536B89">
      <w:pPr>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开启时间：</w:t>
      </w:r>
      <w:r>
        <w:rPr>
          <w:rFonts w:hint="eastAsia" w:ascii="宋体" w:hAnsi="宋体" w:cs="宋体"/>
          <w:bCs/>
          <w:color w:val="auto"/>
          <w:kern w:val="0"/>
          <w:sz w:val="24"/>
          <w:szCs w:val="24"/>
          <w:highlight w:val="none"/>
          <w:lang w:eastAsia="zh-CN"/>
        </w:rPr>
        <w:t>2026年6月16日 14:00</w:t>
      </w:r>
      <w:r>
        <w:rPr>
          <w:rFonts w:hint="eastAsia" w:ascii="宋体" w:hAnsi="宋体" w:eastAsia="宋体" w:cs="宋体"/>
          <w:bCs/>
          <w:color w:val="auto"/>
          <w:kern w:val="0"/>
          <w:sz w:val="24"/>
          <w:szCs w:val="24"/>
          <w:highlight w:val="none"/>
        </w:rPr>
        <w:t xml:space="preserve">（北京时间）        </w:t>
      </w:r>
    </w:p>
    <w:p w14:paraId="2938330B">
      <w:pPr>
        <w:pageBreakBefore w:val="0"/>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rPr>
        <w:t>地点：</w:t>
      </w:r>
      <w:r>
        <w:rPr>
          <w:rFonts w:hint="eastAsia" w:ascii="宋体" w:hAnsi="宋体" w:eastAsia="宋体" w:cs="宋体"/>
          <w:bCs/>
          <w:color w:val="auto"/>
          <w:kern w:val="0"/>
          <w:sz w:val="24"/>
          <w:szCs w:val="24"/>
          <w:highlight w:val="none"/>
        </w:rPr>
        <w:t>山西省太原市万柏林区晋祠路绿地外滩中心A座15层</w:t>
      </w:r>
      <w:r>
        <w:rPr>
          <w:rFonts w:hint="eastAsia" w:ascii="宋体" w:hAnsi="宋体" w:cs="宋体"/>
          <w:bCs/>
          <w:color w:val="auto"/>
          <w:kern w:val="0"/>
          <w:sz w:val="24"/>
          <w:szCs w:val="24"/>
          <w:highlight w:val="none"/>
          <w:lang w:val="en-US" w:eastAsia="zh-CN"/>
        </w:rPr>
        <w:t>会议室三</w:t>
      </w:r>
    </w:p>
    <w:p w14:paraId="6D1FE369">
      <w:pPr>
        <w:pageBreakBefore w:val="0"/>
        <w:kinsoku/>
        <w:wordWrap/>
        <w:overflowPunct/>
        <w:topLinePunct w:val="0"/>
        <w:autoSpaceDE/>
        <w:autoSpaceDN/>
        <w:bidi w:val="0"/>
        <w:adjustRightInd w:val="0"/>
        <w:snapToGrid w:val="0"/>
        <w:spacing w:line="480" w:lineRule="exact"/>
        <w:ind w:firstLine="482" w:firstLineChars="200"/>
        <w:textAlignment w:val="auto"/>
        <w:rPr>
          <w:rFonts w:hint="eastAsia" w:ascii="宋体" w:hAnsi="宋体" w:cs="宋体"/>
          <w:bCs/>
          <w:color w:val="auto"/>
          <w:kern w:val="0"/>
          <w:sz w:val="24"/>
          <w:szCs w:val="24"/>
          <w:highlight w:val="none"/>
        </w:rPr>
      </w:pPr>
      <w:r>
        <w:rPr>
          <w:rFonts w:hint="eastAsia" w:ascii="宋体" w:hAnsi="宋体" w:cs="宋体"/>
          <w:b/>
          <w:bCs/>
          <w:color w:val="auto"/>
          <w:kern w:val="0"/>
          <w:sz w:val="24"/>
          <w:szCs w:val="24"/>
          <w:highlight w:val="none"/>
        </w:rPr>
        <w:t xml:space="preserve">六、公告期限   </w:t>
      </w:r>
      <w:r>
        <w:rPr>
          <w:rFonts w:hint="eastAsia" w:ascii="宋体" w:hAnsi="宋体" w:cs="宋体"/>
          <w:bCs/>
          <w:color w:val="auto"/>
          <w:kern w:val="0"/>
          <w:sz w:val="24"/>
          <w:szCs w:val="24"/>
          <w:highlight w:val="none"/>
        </w:rPr>
        <w:t xml:space="preserve"> </w:t>
      </w:r>
    </w:p>
    <w:p w14:paraId="287C86C6">
      <w:pPr>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自本公告发布之日起</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个工作日</w:t>
      </w:r>
    </w:p>
    <w:p w14:paraId="133D415A">
      <w:pPr>
        <w:pageBreakBefore w:val="0"/>
        <w:kinsoku/>
        <w:wordWrap/>
        <w:overflowPunct/>
        <w:topLinePunct w:val="0"/>
        <w:autoSpaceDE/>
        <w:autoSpaceDN/>
        <w:bidi w:val="0"/>
        <w:adjustRightInd w:val="0"/>
        <w:snapToGrid w:val="0"/>
        <w:spacing w:line="480" w:lineRule="exact"/>
        <w:ind w:firstLine="482" w:firstLineChars="200"/>
        <w:textAlignment w:val="auto"/>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七、其他补充事宜</w:t>
      </w:r>
    </w:p>
    <w:p w14:paraId="56FDCCB6">
      <w:pPr>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针对本项目的质疑需一次性提出，多次提出将不予受理。供应商参与山西省政府采购项目时，符合法定质疑条件的，通过政府采购平台进入“项目质疑管理”栏目向采购人、采购代理机构在线提起质疑。    </w:t>
      </w:r>
    </w:p>
    <w:p w14:paraId="52492EB1">
      <w:pPr>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因系统自动生成原因，“六、公告期限自本公告发布之日起3个工作日。”，实为5个工作日，以5个工作日为准。</w:t>
      </w:r>
    </w:p>
    <w:p w14:paraId="6A4D38D4">
      <w:pPr>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代理费支付方式：供应商支付</w:t>
      </w:r>
    </w:p>
    <w:p w14:paraId="2B38CA4D">
      <w:pPr>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代理费收费标准：</w:t>
      </w:r>
      <w:r>
        <w:rPr>
          <w:rFonts w:hint="eastAsia" w:ascii="宋体" w:hAnsi="宋体" w:cs="宋体"/>
          <w:bCs/>
          <w:color w:val="auto"/>
          <w:kern w:val="0"/>
          <w:sz w:val="24"/>
          <w:szCs w:val="24"/>
          <w:highlight w:val="none"/>
          <w:lang w:eastAsia="zh-CN"/>
        </w:rPr>
        <w:t>本项目中标（成交）金额为计费依据，采购代理服务费参照原“计价格〔2002〕1980号、发改办价格〔2003〕857号、发改价格〔2011〕534号”文件的相关规定标准收取，向中标人收取采购代理服务费</w:t>
      </w:r>
      <w:r>
        <w:rPr>
          <w:rFonts w:hint="eastAsia" w:ascii="宋体" w:hAnsi="宋体" w:eastAsia="宋体" w:cs="宋体"/>
          <w:bCs/>
          <w:color w:val="auto"/>
          <w:kern w:val="0"/>
          <w:sz w:val="24"/>
          <w:szCs w:val="24"/>
          <w:highlight w:val="none"/>
        </w:rPr>
        <w:t xml:space="preserve"> </w:t>
      </w:r>
    </w:p>
    <w:p w14:paraId="63020D62">
      <w:pPr>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代理费收费金额（元）： / </w:t>
      </w:r>
    </w:p>
    <w:p w14:paraId="627267E0">
      <w:pPr>
        <w:pageBreakBefore w:val="0"/>
        <w:kinsoku/>
        <w:wordWrap/>
        <w:overflowPunct/>
        <w:topLinePunct w:val="0"/>
        <w:autoSpaceDE/>
        <w:autoSpaceDN/>
        <w:bidi w:val="0"/>
        <w:adjustRightInd w:val="0"/>
        <w:snapToGrid w:val="0"/>
        <w:spacing w:line="480" w:lineRule="exact"/>
        <w:ind w:firstLine="482" w:firstLineChars="200"/>
        <w:textAlignment w:val="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xml:space="preserve">八、凡对本次招标提出询问，请按以下方式联系    </w:t>
      </w:r>
    </w:p>
    <w:p w14:paraId="29B834B6">
      <w:pPr>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1.采购人信息            </w:t>
      </w:r>
    </w:p>
    <w:p w14:paraId="3B73D2AD">
      <w:pPr>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名 称：黎城县财政局           </w:t>
      </w:r>
    </w:p>
    <w:p w14:paraId="14773201">
      <w:pPr>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地 址：</w:t>
      </w:r>
      <w:r>
        <w:rPr>
          <w:rFonts w:hint="eastAsia" w:ascii="宋体" w:hAnsi="宋体" w:cs="宋体"/>
          <w:bCs/>
          <w:color w:val="auto"/>
          <w:kern w:val="0"/>
          <w:sz w:val="24"/>
          <w:szCs w:val="24"/>
          <w:highlight w:val="none"/>
          <w:lang w:val="en-US" w:eastAsia="zh-CN"/>
        </w:rPr>
        <w:t>长治市黎城县财政服务中心</w:t>
      </w:r>
      <w:r>
        <w:rPr>
          <w:rFonts w:hint="eastAsia" w:ascii="宋体" w:hAnsi="宋体" w:eastAsia="宋体" w:cs="宋体"/>
          <w:bCs/>
          <w:color w:val="auto"/>
          <w:kern w:val="0"/>
          <w:sz w:val="24"/>
          <w:szCs w:val="24"/>
          <w:highlight w:val="none"/>
        </w:rPr>
        <w:t xml:space="preserve">   </w:t>
      </w:r>
    </w:p>
    <w:p w14:paraId="4A75611A">
      <w:pPr>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联系方式：</w:t>
      </w:r>
      <w:r>
        <w:rPr>
          <w:rFonts w:hint="eastAsia" w:ascii="宋体" w:hAnsi="宋体" w:cs="宋体"/>
          <w:bCs/>
          <w:color w:val="auto"/>
          <w:kern w:val="0"/>
          <w:sz w:val="24"/>
          <w:szCs w:val="24"/>
          <w:highlight w:val="none"/>
          <w:lang w:eastAsia="zh-CN"/>
        </w:rPr>
        <w:t>13008073167</w:t>
      </w:r>
      <w:r>
        <w:rPr>
          <w:rFonts w:hint="eastAsia" w:ascii="宋体" w:hAnsi="宋体" w:eastAsia="宋体" w:cs="宋体"/>
          <w:bCs/>
          <w:color w:val="auto"/>
          <w:kern w:val="0"/>
          <w:sz w:val="24"/>
          <w:szCs w:val="24"/>
          <w:highlight w:val="none"/>
        </w:rPr>
        <w:t xml:space="preserve"> </w:t>
      </w:r>
      <w:r>
        <w:rPr>
          <w:rFonts w:hint="eastAsia" w:ascii="宋体" w:hAnsi="宋体" w:eastAsia="宋体" w:cs="宋体"/>
          <w:bCs/>
          <w:color w:val="auto"/>
          <w:kern w:val="0"/>
          <w:sz w:val="24"/>
          <w:szCs w:val="24"/>
          <w:highlight w:val="none"/>
        </w:rPr>
        <w:t xml:space="preserve">          </w:t>
      </w:r>
    </w:p>
    <w:p w14:paraId="0034E5C2">
      <w:pPr>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kern w:val="0"/>
          <w:sz w:val="24"/>
          <w:szCs w:val="24"/>
          <w:highlight w:val="none"/>
        </w:rPr>
      </w:pPr>
    </w:p>
    <w:p w14:paraId="36ECAC07">
      <w:pPr>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2.采购代理机构信息            </w:t>
      </w:r>
    </w:p>
    <w:p w14:paraId="6D0FB206">
      <w:pPr>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名 称：</w:t>
      </w:r>
      <w:r>
        <w:rPr>
          <w:rFonts w:hint="eastAsia" w:ascii="宋体" w:hAnsi="宋体" w:eastAsia="宋体" w:cs="宋体"/>
          <w:bCs/>
          <w:color w:val="auto"/>
          <w:kern w:val="0"/>
          <w:sz w:val="24"/>
          <w:szCs w:val="24"/>
          <w:highlight w:val="none"/>
          <w:lang w:val="en-US" w:eastAsia="zh-CN"/>
        </w:rPr>
        <w:t>中招神舟</w:t>
      </w:r>
      <w:r>
        <w:rPr>
          <w:rFonts w:hint="eastAsia" w:ascii="宋体" w:hAnsi="宋体" w:eastAsia="宋体" w:cs="宋体"/>
          <w:bCs/>
          <w:color w:val="auto"/>
          <w:kern w:val="0"/>
          <w:sz w:val="24"/>
          <w:szCs w:val="24"/>
          <w:highlight w:val="none"/>
        </w:rPr>
        <w:t xml:space="preserve">项目管理有限公司         </w:t>
      </w:r>
    </w:p>
    <w:p w14:paraId="40004A97">
      <w:pPr>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地 址：山西省太原市万柏林区晋祠路绿地外滩中心A座15层</w:t>
      </w:r>
    </w:p>
    <w:p w14:paraId="52B5CF68">
      <w:pPr>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rPr>
        <w:t>联系方式：</w:t>
      </w:r>
      <w:r>
        <w:rPr>
          <w:rFonts w:hint="eastAsia" w:ascii="宋体" w:hAnsi="宋体" w:cs="宋体"/>
          <w:bCs/>
          <w:color w:val="auto"/>
          <w:kern w:val="0"/>
          <w:sz w:val="24"/>
          <w:szCs w:val="24"/>
          <w:highlight w:val="none"/>
          <w:lang w:eastAsia="zh-CN"/>
        </w:rPr>
        <w:t>17835121584</w:t>
      </w:r>
    </w:p>
    <w:p w14:paraId="794F0F69">
      <w:pPr>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3.项目联系方式</w:t>
      </w:r>
    </w:p>
    <w:p w14:paraId="41DB309D">
      <w:pPr>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rPr>
        <w:t>项目联系人：</w:t>
      </w:r>
      <w:r>
        <w:rPr>
          <w:rFonts w:hint="eastAsia" w:ascii="宋体" w:hAnsi="宋体" w:cs="宋体"/>
          <w:bCs/>
          <w:color w:val="auto"/>
          <w:kern w:val="0"/>
          <w:sz w:val="24"/>
          <w:szCs w:val="24"/>
          <w:highlight w:val="none"/>
          <w:lang w:eastAsia="zh-CN"/>
        </w:rPr>
        <w:t>杜春亮、郝亚强、何亚</w:t>
      </w:r>
    </w:p>
    <w:p w14:paraId="2836E690">
      <w:pPr>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rPr>
        <w:t>电 话：</w:t>
      </w:r>
      <w:r>
        <w:rPr>
          <w:rFonts w:hint="eastAsia" w:ascii="宋体" w:hAnsi="宋体" w:cs="宋体"/>
          <w:bCs/>
          <w:color w:val="auto"/>
          <w:kern w:val="0"/>
          <w:sz w:val="24"/>
          <w:szCs w:val="24"/>
          <w:highlight w:val="none"/>
          <w:lang w:eastAsia="zh-CN"/>
        </w:rPr>
        <w:t>17835121584</w:t>
      </w:r>
    </w:p>
    <w:p w14:paraId="348325F6">
      <w:pP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br w:type="page"/>
      </w:r>
    </w:p>
    <w:p w14:paraId="27FDBCDB">
      <w:pPr>
        <w:pStyle w:val="3"/>
        <w:adjustRightInd w:val="0"/>
        <w:snapToGrid w:val="0"/>
        <w:spacing w:before="0" w:after="0" w:line="480" w:lineRule="auto"/>
        <w:jc w:val="center"/>
        <w:rPr>
          <w:rFonts w:hint="eastAsia" w:ascii="宋体" w:hAnsi="宋体" w:eastAsia="宋体" w:cs="宋体"/>
          <w:color w:val="auto"/>
          <w:sz w:val="32"/>
          <w:szCs w:val="32"/>
          <w:highlight w:val="none"/>
        </w:rPr>
      </w:pPr>
      <w:bookmarkStart w:id="4" w:name="_Toc26738"/>
      <w:r>
        <w:rPr>
          <w:rFonts w:hint="eastAsia" w:ascii="宋体" w:hAnsi="宋体" w:eastAsia="宋体" w:cs="宋体"/>
          <w:color w:val="auto"/>
          <w:sz w:val="32"/>
          <w:szCs w:val="32"/>
          <w:highlight w:val="none"/>
        </w:rPr>
        <w:t>第二章  供应商须知</w:t>
      </w:r>
      <w:bookmarkEnd w:id="3"/>
      <w:bookmarkEnd w:id="4"/>
      <w:bookmarkStart w:id="5" w:name="_Toc4485618"/>
      <w:bookmarkStart w:id="6" w:name="_Toc533340139"/>
      <w:bookmarkStart w:id="7" w:name="_Toc81421002"/>
    </w:p>
    <w:bookmarkEnd w:id="5"/>
    <w:bookmarkEnd w:id="6"/>
    <w:bookmarkEnd w:id="7"/>
    <w:p w14:paraId="72B56DB5">
      <w:pPr>
        <w:spacing w:line="360" w:lineRule="auto"/>
        <w:jc w:val="center"/>
        <w:rPr>
          <w:rFonts w:hint="eastAsia" w:ascii="宋体" w:hAnsi="宋体" w:eastAsia="宋体" w:cs="宋体"/>
          <w:b/>
          <w:color w:val="auto"/>
          <w:sz w:val="24"/>
          <w:highlight w:val="none"/>
        </w:rPr>
      </w:pPr>
      <w:bookmarkStart w:id="8" w:name="_Toc4485622"/>
      <w:bookmarkStart w:id="9" w:name="_Toc533340143"/>
      <w:bookmarkStart w:id="10" w:name="_Toc4485625"/>
      <w:r>
        <w:rPr>
          <w:rFonts w:hint="eastAsia" w:ascii="宋体" w:hAnsi="宋体" w:eastAsia="宋体" w:cs="宋体"/>
          <w:b/>
          <w:color w:val="auto"/>
          <w:sz w:val="24"/>
          <w:highlight w:val="none"/>
        </w:rPr>
        <w:t>一、</w:t>
      </w:r>
      <w:r>
        <w:rPr>
          <w:rFonts w:hint="eastAsia" w:cs="宋体"/>
          <w:b/>
          <w:color w:val="auto"/>
          <w:sz w:val="24"/>
          <w:highlight w:val="none"/>
          <w:lang w:eastAsia="zh-CN"/>
        </w:rPr>
        <w:t>供应商须知</w:t>
      </w:r>
      <w:r>
        <w:rPr>
          <w:rFonts w:hint="eastAsia" w:ascii="宋体" w:hAnsi="宋体" w:eastAsia="宋体" w:cs="宋体"/>
          <w:b/>
          <w:color w:val="auto"/>
          <w:sz w:val="24"/>
          <w:highlight w:val="none"/>
        </w:rPr>
        <w:t>前附表</w:t>
      </w:r>
    </w:p>
    <w:tbl>
      <w:tblPr>
        <w:tblStyle w:val="16"/>
        <w:tblW w:w="93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346"/>
        <w:gridCol w:w="7061"/>
      </w:tblGrid>
      <w:tr w14:paraId="604F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trPr>
        <w:tc>
          <w:tcPr>
            <w:tcW w:w="956" w:type="dxa"/>
            <w:noWrap w:val="0"/>
            <w:vAlign w:val="center"/>
          </w:tcPr>
          <w:p w14:paraId="33AC5778">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kern w:val="0"/>
                <w:sz w:val="24"/>
                <w:highlight w:val="none"/>
              </w:rPr>
              <w:t>条款号</w:t>
            </w:r>
          </w:p>
        </w:tc>
        <w:tc>
          <w:tcPr>
            <w:tcW w:w="1346" w:type="dxa"/>
            <w:noWrap w:val="0"/>
            <w:vAlign w:val="center"/>
          </w:tcPr>
          <w:p w14:paraId="3281F60E">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kern w:val="0"/>
                <w:sz w:val="24"/>
                <w:highlight w:val="none"/>
              </w:rPr>
              <w:t>条款名称</w:t>
            </w:r>
          </w:p>
        </w:tc>
        <w:tc>
          <w:tcPr>
            <w:tcW w:w="7061" w:type="dxa"/>
            <w:noWrap w:val="0"/>
            <w:vAlign w:val="center"/>
          </w:tcPr>
          <w:p w14:paraId="6631F62A">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kern w:val="0"/>
                <w:sz w:val="24"/>
                <w:highlight w:val="none"/>
              </w:rPr>
              <w:t>编列内容</w:t>
            </w:r>
          </w:p>
        </w:tc>
      </w:tr>
      <w:tr w14:paraId="01CB8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56" w:type="dxa"/>
            <w:noWrap w:val="0"/>
            <w:vAlign w:val="center"/>
          </w:tcPr>
          <w:p w14:paraId="08A6E1F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346" w:type="dxa"/>
            <w:noWrap w:val="0"/>
            <w:vAlign w:val="center"/>
          </w:tcPr>
          <w:p w14:paraId="44E0C20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w:t>
            </w:r>
          </w:p>
        </w:tc>
        <w:tc>
          <w:tcPr>
            <w:tcW w:w="7061" w:type="dxa"/>
            <w:noWrap w:val="0"/>
            <w:vAlign w:val="center"/>
          </w:tcPr>
          <w:p w14:paraId="4D546003">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cs="宋体"/>
                <w:color w:val="auto"/>
                <w:sz w:val="24"/>
                <w:highlight w:val="none"/>
                <w:lang w:eastAsia="zh-CN"/>
              </w:rPr>
            </w:pPr>
            <w:r>
              <w:rPr>
                <w:rFonts w:hint="eastAsia" w:ascii="宋体" w:hAnsi="宋体" w:eastAsia="宋体" w:cs="宋体"/>
                <w:color w:val="auto"/>
                <w:kern w:val="0"/>
                <w:sz w:val="24"/>
                <w:szCs w:val="24"/>
                <w:highlight w:val="none"/>
              </w:rPr>
              <w:t>黎城县财政局</w:t>
            </w:r>
          </w:p>
        </w:tc>
      </w:tr>
      <w:tr w14:paraId="1D659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56" w:type="dxa"/>
            <w:noWrap w:val="0"/>
            <w:vAlign w:val="center"/>
          </w:tcPr>
          <w:p w14:paraId="4FB0F7C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346" w:type="dxa"/>
            <w:noWrap w:val="0"/>
            <w:vAlign w:val="center"/>
          </w:tcPr>
          <w:p w14:paraId="5F7173E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w:t>
            </w:r>
          </w:p>
        </w:tc>
        <w:tc>
          <w:tcPr>
            <w:tcW w:w="7061" w:type="dxa"/>
            <w:noWrap w:val="0"/>
            <w:vAlign w:val="center"/>
          </w:tcPr>
          <w:p w14:paraId="3A18BE74">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cs="宋体"/>
                <w:color w:val="auto"/>
                <w:sz w:val="24"/>
                <w:highlight w:val="none"/>
                <w:lang w:eastAsia="zh-CN"/>
              </w:rPr>
            </w:pPr>
            <w:r>
              <w:rPr>
                <w:rFonts w:hint="eastAsia" w:ascii="宋体" w:hAnsi="宋体" w:eastAsia="宋体" w:cs="宋体"/>
                <w:color w:val="auto"/>
                <w:sz w:val="24"/>
                <w:szCs w:val="24"/>
                <w:highlight w:val="none"/>
                <w:lang w:val="en-US" w:eastAsia="zh-CN"/>
              </w:rPr>
              <w:t>中招神舟</w:t>
            </w:r>
            <w:r>
              <w:rPr>
                <w:rFonts w:hint="eastAsia" w:ascii="宋体" w:hAnsi="宋体" w:eastAsia="宋体" w:cs="宋体"/>
                <w:color w:val="auto"/>
                <w:sz w:val="24"/>
                <w:szCs w:val="24"/>
                <w:highlight w:val="none"/>
              </w:rPr>
              <w:t>项目管理有限公司</w:t>
            </w:r>
          </w:p>
        </w:tc>
      </w:tr>
      <w:tr w14:paraId="1C66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56" w:type="dxa"/>
            <w:noWrap w:val="0"/>
            <w:vAlign w:val="center"/>
          </w:tcPr>
          <w:p w14:paraId="602F216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346" w:type="dxa"/>
            <w:noWrap w:val="0"/>
            <w:vAlign w:val="center"/>
          </w:tcPr>
          <w:p w14:paraId="6E250D2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7061" w:type="dxa"/>
            <w:noWrap w:val="0"/>
            <w:vAlign w:val="center"/>
          </w:tcPr>
          <w:p w14:paraId="13547EF6">
            <w:pPr>
              <w:spacing w:line="360" w:lineRule="auto"/>
              <w:rPr>
                <w:rFonts w:hint="eastAsia" w:ascii="宋体" w:hAnsi="宋体" w:eastAsia="宋体" w:cs="宋体"/>
                <w:color w:val="auto"/>
                <w:sz w:val="24"/>
                <w:highlight w:val="none"/>
                <w:lang w:eastAsia="zh-CN"/>
              </w:rPr>
            </w:pPr>
            <w:r>
              <w:rPr>
                <w:rFonts w:hint="eastAsia" w:cs="宋体"/>
                <w:color w:val="auto"/>
                <w:sz w:val="24"/>
                <w:highlight w:val="none"/>
                <w:lang w:val="en-US" w:eastAsia="zh-CN"/>
              </w:rPr>
              <w:t>黎城县财政局餐厨服务采购项目</w:t>
            </w:r>
          </w:p>
        </w:tc>
      </w:tr>
      <w:tr w14:paraId="4107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56" w:type="dxa"/>
            <w:noWrap w:val="0"/>
            <w:vAlign w:val="center"/>
          </w:tcPr>
          <w:p w14:paraId="10BABDD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346" w:type="dxa"/>
            <w:noWrap w:val="0"/>
            <w:vAlign w:val="center"/>
          </w:tcPr>
          <w:p w14:paraId="1EF520EB">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项目类别</w:t>
            </w:r>
          </w:p>
        </w:tc>
        <w:tc>
          <w:tcPr>
            <w:tcW w:w="7061" w:type="dxa"/>
            <w:noWrap w:val="0"/>
            <w:vAlign w:val="center"/>
          </w:tcPr>
          <w:p w14:paraId="20193AD8">
            <w:pPr>
              <w:spacing w:line="360" w:lineRule="auto"/>
              <w:rPr>
                <w:rFonts w:hint="eastAsia" w:ascii="宋体" w:hAnsi="宋体" w:eastAsia="宋体" w:cs="宋体"/>
                <w:color w:val="auto"/>
                <w:sz w:val="24"/>
                <w:highlight w:val="none"/>
                <w:lang w:eastAsia="zh-CN"/>
              </w:rPr>
            </w:pPr>
            <w:r>
              <w:rPr>
                <w:rFonts w:hint="eastAsia" w:cs="宋体"/>
                <w:color w:val="auto"/>
                <w:sz w:val="24"/>
                <w:highlight w:val="none"/>
                <w:lang w:eastAsia="zh-CN"/>
              </w:rPr>
              <w:t>服务</w:t>
            </w:r>
          </w:p>
        </w:tc>
      </w:tr>
      <w:tr w14:paraId="4A33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56" w:type="dxa"/>
            <w:noWrap w:val="0"/>
            <w:vAlign w:val="center"/>
          </w:tcPr>
          <w:p w14:paraId="1CE324D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346" w:type="dxa"/>
            <w:noWrap w:val="0"/>
            <w:vAlign w:val="center"/>
          </w:tcPr>
          <w:p w14:paraId="63033079">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资金来源</w:t>
            </w:r>
          </w:p>
        </w:tc>
        <w:tc>
          <w:tcPr>
            <w:tcW w:w="7061" w:type="dxa"/>
            <w:noWrap w:val="0"/>
            <w:vAlign w:val="center"/>
          </w:tcPr>
          <w:p w14:paraId="5E9002B7">
            <w:pPr>
              <w:spacing w:line="360" w:lineRule="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财政资金</w:t>
            </w:r>
          </w:p>
        </w:tc>
      </w:tr>
      <w:tr w14:paraId="38C1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56" w:type="dxa"/>
            <w:noWrap w:val="0"/>
            <w:vAlign w:val="center"/>
          </w:tcPr>
          <w:p w14:paraId="3BC6B51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346" w:type="dxa"/>
            <w:noWrap w:val="0"/>
            <w:vAlign w:val="center"/>
          </w:tcPr>
          <w:p w14:paraId="59703477">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资金情况</w:t>
            </w:r>
          </w:p>
        </w:tc>
        <w:tc>
          <w:tcPr>
            <w:tcW w:w="7061" w:type="dxa"/>
            <w:noWrap w:val="0"/>
            <w:vAlign w:val="center"/>
          </w:tcPr>
          <w:p w14:paraId="1DD14E97">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已落实</w:t>
            </w:r>
          </w:p>
        </w:tc>
      </w:tr>
      <w:tr w14:paraId="7E12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956" w:type="dxa"/>
            <w:noWrap w:val="0"/>
            <w:vAlign w:val="center"/>
          </w:tcPr>
          <w:p w14:paraId="6F5424D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1346" w:type="dxa"/>
            <w:noWrap w:val="0"/>
            <w:vAlign w:val="center"/>
          </w:tcPr>
          <w:p w14:paraId="789AAE40">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最高限价</w:t>
            </w:r>
          </w:p>
        </w:tc>
        <w:tc>
          <w:tcPr>
            <w:tcW w:w="7061" w:type="dxa"/>
            <w:noWrap w:val="0"/>
            <w:vAlign w:val="center"/>
          </w:tcPr>
          <w:p w14:paraId="08922E49">
            <w:pPr>
              <w:pStyle w:val="6"/>
              <w:spacing w:line="360" w:lineRule="auto"/>
              <w:ind w:left="0" w:leftChars="0" w:firstLine="0" w:firstLineChars="0"/>
              <w:jc w:val="left"/>
              <w:rPr>
                <w:rFonts w:hint="eastAsia" w:cs="宋体"/>
                <w:color w:val="auto"/>
                <w:sz w:val="24"/>
                <w:highlight w:val="none"/>
                <w:lang w:eastAsia="zh-CN"/>
              </w:rPr>
            </w:pPr>
            <w:r>
              <w:rPr>
                <w:rFonts w:hint="eastAsia" w:cs="宋体"/>
                <w:color w:val="auto"/>
                <w:sz w:val="24"/>
                <w:highlight w:val="none"/>
                <w:lang w:val="en-US" w:eastAsia="zh-CN"/>
              </w:rPr>
              <w:t>最高限价：</w:t>
            </w:r>
            <w:r>
              <w:rPr>
                <w:rFonts w:hint="eastAsia" w:cs="宋体"/>
                <w:color w:val="auto"/>
                <w:sz w:val="24"/>
                <w:highlight w:val="none"/>
                <w:lang w:val="en-US" w:eastAsia="zh-CN"/>
              </w:rPr>
              <w:t>347018.93</w:t>
            </w:r>
            <w:r>
              <w:rPr>
                <w:rFonts w:hint="eastAsia" w:ascii="宋体" w:hAnsi="宋体" w:eastAsia="宋体" w:cs="宋体"/>
                <w:color w:val="auto"/>
                <w:sz w:val="24"/>
                <w:highlight w:val="none"/>
              </w:rPr>
              <w:t>元</w:t>
            </w:r>
            <w:r>
              <w:rPr>
                <w:rFonts w:hint="eastAsia" w:cs="宋体"/>
                <w:color w:val="auto"/>
                <w:sz w:val="24"/>
                <w:highlight w:val="none"/>
                <w:lang w:eastAsia="zh-CN"/>
              </w:rPr>
              <w:t>。</w:t>
            </w:r>
          </w:p>
          <w:p w14:paraId="25FE8109">
            <w:pPr>
              <w:pStyle w:val="15"/>
              <w:widowControl/>
              <w:spacing w:beforeAutospacing="0" w:afterAutospacing="0" w:line="360" w:lineRule="auto"/>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供应商投标报价</w:t>
            </w:r>
            <w:r>
              <w:rPr>
                <w:rFonts w:hint="eastAsia" w:cs="宋体"/>
                <w:color w:val="auto"/>
                <w:szCs w:val="24"/>
                <w:highlight w:val="none"/>
                <w:lang w:val="en-US" w:eastAsia="zh-CN"/>
              </w:rPr>
              <w:t>总价</w:t>
            </w:r>
            <w:r>
              <w:rPr>
                <w:rFonts w:hint="eastAsia" w:ascii="宋体" w:hAnsi="宋体" w:eastAsia="宋体" w:cs="宋体"/>
                <w:color w:val="auto"/>
                <w:szCs w:val="24"/>
                <w:highlight w:val="none"/>
              </w:rPr>
              <w:t>不得超过最高限价，否则其投标将被否决。</w:t>
            </w:r>
          </w:p>
        </w:tc>
      </w:tr>
      <w:tr w14:paraId="5A2C5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956" w:type="dxa"/>
            <w:noWrap w:val="0"/>
            <w:vAlign w:val="center"/>
          </w:tcPr>
          <w:p w14:paraId="5C6269D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1346" w:type="dxa"/>
            <w:noWrap w:val="0"/>
            <w:vAlign w:val="center"/>
          </w:tcPr>
          <w:p w14:paraId="5078591C">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采购内容</w:t>
            </w:r>
          </w:p>
        </w:tc>
        <w:tc>
          <w:tcPr>
            <w:tcW w:w="7061" w:type="dxa"/>
            <w:noWrap w:val="0"/>
            <w:vAlign w:val="center"/>
          </w:tcPr>
          <w:p w14:paraId="3C596EB6">
            <w:pPr>
              <w:spacing w:line="360" w:lineRule="auto"/>
              <w:rPr>
                <w:rFonts w:hint="eastAsia" w:ascii="宋体" w:hAnsi="宋体" w:eastAsia="宋体" w:cs="宋体"/>
                <w:color w:val="auto"/>
                <w:kern w:val="0"/>
                <w:sz w:val="24"/>
                <w:highlight w:val="none"/>
              </w:rPr>
            </w:pPr>
            <w:r>
              <w:rPr>
                <w:rFonts w:hint="eastAsia" w:ascii="宋体" w:hAnsi="宋体" w:cs="宋体"/>
                <w:bCs/>
                <w:color w:val="auto"/>
                <w:kern w:val="0"/>
                <w:sz w:val="24"/>
                <w:szCs w:val="24"/>
                <w:highlight w:val="none"/>
                <w:lang w:val="en-US" w:eastAsia="zh-CN"/>
              </w:rPr>
              <w:t>黎城县公办养老中心项目全过程跟踪审计，</w:t>
            </w:r>
            <w:r>
              <w:rPr>
                <w:rFonts w:hint="eastAsia" w:ascii="宋体" w:hAnsi="宋体" w:eastAsia="宋体" w:cs="宋体"/>
                <w:color w:val="auto"/>
                <w:sz w:val="24"/>
                <w:highlight w:val="none"/>
              </w:rPr>
              <w:t>具体报价范围、采购范围及所应达到的具体要求，以本项目磋商文件中</w:t>
            </w:r>
            <w:r>
              <w:rPr>
                <w:rFonts w:hint="eastAsia" w:cs="宋体"/>
                <w:color w:val="auto"/>
                <w:sz w:val="24"/>
                <w:highlight w:val="none"/>
                <w:lang w:val="en-US" w:eastAsia="zh-CN"/>
              </w:rPr>
              <w:t>采购需求</w:t>
            </w:r>
            <w:r>
              <w:rPr>
                <w:rFonts w:hint="eastAsia" w:ascii="宋体" w:hAnsi="宋体" w:eastAsia="宋体" w:cs="宋体"/>
                <w:color w:val="auto"/>
                <w:sz w:val="24"/>
                <w:highlight w:val="none"/>
              </w:rPr>
              <w:t>相应规定为准。</w:t>
            </w:r>
          </w:p>
        </w:tc>
      </w:tr>
      <w:tr w14:paraId="76E9B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956" w:type="dxa"/>
            <w:noWrap w:val="0"/>
            <w:vAlign w:val="center"/>
          </w:tcPr>
          <w:p w14:paraId="397F11D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1346" w:type="dxa"/>
            <w:noWrap w:val="0"/>
            <w:vAlign w:val="center"/>
          </w:tcPr>
          <w:p w14:paraId="52CD2FFE">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Cs/>
                <w:color w:val="auto"/>
                <w:kern w:val="0"/>
                <w:sz w:val="24"/>
                <w:szCs w:val="24"/>
                <w:highlight w:val="none"/>
                <w:lang w:val="en-US" w:eastAsia="zh-CN"/>
              </w:rPr>
              <w:t>合同履约期限</w:t>
            </w:r>
          </w:p>
        </w:tc>
        <w:tc>
          <w:tcPr>
            <w:tcW w:w="7061" w:type="dxa"/>
            <w:noWrap w:val="0"/>
            <w:vAlign w:val="center"/>
          </w:tcPr>
          <w:p w14:paraId="2BBAADE6">
            <w:pPr>
              <w:spacing w:line="360" w:lineRule="auto"/>
              <w:rPr>
                <w:rFonts w:hint="eastAsia" w:ascii="宋体" w:hAnsi="宋体" w:eastAsia="宋体" w:cs="宋体"/>
                <w:color w:val="auto"/>
                <w:kern w:val="0"/>
                <w:sz w:val="24"/>
                <w:highlight w:val="none"/>
                <w:lang w:eastAsia="zh-CN"/>
              </w:rPr>
            </w:pPr>
            <w:r>
              <w:rPr>
                <w:rFonts w:hint="eastAsia" w:ascii="宋体" w:hAnsi="宋体" w:eastAsia="宋体" w:cs="宋体"/>
                <w:bCs/>
                <w:color w:val="auto"/>
                <w:kern w:val="0"/>
                <w:sz w:val="24"/>
                <w:szCs w:val="24"/>
                <w:highlight w:val="none"/>
                <w:lang w:val="en-US" w:eastAsia="zh-CN"/>
              </w:rPr>
              <w:t>自合同签订之日起至项目竣工结算审计完成并提交最终成果文件止</w:t>
            </w:r>
          </w:p>
        </w:tc>
      </w:tr>
      <w:tr w14:paraId="73C9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56" w:type="dxa"/>
            <w:noWrap w:val="0"/>
            <w:vAlign w:val="center"/>
          </w:tcPr>
          <w:p w14:paraId="7D17597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1346" w:type="dxa"/>
            <w:noWrap w:val="0"/>
            <w:vAlign w:val="center"/>
          </w:tcPr>
          <w:p w14:paraId="66B4ED61">
            <w:pPr>
              <w:spacing w:line="360" w:lineRule="auto"/>
              <w:jc w:val="center"/>
              <w:rPr>
                <w:rFonts w:hint="eastAsia" w:ascii="宋体" w:hAnsi="宋体" w:eastAsia="宋体" w:cs="宋体"/>
                <w:color w:val="auto"/>
                <w:kern w:val="0"/>
                <w:sz w:val="24"/>
                <w:highlight w:val="none"/>
                <w:lang w:eastAsia="zh-CN"/>
              </w:rPr>
            </w:pPr>
            <w:r>
              <w:rPr>
                <w:rFonts w:hint="eastAsia" w:cs="宋体"/>
                <w:color w:val="auto"/>
                <w:kern w:val="0"/>
                <w:sz w:val="24"/>
                <w:highlight w:val="none"/>
                <w:lang w:eastAsia="zh-CN"/>
              </w:rPr>
              <w:t>服务标准</w:t>
            </w:r>
          </w:p>
        </w:tc>
        <w:tc>
          <w:tcPr>
            <w:tcW w:w="7061" w:type="dxa"/>
            <w:noWrap w:val="0"/>
            <w:vAlign w:val="center"/>
          </w:tcPr>
          <w:p w14:paraId="79F2EBCA">
            <w:pPr>
              <w:spacing w:line="360" w:lineRule="auto"/>
              <w:rPr>
                <w:rFonts w:hint="eastAsia" w:ascii="宋体" w:hAnsi="宋体" w:eastAsia="宋体" w:cs="宋体"/>
                <w:color w:val="auto"/>
                <w:kern w:val="0"/>
                <w:sz w:val="24"/>
                <w:highlight w:val="none"/>
                <w:lang w:eastAsia="zh-CN"/>
              </w:rPr>
            </w:pPr>
            <w:r>
              <w:rPr>
                <w:rStyle w:val="23"/>
                <w:rFonts w:hint="eastAsia" w:ascii="宋体" w:hAnsi="宋体" w:eastAsia="宋体" w:cs="宋体"/>
                <w:color w:val="auto"/>
                <w:sz w:val="24"/>
                <w:highlight w:val="none"/>
              </w:rPr>
              <w:t>合格，达到国家相关规范合格标准，满足采购人要求</w:t>
            </w:r>
          </w:p>
        </w:tc>
      </w:tr>
      <w:tr w14:paraId="7378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56" w:type="dxa"/>
            <w:noWrap w:val="0"/>
            <w:vAlign w:val="center"/>
          </w:tcPr>
          <w:p w14:paraId="2E6BE8A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1346" w:type="dxa"/>
            <w:noWrap w:val="0"/>
            <w:vAlign w:val="center"/>
          </w:tcPr>
          <w:p w14:paraId="4926F2CF">
            <w:pPr>
              <w:spacing w:line="360" w:lineRule="auto"/>
              <w:jc w:val="center"/>
              <w:rPr>
                <w:rFonts w:hint="eastAsia" w:ascii="宋体" w:hAnsi="宋体" w:eastAsia="宋体" w:cs="宋体"/>
                <w:color w:val="auto"/>
                <w:sz w:val="24"/>
                <w:highlight w:val="none"/>
                <w:lang w:val="en-US" w:eastAsia="zh-CN"/>
              </w:rPr>
            </w:pPr>
            <w:r>
              <w:rPr>
                <w:rFonts w:hint="eastAsia" w:cs="宋体"/>
                <w:color w:val="auto"/>
                <w:sz w:val="24"/>
                <w:highlight w:val="none"/>
                <w:lang w:val="en-US" w:eastAsia="zh-CN"/>
              </w:rPr>
              <w:t>服务</w:t>
            </w:r>
            <w:r>
              <w:rPr>
                <w:rFonts w:hint="eastAsia" w:ascii="宋体" w:hAnsi="宋体" w:eastAsia="宋体" w:cs="宋体"/>
                <w:color w:val="auto"/>
                <w:sz w:val="24"/>
                <w:highlight w:val="none"/>
                <w:lang w:val="en-US" w:eastAsia="zh-CN"/>
              </w:rPr>
              <w:t>地点</w:t>
            </w:r>
          </w:p>
        </w:tc>
        <w:tc>
          <w:tcPr>
            <w:tcW w:w="7061" w:type="dxa"/>
            <w:noWrap w:val="0"/>
            <w:vAlign w:val="center"/>
          </w:tcPr>
          <w:p w14:paraId="0E0402BC">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黎城县财政局指定地点</w:t>
            </w:r>
          </w:p>
        </w:tc>
      </w:tr>
      <w:tr w14:paraId="3636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956" w:type="dxa"/>
            <w:noWrap w:val="0"/>
            <w:vAlign w:val="center"/>
          </w:tcPr>
          <w:p w14:paraId="392A13E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1346" w:type="dxa"/>
            <w:noWrap w:val="0"/>
            <w:vAlign w:val="center"/>
          </w:tcPr>
          <w:p w14:paraId="5A86DFB1">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供应商应具备的资格条件</w:t>
            </w:r>
          </w:p>
        </w:tc>
        <w:tc>
          <w:tcPr>
            <w:tcW w:w="7061" w:type="dxa"/>
            <w:noWrap w:val="0"/>
            <w:vAlign w:val="center"/>
          </w:tcPr>
          <w:p w14:paraId="6381EF2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14:paraId="1B6A530E">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2.落实政府采购政策需满足的资格要求：</w:t>
            </w:r>
            <w:r>
              <w:rPr>
                <w:rFonts w:hint="eastAsia" w:ascii="宋体" w:hAnsi="宋体" w:eastAsia="宋体" w:cs="宋体"/>
                <w:bCs/>
                <w:color w:val="auto"/>
                <w:kern w:val="0"/>
                <w:sz w:val="24"/>
                <w:szCs w:val="24"/>
                <w:highlight w:val="none"/>
              </w:rPr>
              <w:t>专门面向中小企业</w:t>
            </w:r>
            <w:r>
              <w:rPr>
                <w:rFonts w:hint="eastAsia" w:ascii="宋体" w:hAnsi="宋体" w:eastAsia="宋体" w:cs="宋体"/>
                <w:color w:val="auto"/>
                <w:sz w:val="24"/>
                <w:highlight w:val="none"/>
                <w:lang w:eastAsia="zh-CN"/>
              </w:rPr>
              <w:t>。</w:t>
            </w:r>
          </w:p>
          <w:p w14:paraId="7D8E7D1F">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3.本项目的特定资格要求：</w:t>
            </w:r>
            <w:r>
              <w:rPr>
                <w:rFonts w:hint="eastAsia" w:ascii="宋体" w:hAnsi="宋体" w:cs="宋体"/>
                <w:bCs/>
                <w:color w:val="auto"/>
                <w:kern w:val="0"/>
                <w:sz w:val="24"/>
                <w:szCs w:val="24"/>
                <w:highlight w:val="none"/>
                <w:lang w:val="en-US" w:eastAsia="zh-CN"/>
              </w:rPr>
              <w:t>项目负责人须具备国家一级注册造价工程师执业资格证书（本单位注册）</w:t>
            </w:r>
            <w:r>
              <w:rPr>
                <w:rFonts w:hint="eastAsia" w:ascii="宋体" w:hAnsi="宋体" w:eastAsia="宋体" w:cs="宋体"/>
                <w:b w:val="0"/>
                <w:bCs w:val="0"/>
                <w:color w:val="auto"/>
                <w:kern w:val="0"/>
                <w:sz w:val="24"/>
                <w:szCs w:val="24"/>
                <w:highlight w:val="none"/>
                <w:lang w:eastAsia="zh-CN" w:bidi="ar"/>
              </w:rPr>
              <w:t>。</w:t>
            </w:r>
          </w:p>
        </w:tc>
      </w:tr>
      <w:tr w14:paraId="59C84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956" w:type="dxa"/>
            <w:noWrap w:val="0"/>
            <w:vAlign w:val="center"/>
          </w:tcPr>
          <w:p w14:paraId="0B421A5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1346" w:type="dxa"/>
            <w:noWrap w:val="0"/>
            <w:vAlign w:val="center"/>
          </w:tcPr>
          <w:p w14:paraId="21561573">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落实政府采购政策采取的措施</w:t>
            </w:r>
            <w:r>
              <w:rPr>
                <w:rFonts w:hint="eastAsia" w:cs="宋体"/>
                <w:color w:val="auto"/>
                <w:kern w:val="0"/>
                <w:sz w:val="24"/>
                <w:highlight w:val="none"/>
                <w:lang w:eastAsia="zh-CN"/>
              </w:rPr>
              <w:t>（</w:t>
            </w:r>
            <w:r>
              <w:rPr>
                <w:rFonts w:hint="eastAsia" w:cs="宋体"/>
                <w:color w:val="auto"/>
                <w:kern w:val="0"/>
                <w:sz w:val="24"/>
                <w:highlight w:val="none"/>
                <w:lang w:val="en-US" w:eastAsia="zh-CN"/>
              </w:rPr>
              <w:t>如涉及</w:t>
            </w:r>
            <w:r>
              <w:rPr>
                <w:rFonts w:hint="eastAsia" w:cs="宋体"/>
                <w:color w:val="auto"/>
                <w:kern w:val="0"/>
                <w:sz w:val="24"/>
                <w:highlight w:val="none"/>
                <w:lang w:eastAsia="zh-CN"/>
              </w:rPr>
              <w:t>）</w:t>
            </w:r>
          </w:p>
        </w:tc>
        <w:tc>
          <w:tcPr>
            <w:tcW w:w="7061" w:type="dxa"/>
            <w:noWrap w:val="0"/>
            <w:vAlign w:val="center"/>
          </w:tcPr>
          <w:p w14:paraId="32D5B695">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本项目中小企业划分标准所属行业</w:t>
            </w:r>
            <w:r>
              <w:rPr>
                <w:rFonts w:hint="eastAsia" w:ascii="宋体" w:hAnsi="宋体" w:eastAsia="宋体" w:cs="宋体"/>
                <w:color w:val="auto"/>
                <w:sz w:val="24"/>
                <w:highlight w:val="none"/>
                <w:lang w:eastAsia="zh-CN"/>
              </w:rPr>
              <w:t>：其他未列明行业</w:t>
            </w:r>
          </w:p>
          <w:p w14:paraId="6FA6C68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、中小微企业参加本项目投标时：</w:t>
            </w:r>
          </w:p>
          <w:p w14:paraId="627357B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（1）须按照工信部联【2011】300号《中小企业划型标准规定》的标准如实填写《中小企业声明函》（格式见第</w:t>
            </w:r>
            <w:r>
              <w:rPr>
                <w:rFonts w:hint="eastAsia" w:cs="宋体"/>
                <w:color w:val="auto"/>
                <w:sz w:val="24"/>
                <w:highlight w:val="none"/>
                <w:lang w:val="en-US" w:eastAsia="zh-CN"/>
              </w:rPr>
              <w:t>六</w:t>
            </w:r>
            <w:r>
              <w:rPr>
                <w:rFonts w:hint="eastAsia" w:ascii="宋体" w:hAnsi="宋体" w:eastAsia="宋体" w:cs="宋体"/>
                <w:color w:val="auto"/>
                <w:sz w:val="24"/>
                <w:highlight w:val="none"/>
              </w:rPr>
              <w:t>章响应文件</w:t>
            </w:r>
            <w:r>
              <w:rPr>
                <w:rFonts w:hint="eastAsia" w:ascii="宋体" w:hAnsi="宋体" w:cs="宋体"/>
                <w:color w:val="auto"/>
                <w:sz w:val="24"/>
                <w:highlight w:val="none"/>
                <w:lang w:val="en-US" w:eastAsia="zh-CN"/>
              </w:rPr>
              <w:t>内容及</w:t>
            </w:r>
            <w:r>
              <w:rPr>
                <w:rFonts w:hint="eastAsia" w:ascii="宋体" w:hAnsi="宋体" w:eastAsia="宋体" w:cs="宋体"/>
                <w:color w:val="auto"/>
                <w:sz w:val="24"/>
                <w:highlight w:val="none"/>
              </w:rPr>
              <w:t>格式）。</w:t>
            </w:r>
          </w:p>
          <w:p w14:paraId="16B4A84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（2）价格优惠：小型企业和微型企业给予</w:t>
            </w:r>
            <w:r>
              <w:rPr>
                <w:rFonts w:hint="eastAsia" w:cs="宋体"/>
                <w:color w:val="auto"/>
                <w:sz w:val="24"/>
                <w:highlight w:val="none"/>
                <w:lang w:eastAsia="zh-CN"/>
              </w:rPr>
              <w:t>15%</w:t>
            </w:r>
            <w:r>
              <w:rPr>
                <w:rFonts w:hint="eastAsia" w:ascii="宋体" w:hAnsi="宋体" w:eastAsia="宋体" w:cs="宋体"/>
                <w:color w:val="auto"/>
                <w:sz w:val="24"/>
                <w:highlight w:val="none"/>
              </w:rPr>
              <w:t>的价格扣除；用扣除后的报价参与评审。</w:t>
            </w:r>
          </w:p>
          <w:p w14:paraId="5E99D8D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、监狱企业参加本项目投标时：</w:t>
            </w:r>
          </w:p>
          <w:p w14:paraId="3F93212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（1）须出具监狱管理局、戒毒管理局等主管部门出具的证明文件。</w:t>
            </w:r>
          </w:p>
          <w:p w14:paraId="14AAAFE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（2）价格优惠：监狱企业给予</w:t>
            </w:r>
            <w:r>
              <w:rPr>
                <w:rFonts w:hint="eastAsia" w:cs="宋体"/>
                <w:color w:val="auto"/>
                <w:sz w:val="24"/>
                <w:highlight w:val="none"/>
                <w:lang w:eastAsia="zh-CN"/>
              </w:rPr>
              <w:t>15%</w:t>
            </w:r>
            <w:r>
              <w:rPr>
                <w:rFonts w:hint="eastAsia" w:ascii="宋体" w:hAnsi="宋体" w:eastAsia="宋体" w:cs="宋体"/>
                <w:color w:val="auto"/>
                <w:sz w:val="24"/>
                <w:highlight w:val="none"/>
              </w:rPr>
              <w:t>的价格扣除；用扣除后的报价参与评审。</w:t>
            </w:r>
          </w:p>
          <w:p w14:paraId="277F4CB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、残疾人福利性单位参加本项目投标时：</w:t>
            </w:r>
          </w:p>
          <w:p w14:paraId="1FF665C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（1）残疾人福利性单位应满足以下条件：</w:t>
            </w:r>
          </w:p>
          <w:p w14:paraId="0BDA2A3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①安置的残疾人占本单位在职职工人数的比例不低于2</w:t>
            </w:r>
            <w:r>
              <w:rPr>
                <w:rFonts w:hint="eastAsia" w:cs="宋体"/>
                <w:color w:val="auto"/>
                <w:sz w:val="24"/>
                <w:highlight w:val="none"/>
                <w:lang w:eastAsia="zh-CN"/>
              </w:rPr>
              <w:t>5</w:t>
            </w:r>
            <w:r>
              <w:rPr>
                <w:rFonts w:hint="eastAsia" w:cs="宋体"/>
                <w:color w:val="auto"/>
                <w:sz w:val="24"/>
                <w:highlight w:val="none"/>
                <w:lang w:val="en-US" w:eastAsia="zh-CN"/>
              </w:rPr>
              <w:t xml:space="preserve"> </w:t>
            </w:r>
            <w:r>
              <w:rPr>
                <w:rFonts w:hint="eastAsia" w:cs="宋体"/>
                <w:color w:val="auto"/>
                <w:sz w:val="24"/>
                <w:highlight w:val="none"/>
                <w:lang w:eastAsia="zh-CN"/>
              </w:rPr>
              <w:t>%</w:t>
            </w:r>
            <w:r>
              <w:rPr>
                <w:rFonts w:hint="eastAsia" w:ascii="宋体" w:hAnsi="宋体" w:eastAsia="宋体" w:cs="宋体"/>
                <w:color w:val="auto"/>
                <w:sz w:val="24"/>
                <w:highlight w:val="none"/>
              </w:rPr>
              <w:t>（含2</w:t>
            </w:r>
            <w:r>
              <w:rPr>
                <w:rFonts w:hint="eastAsia" w:cs="宋体"/>
                <w:color w:val="auto"/>
                <w:sz w:val="24"/>
                <w:highlight w:val="none"/>
                <w:lang w:eastAsia="zh-CN"/>
              </w:rPr>
              <w:t>5</w:t>
            </w:r>
            <w:r>
              <w:rPr>
                <w:rFonts w:hint="eastAsia" w:cs="宋体"/>
                <w:color w:val="auto"/>
                <w:sz w:val="24"/>
                <w:highlight w:val="none"/>
                <w:lang w:val="en-US" w:eastAsia="zh-CN"/>
              </w:rPr>
              <w:t xml:space="preserve"> </w:t>
            </w:r>
            <w:r>
              <w:rPr>
                <w:rFonts w:hint="eastAsia" w:cs="宋体"/>
                <w:color w:val="auto"/>
                <w:sz w:val="24"/>
                <w:highlight w:val="none"/>
                <w:lang w:eastAsia="zh-CN"/>
              </w:rPr>
              <w:t>%</w:t>
            </w:r>
            <w:r>
              <w:rPr>
                <w:rFonts w:hint="eastAsia" w:ascii="宋体" w:hAnsi="宋体" w:eastAsia="宋体" w:cs="宋体"/>
                <w:color w:val="auto"/>
                <w:sz w:val="24"/>
                <w:highlight w:val="none"/>
              </w:rPr>
              <w:t>），并且安置的残疾人人数不低于10人（含10人）。</w:t>
            </w:r>
          </w:p>
          <w:p w14:paraId="4579B74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②依法与安置的每位残疾人签订了一年以上（含一年）的劳动合同或服务协议。</w:t>
            </w:r>
          </w:p>
          <w:p w14:paraId="557CDB4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③为安置的每位残疾人按时缴纳了社会保险。</w:t>
            </w:r>
          </w:p>
          <w:p w14:paraId="1394E0E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④向安置的每位残疾人支付的工资不低于单位所在区县适用的经省级人民政府批准的月最低工资标准。</w:t>
            </w:r>
          </w:p>
          <w:p w14:paraId="3225E8B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⑤提供本单位制造的货物（由本单位承担工程/提供服务），或者提供其他残疾人福利性单位制造的货物（不包括使用非残疾人福利性单位注册商标的货物）。</w:t>
            </w:r>
          </w:p>
          <w:p w14:paraId="0A685E9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须如实填写《残疾人福利性单位声明函》（格式见第</w:t>
            </w:r>
            <w:r>
              <w:rPr>
                <w:rFonts w:hint="eastAsia" w:cs="宋体"/>
                <w:color w:val="auto"/>
                <w:sz w:val="24"/>
                <w:highlight w:val="none"/>
                <w:lang w:val="en-US" w:eastAsia="zh-CN"/>
              </w:rPr>
              <w:t>六</w:t>
            </w:r>
            <w:r>
              <w:rPr>
                <w:rFonts w:hint="eastAsia" w:ascii="宋体" w:hAnsi="宋体" w:eastAsia="宋体" w:cs="宋体"/>
                <w:color w:val="auto"/>
                <w:sz w:val="24"/>
                <w:highlight w:val="none"/>
              </w:rPr>
              <w:t>章响应文件</w:t>
            </w:r>
            <w:r>
              <w:rPr>
                <w:rFonts w:hint="eastAsia" w:ascii="宋体" w:hAnsi="宋体" w:cs="宋体"/>
                <w:color w:val="auto"/>
                <w:sz w:val="24"/>
                <w:highlight w:val="none"/>
                <w:lang w:val="en-US" w:eastAsia="zh-CN"/>
              </w:rPr>
              <w:t>内容及</w:t>
            </w:r>
            <w:r>
              <w:rPr>
                <w:rFonts w:hint="eastAsia" w:ascii="宋体" w:hAnsi="宋体" w:eastAsia="宋体" w:cs="宋体"/>
                <w:color w:val="auto"/>
                <w:sz w:val="24"/>
                <w:highlight w:val="none"/>
              </w:rPr>
              <w:t>格式），并附相关证明材料。</w:t>
            </w:r>
          </w:p>
          <w:p w14:paraId="31FEAF4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价格优惠：残疾人福利性单位给予</w:t>
            </w:r>
            <w:r>
              <w:rPr>
                <w:rFonts w:hint="eastAsia" w:cs="宋体"/>
                <w:color w:val="auto"/>
                <w:sz w:val="24"/>
                <w:highlight w:val="none"/>
                <w:lang w:eastAsia="zh-CN"/>
              </w:rPr>
              <w:t>15%</w:t>
            </w:r>
            <w:r>
              <w:rPr>
                <w:rFonts w:hint="eastAsia" w:ascii="宋体" w:hAnsi="宋体" w:eastAsia="宋体" w:cs="宋体"/>
                <w:color w:val="auto"/>
                <w:sz w:val="24"/>
                <w:highlight w:val="none"/>
              </w:rPr>
              <w:t>的价格扣除，用扣除后的报价参与评审。</w:t>
            </w:r>
          </w:p>
          <w:p w14:paraId="594C2EAD">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、供应商属于小、微型企业、监狱企业、残疾人福利性单位的，最多只能享受一次价格扣除，不重复享受政策优惠。</w:t>
            </w:r>
          </w:p>
        </w:tc>
      </w:tr>
      <w:tr w14:paraId="6A0C9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56" w:type="dxa"/>
            <w:noWrap w:val="0"/>
            <w:vAlign w:val="center"/>
          </w:tcPr>
          <w:p w14:paraId="1160264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1346" w:type="dxa"/>
            <w:noWrap w:val="0"/>
            <w:vAlign w:val="center"/>
          </w:tcPr>
          <w:p w14:paraId="1C11454C">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现场考察</w:t>
            </w:r>
          </w:p>
        </w:tc>
        <w:tc>
          <w:tcPr>
            <w:tcW w:w="7061" w:type="dxa"/>
            <w:noWrap w:val="0"/>
            <w:vAlign w:val="center"/>
          </w:tcPr>
          <w:p w14:paraId="007803EF">
            <w:pPr>
              <w:adjustRightInd w:val="0"/>
              <w:snapToGrid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□组织</w:t>
            </w:r>
          </w:p>
          <w:p w14:paraId="7585236D">
            <w:pPr>
              <w:adjustRightInd w:val="0"/>
              <w:snapToGrid w:val="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☑不组织，供应商可自行考察现场</w:t>
            </w:r>
            <w:r>
              <w:rPr>
                <w:rFonts w:hint="eastAsia" w:cs="宋体"/>
                <w:color w:val="auto"/>
                <w:sz w:val="24"/>
                <w:highlight w:val="none"/>
                <w:lang w:eastAsia="zh-CN"/>
              </w:rPr>
              <w:t>。</w:t>
            </w:r>
          </w:p>
        </w:tc>
      </w:tr>
      <w:tr w14:paraId="120CF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956" w:type="dxa"/>
            <w:noWrap w:val="0"/>
            <w:vAlign w:val="center"/>
          </w:tcPr>
          <w:p w14:paraId="0F6C6BC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1346" w:type="dxa"/>
            <w:noWrap w:val="0"/>
            <w:vAlign w:val="center"/>
          </w:tcPr>
          <w:p w14:paraId="45B4F27E">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答疑会</w:t>
            </w:r>
          </w:p>
        </w:tc>
        <w:tc>
          <w:tcPr>
            <w:tcW w:w="7061" w:type="dxa"/>
            <w:noWrap w:val="0"/>
            <w:vAlign w:val="center"/>
          </w:tcPr>
          <w:p w14:paraId="3355DECC">
            <w:pPr>
              <w:snapToGrid w:val="0"/>
              <w:spacing w:line="5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□召开</w:t>
            </w:r>
          </w:p>
          <w:p w14:paraId="6E033B03">
            <w:pPr>
              <w:snapToGrid w:val="0"/>
              <w:spacing w:line="50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☑不召开，若有疑问，请致电本项目公告中载明的采购人或采购代理机构。</w:t>
            </w:r>
          </w:p>
        </w:tc>
      </w:tr>
      <w:tr w14:paraId="1B20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6" w:type="dxa"/>
            <w:noWrap w:val="0"/>
            <w:vAlign w:val="center"/>
          </w:tcPr>
          <w:p w14:paraId="4A9D727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16</w:t>
            </w:r>
          </w:p>
        </w:tc>
        <w:tc>
          <w:tcPr>
            <w:tcW w:w="1346" w:type="dxa"/>
            <w:noWrap w:val="0"/>
            <w:vAlign w:val="center"/>
          </w:tcPr>
          <w:p w14:paraId="2EB7D188">
            <w:pPr>
              <w:spacing w:line="50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lang w:eastAsia="zh-CN"/>
              </w:rPr>
              <w:t>磋商文件</w:t>
            </w:r>
            <w:r>
              <w:rPr>
                <w:rFonts w:hint="eastAsia" w:ascii="宋体" w:hAnsi="宋体" w:eastAsia="宋体" w:cs="宋体"/>
                <w:color w:val="auto"/>
                <w:kern w:val="0"/>
                <w:sz w:val="24"/>
                <w:highlight w:val="none"/>
              </w:rPr>
              <w:t>获取时间</w:t>
            </w:r>
          </w:p>
        </w:tc>
        <w:tc>
          <w:tcPr>
            <w:tcW w:w="7061" w:type="dxa"/>
            <w:noWrap w:val="0"/>
            <w:vAlign w:val="center"/>
          </w:tcPr>
          <w:p w14:paraId="35F05260">
            <w:pPr>
              <w:snapToGrid w:val="0"/>
              <w:spacing w:line="50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szCs w:val="24"/>
                <w:highlight w:val="none"/>
              </w:rPr>
              <w:t>详见采购公告，以采购公告规定时间为准</w:t>
            </w:r>
            <w:r>
              <w:rPr>
                <w:rFonts w:hint="eastAsia" w:ascii="宋体" w:hAnsi="宋体" w:eastAsia="宋体" w:cs="宋体"/>
                <w:color w:val="auto"/>
                <w:kern w:val="0"/>
                <w:sz w:val="24"/>
                <w:szCs w:val="24"/>
                <w:highlight w:val="none"/>
                <w:lang w:eastAsia="zh-CN"/>
              </w:rPr>
              <w:t>。</w:t>
            </w:r>
          </w:p>
        </w:tc>
      </w:tr>
      <w:tr w14:paraId="3886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956" w:type="dxa"/>
            <w:noWrap w:val="0"/>
            <w:vAlign w:val="center"/>
          </w:tcPr>
          <w:p w14:paraId="4C6F091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p>
        </w:tc>
        <w:tc>
          <w:tcPr>
            <w:tcW w:w="1346" w:type="dxa"/>
            <w:noWrap w:val="0"/>
            <w:vAlign w:val="center"/>
          </w:tcPr>
          <w:p w14:paraId="0E51B019">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lang w:eastAsia="zh-CN"/>
              </w:rPr>
              <w:t>磋商文件</w:t>
            </w:r>
            <w:r>
              <w:rPr>
                <w:rFonts w:hint="eastAsia" w:ascii="宋体" w:hAnsi="宋体" w:eastAsia="宋体" w:cs="宋体"/>
                <w:color w:val="auto"/>
                <w:kern w:val="0"/>
                <w:sz w:val="24"/>
                <w:highlight w:val="none"/>
              </w:rPr>
              <w:t>获取地点、方式</w:t>
            </w:r>
          </w:p>
        </w:tc>
        <w:tc>
          <w:tcPr>
            <w:tcW w:w="7061" w:type="dxa"/>
            <w:noWrap w:val="0"/>
            <w:vAlign w:val="center"/>
          </w:tcPr>
          <w:p w14:paraId="45D91D9D">
            <w:pPr>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地点：政采云平台（</w:t>
            </w:r>
            <w:r>
              <w:rPr>
                <w:rFonts w:hint="eastAsia" w:ascii="宋体" w:hAnsi="宋体" w:eastAsia="宋体" w:cs="宋体"/>
                <w:color w:val="auto"/>
                <w:kern w:val="0"/>
                <w:sz w:val="24"/>
                <w:highlight w:val="none"/>
              </w:rPr>
              <w:t>http://www.ccgp-shanxi.gov.cn/</w:t>
            </w:r>
            <w:r>
              <w:rPr>
                <w:rFonts w:hint="eastAsia" w:ascii="宋体" w:hAnsi="宋体" w:eastAsia="宋体" w:cs="宋体"/>
                <w:color w:val="auto"/>
                <w:sz w:val="24"/>
                <w:highlight w:val="none"/>
              </w:rPr>
              <w:t>）</w:t>
            </w:r>
          </w:p>
          <w:p w14:paraId="2CFB805D">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highlight w:val="none"/>
              </w:rPr>
              <w:t>方法：只允许线上获取，投标供应商只有在“山西政府采购网”完成</w:t>
            </w:r>
            <w:r>
              <w:rPr>
                <w:rFonts w:hint="eastAsia" w:ascii="宋体" w:hAnsi="宋体" w:eastAsia="宋体" w:cs="宋体"/>
                <w:color w:val="auto"/>
                <w:sz w:val="24"/>
                <w:highlight w:val="none"/>
                <w:lang w:eastAsia="zh-CN"/>
              </w:rPr>
              <w:t>磋商文件</w:t>
            </w:r>
            <w:r>
              <w:rPr>
                <w:rFonts w:hint="eastAsia" w:ascii="宋体" w:hAnsi="宋体" w:eastAsia="宋体" w:cs="宋体"/>
                <w:color w:val="auto"/>
                <w:sz w:val="24"/>
                <w:highlight w:val="none"/>
              </w:rPr>
              <w:t>获取申请并下载了</w:t>
            </w:r>
            <w:r>
              <w:rPr>
                <w:rFonts w:hint="eastAsia" w:ascii="宋体" w:hAnsi="宋体" w:eastAsia="宋体" w:cs="宋体"/>
                <w:color w:val="auto"/>
                <w:sz w:val="24"/>
                <w:highlight w:val="none"/>
                <w:lang w:eastAsia="zh-CN"/>
              </w:rPr>
              <w:t>磋商文件</w:t>
            </w:r>
            <w:r>
              <w:rPr>
                <w:rFonts w:hint="eastAsia" w:ascii="宋体" w:hAnsi="宋体" w:eastAsia="宋体" w:cs="宋体"/>
                <w:color w:val="auto"/>
                <w:sz w:val="24"/>
                <w:highlight w:val="none"/>
              </w:rPr>
              <w:t>后才视作依法获取</w:t>
            </w:r>
            <w:r>
              <w:rPr>
                <w:rFonts w:hint="eastAsia" w:ascii="宋体" w:hAnsi="宋体" w:eastAsia="宋体" w:cs="宋体"/>
                <w:color w:val="auto"/>
                <w:sz w:val="24"/>
                <w:highlight w:val="none"/>
                <w:lang w:eastAsia="zh-CN"/>
              </w:rPr>
              <w:t>磋商文件</w:t>
            </w:r>
            <w:r>
              <w:rPr>
                <w:rFonts w:hint="eastAsia" w:ascii="宋体" w:hAnsi="宋体" w:eastAsia="宋体" w:cs="宋体"/>
                <w:color w:val="auto"/>
                <w:sz w:val="24"/>
                <w:highlight w:val="none"/>
              </w:rPr>
              <w:t>。</w:t>
            </w:r>
          </w:p>
        </w:tc>
      </w:tr>
      <w:tr w14:paraId="687C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956" w:type="dxa"/>
            <w:noWrap w:val="0"/>
            <w:vAlign w:val="center"/>
          </w:tcPr>
          <w:p w14:paraId="3E83F793">
            <w:pPr>
              <w:spacing w:line="360" w:lineRule="auto"/>
              <w:jc w:val="center"/>
              <w:rPr>
                <w:rFonts w:hint="default" w:ascii="宋体" w:hAnsi="宋体" w:eastAsia="宋体" w:cs="宋体"/>
                <w:color w:val="auto"/>
                <w:sz w:val="24"/>
                <w:highlight w:val="none"/>
                <w:lang w:val="en-US" w:eastAsia="zh-CN"/>
              </w:rPr>
            </w:pPr>
            <w:r>
              <w:rPr>
                <w:rFonts w:hint="eastAsia" w:cs="宋体"/>
                <w:color w:val="auto"/>
                <w:sz w:val="24"/>
                <w:highlight w:val="none"/>
                <w:lang w:val="en-US" w:eastAsia="zh-CN"/>
              </w:rPr>
              <w:t>18</w:t>
            </w:r>
          </w:p>
        </w:tc>
        <w:tc>
          <w:tcPr>
            <w:tcW w:w="1346" w:type="dxa"/>
            <w:noWrap w:val="0"/>
            <w:vAlign w:val="center"/>
          </w:tcPr>
          <w:p w14:paraId="71DD2EB5">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响应文件递交截止时间</w:t>
            </w:r>
          </w:p>
        </w:tc>
        <w:tc>
          <w:tcPr>
            <w:tcW w:w="7061" w:type="dxa"/>
            <w:noWrap w:val="0"/>
            <w:vAlign w:val="center"/>
          </w:tcPr>
          <w:p w14:paraId="09E213FD">
            <w:pPr>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详见采购公告，以采购公告规定时间为准</w:t>
            </w:r>
            <w:r>
              <w:rPr>
                <w:rFonts w:hint="eastAsia" w:ascii="宋体" w:hAnsi="宋体" w:eastAsia="宋体" w:cs="宋体"/>
                <w:color w:val="auto"/>
                <w:kern w:val="0"/>
                <w:sz w:val="24"/>
                <w:szCs w:val="24"/>
                <w:highlight w:val="none"/>
                <w:lang w:eastAsia="zh-CN"/>
              </w:rPr>
              <w:t>。</w:t>
            </w:r>
          </w:p>
        </w:tc>
      </w:tr>
      <w:tr w14:paraId="4D66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956" w:type="dxa"/>
            <w:noWrap w:val="0"/>
            <w:vAlign w:val="center"/>
          </w:tcPr>
          <w:p w14:paraId="4119D377">
            <w:pPr>
              <w:spacing w:line="360" w:lineRule="auto"/>
              <w:jc w:val="center"/>
              <w:rPr>
                <w:rFonts w:hint="default" w:ascii="宋体" w:hAnsi="宋体" w:eastAsia="宋体" w:cs="宋体"/>
                <w:color w:val="auto"/>
                <w:sz w:val="24"/>
                <w:highlight w:val="none"/>
                <w:lang w:val="en-US" w:eastAsia="zh-CN"/>
              </w:rPr>
            </w:pPr>
            <w:r>
              <w:rPr>
                <w:rFonts w:hint="eastAsia" w:cs="宋体"/>
                <w:color w:val="auto"/>
                <w:sz w:val="24"/>
                <w:highlight w:val="none"/>
                <w:lang w:val="en-US" w:eastAsia="zh-CN"/>
              </w:rPr>
              <w:t>19</w:t>
            </w:r>
          </w:p>
        </w:tc>
        <w:tc>
          <w:tcPr>
            <w:tcW w:w="1346" w:type="dxa"/>
            <w:noWrap w:val="0"/>
            <w:vAlign w:val="center"/>
          </w:tcPr>
          <w:p w14:paraId="1F2780DA">
            <w:pPr>
              <w:spacing w:line="5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响应文件递交的方法</w:t>
            </w:r>
          </w:p>
        </w:tc>
        <w:tc>
          <w:tcPr>
            <w:tcW w:w="7061" w:type="dxa"/>
            <w:noWrap w:val="0"/>
            <w:vAlign w:val="center"/>
          </w:tcPr>
          <w:p w14:paraId="3CE9D6E3">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请登陆政采云平台（</w:t>
            </w:r>
            <w:r>
              <w:rPr>
                <w:rFonts w:hint="eastAsia" w:ascii="宋体" w:hAnsi="宋体" w:eastAsia="宋体" w:cs="宋体"/>
                <w:color w:val="auto"/>
                <w:kern w:val="0"/>
                <w:sz w:val="24"/>
                <w:highlight w:val="none"/>
              </w:rPr>
              <w:t>http://www.ccgp-shanxi.gov.cn/</w:t>
            </w:r>
            <w:r>
              <w:rPr>
                <w:rFonts w:hint="eastAsia" w:ascii="宋体" w:hAnsi="宋体" w:eastAsia="宋体" w:cs="宋体"/>
                <w:color w:val="auto"/>
                <w:sz w:val="24"/>
                <w:highlight w:val="none"/>
              </w:rPr>
              <w:t>）进行在线投标</w:t>
            </w:r>
            <w:r>
              <w:rPr>
                <w:rFonts w:hint="eastAsia" w:ascii="宋体" w:hAnsi="宋体" w:eastAsia="宋体" w:cs="宋体"/>
                <w:color w:val="auto"/>
                <w:sz w:val="24"/>
                <w:highlight w:val="none"/>
                <w:lang w:eastAsia="zh-CN"/>
              </w:rPr>
              <w:t>。</w:t>
            </w:r>
          </w:p>
        </w:tc>
      </w:tr>
      <w:tr w14:paraId="0A06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956" w:type="dxa"/>
            <w:noWrap w:val="0"/>
            <w:vAlign w:val="center"/>
          </w:tcPr>
          <w:p w14:paraId="4389656C">
            <w:pPr>
              <w:spacing w:line="360" w:lineRule="auto"/>
              <w:jc w:val="center"/>
              <w:rPr>
                <w:rFonts w:hint="default" w:ascii="宋体" w:hAnsi="宋体" w:eastAsia="宋体" w:cs="宋体"/>
                <w:color w:val="auto"/>
                <w:sz w:val="24"/>
                <w:highlight w:val="none"/>
                <w:lang w:val="en-US" w:eastAsia="zh-CN"/>
              </w:rPr>
            </w:pPr>
            <w:r>
              <w:rPr>
                <w:rFonts w:hint="eastAsia" w:cs="宋体"/>
                <w:color w:val="auto"/>
                <w:sz w:val="24"/>
                <w:highlight w:val="none"/>
                <w:lang w:val="en-US" w:eastAsia="zh-CN"/>
              </w:rPr>
              <w:t>20</w:t>
            </w:r>
          </w:p>
        </w:tc>
        <w:tc>
          <w:tcPr>
            <w:tcW w:w="1346" w:type="dxa"/>
            <w:noWrap w:val="0"/>
            <w:vAlign w:val="center"/>
          </w:tcPr>
          <w:p w14:paraId="5DEDDD80">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供应商提出问题的截止时间</w:t>
            </w:r>
          </w:p>
        </w:tc>
        <w:tc>
          <w:tcPr>
            <w:tcW w:w="7061" w:type="dxa"/>
            <w:noWrap w:val="0"/>
            <w:vAlign w:val="center"/>
          </w:tcPr>
          <w:p w14:paraId="335C95B8">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响应文件递交截止时间5日前</w:t>
            </w:r>
          </w:p>
        </w:tc>
      </w:tr>
      <w:tr w14:paraId="3403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56" w:type="dxa"/>
            <w:noWrap w:val="0"/>
            <w:vAlign w:val="center"/>
          </w:tcPr>
          <w:p w14:paraId="4A764CC4">
            <w:pPr>
              <w:spacing w:line="360" w:lineRule="auto"/>
              <w:jc w:val="center"/>
              <w:rPr>
                <w:rFonts w:hint="default" w:ascii="宋体" w:hAnsi="宋体" w:eastAsia="宋体" w:cs="宋体"/>
                <w:color w:val="auto"/>
                <w:sz w:val="24"/>
                <w:highlight w:val="none"/>
                <w:lang w:val="en-US" w:eastAsia="zh-CN"/>
              </w:rPr>
            </w:pPr>
            <w:r>
              <w:rPr>
                <w:rFonts w:hint="eastAsia" w:cs="宋体"/>
                <w:color w:val="auto"/>
                <w:sz w:val="24"/>
                <w:highlight w:val="none"/>
                <w:lang w:val="en-US" w:eastAsia="zh-CN"/>
              </w:rPr>
              <w:t>21</w:t>
            </w:r>
          </w:p>
        </w:tc>
        <w:tc>
          <w:tcPr>
            <w:tcW w:w="1346" w:type="dxa"/>
            <w:noWrap w:val="0"/>
            <w:vAlign w:val="center"/>
          </w:tcPr>
          <w:p w14:paraId="5BC66C82">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采购人澄清问题的时间</w:t>
            </w:r>
          </w:p>
        </w:tc>
        <w:tc>
          <w:tcPr>
            <w:tcW w:w="7061" w:type="dxa"/>
            <w:noWrap w:val="0"/>
            <w:vAlign w:val="center"/>
          </w:tcPr>
          <w:p w14:paraId="33C07B69">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澄清内容影响响应文件编制时，澄清问题的时间应在响应文件递交截止时间至少5日前，</w:t>
            </w:r>
            <w:r>
              <w:rPr>
                <w:rFonts w:hint="eastAsia" w:ascii="宋体" w:hAnsi="宋体" w:eastAsia="宋体" w:cs="宋体"/>
                <w:color w:val="auto"/>
                <w:kern w:val="0"/>
                <w:sz w:val="24"/>
                <w:highlight w:val="none"/>
                <w:lang w:val="en-US" w:eastAsia="zh-CN"/>
              </w:rPr>
              <w:t>不足</w:t>
            </w:r>
            <w:r>
              <w:rPr>
                <w:rFonts w:hint="eastAsia" w:cs="宋体"/>
                <w:color w:val="auto"/>
                <w:kern w:val="0"/>
                <w:sz w:val="24"/>
                <w:highlight w:val="none"/>
                <w:lang w:val="en-US" w:eastAsia="zh-CN"/>
              </w:rPr>
              <w:t>5</w:t>
            </w:r>
            <w:r>
              <w:rPr>
                <w:rFonts w:hint="eastAsia" w:ascii="宋体" w:hAnsi="宋体" w:eastAsia="宋体" w:cs="宋体"/>
                <w:color w:val="auto"/>
                <w:kern w:val="0"/>
                <w:sz w:val="24"/>
                <w:highlight w:val="none"/>
                <w:lang w:val="en-US" w:eastAsia="zh-CN"/>
              </w:rPr>
              <w:t>日的，将顺延提交首次响应文件截止之日</w:t>
            </w:r>
            <w:r>
              <w:rPr>
                <w:rFonts w:hint="eastAsia" w:ascii="宋体" w:hAnsi="宋体" w:eastAsia="宋体" w:cs="宋体"/>
                <w:color w:val="auto"/>
                <w:kern w:val="0"/>
                <w:sz w:val="24"/>
                <w:highlight w:val="none"/>
              </w:rPr>
              <w:t>。</w:t>
            </w:r>
          </w:p>
        </w:tc>
      </w:tr>
      <w:tr w14:paraId="4EDB5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56" w:type="dxa"/>
            <w:noWrap w:val="0"/>
            <w:vAlign w:val="center"/>
          </w:tcPr>
          <w:p w14:paraId="15D81758">
            <w:pPr>
              <w:spacing w:line="360" w:lineRule="auto"/>
              <w:jc w:val="center"/>
              <w:rPr>
                <w:rFonts w:hint="default" w:ascii="宋体" w:hAnsi="宋体" w:eastAsia="宋体" w:cs="宋体"/>
                <w:color w:val="auto"/>
                <w:sz w:val="24"/>
                <w:highlight w:val="none"/>
                <w:lang w:val="en-US" w:eastAsia="zh-CN"/>
              </w:rPr>
            </w:pPr>
            <w:r>
              <w:rPr>
                <w:rFonts w:hint="eastAsia" w:cs="宋体"/>
                <w:color w:val="auto"/>
                <w:sz w:val="24"/>
                <w:highlight w:val="none"/>
                <w:lang w:val="en-US" w:eastAsia="zh-CN"/>
              </w:rPr>
              <w:t>22</w:t>
            </w:r>
          </w:p>
        </w:tc>
        <w:tc>
          <w:tcPr>
            <w:tcW w:w="1346" w:type="dxa"/>
            <w:noWrap w:val="0"/>
            <w:vAlign w:val="center"/>
          </w:tcPr>
          <w:p w14:paraId="4B698B18">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投标有效期</w:t>
            </w:r>
          </w:p>
        </w:tc>
        <w:tc>
          <w:tcPr>
            <w:tcW w:w="7061" w:type="dxa"/>
            <w:noWrap w:val="0"/>
            <w:vAlign w:val="center"/>
          </w:tcPr>
          <w:p w14:paraId="103AA7D3">
            <w:pPr>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响应文件递交截止之日起90日历天</w:t>
            </w:r>
          </w:p>
        </w:tc>
      </w:tr>
      <w:tr w14:paraId="208D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56" w:type="dxa"/>
            <w:noWrap w:val="0"/>
            <w:vAlign w:val="center"/>
          </w:tcPr>
          <w:p w14:paraId="59905C47">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23</w:t>
            </w:r>
          </w:p>
        </w:tc>
        <w:tc>
          <w:tcPr>
            <w:tcW w:w="1346" w:type="dxa"/>
            <w:noWrap w:val="0"/>
            <w:vAlign w:val="center"/>
          </w:tcPr>
          <w:p w14:paraId="24DE3E20">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分包</w:t>
            </w:r>
          </w:p>
        </w:tc>
        <w:tc>
          <w:tcPr>
            <w:tcW w:w="7061" w:type="dxa"/>
            <w:noWrap w:val="0"/>
            <w:vAlign w:val="center"/>
          </w:tcPr>
          <w:p w14:paraId="3E0EA2C6">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□允许</w:t>
            </w:r>
          </w:p>
          <w:p w14:paraId="7E2A2D88">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☑不允许</w:t>
            </w:r>
          </w:p>
        </w:tc>
      </w:tr>
      <w:tr w14:paraId="6386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6" w:type="dxa"/>
            <w:noWrap w:val="0"/>
            <w:vAlign w:val="center"/>
          </w:tcPr>
          <w:p w14:paraId="3B7EB8B4">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24</w:t>
            </w:r>
          </w:p>
        </w:tc>
        <w:tc>
          <w:tcPr>
            <w:tcW w:w="1346" w:type="dxa"/>
            <w:noWrap w:val="0"/>
            <w:vAlign w:val="center"/>
          </w:tcPr>
          <w:p w14:paraId="0C76AD03">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偏离</w:t>
            </w:r>
          </w:p>
        </w:tc>
        <w:tc>
          <w:tcPr>
            <w:tcW w:w="7061" w:type="dxa"/>
            <w:noWrap w:val="0"/>
            <w:vAlign w:val="center"/>
          </w:tcPr>
          <w:p w14:paraId="16C0A2C0">
            <w:pPr>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□允许</w:t>
            </w:r>
          </w:p>
          <w:p w14:paraId="70A4D526">
            <w:pPr>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☑不允许</w:t>
            </w:r>
          </w:p>
        </w:tc>
      </w:tr>
      <w:tr w14:paraId="3764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56" w:type="dxa"/>
            <w:noWrap w:val="0"/>
            <w:vAlign w:val="center"/>
          </w:tcPr>
          <w:p w14:paraId="5C5B41BD">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25</w:t>
            </w:r>
          </w:p>
        </w:tc>
        <w:tc>
          <w:tcPr>
            <w:tcW w:w="1346" w:type="dxa"/>
            <w:noWrap w:val="0"/>
            <w:vAlign w:val="center"/>
          </w:tcPr>
          <w:p w14:paraId="1B0433A2">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磋商保证金</w:t>
            </w:r>
          </w:p>
        </w:tc>
        <w:tc>
          <w:tcPr>
            <w:tcW w:w="7061" w:type="dxa"/>
            <w:noWrap w:val="0"/>
            <w:vAlign w:val="center"/>
          </w:tcPr>
          <w:p w14:paraId="315DB23F">
            <w:pPr>
              <w:keepNext w:val="0"/>
              <w:keepLines w:val="0"/>
              <w:pageBreakBefore w:val="0"/>
              <w:numPr>
                <w:ilvl w:val="0"/>
                <w:numId w:val="0"/>
              </w:numPr>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磋商保证金金额：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大写）</w:t>
            </w:r>
            <w:r>
              <w:rPr>
                <w:rFonts w:hint="eastAsia" w:ascii="宋体" w:hAnsi="宋体" w:cs="宋体"/>
                <w:color w:val="auto"/>
                <w:sz w:val="24"/>
                <w:szCs w:val="24"/>
                <w:highlight w:val="none"/>
                <w:lang w:val="en-US" w:eastAsia="zh-CN"/>
              </w:rPr>
              <w:t>叁</w:t>
            </w:r>
            <w:r>
              <w:rPr>
                <w:rFonts w:hint="eastAsia" w:ascii="宋体" w:hAnsi="宋体" w:eastAsia="宋体" w:cs="宋体"/>
                <w:color w:val="auto"/>
                <w:sz w:val="24"/>
                <w:szCs w:val="24"/>
                <w:highlight w:val="none"/>
                <w:lang w:val="en-US" w:eastAsia="zh-CN"/>
              </w:rPr>
              <w:t>仟肆佰元整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（小写）</w:t>
            </w:r>
            <w:r>
              <w:rPr>
                <w:rFonts w:hint="eastAsia" w:ascii="宋体" w:hAnsi="宋体" w:cs="宋体"/>
                <w:color w:val="auto"/>
                <w:sz w:val="24"/>
                <w:szCs w:val="24"/>
                <w:highlight w:val="none"/>
                <w:lang w:val="en-US" w:eastAsia="zh-CN"/>
              </w:rPr>
              <w:t>34</w:t>
            </w:r>
            <w:r>
              <w:rPr>
                <w:rFonts w:hint="eastAsia" w:ascii="宋体" w:hAnsi="宋体" w:eastAsia="宋体" w:cs="宋体"/>
                <w:color w:val="auto"/>
                <w:sz w:val="24"/>
                <w:szCs w:val="24"/>
                <w:highlight w:val="none"/>
                <w:lang w:val="en-US" w:eastAsia="zh-CN"/>
              </w:rPr>
              <w:t>00.00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w:t>
            </w:r>
          </w:p>
          <w:p w14:paraId="2BBF5A5B">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kern w:val="0"/>
                <w:sz w:val="24"/>
                <w:szCs w:val="24"/>
                <w:highlight w:val="none"/>
              </w:rPr>
              <w:t>磋商保证金到账时间：递交响应文件截止时间前</w:t>
            </w:r>
          </w:p>
          <w:p w14:paraId="5A26AC54">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3、允许供应商自主选择以支票、汇票、本票、保函等非现金形式缴纳或提交保证金。</w:t>
            </w:r>
          </w:p>
          <w:p w14:paraId="59197352">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保证金收款人银行信息：</w:t>
            </w:r>
          </w:p>
          <w:p w14:paraId="4314E8F7">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开户名称：中招神舟项目管理有限公司</w:t>
            </w:r>
          </w:p>
          <w:p w14:paraId="5352B6DA">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开户账号：68120154800000275 </w:t>
            </w:r>
          </w:p>
          <w:p w14:paraId="29987CCA">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开户银行：上海浦东发展银行太原南中环街支行</w:t>
            </w:r>
          </w:p>
          <w:p w14:paraId="218F813A">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银行行号：310161000110</w:t>
            </w:r>
          </w:p>
          <w:p w14:paraId="1201EFFD">
            <w:pPr>
              <w:spacing w:line="360" w:lineRule="auto"/>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szCs w:val="24"/>
                <w:highlight w:val="none"/>
              </w:rPr>
              <w:t>4、保证金汇票、电汇等方式交纳后，须在汇款/转账凭单用途栏中写明项目名称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可简称）及项目编号</w:t>
            </w:r>
            <w:r>
              <w:rPr>
                <w:rFonts w:hint="eastAsia" w:ascii="宋体" w:hAnsi="宋体" w:eastAsia="宋体" w:cs="宋体"/>
                <w:color w:val="auto"/>
                <w:kern w:val="0"/>
                <w:sz w:val="24"/>
                <w:szCs w:val="24"/>
                <w:highlight w:val="none"/>
              </w:rPr>
              <w:t xml:space="preserve">。 </w:t>
            </w:r>
          </w:p>
        </w:tc>
      </w:tr>
      <w:tr w14:paraId="1F314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56" w:type="dxa"/>
            <w:noWrap w:val="0"/>
            <w:vAlign w:val="center"/>
          </w:tcPr>
          <w:p w14:paraId="5555EA23">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26</w:t>
            </w:r>
          </w:p>
        </w:tc>
        <w:tc>
          <w:tcPr>
            <w:tcW w:w="1346" w:type="dxa"/>
            <w:noWrap w:val="0"/>
            <w:vAlign w:val="center"/>
          </w:tcPr>
          <w:p w14:paraId="554DFC31">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rPr>
              <w:t>磋商保证金的退还</w:t>
            </w:r>
          </w:p>
        </w:tc>
        <w:tc>
          <w:tcPr>
            <w:tcW w:w="7061" w:type="dxa"/>
            <w:noWrap w:val="0"/>
            <w:vAlign w:val="center"/>
          </w:tcPr>
          <w:p w14:paraId="035D1A77">
            <w:pPr>
              <w:keepNext w:val="0"/>
              <w:keepLines w:val="0"/>
              <w:pageBreakBefore w:val="0"/>
              <w:kinsoku/>
              <w:wordWrap/>
              <w:overflowPunct/>
              <w:topLinePunct w:val="0"/>
              <w:autoSpaceDE/>
              <w:autoSpaceDN/>
              <w:bidi w:val="0"/>
              <w:adjustRightInd w:val="0"/>
              <w:snapToGrid w:val="0"/>
              <w:spacing w:line="48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通过供应商基本银行帐户退还</w:t>
            </w:r>
          </w:p>
        </w:tc>
      </w:tr>
      <w:tr w14:paraId="5C9E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956" w:type="dxa"/>
            <w:noWrap w:val="0"/>
            <w:vAlign w:val="center"/>
          </w:tcPr>
          <w:p w14:paraId="205B3E98">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27</w:t>
            </w:r>
          </w:p>
        </w:tc>
        <w:tc>
          <w:tcPr>
            <w:tcW w:w="1346" w:type="dxa"/>
            <w:noWrap w:val="0"/>
            <w:vAlign w:val="center"/>
          </w:tcPr>
          <w:p w14:paraId="500F4263">
            <w:pPr>
              <w:spacing w:line="5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响应文件签字或盖章要求</w:t>
            </w:r>
          </w:p>
        </w:tc>
        <w:tc>
          <w:tcPr>
            <w:tcW w:w="7061" w:type="dxa"/>
            <w:noWrap w:val="0"/>
            <w:vAlign w:val="center"/>
          </w:tcPr>
          <w:p w14:paraId="19A9B4DA">
            <w:pPr>
              <w:keepNext w:val="0"/>
              <w:keepLines w:val="0"/>
              <w:pageBreakBefore w:val="0"/>
              <w:kinsoku/>
              <w:wordWrap/>
              <w:overflowPunct/>
              <w:topLinePunct w:val="0"/>
              <w:autoSpaceDE/>
              <w:autoSpaceDN/>
              <w:bidi w:val="0"/>
              <w:adjustRightInd w:val="0"/>
              <w:snapToGrid w:val="0"/>
              <w:spacing w:line="48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政采云平台在线制作的响应文件供应商应按照系统平台提供的投标文件编制工具编制完成，同时按照要求进行签章。</w:t>
            </w:r>
          </w:p>
        </w:tc>
      </w:tr>
      <w:tr w14:paraId="5D01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956" w:type="dxa"/>
            <w:noWrap w:val="0"/>
            <w:vAlign w:val="center"/>
          </w:tcPr>
          <w:p w14:paraId="4F172AF8">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28</w:t>
            </w:r>
          </w:p>
        </w:tc>
        <w:tc>
          <w:tcPr>
            <w:tcW w:w="1346" w:type="dxa"/>
            <w:noWrap w:val="0"/>
            <w:vAlign w:val="center"/>
          </w:tcPr>
          <w:p w14:paraId="60177E4A">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开标时间和地点</w:t>
            </w:r>
          </w:p>
        </w:tc>
        <w:tc>
          <w:tcPr>
            <w:tcW w:w="7061" w:type="dxa"/>
            <w:noWrap w:val="0"/>
            <w:vAlign w:val="center"/>
          </w:tcPr>
          <w:p w14:paraId="28CC8D68">
            <w:pPr>
              <w:keepNext w:val="0"/>
              <w:keepLines w:val="0"/>
              <w:pageBreakBefore w:val="0"/>
              <w:kinsoku/>
              <w:wordWrap/>
              <w:overflowPunct/>
              <w:topLinePunct w:val="0"/>
              <w:autoSpaceDE/>
              <w:autoSpaceDN/>
              <w:bidi w:val="0"/>
              <w:adjustRightInd w:val="0"/>
              <w:snapToGrid w:val="0"/>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开标时间：同投标截止时间</w:t>
            </w:r>
          </w:p>
          <w:p w14:paraId="51178F96">
            <w:pPr>
              <w:keepNext w:val="0"/>
              <w:keepLines w:val="0"/>
              <w:pageBreakBefore w:val="0"/>
              <w:kinsoku/>
              <w:wordWrap/>
              <w:overflowPunct/>
              <w:topLinePunct w:val="0"/>
              <w:autoSpaceDE/>
              <w:autoSpaceDN/>
              <w:bidi w:val="0"/>
              <w:adjustRightInd w:val="0"/>
              <w:snapToGrid w:val="0"/>
              <w:spacing w:line="48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开标地点：政采云平台线上</w:t>
            </w:r>
            <w:r>
              <w:rPr>
                <w:rFonts w:hint="eastAsia" w:ascii="宋体" w:hAnsi="宋体" w:eastAsia="宋体" w:cs="宋体"/>
                <w:color w:val="auto"/>
                <w:sz w:val="24"/>
                <w:szCs w:val="24"/>
                <w:highlight w:val="none"/>
                <w:lang w:val="en-US" w:eastAsia="zh-CN"/>
              </w:rPr>
              <w:t>开启</w:t>
            </w:r>
          </w:p>
        </w:tc>
      </w:tr>
      <w:tr w14:paraId="1C7ED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56" w:type="dxa"/>
            <w:noWrap w:val="0"/>
            <w:vAlign w:val="center"/>
          </w:tcPr>
          <w:p w14:paraId="712D104E">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29</w:t>
            </w:r>
          </w:p>
        </w:tc>
        <w:tc>
          <w:tcPr>
            <w:tcW w:w="1346" w:type="dxa"/>
            <w:noWrap w:val="0"/>
            <w:vAlign w:val="center"/>
          </w:tcPr>
          <w:p w14:paraId="36B1986A">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磋商小组组成及确定方式</w:t>
            </w:r>
          </w:p>
        </w:tc>
        <w:tc>
          <w:tcPr>
            <w:tcW w:w="7061" w:type="dxa"/>
            <w:noWrap w:val="0"/>
            <w:vAlign w:val="center"/>
          </w:tcPr>
          <w:p w14:paraId="71E0359E">
            <w:pPr>
              <w:keepNext w:val="0"/>
              <w:keepLines w:val="0"/>
              <w:pageBreakBefore w:val="0"/>
              <w:kinsoku/>
              <w:wordWrap/>
              <w:overflowPunct/>
              <w:topLinePunct w:val="0"/>
              <w:autoSpaceDE/>
              <w:autoSpaceDN/>
              <w:bidi w:val="0"/>
              <w:adjustRightInd w:val="0"/>
              <w:snapToGrid w:val="0"/>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磋商小组由采购人代表和经济、技术等方面的专家组成，人数为3人。</w:t>
            </w:r>
          </w:p>
          <w:p w14:paraId="22C5FF03">
            <w:pPr>
              <w:keepNext w:val="0"/>
              <w:keepLines w:val="0"/>
              <w:pageBreakBefore w:val="0"/>
              <w:kinsoku/>
              <w:wordWrap/>
              <w:overflowPunct/>
              <w:topLinePunct w:val="0"/>
              <w:autoSpaceDE/>
              <w:autoSpaceDN/>
              <w:bidi w:val="0"/>
              <w:adjustRightInd w:val="0"/>
              <w:snapToGrid w:val="0"/>
              <w:spacing w:line="48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评标专家应从山西省</w:t>
            </w:r>
            <w:r>
              <w:rPr>
                <w:rFonts w:hint="eastAsia" w:ascii="宋体" w:hAnsi="宋体" w:eastAsia="宋体" w:cs="宋体"/>
                <w:color w:val="auto"/>
                <w:sz w:val="24"/>
                <w:szCs w:val="24"/>
                <w:highlight w:val="none"/>
                <w:lang w:val="en-US" w:eastAsia="zh-CN"/>
              </w:rPr>
              <w:t>财政厅</w:t>
            </w:r>
            <w:r>
              <w:rPr>
                <w:rFonts w:hint="eastAsia" w:ascii="宋体" w:hAnsi="宋体" w:eastAsia="宋体" w:cs="宋体"/>
                <w:color w:val="auto"/>
                <w:sz w:val="24"/>
                <w:szCs w:val="24"/>
                <w:highlight w:val="none"/>
              </w:rPr>
              <w:t>专家库中随机抽取。</w:t>
            </w:r>
          </w:p>
        </w:tc>
      </w:tr>
      <w:tr w14:paraId="45A1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956" w:type="dxa"/>
            <w:noWrap w:val="0"/>
            <w:vAlign w:val="center"/>
          </w:tcPr>
          <w:p w14:paraId="2A04AE27">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30</w:t>
            </w:r>
          </w:p>
        </w:tc>
        <w:tc>
          <w:tcPr>
            <w:tcW w:w="1346" w:type="dxa"/>
            <w:shd w:val="clear" w:color="auto" w:fill="auto"/>
            <w:noWrap w:val="0"/>
            <w:vAlign w:val="center"/>
          </w:tcPr>
          <w:p w14:paraId="21394522">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highlight w:val="none"/>
              </w:rPr>
              <w:t>是否授权磋商小组直接确定</w:t>
            </w:r>
            <w:r>
              <w:rPr>
                <w:rFonts w:hint="eastAsia" w:cs="宋体"/>
                <w:color w:val="auto"/>
                <w:sz w:val="24"/>
                <w:highlight w:val="none"/>
                <w:lang w:eastAsia="zh-CN"/>
              </w:rPr>
              <w:t>成交人</w:t>
            </w:r>
          </w:p>
        </w:tc>
        <w:tc>
          <w:tcPr>
            <w:tcW w:w="7061" w:type="dxa"/>
            <w:shd w:val="clear" w:color="auto" w:fill="auto"/>
            <w:noWrap w:val="0"/>
            <w:vAlign w:val="center"/>
          </w:tcPr>
          <w:p w14:paraId="18422DEC">
            <w:pPr>
              <w:keepNext w:val="0"/>
              <w:keepLines w:val="0"/>
              <w:pageBreakBefore w:val="0"/>
              <w:kinsoku/>
              <w:wordWrap/>
              <w:overflowPunct/>
              <w:topLinePunct w:val="0"/>
              <w:autoSpaceDE/>
              <w:autoSpaceDN/>
              <w:bidi w:val="0"/>
              <w:adjustRightInd w:val="0"/>
              <w:snapToGrid w:val="0"/>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☑是，授权磋商小组根据评标结果直接确定成交供应商。</w:t>
            </w:r>
          </w:p>
          <w:p w14:paraId="2DEC8210">
            <w:pPr>
              <w:keepNext w:val="0"/>
              <w:keepLines w:val="0"/>
              <w:pageBreakBefore w:val="0"/>
              <w:kinsoku/>
              <w:wordWrap/>
              <w:overflowPunct/>
              <w:topLinePunct w:val="0"/>
              <w:autoSpaceDE/>
              <w:autoSpaceDN/>
              <w:bidi w:val="0"/>
              <w:adjustRightInd w:val="0"/>
              <w:snapToGrid w:val="0"/>
              <w:spacing w:line="48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□否</w:t>
            </w:r>
          </w:p>
        </w:tc>
      </w:tr>
      <w:tr w14:paraId="47B2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956" w:type="dxa"/>
            <w:noWrap w:val="0"/>
            <w:vAlign w:val="center"/>
          </w:tcPr>
          <w:p w14:paraId="71702948">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31</w:t>
            </w:r>
          </w:p>
        </w:tc>
        <w:tc>
          <w:tcPr>
            <w:tcW w:w="1346" w:type="dxa"/>
            <w:shd w:val="clear" w:color="auto" w:fill="auto"/>
            <w:noWrap w:val="0"/>
            <w:vAlign w:val="center"/>
          </w:tcPr>
          <w:p w14:paraId="4DCDAB66">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公示媒介</w:t>
            </w:r>
          </w:p>
        </w:tc>
        <w:tc>
          <w:tcPr>
            <w:tcW w:w="7061" w:type="dxa"/>
            <w:shd w:val="clear" w:color="auto" w:fill="auto"/>
            <w:noWrap w:val="0"/>
            <w:vAlign w:val="center"/>
          </w:tcPr>
          <w:p w14:paraId="467B0FF0">
            <w:pPr>
              <w:keepNext w:val="0"/>
              <w:keepLines w:val="0"/>
              <w:pageBreakBefore w:val="0"/>
              <w:kinsoku/>
              <w:wordWrap/>
              <w:overflowPunct/>
              <w:topLinePunct w:val="0"/>
              <w:autoSpaceDE/>
              <w:autoSpaceDN/>
              <w:bidi w:val="0"/>
              <w:adjustRightInd w:val="0"/>
              <w:snapToGrid w:val="0"/>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山西省政府采购网</w:t>
            </w:r>
          </w:p>
          <w:p w14:paraId="218D778D">
            <w:pPr>
              <w:keepNext w:val="0"/>
              <w:keepLines w:val="0"/>
              <w:pageBreakBefore w:val="0"/>
              <w:kinsoku/>
              <w:wordWrap/>
              <w:overflowPunct/>
              <w:topLinePunct w:val="0"/>
              <w:autoSpaceDE/>
              <w:autoSpaceDN/>
              <w:bidi w:val="0"/>
              <w:adjustRightInd w:val="0"/>
              <w:snapToGrid w:val="0"/>
              <w:spacing w:line="48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公示期限：</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个工作日</w:t>
            </w:r>
          </w:p>
        </w:tc>
      </w:tr>
      <w:tr w14:paraId="2B237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956" w:type="dxa"/>
            <w:noWrap w:val="0"/>
            <w:vAlign w:val="center"/>
          </w:tcPr>
          <w:p w14:paraId="6A0B6486">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32</w:t>
            </w:r>
          </w:p>
        </w:tc>
        <w:tc>
          <w:tcPr>
            <w:tcW w:w="1346" w:type="dxa"/>
            <w:shd w:val="clear" w:color="auto" w:fill="auto"/>
            <w:noWrap w:val="0"/>
            <w:vAlign w:val="center"/>
          </w:tcPr>
          <w:p w14:paraId="7733B7CB">
            <w:pPr>
              <w:spacing w:line="50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highlight w:val="none"/>
              </w:rPr>
              <w:t>是否电子招标投标</w:t>
            </w:r>
          </w:p>
        </w:tc>
        <w:tc>
          <w:tcPr>
            <w:tcW w:w="7061" w:type="dxa"/>
            <w:shd w:val="clear" w:color="auto" w:fill="auto"/>
            <w:noWrap w:val="0"/>
            <w:vAlign w:val="center"/>
          </w:tcPr>
          <w:p w14:paraId="5BDBE88A">
            <w:pPr>
              <w:keepNext w:val="0"/>
              <w:keepLines w:val="0"/>
              <w:pageBreakBefore w:val="0"/>
              <w:kinsoku/>
              <w:wordWrap/>
              <w:overflowPunct/>
              <w:topLinePunct w:val="0"/>
              <w:autoSpaceDE/>
              <w:autoSpaceDN/>
              <w:bidi w:val="0"/>
              <w:adjustRightInd w:val="0"/>
              <w:snapToGrid w:val="0"/>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☑是，按山西省政府采购网政采云平台的要求执行；</w:t>
            </w:r>
          </w:p>
          <w:p w14:paraId="4BC8A3C8">
            <w:pPr>
              <w:keepNext w:val="0"/>
              <w:keepLines w:val="0"/>
              <w:pageBreakBefore w:val="0"/>
              <w:kinsoku/>
              <w:wordWrap/>
              <w:overflowPunct/>
              <w:topLinePunct w:val="0"/>
              <w:autoSpaceDE/>
              <w:autoSpaceDN/>
              <w:bidi w:val="0"/>
              <w:adjustRightInd w:val="0"/>
              <w:snapToGrid w:val="0"/>
              <w:spacing w:line="48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□否。</w:t>
            </w:r>
          </w:p>
        </w:tc>
      </w:tr>
      <w:tr w14:paraId="5C86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956" w:type="dxa"/>
            <w:noWrap w:val="0"/>
            <w:vAlign w:val="center"/>
          </w:tcPr>
          <w:p w14:paraId="05B0E9DF">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33</w:t>
            </w:r>
          </w:p>
        </w:tc>
        <w:tc>
          <w:tcPr>
            <w:tcW w:w="1346" w:type="dxa"/>
            <w:shd w:val="clear" w:color="auto" w:fill="auto"/>
            <w:noWrap w:val="0"/>
            <w:vAlign w:val="center"/>
          </w:tcPr>
          <w:p w14:paraId="3EAA4C07">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highlight w:val="none"/>
                <w:lang w:val="en-US" w:eastAsia="zh-CN"/>
              </w:rPr>
              <w:t>采购代理</w:t>
            </w:r>
            <w:r>
              <w:rPr>
                <w:rFonts w:hint="eastAsia" w:ascii="宋体" w:hAnsi="宋体" w:eastAsia="宋体" w:cs="宋体"/>
                <w:color w:val="auto"/>
                <w:kern w:val="0"/>
                <w:sz w:val="24"/>
                <w:highlight w:val="none"/>
              </w:rPr>
              <w:t>服务费</w:t>
            </w:r>
          </w:p>
        </w:tc>
        <w:tc>
          <w:tcPr>
            <w:tcW w:w="7061" w:type="dxa"/>
            <w:shd w:val="clear" w:color="auto" w:fill="auto"/>
            <w:noWrap w:val="0"/>
            <w:vAlign w:val="center"/>
          </w:tcPr>
          <w:p w14:paraId="4561D7D7">
            <w:pPr>
              <w:keepNext w:val="0"/>
              <w:keepLines w:val="0"/>
              <w:pageBreakBefore w:val="0"/>
              <w:kinsoku/>
              <w:wordWrap/>
              <w:overflowPunct/>
              <w:topLinePunct w:val="0"/>
              <w:autoSpaceDE/>
              <w:autoSpaceDN/>
              <w:bidi w:val="0"/>
              <w:adjustRightInd w:val="0"/>
              <w:snapToGrid w:val="0"/>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本项目采购代理服务费由成交供应商向采购代理机构予以支付。</w:t>
            </w:r>
          </w:p>
          <w:p w14:paraId="6F130F56">
            <w:pPr>
              <w:keepNext w:val="0"/>
              <w:keepLines w:val="0"/>
              <w:pageBreakBefore w:val="0"/>
              <w:kinsoku/>
              <w:wordWrap/>
              <w:overflowPunct/>
              <w:topLinePunct w:val="0"/>
              <w:autoSpaceDE/>
              <w:autoSpaceDN/>
              <w:bidi w:val="0"/>
              <w:adjustRightInd w:val="0"/>
              <w:snapToGrid w:val="0"/>
              <w:spacing w:line="48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支付标准：</w:t>
            </w:r>
            <w:r>
              <w:rPr>
                <w:rFonts w:hint="eastAsia" w:ascii="宋体" w:hAnsi="宋体" w:eastAsia="宋体" w:cs="宋体"/>
                <w:color w:val="auto"/>
                <w:sz w:val="24"/>
                <w:szCs w:val="24"/>
                <w:highlight w:val="none"/>
                <w:lang w:eastAsia="zh-CN"/>
              </w:rPr>
              <w:t>本项目中标（成交）金额为计费依据，采购代理服务费参照原“计价格〔2002〕1980号、发改办价格〔2003〕857号、发改价格〔2011〕534号”文件的相关规定标准收取，向中标人收取采购代理服务费</w:t>
            </w:r>
          </w:p>
          <w:p w14:paraId="0AB3612B">
            <w:pPr>
              <w:keepNext w:val="0"/>
              <w:keepLines w:val="0"/>
              <w:pageBreakBefore w:val="0"/>
              <w:kinsoku/>
              <w:wordWrap/>
              <w:overflowPunct/>
              <w:topLinePunct w:val="0"/>
              <w:autoSpaceDE/>
              <w:autoSpaceDN/>
              <w:bidi w:val="0"/>
              <w:adjustRightInd w:val="0"/>
              <w:snapToGrid w:val="0"/>
              <w:spacing w:line="48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支付形式：电汇</w:t>
            </w:r>
            <w:r>
              <w:rPr>
                <w:rFonts w:hint="eastAsia" w:ascii="宋体" w:hAnsi="宋体" w:eastAsia="宋体" w:cs="宋体"/>
                <w:color w:val="auto"/>
                <w:sz w:val="24"/>
                <w:szCs w:val="24"/>
                <w:highlight w:val="none"/>
                <w:lang w:val="en-US" w:eastAsia="zh-CN"/>
              </w:rPr>
              <w:t>或现金</w:t>
            </w:r>
          </w:p>
          <w:p w14:paraId="27AA334A">
            <w:pPr>
              <w:keepNext w:val="0"/>
              <w:keepLines w:val="0"/>
              <w:pageBreakBefore w:val="0"/>
              <w:kinsoku/>
              <w:wordWrap/>
              <w:overflowPunct/>
              <w:topLinePunct w:val="0"/>
              <w:autoSpaceDE/>
              <w:autoSpaceDN/>
              <w:bidi w:val="0"/>
              <w:adjustRightInd w:val="0"/>
              <w:snapToGrid w:val="0"/>
              <w:spacing w:line="48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支付时间：领取成交通知书</w:t>
            </w:r>
            <w:r>
              <w:rPr>
                <w:rFonts w:hint="eastAsia" w:ascii="宋体" w:hAnsi="宋体" w:eastAsia="宋体" w:cs="宋体"/>
                <w:color w:val="auto"/>
                <w:sz w:val="24"/>
                <w:szCs w:val="24"/>
                <w:highlight w:val="none"/>
                <w:lang w:val="en-US" w:eastAsia="zh-CN"/>
              </w:rPr>
              <w:t>时</w:t>
            </w:r>
          </w:p>
        </w:tc>
      </w:tr>
      <w:tr w14:paraId="5F36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6" w:type="dxa"/>
            <w:noWrap w:val="0"/>
            <w:vAlign w:val="center"/>
          </w:tcPr>
          <w:p w14:paraId="1CA9980E">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34</w:t>
            </w:r>
          </w:p>
        </w:tc>
        <w:tc>
          <w:tcPr>
            <w:tcW w:w="1346" w:type="dxa"/>
            <w:shd w:val="clear" w:color="auto" w:fill="auto"/>
            <w:noWrap w:val="0"/>
            <w:vAlign w:val="center"/>
          </w:tcPr>
          <w:p w14:paraId="4D19A36B">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履约担保</w:t>
            </w:r>
          </w:p>
        </w:tc>
        <w:tc>
          <w:tcPr>
            <w:tcW w:w="7061" w:type="dxa"/>
            <w:shd w:val="clear" w:color="auto" w:fill="auto"/>
            <w:noWrap w:val="0"/>
            <w:vAlign w:val="center"/>
          </w:tcPr>
          <w:p w14:paraId="5F00399D">
            <w:pPr>
              <w:keepNext w:val="0"/>
              <w:keepLines w:val="0"/>
              <w:pageBreakBefore w:val="0"/>
              <w:kinsoku/>
              <w:wordWrap/>
              <w:overflowPunct/>
              <w:topLinePunct w:val="0"/>
              <w:autoSpaceDE/>
              <w:autoSpaceDN/>
              <w:bidi w:val="0"/>
              <w:adjustRightInd w:val="0"/>
              <w:snapToGrid w:val="0"/>
              <w:spacing w:line="48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按照采购人的要求执行</w:t>
            </w:r>
          </w:p>
        </w:tc>
      </w:tr>
      <w:tr w14:paraId="39421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956" w:type="dxa"/>
            <w:noWrap w:val="0"/>
            <w:vAlign w:val="center"/>
          </w:tcPr>
          <w:p w14:paraId="2022E92A">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35</w:t>
            </w:r>
          </w:p>
        </w:tc>
        <w:tc>
          <w:tcPr>
            <w:tcW w:w="1346" w:type="dxa"/>
            <w:shd w:val="clear" w:color="auto" w:fill="auto"/>
            <w:noWrap w:val="0"/>
            <w:vAlign w:val="center"/>
          </w:tcPr>
          <w:p w14:paraId="7F05592D">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同义词语</w:t>
            </w:r>
          </w:p>
        </w:tc>
        <w:tc>
          <w:tcPr>
            <w:tcW w:w="7061" w:type="dxa"/>
            <w:shd w:val="clear" w:color="auto" w:fill="auto"/>
            <w:noWrap w:val="0"/>
            <w:vAlign w:val="center"/>
          </w:tcPr>
          <w:p w14:paraId="641B59D7">
            <w:pPr>
              <w:keepNext w:val="0"/>
              <w:keepLines w:val="0"/>
              <w:pageBreakBefore w:val="0"/>
              <w:kinsoku/>
              <w:wordWrap/>
              <w:overflowPunct/>
              <w:topLinePunct w:val="0"/>
              <w:autoSpaceDE/>
              <w:autoSpaceDN/>
              <w:bidi w:val="0"/>
              <w:adjustRightInd w:val="0"/>
              <w:snapToGrid w:val="0"/>
              <w:spacing w:line="48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构成磋商文件组成部分的“通用</w:t>
            </w:r>
            <w:r>
              <w:rPr>
                <w:rFonts w:hint="eastAsia" w:ascii="宋体" w:hAnsi="宋体" w:eastAsia="宋体" w:cs="宋体"/>
                <w:color w:val="auto"/>
                <w:sz w:val="24"/>
                <w:szCs w:val="24"/>
                <w:highlight w:val="none"/>
                <w:lang w:eastAsia="zh-CN"/>
              </w:rPr>
              <w:t>合同文本</w:t>
            </w:r>
            <w:r>
              <w:rPr>
                <w:rFonts w:hint="eastAsia" w:ascii="宋体" w:hAnsi="宋体" w:eastAsia="宋体" w:cs="宋体"/>
                <w:color w:val="auto"/>
                <w:sz w:val="24"/>
                <w:szCs w:val="24"/>
                <w:highlight w:val="none"/>
              </w:rPr>
              <w:t>”、“专用</w:t>
            </w:r>
            <w:r>
              <w:rPr>
                <w:rFonts w:hint="eastAsia" w:ascii="宋体" w:hAnsi="宋体" w:eastAsia="宋体" w:cs="宋体"/>
                <w:color w:val="auto"/>
                <w:sz w:val="24"/>
                <w:szCs w:val="24"/>
                <w:highlight w:val="none"/>
                <w:lang w:eastAsia="zh-CN"/>
              </w:rPr>
              <w:t>合同文本</w:t>
            </w:r>
            <w:r>
              <w:rPr>
                <w:rFonts w:hint="eastAsia" w:ascii="宋体" w:hAnsi="宋体" w:eastAsia="宋体" w:cs="宋体"/>
                <w:color w:val="auto"/>
                <w:sz w:val="24"/>
                <w:szCs w:val="24"/>
                <w:highlight w:val="none"/>
              </w:rPr>
              <w:t>”、“技术标准及要求”和“工程量清单”等章节中出现的“发包人”和“承包人”，在竞争性磋商采购阶段应当分别按“采购人”和“供应商、报价人”进行理解。</w:t>
            </w:r>
          </w:p>
        </w:tc>
      </w:tr>
      <w:tr w14:paraId="5D0B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56" w:type="dxa"/>
            <w:noWrap w:val="0"/>
            <w:vAlign w:val="center"/>
          </w:tcPr>
          <w:p w14:paraId="1A2B9E42">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36</w:t>
            </w:r>
          </w:p>
        </w:tc>
        <w:tc>
          <w:tcPr>
            <w:tcW w:w="1346" w:type="dxa"/>
            <w:shd w:val="clear" w:color="auto" w:fill="auto"/>
            <w:noWrap w:val="0"/>
            <w:vAlign w:val="center"/>
          </w:tcPr>
          <w:p w14:paraId="2EAC70C4">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供应商提供的资料要求</w:t>
            </w:r>
          </w:p>
        </w:tc>
        <w:tc>
          <w:tcPr>
            <w:tcW w:w="7061" w:type="dxa"/>
            <w:shd w:val="clear" w:color="auto" w:fill="auto"/>
            <w:noWrap w:val="0"/>
            <w:vAlign w:val="center"/>
          </w:tcPr>
          <w:p w14:paraId="53CF6457">
            <w:pPr>
              <w:keepNext w:val="0"/>
              <w:keepLines w:val="0"/>
              <w:pageBreakBefore w:val="0"/>
              <w:kinsoku/>
              <w:wordWrap/>
              <w:overflowPunct/>
              <w:topLinePunct w:val="0"/>
              <w:autoSpaceDE/>
              <w:autoSpaceDN/>
              <w:bidi w:val="0"/>
              <w:adjustRightInd w:val="0"/>
              <w:snapToGrid w:val="0"/>
              <w:spacing w:line="48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供应商提供的所有资料均须符合相关规定，若有不真实资料和弄虚作假现象，一切法律后果由供应商自行承担。</w:t>
            </w:r>
          </w:p>
        </w:tc>
      </w:tr>
      <w:tr w14:paraId="19568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56" w:type="dxa"/>
            <w:noWrap w:val="0"/>
            <w:vAlign w:val="center"/>
          </w:tcPr>
          <w:p w14:paraId="178E72A4">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37</w:t>
            </w:r>
          </w:p>
        </w:tc>
        <w:tc>
          <w:tcPr>
            <w:tcW w:w="1346" w:type="dxa"/>
            <w:shd w:val="clear" w:color="auto" w:fill="auto"/>
            <w:noWrap w:val="0"/>
            <w:vAlign w:val="center"/>
          </w:tcPr>
          <w:p w14:paraId="34937956">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解释权</w:t>
            </w:r>
          </w:p>
        </w:tc>
        <w:tc>
          <w:tcPr>
            <w:tcW w:w="7061" w:type="dxa"/>
            <w:shd w:val="clear" w:color="auto" w:fill="auto"/>
            <w:noWrap w:val="0"/>
            <w:vAlign w:val="center"/>
          </w:tcPr>
          <w:p w14:paraId="6EB32073">
            <w:pPr>
              <w:keepNext w:val="0"/>
              <w:keepLines w:val="0"/>
              <w:pageBreakBefore w:val="0"/>
              <w:kinsoku/>
              <w:wordWrap/>
              <w:overflowPunct/>
              <w:topLinePunct w:val="0"/>
              <w:autoSpaceDE/>
              <w:autoSpaceDN/>
              <w:bidi w:val="0"/>
              <w:adjustRightInd w:val="0"/>
              <w:snapToGrid w:val="0"/>
              <w:spacing w:line="48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中如有不明确或不一致，以编排顺序在后者为准。按本款前述规定仍不能形成结论的，由采购人和采购代理机构负责解释。</w:t>
            </w:r>
          </w:p>
        </w:tc>
      </w:tr>
      <w:tr w14:paraId="3780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956" w:type="dxa"/>
            <w:noWrap w:val="0"/>
            <w:vAlign w:val="center"/>
          </w:tcPr>
          <w:p w14:paraId="0DA14E6A">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38</w:t>
            </w:r>
          </w:p>
        </w:tc>
        <w:tc>
          <w:tcPr>
            <w:tcW w:w="1346" w:type="dxa"/>
            <w:shd w:val="clear" w:color="auto" w:fill="auto"/>
            <w:noWrap w:val="0"/>
            <w:vAlign w:val="center"/>
          </w:tcPr>
          <w:p w14:paraId="3CEF074B">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保密要求</w:t>
            </w:r>
          </w:p>
        </w:tc>
        <w:tc>
          <w:tcPr>
            <w:tcW w:w="7061" w:type="dxa"/>
            <w:shd w:val="clear" w:color="auto" w:fill="auto"/>
            <w:noWrap w:val="0"/>
            <w:vAlign w:val="center"/>
          </w:tcPr>
          <w:p w14:paraId="05F231CA">
            <w:pPr>
              <w:keepNext w:val="0"/>
              <w:keepLines w:val="0"/>
              <w:pageBreakBefore w:val="0"/>
              <w:kinsoku/>
              <w:wordWrap/>
              <w:overflowPunct/>
              <w:topLinePunct w:val="0"/>
              <w:autoSpaceDE/>
              <w:autoSpaceDN/>
              <w:bidi w:val="0"/>
              <w:adjustRightInd w:val="0"/>
              <w:snapToGrid w:val="0"/>
              <w:spacing w:line="48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应对其在履行合同期内所接触的政府信息进行严格保密，如果泄密，将承担全部法律责任。</w:t>
            </w:r>
          </w:p>
        </w:tc>
      </w:tr>
      <w:tr w14:paraId="15FD6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956" w:type="dxa"/>
            <w:noWrap w:val="0"/>
            <w:vAlign w:val="center"/>
          </w:tcPr>
          <w:p w14:paraId="36C701D6">
            <w:pPr>
              <w:spacing w:line="360" w:lineRule="auto"/>
              <w:jc w:val="center"/>
              <w:rPr>
                <w:rFonts w:hint="default" w:ascii="宋体" w:hAnsi="宋体" w:eastAsia="宋体" w:cs="宋体"/>
                <w:color w:val="auto"/>
                <w:sz w:val="24"/>
                <w:highlight w:val="none"/>
                <w:lang w:val="en-US" w:eastAsia="zh-CN"/>
              </w:rPr>
            </w:pPr>
            <w:r>
              <w:rPr>
                <w:rFonts w:hint="eastAsia" w:cs="宋体"/>
                <w:color w:val="auto"/>
                <w:sz w:val="24"/>
                <w:highlight w:val="none"/>
                <w:lang w:val="en-US" w:eastAsia="zh-CN"/>
              </w:rPr>
              <w:t>39</w:t>
            </w:r>
          </w:p>
        </w:tc>
        <w:tc>
          <w:tcPr>
            <w:tcW w:w="1346" w:type="dxa"/>
            <w:shd w:val="clear" w:color="auto" w:fill="auto"/>
            <w:noWrap w:val="0"/>
            <w:vAlign w:val="center"/>
          </w:tcPr>
          <w:p w14:paraId="78C110D9">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质疑</w:t>
            </w:r>
          </w:p>
        </w:tc>
        <w:tc>
          <w:tcPr>
            <w:tcW w:w="7061" w:type="dxa"/>
            <w:shd w:val="clear" w:color="auto" w:fill="auto"/>
            <w:noWrap w:val="0"/>
            <w:vAlign w:val="center"/>
          </w:tcPr>
          <w:p w14:paraId="49FB38DD">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一、供应商认为采购文件、采购过程、中标或者成交结果使自己的权益受到损害的，可以在知道或者应知其权益受到损害之日起</w:t>
            </w:r>
            <w:r>
              <w:rPr>
                <w:rFonts w:hint="eastAsia" w:ascii="宋体" w:hAnsi="宋体" w:eastAsia="宋体" w:cs="宋体"/>
                <w:color w:val="auto"/>
                <w:sz w:val="24"/>
                <w:szCs w:val="24"/>
                <w:highlight w:val="none"/>
                <w:u w:val="single"/>
              </w:rPr>
              <w:t>7个工作日内</w:t>
            </w:r>
            <w:r>
              <w:rPr>
                <w:rFonts w:hint="eastAsia" w:ascii="宋体" w:hAnsi="宋体" w:eastAsia="宋体" w:cs="宋体"/>
                <w:color w:val="auto"/>
                <w:sz w:val="24"/>
                <w:szCs w:val="24"/>
                <w:highlight w:val="none"/>
              </w:rPr>
              <w:t>，在政采云平台向采购人或其委托的采购代理机构在线提出质疑。</w:t>
            </w:r>
          </w:p>
          <w:p w14:paraId="00BA0472">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1、接收质疑函的方式：在山西省政采云平台在线接收质疑函</w:t>
            </w:r>
          </w:p>
          <w:p w14:paraId="1701C71A">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联系单位：</w:t>
            </w:r>
            <w:r>
              <w:rPr>
                <w:rFonts w:hint="eastAsia" w:ascii="宋体" w:hAnsi="宋体" w:eastAsia="宋体" w:cs="宋体"/>
                <w:color w:val="auto"/>
                <w:sz w:val="24"/>
                <w:szCs w:val="24"/>
                <w:highlight w:val="none"/>
                <w:lang w:val="en-US" w:eastAsia="zh-CN"/>
              </w:rPr>
              <w:t>中招神舟</w:t>
            </w:r>
            <w:r>
              <w:rPr>
                <w:rFonts w:hint="eastAsia" w:ascii="宋体" w:hAnsi="宋体" w:eastAsia="宋体" w:cs="宋体"/>
                <w:color w:val="auto"/>
                <w:sz w:val="24"/>
                <w:szCs w:val="24"/>
                <w:highlight w:val="none"/>
              </w:rPr>
              <w:t>项目管理有限公司</w:t>
            </w:r>
          </w:p>
          <w:p w14:paraId="142EB1C8">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 系 人：</w:t>
            </w:r>
            <w:r>
              <w:rPr>
                <w:rFonts w:hint="eastAsia" w:ascii="宋体" w:hAnsi="宋体" w:cs="宋体"/>
                <w:color w:val="auto"/>
                <w:sz w:val="24"/>
                <w:szCs w:val="24"/>
                <w:highlight w:val="none"/>
                <w:lang w:eastAsia="zh-CN"/>
              </w:rPr>
              <w:t>杜春亮、郝亚强、何亚</w:t>
            </w:r>
          </w:p>
          <w:p w14:paraId="6326494E">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cs="宋体"/>
                <w:color w:val="auto"/>
                <w:sz w:val="24"/>
                <w:szCs w:val="24"/>
                <w:highlight w:val="none"/>
                <w:lang w:eastAsia="zh-CN"/>
              </w:rPr>
              <w:t>17835121584</w:t>
            </w:r>
          </w:p>
          <w:p w14:paraId="2EF333F0">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通讯地址：山西省太原市万柏林区晋祠路绿地外滩中心A座15层</w:t>
            </w:r>
          </w:p>
          <w:p w14:paraId="6ADDCCCA">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2、质疑函的内容、格式：应符合《政府采购质疑和投诉办法》、《山西省财政厅关于政府采购项目全面实施在线质疑的通知规定》（晋财购[2023]10号）和财政部门制定的《政府采购质疑函范本》格式。</w:t>
            </w:r>
          </w:p>
          <w:p w14:paraId="16A16462">
            <w:pPr>
              <w:pStyle w:val="8"/>
              <w:keepNext w:val="0"/>
              <w:keepLines w:val="0"/>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二、供应商应在法定质疑期内一次性针对同一采购程序环节提出质疑，否则针对再次提出质疑将不予接收。</w:t>
            </w:r>
          </w:p>
          <w:p w14:paraId="26533C53">
            <w:pPr>
              <w:pStyle w:val="8"/>
              <w:keepNext w:val="0"/>
              <w:keepLines w:val="0"/>
              <w:pageBreakBefore w:val="0"/>
              <w:kinsoku/>
              <w:wordWrap/>
              <w:overflowPunct/>
              <w:topLinePunct w:val="0"/>
              <w:autoSpaceDE/>
              <w:autoSpaceDN/>
              <w:bidi w:val="0"/>
              <w:adjustRightInd w:val="0"/>
              <w:snapToGrid w:val="0"/>
              <w:spacing w:line="480" w:lineRule="exact"/>
              <w:textAlignment w:val="auto"/>
              <w:rPr>
                <w:rFonts w:hint="eastAsia" w:cs="宋体"/>
                <w:color w:val="auto"/>
                <w:kern w:val="0"/>
                <w:sz w:val="24"/>
                <w:highlight w:val="none"/>
                <w:lang w:eastAsia="zh-CN"/>
              </w:rPr>
            </w:pPr>
            <w:r>
              <w:rPr>
                <w:rFonts w:hint="eastAsia" w:ascii="宋体" w:hAnsi="宋体" w:eastAsia="宋体" w:cs="宋体"/>
                <w:color w:val="auto"/>
                <w:sz w:val="24"/>
                <w:szCs w:val="24"/>
                <w:highlight w:val="none"/>
              </w:rPr>
              <w:t>三、提出质疑的供应商应当是参与所质疑项目采购活动的供应商。</w:t>
            </w:r>
          </w:p>
        </w:tc>
      </w:tr>
      <w:tr w14:paraId="413F4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956" w:type="dxa"/>
            <w:noWrap w:val="0"/>
            <w:vAlign w:val="center"/>
          </w:tcPr>
          <w:p w14:paraId="7F3B55BC">
            <w:pPr>
              <w:spacing w:line="360" w:lineRule="auto"/>
              <w:jc w:val="center"/>
              <w:rPr>
                <w:rFonts w:hint="default" w:ascii="宋体" w:hAnsi="宋体" w:eastAsia="宋体" w:cs="宋体"/>
                <w:color w:val="auto"/>
                <w:sz w:val="24"/>
                <w:highlight w:val="none"/>
                <w:lang w:val="en-US" w:eastAsia="zh-CN"/>
              </w:rPr>
            </w:pPr>
            <w:r>
              <w:rPr>
                <w:rFonts w:hint="eastAsia" w:cs="宋体"/>
                <w:color w:val="auto"/>
                <w:sz w:val="24"/>
                <w:highlight w:val="none"/>
                <w:lang w:val="en-US" w:eastAsia="zh-CN"/>
              </w:rPr>
              <w:t>40</w:t>
            </w:r>
          </w:p>
        </w:tc>
        <w:tc>
          <w:tcPr>
            <w:tcW w:w="1346" w:type="dxa"/>
            <w:shd w:val="clear" w:color="auto" w:fill="auto"/>
            <w:noWrap w:val="0"/>
            <w:vAlign w:val="center"/>
          </w:tcPr>
          <w:p w14:paraId="6327C04D">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其他事项</w:t>
            </w:r>
          </w:p>
        </w:tc>
        <w:tc>
          <w:tcPr>
            <w:tcW w:w="7061" w:type="dxa"/>
            <w:shd w:val="clear" w:color="auto" w:fill="auto"/>
            <w:noWrap w:val="0"/>
            <w:vAlign w:val="center"/>
          </w:tcPr>
          <w:p w14:paraId="7F1938B2">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cs="宋体"/>
                <w:color w:val="auto"/>
                <w:kern w:val="0"/>
                <w:sz w:val="24"/>
                <w:highlight w:val="none"/>
                <w:lang w:eastAsia="zh-CN"/>
              </w:rPr>
            </w:pPr>
            <w:r>
              <w:rPr>
                <w:rFonts w:hint="eastAsia" w:ascii="宋体" w:hAnsi="宋体" w:eastAsia="宋体" w:cs="宋体"/>
                <w:b/>
                <w:color w:val="auto"/>
                <w:sz w:val="24"/>
                <w:szCs w:val="24"/>
                <w:highlight w:val="none"/>
              </w:rPr>
              <w:t>在“山西省政府采购网-采购平台”开评标的项目，按照平台的规定和要求执行。</w:t>
            </w:r>
          </w:p>
        </w:tc>
      </w:tr>
    </w:tbl>
    <w:p w14:paraId="5061DE65">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二、</w:t>
      </w:r>
      <w:r>
        <w:rPr>
          <w:rFonts w:hint="eastAsia" w:cs="宋体"/>
          <w:b/>
          <w:color w:val="auto"/>
          <w:sz w:val="24"/>
          <w:highlight w:val="none"/>
          <w:lang w:eastAsia="zh-CN"/>
        </w:rPr>
        <w:t>供应商须知</w:t>
      </w:r>
      <w:r>
        <w:rPr>
          <w:rFonts w:hint="eastAsia" w:ascii="宋体" w:hAnsi="宋体" w:eastAsia="宋体" w:cs="宋体"/>
          <w:b/>
          <w:color w:val="auto"/>
          <w:sz w:val="24"/>
          <w:highlight w:val="none"/>
        </w:rPr>
        <w:t>正文</w:t>
      </w:r>
    </w:p>
    <w:p w14:paraId="6D852D05">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1.总则</w:t>
      </w:r>
    </w:p>
    <w:p w14:paraId="44E3A88C">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1.1适用范围</w:t>
      </w:r>
    </w:p>
    <w:p w14:paraId="18B5CA9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本磋商文件适用于本次采购活动的全过程。</w:t>
      </w:r>
    </w:p>
    <w:p w14:paraId="3A612B47">
      <w:pPr>
        <w:spacing w:line="36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1.2项目概况</w:t>
      </w:r>
    </w:p>
    <w:p w14:paraId="176DE92A">
      <w:pPr>
        <w:spacing w:line="360" w:lineRule="auto"/>
        <w:ind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1.2.1采购人：见</w:t>
      </w:r>
      <w:r>
        <w:rPr>
          <w:rFonts w:hint="eastAsia" w:cs="宋体"/>
          <w:color w:val="auto"/>
          <w:sz w:val="24"/>
          <w:highlight w:val="none"/>
          <w:lang w:eastAsia="zh-CN"/>
        </w:rPr>
        <w:t>供应商须知</w:t>
      </w:r>
      <w:r>
        <w:rPr>
          <w:rFonts w:hint="eastAsia" w:ascii="宋体" w:hAnsi="宋体" w:eastAsia="宋体" w:cs="宋体"/>
          <w:color w:val="auto"/>
          <w:sz w:val="24"/>
          <w:highlight w:val="none"/>
        </w:rPr>
        <w:t>前附表。</w:t>
      </w:r>
    </w:p>
    <w:p w14:paraId="7AB8B745">
      <w:pPr>
        <w:spacing w:line="360" w:lineRule="auto"/>
        <w:ind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1.2.2采购代理机构：见</w:t>
      </w:r>
      <w:r>
        <w:rPr>
          <w:rFonts w:hint="eastAsia" w:cs="宋体"/>
          <w:color w:val="auto"/>
          <w:sz w:val="24"/>
          <w:highlight w:val="none"/>
          <w:lang w:eastAsia="zh-CN"/>
        </w:rPr>
        <w:t>供应商须知</w:t>
      </w:r>
      <w:r>
        <w:rPr>
          <w:rFonts w:hint="eastAsia" w:ascii="宋体" w:hAnsi="宋体" w:eastAsia="宋体" w:cs="宋体"/>
          <w:color w:val="auto"/>
          <w:sz w:val="24"/>
          <w:highlight w:val="none"/>
        </w:rPr>
        <w:t>前附表。</w:t>
      </w:r>
    </w:p>
    <w:p w14:paraId="0E1967CC">
      <w:pPr>
        <w:spacing w:line="360" w:lineRule="auto"/>
        <w:ind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1.2.3项目名称：见</w:t>
      </w:r>
      <w:r>
        <w:rPr>
          <w:rFonts w:hint="eastAsia" w:cs="宋体"/>
          <w:color w:val="auto"/>
          <w:sz w:val="24"/>
          <w:highlight w:val="none"/>
          <w:lang w:eastAsia="zh-CN"/>
        </w:rPr>
        <w:t>供应商须知</w:t>
      </w:r>
      <w:r>
        <w:rPr>
          <w:rFonts w:hint="eastAsia" w:ascii="宋体" w:hAnsi="宋体" w:eastAsia="宋体" w:cs="宋体"/>
          <w:color w:val="auto"/>
          <w:sz w:val="24"/>
          <w:highlight w:val="none"/>
        </w:rPr>
        <w:t>前附表。</w:t>
      </w:r>
    </w:p>
    <w:p w14:paraId="5F2ED13A">
      <w:pPr>
        <w:spacing w:line="360" w:lineRule="auto"/>
        <w:ind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1.2.4项目类别：见</w:t>
      </w:r>
      <w:r>
        <w:rPr>
          <w:rFonts w:hint="eastAsia" w:cs="宋体"/>
          <w:color w:val="auto"/>
          <w:sz w:val="24"/>
          <w:highlight w:val="none"/>
          <w:lang w:eastAsia="zh-CN"/>
        </w:rPr>
        <w:t>供应商须知</w:t>
      </w:r>
      <w:r>
        <w:rPr>
          <w:rFonts w:hint="eastAsia" w:ascii="宋体" w:hAnsi="宋体" w:eastAsia="宋体" w:cs="宋体"/>
          <w:color w:val="auto"/>
          <w:sz w:val="24"/>
          <w:highlight w:val="none"/>
        </w:rPr>
        <w:t>前附表。</w:t>
      </w:r>
    </w:p>
    <w:p w14:paraId="7A6DC1C7">
      <w:pPr>
        <w:spacing w:line="360" w:lineRule="auto"/>
        <w:ind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1.2.5项目编号：见</w:t>
      </w:r>
      <w:r>
        <w:rPr>
          <w:rFonts w:hint="eastAsia" w:cs="宋体"/>
          <w:color w:val="auto"/>
          <w:sz w:val="24"/>
          <w:highlight w:val="none"/>
          <w:lang w:eastAsia="zh-CN"/>
        </w:rPr>
        <w:t>供应商须知</w:t>
      </w:r>
      <w:r>
        <w:rPr>
          <w:rFonts w:hint="eastAsia" w:ascii="宋体" w:hAnsi="宋体" w:eastAsia="宋体" w:cs="宋体"/>
          <w:color w:val="auto"/>
          <w:sz w:val="24"/>
          <w:highlight w:val="none"/>
        </w:rPr>
        <w:t>前附表。</w:t>
      </w:r>
    </w:p>
    <w:p w14:paraId="6D5EDA96">
      <w:pPr>
        <w:spacing w:line="360" w:lineRule="auto"/>
        <w:ind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1.2.6资金来源：见</w:t>
      </w:r>
      <w:r>
        <w:rPr>
          <w:rFonts w:hint="eastAsia" w:cs="宋体"/>
          <w:color w:val="auto"/>
          <w:sz w:val="24"/>
          <w:highlight w:val="none"/>
          <w:lang w:eastAsia="zh-CN"/>
        </w:rPr>
        <w:t>供应商须知</w:t>
      </w:r>
      <w:r>
        <w:rPr>
          <w:rFonts w:hint="eastAsia" w:ascii="宋体" w:hAnsi="宋体" w:eastAsia="宋体" w:cs="宋体"/>
          <w:color w:val="auto"/>
          <w:sz w:val="24"/>
          <w:highlight w:val="none"/>
        </w:rPr>
        <w:t>前附表。</w:t>
      </w:r>
    </w:p>
    <w:p w14:paraId="42E3255F">
      <w:pPr>
        <w:spacing w:line="360" w:lineRule="auto"/>
        <w:ind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1.2.7资金落实情况：见</w:t>
      </w:r>
      <w:r>
        <w:rPr>
          <w:rFonts w:hint="eastAsia" w:cs="宋体"/>
          <w:color w:val="auto"/>
          <w:sz w:val="24"/>
          <w:highlight w:val="none"/>
          <w:lang w:eastAsia="zh-CN"/>
        </w:rPr>
        <w:t>供应商须知</w:t>
      </w:r>
      <w:r>
        <w:rPr>
          <w:rFonts w:hint="eastAsia" w:ascii="宋体" w:hAnsi="宋体" w:eastAsia="宋体" w:cs="宋体"/>
          <w:color w:val="auto"/>
          <w:sz w:val="24"/>
          <w:highlight w:val="none"/>
        </w:rPr>
        <w:t>前附表。</w:t>
      </w:r>
    </w:p>
    <w:p w14:paraId="4BE23E95">
      <w:pPr>
        <w:spacing w:line="360" w:lineRule="auto"/>
        <w:ind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1.2.8最高限价：见</w:t>
      </w:r>
      <w:r>
        <w:rPr>
          <w:rFonts w:hint="eastAsia" w:cs="宋体"/>
          <w:color w:val="auto"/>
          <w:sz w:val="24"/>
          <w:highlight w:val="none"/>
          <w:lang w:eastAsia="zh-CN"/>
        </w:rPr>
        <w:t>供应商须知</w:t>
      </w:r>
      <w:r>
        <w:rPr>
          <w:rFonts w:hint="eastAsia" w:ascii="宋体" w:hAnsi="宋体" w:eastAsia="宋体" w:cs="宋体"/>
          <w:color w:val="auto"/>
          <w:sz w:val="24"/>
          <w:highlight w:val="none"/>
        </w:rPr>
        <w:t>前附表。</w:t>
      </w:r>
    </w:p>
    <w:p w14:paraId="048D7175">
      <w:pPr>
        <w:spacing w:line="360" w:lineRule="auto"/>
        <w:ind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1.2.9采购范围：见</w:t>
      </w:r>
      <w:r>
        <w:rPr>
          <w:rFonts w:hint="eastAsia" w:cs="宋体"/>
          <w:color w:val="auto"/>
          <w:sz w:val="24"/>
          <w:highlight w:val="none"/>
          <w:lang w:eastAsia="zh-CN"/>
        </w:rPr>
        <w:t>供应商须知</w:t>
      </w:r>
      <w:r>
        <w:rPr>
          <w:rFonts w:hint="eastAsia" w:ascii="宋体" w:hAnsi="宋体" w:eastAsia="宋体" w:cs="宋体"/>
          <w:color w:val="auto"/>
          <w:sz w:val="24"/>
          <w:highlight w:val="none"/>
        </w:rPr>
        <w:t>前附表。</w:t>
      </w:r>
    </w:p>
    <w:p w14:paraId="278D0C81">
      <w:pPr>
        <w:spacing w:line="360" w:lineRule="auto"/>
        <w:ind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1.2.10</w:t>
      </w:r>
      <w:r>
        <w:rPr>
          <w:rFonts w:hint="eastAsia" w:cs="宋体"/>
          <w:color w:val="auto"/>
          <w:sz w:val="24"/>
          <w:highlight w:val="none"/>
          <w:lang w:eastAsia="zh-CN"/>
        </w:rPr>
        <w:t>合同履行期限（服务期限）</w:t>
      </w:r>
      <w:r>
        <w:rPr>
          <w:rFonts w:hint="eastAsia" w:ascii="宋体" w:hAnsi="宋体" w:eastAsia="宋体" w:cs="宋体"/>
          <w:color w:val="auto"/>
          <w:sz w:val="24"/>
          <w:highlight w:val="none"/>
        </w:rPr>
        <w:t>：见</w:t>
      </w:r>
      <w:r>
        <w:rPr>
          <w:rFonts w:hint="eastAsia" w:cs="宋体"/>
          <w:color w:val="auto"/>
          <w:sz w:val="24"/>
          <w:highlight w:val="none"/>
          <w:lang w:eastAsia="zh-CN"/>
        </w:rPr>
        <w:t>供应商须知</w:t>
      </w:r>
      <w:r>
        <w:rPr>
          <w:rFonts w:hint="eastAsia" w:ascii="宋体" w:hAnsi="宋体" w:eastAsia="宋体" w:cs="宋体"/>
          <w:color w:val="auto"/>
          <w:sz w:val="24"/>
          <w:highlight w:val="none"/>
        </w:rPr>
        <w:t>前附表。</w:t>
      </w:r>
    </w:p>
    <w:p w14:paraId="02F12391">
      <w:pPr>
        <w:spacing w:line="360" w:lineRule="auto"/>
        <w:ind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1.2.11</w:t>
      </w:r>
      <w:r>
        <w:rPr>
          <w:rFonts w:hint="eastAsia" w:cs="宋体"/>
          <w:color w:val="auto"/>
          <w:sz w:val="24"/>
          <w:highlight w:val="none"/>
          <w:lang w:val="en-US" w:eastAsia="zh-CN"/>
        </w:rPr>
        <w:t>服务</w:t>
      </w:r>
      <w:r>
        <w:rPr>
          <w:rFonts w:hint="eastAsia" w:ascii="宋体" w:hAnsi="宋体" w:eastAsia="宋体" w:cs="宋体"/>
          <w:color w:val="auto"/>
          <w:sz w:val="24"/>
          <w:highlight w:val="none"/>
        </w:rPr>
        <w:t>地点：见</w:t>
      </w:r>
      <w:r>
        <w:rPr>
          <w:rFonts w:hint="eastAsia" w:cs="宋体"/>
          <w:color w:val="auto"/>
          <w:sz w:val="24"/>
          <w:highlight w:val="none"/>
          <w:lang w:eastAsia="zh-CN"/>
        </w:rPr>
        <w:t>供应商须知</w:t>
      </w:r>
      <w:r>
        <w:rPr>
          <w:rFonts w:hint="eastAsia" w:ascii="宋体" w:hAnsi="宋体" w:eastAsia="宋体" w:cs="宋体"/>
          <w:color w:val="auto"/>
          <w:sz w:val="24"/>
          <w:highlight w:val="none"/>
        </w:rPr>
        <w:t>前附表。</w:t>
      </w:r>
    </w:p>
    <w:p w14:paraId="288E0AB1">
      <w:pPr>
        <w:spacing w:line="360" w:lineRule="auto"/>
        <w:ind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1.2.12本项目需要落实的政府采购政策：见</w:t>
      </w:r>
      <w:r>
        <w:rPr>
          <w:rFonts w:hint="eastAsia" w:cs="宋体"/>
          <w:color w:val="auto"/>
          <w:sz w:val="24"/>
          <w:highlight w:val="none"/>
          <w:lang w:eastAsia="zh-CN"/>
        </w:rPr>
        <w:t>供应商须知</w:t>
      </w:r>
      <w:r>
        <w:rPr>
          <w:rFonts w:hint="eastAsia" w:ascii="宋体" w:hAnsi="宋体" w:eastAsia="宋体" w:cs="宋体"/>
          <w:color w:val="auto"/>
          <w:sz w:val="24"/>
          <w:highlight w:val="none"/>
        </w:rPr>
        <w:t>前附表。</w:t>
      </w:r>
    </w:p>
    <w:p w14:paraId="5FFB840D">
      <w:pPr>
        <w:spacing w:line="360" w:lineRule="auto"/>
        <w:ind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1.2.13</w:t>
      </w:r>
      <w:r>
        <w:rPr>
          <w:rFonts w:hint="eastAsia" w:ascii="宋体" w:hAnsi="宋体" w:eastAsia="宋体" w:cs="宋体"/>
          <w:color w:val="auto"/>
          <w:kern w:val="0"/>
          <w:sz w:val="24"/>
          <w:highlight w:val="none"/>
        </w:rPr>
        <w:t>落实政府采购政策采取的措施</w:t>
      </w:r>
      <w:r>
        <w:rPr>
          <w:rFonts w:hint="eastAsia" w:ascii="宋体" w:hAnsi="宋体" w:eastAsia="宋体" w:cs="宋体"/>
          <w:color w:val="auto"/>
          <w:sz w:val="24"/>
          <w:highlight w:val="none"/>
        </w:rPr>
        <w:t>：见</w:t>
      </w:r>
      <w:r>
        <w:rPr>
          <w:rFonts w:hint="eastAsia" w:cs="宋体"/>
          <w:color w:val="auto"/>
          <w:sz w:val="24"/>
          <w:highlight w:val="none"/>
          <w:lang w:eastAsia="zh-CN"/>
        </w:rPr>
        <w:t>供应商须知</w:t>
      </w:r>
      <w:r>
        <w:rPr>
          <w:rFonts w:hint="eastAsia" w:ascii="宋体" w:hAnsi="宋体" w:eastAsia="宋体" w:cs="宋体"/>
          <w:color w:val="auto"/>
          <w:sz w:val="24"/>
          <w:highlight w:val="none"/>
        </w:rPr>
        <w:t>前附表。</w:t>
      </w:r>
    </w:p>
    <w:p w14:paraId="1E42DB5D">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1.3.定义</w:t>
      </w:r>
    </w:p>
    <w:p w14:paraId="241E3796">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1.3.1“服务”指</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所表述的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须向采购人提供的服务和应当履行的承诺和义务。</w:t>
      </w:r>
    </w:p>
    <w:p w14:paraId="6135D80E">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1.3.2“采购人”系指采购本项目的</w:t>
      </w:r>
      <w:r>
        <w:rPr>
          <w:rFonts w:hint="eastAsia" w:cs="宋体"/>
          <w:b/>
          <w:color w:val="auto"/>
          <w:sz w:val="24"/>
          <w:highlight w:val="none"/>
          <w:lang w:eastAsia="zh-CN"/>
        </w:rPr>
        <w:t>黎城县财政局</w:t>
      </w:r>
      <w:r>
        <w:rPr>
          <w:rFonts w:hint="eastAsia" w:ascii="宋体" w:hAnsi="宋体" w:eastAsia="宋体" w:cs="宋体"/>
          <w:color w:val="auto"/>
          <w:sz w:val="24"/>
          <w:highlight w:val="none"/>
        </w:rPr>
        <w:t>。</w:t>
      </w:r>
    </w:p>
    <w:p w14:paraId="0FC364C6">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1.3.3“供应商”系指无条件接受磋商文件的各项要求，具备相应履约能力、具有《中华人民共和国政府采购法》第22规定的相关条件并向磋商小组提交响应文件的供应商。</w:t>
      </w:r>
    </w:p>
    <w:p w14:paraId="06DE634A">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1.4.本项目合格供应商的条件</w:t>
      </w:r>
    </w:p>
    <w:p w14:paraId="6940600B">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1.4.1满足《中华人民共和国政府采购法》第二十二条规定；</w:t>
      </w:r>
    </w:p>
    <w:p w14:paraId="7B87FDAA">
      <w:pPr>
        <w:spacing w:line="360" w:lineRule="auto"/>
        <w:ind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1.4.2落实政府采购政策需满足的资格要求：</w:t>
      </w:r>
      <w:r>
        <w:rPr>
          <w:rFonts w:hint="eastAsia" w:ascii="宋体" w:hAnsi="宋体" w:eastAsia="宋体" w:cs="宋体"/>
          <w:color w:val="auto"/>
          <w:sz w:val="24"/>
          <w:highlight w:val="none"/>
          <w:lang w:val="en-US" w:eastAsia="zh-CN"/>
        </w:rPr>
        <w:t>详见磋商公告</w:t>
      </w:r>
      <w:r>
        <w:rPr>
          <w:rFonts w:hint="eastAsia" w:cs="宋体"/>
          <w:color w:val="auto"/>
          <w:sz w:val="24"/>
          <w:highlight w:val="none"/>
          <w:lang w:eastAsia="zh-CN"/>
        </w:rPr>
        <w:t>；</w:t>
      </w:r>
    </w:p>
    <w:p w14:paraId="19741FE0">
      <w:pPr>
        <w:spacing w:line="360" w:lineRule="auto"/>
        <w:ind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1.4.3本项目的特定资格要求：</w:t>
      </w:r>
      <w:r>
        <w:rPr>
          <w:rFonts w:hint="eastAsia" w:ascii="宋体" w:hAnsi="宋体" w:eastAsia="宋体" w:cs="宋体"/>
          <w:color w:val="auto"/>
          <w:sz w:val="24"/>
          <w:highlight w:val="none"/>
          <w:lang w:val="en-US" w:eastAsia="zh-CN"/>
        </w:rPr>
        <w:t>详见磋商公告；</w:t>
      </w:r>
    </w:p>
    <w:p w14:paraId="10A17FF7">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1.4.4接收响应文件或开标时发现供应商存在下列情况之一的，投标将被否决或响应文件将被拒收：</w:t>
      </w:r>
    </w:p>
    <w:p w14:paraId="1EE8F19F">
      <w:pPr>
        <w:numPr>
          <w:ilvl w:val="0"/>
          <w:numId w:val="2"/>
        </w:num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未按照本项目磋商文件要求在政采云平台在线投标的；</w:t>
      </w:r>
    </w:p>
    <w:p w14:paraId="6C347A06">
      <w:pPr>
        <w:numPr>
          <w:ilvl w:val="0"/>
          <w:numId w:val="2"/>
        </w:num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未按要求携带单位CA证书无法进行在线解密电子响应文件的；</w:t>
      </w:r>
    </w:p>
    <w:p w14:paraId="0197F3D3">
      <w:pPr>
        <w:numPr>
          <w:ilvl w:val="0"/>
          <w:numId w:val="2"/>
        </w:num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信用信息列入失信被执行人政府采购严重违法失信行为的当事人、重大税收等违法违纪案件的供应商不得参加投标；</w:t>
      </w:r>
    </w:p>
    <w:p w14:paraId="2E6ACB42">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cs="宋体"/>
          <w:bCs/>
          <w:color w:val="auto"/>
          <w:sz w:val="24"/>
          <w:highlight w:val="none"/>
          <w:lang w:val="en-US" w:eastAsia="zh-CN"/>
        </w:rPr>
        <w:t>4</w:t>
      </w:r>
      <w:r>
        <w:rPr>
          <w:rFonts w:hint="eastAsia" w:ascii="宋体" w:hAnsi="宋体" w:eastAsia="宋体" w:cs="宋体"/>
          <w:bCs/>
          <w:color w:val="auto"/>
          <w:sz w:val="24"/>
          <w:highlight w:val="none"/>
        </w:rPr>
        <w:t>）参加本次政府采购活动前三年内，在经营活动中存在重大违法记录。</w:t>
      </w:r>
    </w:p>
    <w:p w14:paraId="7002C863">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1.4.4评标时发现供应商存在下列情况之一的，投标将被否决。</w:t>
      </w:r>
    </w:p>
    <w:p w14:paraId="68315FBD">
      <w:pPr>
        <w:numPr>
          <w:ilvl w:val="0"/>
          <w:numId w:val="3"/>
        </w:num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未按照磋商文件要求报价的、供应商报价超过磋商文件规定的财政评审金额的、在设有最高限价时，报价超过最高限价的；</w:t>
      </w:r>
    </w:p>
    <w:p w14:paraId="6AE5CA30">
      <w:pPr>
        <w:numPr>
          <w:ilvl w:val="0"/>
          <w:numId w:val="3"/>
        </w:num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响应文件未按磋商文件要求编制、签署的；</w:t>
      </w:r>
    </w:p>
    <w:p w14:paraId="764BF6AA">
      <w:pPr>
        <w:numPr>
          <w:ilvl w:val="0"/>
          <w:numId w:val="3"/>
        </w:num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供应商资格不符合磋商文件要求的；</w:t>
      </w:r>
    </w:p>
    <w:p w14:paraId="7F56440D">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w:t>
      </w:r>
      <w:r>
        <w:rPr>
          <w:rFonts w:hint="eastAsia" w:cs="宋体"/>
          <w:color w:val="auto"/>
          <w:sz w:val="24"/>
          <w:highlight w:val="none"/>
          <w:lang w:eastAsia="zh-CN"/>
        </w:rPr>
        <w:t>合同履行期限（服务期限）</w:t>
      </w:r>
      <w:r>
        <w:rPr>
          <w:rFonts w:hint="eastAsia" w:ascii="宋体" w:hAnsi="宋体" w:eastAsia="宋体" w:cs="宋体"/>
          <w:bCs/>
          <w:color w:val="auto"/>
          <w:sz w:val="24"/>
          <w:highlight w:val="none"/>
        </w:rPr>
        <w:t>、</w:t>
      </w:r>
      <w:r>
        <w:rPr>
          <w:rFonts w:hint="eastAsia" w:cs="宋体"/>
          <w:bCs/>
          <w:color w:val="auto"/>
          <w:sz w:val="24"/>
          <w:highlight w:val="none"/>
          <w:lang w:eastAsia="zh-CN"/>
        </w:rPr>
        <w:t>服务标准</w:t>
      </w:r>
      <w:r>
        <w:rPr>
          <w:rFonts w:hint="eastAsia" w:ascii="宋体" w:hAnsi="宋体" w:eastAsia="宋体" w:cs="宋体"/>
          <w:bCs/>
          <w:color w:val="auto"/>
          <w:sz w:val="24"/>
          <w:highlight w:val="none"/>
        </w:rPr>
        <w:t>等不满足磋商文件中的相关要求和超出采购人可接受的偏差范围的；</w:t>
      </w:r>
    </w:p>
    <w:p w14:paraId="583C4274">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（5）投标有效期少于磋商文件规定的；</w:t>
      </w:r>
    </w:p>
    <w:p w14:paraId="71DC59E4">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（6）供应商串通投标的；</w:t>
      </w:r>
    </w:p>
    <w:p w14:paraId="50D6DA45">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（7）响应文件中含有采购人不能接受的附加条件的；</w:t>
      </w:r>
    </w:p>
    <w:p w14:paraId="395B39B0">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（8）法律、法规和磋商文件规定的其他情形。</w:t>
      </w:r>
    </w:p>
    <w:p w14:paraId="3445E7E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1.4.5供应商应独立于采购人。</w:t>
      </w:r>
    </w:p>
    <w:p w14:paraId="4833B84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1.5投标费用</w:t>
      </w:r>
    </w:p>
    <w:p w14:paraId="1A9F427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供应商应承担所有与准备和参加投标有关的费用，采购代理机构（或采购人)在任何情况下均无义务和责任承担这些费用。</w:t>
      </w:r>
    </w:p>
    <w:p w14:paraId="4C199BAF">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1.6现场考察</w:t>
      </w:r>
    </w:p>
    <w:p w14:paraId="1B4877C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w:t>
      </w:r>
      <w:r>
        <w:rPr>
          <w:rFonts w:hint="eastAsia" w:cs="宋体"/>
          <w:color w:val="auto"/>
          <w:sz w:val="24"/>
          <w:highlight w:val="none"/>
          <w:lang w:eastAsia="zh-CN"/>
        </w:rPr>
        <w:t>供应商须知</w:t>
      </w:r>
      <w:r>
        <w:rPr>
          <w:rFonts w:hint="eastAsia" w:ascii="宋体" w:hAnsi="宋体" w:eastAsia="宋体" w:cs="宋体"/>
          <w:color w:val="auto"/>
          <w:sz w:val="24"/>
          <w:highlight w:val="none"/>
        </w:rPr>
        <w:t>前附表规定组织现场考察的，采购人按</w:t>
      </w:r>
      <w:r>
        <w:rPr>
          <w:rFonts w:hint="eastAsia" w:cs="宋体"/>
          <w:color w:val="auto"/>
          <w:sz w:val="24"/>
          <w:highlight w:val="none"/>
          <w:lang w:eastAsia="zh-CN"/>
        </w:rPr>
        <w:t>供应商须知</w:t>
      </w:r>
      <w:r>
        <w:rPr>
          <w:rFonts w:hint="eastAsia" w:ascii="宋体" w:hAnsi="宋体" w:eastAsia="宋体" w:cs="宋体"/>
          <w:color w:val="auto"/>
          <w:sz w:val="24"/>
          <w:highlight w:val="none"/>
        </w:rPr>
        <w:t>前附表规定的时间、地点组织供应商考察现场。</w:t>
      </w:r>
    </w:p>
    <w:p w14:paraId="23A732C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1.6.2供应商考察现场发生的费用自理。</w:t>
      </w:r>
    </w:p>
    <w:p w14:paraId="71640B7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1.6.3除采购人的原因外，供应商自行负责在考察现场中所发生的人员伤亡和财产损失。</w:t>
      </w:r>
    </w:p>
    <w:p w14:paraId="23DC608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1.6.4采购人在考察现场中介绍的项目情况，仅供供应商在编制响应文件时参考，采购人不对供应商据此作出的判断和决策负责。</w:t>
      </w:r>
    </w:p>
    <w:p w14:paraId="70B4E82F">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1.7答疑会</w:t>
      </w:r>
    </w:p>
    <w:p w14:paraId="1CDA461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1.7.1投标须知前附表规定召开答疑会的，采购人按投标须知前附表规定的时间和地点召开答疑会，澄清供应商提出的问题。</w:t>
      </w:r>
    </w:p>
    <w:p w14:paraId="2C3DCF82">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1.7.2答疑会后，采购人在投标须知前附表规定的时间前将澄清内容，在发布采购公告的媒体上公开发布。该澄清内容为磋商文件的组成部分。</w:t>
      </w:r>
    </w:p>
    <w:p w14:paraId="6DEFA0E8">
      <w:pPr>
        <w:spacing w:line="360" w:lineRule="auto"/>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1.8语言文件</w:t>
      </w:r>
    </w:p>
    <w:p w14:paraId="4FE77BBE">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1.8.1供应商提交的响应文件（包括技术文件和资料、图纸中的说明）以及供应商与采购代理机构（或采购人)就有关投标的所有来往函电均应使用中文简体字。</w:t>
      </w:r>
    </w:p>
    <w:p w14:paraId="74A4D798">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1.8.2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5C49A156">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1.8.3原版为外文的证书类、证明类文件，与供应商名称或其它实际情况不符的，供应商应当提供相关证明文件。</w:t>
      </w:r>
    </w:p>
    <w:p w14:paraId="11E04C9F">
      <w:pPr>
        <w:spacing w:line="360" w:lineRule="auto"/>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1.9计量单位</w:t>
      </w:r>
    </w:p>
    <w:p w14:paraId="2304D86C">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响应文件所使用的计量单位，应采用中华人民共和国法定计量单位。</w:t>
      </w:r>
    </w:p>
    <w:p w14:paraId="689CE597">
      <w:pPr>
        <w:spacing w:line="360" w:lineRule="auto"/>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1.10分包</w:t>
      </w:r>
    </w:p>
    <w:p w14:paraId="5AD7A8DE">
      <w:pPr>
        <w:spacing w:line="360" w:lineRule="auto"/>
        <w:ind w:firstLine="480"/>
        <w:rPr>
          <w:rFonts w:hint="eastAsia" w:ascii="宋体" w:hAnsi="宋体" w:eastAsia="宋体" w:cs="宋体"/>
          <w:color w:val="auto"/>
          <w:sz w:val="24"/>
          <w:highlight w:val="none"/>
        </w:rPr>
      </w:pPr>
      <w:r>
        <w:rPr>
          <w:rFonts w:hint="eastAsia" w:cs="宋体"/>
          <w:color w:val="auto"/>
          <w:sz w:val="24"/>
          <w:highlight w:val="none"/>
          <w:lang w:eastAsia="zh-CN"/>
        </w:rPr>
        <w:t>供应商须知</w:t>
      </w:r>
      <w:r>
        <w:rPr>
          <w:rFonts w:hint="eastAsia" w:ascii="宋体" w:hAnsi="宋体" w:eastAsia="宋体" w:cs="宋体"/>
          <w:color w:val="auto"/>
          <w:sz w:val="24"/>
          <w:highlight w:val="none"/>
        </w:rPr>
        <w:t>前附表规定允许分包的，分包的内容，分包金额，接受分包的第三人资质要求见</w:t>
      </w:r>
      <w:r>
        <w:rPr>
          <w:rFonts w:hint="eastAsia" w:cs="宋体"/>
          <w:color w:val="auto"/>
          <w:sz w:val="24"/>
          <w:highlight w:val="none"/>
          <w:lang w:eastAsia="zh-CN"/>
        </w:rPr>
        <w:t>供应商须知</w:t>
      </w:r>
      <w:r>
        <w:rPr>
          <w:rFonts w:hint="eastAsia" w:ascii="宋体" w:hAnsi="宋体" w:eastAsia="宋体" w:cs="宋体"/>
          <w:color w:val="auto"/>
          <w:sz w:val="24"/>
          <w:highlight w:val="none"/>
        </w:rPr>
        <w:t>前附表。</w:t>
      </w:r>
    </w:p>
    <w:p w14:paraId="7004DF3F">
      <w:pPr>
        <w:spacing w:line="360" w:lineRule="auto"/>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2.磋商文件</w:t>
      </w:r>
    </w:p>
    <w:p w14:paraId="0046187F">
      <w:pPr>
        <w:spacing w:line="360" w:lineRule="auto"/>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2.1磋商文件的组成</w:t>
      </w:r>
    </w:p>
    <w:p w14:paraId="08487077">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2.1.1本磋商文件包括：</w:t>
      </w:r>
    </w:p>
    <w:p w14:paraId="02A02C8E">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第一章 </w:t>
      </w:r>
      <w:r>
        <w:rPr>
          <w:rFonts w:hint="eastAsia" w:ascii="宋体" w:hAnsi="宋体" w:cs="宋体"/>
          <w:color w:val="auto"/>
          <w:sz w:val="24"/>
          <w:highlight w:val="none"/>
          <w:lang w:val="en-US" w:eastAsia="zh-CN"/>
        </w:rPr>
        <w:t>竞争性</w:t>
      </w:r>
      <w:r>
        <w:rPr>
          <w:rFonts w:hint="eastAsia" w:ascii="宋体" w:hAnsi="宋体" w:eastAsia="宋体" w:cs="宋体"/>
          <w:color w:val="auto"/>
          <w:sz w:val="24"/>
          <w:highlight w:val="none"/>
        </w:rPr>
        <w:t>磋商</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公告；</w:t>
      </w:r>
    </w:p>
    <w:p w14:paraId="3116E571">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val="en-US" w:eastAsia="zh-CN"/>
        </w:rPr>
        <w:t>二</w:t>
      </w:r>
      <w:r>
        <w:rPr>
          <w:rFonts w:hint="eastAsia" w:ascii="宋体" w:hAnsi="宋体" w:eastAsia="宋体" w:cs="宋体"/>
          <w:color w:val="auto"/>
          <w:sz w:val="24"/>
          <w:highlight w:val="none"/>
        </w:rPr>
        <w:t xml:space="preserve">章 </w:t>
      </w:r>
      <w:r>
        <w:rPr>
          <w:rFonts w:hint="eastAsia" w:cs="宋体"/>
          <w:color w:val="auto"/>
          <w:sz w:val="24"/>
          <w:highlight w:val="none"/>
          <w:lang w:eastAsia="zh-CN"/>
        </w:rPr>
        <w:t>供应商须知</w:t>
      </w:r>
      <w:r>
        <w:rPr>
          <w:rFonts w:hint="eastAsia" w:ascii="宋体" w:hAnsi="宋体" w:eastAsia="宋体" w:cs="宋体"/>
          <w:color w:val="auto"/>
          <w:sz w:val="24"/>
          <w:highlight w:val="none"/>
        </w:rPr>
        <w:t>；</w:t>
      </w:r>
    </w:p>
    <w:p w14:paraId="5E6E9EE4">
      <w:pPr>
        <w:pStyle w:val="11"/>
        <w:ind w:left="0" w:leftChars="0" w:firstLine="480" w:firstLineChars="200"/>
        <w:rPr>
          <w:rFonts w:hint="default" w:eastAsia="宋体"/>
          <w:color w:val="auto"/>
          <w:highlight w:val="none"/>
          <w:lang w:val="en-US" w:eastAsia="zh-CN"/>
        </w:rPr>
      </w:pPr>
      <w:r>
        <w:rPr>
          <w:rFonts w:hint="eastAsia" w:ascii="宋体" w:hAnsi="宋体" w:cs="宋体"/>
          <w:color w:val="auto"/>
          <w:sz w:val="24"/>
          <w:highlight w:val="none"/>
          <w:lang w:val="en-US" w:eastAsia="zh-CN"/>
        </w:rPr>
        <w:t>第三章 采购需求；</w:t>
      </w:r>
    </w:p>
    <w:p w14:paraId="2186B15A">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第四章 </w:t>
      </w:r>
      <w:r>
        <w:rPr>
          <w:rFonts w:hint="eastAsia" w:cs="宋体"/>
          <w:color w:val="auto"/>
          <w:sz w:val="24"/>
          <w:highlight w:val="none"/>
          <w:lang w:eastAsia="zh-CN"/>
        </w:rPr>
        <w:t>评审办法</w:t>
      </w:r>
      <w:r>
        <w:rPr>
          <w:rFonts w:hint="eastAsia" w:ascii="宋体" w:hAnsi="宋体" w:eastAsia="宋体" w:cs="宋体"/>
          <w:color w:val="auto"/>
          <w:sz w:val="24"/>
          <w:highlight w:val="none"/>
        </w:rPr>
        <w:t>；</w:t>
      </w:r>
    </w:p>
    <w:p w14:paraId="7E16A842">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第五章 </w:t>
      </w:r>
      <w:r>
        <w:rPr>
          <w:rFonts w:hint="eastAsia" w:cs="宋体"/>
          <w:color w:val="auto"/>
          <w:sz w:val="24"/>
          <w:highlight w:val="none"/>
          <w:lang w:val="en-US" w:eastAsia="zh-CN"/>
        </w:rPr>
        <w:t>政府采购合同条款及格式</w:t>
      </w:r>
      <w:r>
        <w:rPr>
          <w:rFonts w:hint="eastAsia" w:ascii="宋体" w:hAnsi="宋体" w:eastAsia="宋体" w:cs="宋体"/>
          <w:color w:val="auto"/>
          <w:sz w:val="24"/>
          <w:highlight w:val="none"/>
        </w:rPr>
        <w:t>；</w:t>
      </w:r>
    </w:p>
    <w:p w14:paraId="6436C809">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响应文件</w:t>
      </w:r>
      <w:r>
        <w:rPr>
          <w:rFonts w:hint="eastAsia" w:ascii="宋体" w:hAnsi="宋体" w:cs="宋体"/>
          <w:color w:val="auto"/>
          <w:sz w:val="24"/>
          <w:highlight w:val="none"/>
          <w:lang w:val="en-US" w:eastAsia="zh-CN"/>
        </w:rPr>
        <w:t>内容及</w:t>
      </w:r>
      <w:r>
        <w:rPr>
          <w:rFonts w:hint="eastAsia" w:ascii="宋体" w:hAnsi="宋体" w:eastAsia="宋体" w:cs="宋体"/>
          <w:color w:val="auto"/>
          <w:sz w:val="24"/>
          <w:highlight w:val="none"/>
        </w:rPr>
        <w:t>格式。</w:t>
      </w:r>
    </w:p>
    <w:p w14:paraId="138FC431">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2.1.2供应商应认真阅读磋商文件中所有的条款、事项、格式及要求等。供应商没有按照磋商文件要求提交全部资料，或者投标没有对磋商文件在各方面都做出实质性响应是供应商的风险，有可能导致其投标被拒绝或被认定为无效投标或被确定为投标无效。</w:t>
      </w:r>
    </w:p>
    <w:p w14:paraId="72FAD41D">
      <w:pPr>
        <w:spacing w:line="360" w:lineRule="auto"/>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2.2磋商文件的澄清和修改</w:t>
      </w:r>
    </w:p>
    <w:p w14:paraId="4FA3B7A7">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2.2.1供应商获取磋商文件后，应仔细阅读磋商文件的所有内容，如有遗漏、残缺等问题，应及时向采购人提出，否则，由此引起的损失由供应商自行承担。如有疑问，应在本章磋商须知前附表第22条规定的时间前在山西政府采购平台上向</w:t>
      </w:r>
      <w:r>
        <w:rPr>
          <w:rFonts w:hint="eastAsia" w:ascii="宋体" w:hAnsi="宋体" w:eastAsia="宋体" w:cs="宋体"/>
          <w:color w:val="auto"/>
          <w:sz w:val="24"/>
          <w:highlight w:val="none"/>
          <w:lang w:val="en-US" w:eastAsia="zh-CN"/>
        </w:rPr>
        <w:t>采购人或采购代理机构</w:t>
      </w:r>
      <w:r>
        <w:rPr>
          <w:rFonts w:hint="eastAsia" w:ascii="宋体" w:hAnsi="宋体" w:eastAsia="宋体" w:cs="宋体"/>
          <w:color w:val="auto"/>
          <w:sz w:val="24"/>
          <w:highlight w:val="none"/>
        </w:rPr>
        <w:t>提出。招标方将在规定的时间内，在财政部门指定的政府采购信息发布媒体上发布更正公告，并在山西政府采购平台上通知所有招标文件收受人。</w:t>
      </w:r>
      <w:r>
        <w:rPr>
          <w:rFonts w:hint="eastAsia" w:ascii="宋体" w:hAnsi="宋体" w:eastAsia="宋体" w:cs="宋体"/>
          <w:b/>
          <w:bCs/>
          <w:color w:val="auto"/>
          <w:sz w:val="24"/>
          <w:highlight w:val="none"/>
        </w:rPr>
        <w:t>逾期提出招标方将不予受理</w:t>
      </w:r>
      <w:r>
        <w:rPr>
          <w:rFonts w:hint="eastAsia" w:ascii="宋体" w:hAnsi="宋体" w:eastAsia="宋体" w:cs="宋体"/>
          <w:color w:val="auto"/>
          <w:sz w:val="24"/>
          <w:highlight w:val="none"/>
        </w:rPr>
        <w:t>。</w:t>
      </w:r>
    </w:p>
    <w:p w14:paraId="36FFDCF7">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2.2.2采购代理机构（或采购人)认为需要给予澄清、修改或进行其它答复的，将在本章磋商须知前附表规定的时间在发布采购公告的媒体上公开发布，但不得指明澄清问题的来源。</w:t>
      </w:r>
    </w:p>
    <w:p w14:paraId="701DFB95">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2.2.3采购代理机构（或采购人)无论出于何种原因，均可主动对磋商文件中的相关事项，进行澄清和修改。</w:t>
      </w:r>
    </w:p>
    <w:p w14:paraId="3B716C36">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2.2.4无论是否根据供应商的澄清、修改或进行其它答复的要求，采购代理机构（或采购人)一旦对磋商文件做出澄清、修改或进行其它答复，即刻发生效力，澄清或修改的内容，将作为磋商文件的组成部分，对所有供应商均具有约束力。</w:t>
      </w:r>
    </w:p>
    <w:p w14:paraId="084BCE2A">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2.2.5供应商在参与本项目采购活动期间，请及时关注发布采购公告的媒体上的相关信息，供应商因没有及时关注而未能如期获取相关信息，是供应商的风险，采购人和代理机构对此不承担任何责任。</w:t>
      </w:r>
    </w:p>
    <w:p w14:paraId="1285BA52">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2.2.6采购代理机构（或采购人)在开标现场对投标情况可在不改变磋商文件实质内容前提下做进一步的澄清和说明。</w:t>
      </w:r>
    </w:p>
    <w:p w14:paraId="7A01C04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3.响应文件</w:t>
      </w:r>
    </w:p>
    <w:p w14:paraId="565526F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3.1响应文件的组成</w:t>
      </w:r>
    </w:p>
    <w:p w14:paraId="1BE10B8F">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3.1.1响应文</w:t>
      </w:r>
      <w:r>
        <w:rPr>
          <w:rFonts w:hint="eastAsia" w:cs="宋体"/>
          <w:color w:val="auto"/>
          <w:sz w:val="24"/>
          <w:highlight w:val="none"/>
          <w:lang w:eastAsia="zh-CN"/>
        </w:rPr>
        <w:t>件</w:t>
      </w:r>
      <w:r>
        <w:rPr>
          <w:rFonts w:hint="eastAsia" w:ascii="宋体" w:hAnsi="宋体" w:eastAsia="宋体" w:cs="宋体"/>
          <w:color w:val="auto"/>
          <w:sz w:val="24"/>
          <w:highlight w:val="none"/>
          <w:lang w:val="en-US" w:eastAsia="zh-CN"/>
        </w:rPr>
        <w:t>由资格证明文件、商务及技术文件两部分组成</w:t>
      </w:r>
      <w:r>
        <w:rPr>
          <w:rFonts w:hint="eastAsia" w:ascii="宋体" w:hAnsi="宋体" w:eastAsia="宋体" w:cs="宋体"/>
          <w:color w:val="auto"/>
          <w:sz w:val="24"/>
          <w:highlight w:val="none"/>
        </w:rPr>
        <w:t>。</w:t>
      </w:r>
    </w:p>
    <w:p w14:paraId="424CDCB2">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3.1.2响应文件要求内容及编排顺序见第</w:t>
      </w:r>
      <w:r>
        <w:rPr>
          <w:rFonts w:hint="eastAsia" w:cs="宋体"/>
          <w:color w:val="auto"/>
          <w:sz w:val="24"/>
          <w:highlight w:val="none"/>
          <w:lang w:val="en-US" w:eastAsia="zh-CN"/>
        </w:rPr>
        <w:t>六</w:t>
      </w:r>
      <w:r>
        <w:rPr>
          <w:rFonts w:hint="eastAsia" w:ascii="宋体" w:hAnsi="宋体" w:eastAsia="宋体" w:cs="宋体"/>
          <w:color w:val="auto"/>
          <w:sz w:val="24"/>
          <w:highlight w:val="none"/>
        </w:rPr>
        <w:t>章响应文件</w:t>
      </w:r>
      <w:r>
        <w:rPr>
          <w:rFonts w:hint="eastAsia" w:ascii="宋体" w:hAnsi="宋体" w:cs="宋体"/>
          <w:color w:val="auto"/>
          <w:sz w:val="24"/>
          <w:highlight w:val="none"/>
          <w:lang w:val="en-US" w:eastAsia="zh-CN"/>
        </w:rPr>
        <w:t>内容及</w:t>
      </w:r>
      <w:r>
        <w:rPr>
          <w:rFonts w:hint="eastAsia" w:ascii="宋体" w:hAnsi="宋体" w:eastAsia="宋体" w:cs="宋体"/>
          <w:color w:val="auto"/>
          <w:sz w:val="24"/>
          <w:highlight w:val="none"/>
        </w:rPr>
        <w:t>格式。</w:t>
      </w:r>
    </w:p>
    <w:p w14:paraId="408E684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3.2投标内容填写说明</w:t>
      </w:r>
    </w:p>
    <w:p w14:paraId="1E4A9C0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3.2.1供应商应详细阅读磋商文件的全部内容。响应文件须对磋商文件中的内容做出实质性和完整性的响应。</w:t>
      </w:r>
    </w:p>
    <w:p w14:paraId="55A561F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3.2.2供应商照搬照抄磋商文件技术、商务要求，并未提供技术资料或提供资料不详的，磋商小组有权决定是否通知供应商限期进行解释或提供相关证明材料。若已要求，而该供应商在规定期限内未</w:t>
      </w:r>
      <w:r>
        <w:rPr>
          <w:rFonts w:hint="eastAsia" w:cs="宋体"/>
          <w:color w:val="auto"/>
          <w:sz w:val="24"/>
          <w:highlight w:val="none"/>
          <w:lang w:eastAsia="zh-CN"/>
        </w:rPr>
        <w:t>作出</w:t>
      </w:r>
      <w:r>
        <w:rPr>
          <w:rFonts w:hint="eastAsia" w:ascii="宋体" w:hAnsi="宋体" w:eastAsia="宋体" w:cs="宋体"/>
          <w:color w:val="auto"/>
          <w:sz w:val="24"/>
          <w:highlight w:val="none"/>
        </w:rPr>
        <w:t>解释、做出的解释不合理或不能提供证明材料的，磋商小组有权拒绝该投标。</w:t>
      </w:r>
    </w:p>
    <w:p w14:paraId="0C4DB376">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3.2.3</w:t>
      </w:r>
      <w:r>
        <w:rPr>
          <w:rFonts w:hint="eastAsia" w:ascii="宋体" w:hAnsi="宋体" w:eastAsia="宋体" w:cs="宋体"/>
          <w:bCs/>
          <w:color w:val="auto"/>
          <w:sz w:val="24"/>
          <w:highlight w:val="none"/>
        </w:rPr>
        <w:t>响应文件应严格按照第</w:t>
      </w:r>
      <w:r>
        <w:rPr>
          <w:rFonts w:hint="eastAsia" w:cs="宋体"/>
          <w:bCs/>
          <w:color w:val="auto"/>
          <w:sz w:val="24"/>
          <w:highlight w:val="none"/>
          <w:lang w:val="en-US" w:eastAsia="zh-CN"/>
        </w:rPr>
        <w:t>六</w:t>
      </w:r>
      <w:r>
        <w:rPr>
          <w:rFonts w:hint="eastAsia" w:ascii="宋体" w:hAnsi="宋体" w:eastAsia="宋体" w:cs="宋体"/>
          <w:bCs/>
          <w:color w:val="auto"/>
          <w:sz w:val="24"/>
          <w:highlight w:val="none"/>
        </w:rPr>
        <w:t>章规定的内容、顺序和格式逐项填写，不允许填写“无”、“未测试”、“没有相应指标”等内容；无相应内容可填时应填写“无”、“未测试”、“没有相应指标”等明确的回答文字。</w:t>
      </w:r>
    </w:p>
    <w:p w14:paraId="42B3355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3.2.4供应商必须保证响应文件所提供的全部资料真实可靠，并接受磋商小组对其中任何资料进一步审查的要求。</w:t>
      </w:r>
    </w:p>
    <w:p w14:paraId="50B9B3C6">
      <w:pPr>
        <w:spacing w:line="360" w:lineRule="auto"/>
        <w:ind w:firstLine="56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3.3响应文件编制及装订</w:t>
      </w:r>
    </w:p>
    <w:p w14:paraId="27488CE9">
      <w:pPr>
        <w:spacing w:line="360" w:lineRule="auto"/>
        <w:ind w:firstLine="568"/>
        <w:rPr>
          <w:rFonts w:hint="eastAsia" w:ascii="宋体" w:hAnsi="宋体" w:eastAsia="宋体" w:cs="宋体"/>
          <w:color w:val="auto"/>
          <w:sz w:val="24"/>
          <w:highlight w:val="none"/>
        </w:rPr>
      </w:pPr>
      <w:r>
        <w:rPr>
          <w:rFonts w:hint="eastAsia" w:ascii="宋体" w:hAnsi="宋体" w:eastAsia="宋体" w:cs="宋体"/>
          <w:color w:val="auto"/>
          <w:sz w:val="24"/>
          <w:highlight w:val="none"/>
        </w:rPr>
        <w:t>3.3.1响应文件编制要求见第</w:t>
      </w:r>
      <w:r>
        <w:rPr>
          <w:rFonts w:hint="eastAsia" w:cs="宋体"/>
          <w:color w:val="auto"/>
          <w:sz w:val="24"/>
          <w:highlight w:val="none"/>
          <w:lang w:val="en-US" w:eastAsia="zh-CN"/>
        </w:rPr>
        <w:t>六</w:t>
      </w:r>
      <w:r>
        <w:rPr>
          <w:rFonts w:hint="eastAsia" w:ascii="宋体" w:hAnsi="宋体" w:eastAsia="宋体" w:cs="宋体"/>
          <w:color w:val="auto"/>
          <w:sz w:val="24"/>
          <w:highlight w:val="none"/>
        </w:rPr>
        <w:t>章响应文件</w:t>
      </w:r>
      <w:r>
        <w:rPr>
          <w:rFonts w:hint="eastAsia" w:ascii="宋体" w:hAnsi="宋体" w:cs="宋体"/>
          <w:color w:val="auto"/>
          <w:sz w:val="24"/>
          <w:highlight w:val="none"/>
          <w:lang w:val="en-US" w:eastAsia="zh-CN"/>
        </w:rPr>
        <w:t>内容及</w:t>
      </w:r>
      <w:r>
        <w:rPr>
          <w:rFonts w:hint="eastAsia" w:ascii="宋体" w:hAnsi="宋体" w:eastAsia="宋体" w:cs="宋体"/>
          <w:color w:val="auto"/>
          <w:sz w:val="24"/>
          <w:highlight w:val="none"/>
        </w:rPr>
        <w:t>格式。</w:t>
      </w:r>
    </w:p>
    <w:p w14:paraId="2E8AC118">
      <w:pPr>
        <w:spacing w:line="360" w:lineRule="auto"/>
        <w:ind w:firstLine="568"/>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3.3.2响应文件必须按照第</w:t>
      </w:r>
      <w:r>
        <w:rPr>
          <w:rFonts w:hint="eastAsia" w:cs="宋体"/>
          <w:color w:val="auto"/>
          <w:sz w:val="24"/>
          <w:highlight w:val="none"/>
          <w:lang w:val="en-US" w:eastAsia="zh-CN"/>
        </w:rPr>
        <w:t>六</w:t>
      </w:r>
      <w:r>
        <w:rPr>
          <w:rFonts w:hint="eastAsia" w:ascii="宋体" w:hAnsi="宋体" w:eastAsia="宋体" w:cs="宋体"/>
          <w:color w:val="auto"/>
          <w:sz w:val="24"/>
          <w:highlight w:val="none"/>
        </w:rPr>
        <w:t>章响应文件</w:t>
      </w:r>
      <w:r>
        <w:rPr>
          <w:rFonts w:hint="eastAsia" w:ascii="宋体" w:hAnsi="宋体" w:cs="宋体"/>
          <w:color w:val="auto"/>
          <w:sz w:val="24"/>
          <w:highlight w:val="none"/>
          <w:lang w:val="en-US" w:eastAsia="zh-CN"/>
        </w:rPr>
        <w:t>内容及</w:t>
      </w:r>
      <w:r>
        <w:rPr>
          <w:rFonts w:hint="eastAsia" w:ascii="宋体" w:hAnsi="宋体" w:eastAsia="宋体" w:cs="宋体"/>
          <w:color w:val="auto"/>
          <w:sz w:val="24"/>
          <w:highlight w:val="none"/>
        </w:rPr>
        <w:t>格式要求的内容、顺序编目。</w:t>
      </w:r>
    </w:p>
    <w:p w14:paraId="36BFD88A">
      <w:pPr>
        <w:spacing w:line="360" w:lineRule="auto"/>
        <w:ind w:firstLine="563"/>
        <w:rPr>
          <w:rFonts w:hint="eastAsia" w:ascii="宋体" w:hAnsi="宋体" w:eastAsia="宋体" w:cs="宋体"/>
          <w:color w:val="auto"/>
          <w:sz w:val="24"/>
          <w:highlight w:val="none"/>
        </w:rPr>
      </w:pPr>
      <w:r>
        <w:rPr>
          <w:rFonts w:hint="eastAsia" w:ascii="宋体" w:hAnsi="宋体" w:eastAsia="宋体" w:cs="宋体"/>
          <w:color w:val="auto"/>
          <w:sz w:val="24"/>
          <w:highlight w:val="none"/>
        </w:rPr>
        <w:t>3.3.3除</w:t>
      </w:r>
      <w:r>
        <w:rPr>
          <w:rFonts w:hint="eastAsia" w:cs="宋体"/>
          <w:color w:val="auto"/>
          <w:sz w:val="24"/>
          <w:highlight w:val="none"/>
          <w:lang w:eastAsia="zh-CN"/>
        </w:rPr>
        <w:t>供应商须知</w:t>
      </w:r>
      <w:r>
        <w:rPr>
          <w:rFonts w:hint="eastAsia" w:ascii="宋体" w:hAnsi="宋体" w:eastAsia="宋体" w:cs="宋体"/>
          <w:color w:val="auto"/>
          <w:sz w:val="24"/>
          <w:highlight w:val="none"/>
        </w:rPr>
        <w:t>前附表另有规定外，供应商均须制作电子版响应文件，电子响应文件须使用山西政府采购网政采云平台系统提供的响应文件编制工具编制完成，投标截止时间前在政采云平台（山西）（http://www.ccgp-shanxi.gov.cn）上传经过CA签章的加密电子响应文件。</w:t>
      </w:r>
    </w:p>
    <w:p w14:paraId="27234E7F">
      <w:pPr>
        <w:spacing w:line="360" w:lineRule="auto"/>
        <w:ind w:firstLine="472" w:firstLineChars="196"/>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3.4响应文件份数</w:t>
      </w:r>
      <w:r>
        <w:rPr>
          <w:rFonts w:hint="eastAsia" w:cs="宋体"/>
          <w:b/>
          <w:bCs/>
          <w:color w:val="auto"/>
          <w:sz w:val="24"/>
          <w:highlight w:val="none"/>
          <w:lang w:eastAsia="zh-CN"/>
        </w:rPr>
        <w:t>（</w:t>
      </w:r>
      <w:r>
        <w:rPr>
          <w:rFonts w:hint="eastAsia" w:cs="宋体"/>
          <w:b/>
          <w:bCs/>
          <w:color w:val="auto"/>
          <w:sz w:val="24"/>
          <w:highlight w:val="none"/>
          <w:lang w:val="en-US" w:eastAsia="zh-CN"/>
        </w:rPr>
        <w:t>不涉及</w:t>
      </w:r>
      <w:r>
        <w:rPr>
          <w:rFonts w:hint="eastAsia" w:cs="宋体"/>
          <w:b/>
          <w:bCs/>
          <w:color w:val="auto"/>
          <w:sz w:val="24"/>
          <w:highlight w:val="none"/>
          <w:lang w:eastAsia="zh-CN"/>
        </w:rPr>
        <w:t>）</w:t>
      </w:r>
    </w:p>
    <w:p w14:paraId="3BEF8A9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纸质辅助响应文件份数见</w:t>
      </w:r>
      <w:r>
        <w:rPr>
          <w:rFonts w:hint="eastAsia" w:cs="宋体"/>
          <w:color w:val="auto"/>
          <w:sz w:val="24"/>
          <w:highlight w:val="none"/>
          <w:lang w:eastAsia="zh-CN"/>
        </w:rPr>
        <w:t>供应商须知</w:t>
      </w:r>
      <w:r>
        <w:rPr>
          <w:rFonts w:hint="eastAsia" w:ascii="宋体" w:hAnsi="宋体" w:eastAsia="宋体" w:cs="宋体"/>
          <w:color w:val="auto"/>
          <w:sz w:val="24"/>
          <w:highlight w:val="none"/>
        </w:rPr>
        <w:t>前附表。</w:t>
      </w:r>
    </w:p>
    <w:p w14:paraId="36125900">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3.5投标有效期</w:t>
      </w:r>
    </w:p>
    <w:p w14:paraId="0554734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3.5.1投标有效期见</w:t>
      </w:r>
      <w:r>
        <w:rPr>
          <w:rFonts w:hint="eastAsia" w:cs="宋体"/>
          <w:color w:val="auto"/>
          <w:sz w:val="24"/>
          <w:highlight w:val="none"/>
          <w:lang w:eastAsia="zh-CN"/>
        </w:rPr>
        <w:t>供应商须知</w:t>
      </w:r>
      <w:r>
        <w:rPr>
          <w:rFonts w:hint="eastAsia" w:ascii="宋体" w:hAnsi="宋体" w:eastAsia="宋体" w:cs="宋体"/>
          <w:color w:val="auto"/>
          <w:sz w:val="24"/>
          <w:highlight w:val="none"/>
        </w:rPr>
        <w:t>前附表。</w:t>
      </w:r>
    </w:p>
    <w:p w14:paraId="43CE589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3.5.2在投标有效期内，供应商不得撤销或修改其响应文件，否则其投标无效。</w:t>
      </w:r>
    </w:p>
    <w:p w14:paraId="34EA8E8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3.5.3出现特殊情况需要延长投标有效期的，采购人以书面形式通知所有供应商延长投标有效期。供应商同意延长的，应相应延长其</w:t>
      </w:r>
      <w:r>
        <w:rPr>
          <w:rFonts w:hint="eastAsia" w:cs="宋体"/>
          <w:color w:val="auto"/>
          <w:sz w:val="24"/>
          <w:highlight w:val="none"/>
          <w:lang w:eastAsia="zh-CN"/>
        </w:rPr>
        <w:t>磋商保证金</w:t>
      </w:r>
      <w:r>
        <w:rPr>
          <w:rFonts w:hint="eastAsia" w:ascii="宋体" w:hAnsi="宋体" w:eastAsia="宋体" w:cs="宋体"/>
          <w:color w:val="auto"/>
          <w:sz w:val="24"/>
          <w:highlight w:val="none"/>
        </w:rPr>
        <w:t>的有效期，但不得要求或被允许修改或撤销其响应文件；供应商拒绝延长的，其投标失效，但供应商有权收回其</w:t>
      </w:r>
      <w:r>
        <w:rPr>
          <w:rFonts w:hint="eastAsia" w:cs="宋体"/>
          <w:color w:val="auto"/>
          <w:sz w:val="24"/>
          <w:highlight w:val="none"/>
          <w:lang w:eastAsia="zh-CN"/>
        </w:rPr>
        <w:t>磋商保证金</w:t>
      </w:r>
      <w:r>
        <w:rPr>
          <w:rFonts w:hint="eastAsia" w:ascii="宋体" w:hAnsi="宋体" w:eastAsia="宋体" w:cs="宋体"/>
          <w:color w:val="auto"/>
          <w:sz w:val="24"/>
          <w:highlight w:val="none"/>
        </w:rPr>
        <w:t>。</w:t>
      </w:r>
    </w:p>
    <w:p w14:paraId="0A27619C">
      <w:pPr>
        <w:spacing w:line="360" w:lineRule="auto"/>
        <w:ind w:firstLine="482" w:firstLineChars="200"/>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3.6磋商保证金</w:t>
      </w:r>
    </w:p>
    <w:p w14:paraId="440219D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3.6.1</w:t>
      </w:r>
      <w:r>
        <w:rPr>
          <w:rFonts w:hint="eastAsia" w:cs="宋体"/>
          <w:color w:val="auto"/>
          <w:sz w:val="24"/>
          <w:highlight w:val="none"/>
          <w:lang w:eastAsia="zh-CN"/>
        </w:rPr>
        <w:t>供应商须知</w:t>
      </w:r>
      <w:r>
        <w:rPr>
          <w:rFonts w:hint="eastAsia" w:ascii="宋体" w:hAnsi="宋体" w:eastAsia="宋体" w:cs="宋体"/>
          <w:color w:val="auto"/>
          <w:sz w:val="24"/>
          <w:highlight w:val="none"/>
        </w:rPr>
        <w:t>前附表规定提交</w:t>
      </w:r>
      <w:r>
        <w:rPr>
          <w:rFonts w:hint="eastAsia" w:cs="宋体"/>
          <w:color w:val="auto"/>
          <w:sz w:val="24"/>
          <w:highlight w:val="none"/>
          <w:lang w:eastAsia="zh-CN"/>
        </w:rPr>
        <w:t>磋商保证金</w:t>
      </w:r>
      <w:r>
        <w:rPr>
          <w:rFonts w:hint="eastAsia" w:ascii="宋体" w:hAnsi="宋体" w:eastAsia="宋体" w:cs="宋体"/>
          <w:color w:val="auto"/>
          <w:sz w:val="24"/>
          <w:highlight w:val="none"/>
        </w:rPr>
        <w:t>的，供应商应按</w:t>
      </w:r>
      <w:r>
        <w:rPr>
          <w:rFonts w:hint="eastAsia" w:cs="宋体"/>
          <w:color w:val="auto"/>
          <w:sz w:val="24"/>
          <w:highlight w:val="none"/>
          <w:lang w:eastAsia="zh-CN"/>
        </w:rPr>
        <w:t>供应商须知</w:t>
      </w:r>
      <w:r>
        <w:rPr>
          <w:rFonts w:hint="eastAsia" w:ascii="宋体" w:hAnsi="宋体" w:eastAsia="宋体" w:cs="宋体"/>
          <w:color w:val="auto"/>
          <w:sz w:val="24"/>
          <w:highlight w:val="none"/>
        </w:rPr>
        <w:t>前附表规定的金额、递交形式、截止时间等要求提交</w:t>
      </w:r>
      <w:r>
        <w:rPr>
          <w:rFonts w:hint="eastAsia" w:cs="宋体"/>
          <w:color w:val="auto"/>
          <w:sz w:val="24"/>
          <w:highlight w:val="none"/>
          <w:lang w:eastAsia="zh-CN"/>
        </w:rPr>
        <w:t>磋商保证金</w:t>
      </w:r>
      <w:r>
        <w:rPr>
          <w:rFonts w:hint="eastAsia" w:ascii="宋体" w:hAnsi="宋体" w:eastAsia="宋体" w:cs="宋体"/>
          <w:color w:val="auto"/>
          <w:sz w:val="24"/>
          <w:highlight w:val="none"/>
        </w:rPr>
        <w:t>。</w:t>
      </w:r>
    </w:p>
    <w:p w14:paraId="16BED74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3.6.2</w:t>
      </w:r>
      <w:r>
        <w:rPr>
          <w:rFonts w:hint="eastAsia" w:cs="宋体"/>
          <w:color w:val="auto"/>
          <w:sz w:val="24"/>
          <w:highlight w:val="none"/>
          <w:lang w:eastAsia="zh-CN"/>
        </w:rPr>
        <w:t>磋商保证金</w:t>
      </w:r>
      <w:r>
        <w:rPr>
          <w:rFonts w:hint="eastAsia" w:ascii="宋体" w:hAnsi="宋体" w:eastAsia="宋体" w:cs="宋体"/>
          <w:color w:val="auto"/>
          <w:sz w:val="24"/>
          <w:highlight w:val="none"/>
        </w:rPr>
        <w:t>退还方式见磋商须知前附表。</w:t>
      </w:r>
    </w:p>
    <w:p w14:paraId="534BB42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3.6.3在</w:t>
      </w:r>
      <w:r>
        <w:rPr>
          <w:rFonts w:hint="eastAsia" w:cs="宋体"/>
          <w:color w:val="auto"/>
          <w:sz w:val="24"/>
          <w:highlight w:val="none"/>
          <w:lang w:eastAsia="zh-CN"/>
        </w:rPr>
        <w:t>成交</w:t>
      </w:r>
      <w:r>
        <w:rPr>
          <w:rFonts w:hint="eastAsia" w:ascii="宋体" w:hAnsi="宋体" w:eastAsia="宋体" w:cs="宋体"/>
          <w:color w:val="auto"/>
          <w:sz w:val="24"/>
          <w:highlight w:val="none"/>
        </w:rPr>
        <w:t>结果公告后5个工作日内，退还未</w:t>
      </w:r>
      <w:r>
        <w:rPr>
          <w:rFonts w:hint="eastAsia" w:cs="宋体"/>
          <w:color w:val="auto"/>
          <w:sz w:val="24"/>
          <w:highlight w:val="none"/>
          <w:lang w:eastAsia="zh-CN"/>
        </w:rPr>
        <w:t>成交人</w:t>
      </w:r>
      <w:r>
        <w:rPr>
          <w:rFonts w:hint="eastAsia" w:ascii="宋体" w:hAnsi="宋体" w:eastAsia="宋体" w:cs="宋体"/>
          <w:color w:val="auto"/>
          <w:sz w:val="24"/>
          <w:highlight w:val="none"/>
        </w:rPr>
        <w:t>的</w:t>
      </w:r>
      <w:r>
        <w:rPr>
          <w:rFonts w:hint="eastAsia" w:cs="宋体"/>
          <w:color w:val="auto"/>
          <w:sz w:val="24"/>
          <w:highlight w:val="none"/>
          <w:lang w:eastAsia="zh-CN"/>
        </w:rPr>
        <w:t>磋商保证金</w:t>
      </w:r>
      <w:r>
        <w:rPr>
          <w:rFonts w:hint="eastAsia" w:ascii="宋体" w:hAnsi="宋体" w:eastAsia="宋体" w:cs="宋体"/>
          <w:color w:val="auto"/>
          <w:sz w:val="24"/>
          <w:highlight w:val="none"/>
        </w:rPr>
        <w:t>。</w:t>
      </w:r>
      <w:r>
        <w:rPr>
          <w:rFonts w:hint="eastAsia" w:cs="宋体"/>
          <w:color w:val="auto"/>
          <w:sz w:val="24"/>
          <w:highlight w:val="none"/>
          <w:lang w:eastAsia="zh-CN"/>
        </w:rPr>
        <w:t>成交人</w:t>
      </w:r>
      <w:r>
        <w:rPr>
          <w:rFonts w:hint="eastAsia" w:ascii="宋体" w:hAnsi="宋体" w:eastAsia="宋体" w:cs="宋体"/>
          <w:color w:val="auto"/>
          <w:sz w:val="24"/>
          <w:highlight w:val="none"/>
        </w:rPr>
        <w:t>的</w:t>
      </w:r>
      <w:r>
        <w:rPr>
          <w:rFonts w:hint="eastAsia" w:cs="宋体"/>
          <w:color w:val="auto"/>
          <w:sz w:val="24"/>
          <w:highlight w:val="none"/>
          <w:lang w:eastAsia="zh-CN"/>
        </w:rPr>
        <w:t>磋商保证金</w:t>
      </w:r>
      <w:r>
        <w:rPr>
          <w:rFonts w:hint="eastAsia" w:ascii="宋体" w:hAnsi="宋体" w:eastAsia="宋体" w:cs="宋体"/>
          <w:color w:val="auto"/>
          <w:sz w:val="24"/>
          <w:highlight w:val="none"/>
        </w:rPr>
        <w:t>，在采购人与</w:t>
      </w:r>
      <w:r>
        <w:rPr>
          <w:rFonts w:hint="eastAsia" w:cs="宋体"/>
          <w:color w:val="auto"/>
          <w:sz w:val="24"/>
          <w:highlight w:val="none"/>
          <w:lang w:eastAsia="zh-CN"/>
        </w:rPr>
        <w:t>成交人</w:t>
      </w:r>
      <w:r>
        <w:rPr>
          <w:rFonts w:hint="eastAsia" w:ascii="宋体" w:hAnsi="宋体" w:eastAsia="宋体" w:cs="宋体"/>
          <w:color w:val="auto"/>
          <w:sz w:val="24"/>
          <w:highlight w:val="none"/>
        </w:rPr>
        <w:t>签订合同后5</w:t>
      </w:r>
      <w:r>
        <w:rPr>
          <w:rFonts w:hint="eastAsia" w:cs="宋体"/>
          <w:color w:val="auto"/>
          <w:sz w:val="24"/>
          <w:highlight w:val="none"/>
          <w:lang w:val="en-US" w:eastAsia="zh-CN"/>
        </w:rPr>
        <w:t>个工作</w:t>
      </w:r>
      <w:r>
        <w:rPr>
          <w:rFonts w:hint="eastAsia" w:ascii="宋体" w:hAnsi="宋体" w:eastAsia="宋体" w:cs="宋体"/>
          <w:color w:val="auto"/>
          <w:sz w:val="24"/>
          <w:highlight w:val="none"/>
        </w:rPr>
        <w:t>日内退还。</w:t>
      </w:r>
    </w:p>
    <w:p w14:paraId="382A4D8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3.6.4供应商有下列情形之一的，采购人不予退还其缴纳的</w:t>
      </w:r>
      <w:r>
        <w:rPr>
          <w:rFonts w:hint="eastAsia" w:cs="宋体"/>
          <w:color w:val="auto"/>
          <w:sz w:val="24"/>
          <w:highlight w:val="none"/>
          <w:lang w:eastAsia="zh-CN"/>
        </w:rPr>
        <w:t>磋商保证金</w:t>
      </w:r>
      <w:r>
        <w:rPr>
          <w:rFonts w:hint="eastAsia" w:ascii="宋体" w:hAnsi="宋体" w:eastAsia="宋体" w:cs="宋体"/>
          <w:color w:val="auto"/>
          <w:sz w:val="24"/>
          <w:highlight w:val="none"/>
        </w:rPr>
        <w:t>：</w:t>
      </w:r>
    </w:p>
    <w:p w14:paraId="0FE0163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a、提供虚假、伪造资料谋取</w:t>
      </w:r>
      <w:r>
        <w:rPr>
          <w:rFonts w:hint="eastAsia" w:cs="宋体"/>
          <w:color w:val="auto"/>
          <w:sz w:val="24"/>
          <w:highlight w:val="none"/>
          <w:lang w:eastAsia="zh-CN"/>
        </w:rPr>
        <w:t>成交</w:t>
      </w:r>
      <w:r>
        <w:rPr>
          <w:rFonts w:hint="eastAsia" w:ascii="宋体" w:hAnsi="宋体" w:eastAsia="宋体" w:cs="宋体"/>
          <w:color w:val="auto"/>
          <w:sz w:val="24"/>
          <w:highlight w:val="none"/>
        </w:rPr>
        <w:t>的；</w:t>
      </w:r>
    </w:p>
    <w:p w14:paraId="2EFE435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b、</w:t>
      </w:r>
      <w:r>
        <w:rPr>
          <w:rFonts w:hint="eastAsia" w:cs="宋体"/>
          <w:color w:val="auto"/>
          <w:sz w:val="24"/>
          <w:highlight w:val="none"/>
          <w:lang w:eastAsia="zh-CN"/>
        </w:rPr>
        <w:t>成交</w:t>
      </w:r>
      <w:r>
        <w:rPr>
          <w:rFonts w:hint="eastAsia" w:ascii="宋体" w:hAnsi="宋体" w:eastAsia="宋体" w:cs="宋体"/>
          <w:color w:val="auto"/>
          <w:sz w:val="24"/>
          <w:highlight w:val="none"/>
        </w:rPr>
        <w:t>后无正当理由不与采购人签订合同的；</w:t>
      </w:r>
    </w:p>
    <w:p w14:paraId="29DBD04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c、将</w:t>
      </w:r>
      <w:r>
        <w:rPr>
          <w:rFonts w:hint="eastAsia" w:cs="宋体"/>
          <w:color w:val="auto"/>
          <w:sz w:val="24"/>
          <w:highlight w:val="none"/>
          <w:lang w:eastAsia="zh-CN"/>
        </w:rPr>
        <w:t>成交</w:t>
      </w:r>
      <w:r>
        <w:rPr>
          <w:rFonts w:hint="eastAsia" w:ascii="宋体" w:hAnsi="宋体" w:eastAsia="宋体" w:cs="宋体"/>
          <w:color w:val="auto"/>
          <w:sz w:val="24"/>
          <w:highlight w:val="none"/>
        </w:rPr>
        <w:t>项目转让给他人，或者在响应文件中未说明，且未经采购机构同意，将</w:t>
      </w:r>
      <w:r>
        <w:rPr>
          <w:rFonts w:hint="eastAsia" w:cs="宋体"/>
          <w:color w:val="auto"/>
          <w:sz w:val="24"/>
          <w:highlight w:val="none"/>
          <w:lang w:eastAsia="zh-CN"/>
        </w:rPr>
        <w:t>成交</w:t>
      </w:r>
      <w:r>
        <w:rPr>
          <w:rFonts w:hint="eastAsia" w:ascii="宋体" w:hAnsi="宋体" w:eastAsia="宋体" w:cs="宋体"/>
          <w:color w:val="auto"/>
          <w:sz w:val="24"/>
          <w:highlight w:val="none"/>
        </w:rPr>
        <w:t>项目分包给他人的；</w:t>
      </w:r>
    </w:p>
    <w:p w14:paraId="0958237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d、拒绝履行合同义务的；</w:t>
      </w:r>
    </w:p>
    <w:p w14:paraId="353EDB5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e、提交最终报价后退出磋商的。</w:t>
      </w:r>
    </w:p>
    <w:p w14:paraId="41DA518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3.7磋商报价</w:t>
      </w:r>
    </w:p>
    <w:p w14:paraId="3914815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3.7.1所有磋商报价均以人民币元为计算单位。</w:t>
      </w:r>
      <w:r>
        <w:rPr>
          <w:rFonts w:hint="eastAsia" w:ascii="宋体" w:hAnsi="宋体" w:eastAsia="宋体" w:cs="宋体"/>
          <w:color w:val="auto"/>
          <w:sz w:val="24"/>
          <w:highlight w:val="none"/>
          <w:lang w:eastAsia="zh-CN"/>
        </w:rPr>
        <w:t>磋商报价</w:t>
      </w:r>
      <w:r>
        <w:rPr>
          <w:rFonts w:hint="eastAsia" w:ascii="宋体" w:hAnsi="宋体" w:eastAsia="宋体" w:cs="宋体"/>
          <w:color w:val="auto"/>
          <w:sz w:val="24"/>
          <w:highlight w:val="none"/>
        </w:rPr>
        <w:t>是</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所确定的</w:t>
      </w:r>
      <w:r>
        <w:rPr>
          <w:rFonts w:hint="eastAsia" w:ascii="宋体" w:hAnsi="宋体" w:eastAsia="宋体" w:cs="宋体"/>
          <w:color w:val="auto"/>
          <w:sz w:val="24"/>
          <w:highlight w:val="none"/>
          <w:lang w:eastAsia="zh-CN"/>
        </w:rPr>
        <w:t>磋商范围</w:t>
      </w:r>
      <w:r>
        <w:rPr>
          <w:rFonts w:hint="eastAsia" w:ascii="宋体" w:hAnsi="宋体" w:eastAsia="宋体" w:cs="宋体"/>
          <w:color w:val="auto"/>
          <w:sz w:val="24"/>
          <w:highlight w:val="none"/>
        </w:rPr>
        <w:t>内全部工作内容的价格表现，其应包括但不限于直接成本（现场人员工资及差旅费、补助费等，用于本项目审计、造价人员的其他专项开支等）、间接成本（公司管理人员工资、行政办公费、业务培训费、新技术开发研制费用等）、税金、利润等为完成本工作所需要的全部费用。</w:t>
      </w:r>
      <w:r>
        <w:rPr>
          <w:rFonts w:hint="eastAsia" w:ascii="宋体" w:hAnsi="宋体" w:eastAsia="宋体" w:cs="宋体"/>
          <w:color w:val="auto"/>
          <w:sz w:val="24"/>
          <w:highlight w:val="none"/>
          <w:lang w:eastAsia="zh-CN"/>
        </w:rPr>
        <w:t>磋商报价</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中提出的各项支付金额的总和，</w:t>
      </w:r>
      <w:r>
        <w:rPr>
          <w:rFonts w:hint="eastAsia" w:ascii="宋体" w:hAnsi="宋体" w:eastAsia="宋体" w:cs="宋体"/>
          <w:color w:val="auto"/>
          <w:sz w:val="24"/>
          <w:highlight w:val="none"/>
          <w:lang w:eastAsia="zh-CN"/>
        </w:rPr>
        <w:t>磋商报价</w:t>
      </w:r>
      <w:r>
        <w:rPr>
          <w:rFonts w:hint="eastAsia" w:ascii="宋体" w:hAnsi="宋体" w:eastAsia="宋体" w:cs="宋体"/>
          <w:color w:val="auto"/>
          <w:sz w:val="24"/>
          <w:highlight w:val="none"/>
        </w:rPr>
        <w:t>还应充分考虑</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、合同中的一切费用与价格。</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应按第</w:t>
      </w:r>
      <w:r>
        <w:rPr>
          <w:rFonts w:hint="eastAsia" w:ascii="宋体" w:hAnsi="宋体" w:cs="宋体"/>
          <w:color w:val="auto"/>
          <w:sz w:val="24"/>
          <w:highlight w:val="none"/>
          <w:lang w:val="en-US" w:eastAsia="zh-CN"/>
        </w:rPr>
        <w:t>六</w:t>
      </w:r>
      <w:r>
        <w:rPr>
          <w:rFonts w:hint="eastAsia" w:ascii="宋体" w:hAnsi="宋体" w:eastAsia="宋体" w:cs="宋体"/>
          <w:color w:val="auto"/>
          <w:sz w:val="24"/>
          <w:highlight w:val="none"/>
        </w:rPr>
        <w:t>章“响应文件</w:t>
      </w:r>
      <w:r>
        <w:rPr>
          <w:rFonts w:hint="eastAsia" w:ascii="宋体" w:hAnsi="宋体" w:cs="宋体"/>
          <w:color w:val="auto"/>
          <w:sz w:val="24"/>
          <w:highlight w:val="none"/>
          <w:lang w:val="en-US" w:eastAsia="zh-CN"/>
        </w:rPr>
        <w:t>内容及</w:t>
      </w:r>
      <w:r>
        <w:rPr>
          <w:rFonts w:hint="eastAsia" w:ascii="宋体" w:hAnsi="宋体" w:eastAsia="宋体" w:cs="宋体"/>
          <w:color w:val="auto"/>
          <w:sz w:val="24"/>
          <w:highlight w:val="none"/>
        </w:rPr>
        <w:t>格式”的要求在报价一览表进行报价。</w:t>
      </w:r>
    </w:p>
    <w:p w14:paraId="7D70EF8A">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3.7</w:t>
      </w:r>
      <w:r>
        <w:rPr>
          <w:rFonts w:hint="eastAsia" w:ascii="宋体" w:hAnsi="宋体" w:eastAsia="宋体" w:cs="宋体"/>
          <w:color w:val="auto"/>
          <w:sz w:val="24"/>
          <w:highlight w:val="none"/>
          <w:lang w:eastAsia="zh-CN"/>
        </w:rPr>
        <w:t>.2供应商应充分了解该项目的总体情况以及影响磋商报价的其他要素。</w:t>
      </w:r>
    </w:p>
    <w:p w14:paraId="30237274">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3.7.3供应商根据自身经营状况等予以编报，若出现误差，由供应商自行负责。</w:t>
      </w:r>
    </w:p>
    <w:p w14:paraId="400D136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3.7.4供应商对投标报价若有说明应在开标一览表显著处</w:t>
      </w:r>
      <w:r>
        <w:rPr>
          <w:rFonts w:hint="eastAsia" w:ascii="宋体" w:hAnsi="宋体" w:eastAsia="宋体" w:cs="宋体"/>
          <w:color w:val="auto"/>
          <w:sz w:val="24"/>
          <w:highlight w:val="none"/>
        </w:rPr>
        <w:t>注明，只有开标时唱出的报价优惠承诺才会在评标时予以考虑。</w:t>
      </w:r>
    </w:p>
    <w:p w14:paraId="63CCD76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3.7.5投标的报价优惠承诺应对应开标一览表。除报价优惠承诺外，任何超出磋商文件要求而额外赠送的其他形式的优惠，在评标时将不作为价格折算的必备条件。</w:t>
      </w:r>
    </w:p>
    <w:p w14:paraId="5002EA7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3.7.6本次采购采用综合评分法的，最低报价不能作为</w:t>
      </w:r>
      <w:r>
        <w:rPr>
          <w:rFonts w:hint="eastAsia" w:cs="宋体"/>
          <w:color w:val="auto"/>
          <w:sz w:val="24"/>
          <w:highlight w:val="none"/>
          <w:lang w:eastAsia="zh-CN"/>
        </w:rPr>
        <w:t>成交</w:t>
      </w:r>
      <w:r>
        <w:rPr>
          <w:rFonts w:hint="eastAsia" w:ascii="宋体" w:hAnsi="宋体" w:eastAsia="宋体" w:cs="宋体"/>
          <w:color w:val="auto"/>
          <w:sz w:val="24"/>
          <w:highlight w:val="none"/>
        </w:rPr>
        <w:t>的保证。</w:t>
      </w:r>
    </w:p>
    <w:p w14:paraId="411017A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3.7.8</w:t>
      </w:r>
      <w:r>
        <w:rPr>
          <w:rFonts w:hint="eastAsia" w:ascii="宋体" w:hAnsi="宋体" w:eastAsia="宋体" w:cs="宋体"/>
          <w:color w:val="auto"/>
          <w:sz w:val="24"/>
          <w:highlight w:val="none"/>
        </w:rPr>
        <w:t>根据《关于推动解决政府采购异常低价问题的通知》（财库〔2026〕2号）文件要求，政府采购评审中出现下列情形之一的，评审委员会应当启动异常低价投标（响应）审查程序：</w:t>
      </w:r>
    </w:p>
    <w:p w14:paraId="5B796E6C">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（1）投标（响应）报价低于全部通过符合性审查供应商投标（响应）报价平均值50%的，即投标（响应）报价&lt;全部通过符合性审查供应商投标（响应）报价平均值×50%。</w:t>
      </w:r>
    </w:p>
    <w:p w14:paraId="3E5C86A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（2）投标（响应）报价低于通过符合性审查的次低报价供应商投标（响应）报价50%的，即投标（响应）报价&lt;通过符合性审查的次低报价供应商投标（响应）报价×50%。</w:t>
      </w:r>
    </w:p>
    <w:p w14:paraId="20351BB0">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（3）投标（响应）报价低于采购项目最高限价45%的，即投标（响应）报价&lt;采购项目最高限价×45%。</w:t>
      </w:r>
    </w:p>
    <w:p w14:paraId="76990DD0">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（4）评审委员会基于专业判断，认为供应商报价过低，有可能影响产品质量或者不能诚信履约的其他情形。</w:t>
      </w:r>
    </w:p>
    <w:p w14:paraId="3E43CA1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r>
        <w:rPr>
          <w:rFonts w:hint="eastAsia" w:ascii="宋体" w:hAnsi="宋体" w:eastAsia="宋体" w:cs="宋体"/>
          <w:color w:val="auto"/>
          <w:sz w:val="24"/>
          <w:highlight w:val="none"/>
        </w:rPr>
        <w:t>。</w:t>
      </w:r>
    </w:p>
    <w:p w14:paraId="2157B68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评审委员会依据专业经验，参考同类项目中标（成交）价格、类似产品市场价格水平、行业人工费用标准、国家有关部门指导行业协会发布的行业平均成本等情况，对报价合理性进行判断。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b/>
          <w:bCs/>
          <w:color w:val="auto"/>
          <w:sz w:val="24"/>
          <w:highlight w:val="none"/>
        </w:rPr>
        <w:t>投标（响应）供应商不能提供书面说明、证明材料，或者提供的书面说明、证明材料不能证明其报价合理性的，评审委员会应当将其作为无效投标（响应）处理。</w:t>
      </w:r>
    </w:p>
    <w:p w14:paraId="59734C2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3.8响应文件的签署及规定</w:t>
      </w:r>
    </w:p>
    <w:p w14:paraId="5CD077E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3.8.1组成响应文件的各项文件均应遵守本条。</w:t>
      </w:r>
    </w:p>
    <w:p w14:paraId="63E88A0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3.8.2供应商在响应文件及相关文件的签订、履行、通知等事项的书面文件中的“单位盖章”、“印章”、“公章”等处均仅指与当事人名称全称相一致的标准公章，不得使用其它（如带有“专用章”等字样）的印章。</w:t>
      </w:r>
    </w:p>
    <w:p w14:paraId="3074CD9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3.8.3响应文件的签署要求见</w:t>
      </w:r>
      <w:r>
        <w:rPr>
          <w:rFonts w:hint="eastAsia" w:cs="宋体"/>
          <w:b/>
          <w:bCs/>
          <w:color w:val="auto"/>
          <w:sz w:val="24"/>
          <w:highlight w:val="none"/>
          <w:lang w:eastAsia="zh-CN"/>
        </w:rPr>
        <w:t>供应商须知</w:t>
      </w:r>
      <w:r>
        <w:rPr>
          <w:rFonts w:hint="eastAsia" w:ascii="宋体" w:hAnsi="宋体" w:eastAsia="宋体" w:cs="宋体"/>
          <w:b/>
          <w:bCs/>
          <w:color w:val="auto"/>
          <w:sz w:val="24"/>
          <w:highlight w:val="none"/>
        </w:rPr>
        <w:t>前附表。</w:t>
      </w:r>
    </w:p>
    <w:p w14:paraId="6DE04683">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3.8.4供应商须注意</w:t>
      </w:r>
      <w:r>
        <w:rPr>
          <w:rFonts w:hint="eastAsia" w:ascii="宋体" w:hAnsi="宋体" w:eastAsia="宋体" w:cs="宋体"/>
          <w:color w:val="auto"/>
          <w:sz w:val="24"/>
          <w:highlight w:val="none"/>
        </w:rPr>
        <w:t>：为合理节约政府采购评审成本，提倡诚实信用的投标行为，特别要求供应商应本着诚信精神，在本次响应文件的偏离表和其它偏离文件中(若本次磋商文件中没有提供偏离表或其它偏离文件样本，供应商亦应当自制偏离表并装订于本次响应文件中，并应当在总目录及分目录上清楚</w:t>
      </w:r>
      <w:r>
        <w:rPr>
          <w:rFonts w:hint="eastAsia" w:cs="宋体"/>
          <w:color w:val="auto"/>
          <w:sz w:val="24"/>
          <w:highlight w:val="none"/>
          <w:lang w:eastAsia="zh-CN"/>
        </w:rPr>
        <w:t>标明</w:t>
      </w:r>
      <w:r>
        <w:rPr>
          <w:rFonts w:hint="eastAsia" w:ascii="宋体" w:hAnsi="宋体" w:eastAsia="宋体" w:cs="宋体"/>
          <w:color w:val="auto"/>
          <w:sz w:val="24"/>
          <w:highlight w:val="none"/>
        </w:rPr>
        <w:t>所在页数)，以审慎的态度明确、清楚地披露各项偏离。若供应商对某一事项是否存在或是否属于偏离不能确定，亦必须在偏离表中清楚地</w:t>
      </w:r>
      <w:r>
        <w:rPr>
          <w:rFonts w:hint="eastAsia" w:cs="宋体"/>
          <w:color w:val="auto"/>
          <w:sz w:val="24"/>
          <w:highlight w:val="none"/>
          <w:lang w:eastAsia="zh-CN"/>
        </w:rPr>
        <w:t>标明</w:t>
      </w:r>
      <w:r>
        <w:rPr>
          <w:rFonts w:hint="eastAsia" w:ascii="宋体" w:hAnsi="宋体" w:eastAsia="宋体" w:cs="宋体"/>
          <w:color w:val="auto"/>
          <w:sz w:val="24"/>
          <w:highlight w:val="none"/>
        </w:rPr>
        <w:t>该偏离事项，并可以注明‘不能确定’的字样。任何情况下，对于供应商没有在偏离表中明确、清楚地披露的事项，包括可能属于被供应商在偏离表中遗漏的事项，一旦在评审中被发现存在负偏离或被认定为属于负偏离，则磋商小组有权视该条款是否为主要技术、商务条款而决定是否对该投标予以拒绝。</w:t>
      </w:r>
    </w:p>
    <w:p w14:paraId="61936A9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3.8.5响应文件应字迹清楚、内容齐全、不得涂改或增删。如有修改和增删，必须有供应商公章及法定代表人或其授权委托的代理人签名或盖章。</w:t>
      </w:r>
    </w:p>
    <w:p w14:paraId="22B9280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3.8.6因响应文件字迹潦草或表达不清所引起的不利后果由供应商承担。</w:t>
      </w:r>
    </w:p>
    <w:p w14:paraId="7107B942">
      <w:pPr>
        <w:numPr>
          <w:ilvl w:val="0"/>
          <w:numId w:val="4"/>
        </w:num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w:t>
      </w:r>
    </w:p>
    <w:p w14:paraId="44C6B8A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4.1响应文件的递交</w:t>
      </w:r>
    </w:p>
    <w:p w14:paraId="5CFC0B6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cs="宋体"/>
          <w:color w:val="auto"/>
          <w:sz w:val="24"/>
          <w:highlight w:val="none"/>
          <w:lang w:val="en-US" w:eastAsia="zh-CN"/>
        </w:rPr>
        <w:t>1</w:t>
      </w:r>
      <w:r>
        <w:rPr>
          <w:rFonts w:hint="eastAsia" w:ascii="宋体" w:hAnsi="宋体" w:eastAsia="宋体" w:cs="宋体"/>
          <w:color w:val="auto"/>
          <w:sz w:val="24"/>
          <w:highlight w:val="none"/>
        </w:rPr>
        <w:t>.1供应商应在投标须知前附表规定的响应文件递交截止时间前递交响应文件。</w:t>
      </w:r>
    </w:p>
    <w:p w14:paraId="426C4A0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cs="宋体"/>
          <w:color w:val="auto"/>
          <w:sz w:val="24"/>
          <w:highlight w:val="none"/>
          <w:lang w:val="en-US" w:eastAsia="zh-CN"/>
        </w:rPr>
        <w:t>1</w:t>
      </w:r>
      <w:r>
        <w:rPr>
          <w:rFonts w:hint="eastAsia" w:ascii="宋体" w:hAnsi="宋体" w:eastAsia="宋体" w:cs="宋体"/>
          <w:color w:val="auto"/>
          <w:sz w:val="24"/>
          <w:highlight w:val="none"/>
        </w:rPr>
        <w:t>.2响应文件递交地点见投标须知前附表。</w:t>
      </w:r>
    </w:p>
    <w:p w14:paraId="2643708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cs="宋体"/>
          <w:color w:val="auto"/>
          <w:sz w:val="24"/>
          <w:highlight w:val="none"/>
          <w:lang w:val="en-US" w:eastAsia="zh-CN"/>
        </w:rPr>
        <w:t>1</w:t>
      </w:r>
      <w:r>
        <w:rPr>
          <w:rFonts w:hint="eastAsia" w:ascii="宋体" w:hAnsi="宋体" w:eastAsia="宋体" w:cs="宋体"/>
          <w:color w:val="auto"/>
          <w:sz w:val="24"/>
          <w:highlight w:val="none"/>
        </w:rPr>
        <w:t>.3未按磋商文件前附表要求</w:t>
      </w:r>
      <w:r>
        <w:rPr>
          <w:rFonts w:hint="eastAsia" w:ascii="宋体" w:hAnsi="宋体" w:eastAsia="宋体" w:cs="宋体"/>
          <w:bCs/>
          <w:color w:val="auto"/>
          <w:sz w:val="24"/>
          <w:highlight w:val="none"/>
        </w:rPr>
        <w:t>在政采云平台在线投标的</w:t>
      </w:r>
      <w:r>
        <w:rPr>
          <w:rFonts w:hint="eastAsia" w:cs="宋体"/>
          <w:bCs/>
          <w:color w:val="auto"/>
          <w:sz w:val="24"/>
          <w:highlight w:val="none"/>
          <w:lang w:eastAsia="zh-CN"/>
        </w:rPr>
        <w:t>，</w:t>
      </w:r>
      <w:r>
        <w:rPr>
          <w:rFonts w:hint="eastAsia" w:ascii="宋体" w:hAnsi="宋体" w:eastAsia="宋体" w:cs="宋体"/>
          <w:color w:val="auto"/>
          <w:sz w:val="24"/>
          <w:highlight w:val="none"/>
        </w:rPr>
        <w:t>采购人不予受理。</w:t>
      </w:r>
    </w:p>
    <w:p w14:paraId="3AE2574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w:t>
      </w:r>
      <w:r>
        <w:rPr>
          <w:rFonts w:hint="eastAsia" w:cs="宋体"/>
          <w:b/>
          <w:bCs/>
          <w:color w:val="auto"/>
          <w:sz w:val="24"/>
          <w:highlight w:val="none"/>
          <w:lang w:val="en-US" w:eastAsia="zh-CN"/>
        </w:rPr>
        <w:t>2</w:t>
      </w:r>
      <w:r>
        <w:rPr>
          <w:rFonts w:hint="eastAsia" w:ascii="宋体" w:hAnsi="宋体" w:eastAsia="宋体" w:cs="宋体"/>
          <w:b/>
          <w:bCs/>
          <w:color w:val="auto"/>
          <w:sz w:val="24"/>
          <w:highlight w:val="none"/>
        </w:rPr>
        <w:t>响应文件的补充、修改和撤回</w:t>
      </w:r>
    </w:p>
    <w:p w14:paraId="70A5607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cs="宋体"/>
          <w:color w:val="auto"/>
          <w:sz w:val="24"/>
          <w:highlight w:val="none"/>
          <w:lang w:val="en-US" w:eastAsia="zh-CN"/>
        </w:rPr>
        <w:t>2</w:t>
      </w:r>
      <w:r>
        <w:rPr>
          <w:rFonts w:hint="eastAsia" w:ascii="宋体" w:hAnsi="宋体" w:eastAsia="宋体" w:cs="宋体"/>
          <w:color w:val="auto"/>
          <w:sz w:val="24"/>
          <w:highlight w:val="none"/>
        </w:rPr>
        <w:t>.1供应商可以在响应文件递交截止时间前，对所递交的响应文件进行补充、修改或者撤回。</w:t>
      </w:r>
    </w:p>
    <w:p w14:paraId="25346C2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cs="宋体"/>
          <w:color w:val="auto"/>
          <w:sz w:val="24"/>
          <w:highlight w:val="none"/>
          <w:lang w:val="en-US" w:eastAsia="zh-CN"/>
        </w:rPr>
        <w:t>2</w:t>
      </w:r>
      <w:r>
        <w:rPr>
          <w:rFonts w:hint="eastAsia" w:ascii="宋体" w:hAnsi="宋体" w:eastAsia="宋体" w:cs="宋体"/>
          <w:color w:val="auto"/>
          <w:sz w:val="24"/>
          <w:highlight w:val="none"/>
        </w:rPr>
        <w:t>.2在响应文件递交截止时间之后，供应商不得对其响应文件进行补充、修改或撤回。</w:t>
      </w:r>
    </w:p>
    <w:p w14:paraId="74A9B1C9">
      <w:pPr>
        <w:numPr>
          <w:ilvl w:val="0"/>
          <w:numId w:val="4"/>
        </w:num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开标</w:t>
      </w:r>
    </w:p>
    <w:p w14:paraId="0B671A5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5.1采购代理机构（或采购人）按投标须知前附表规定的开标时间、地点主持公开开标，采购人代表及有关工作人员参加。</w:t>
      </w:r>
    </w:p>
    <w:p w14:paraId="54707D4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6.评标</w:t>
      </w:r>
    </w:p>
    <w:p w14:paraId="7B89769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6.1磋商小组</w:t>
      </w:r>
    </w:p>
    <w:p w14:paraId="2B9B262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6.1.1采购代理机构（或采购人）根据有关法律法规和本磋商文件的规定，结合本招标项目的特点组建磋商小组，对具备实质性响应的响应文件进行评估和比较。磋商小组组成及确定方式见</w:t>
      </w:r>
      <w:r>
        <w:rPr>
          <w:rFonts w:hint="eastAsia" w:cs="宋体"/>
          <w:color w:val="auto"/>
          <w:sz w:val="24"/>
          <w:highlight w:val="none"/>
          <w:lang w:eastAsia="zh-CN"/>
        </w:rPr>
        <w:t>供应商须知</w:t>
      </w:r>
      <w:r>
        <w:rPr>
          <w:rFonts w:hint="eastAsia" w:ascii="宋体" w:hAnsi="宋体" w:eastAsia="宋体" w:cs="宋体"/>
          <w:color w:val="auto"/>
          <w:sz w:val="24"/>
          <w:highlight w:val="none"/>
        </w:rPr>
        <w:t>前附表。</w:t>
      </w:r>
    </w:p>
    <w:p w14:paraId="5CAABB2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6.1.2采购代理机构（或采购人）就磋商文件征询过意见的专家,不得作为评标专家参加评标，采购单位人员不得以专家身份参与评标。</w:t>
      </w:r>
    </w:p>
    <w:p w14:paraId="5B22354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6.1.3磋商小组成员有下列情形之一的，应当回避：</w:t>
      </w:r>
    </w:p>
    <w:p w14:paraId="6AD72C3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（1）与供应商的法定代表人或者负责人有夫妻、直系血亲、三代以内旁系血亲或者近姻亲关系；</w:t>
      </w:r>
    </w:p>
    <w:p w14:paraId="002BAFC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（2）参加招标活动前三年内,与供应商存在劳动关系,或者担任过供应商的董事、监事,或者是供应商的控股股东或实际控制人；</w:t>
      </w:r>
    </w:p>
    <w:p w14:paraId="52A6C10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（3）项目主管部门或监督管理部门的人员；</w:t>
      </w:r>
    </w:p>
    <w:p w14:paraId="43D8AA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（4）与供应商有其他社会关系或者经济利益关系，可能影响对投标公正评审的；</w:t>
      </w:r>
    </w:p>
    <w:p w14:paraId="6A7C3B7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（5）曾因在招标、评标以及其他与招标投标活动有关活动中从事违法行为而受过行政处罚或刑事处罚的；</w:t>
      </w:r>
    </w:p>
    <w:p w14:paraId="4B7D8E4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（6）其他依法应当回避的人员。</w:t>
      </w:r>
    </w:p>
    <w:p w14:paraId="2BB99DE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6.2竞争性磋商程序</w:t>
      </w:r>
    </w:p>
    <w:p w14:paraId="5657906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本次竞争性磋商评审方法为综合评分法，按综合得分由高到低排序确定中标供应商。</w:t>
      </w:r>
      <w:r>
        <w:rPr>
          <w:rFonts w:hint="eastAsia" w:ascii="宋体" w:hAnsi="宋体" w:eastAsia="宋体" w:cs="宋体"/>
          <w:color w:val="auto"/>
          <w:sz w:val="24"/>
          <w:highlight w:val="none"/>
        </w:rPr>
        <w:t>评审得分相同的，按照最终报价低的优先；最终报价也相同的，</w:t>
      </w:r>
      <w:r>
        <w:rPr>
          <w:rFonts w:hint="eastAsia" w:ascii="宋体" w:hAnsi="宋体" w:eastAsia="宋体" w:cs="宋体"/>
          <w:color w:val="auto"/>
          <w:sz w:val="24"/>
          <w:highlight w:val="none"/>
          <w:lang w:val="en-US" w:eastAsia="zh-CN"/>
        </w:rPr>
        <w:t>技术方案</w:t>
      </w:r>
      <w:r>
        <w:rPr>
          <w:rFonts w:hint="eastAsia" w:ascii="宋体" w:hAnsi="宋体" w:eastAsia="宋体" w:cs="宋体"/>
          <w:color w:val="auto"/>
          <w:sz w:val="24"/>
          <w:highlight w:val="none"/>
        </w:rPr>
        <w:t>得分高的优先。</w:t>
      </w:r>
    </w:p>
    <w:p w14:paraId="1F5C3C33">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6.2.1组建竞争性磋商小组</w:t>
      </w:r>
    </w:p>
    <w:p w14:paraId="1E20BF04">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本项目磋商小组由采购人代表和评审专家共3人组成，其中评审专家人数不得少于磋商小组成员总数的三分之二。磋商小组负责具体评标事务，并独立履行下列职责：</w:t>
      </w:r>
    </w:p>
    <w:p w14:paraId="6045F4E2">
      <w:pPr>
        <w:numPr>
          <w:ilvl w:val="0"/>
          <w:numId w:val="5"/>
        </w:numPr>
        <w:spacing w:line="360" w:lineRule="auto"/>
        <w:ind w:left="-88" w:leftChars="-42"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审查，评价</w:t>
      </w:r>
      <w:r>
        <w:rPr>
          <w:rFonts w:hint="eastAsia" w:ascii="宋体" w:hAnsi="宋体" w:eastAsia="宋体" w:cs="宋体"/>
          <w:bCs/>
          <w:color w:val="auto"/>
          <w:sz w:val="24"/>
          <w:highlight w:val="none"/>
          <w:u w:val="none"/>
        </w:rPr>
        <w:t>响</w:t>
      </w:r>
      <w:r>
        <w:rPr>
          <w:rFonts w:hint="eastAsia" w:ascii="宋体" w:hAnsi="宋体" w:eastAsia="宋体" w:cs="宋体"/>
          <w:bCs/>
          <w:color w:val="auto"/>
          <w:sz w:val="24"/>
          <w:highlight w:val="none"/>
        </w:rPr>
        <w:t>应文件是否符合磋商文件的商务、技术等实质性要求；</w:t>
      </w:r>
    </w:p>
    <w:p w14:paraId="4D484BE3">
      <w:pPr>
        <w:numPr>
          <w:ilvl w:val="0"/>
          <w:numId w:val="5"/>
        </w:numPr>
        <w:spacing w:line="360" w:lineRule="auto"/>
        <w:ind w:left="-88" w:leftChars="-42"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要求报价人对响应文件有关事项作出澄清或者说明；</w:t>
      </w:r>
    </w:p>
    <w:p w14:paraId="0E97B5DB">
      <w:pPr>
        <w:numPr>
          <w:ilvl w:val="0"/>
          <w:numId w:val="5"/>
        </w:numPr>
        <w:spacing w:line="360" w:lineRule="auto"/>
        <w:ind w:left="-88" w:leftChars="-42"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对响应文件进行比较和评价；</w:t>
      </w:r>
    </w:p>
    <w:p w14:paraId="594370DE">
      <w:pPr>
        <w:numPr>
          <w:ilvl w:val="0"/>
          <w:numId w:val="5"/>
        </w:numPr>
        <w:spacing w:line="360" w:lineRule="auto"/>
        <w:ind w:left="-88" w:leftChars="-42"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确定</w:t>
      </w:r>
      <w:r>
        <w:rPr>
          <w:rFonts w:hint="eastAsia" w:cs="宋体"/>
          <w:bCs/>
          <w:color w:val="auto"/>
          <w:sz w:val="24"/>
          <w:highlight w:val="none"/>
          <w:lang w:eastAsia="zh-CN"/>
        </w:rPr>
        <w:t>成交候选人</w:t>
      </w:r>
      <w:r>
        <w:rPr>
          <w:rFonts w:hint="eastAsia" w:ascii="宋体" w:hAnsi="宋体" w:eastAsia="宋体" w:cs="宋体"/>
          <w:bCs/>
          <w:color w:val="auto"/>
          <w:sz w:val="24"/>
          <w:highlight w:val="none"/>
        </w:rPr>
        <w:t>名单，以及根据采购人委托直接确定</w:t>
      </w:r>
      <w:r>
        <w:rPr>
          <w:rFonts w:hint="eastAsia" w:cs="宋体"/>
          <w:bCs/>
          <w:color w:val="auto"/>
          <w:sz w:val="24"/>
          <w:highlight w:val="none"/>
          <w:lang w:eastAsia="zh-CN"/>
        </w:rPr>
        <w:t>成交供应商</w:t>
      </w:r>
      <w:r>
        <w:rPr>
          <w:rFonts w:hint="eastAsia" w:ascii="宋体" w:hAnsi="宋体" w:eastAsia="宋体" w:cs="宋体"/>
          <w:bCs/>
          <w:color w:val="auto"/>
          <w:sz w:val="24"/>
          <w:highlight w:val="none"/>
        </w:rPr>
        <w:t>；</w:t>
      </w:r>
    </w:p>
    <w:p w14:paraId="1446959F">
      <w:pPr>
        <w:numPr>
          <w:ilvl w:val="0"/>
          <w:numId w:val="5"/>
        </w:numPr>
        <w:spacing w:line="360" w:lineRule="auto"/>
        <w:ind w:left="-88" w:leftChars="-42"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向采购人或者有关部门报告评标中发现的违法行为。</w:t>
      </w:r>
    </w:p>
    <w:p w14:paraId="067CA543">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6.2.2</w:t>
      </w:r>
      <w:r>
        <w:rPr>
          <w:rFonts w:hint="eastAsia" w:ascii="宋体" w:hAnsi="宋体" w:eastAsia="宋体" w:cs="宋体"/>
          <w:bCs/>
          <w:color w:val="auto"/>
          <w:sz w:val="24"/>
          <w:highlight w:val="none"/>
          <w:lang w:val="en-US" w:eastAsia="zh-CN"/>
        </w:rPr>
        <w:t>响应文件开启</w:t>
      </w:r>
    </w:p>
    <w:p w14:paraId="1F4F8B31">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6.2.2.1</w:t>
      </w:r>
      <w:r>
        <w:rPr>
          <w:rFonts w:hint="eastAsia" w:ascii="宋体" w:hAnsi="宋体" w:eastAsia="宋体" w:cs="宋体"/>
          <w:bCs/>
          <w:color w:val="auto"/>
          <w:sz w:val="24"/>
          <w:highlight w:val="none"/>
          <w:lang w:val="en-US" w:eastAsia="zh-CN"/>
        </w:rPr>
        <w:t>本项目采用电子交易，采购组织机构将按照磋商文件规定的时间通过“山西省政府采购网”组织开启响应文件，所有供应商均应当准时在线参加。</w:t>
      </w:r>
    </w:p>
    <w:p w14:paraId="0ABCC44F">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6.2.2.2</w:t>
      </w:r>
      <w:r>
        <w:rPr>
          <w:rFonts w:hint="eastAsia" w:ascii="宋体" w:hAnsi="宋体" w:eastAsia="宋体" w:cs="宋体"/>
          <w:bCs/>
          <w:color w:val="auto"/>
          <w:sz w:val="24"/>
          <w:highlight w:val="none"/>
          <w:lang w:val="en-US" w:eastAsia="zh-CN"/>
        </w:rPr>
        <w:t>参加开标的供应商代表须提前登录山西政府采购平台签到以证明其出席。</w:t>
      </w:r>
    </w:p>
    <w:p w14:paraId="1B16E25B">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6.2.2.3</w:t>
      </w:r>
      <w:r>
        <w:rPr>
          <w:rFonts w:hint="eastAsia" w:ascii="宋体" w:hAnsi="宋体" w:eastAsia="宋体" w:cs="宋体"/>
          <w:bCs/>
          <w:color w:val="auto"/>
          <w:sz w:val="24"/>
          <w:highlight w:val="none"/>
          <w:lang w:val="en-US" w:eastAsia="zh-CN"/>
        </w:rPr>
        <w:t>采购组织机构将在文件规定的时间点开启解密命令，供应商在规定的时间内解密响应文件。</w:t>
      </w:r>
    </w:p>
    <w:p w14:paraId="7B0B9B77">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6.2.3</w:t>
      </w:r>
      <w:r>
        <w:rPr>
          <w:rFonts w:hint="eastAsia" w:ascii="宋体" w:hAnsi="宋体" w:eastAsia="宋体" w:cs="宋体"/>
          <w:bCs/>
          <w:color w:val="auto"/>
          <w:sz w:val="24"/>
          <w:highlight w:val="none"/>
          <w:lang w:val="en-US" w:eastAsia="zh-CN"/>
        </w:rPr>
        <w:t>响应文件审查</w:t>
      </w:r>
    </w:p>
    <w:p w14:paraId="52C45764">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6.2.3.1采购人代表进行资格性检查，应严格遵循本文件评定和成交标准中的相关规定。</w:t>
      </w:r>
    </w:p>
    <w:p w14:paraId="24C5B2F4">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6.2.3.2资格性检查，由磋商小组对每个供应商提交的响应文件中的资格证明等进行审查，以确定参加磋商的供应商是否具备磋商资格。</w:t>
      </w:r>
    </w:p>
    <w:p w14:paraId="2970F15C">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6.2.3.3符合性审查，由磋商小组依据磋商文件的规定进行审查，以确定响应文件是否对磋商文件的实质性要求作出响应。</w:t>
      </w:r>
    </w:p>
    <w:p w14:paraId="32A9785F">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6.2.3.3.1在审查时，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AA89838">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6.2.3.3.2磋商小组要求供应商澄清、说明或者更正响应文件应当以网上电子形式发出。供应商的澄清、说明或者更正应当由法定代表人（负责人）签字或其授权代表签字或者加盖公章。供应商为自然人的，应当由本人签字并附身份证明。</w:t>
      </w:r>
    </w:p>
    <w:p w14:paraId="4A2FC516">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6.2.3.4未通过资格性检查或未实质性响应磋商文件规定要求的响应文件按无效处理。</w:t>
      </w:r>
    </w:p>
    <w:p w14:paraId="6FAA4834">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6.2.3.5实质性响应的响应文件是指与磋商文件的条款、条件和规格相符，根据本磋商文件规定的审查内容，经磋商小组认定的没有重大偏离或保留的响应文件。</w:t>
      </w:r>
    </w:p>
    <w:p w14:paraId="4DDD151F">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6.2.3.6重大偏离或保留系指响应人提供服务的主要</w:t>
      </w:r>
      <w:r>
        <w:rPr>
          <w:rFonts w:hint="eastAsia" w:cs="宋体"/>
          <w:bCs/>
          <w:color w:val="auto"/>
          <w:sz w:val="24"/>
          <w:highlight w:val="none"/>
          <w:lang w:val="en-US" w:eastAsia="zh-CN"/>
        </w:rPr>
        <w:t>内容</w:t>
      </w:r>
      <w:r>
        <w:rPr>
          <w:rFonts w:hint="eastAsia" w:ascii="宋体" w:hAnsi="宋体" w:eastAsia="宋体" w:cs="宋体"/>
          <w:bCs/>
          <w:color w:val="auto"/>
          <w:sz w:val="24"/>
          <w:highlight w:val="none"/>
        </w:rPr>
        <w:t>、数量、服务方案和服务期限等明显不能满足磋商文件的要求，或者实质上与磋商文件不一致，而且限制了采购人的权利或供应商的义务，纠正这些偏离或保留将对其他实质上响应要求的供应商的竞争地位产生不公正的影响。</w:t>
      </w:r>
    </w:p>
    <w:p w14:paraId="10BD44FA">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6.2.4磋商</w:t>
      </w:r>
    </w:p>
    <w:p w14:paraId="42F019DD">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6.2.4.1</w:t>
      </w:r>
      <w:r>
        <w:rPr>
          <w:rFonts w:hint="eastAsia" w:cs="宋体"/>
          <w:bCs/>
          <w:color w:val="auto"/>
          <w:sz w:val="24"/>
          <w:highlight w:val="none"/>
          <w:lang w:val="en-US" w:eastAsia="zh-CN"/>
        </w:rPr>
        <w:t xml:space="preserve"> </w:t>
      </w:r>
      <w:r>
        <w:rPr>
          <w:rFonts w:hint="eastAsia" w:ascii="宋体" w:hAnsi="宋体" w:eastAsia="宋体" w:cs="宋体"/>
          <w:bCs/>
          <w:color w:val="auto"/>
          <w:sz w:val="24"/>
          <w:highlight w:val="none"/>
          <w:lang w:val="en-US" w:eastAsia="zh-CN"/>
        </w:rPr>
        <w:t>磋商小组所有成员集中与单一供应商分别进行磋商（磋商函在线发出），并给予所有参加磋商的供应商平等的磋商机会。</w:t>
      </w:r>
    </w:p>
    <w:p w14:paraId="76E50F8A">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6.2.4.</w:t>
      </w:r>
      <w:r>
        <w:rPr>
          <w:rFonts w:hint="eastAsia" w:ascii="宋体" w:hAnsi="宋体" w:eastAsia="宋体" w:cs="宋体"/>
          <w:bCs/>
          <w:color w:val="auto"/>
          <w:sz w:val="24"/>
          <w:highlight w:val="none"/>
          <w:lang w:val="en-US" w:eastAsia="zh-CN"/>
        </w:rPr>
        <w:t>2 磋商的顺序，按照参加磋商的供应商签到的顺序进行。</w:t>
      </w:r>
    </w:p>
    <w:p w14:paraId="2EB4DA2D">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6.2.4.</w:t>
      </w:r>
      <w:r>
        <w:rPr>
          <w:rFonts w:hint="eastAsia" w:ascii="宋体" w:hAnsi="宋体" w:eastAsia="宋体" w:cs="宋体"/>
          <w:bCs/>
          <w:color w:val="auto"/>
          <w:sz w:val="24"/>
          <w:highlight w:val="none"/>
          <w:lang w:val="en-US" w:eastAsia="zh-CN"/>
        </w:rPr>
        <w:t xml:space="preserve">3 磋商内容包括服务的技术人员配置、项目后续服务、服务方案、价格等采购需求以及磋商小组认为有必要明确的其它问题。磋商时，磋商小组根据情况，可以要求或同意供应商就某些磋商事项作出明确的书面承诺，作为响应文件的组成部分。 </w:t>
      </w:r>
    </w:p>
    <w:p w14:paraId="662DB777">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6.2.4.</w:t>
      </w:r>
      <w:r>
        <w:rPr>
          <w:rFonts w:hint="eastAsia" w:ascii="宋体" w:hAnsi="宋体" w:eastAsia="宋体" w:cs="宋体"/>
          <w:bCs/>
          <w:color w:val="auto"/>
          <w:sz w:val="24"/>
          <w:highlight w:val="none"/>
          <w:lang w:val="en-US" w:eastAsia="zh-CN"/>
        </w:rPr>
        <w:t xml:space="preserve">4 供应商须知前附表明确本项目的技术要求、服务要求、合同商务条款在磋商过程中不作任何实质性变动，供应商的响应文件全部实质性响应了磋商文件的要求，在满足 3 家以上供应商的竞争要求的情况下，进入最后报价。 </w:t>
      </w:r>
    </w:p>
    <w:p w14:paraId="29B41730">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6.2.4.</w:t>
      </w:r>
      <w:r>
        <w:rPr>
          <w:rFonts w:hint="eastAsia" w:ascii="宋体" w:hAnsi="宋体" w:eastAsia="宋体" w:cs="宋体"/>
          <w:bCs/>
          <w:color w:val="auto"/>
          <w:sz w:val="24"/>
          <w:highlight w:val="none"/>
          <w:lang w:val="en-US" w:eastAsia="zh-CN"/>
        </w:rPr>
        <w:t>5 供应商须知前附表明确了在磋商过程中可能进行实质性变动本项目的技术要求或服务要求或合同商务条款的内容，但在磋商过程中，磋商小组根据磋商情况，不进行任何实质性变动，供应商的响应文件全部实质性响应了磋商文件的要求，在满足 3家以上供应商的竞争要求的情况下，进入最后报价。</w:t>
      </w:r>
    </w:p>
    <w:p w14:paraId="022E23E5">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6.2.4.</w:t>
      </w:r>
      <w:r>
        <w:rPr>
          <w:rFonts w:hint="eastAsia" w:ascii="宋体" w:hAnsi="宋体" w:eastAsia="宋体" w:cs="宋体"/>
          <w:bCs/>
          <w:color w:val="auto"/>
          <w:sz w:val="24"/>
          <w:highlight w:val="none"/>
          <w:lang w:val="en-US" w:eastAsia="zh-CN"/>
        </w:rPr>
        <w:t>6 在磋商过程中可能进行实质性变动本项目的技术要求或服务要求或合同商务条款的内容，在磋商过程中，磋商小组根据磋商情况，按照明确的可能实质性变动的内容，经采购人代表确认后，进行实质性变动，采购代理机构将及时以网上电子形式通知所有参加磋商的供应商，使每个供应商均同时获得磋商文件的变动情况，供应商接到该通知要按照采购代理机构要求由供应商代表签字确认。</w:t>
      </w:r>
    </w:p>
    <w:p w14:paraId="6274A0B6">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6.2.4.</w:t>
      </w:r>
      <w:r>
        <w:rPr>
          <w:rFonts w:hint="eastAsia" w:ascii="宋体" w:hAnsi="宋体" w:eastAsia="宋体" w:cs="宋体"/>
          <w:bCs/>
          <w:color w:val="auto"/>
          <w:sz w:val="24"/>
          <w:highlight w:val="none"/>
          <w:lang w:val="en-US" w:eastAsia="zh-CN"/>
        </w:rPr>
        <w:t>7 对磋商文件作出的实质性变动的内容是磋商文件的有效组成部分，该通知由磋商小组成员共同签字。</w:t>
      </w:r>
    </w:p>
    <w:p w14:paraId="73D69C8F">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6.2.4.</w:t>
      </w:r>
      <w:r>
        <w:rPr>
          <w:rFonts w:hint="eastAsia" w:ascii="宋体" w:hAnsi="宋体" w:eastAsia="宋体" w:cs="宋体"/>
          <w:bCs/>
          <w:color w:val="auto"/>
          <w:sz w:val="24"/>
          <w:highlight w:val="none"/>
          <w:lang w:val="en-US" w:eastAsia="zh-CN"/>
        </w:rPr>
        <w:t>8 发生实质性变动时，供应商应当按照磋商文件的变动情况和磋商小组的要求重新提交响应文件。重新提交响应文件包括现场提交响应文件补充文件的形式和另行约定时间提交响应文件的形式。</w:t>
      </w:r>
    </w:p>
    <w:p w14:paraId="656BEAEA">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6.2.4.</w:t>
      </w:r>
      <w:r>
        <w:rPr>
          <w:rFonts w:hint="eastAsia" w:ascii="宋体" w:hAnsi="宋体" w:eastAsia="宋体" w:cs="宋体"/>
          <w:bCs/>
          <w:color w:val="auto"/>
          <w:sz w:val="24"/>
          <w:highlight w:val="none"/>
          <w:lang w:val="en-US" w:eastAsia="zh-CN"/>
        </w:rPr>
        <w:t xml:space="preserve">8.1 如发生的实质性变动内容较简单，参加磋商的供应商能够做出承诺，并且经磋商小组认可，可以以提交响应文件补充文件的形式提交响应文件。 </w:t>
      </w:r>
    </w:p>
    <w:p w14:paraId="57DABE5E">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6.2.4.</w:t>
      </w:r>
      <w:r>
        <w:rPr>
          <w:rFonts w:hint="eastAsia" w:ascii="宋体" w:hAnsi="宋体" w:eastAsia="宋体" w:cs="宋体"/>
          <w:bCs/>
          <w:color w:val="auto"/>
          <w:sz w:val="24"/>
          <w:highlight w:val="none"/>
          <w:lang w:val="en-US" w:eastAsia="zh-CN"/>
        </w:rPr>
        <w:t xml:space="preserve">8.2 如发生的实质性变动内容较复杂，参加磋商的供应商在磋商现场不能马上做出承诺，而必须给予一定的时间根据实质性变动的内容重新制作响应文件，则在磋商现场由磋商小组另行约定时间提交响应文件。 </w:t>
      </w:r>
    </w:p>
    <w:p w14:paraId="64D0A0B6">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6.2.4.</w:t>
      </w:r>
      <w:r>
        <w:rPr>
          <w:rFonts w:hint="eastAsia" w:ascii="宋体" w:hAnsi="宋体" w:eastAsia="宋体" w:cs="宋体"/>
          <w:bCs/>
          <w:color w:val="auto"/>
          <w:sz w:val="24"/>
          <w:highlight w:val="none"/>
          <w:lang w:val="en-US" w:eastAsia="zh-CN"/>
        </w:rPr>
        <w:t xml:space="preserve">9 供应商按照磋商文件变动情况和磋商小组要求重新提交的响应文件，除要对磋商文件变动的内容做出实质性响应外，还要做出新的一轮报价。 </w:t>
      </w:r>
    </w:p>
    <w:p w14:paraId="309A3CD1">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6.2.4</w:t>
      </w:r>
      <w:r>
        <w:rPr>
          <w:rFonts w:hint="eastAsia" w:ascii="宋体" w:hAnsi="宋体" w:eastAsia="宋体" w:cs="宋体"/>
          <w:bCs/>
          <w:color w:val="auto"/>
          <w:sz w:val="24"/>
          <w:highlight w:val="none"/>
          <w:lang w:val="en-US" w:eastAsia="zh-CN"/>
        </w:rPr>
        <w:t>.10 磋商小组应对供应商重新提交的响应文件按照本文件第</w:t>
      </w:r>
      <w:r>
        <w:rPr>
          <w:rFonts w:hint="eastAsia" w:ascii="宋体" w:hAnsi="宋体" w:eastAsia="宋体" w:cs="宋体"/>
          <w:bCs/>
          <w:color w:val="auto"/>
          <w:sz w:val="24"/>
          <w:highlight w:val="none"/>
        </w:rPr>
        <w:t>6.2.4.</w:t>
      </w:r>
      <w:r>
        <w:rPr>
          <w:rFonts w:hint="eastAsia" w:ascii="宋体" w:hAnsi="宋体" w:eastAsia="宋体" w:cs="宋体"/>
          <w:bCs/>
          <w:color w:val="auto"/>
          <w:sz w:val="24"/>
          <w:highlight w:val="none"/>
          <w:lang w:val="en-US" w:eastAsia="zh-CN"/>
        </w:rPr>
        <w:t xml:space="preserve">3条要求进行审查。 </w:t>
      </w:r>
    </w:p>
    <w:p w14:paraId="44C54093">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6.2.4.</w:t>
      </w:r>
      <w:r>
        <w:rPr>
          <w:rFonts w:hint="eastAsia" w:ascii="宋体" w:hAnsi="宋体" w:eastAsia="宋体" w:cs="宋体"/>
          <w:bCs/>
          <w:color w:val="auto"/>
          <w:sz w:val="24"/>
          <w:highlight w:val="none"/>
          <w:lang w:val="en-US" w:eastAsia="zh-CN"/>
        </w:rPr>
        <w:t xml:space="preserve">11 根据磋商文件（包括实质性变动的内容）和供应商重新提交的响应文件，磋商小组所有成员集中与单一供应商分别进行新一轮的磋商（线上发出）。 </w:t>
      </w:r>
    </w:p>
    <w:p w14:paraId="2F2726D9">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6.2.4.</w:t>
      </w:r>
      <w:r>
        <w:rPr>
          <w:rFonts w:hint="eastAsia" w:ascii="宋体" w:hAnsi="宋体" w:eastAsia="宋体" w:cs="宋体"/>
          <w:bCs/>
          <w:color w:val="auto"/>
          <w:sz w:val="24"/>
          <w:highlight w:val="none"/>
          <w:lang w:val="en-US" w:eastAsia="zh-CN"/>
        </w:rPr>
        <w:t xml:space="preserve">12 经磋商、审查，供应商重新提交的响应文件全部实质性响应了磋商文件的要求，在满足三家以上供应商的竞争要求的情况下，进入最后报价。 </w:t>
      </w:r>
    </w:p>
    <w:p w14:paraId="023F215E">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6.2.4.</w:t>
      </w:r>
      <w:r>
        <w:rPr>
          <w:rFonts w:hint="eastAsia" w:ascii="宋体" w:hAnsi="宋体" w:eastAsia="宋体" w:cs="宋体"/>
          <w:bCs/>
          <w:color w:val="auto"/>
          <w:sz w:val="24"/>
          <w:highlight w:val="none"/>
          <w:lang w:val="en-US" w:eastAsia="zh-CN"/>
        </w:rPr>
        <w:t>13 磋商过程中，供应商的所有包括承诺、补充文件以及重新提交的响应文件，必须由法定代表人（负责人）签字或其授权代表签字或者加盖公章。由授权代表签字的，应当附法定代表人授权书。供应商为自然人的，应当由本人签字并附身份证明。</w:t>
      </w:r>
    </w:p>
    <w:p w14:paraId="1C22D3D5">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6.2.4.</w:t>
      </w:r>
      <w:r>
        <w:rPr>
          <w:rFonts w:hint="eastAsia" w:ascii="宋体" w:hAnsi="宋体" w:eastAsia="宋体" w:cs="宋体"/>
          <w:bCs/>
          <w:color w:val="auto"/>
          <w:sz w:val="24"/>
          <w:highlight w:val="none"/>
          <w:lang w:val="en-US" w:eastAsia="zh-CN"/>
        </w:rPr>
        <w:t xml:space="preserve">14 已提交响应文件的供应商，在提交最后报价之前，可以根据磋商情况退出磋商。采购代理机构将在本项目成交通知书发出后 5 个工作日内退还退出磋商的供应商的保证金。 </w:t>
      </w:r>
    </w:p>
    <w:p w14:paraId="37325645">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6.2.</w:t>
      </w:r>
      <w:r>
        <w:rPr>
          <w:rFonts w:hint="eastAsia" w:cs="宋体"/>
          <w:bCs/>
          <w:color w:val="auto"/>
          <w:sz w:val="24"/>
          <w:highlight w:val="none"/>
          <w:lang w:val="en-US" w:eastAsia="zh-CN"/>
        </w:rPr>
        <w:t>5</w:t>
      </w:r>
      <w:r>
        <w:rPr>
          <w:rFonts w:hint="eastAsia" w:ascii="宋体" w:hAnsi="宋体" w:eastAsia="宋体" w:cs="宋体"/>
          <w:bCs/>
          <w:color w:val="auto"/>
          <w:sz w:val="24"/>
          <w:highlight w:val="none"/>
          <w:lang w:val="en-US" w:eastAsia="zh-CN"/>
        </w:rPr>
        <w:t xml:space="preserve">最后报价 </w:t>
      </w:r>
    </w:p>
    <w:p w14:paraId="461A3603">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6.2.</w:t>
      </w:r>
      <w:r>
        <w:rPr>
          <w:rFonts w:hint="eastAsia" w:cs="宋体"/>
          <w:bCs/>
          <w:color w:val="auto"/>
          <w:sz w:val="24"/>
          <w:highlight w:val="none"/>
          <w:lang w:val="en-US" w:eastAsia="zh-CN"/>
        </w:rPr>
        <w:t>5.</w:t>
      </w:r>
      <w:r>
        <w:rPr>
          <w:rFonts w:hint="eastAsia" w:ascii="宋体" w:hAnsi="宋体" w:eastAsia="宋体" w:cs="宋体"/>
          <w:bCs/>
          <w:color w:val="auto"/>
          <w:sz w:val="24"/>
          <w:highlight w:val="none"/>
          <w:lang w:val="en-US" w:eastAsia="zh-CN"/>
        </w:rPr>
        <w:t>1磋商结束后，要求供应商在规定的时间内提交最后报价，采购代理机构向各磋商响应供应商发出最后报价通知，由供应商在规定的时间内自行填写最后报价</w:t>
      </w:r>
      <w:r>
        <w:rPr>
          <w:rFonts w:hint="eastAsia" w:cs="宋体"/>
          <w:bCs/>
          <w:color w:val="auto"/>
          <w:sz w:val="24"/>
          <w:highlight w:val="none"/>
          <w:lang w:val="en-US" w:eastAsia="zh-CN"/>
        </w:rPr>
        <w:t>并盖企业公章</w:t>
      </w:r>
      <w:r>
        <w:rPr>
          <w:rFonts w:hint="eastAsia" w:ascii="宋体" w:hAnsi="宋体" w:eastAsia="宋体" w:cs="宋体"/>
          <w:bCs/>
          <w:color w:val="auto"/>
          <w:sz w:val="24"/>
          <w:highlight w:val="none"/>
          <w:lang w:val="en-US" w:eastAsia="zh-CN"/>
        </w:rPr>
        <w:t>上传，未按磋商小组的要求，在规定的时间内提交最后报价的所导致的不利后果，由供应商自行承担。</w:t>
      </w:r>
    </w:p>
    <w:p w14:paraId="363D24F5">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6.2.</w:t>
      </w:r>
      <w:r>
        <w:rPr>
          <w:rFonts w:hint="eastAsia" w:cs="宋体"/>
          <w:bCs/>
          <w:color w:val="auto"/>
          <w:sz w:val="24"/>
          <w:highlight w:val="none"/>
          <w:lang w:val="en-US" w:eastAsia="zh-CN"/>
        </w:rPr>
        <w:t>5.2</w:t>
      </w:r>
      <w:r>
        <w:rPr>
          <w:rFonts w:hint="eastAsia" w:ascii="宋体" w:hAnsi="宋体" w:eastAsia="宋体" w:cs="宋体"/>
          <w:bCs/>
          <w:color w:val="auto"/>
          <w:sz w:val="24"/>
          <w:highlight w:val="none"/>
          <w:lang w:val="en-US" w:eastAsia="zh-CN"/>
        </w:rPr>
        <w:t>磋商文件对技术、服务要求已详细列明，磋商结束后，所有继续参加磋商的供应商要按照磋商小组的要求在规定时间内提交最后报价。</w:t>
      </w:r>
    </w:p>
    <w:p w14:paraId="6F133705">
      <w:pPr>
        <w:spacing w:line="360" w:lineRule="auto"/>
        <w:ind w:firstLine="480" w:firstLineChars="200"/>
        <w:rPr>
          <w:rFonts w:hint="eastAsia" w:ascii="宋体" w:hAnsi="宋体" w:eastAsia="宋体" w:cs="宋体"/>
          <w:bCs/>
          <w:color w:val="auto"/>
          <w:sz w:val="24"/>
          <w:highlight w:val="none"/>
        </w:rPr>
      </w:pPr>
      <w:r>
        <w:rPr>
          <w:rFonts w:hint="eastAsia" w:cs="宋体"/>
          <w:bCs/>
          <w:color w:val="auto"/>
          <w:sz w:val="24"/>
          <w:highlight w:val="none"/>
          <w:lang w:val="en-US" w:eastAsia="zh-CN"/>
        </w:rPr>
        <w:t>6.2.6</w:t>
      </w:r>
      <w:r>
        <w:rPr>
          <w:rFonts w:hint="eastAsia" w:ascii="宋体" w:hAnsi="宋体" w:eastAsia="宋体" w:cs="宋体"/>
          <w:bCs/>
          <w:color w:val="auto"/>
          <w:sz w:val="24"/>
          <w:highlight w:val="none"/>
          <w:lang w:val="en-US" w:eastAsia="zh-CN"/>
        </w:rPr>
        <w:t>.综合评审</w:t>
      </w:r>
    </w:p>
    <w:p w14:paraId="06C25C74">
      <w:pPr>
        <w:spacing w:line="360" w:lineRule="auto"/>
        <w:ind w:firstLine="480" w:firstLineChars="200"/>
        <w:rPr>
          <w:rFonts w:hint="eastAsia" w:ascii="宋体" w:hAnsi="宋体" w:eastAsia="宋体" w:cs="宋体"/>
          <w:bCs/>
          <w:color w:val="auto"/>
          <w:sz w:val="24"/>
          <w:highlight w:val="none"/>
        </w:rPr>
      </w:pPr>
      <w:r>
        <w:rPr>
          <w:rFonts w:hint="eastAsia" w:cs="宋体"/>
          <w:bCs/>
          <w:color w:val="auto"/>
          <w:sz w:val="24"/>
          <w:highlight w:val="none"/>
          <w:lang w:val="en-US" w:eastAsia="zh-CN"/>
        </w:rPr>
        <w:t>6.2.6</w:t>
      </w:r>
      <w:r>
        <w:rPr>
          <w:rFonts w:hint="eastAsia" w:ascii="宋体" w:hAnsi="宋体" w:eastAsia="宋体" w:cs="宋体"/>
          <w:bCs/>
          <w:color w:val="auto"/>
          <w:sz w:val="24"/>
          <w:highlight w:val="none"/>
          <w:lang w:val="en-US" w:eastAsia="zh-CN"/>
        </w:rPr>
        <w:t>.1经磋商确定最终采购需求和提交最后报价的供应商后，由磋商小组采用综合评分法对提交最后报价的供应商的响应文件和最后报价进行综合评分。</w:t>
      </w:r>
    </w:p>
    <w:p w14:paraId="5CD852EB">
      <w:pPr>
        <w:spacing w:line="360" w:lineRule="auto"/>
        <w:ind w:firstLine="480" w:firstLineChars="200"/>
        <w:rPr>
          <w:rFonts w:hint="eastAsia" w:ascii="宋体" w:hAnsi="宋体" w:eastAsia="宋体" w:cs="宋体"/>
          <w:bCs/>
          <w:color w:val="auto"/>
          <w:sz w:val="24"/>
          <w:highlight w:val="none"/>
        </w:rPr>
      </w:pPr>
      <w:r>
        <w:rPr>
          <w:rFonts w:hint="eastAsia" w:cs="宋体"/>
          <w:bCs/>
          <w:color w:val="auto"/>
          <w:sz w:val="24"/>
          <w:highlight w:val="none"/>
          <w:lang w:val="en-US" w:eastAsia="zh-CN"/>
        </w:rPr>
        <w:t>6.2.6</w:t>
      </w:r>
      <w:r>
        <w:rPr>
          <w:rFonts w:hint="eastAsia" w:ascii="宋体" w:hAnsi="宋体" w:eastAsia="宋体" w:cs="宋体"/>
          <w:bCs/>
          <w:color w:val="auto"/>
          <w:sz w:val="24"/>
          <w:highlight w:val="none"/>
          <w:lang w:val="en-US" w:eastAsia="zh-CN"/>
        </w:rPr>
        <w:t>.2采用综合评分法评审，应按照磋商文件</w:t>
      </w:r>
      <w:r>
        <w:rPr>
          <w:rFonts w:hint="eastAsia" w:cs="宋体"/>
          <w:bCs/>
          <w:color w:val="auto"/>
          <w:sz w:val="24"/>
          <w:highlight w:val="none"/>
          <w:lang w:val="en-US" w:eastAsia="zh-CN"/>
        </w:rPr>
        <w:t>规定的</w:t>
      </w:r>
      <w:r>
        <w:rPr>
          <w:rFonts w:hint="eastAsia" w:ascii="宋体" w:hAnsi="宋体" w:eastAsia="宋体" w:cs="宋体"/>
          <w:bCs/>
          <w:color w:val="auto"/>
          <w:sz w:val="24"/>
          <w:highlight w:val="none"/>
          <w:lang w:val="en-US" w:eastAsia="zh-CN"/>
        </w:rPr>
        <w:t>评定和成交标准中规定的综合评分法评分细则进行。</w:t>
      </w:r>
    </w:p>
    <w:p w14:paraId="3A665C4C">
      <w:pPr>
        <w:spacing w:line="360" w:lineRule="auto"/>
        <w:ind w:firstLine="482" w:firstLineChars="2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6.3确定</w:t>
      </w:r>
      <w:r>
        <w:rPr>
          <w:rFonts w:hint="eastAsia" w:cs="宋体"/>
          <w:b/>
          <w:bCs/>
          <w:color w:val="auto"/>
          <w:sz w:val="24"/>
          <w:highlight w:val="none"/>
          <w:lang w:eastAsia="zh-CN"/>
        </w:rPr>
        <w:t>成交人</w:t>
      </w:r>
    </w:p>
    <w:p w14:paraId="76C3FDC5">
      <w:p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color w:val="auto"/>
          <w:sz w:val="24"/>
          <w:highlight w:val="none"/>
        </w:rPr>
        <w:t>6.3.1磋商小组</w:t>
      </w:r>
      <w:r>
        <w:rPr>
          <w:rFonts w:hint="eastAsia" w:ascii="宋体" w:hAnsi="宋体" w:eastAsia="宋体" w:cs="宋体"/>
          <w:bCs/>
          <w:color w:val="auto"/>
          <w:sz w:val="24"/>
          <w:highlight w:val="none"/>
          <w:lang w:val="en-US" w:eastAsia="zh-CN"/>
        </w:rPr>
        <w:t>根据详细评审的结果按照综合得分由高到低的顺序确定成交人，评审得分相同的，按照最后报价由低到高的顺序推荐。评审得分且最后报价均相同的，按照技术指标优劣顺序推荐。</w:t>
      </w:r>
    </w:p>
    <w:p w14:paraId="6323A9D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6.3.2评标结束后，磋商小组应编写书面评标报告，评标报告由磋商小组全体成员签字确认。磋商小组成员对评标报告有异议的，应当在评标报告上签署不同意见并说明理由，按照采购人授权直接确定</w:t>
      </w:r>
      <w:r>
        <w:rPr>
          <w:rFonts w:hint="eastAsia" w:cs="宋体"/>
          <w:color w:val="auto"/>
          <w:sz w:val="24"/>
          <w:highlight w:val="none"/>
          <w:lang w:eastAsia="zh-CN"/>
        </w:rPr>
        <w:t>成交人</w:t>
      </w:r>
      <w:r>
        <w:rPr>
          <w:rFonts w:hint="eastAsia" w:ascii="宋体" w:hAnsi="宋体" w:eastAsia="宋体" w:cs="宋体"/>
          <w:color w:val="auto"/>
          <w:sz w:val="24"/>
          <w:highlight w:val="none"/>
        </w:rPr>
        <w:t>。磋商小组成员拒绝在报告上签字又不书面说明其不同意见和理由的，视为同意评标报告。采购代理机构在评标结束后2个工作日内将评标报告送采购人。</w:t>
      </w:r>
    </w:p>
    <w:p w14:paraId="4809CA1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6.3.3采购人未授权磋商小组直接确定</w:t>
      </w:r>
      <w:r>
        <w:rPr>
          <w:rFonts w:hint="eastAsia" w:cs="宋体"/>
          <w:color w:val="auto"/>
          <w:sz w:val="24"/>
          <w:highlight w:val="none"/>
          <w:lang w:eastAsia="zh-CN"/>
        </w:rPr>
        <w:t>成交人</w:t>
      </w:r>
      <w:r>
        <w:rPr>
          <w:rFonts w:hint="eastAsia" w:ascii="宋体" w:hAnsi="宋体" w:eastAsia="宋体" w:cs="宋体"/>
          <w:color w:val="auto"/>
          <w:sz w:val="24"/>
          <w:highlight w:val="none"/>
        </w:rPr>
        <w:t>的，采购人应当自收到评标报告之日起5个工作日内，在评标报告确定的</w:t>
      </w:r>
      <w:r>
        <w:rPr>
          <w:rFonts w:hint="eastAsia" w:cs="宋体"/>
          <w:color w:val="auto"/>
          <w:sz w:val="24"/>
          <w:highlight w:val="none"/>
          <w:lang w:eastAsia="zh-CN"/>
        </w:rPr>
        <w:t>成交</w:t>
      </w:r>
      <w:r>
        <w:rPr>
          <w:rFonts w:hint="eastAsia" w:ascii="宋体" w:hAnsi="宋体" w:eastAsia="宋体" w:cs="宋体"/>
          <w:color w:val="auto"/>
          <w:sz w:val="24"/>
          <w:highlight w:val="none"/>
        </w:rPr>
        <w:t>候选人名单中按顺序确定</w:t>
      </w:r>
      <w:r>
        <w:rPr>
          <w:rFonts w:hint="eastAsia" w:cs="宋体"/>
          <w:color w:val="auto"/>
          <w:sz w:val="24"/>
          <w:highlight w:val="none"/>
          <w:lang w:eastAsia="zh-CN"/>
        </w:rPr>
        <w:t>成交人</w:t>
      </w:r>
      <w:r>
        <w:rPr>
          <w:rFonts w:hint="eastAsia" w:ascii="宋体" w:hAnsi="宋体" w:eastAsia="宋体" w:cs="宋体"/>
          <w:color w:val="auto"/>
          <w:sz w:val="24"/>
          <w:highlight w:val="none"/>
        </w:rPr>
        <w:t>。</w:t>
      </w:r>
    </w:p>
    <w:p w14:paraId="3870883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6.4评标过程保密</w:t>
      </w:r>
    </w:p>
    <w:p w14:paraId="6F5C641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开标之后，直到授予</w:t>
      </w:r>
      <w:r>
        <w:rPr>
          <w:rFonts w:hint="eastAsia" w:cs="宋体"/>
          <w:color w:val="auto"/>
          <w:sz w:val="24"/>
          <w:highlight w:val="none"/>
          <w:lang w:eastAsia="zh-CN"/>
        </w:rPr>
        <w:t>成交人</w:t>
      </w:r>
      <w:r>
        <w:rPr>
          <w:rFonts w:hint="eastAsia" w:ascii="宋体" w:hAnsi="宋体" w:eastAsia="宋体" w:cs="宋体"/>
          <w:color w:val="auto"/>
          <w:sz w:val="24"/>
          <w:highlight w:val="none"/>
        </w:rPr>
        <w:t>合同止，凡是属于审查、澄清、评价和比较投标的有关资料以及授标意向等，均不得向供应商或其他与评标无关的人员透露。</w:t>
      </w:r>
    </w:p>
    <w:p w14:paraId="6B3B63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6.5关于供应商非实质性响应滞后发现的处理规则</w:t>
      </w:r>
    </w:p>
    <w:p w14:paraId="67BA978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无论基于何种原因，各项本应做拒绝投标处理的情形，即便未被及时发现而使该供应商进入初审、详细评审或其它后续程序，包括已经签约的情形。一旦被发现存在上述情形，采购代理机构（或采购人）均有权决定取消该供应商的此前评议结果，或决定对该投标予以拒绝，并有权采取相应的补救及纠正措施。</w:t>
      </w:r>
    </w:p>
    <w:p w14:paraId="123B66A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6.6采购项目废标</w:t>
      </w:r>
    </w:p>
    <w:p w14:paraId="5A321B0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6.6.1在评标过程中，磋商小组发现有下列情形之一的，应对采购项目予以废标：</w:t>
      </w:r>
    </w:p>
    <w:p w14:paraId="74811A3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（1）符合专业条件的供应商或者对磋商文件作实质响应的供应商数量不足，导致进入实质性评审、打分阶段的供应商不足3家的；</w:t>
      </w:r>
    </w:p>
    <w:p w14:paraId="7886B6D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（2）报价等于或低于项目采购预算或财政评审价的供应商不足3家的；</w:t>
      </w:r>
    </w:p>
    <w:p w14:paraId="676FF3F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（3）出现影响采购公正的违法、违规行为的；</w:t>
      </w:r>
    </w:p>
    <w:p w14:paraId="178D4DC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（4）因重大变故，采购任务取消的。</w:t>
      </w:r>
    </w:p>
    <w:p w14:paraId="2FC74B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6.6.2采购项目废标后，磋商小组应做出书面报告。</w:t>
      </w:r>
    </w:p>
    <w:p w14:paraId="29C3CAF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6.6.3废标后，采购机构应当将废标原因通知所有供应商，并依法重新组织采购活动。</w:t>
      </w:r>
    </w:p>
    <w:p w14:paraId="011D0E5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w:t>
      </w:r>
      <w:r>
        <w:rPr>
          <w:rFonts w:hint="eastAsia" w:cs="宋体"/>
          <w:b/>
          <w:bCs/>
          <w:color w:val="auto"/>
          <w:sz w:val="24"/>
          <w:highlight w:val="none"/>
          <w:lang w:eastAsia="zh-CN"/>
        </w:rPr>
        <w:t>成交</w:t>
      </w:r>
      <w:r>
        <w:rPr>
          <w:rFonts w:hint="eastAsia" w:ascii="宋体" w:hAnsi="宋体" w:eastAsia="宋体" w:cs="宋体"/>
          <w:b/>
          <w:bCs/>
          <w:color w:val="auto"/>
          <w:sz w:val="24"/>
          <w:highlight w:val="none"/>
        </w:rPr>
        <w:t>通知</w:t>
      </w:r>
    </w:p>
    <w:p w14:paraId="716074D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7.1</w:t>
      </w:r>
      <w:r>
        <w:rPr>
          <w:rFonts w:hint="eastAsia" w:cs="宋体"/>
          <w:color w:val="auto"/>
          <w:sz w:val="24"/>
          <w:highlight w:val="none"/>
          <w:lang w:eastAsia="zh-CN"/>
        </w:rPr>
        <w:t>成交人</w:t>
      </w:r>
      <w:r>
        <w:rPr>
          <w:rFonts w:hint="eastAsia" w:ascii="宋体" w:hAnsi="宋体" w:eastAsia="宋体" w:cs="宋体"/>
          <w:color w:val="auto"/>
          <w:sz w:val="24"/>
          <w:highlight w:val="none"/>
        </w:rPr>
        <w:t>确定后2个工作日内,采购代理机构将在刊登本次采购公告的媒体上发布</w:t>
      </w:r>
      <w:r>
        <w:rPr>
          <w:rFonts w:hint="eastAsia" w:cs="宋体"/>
          <w:color w:val="auto"/>
          <w:sz w:val="24"/>
          <w:highlight w:val="none"/>
          <w:lang w:eastAsia="zh-CN"/>
        </w:rPr>
        <w:t>成交</w:t>
      </w:r>
      <w:r>
        <w:rPr>
          <w:rFonts w:hint="eastAsia" w:ascii="宋体" w:hAnsi="宋体" w:eastAsia="宋体" w:cs="宋体"/>
          <w:color w:val="auto"/>
          <w:sz w:val="24"/>
          <w:highlight w:val="none"/>
        </w:rPr>
        <w:t>公告，并在</w:t>
      </w:r>
      <w:r>
        <w:rPr>
          <w:rFonts w:hint="eastAsia" w:cs="宋体"/>
          <w:color w:val="auto"/>
          <w:sz w:val="24"/>
          <w:highlight w:val="none"/>
          <w:lang w:val="en-US" w:eastAsia="zh-CN"/>
        </w:rPr>
        <w:t>同时</w:t>
      </w:r>
      <w:r>
        <w:rPr>
          <w:rFonts w:hint="eastAsia" w:ascii="宋体" w:hAnsi="宋体" w:eastAsia="宋体" w:cs="宋体"/>
          <w:color w:val="auto"/>
          <w:sz w:val="24"/>
          <w:highlight w:val="none"/>
        </w:rPr>
        <w:t>向</w:t>
      </w:r>
      <w:r>
        <w:rPr>
          <w:rFonts w:hint="eastAsia" w:cs="宋体"/>
          <w:color w:val="auto"/>
          <w:sz w:val="24"/>
          <w:highlight w:val="none"/>
          <w:lang w:eastAsia="zh-CN"/>
        </w:rPr>
        <w:t>成交人</w:t>
      </w:r>
      <w:r>
        <w:rPr>
          <w:rFonts w:hint="eastAsia" w:ascii="宋体" w:hAnsi="宋体" w:eastAsia="宋体" w:cs="宋体"/>
          <w:color w:val="auto"/>
          <w:sz w:val="24"/>
          <w:highlight w:val="none"/>
        </w:rPr>
        <w:t>发出</w:t>
      </w:r>
      <w:r>
        <w:rPr>
          <w:rFonts w:hint="eastAsia" w:cs="宋体"/>
          <w:color w:val="auto"/>
          <w:sz w:val="24"/>
          <w:highlight w:val="none"/>
          <w:lang w:eastAsia="zh-CN"/>
        </w:rPr>
        <w:t>成交</w:t>
      </w:r>
      <w:r>
        <w:rPr>
          <w:rFonts w:hint="eastAsia" w:ascii="宋体" w:hAnsi="宋体" w:eastAsia="宋体" w:cs="宋体"/>
          <w:color w:val="auto"/>
          <w:sz w:val="24"/>
          <w:highlight w:val="none"/>
        </w:rPr>
        <w:t>通知书，但该</w:t>
      </w:r>
      <w:r>
        <w:rPr>
          <w:rFonts w:hint="eastAsia" w:cs="宋体"/>
          <w:color w:val="auto"/>
          <w:sz w:val="24"/>
          <w:highlight w:val="none"/>
          <w:lang w:eastAsia="zh-CN"/>
        </w:rPr>
        <w:t>成交</w:t>
      </w:r>
      <w:r>
        <w:rPr>
          <w:rFonts w:hint="eastAsia" w:ascii="宋体" w:hAnsi="宋体" w:eastAsia="宋体" w:cs="宋体"/>
          <w:color w:val="auto"/>
          <w:sz w:val="24"/>
          <w:highlight w:val="none"/>
        </w:rPr>
        <w:t>结果的有效性不依赖于未</w:t>
      </w:r>
      <w:r>
        <w:rPr>
          <w:rFonts w:hint="eastAsia" w:cs="宋体"/>
          <w:color w:val="auto"/>
          <w:sz w:val="24"/>
          <w:highlight w:val="none"/>
          <w:lang w:eastAsia="zh-CN"/>
        </w:rPr>
        <w:t>成交</w:t>
      </w:r>
      <w:r>
        <w:rPr>
          <w:rFonts w:hint="eastAsia" w:ascii="宋体" w:hAnsi="宋体" w:eastAsia="宋体" w:cs="宋体"/>
          <w:color w:val="auto"/>
          <w:sz w:val="24"/>
          <w:highlight w:val="none"/>
        </w:rPr>
        <w:t>的供应商是否知道</w:t>
      </w:r>
      <w:r>
        <w:rPr>
          <w:rFonts w:hint="eastAsia" w:cs="宋体"/>
          <w:color w:val="auto"/>
          <w:sz w:val="24"/>
          <w:highlight w:val="none"/>
          <w:lang w:eastAsia="zh-CN"/>
        </w:rPr>
        <w:t>成交</w:t>
      </w:r>
      <w:r>
        <w:rPr>
          <w:rFonts w:hint="eastAsia" w:ascii="宋体" w:hAnsi="宋体" w:eastAsia="宋体" w:cs="宋体"/>
          <w:color w:val="auto"/>
          <w:sz w:val="24"/>
          <w:highlight w:val="none"/>
        </w:rPr>
        <w:t>结果。</w:t>
      </w:r>
      <w:r>
        <w:rPr>
          <w:rFonts w:hint="eastAsia" w:cs="宋体"/>
          <w:color w:val="auto"/>
          <w:sz w:val="24"/>
          <w:highlight w:val="none"/>
          <w:lang w:eastAsia="zh-CN"/>
        </w:rPr>
        <w:t>成交</w:t>
      </w:r>
      <w:r>
        <w:rPr>
          <w:rFonts w:hint="eastAsia" w:ascii="宋体" w:hAnsi="宋体" w:eastAsia="宋体" w:cs="宋体"/>
          <w:color w:val="auto"/>
          <w:sz w:val="24"/>
          <w:highlight w:val="none"/>
        </w:rPr>
        <w:t>通知书对采购人和</w:t>
      </w:r>
      <w:r>
        <w:rPr>
          <w:rFonts w:hint="eastAsia" w:cs="宋体"/>
          <w:color w:val="auto"/>
          <w:sz w:val="24"/>
          <w:highlight w:val="none"/>
          <w:lang w:eastAsia="zh-CN"/>
        </w:rPr>
        <w:t>成交人</w:t>
      </w:r>
      <w:r>
        <w:rPr>
          <w:rFonts w:hint="eastAsia" w:ascii="宋体" w:hAnsi="宋体" w:eastAsia="宋体" w:cs="宋体"/>
          <w:color w:val="auto"/>
          <w:sz w:val="24"/>
          <w:highlight w:val="none"/>
        </w:rPr>
        <w:t>具有同等法律效力。</w:t>
      </w:r>
      <w:r>
        <w:rPr>
          <w:rFonts w:hint="eastAsia" w:cs="宋体"/>
          <w:color w:val="auto"/>
          <w:sz w:val="24"/>
          <w:highlight w:val="none"/>
          <w:lang w:eastAsia="zh-CN"/>
        </w:rPr>
        <w:t>成交</w:t>
      </w:r>
      <w:r>
        <w:rPr>
          <w:rFonts w:hint="eastAsia" w:ascii="宋体" w:hAnsi="宋体" w:eastAsia="宋体" w:cs="宋体"/>
          <w:color w:val="auto"/>
          <w:sz w:val="24"/>
          <w:highlight w:val="none"/>
        </w:rPr>
        <w:t>通知书发出以后，采购人改变</w:t>
      </w:r>
      <w:r>
        <w:rPr>
          <w:rFonts w:hint="eastAsia" w:cs="宋体"/>
          <w:color w:val="auto"/>
          <w:sz w:val="24"/>
          <w:highlight w:val="none"/>
          <w:lang w:eastAsia="zh-CN"/>
        </w:rPr>
        <w:t>成交</w:t>
      </w:r>
      <w:r>
        <w:rPr>
          <w:rFonts w:hint="eastAsia" w:ascii="宋体" w:hAnsi="宋体" w:eastAsia="宋体" w:cs="宋体"/>
          <w:color w:val="auto"/>
          <w:sz w:val="24"/>
          <w:highlight w:val="none"/>
        </w:rPr>
        <w:t>结果或者</w:t>
      </w:r>
      <w:r>
        <w:rPr>
          <w:rFonts w:hint="eastAsia" w:cs="宋体"/>
          <w:color w:val="auto"/>
          <w:sz w:val="24"/>
          <w:highlight w:val="none"/>
          <w:lang w:eastAsia="zh-CN"/>
        </w:rPr>
        <w:t>成交人</w:t>
      </w:r>
      <w:r>
        <w:rPr>
          <w:rFonts w:hint="eastAsia" w:ascii="宋体" w:hAnsi="宋体" w:eastAsia="宋体" w:cs="宋体"/>
          <w:color w:val="auto"/>
          <w:sz w:val="24"/>
          <w:highlight w:val="none"/>
        </w:rPr>
        <w:t>放弃</w:t>
      </w:r>
      <w:r>
        <w:rPr>
          <w:rFonts w:hint="eastAsia" w:cs="宋体"/>
          <w:color w:val="auto"/>
          <w:sz w:val="24"/>
          <w:highlight w:val="none"/>
          <w:lang w:eastAsia="zh-CN"/>
        </w:rPr>
        <w:t>成交</w:t>
      </w:r>
      <w:r>
        <w:rPr>
          <w:rFonts w:hint="eastAsia" w:ascii="宋体" w:hAnsi="宋体" w:eastAsia="宋体" w:cs="宋体"/>
          <w:color w:val="auto"/>
          <w:sz w:val="24"/>
          <w:highlight w:val="none"/>
        </w:rPr>
        <w:t>，应当承担相应的法律责任。</w:t>
      </w:r>
    </w:p>
    <w:p w14:paraId="29667EF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7.2采购代理机构对未</w:t>
      </w:r>
      <w:r>
        <w:rPr>
          <w:rFonts w:hint="eastAsia" w:cs="宋体"/>
          <w:color w:val="auto"/>
          <w:sz w:val="24"/>
          <w:highlight w:val="none"/>
          <w:lang w:eastAsia="zh-CN"/>
        </w:rPr>
        <w:t>成交</w:t>
      </w:r>
      <w:r>
        <w:rPr>
          <w:rFonts w:hint="eastAsia" w:ascii="宋体" w:hAnsi="宋体" w:eastAsia="宋体" w:cs="宋体"/>
          <w:color w:val="auto"/>
          <w:sz w:val="24"/>
          <w:highlight w:val="none"/>
        </w:rPr>
        <w:t>的供应商不作未</w:t>
      </w:r>
      <w:r>
        <w:rPr>
          <w:rFonts w:hint="eastAsia" w:cs="宋体"/>
          <w:color w:val="auto"/>
          <w:sz w:val="24"/>
          <w:highlight w:val="none"/>
          <w:lang w:eastAsia="zh-CN"/>
        </w:rPr>
        <w:t>成交</w:t>
      </w:r>
      <w:r>
        <w:rPr>
          <w:rFonts w:hint="eastAsia" w:ascii="宋体" w:hAnsi="宋体" w:eastAsia="宋体" w:cs="宋体"/>
          <w:color w:val="auto"/>
          <w:sz w:val="24"/>
          <w:highlight w:val="none"/>
        </w:rPr>
        <w:t>原因的解释。</w:t>
      </w:r>
    </w:p>
    <w:p w14:paraId="6C82AE6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7.3</w:t>
      </w:r>
      <w:r>
        <w:rPr>
          <w:rFonts w:hint="eastAsia" w:cs="宋体"/>
          <w:color w:val="auto"/>
          <w:sz w:val="24"/>
          <w:highlight w:val="none"/>
          <w:lang w:eastAsia="zh-CN"/>
        </w:rPr>
        <w:t>成交</w:t>
      </w:r>
      <w:r>
        <w:rPr>
          <w:rFonts w:hint="eastAsia" w:ascii="宋体" w:hAnsi="宋体" w:eastAsia="宋体" w:cs="宋体"/>
          <w:color w:val="auto"/>
          <w:sz w:val="24"/>
          <w:highlight w:val="none"/>
        </w:rPr>
        <w:t>通知书是合同的组成部分。</w:t>
      </w:r>
    </w:p>
    <w:p w14:paraId="724955F7">
      <w:pPr>
        <w:spacing w:line="360" w:lineRule="auto"/>
        <w:ind w:firstLine="482" w:firstLineChars="200"/>
        <w:rPr>
          <w:rFonts w:hint="eastAsia" w:ascii="宋体" w:hAnsi="宋体" w:eastAsia="宋体" w:cs="宋体"/>
          <w:color w:val="auto"/>
          <w:sz w:val="24"/>
          <w:highlight w:val="none"/>
          <w:lang w:eastAsia="zh-CN"/>
        </w:rPr>
      </w:pPr>
      <w:r>
        <w:rPr>
          <w:rFonts w:hint="eastAsia" w:ascii="宋体" w:hAnsi="宋体" w:eastAsia="宋体" w:cs="宋体"/>
          <w:b/>
          <w:bCs/>
          <w:color w:val="auto"/>
          <w:sz w:val="24"/>
          <w:highlight w:val="none"/>
        </w:rPr>
        <w:t>8.</w:t>
      </w:r>
      <w:r>
        <w:rPr>
          <w:rFonts w:hint="eastAsia" w:cs="宋体"/>
          <w:b/>
          <w:bCs/>
          <w:color w:val="auto"/>
          <w:sz w:val="24"/>
          <w:highlight w:val="none"/>
          <w:lang w:eastAsia="zh-CN"/>
        </w:rPr>
        <w:t>成交</w:t>
      </w:r>
      <w:r>
        <w:rPr>
          <w:rFonts w:hint="eastAsia" w:ascii="宋体" w:hAnsi="宋体" w:eastAsia="宋体" w:cs="宋体"/>
          <w:b/>
          <w:bCs/>
          <w:color w:val="auto"/>
          <w:sz w:val="24"/>
          <w:highlight w:val="none"/>
        </w:rPr>
        <w:t>服务费</w:t>
      </w:r>
    </w:p>
    <w:p w14:paraId="32E0E872">
      <w:pPr>
        <w:spacing w:line="360" w:lineRule="auto"/>
        <w:ind w:firstLine="480" w:firstLineChars="200"/>
        <w:rPr>
          <w:rFonts w:hint="eastAsia" w:ascii="宋体" w:hAnsi="宋体" w:eastAsia="宋体" w:cs="宋体"/>
          <w:color w:val="auto"/>
          <w:sz w:val="24"/>
          <w:highlight w:val="none"/>
        </w:rPr>
      </w:pPr>
      <w:r>
        <w:rPr>
          <w:rFonts w:hint="eastAsia" w:cs="宋体"/>
          <w:color w:val="auto"/>
          <w:sz w:val="24"/>
          <w:highlight w:val="none"/>
          <w:lang w:eastAsia="zh-CN"/>
        </w:rPr>
        <w:t>成交</w:t>
      </w:r>
      <w:r>
        <w:rPr>
          <w:rFonts w:hint="eastAsia" w:ascii="宋体" w:hAnsi="宋体" w:eastAsia="宋体" w:cs="宋体"/>
          <w:color w:val="auto"/>
          <w:sz w:val="24"/>
          <w:highlight w:val="none"/>
        </w:rPr>
        <w:t>服务费见</w:t>
      </w:r>
      <w:r>
        <w:rPr>
          <w:rFonts w:hint="eastAsia" w:cs="宋体"/>
          <w:color w:val="auto"/>
          <w:sz w:val="24"/>
          <w:highlight w:val="none"/>
          <w:lang w:eastAsia="zh-CN"/>
        </w:rPr>
        <w:t>供应商须知</w:t>
      </w:r>
      <w:r>
        <w:rPr>
          <w:rFonts w:hint="eastAsia" w:ascii="宋体" w:hAnsi="宋体" w:eastAsia="宋体" w:cs="宋体"/>
          <w:color w:val="auto"/>
          <w:sz w:val="24"/>
          <w:highlight w:val="none"/>
        </w:rPr>
        <w:t>前附表。</w:t>
      </w:r>
    </w:p>
    <w:p w14:paraId="1CFAA98E">
      <w:pPr>
        <w:numPr>
          <w:ilvl w:val="0"/>
          <w:numId w:val="6"/>
        </w:num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履约担保</w:t>
      </w:r>
    </w:p>
    <w:p w14:paraId="1F51378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9.1除</w:t>
      </w:r>
      <w:r>
        <w:rPr>
          <w:rFonts w:hint="eastAsia" w:cs="宋体"/>
          <w:color w:val="auto"/>
          <w:sz w:val="24"/>
          <w:highlight w:val="none"/>
          <w:lang w:eastAsia="zh-CN"/>
        </w:rPr>
        <w:t>供应商须知</w:t>
      </w:r>
      <w:r>
        <w:rPr>
          <w:rFonts w:hint="eastAsia" w:ascii="宋体" w:hAnsi="宋体" w:eastAsia="宋体" w:cs="宋体"/>
          <w:color w:val="auto"/>
          <w:sz w:val="24"/>
          <w:highlight w:val="none"/>
        </w:rPr>
        <w:t>前附表另有规定外，在签订合同前，</w:t>
      </w:r>
      <w:r>
        <w:rPr>
          <w:rFonts w:hint="eastAsia" w:cs="宋体"/>
          <w:color w:val="auto"/>
          <w:sz w:val="24"/>
          <w:highlight w:val="none"/>
          <w:lang w:eastAsia="zh-CN"/>
        </w:rPr>
        <w:t>成交人</w:t>
      </w:r>
      <w:r>
        <w:rPr>
          <w:rFonts w:hint="eastAsia" w:ascii="宋体" w:hAnsi="宋体" w:eastAsia="宋体" w:cs="宋体"/>
          <w:color w:val="auto"/>
          <w:sz w:val="24"/>
          <w:highlight w:val="none"/>
        </w:rPr>
        <w:t>应在签订合同之前向采购人提交履约担保。履约担保金额、担保形式见</w:t>
      </w:r>
      <w:r>
        <w:rPr>
          <w:rFonts w:hint="eastAsia" w:cs="宋体"/>
          <w:color w:val="auto"/>
          <w:sz w:val="24"/>
          <w:highlight w:val="none"/>
          <w:lang w:eastAsia="zh-CN"/>
        </w:rPr>
        <w:t>供应商须知</w:t>
      </w:r>
      <w:r>
        <w:rPr>
          <w:rFonts w:hint="eastAsia" w:ascii="宋体" w:hAnsi="宋体" w:eastAsia="宋体" w:cs="宋体"/>
          <w:color w:val="auto"/>
          <w:sz w:val="24"/>
          <w:highlight w:val="none"/>
        </w:rPr>
        <w:t>前附表。</w:t>
      </w:r>
    </w:p>
    <w:p w14:paraId="2806119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w:t>
      </w:r>
      <w:r>
        <w:rPr>
          <w:rFonts w:hint="eastAsia" w:cs="宋体"/>
          <w:color w:val="auto"/>
          <w:sz w:val="24"/>
          <w:highlight w:val="none"/>
          <w:lang w:eastAsia="zh-CN"/>
        </w:rPr>
        <w:t>成交人</w:t>
      </w:r>
      <w:r>
        <w:rPr>
          <w:rFonts w:hint="eastAsia" w:ascii="宋体" w:hAnsi="宋体" w:eastAsia="宋体" w:cs="宋体"/>
          <w:color w:val="auto"/>
          <w:sz w:val="24"/>
          <w:highlight w:val="none"/>
        </w:rPr>
        <w:t>不能按本章第9.1条要求递交履约担保的，视为放弃</w:t>
      </w:r>
      <w:r>
        <w:rPr>
          <w:rFonts w:hint="eastAsia" w:cs="宋体"/>
          <w:color w:val="auto"/>
          <w:sz w:val="24"/>
          <w:highlight w:val="none"/>
          <w:lang w:eastAsia="zh-CN"/>
        </w:rPr>
        <w:t>成交</w:t>
      </w:r>
      <w:r>
        <w:rPr>
          <w:rFonts w:hint="eastAsia" w:ascii="宋体" w:hAnsi="宋体" w:eastAsia="宋体" w:cs="宋体"/>
          <w:color w:val="auto"/>
          <w:sz w:val="24"/>
          <w:highlight w:val="none"/>
        </w:rPr>
        <w:t>，给采购人造成的损失</w:t>
      </w:r>
      <w:r>
        <w:rPr>
          <w:rFonts w:hint="eastAsia" w:cs="宋体"/>
          <w:color w:val="auto"/>
          <w:sz w:val="24"/>
          <w:highlight w:val="none"/>
          <w:lang w:val="en-US" w:eastAsia="zh-CN"/>
        </w:rPr>
        <w:t>由</w:t>
      </w:r>
      <w:r>
        <w:rPr>
          <w:rFonts w:hint="eastAsia" w:cs="宋体"/>
          <w:color w:val="auto"/>
          <w:sz w:val="24"/>
          <w:highlight w:val="none"/>
          <w:lang w:eastAsia="zh-CN"/>
        </w:rPr>
        <w:t>成交人</w:t>
      </w:r>
      <w:r>
        <w:rPr>
          <w:rFonts w:hint="eastAsia" w:ascii="宋体" w:hAnsi="宋体" w:eastAsia="宋体" w:cs="宋体"/>
          <w:color w:val="auto"/>
          <w:sz w:val="24"/>
          <w:highlight w:val="none"/>
        </w:rPr>
        <w:t>予以赔偿。</w:t>
      </w:r>
    </w:p>
    <w:p w14:paraId="6E3E588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10.签订合同</w:t>
      </w:r>
    </w:p>
    <w:p w14:paraId="6D1424B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10.1</w:t>
      </w:r>
      <w:r>
        <w:rPr>
          <w:rFonts w:hint="eastAsia" w:cs="宋体"/>
          <w:color w:val="auto"/>
          <w:sz w:val="24"/>
          <w:highlight w:val="none"/>
          <w:lang w:eastAsia="zh-CN"/>
        </w:rPr>
        <w:t>成交人</w:t>
      </w:r>
      <w:r>
        <w:rPr>
          <w:rFonts w:hint="eastAsia" w:ascii="宋体" w:hAnsi="宋体" w:eastAsia="宋体" w:cs="宋体"/>
          <w:color w:val="auto"/>
          <w:sz w:val="24"/>
          <w:highlight w:val="none"/>
        </w:rPr>
        <w:t>应在接到</w:t>
      </w:r>
      <w:r>
        <w:rPr>
          <w:rFonts w:hint="eastAsia" w:cs="宋体"/>
          <w:color w:val="auto"/>
          <w:sz w:val="24"/>
          <w:highlight w:val="none"/>
          <w:lang w:eastAsia="zh-CN"/>
        </w:rPr>
        <w:t>成交</w:t>
      </w:r>
      <w:r>
        <w:rPr>
          <w:rFonts w:hint="eastAsia" w:ascii="宋体" w:hAnsi="宋体" w:eastAsia="宋体" w:cs="宋体"/>
          <w:color w:val="auto"/>
          <w:sz w:val="24"/>
          <w:highlight w:val="none"/>
        </w:rPr>
        <w:t>通知书后30日内与采购人签订政府采购合同。如果未按规定及要求签订政府采购合同，采购人有权取消其</w:t>
      </w:r>
      <w:r>
        <w:rPr>
          <w:rFonts w:hint="eastAsia" w:cs="宋体"/>
          <w:color w:val="auto"/>
          <w:sz w:val="24"/>
          <w:highlight w:val="none"/>
          <w:lang w:eastAsia="zh-CN"/>
        </w:rPr>
        <w:t>成交</w:t>
      </w:r>
      <w:r>
        <w:rPr>
          <w:rFonts w:hint="eastAsia" w:ascii="宋体" w:hAnsi="宋体" w:eastAsia="宋体" w:cs="宋体"/>
          <w:color w:val="auto"/>
          <w:sz w:val="24"/>
          <w:highlight w:val="none"/>
        </w:rPr>
        <w:t>资格，并按照磋商小组推荐</w:t>
      </w:r>
      <w:r>
        <w:rPr>
          <w:rFonts w:hint="eastAsia" w:cs="宋体"/>
          <w:color w:val="auto"/>
          <w:sz w:val="24"/>
          <w:highlight w:val="none"/>
          <w:lang w:eastAsia="zh-CN"/>
        </w:rPr>
        <w:t>成交</w:t>
      </w:r>
      <w:r>
        <w:rPr>
          <w:rFonts w:hint="eastAsia" w:ascii="宋体" w:hAnsi="宋体" w:eastAsia="宋体" w:cs="宋体"/>
          <w:color w:val="auto"/>
          <w:sz w:val="24"/>
          <w:highlight w:val="none"/>
        </w:rPr>
        <w:t>候选人顺序，确定下一候选人为</w:t>
      </w:r>
      <w:r>
        <w:rPr>
          <w:rFonts w:hint="eastAsia" w:cs="宋体"/>
          <w:color w:val="auto"/>
          <w:sz w:val="24"/>
          <w:highlight w:val="none"/>
          <w:lang w:eastAsia="zh-CN"/>
        </w:rPr>
        <w:t>成交人</w:t>
      </w:r>
      <w:r>
        <w:rPr>
          <w:rFonts w:hint="eastAsia" w:ascii="宋体" w:hAnsi="宋体" w:eastAsia="宋体" w:cs="宋体"/>
          <w:color w:val="auto"/>
          <w:sz w:val="24"/>
          <w:highlight w:val="none"/>
        </w:rPr>
        <w:t>，也可以重新开展政府采购活动。</w:t>
      </w:r>
    </w:p>
    <w:p w14:paraId="7F38546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10.2</w:t>
      </w:r>
      <w:r>
        <w:rPr>
          <w:rFonts w:hint="eastAsia" w:cs="宋体"/>
          <w:color w:val="auto"/>
          <w:sz w:val="24"/>
          <w:highlight w:val="none"/>
          <w:lang w:eastAsia="zh-CN"/>
        </w:rPr>
        <w:t>成交人</w:t>
      </w:r>
      <w:r>
        <w:rPr>
          <w:rFonts w:hint="eastAsia" w:ascii="宋体" w:hAnsi="宋体" w:eastAsia="宋体" w:cs="宋体"/>
          <w:color w:val="auto"/>
          <w:sz w:val="24"/>
          <w:highlight w:val="none"/>
        </w:rPr>
        <w:t>应按照磋商文件、响应文件及评审过程中的有关澄清、说明或者补正文件的内容与采购人签订合同。</w:t>
      </w:r>
      <w:r>
        <w:rPr>
          <w:rFonts w:hint="eastAsia" w:cs="宋体"/>
          <w:color w:val="auto"/>
          <w:sz w:val="24"/>
          <w:highlight w:val="none"/>
          <w:lang w:eastAsia="zh-CN"/>
        </w:rPr>
        <w:t>成交人</w:t>
      </w:r>
      <w:r>
        <w:rPr>
          <w:rFonts w:hint="eastAsia" w:ascii="宋体" w:hAnsi="宋体" w:eastAsia="宋体" w:cs="宋体"/>
          <w:color w:val="auto"/>
          <w:sz w:val="24"/>
          <w:highlight w:val="none"/>
        </w:rPr>
        <w:t>不得再与采购人签订背离合同实质性内容的其它协议或声明。</w:t>
      </w:r>
    </w:p>
    <w:p w14:paraId="6735AAB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10.3在合同履行中，采购人如需追加与合同标的相同的货物、服务、工程，在不改变合同其他条款的前提下，</w:t>
      </w:r>
      <w:r>
        <w:rPr>
          <w:rFonts w:hint="eastAsia" w:cs="宋体"/>
          <w:color w:val="auto"/>
          <w:sz w:val="24"/>
          <w:highlight w:val="none"/>
          <w:lang w:eastAsia="zh-CN"/>
        </w:rPr>
        <w:t>成交人</w:t>
      </w:r>
      <w:r>
        <w:rPr>
          <w:rFonts w:hint="eastAsia" w:ascii="宋体" w:hAnsi="宋体" w:eastAsia="宋体" w:cs="宋体"/>
          <w:color w:val="auto"/>
          <w:sz w:val="24"/>
          <w:highlight w:val="none"/>
        </w:rPr>
        <w:t>可与采购人协商签订补充合同，但所有补充合同的采购金额不得超过原合同金额的百分之十。</w:t>
      </w:r>
    </w:p>
    <w:p w14:paraId="6887ED5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10.4</w:t>
      </w:r>
      <w:r>
        <w:rPr>
          <w:rFonts w:hint="eastAsia" w:cs="宋体"/>
          <w:color w:val="auto"/>
          <w:sz w:val="24"/>
          <w:highlight w:val="none"/>
          <w:lang w:eastAsia="zh-CN"/>
        </w:rPr>
        <w:t>成交人</w:t>
      </w:r>
      <w:r>
        <w:rPr>
          <w:rFonts w:hint="eastAsia" w:ascii="宋体" w:hAnsi="宋体" w:eastAsia="宋体" w:cs="宋体"/>
          <w:color w:val="auto"/>
          <w:sz w:val="24"/>
          <w:highlight w:val="none"/>
        </w:rPr>
        <w:t>一旦成交，未经采购人事先给予书面同意不得转包、分包，亦不得将合同全部及任何权利、义务向第三方转让，否则将被视为严重违约，采购人有权决定按照</w:t>
      </w:r>
      <w:r>
        <w:rPr>
          <w:rFonts w:hint="eastAsia" w:cs="宋体"/>
          <w:color w:val="auto"/>
          <w:sz w:val="24"/>
          <w:highlight w:val="none"/>
          <w:lang w:eastAsia="zh-CN"/>
        </w:rPr>
        <w:t>成交人</w:t>
      </w:r>
      <w:r>
        <w:rPr>
          <w:rFonts w:hint="eastAsia" w:ascii="宋体" w:hAnsi="宋体" w:eastAsia="宋体" w:cs="宋体"/>
          <w:color w:val="auto"/>
          <w:sz w:val="24"/>
          <w:highlight w:val="none"/>
        </w:rPr>
        <w:t>成交后毁标、终止或解除合同等依约处理。</w:t>
      </w:r>
    </w:p>
    <w:p w14:paraId="6959433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10.5违反上述条款的规定，给对方造成损失的，应承担赔偿责任。</w:t>
      </w:r>
    </w:p>
    <w:p w14:paraId="3016E36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11.验收</w:t>
      </w:r>
    </w:p>
    <w:p w14:paraId="55EC944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采购人应当及时对采购项目进行验收。采购人可以邀请参加本项目的其他供应商或者第三方机构参与验收。参与验收的供应商或者第三方机构的意见作为验收书的参考资料一并存档。</w:t>
      </w:r>
    </w:p>
    <w:p w14:paraId="58AFFD0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12.保密和披露</w:t>
      </w:r>
    </w:p>
    <w:p w14:paraId="7D7B6D4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12.1保密</w:t>
      </w:r>
    </w:p>
    <w:p w14:paraId="174DFB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供应商自领取磋商文件之日起，须承诺承担对本采购项目的保密义务，不得将因本次投标获得的信息向第三人外传。</w:t>
      </w:r>
    </w:p>
    <w:p w14:paraId="1D581C4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12.2披露</w:t>
      </w:r>
    </w:p>
    <w:p w14:paraId="074DE3F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12.2.1采购人有权将供应商提供的所有资料向有关政府部门或评审标书的有关人员披露。</w:t>
      </w:r>
    </w:p>
    <w:p w14:paraId="34CCBB7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12.2.2在采购人认为适当时、国家机关调查、审查、审计时以及其他符合法律规定的情形下，采购人无须事先征求供应商或</w:t>
      </w:r>
      <w:r>
        <w:rPr>
          <w:rFonts w:hint="eastAsia" w:cs="宋体"/>
          <w:color w:val="auto"/>
          <w:sz w:val="24"/>
          <w:highlight w:val="none"/>
          <w:lang w:eastAsia="zh-CN"/>
        </w:rPr>
        <w:t>成交</w:t>
      </w:r>
      <w:r>
        <w:rPr>
          <w:rFonts w:hint="eastAsia" w:ascii="宋体" w:hAnsi="宋体" w:eastAsia="宋体" w:cs="宋体"/>
          <w:color w:val="auto"/>
          <w:sz w:val="24"/>
          <w:highlight w:val="none"/>
        </w:rPr>
        <w:t>供应商同意而可以披露关于采购过程、合同文本、签署情况的资料、供应商或</w:t>
      </w:r>
      <w:r>
        <w:rPr>
          <w:rFonts w:hint="eastAsia" w:cs="宋体"/>
          <w:color w:val="auto"/>
          <w:sz w:val="24"/>
          <w:highlight w:val="none"/>
          <w:lang w:eastAsia="zh-CN"/>
        </w:rPr>
        <w:t>成交</w:t>
      </w:r>
      <w:r>
        <w:rPr>
          <w:rFonts w:hint="eastAsia" w:ascii="宋体" w:hAnsi="宋体" w:eastAsia="宋体" w:cs="宋体"/>
          <w:color w:val="auto"/>
          <w:sz w:val="24"/>
          <w:highlight w:val="none"/>
        </w:rPr>
        <w:t>供应商的名称及地址、响应文件的有关信息以及补充条款等，但应当在合理的必要范围内。对任何已经公布过的内容或与之内容相同的资料，以及供应商或</w:t>
      </w:r>
      <w:r>
        <w:rPr>
          <w:rFonts w:hint="eastAsia" w:cs="宋体"/>
          <w:color w:val="auto"/>
          <w:sz w:val="24"/>
          <w:highlight w:val="none"/>
          <w:lang w:eastAsia="zh-CN"/>
        </w:rPr>
        <w:t>成交</w:t>
      </w:r>
      <w:r>
        <w:rPr>
          <w:rFonts w:hint="eastAsia" w:ascii="宋体" w:hAnsi="宋体" w:eastAsia="宋体" w:cs="宋体"/>
          <w:color w:val="auto"/>
          <w:sz w:val="24"/>
          <w:highlight w:val="none"/>
        </w:rPr>
        <w:t>供应商已经泄露或公开的，无须再承担保密责任。</w:t>
      </w:r>
    </w:p>
    <w:p w14:paraId="21F290F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13.询问和质疑</w:t>
      </w:r>
    </w:p>
    <w:p w14:paraId="398189D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13.1供应商有权就招标事宜提出询问和质疑。</w:t>
      </w:r>
    </w:p>
    <w:p w14:paraId="071B842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13.1.1采购程序受《中华人民共和国政府采购法》和相关法律法规的约束，并受到严格的内部监督，以确保授予合同过程的公平公正。</w:t>
      </w:r>
    </w:p>
    <w:p w14:paraId="3558659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13.1.2 供应商对磋商文件条款或技术、商务参数有异议的，应当在开标前通过澄清或修改程序提出。</w:t>
      </w:r>
    </w:p>
    <w:p w14:paraId="3664741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13.1.3 供应商对采购事项有疑问的，可以向采购代理机构提出询问。</w:t>
      </w:r>
    </w:p>
    <w:p w14:paraId="67B2DF1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13.1.4 供应商认为其投标未获公平评审或采购过程和</w:t>
      </w:r>
      <w:r>
        <w:rPr>
          <w:rFonts w:hint="eastAsia" w:cs="宋体"/>
          <w:color w:val="auto"/>
          <w:sz w:val="24"/>
          <w:highlight w:val="none"/>
          <w:lang w:eastAsia="zh-CN"/>
        </w:rPr>
        <w:t>成交</w:t>
      </w:r>
      <w:r>
        <w:rPr>
          <w:rFonts w:hint="eastAsia" w:ascii="宋体" w:hAnsi="宋体" w:eastAsia="宋体" w:cs="宋体"/>
          <w:color w:val="auto"/>
          <w:sz w:val="24"/>
          <w:highlight w:val="none"/>
        </w:rPr>
        <w:t>结果使自己的合法权益受到损害的，应当在知道或者应知其权益受到损害之日起7个工作日内提出质疑。</w:t>
      </w:r>
    </w:p>
    <w:p w14:paraId="6A7125F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13.1.5 质疑应当以书面形式向采购代理机构提出，经法定代表人签字并加盖公章。</w:t>
      </w:r>
    </w:p>
    <w:p w14:paraId="174BEE3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13.1.6 质疑书应当包括以下主要内容：被质疑项目名称、项目编号、包号、采购公告发布时间、质疑事项、法律依据（具体条款）、质疑人全称、法定代表人签字、盖章、有效联系方式（包括手机、传真号码）。</w:t>
      </w:r>
    </w:p>
    <w:p w14:paraId="34B68D3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13.1.7 质疑应按照“谁主张、谁举证”的原则，质疑书应当附相关证明材料。质疑材料应为简体中文，一式二份。</w:t>
      </w:r>
    </w:p>
    <w:p w14:paraId="50DB076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13.1.8 有下列情形之一的，属于无效质疑，采购人或采购代理机构可不予受理：</w:t>
      </w:r>
    </w:p>
    <w:p w14:paraId="1D1B505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（1）未在有效期限内提出质疑的；</w:t>
      </w:r>
    </w:p>
    <w:p w14:paraId="5FB16BF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（2）质疑未以书面形式提出的；</w:t>
      </w:r>
    </w:p>
    <w:p w14:paraId="1C63820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（3）所递交材料未明示属于质疑材料的；</w:t>
      </w:r>
    </w:p>
    <w:p w14:paraId="03055ED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（4）质疑书没有法定代表人签署本人姓名或印盖本人姓名章并加盖单位公章的；质疑书由参加采购项目的授权代表签署本人姓名或印盖本人姓名章，但没有法定代表人特别授权的；</w:t>
      </w:r>
    </w:p>
    <w:p w14:paraId="2A70673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（5）质疑书未提供有效联系人或联系方式的；</w:t>
      </w:r>
    </w:p>
    <w:p w14:paraId="6453B4A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（6）质疑事项已经进入投诉或者诉讼程序的；</w:t>
      </w:r>
    </w:p>
    <w:p w14:paraId="32F370F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（7）质疑书未附相关证明材料，被视为无有效证据支持的。</w:t>
      </w:r>
    </w:p>
    <w:p w14:paraId="6173154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（8）供应商对磋商文件条款或技术参数有异议，未在开标前通过澄清或修改程序提出，并且供应商已经参与投标，而于开标后对磋商文件提出质疑的；</w:t>
      </w:r>
    </w:p>
    <w:p w14:paraId="3A4041B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（9）在提出本次质疑前半年内连续三次质疑而无事实依据的；</w:t>
      </w:r>
    </w:p>
    <w:p w14:paraId="5DF8EA4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（10）其它不符合受理条件的情形。</w:t>
      </w:r>
    </w:p>
    <w:p w14:paraId="31DF4B5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13.1.9 采购人或采购代理机构将在收到书面质疑后7个工作日内审查质疑事项，做出答复或相关处理决定，并以书面形式通知质疑供应商和其他有关供应商，但答复的内容不涉及商业秘密。</w:t>
      </w:r>
    </w:p>
    <w:p w14:paraId="2C033EB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13.1.10 供应商进行虚假和恶意质疑的，将会列入不良记录名单，在一至三年内禁止参加政府采购活动，并将处理决定在相关政府采购媒体上公布。</w:t>
      </w:r>
    </w:p>
    <w:p w14:paraId="1655655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13.1.11 质疑供应商对采购人或采购代理机构的答复不满意以及采购人或采购代理机构未在规定的时间</w:t>
      </w:r>
      <w:r>
        <w:rPr>
          <w:rFonts w:hint="eastAsia" w:cs="宋体"/>
          <w:color w:val="auto"/>
          <w:sz w:val="24"/>
          <w:highlight w:val="none"/>
          <w:lang w:eastAsia="zh-CN"/>
        </w:rPr>
        <w:t>内作出答复</w:t>
      </w:r>
      <w:r>
        <w:rPr>
          <w:rFonts w:hint="eastAsia" w:ascii="宋体" w:hAnsi="宋体" w:eastAsia="宋体" w:cs="宋体"/>
          <w:color w:val="auto"/>
          <w:sz w:val="24"/>
          <w:highlight w:val="none"/>
        </w:rPr>
        <w:t>的，可以在答复期满后15个工作日内向政府采购监管部门投诉。</w:t>
      </w:r>
    </w:p>
    <w:p w14:paraId="64C27323">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14.违约处罚</w:t>
      </w:r>
    </w:p>
    <w:p w14:paraId="5D1A038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发生下列情况之一，供应商可能被列入不良记录名单，供应商今后参与同类政府采购项目的机会可能会受到影响：</w:t>
      </w:r>
    </w:p>
    <w:p w14:paraId="7F2D737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（1）供应商在递交最后报价后撤回响应文件的；</w:t>
      </w:r>
    </w:p>
    <w:p w14:paraId="3754FEF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（2）在评审期间，供应商企图影响采购代理机构或磋商小组的任何活动，将导致投标被拒绝，并由其承担相应的法律责任；</w:t>
      </w:r>
    </w:p>
    <w:p w14:paraId="6C13ACD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cs="宋体"/>
          <w:color w:val="auto"/>
          <w:sz w:val="24"/>
          <w:highlight w:val="none"/>
          <w:lang w:eastAsia="zh-CN"/>
        </w:rPr>
        <w:t>成交人</w:t>
      </w:r>
      <w:r>
        <w:rPr>
          <w:rFonts w:hint="eastAsia" w:ascii="宋体" w:hAnsi="宋体" w:eastAsia="宋体" w:cs="宋体"/>
          <w:color w:val="auto"/>
          <w:sz w:val="24"/>
          <w:highlight w:val="none"/>
        </w:rPr>
        <w:t xml:space="preserve">未按本磋商文件规定签约； </w:t>
      </w:r>
    </w:p>
    <w:p w14:paraId="7F0AE4A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cs="宋体"/>
          <w:color w:val="auto"/>
          <w:sz w:val="24"/>
          <w:highlight w:val="none"/>
          <w:lang w:eastAsia="zh-CN"/>
        </w:rPr>
        <w:t>成交人</w:t>
      </w:r>
      <w:r>
        <w:rPr>
          <w:rFonts w:hint="eastAsia" w:ascii="宋体" w:hAnsi="宋体" w:eastAsia="宋体" w:cs="宋体"/>
          <w:color w:val="auto"/>
          <w:sz w:val="24"/>
          <w:highlight w:val="none"/>
        </w:rPr>
        <w:t xml:space="preserve">与采购人订立背离合同实质性内容的其它协议； </w:t>
      </w:r>
    </w:p>
    <w:p w14:paraId="2E46763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cs="宋体"/>
          <w:color w:val="auto"/>
          <w:sz w:val="24"/>
          <w:highlight w:val="none"/>
          <w:lang w:eastAsia="zh-CN"/>
        </w:rPr>
        <w:t>成交人</w:t>
      </w:r>
      <w:r>
        <w:rPr>
          <w:rFonts w:hint="eastAsia" w:ascii="宋体" w:hAnsi="宋体" w:eastAsia="宋体" w:cs="宋体"/>
          <w:color w:val="auto"/>
          <w:sz w:val="24"/>
          <w:highlight w:val="none"/>
        </w:rPr>
        <w:t>未按本须知规定交付</w:t>
      </w:r>
      <w:r>
        <w:rPr>
          <w:rFonts w:hint="eastAsia" w:cs="宋体"/>
          <w:color w:val="auto"/>
          <w:sz w:val="24"/>
          <w:highlight w:val="none"/>
          <w:lang w:eastAsia="zh-CN"/>
        </w:rPr>
        <w:t>成交</w:t>
      </w:r>
      <w:r>
        <w:rPr>
          <w:rFonts w:hint="eastAsia" w:ascii="宋体" w:hAnsi="宋体" w:eastAsia="宋体" w:cs="宋体"/>
          <w:color w:val="auto"/>
          <w:sz w:val="24"/>
          <w:highlight w:val="none"/>
        </w:rPr>
        <w:t>服务费的；</w:t>
      </w:r>
    </w:p>
    <w:p w14:paraId="23A45D5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（6）供应商未按响应文件规定和合同约定履行义务的；</w:t>
      </w:r>
    </w:p>
    <w:p w14:paraId="2608A90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（7）供应商在响应文件中提供虚假资料的；</w:t>
      </w:r>
    </w:p>
    <w:p w14:paraId="110F6A7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（8）供应商与采购人、其它供应商或者采购代理机构恶意串通的。</w:t>
      </w:r>
    </w:p>
    <w:p w14:paraId="31752C02">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14:paraId="6C833904">
      <w:pPr>
        <w:bidi w:val="0"/>
        <w:rPr>
          <w:rFonts w:hint="eastAsia"/>
          <w:color w:val="auto"/>
          <w:highlight w:val="none"/>
        </w:rPr>
      </w:pPr>
    </w:p>
    <w:bookmarkEnd w:id="8"/>
    <w:bookmarkEnd w:id="9"/>
    <w:bookmarkEnd w:id="10"/>
    <w:p w14:paraId="25E6AF34">
      <w:pPr>
        <w:pStyle w:val="3"/>
        <w:adjustRightInd w:val="0"/>
        <w:snapToGrid w:val="0"/>
        <w:spacing w:before="0" w:after="0" w:line="480" w:lineRule="auto"/>
        <w:jc w:val="center"/>
        <w:rPr>
          <w:rFonts w:hint="eastAsia" w:ascii="宋体" w:hAnsi="宋体" w:eastAsia="宋体" w:cs="宋体"/>
          <w:color w:val="auto"/>
          <w:sz w:val="32"/>
          <w:szCs w:val="32"/>
          <w:highlight w:val="none"/>
        </w:rPr>
      </w:pPr>
      <w:bookmarkStart w:id="11" w:name="_Toc4485643"/>
      <w:bookmarkStart w:id="12" w:name="_Toc934"/>
      <w:r>
        <w:rPr>
          <w:rFonts w:hint="eastAsia" w:ascii="宋体" w:hAnsi="宋体" w:eastAsia="宋体" w:cs="宋体"/>
          <w:color w:val="auto"/>
          <w:sz w:val="32"/>
          <w:szCs w:val="32"/>
          <w:highlight w:val="none"/>
        </w:rPr>
        <w:t>第三章  采购需求</w:t>
      </w:r>
      <w:bookmarkEnd w:id="11"/>
      <w:bookmarkEnd w:id="12"/>
    </w:p>
    <w:p w14:paraId="6F5E063B">
      <w:pPr>
        <w:pStyle w:val="2"/>
        <w:keepNext w:val="0"/>
        <w:keepLines w:val="0"/>
        <w:pageBreakBefore w:val="0"/>
        <w:widowControl w:val="0"/>
        <w:numPr>
          <w:ilvl w:val="0"/>
          <w:numId w:val="0"/>
        </w:numPr>
        <w:kinsoku/>
        <w:wordWrap/>
        <w:autoSpaceDE/>
        <w:bidi w:val="0"/>
        <w:spacing w:line="480" w:lineRule="exact"/>
        <w:jc w:val="left"/>
        <w:textAlignment w:val="auto"/>
        <w:rPr>
          <w:rFonts w:hint="eastAsia" w:ascii="宋体" w:hAnsi="宋体" w:cs="宋体"/>
          <w:color w:val="auto"/>
          <w:kern w:val="0"/>
          <w:sz w:val="24"/>
          <w:szCs w:val="24"/>
          <w:highlight w:val="none"/>
        </w:rPr>
      </w:pPr>
    </w:p>
    <w:p w14:paraId="587D6906">
      <w:pPr>
        <w:pStyle w:val="2"/>
        <w:keepNext w:val="0"/>
        <w:keepLines w:val="0"/>
        <w:pageBreakBefore w:val="0"/>
        <w:widowControl w:val="0"/>
        <w:numPr>
          <w:ilvl w:val="0"/>
          <w:numId w:val="0"/>
        </w:numPr>
        <w:kinsoku/>
        <w:wordWrap/>
        <w:autoSpaceDE/>
        <w:bidi w:val="0"/>
        <w:spacing w:line="480" w:lineRule="exact"/>
        <w:jc w:val="left"/>
        <w:textAlignment w:val="auto"/>
        <w:rPr>
          <w:rFonts w:hint="eastAsia" w:ascii="宋体" w:hAnsi="宋体" w:cs="宋体"/>
          <w:bCs/>
          <w:snapToGrid w:val="0"/>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一</w:t>
      </w:r>
      <w:r>
        <w:rPr>
          <w:rFonts w:hint="eastAsia" w:ascii="宋体" w:hAnsi="宋体" w:eastAsia="宋体" w:cs="宋体"/>
          <w:b/>
          <w:color w:val="auto"/>
          <w:kern w:val="2"/>
          <w:sz w:val="24"/>
          <w:szCs w:val="24"/>
          <w:highlight w:val="none"/>
          <w:lang w:val="en-US" w:eastAsia="zh-CN" w:bidi="ar-SA"/>
        </w:rPr>
        <w:t>、</w:t>
      </w:r>
      <w:r>
        <w:rPr>
          <w:rFonts w:hint="eastAsia" w:cs="宋体"/>
          <w:b/>
          <w:color w:val="auto"/>
          <w:kern w:val="2"/>
          <w:sz w:val="24"/>
          <w:szCs w:val="24"/>
          <w:highlight w:val="none"/>
          <w:lang w:val="en-US" w:eastAsia="zh-CN" w:bidi="ar-SA"/>
        </w:rPr>
        <w:t>商务要求</w:t>
      </w:r>
    </w:p>
    <w:p w14:paraId="025A5EE5">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val="0"/>
        <w:topLinePunct/>
        <w:autoSpaceDE/>
        <w:autoSpaceDN w:val="0"/>
        <w:bidi w:val="0"/>
        <w:adjustRightInd w:val="0"/>
        <w:snapToGrid w:val="0"/>
        <w:spacing w:line="480" w:lineRule="exact"/>
        <w:ind w:firstLine="480" w:firstLineChars="200"/>
        <w:jc w:val="left"/>
        <w:textAlignment w:val="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lang w:val="en-US" w:eastAsia="zh-CN"/>
        </w:rPr>
        <w:t>.</w:t>
      </w:r>
      <w:r>
        <w:rPr>
          <w:rFonts w:hint="eastAsia" w:ascii="宋体" w:hAnsi="宋体" w:cs="Times New Roman"/>
          <w:color w:val="auto"/>
          <w:sz w:val="24"/>
          <w:szCs w:val="24"/>
          <w:highlight w:val="none"/>
          <w:lang w:val="en-US" w:eastAsia="zh-CN"/>
        </w:rPr>
        <w:t>合同履约期限</w:t>
      </w:r>
      <w:r>
        <w:rPr>
          <w:rFonts w:hint="eastAsia" w:ascii="宋体" w:hAnsi="宋体" w:eastAsia="宋体" w:cs="Times New Roman"/>
          <w:color w:val="auto"/>
          <w:sz w:val="24"/>
          <w:szCs w:val="24"/>
          <w:highlight w:val="none"/>
          <w:lang w:val="en-US" w:eastAsia="zh-CN"/>
        </w:rPr>
        <w:t>：</w:t>
      </w:r>
      <w:r>
        <w:rPr>
          <w:rFonts w:hint="eastAsia" w:ascii="宋体" w:hAnsi="宋体" w:eastAsia="宋体" w:cs="宋体"/>
          <w:bCs/>
          <w:color w:val="auto"/>
          <w:kern w:val="0"/>
          <w:sz w:val="24"/>
          <w:szCs w:val="24"/>
          <w:highlight w:val="none"/>
          <w:lang w:val="en-US" w:eastAsia="zh-CN"/>
        </w:rPr>
        <w:t>自合同签订之日起至项目竣工结算审计完成并提交最终成果文件止</w:t>
      </w:r>
      <w:r>
        <w:rPr>
          <w:rFonts w:hint="eastAsia" w:ascii="宋体" w:hAnsi="宋体" w:eastAsia="宋体" w:cs="宋体"/>
          <w:bCs/>
          <w:color w:val="auto"/>
          <w:kern w:val="0"/>
          <w:sz w:val="24"/>
          <w:szCs w:val="24"/>
          <w:highlight w:val="none"/>
          <w:lang w:val="en-US" w:eastAsia="zh-CN"/>
        </w:rPr>
        <w:t>。</w:t>
      </w:r>
    </w:p>
    <w:p w14:paraId="733B4614">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val="0"/>
        <w:topLinePunct/>
        <w:autoSpaceDE/>
        <w:autoSpaceDN w:val="0"/>
        <w:bidi w:val="0"/>
        <w:adjustRightInd w:val="0"/>
        <w:snapToGrid w:val="0"/>
        <w:spacing w:line="480" w:lineRule="exact"/>
        <w:ind w:firstLine="480" w:firstLineChars="200"/>
        <w:jc w:val="left"/>
        <w:textAlignment w:val="auto"/>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val="en-US" w:eastAsia="zh-CN"/>
        </w:rPr>
        <w:t>.</w:t>
      </w:r>
      <w:r>
        <w:rPr>
          <w:rFonts w:hint="eastAsia" w:ascii="宋体" w:hAnsi="宋体" w:cs="Times New Roman"/>
          <w:color w:val="auto"/>
          <w:sz w:val="24"/>
          <w:szCs w:val="24"/>
          <w:highlight w:val="none"/>
          <w:lang w:val="en-US" w:eastAsia="zh-CN"/>
        </w:rPr>
        <w:t>服务地点</w:t>
      </w:r>
      <w:r>
        <w:rPr>
          <w:rFonts w:hint="eastAsia" w:ascii="宋体" w:hAnsi="宋体" w:eastAsia="宋体" w:cs="Times New Roman"/>
          <w:color w:val="auto"/>
          <w:sz w:val="24"/>
          <w:szCs w:val="24"/>
          <w:highlight w:val="none"/>
          <w:lang w:val="en-US" w:eastAsia="zh-CN"/>
        </w:rPr>
        <w:t>：黎城县财政局指定地点</w:t>
      </w:r>
      <w:r>
        <w:rPr>
          <w:rFonts w:hint="eastAsia" w:ascii="宋体" w:hAnsi="宋体" w:cs="Times New Roman"/>
          <w:color w:val="auto"/>
          <w:sz w:val="24"/>
          <w:szCs w:val="24"/>
          <w:highlight w:val="none"/>
          <w:lang w:val="en-US" w:eastAsia="zh-CN"/>
        </w:rPr>
        <w:t>；</w:t>
      </w:r>
    </w:p>
    <w:p w14:paraId="179D30FC">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bCs/>
          <w:color w:val="auto"/>
          <w:kern w:val="0"/>
          <w:sz w:val="24"/>
          <w:highlight w:val="none"/>
          <w:lang w:val="en-US" w:eastAsia="zh-CN"/>
        </w:rPr>
      </w:pPr>
      <w:r>
        <w:rPr>
          <w:rFonts w:hint="eastAsia" w:ascii="宋体" w:hAnsi="宋体" w:eastAsia="宋体" w:cs="宋体"/>
          <w:color w:val="auto"/>
          <w:kern w:val="2"/>
          <w:sz w:val="24"/>
          <w:szCs w:val="24"/>
          <w:highlight w:val="none"/>
          <w:lang w:val="en-US" w:eastAsia="zh-CN" w:bidi="ar"/>
        </w:rPr>
        <w:t>3.</w:t>
      </w:r>
      <w:r>
        <w:rPr>
          <w:rFonts w:hint="eastAsia" w:ascii="宋体" w:hAnsi="宋体" w:cs="宋体"/>
          <w:color w:val="auto"/>
          <w:kern w:val="2"/>
          <w:sz w:val="24"/>
          <w:szCs w:val="24"/>
          <w:highlight w:val="none"/>
          <w:lang w:val="en-US" w:eastAsia="zh-CN" w:bidi="ar"/>
        </w:rPr>
        <w:t>服务标准：</w:t>
      </w:r>
      <w:r>
        <w:rPr>
          <w:rStyle w:val="23"/>
          <w:rFonts w:hint="eastAsia" w:ascii="宋体" w:hAnsi="宋体" w:eastAsia="宋体" w:cs="宋体"/>
          <w:color w:val="auto"/>
          <w:sz w:val="24"/>
          <w:highlight w:val="none"/>
        </w:rPr>
        <w:t>合格，达到国家相关规范合格标准，满足采购人要求</w:t>
      </w:r>
      <w:r>
        <w:rPr>
          <w:rFonts w:hint="eastAsia" w:ascii="宋体" w:hAnsi="宋体" w:cs="宋体"/>
          <w:bCs/>
          <w:color w:val="auto"/>
          <w:kern w:val="0"/>
          <w:sz w:val="24"/>
          <w:highlight w:val="none"/>
          <w:lang w:val="en-US" w:eastAsia="zh-CN"/>
        </w:rPr>
        <w:t>。</w:t>
      </w:r>
    </w:p>
    <w:p w14:paraId="7D515836">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val="0"/>
        <w:topLinePunct/>
        <w:autoSpaceDE/>
        <w:autoSpaceDN w:val="0"/>
        <w:bidi w:val="0"/>
        <w:adjustRightInd w:val="0"/>
        <w:snapToGrid w:val="0"/>
        <w:spacing w:line="480" w:lineRule="exact"/>
        <w:jc w:val="left"/>
        <w:textAlignment w:val="auto"/>
        <w:rPr>
          <w:rFonts w:hint="eastAsia" w:ascii="宋体" w:hAnsi="宋体" w:cs="宋体"/>
          <w:b/>
          <w:color w:val="auto"/>
          <w:kern w:val="2"/>
          <w:sz w:val="24"/>
          <w:szCs w:val="24"/>
          <w:highlight w:val="none"/>
          <w:lang w:val="en-US" w:eastAsia="zh-CN" w:bidi="ar-SA"/>
        </w:rPr>
      </w:pPr>
      <w:r>
        <w:rPr>
          <w:rFonts w:hint="eastAsia" w:ascii="宋体" w:hAnsi="宋体" w:cs="宋体"/>
          <w:b/>
          <w:color w:val="auto"/>
          <w:kern w:val="2"/>
          <w:sz w:val="24"/>
          <w:szCs w:val="24"/>
          <w:highlight w:val="none"/>
          <w:lang w:val="en-US" w:eastAsia="zh-CN" w:bidi="ar-SA"/>
        </w:rPr>
        <w:t>二、技术（服务）要求</w:t>
      </w:r>
    </w:p>
    <w:p w14:paraId="228A4A9B">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val="0"/>
        <w:topLinePunct/>
        <w:autoSpaceDE/>
        <w:autoSpaceDN w:val="0"/>
        <w:bidi w:val="0"/>
        <w:adjustRightInd w:val="0"/>
        <w:snapToGrid w:val="0"/>
        <w:spacing w:line="480" w:lineRule="exact"/>
        <w:ind w:firstLine="480" w:firstLineChars="200"/>
        <w:jc w:val="left"/>
        <w:textAlignment w:val="auto"/>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（一）</w:t>
      </w:r>
      <w:r>
        <w:rPr>
          <w:rFonts w:hint="eastAsia" w:ascii="宋体" w:hAnsi="宋体" w:eastAsia="宋体" w:cs="Times New Roman"/>
          <w:color w:val="auto"/>
          <w:sz w:val="24"/>
          <w:szCs w:val="24"/>
          <w:highlight w:val="none"/>
          <w:lang w:val="en-US" w:eastAsia="zh-CN"/>
        </w:rPr>
        <w:t>服务内容：</w:t>
      </w:r>
    </w:p>
    <w:p w14:paraId="5ACE3B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val="en-US" w:eastAsia="zh-CN" w:bidi="ar"/>
        </w:rPr>
        <w:t>1.接收并保管送审项目有关资料，全面了解跟踪审计项目招投标文件及合同、工程总承包项目合同、实施方案、可行性研究报告、初步设计文件及概算等文件资料，了解工程现场状况、地形环境及周边建筑物等情况，明确本项目工程造价跟踪审计控制目标和重点环节，跟踪审计机构对工程总承包项目合同实施各个阶段情况需及时向项目建设单位进行汇报，并每个月定时向项目建设单位汇报跟踪审计情况。</w:t>
      </w:r>
    </w:p>
    <w:p w14:paraId="399483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val="en-US" w:eastAsia="zh-CN" w:bidi="ar"/>
        </w:rPr>
        <w:t>2.施工阶段工程造价控制方案，造价咨询服务严格执行晋建标字【2019】57号文《山西省住房和城乡建设厅、山西省发展和改革委员会、山西省财政厅关于在房屋建筑和市政基础设施工程中推行施工过程结算的通知》精神，服务具体内容和要求为：制定造价控制的整体方案、实施流程，对接项目建设单位、工程总承包单位和跟踪审计机构，确定造价控制目标；参加相关工作例会，为项目建设过程出现的造价控制问题向项目建设单位提供专题研究报告或专业建议；</w:t>
      </w:r>
    </w:p>
    <w:p w14:paraId="2513C7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val="en-US" w:eastAsia="zh-CN" w:bidi="ar"/>
        </w:rPr>
        <w:t>3.工程量清单审核：审查工程总承包单位提交的工程量清单及预算是否符合国家有关规定和工程总承包项目合同等要求；审查工程总承包单位招标/采购文件和合同/协议书所涉及的条款是否合法、合规、合理及可操作性；对工程总承包单位提供的工程量清单描述是否与工程设计图纸相符、是否有缺漏项等，并书面提出审查意见和建议。</w:t>
      </w:r>
    </w:p>
    <w:p w14:paraId="2F38A1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val="en-US" w:eastAsia="zh-CN" w:bidi="ar"/>
        </w:rPr>
        <w:t>4.驻场项目组对以下内容进行咨询服务：</w:t>
      </w:r>
    </w:p>
    <w:p w14:paraId="7A63F5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val="en-US" w:eastAsia="zh-CN" w:bidi="ar"/>
        </w:rPr>
        <w:t>4.1合同审核：对建设工程勘察合同、设计合同、工程总承包合同、与建设单位签订的设备材料、购货合同等进行监督审核，重点审核是否认真履行合同条款，有无因履行合同不当造成损失浪费等问题。</w:t>
      </w:r>
    </w:p>
    <w:p w14:paraId="530E48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val="en-US" w:eastAsia="zh-CN" w:bidi="ar"/>
        </w:rPr>
        <w:t>4.2参与重大设计变更论证会；审核图纸以外工程的经济签证；审查合同外报价；检查工程设计变更、参与隐蔽工程检查验收工作、施工现场签证手续是否合理、合规、及时、完整、真实，并进行必要的现场勘验和确认，并以影像资料的形式记录作为存档资料。</w:t>
      </w:r>
    </w:p>
    <w:p w14:paraId="7341D6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val="en-US" w:eastAsia="zh-CN" w:bidi="ar"/>
        </w:rPr>
        <w:t>4.3负责进度结算审核，出具跟踪审核报告书（书面材料及电子版）；完整的工程进度结算审核依据（书面材料及电子版），重点审查有无虚报工程款，重复计算的情况。</w:t>
      </w:r>
    </w:p>
    <w:p w14:paraId="74BD5A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val="en-US" w:eastAsia="zh-CN" w:bidi="ar"/>
        </w:rPr>
        <w:t>4.4对建设期实施中采用的新工艺、新材料等影响工程造价的建设成本、采购成本进行经济性测算，向建设单位提供合理意见。</w:t>
      </w:r>
    </w:p>
    <w:p w14:paraId="446C3B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val="en-US" w:eastAsia="zh-CN" w:bidi="ar"/>
        </w:rPr>
        <w:t>4.5提供咨询工程项目的人工、材料（包括新增、暂定材料及材料的品牌、规格及质量标准）、设备等造价信息、与跟踪审计和造价控制相关的其他咨询服务。对项目定价、材料定价、设备定价进行市场考察和审计确认，以书面形式将设备材料询价过程及结果告知相关各方、请相关各方签字盖章确认，作为结算的依据。参与设备和材料的入库验收，加强设备、材料价格控制，尤其要对工程总承包单位采购的设备、材料的价格进行检查，防止从中加价。对已购设备、材料因故不能使用的，要分析原因，分清责任，并督促工程总承包单位及时处理，避免造成更大的损失。</w:t>
      </w:r>
    </w:p>
    <w:p w14:paraId="488FA3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val="en-US" w:eastAsia="zh-CN" w:bidi="ar"/>
        </w:rPr>
        <w:t>4.6根据建设单位的要求定期提交《工程跟踪审核月报》；按要求定期对工程实施抽查，主要抽查工程量，对抽查情况做好影响记录，及时进行必要的现场踏勘和确认，做好跟踪日志。必要时，需要相关单位签证认可做好现场记录与取证, 以备今后查阅。</w:t>
      </w:r>
    </w:p>
    <w:p w14:paraId="5EDF30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val="en-US" w:eastAsia="zh-CN" w:bidi="ar"/>
        </w:rPr>
        <w:t>4.7对工程变更、现场签证和零星工程的预算编制、验收工作和现场工作量的核查工作；审查其是否真实、合理、合法，对工程变更计量出具审核意见书。协助工程总承包单位审核承包方报送的施工方案、设计、技术、工期等变更，并提出建议意见。</w:t>
      </w:r>
    </w:p>
    <w:p w14:paraId="55691E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val="en-US" w:eastAsia="zh-CN" w:bidi="ar"/>
        </w:rPr>
        <w:t>4.8 对工程总承包单位提出的有关使用功能、建筑面积及主要设备等的变更申请进行现场审核。</w:t>
      </w:r>
    </w:p>
    <w:p w14:paraId="537AB7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val="en-US" w:eastAsia="zh-CN" w:bidi="ar"/>
        </w:rPr>
        <w:t>4.9 跟踪审计机构依据批复概算投资对工程总承包单位工程变更申请进行审核。</w:t>
      </w:r>
    </w:p>
    <w:p w14:paraId="331457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val="en-US" w:eastAsia="zh-CN" w:bidi="ar"/>
        </w:rPr>
        <w:t>4.10 目前已完工程及其他费用（勘察、设计费用）的结算审核。</w:t>
      </w:r>
    </w:p>
    <w:p w14:paraId="0FCA9F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val="en-US" w:eastAsia="zh-CN" w:bidi="ar"/>
        </w:rPr>
        <w:t>5.工程竣工后，按照审计相关程序配合整理相关资料，并提交跟踪审计报告和跟踪审计台账。</w:t>
      </w:r>
    </w:p>
    <w:p w14:paraId="3536E3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val="en-US" w:eastAsia="zh-CN" w:bidi="ar"/>
        </w:rPr>
        <w:t>6.在工程项目竣工验收合格后，出具工程结算审核书。重点审核工程招投标文件、工程量及各项费用的计取、合同协议、施工变更签证、人工和材料价差等。</w:t>
      </w:r>
    </w:p>
    <w:p w14:paraId="6B383A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Cs/>
          <w:color w:val="auto"/>
          <w:kern w:val="0"/>
          <w:sz w:val="24"/>
          <w:szCs w:val="24"/>
          <w:highlight w:val="none"/>
          <w:lang w:val="en-US" w:eastAsia="zh-CN" w:bidi="ar"/>
        </w:rPr>
      </w:pPr>
      <w:r>
        <w:rPr>
          <w:rFonts w:hint="eastAsia" w:ascii="宋体" w:hAnsi="宋体" w:cs="宋体"/>
          <w:bCs/>
          <w:color w:val="auto"/>
          <w:kern w:val="0"/>
          <w:sz w:val="24"/>
          <w:szCs w:val="24"/>
          <w:highlight w:val="none"/>
          <w:lang w:val="en-US" w:eastAsia="zh-CN" w:bidi="ar"/>
        </w:rPr>
        <w:t>（二）</w:t>
      </w:r>
      <w:r>
        <w:rPr>
          <w:rFonts w:hint="eastAsia" w:ascii="宋体" w:hAnsi="宋体" w:eastAsia="宋体" w:cs="宋体"/>
          <w:bCs/>
          <w:color w:val="auto"/>
          <w:kern w:val="0"/>
          <w:sz w:val="24"/>
          <w:szCs w:val="24"/>
          <w:highlight w:val="none"/>
          <w:lang w:val="en-US" w:eastAsia="zh-CN" w:bidi="ar"/>
        </w:rPr>
        <w:t>服务工作要求</w:t>
      </w:r>
    </w:p>
    <w:p w14:paraId="168D51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val="en-US" w:eastAsia="zh-CN" w:bidi="ar"/>
        </w:rPr>
        <w:t xml:space="preserve">1.人员的要求： </w:t>
      </w:r>
    </w:p>
    <w:p w14:paraId="2E784F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val="en-US" w:eastAsia="zh-CN" w:bidi="ar"/>
        </w:rPr>
        <w:t>跟踪审计机构必须为该建设工程成立专门驻场项目组（指全过程工程造价咨询服务），项目组需具有造价方面的人员结构和咨询能力。</w:t>
      </w:r>
    </w:p>
    <w:p w14:paraId="70A3AC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val="en-US" w:eastAsia="zh-CN" w:bidi="ar"/>
        </w:rPr>
        <w:t>2.工作条件：甲方协助提供办公场所，交通工具、食宿费用、办公设备、办公用品等成交供应商自理。</w:t>
      </w:r>
    </w:p>
    <w:p w14:paraId="1BF15B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default"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val="en-US" w:eastAsia="zh-CN" w:bidi="ar"/>
        </w:rPr>
        <w:t>3.在审计中发现有违规、违法、违纪问题或线索应及时如实向项目建设单位报告。</w:t>
      </w:r>
    </w:p>
    <w:p w14:paraId="1D712C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Cs/>
          <w:color w:val="auto"/>
          <w:kern w:val="0"/>
          <w:sz w:val="24"/>
          <w:szCs w:val="24"/>
          <w:highlight w:val="none"/>
          <w:lang w:val="en-US" w:eastAsia="zh-CN" w:bidi="ar"/>
        </w:rPr>
      </w:pPr>
      <w:r>
        <w:rPr>
          <w:rFonts w:hint="eastAsia" w:ascii="宋体" w:hAnsi="宋体" w:cs="Times New Roman"/>
          <w:color w:val="auto"/>
          <w:sz w:val="24"/>
          <w:szCs w:val="24"/>
          <w:highlight w:val="none"/>
          <w:lang w:val="en-US" w:eastAsia="zh-CN"/>
        </w:rPr>
        <w:t>4.</w:t>
      </w:r>
      <w:r>
        <w:rPr>
          <w:rFonts w:hint="eastAsia" w:ascii="宋体" w:hAnsi="宋体" w:eastAsia="宋体" w:cs="宋体"/>
          <w:bCs/>
          <w:color w:val="auto"/>
          <w:kern w:val="0"/>
          <w:sz w:val="24"/>
          <w:szCs w:val="24"/>
          <w:highlight w:val="none"/>
          <w:lang w:val="en-US" w:eastAsia="zh-CN" w:bidi="ar"/>
        </w:rPr>
        <w:t>审核误差率</w:t>
      </w:r>
    </w:p>
    <w:p w14:paraId="7E8FEF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val="en-US" w:eastAsia="zh-CN" w:bidi="ar"/>
        </w:rPr>
        <w:t>造价咨询方面，复审后结果确保后续国家审计机关复审。在相同的口径下，工程计量于支付审核报告的综合误差率小于5%。</w:t>
      </w:r>
    </w:p>
    <w:p w14:paraId="4E06CD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Cs/>
          <w:color w:val="auto"/>
          <w:kern w:val="0"/>
          <w:sz w:val="24"/>
          <w:szCs w:val="24"/>
          <w:highlight w:val="none"/>
          <w:lang w:val="en-US" w:eastAsia="zh-CN" w:bidi="ar"/>
        </w:rPr>
      </w:pPr>
      <w:r>
        <w:rPr>
          <w:rFonts w:hint="eastAsia" w:ascii="宋体" w:hAnsi="宋体" w:cs="Times New Roman"/>
          <w:color w:val="auto"/>
          <w:sz w:val="24"/>
          <w:szCs w:val="24"/>
          <w:highlight w:val="none"/>
          <w:lang w:val="en-US" w:eastAsia="zh-CN"/>
        </w:rPr>
        <w:t>5.</w:t>
      </w:r>
      <w:r>
        <w:rPr>
          <w:rFonts w:hint="eastAsia" w:ascii="宋体" w:hAnsi="宋体" w:eastAsia="宋体" w:cs="宋体"/>
          <w:bCs/>
          <w:color w:val="auto"/>
          <w:kern w:val="0"/>
          <w:sz w:val="24"/>
          <w:szCs w:val="24"/>
          <w:highlight w:val="none"/>
          <w:lang w:val="en-US" w:eastAsia="zh-CN" w:bidi="ar"/>
        </w:rPr>
        <w:t>廉洁从审，保守秘密。成交供应商在审计项目实施过程中，要加强廉政建设，恪守职业道德，严格遵守审计工作纪律和“四条禁令”等各项廉政规定。注意做好审计保密工作，应对审计过程中知悉的被审计单位及项目有关情况负责保密，不得泄露审计内容及有关情况。</w:t>
      </w:r>
    </w:p>
    <w:p w14:paraId="5D8D90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val="en-US" w:eastAsia="zh-CN" w:bidi="ar"/>
        </w:rPr>
        <w:t>6.跟踪审计机构应本着“客观、公正、合理、科学”的原则，遵守国家法律法规和有关文件规定，正确执行计价依据，正确履行审核职责，同时承担相应的法律责任。成交供应商不得参加与审计工程结算有关的经营活动，对项目审计实行回避制度。对成交供应商滥用职权、徇私舞弊、玩忽职守应按情节轻重给予取消进入政府采购市场资格。情节严重，造成国家重大损失的，移送司法机关追究刑事责任。</w:t>
      </w:r>
    </w:p>
    <w:p w14:paraId="16EE04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val="en-US" w:eastAsia="zh-CN" w:bidi="ar"/>
        </w:rPr>
        <w:t>7.项目组人员必须相互协作，如遇工作中的争议等事宜，需根据项目的实际需要服从建设单位统一管理。</w:t>
      </w:r>
    </w:p>
    <w:p w14:paraId="3FAE3DEE">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line="480" w:lineRule="exact"/>
        <w:ind w:right="0" w:firstLine="482" w:firstLineChars="200"/>
        <w:jc w:val="both"/>
        <w:textAlignment w:val="auto"/>
        <w:rPr>
          <w:rFonts w:hint="eastAsia" w:ascii="宋体" w:hAnsi="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三、付款方式：</w:t>
      </w:r>
      <w:r>
        <w:rPr>
          <w:rFonts w:hint="eastAsia" w:ascii="宋体" w:hAnsi="宋体" w:cs="宋体"/>
          <w:b/>
          <w:bCs/>
          <w:color w:val="auto"/>
          <w:kern w:val="2"/>
          <w:sz w:val="24"/>
          <w:szCs w:val="24"/>
          <w:highlight w:val="none"/>
          <w:lang w:val="en-US" w:eastAsia="zh-CN" w:bidi="ar"/>
        </w:rPr>
        <w:t>签订合同时约定。</w:t>
      </w:r>
    </w:p>
    <w:p w14:paraId="678D0CAB">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line="480" w:lineRule="exact"/>
        <w:ind w:right="0" w:firstLine="482" w:firstLineChars="200"/>
        <w:jc w:val="both"/>
        <w:textAlignment w:val="auto"/>
        <w:rPr>
          <w:rFonts w:hint="default" w:ascii="宋体" w:hAnsi="宋体" w:eastAsia="宋体" w:cs="宋体"/>
          <w:bCs/>
          <w:color w:val="auto"/>
          <w:kern w:val="0"/>
          <w:sz w:val="24"/>
          <w:highlight w:val="none"/>
          <w:lang w:val="en-US" w:eastAsia="zh-CN"/>
        </w:rPr>
      </w:pPr>
      <w:r>
        <w:rPr>
          <w:rFonts w:hint="eastAsia" w:ascii="宋体" w:hAnsi="宋体" w:eastAsia="宋体" w:cs="宋体"/>
          <w:b/>
          <w:bCs/>
          <w:color w:val="auto"/>
          <w:kern w:val="2"/>
          <w:sz w:val="24"/>
          <w:szCs w:val="24"/>
          <w:highlight w:val="none"/>
          <w:lang w:val="en-US" w:eastAsia="zh-CN" w:bidi="ar-SA"/>
        </w:rPr>
        <w:t>四、其他未尽事宜：以签订正式合同为准</w:t>
      </w:r>
      <w:r>
        <w:rPr>
          <w:rFonts w:hint="eastAsia" w:ascii="宋体" w:hAnsi="宋体" w:eastAsia="宋体" w:cs="宋体"/>
          <w:b w:val="0"/>
          <w:bCs/>
          <w:color w:val="auto"/>
          <w:kern w:val="2"/>
          <w:sz w:val="24"/>
          <w:szCs w:val="24"/>
          <w:highlight w:val="none"/>
          <w:lang w:val="en-US" w:eastAsia="zh-CN" w:bidi="ar-SA"/>
        </w:rPr>
        <w:t>。</w:t>
      </w:r>
    </w:p>
    <w:p w14:paraId="7A137CFA">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val="0"/>
        <w:topLinePunct/>
        <w:autoSpaceDE/>
        <w:autoSpaceDN w:val="0"/>
        <w:bidi w:val="0"/>
        <w:adjustRightInd w:val="0"/>
        <w:snapToGrid w:val="0"/>
        <w:spacing w:line="480" w:lineRule="exact"/>
        <w:ind w:firstLine="480" w:firstLineChars="200"/>
        <w:jc w:val="left"/>
        <w:textAlignment w:val="auto"/>
        <w:rPr>
          <w:rFonts w:hint="default" w:ascii="宋体" w:hAnsi="宋体" w:eastAsia="宋体" w:cs="Times New Roman"/>
          <w:color w:val="auto"/>
          <w:sz w:val="24"/>
          <w:szCs w:val="24"/>
          <w:highlight w:val="none"/>
          <w:lang w:val="en-US" w:eastAsia="zh-CN"/>
        </w:rPr>
      </w:pPr>
    </w:p>
    <w:p w14:paraId="2EA85666">
      <w:pPr>
        <w:rPr>
          <w:rFonts w:hint="eastAsia" w:ascii="宋体" w:hAnsi="宋体" w:eastAsia="宋体" w:cs="宋体"/>
          <w:color w:val="auto"/>
          <w:sz w:val="32"/>
          <w:szCs w:val="32"/>
          <w:highlight w:val="none"/>
        </w:rPr>
      </w:pPr>
      <w:bookmarkStart w:id="13" w:name="_Toc4485645"/>
      <w:r>
        <w:rPr>
          <w:rFonts w:hint="eastAsia" w:ascii="宋体" w:hAnsi="宋体" w:eastAsia="宋体" w:cs="宋体"/>
          <w:color w:val="auto"/>
          <w:sz w:val="32"/>
          <w:szCs w:val="32"/>
          <w:highlight w:val="none"/>
        </w:rPr>
        <w:br w:type="page"/>
      </w:r>
    </w:p>
    <w:p w14:paraId="62AB7918">
      <w:pPr>
        <w:pStyle w:val="3"/>
        <w:adjustRightInd w:val="0"/>
        <w:snapToGrid w:val="0"/>
        <w:spacing w:before="0" w:after="0" w:line="480" w:lineRule="auto"/>
        <w:jc w:val="center"/>
        <w:rPr>
          <w:rFonts w:hint="eastAsia" w:ascii="宋体" w:hAnsi="宋体" w:cs="宋体"/>
          <w:color w:val="auto"/>
          <w:sz w:val="28"/>
          <w:szCs w:val="28"/>
          <w:highlight w:val="none"/>
        </w:rPr>
      </w:pPr>
      <w:bookmarkStart w:id="14" w:name="_Toc16279"/>
      <w:r>
        <w:rPr>
          <w:rFonts w:hint="eastAsia" w:ascii="宋体" w:hAnsi="宋体" w:eastAsia="宋体" w:cs="宋体"/>
          <w:color w:val="auto"/>
          <w:sz w:val="32"/>
          <w:szCs w:val="32"/>
          <w:highlight w:val="none"/>
        </w:rPr>
        <w:t>第四章  评审办法</w:t>
      </w:r>
      <w:bookmarkEnd w:id="13"/>
      <w:bookmarkEnd w:id="14"/>
    </w:p>
    <w:p w14:paraId="2CD89EBB">
      <w:pPr>
        <w:pageBreakBefore w:val="0"/>
        <w:kinsoku/>
        <w:wordWrap/>
        <w:overflowPunct/>
        <w:topLinePunct w:val="0"/>
        <w:autoSpaceDE/>
        <w:autoSpaceDN/>
        <w:bidi w:val="0"/>
        <w:adjustRightInd w:val="0"/>
        <w:snapToGrid w:val="0"/>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一、评审方法</w:t>
      </w:r>
    </w:p>
    <w:p w14:paraId="355AEC63">
      <w:pPr>
        <w:pageBreakBefore w:val="0"/>
        <w:kinsoku/>
        <w:wordWrap/>
        <w:overflowPunct/>
        <w:topLinePunct w:val="0"/>
        <w:autoSpaceDE/>
        <w:autoSpaceDN/>
        <w:bidi w:val="0"/>
        <w:adjustRightInd w:val="0"/>
        <w:snapToGrid w:val="0"/>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kern w:val="0"/>
          <w:sz w:val="24"/>
          <w:szCs w:val="24"/>
          <w:highlight w:val="none"/>
          <w:u w:val="single"/>
        </w:rPr>
        <w:t xml:space="preserve">  综合评分法  </w:t>
      </w:r>
      <w:r>
        <w:rPr>
          <w:rFonts w:hint="eastAsia" w:ascii="宋体" w:hAnsi="宋体" w:eastAsia="宋体" w:cs="宋体"/>
          <w:color w:val="auto"/>
          <w:kern w:val="0"/>
          <w:sz w:val="24"/>
          <w:szCs w:val="24"/>
          <w:highlight w:val="none"/>
        </w:rPr>
        <w:t>进行</w:t>
      </w:r>
      <w:r>
        <w:rPr>
          <w:rFonts w:hint="eastAsia" w:ascii="宋体" w:hAnsi="宋体" w:eastAsia="宋体" w:cs="宋体"/>
          <w:bCs/>
          <w:color w:val="auto"/>
          <w:kern w:val="0"/>
          <w:sz w:val="24"/>
          <w:szCs w:val="24"/>
          <w:highlight w:val="none"/>
        </w:rPr>
        <w:t>评审</w:t>
      </w:r>
      <w:r>
        <w:rPr>
          <w:rFonts w:hint="eastAsia" w:ascii="宋体" w:hAnsi="宋体" w:eastAsia="宋体" w:cs="宋体"/>
          <w:color w:val="auto"/>
          <w:kern w:val="0"/>
          <w:sz w:val="24"/>
          <w:szCs w:val="24"/>
          <w:highlight w:val="none"/>
        </w:rPr>
        <w:t>。</w:t>
      </w:r>
    </w:p>
    <w:p w14:paraId="3202E115">
      <w:pPr>
        <w:pageBreakBefore w:val="0"/>
        <w:kinsoku/>
        <w:wordWrap/>
        <w:overflowPunct/>
        <w:topLinePunct w:val="0"/>
        <w:autoSpaceDE/>
        <w:autoSpaceDN/>
        <w:bidi w:val="0"/>
        <w:adjustRightInd w:val="0"/>
        <w:snapToGrid w:val="0"/>
        <w:spacing w:line="48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二、评审原则及程序</w:t>
      </w:r>
    </w:p>
    <w:p w14:paraId="4BB66BC9">
      <w:pPr>
        <w:pageBreakBefore w:val="0"/>
        <w:kinsoku/>
        <w:wordWrap/>
        <w:overflowPunct/>
        <w:topLinePunct w:val="0"/>
        <w:autoSpaceDE/>
        <w:autoSpaceDN/>
        <w:bidi w:val="0"/>
        <w:adjustRightInd w:val="0"/>
        <w:snapToGrid w:val="0"/>
        <w:spacing w:line="480" w:lineRule="exac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（一）评审原则</w:t>
      </w:r>
    </w:p>
    <w:p w14:paraId="37E7F819">
      <w:pPr>
        <w:pageBreakBefore w:val="0"/>
        <w:kinsoku/>
        <w:wordWrap/>
        <w:overflowPunct/>
        <w:topLinePunct w:val="0"/>
        <w:autoSpaceDE/>
        <w:autoSpaceDN/>
        <w:bidi w:val="0"/>
        <w:adjustRightInd w:val="0"/>
        <w:snapToGrid w:val="0"/>
        <w:spacing w:line="48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小组应当按照客观、公正、审慎的原则，根据磋商文件规定的评审程序、评审办法和评审标准进行独立评审。磋商文件内容违反国家有关强制性规定的，磋商小组应当停止评审并向采购人或者采购代理机构说明情况。</w:t>
      </w:r>
    </w:p>
    <w:p w14:paraId="48BCC3C1">
      <w:pPr>
        <w:pageBreakBefore w:val="0"/>
        <w:kinsoku/>
        <w:wordWrap/>
        <w:overflowPunct/>
        <w:topLinePunct w:val="0"/>
        <w:autoSpaceDE/>
        <w:autoSpaceDN/>
        <w:bidi w:val="0"/>
        <w:adjustRightInd w:val="0"/>
        <w:snapToGrid w:val="0"/>
        <w:spacing w:line="480" w:lineRule="exac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（二）评审程序</w:t>
      </w:r>
    </w:p>
    <w:p w14:paraId="459D16B8">
      <w:pPr>
        <w:pageBreakBefore w:val="0"/>
        <w:kinsoku/>
        <w:wordWrap/>
        <w:overflowPunct/>
        <w:topLinePunct w:val="0"/>
        <w:autoSpaceDE/>
        <w:autoSpaceDN/>
        <w:bidi w:val="0"/>
        <w:adjustRightInd w:val="0"/>
        <w:snapToGrid w:val="0"/>
        <w:spacing w:line="480" w:lineRule="exac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1、资格审查</w:t>
      </w:r>
    </w:p>
    <w:p w14:paraId="665F36C9">
      <w:pPr>
        <w:pageBreakBefore w:val="0"/>
        <w:kinsoku/>
        <w:wordWrap/>
        <w:overflowPunct/>
        <w:topLinePunct w:val="0"/>
        <w:autoSpaceDE/>
        <w:autoSpaceDN/>
        <w:bidi w:val="0"/>
        <w:adjustRightInd w:val="0"/>
        <w:snapToGrid w:val="0"/>
        <w:spacing w:line="48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b w:val="0"/>
          <w:bCs/>
          <w:color w:val="auto"/>
          <w:sz w:val="24"/>
          <w:highlight w:val="none"/>
        </w:rPr>
        <w:t>磋商小组将依据磋商文件规定，对响应文件中的资格证明、磋商保证金（若</w:t>
      </w:r>
      <w:r>
        <w:rPr>
          <w:rFonts w:hint="eastAsia" w:ascii="宋体" w:hAnsi="宋体" w:eastAsia="宋体" w:cs="宋体"/>
          <w:b w:val="0"/>
          <w:bCs/>
          <w:color w:val="auto"/>
          <w:sz w:val="24"/>
          <w:highlight w:val="none"/>
          <w:lang w:eastAsia="zh-CN"/>
        </w:rPr>
        <w:t>磋商</w:t>
      </w:r>
      <w:r>
        <w:rPr>
          <w:rFonts w:hint="eastAsia" w:ascii="宋体" w:hAnsi="宋体" w:eastAsia="宋体" w:cs="宋体"/>
          <w:b w:val="0"/>
          <w:bCs/>
          <w:color w:val="auto"/>
          <w:sz w:val="24"/>
          <w:highlight w:val="none"/>
        </w:rPr>
        <w:t>文件要求提交磋商保证金的）是否已提供等进行审查，以确定磋商供应商是否具备参与磋商的资格</w:t>
      </w:r>
      <w:r>
        <w:rPr>
          <w:rFonts w:hint="eastAsia" w:ascii="宋体" w:hAnsi="宋体" w:eastAsia="宋体" w:cs="宋体"/>
          <w:color w:val="auto"/>
          <w:kern w:val="0"/>
          <w:sz w:val="24"/>
          <w:szCs w:val="24"/>
          <w:highlight w:val="none"/>
        </w:rPr>
        <w:t>。</w:t>
      </w:r>
    </w:p>
    <w:p w14:paraId="02082431">
      <w:pPr>
        <w:pageBreakBefore w:val="0"/>
        <w:numPr>
          <w:ilvl w:val="0"/>
          <w:numId w:val="7"/>
        </w:numPr>
        <w:kinsoku/>
        <w:wordWrap/>
        <w:overflowPunct/>
        <w:topLinePunct w:val="0"/>
        <w:autoSpaceDE/>
        <w:autoSpaceDN/>
        <w:bidi w:val="0"/>
        <w:adjustRightInd w:val="0"/>
        <w:snapToGrid w:val="0"/>
        <w:spacing w:line="480" w:lineRule="exact"/>
        <w:ind w:firstLine="482" w:firstLineChars="200"/>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符合性审查</w:t>
      </w:r>
    </w:p>
    <w:p w14:paraId="3FD7038C">
      <w:pPr>
        <w:pageBreakBefore w:val="0"/>
        <w:kinsoku/>
        <w:wordWrap/>
        <w:overflowPunct/>
        <w:topLinePunct w:val="0"/>
        <w:autoSpaceDE/>
        <w:autoSpaceDN/>
        <w:bidi w:val="0"/>
        <w:adjustRightInd w:val="0"/>
        <w:snapToGrid w:val="0"/>
        <w:spacing w:line="48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b w:val="0"/>
          <w:bCs/>
          <w:color w:val="auto"/>
          <w:sz w:val="24"/>
          <w:highlight w:val="none"/>
        </w:rPr>
        <w:t>磋商小组依据磋商文件规定，对响应文件的内容是否完整，文件签署是否正确、响应文件是否符合磋商文件的要求进行审查，以确定是否对磋商文件的实质性要求作出响应</w:t>
      </w:r>
      <w:r>
        <w:rPr>
          <w:rFonts w:hint="eastAsia" w:ascii="宋体" w:hAnsi="宋体" w:eastAsia="宋体" w:cs="宋体"/>
          <w:color w:val="auto"/>
          <w:kern w:val="0"/>
          <w:sz w:val="24"/>
          <w:szCs w:val="24"/>
          <w:highlight w:val="none"/>
        </w:rPr>
        <w:t>。</w:t>
      </w:r>
    </w:p>
    <w:p w14:paraId="3687A4EA">
      <w:pPr>
        <w:pageBreakBefore w:val="0"/>
        <w:kinsoku/>
        <w:wordWrap/>
        <w:overflowPunct/>
        <w:topLinePunct w:val="0"/>
        <w:autoSpaceDE/>
        <w:autoSpaceDN/>
        <w:bidi w:val="0"/>
        <w:adjustRightInd w:val="0"/>
        <w:snapToGrid w:val="0"/>
        <w:spacing w:line="480" w:lineRule="exact"/>
        <w:ind w:firstLine="482" w:firstLineChars="200"/>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3、磋商</w:t>
      </w:r>
    </w:p>
    <w:p w14:paraId="71BCA9DC">
      <w:pPr>
        <w:pageBreakBefore w:val="0"/>
        <w:kinsoku/>
        <w:wordWrap/>
        <w:overflowPunct/>
        <w:topLinePunct w:val="0"/>
        <w:autoSpaceDE/>
        <w:autoSpaceDN/>
        <w:bidi w:val="0"/>
        <w:adjustRightInd w:val="0"/>
        <w:snapToGrid w:val="0"/>
        <w:spacing w:line="480" w:lineRule="exact"/>
        <w:ind w:firstLine="480" w:firstLineChars="200"/>
        <w:textAlignment w:val="baseline"/>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3.1</w:t>
      </w:r>
      <w:r>
        <w:rPr>
          <w:rFonts w:hint="eastAsia" w:ascii="宋体" w:hAnsi="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磋商小组对通过资格性和符合审查的响应文件进行评估，确定与各供应商磋商的具体内容。</w:t>
      </w:r>
    </w:p>
    <w:p w14:paraId="78194098">
      <w:pPr>
        <w:pageBreakBefore w:val="0"/>
        <w:kinsoku/>
        <w:wordWrap/>
        <w:overflowPunct/>
        <w:topLinePunct w:val="0"/>
        <w:autoSpaceDE/>
        <w:autoSpaceDN/>
        <w:bidi w:val="0"/>
        <w:adjustRightInd w:val="0"/>
        <w:snapToGrid w:val="0"/>
        <w:spacing w:line="480" w:lineRule="exact"/>
        <w:ind w:firstLine="480" w:firstLineChars="200"/>
        <w:textAlignment w:val="baseline"/>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3.2</w:t>
      </w:r>
      <w:r>
        <w:rPr>
          <w:rFonts w:hint="eastAsia" w:ascii="宋体" w:hAnsi="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围绕磋商要点，磋商小组全体成员集中与单一供应商分别进行磋商。逐家磋商一次为一个轮次，磋商轮次由磋商小组视情况决定。各供应商磋商顺序按签到顺序或抽签顺序进行磋商。</w:t>
      </w:r>
    </w:p>
    <w:p w14:paraId="69C1C38E">
      <w:pPr>
        <w:pageBreakBefore w:val="0"/>
        <w:kinsoku/>
        <w:wordWrap/>
        <w:overflowPunct/>
        <w:topLinePunct w:val="0"/>
        <w:autoSpaceDE/>
        <w:autoSpaceDN/>
        <w:bidi w:val="0"/>
        <w:adjustRightInd w:val="0"/>
        <w:snapToGrid w:val="0"/>
        <w:spacing w:line="480" w:lineRule="exact"/>
        <w:ind w:firstLine="480" w:firstLineChars="200"/>
        <w:textAlignment w:val="baseline"/>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3.3</w:t>
      </w:r>
      <w:r>
        <w:rPr>
          <w:rFonts w:hint="eastAsia" w:ascii="宋体" w:hAnsi="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磋商过程中，磋商小组可根据磋商情况实质性变动采购需求中的技术要求以及合同草案条款，但不得变动磋商文件中的其他内容。实质性变动的内容需经采购人代表确认。并通知所有参加磋商的供应商，该变动是磋商文件的有效组成部分。供应商应当按照磋商文件的变动情况和磋商小组的要求重新提交响应文件并由其法定代表人或授权代表签字或者加盖公章。由授权代表签字的应当附法定代表人授权书。供应商为自然人的应当由本人签字并附身份证。供应商应根据磋商小组的要求，在规定时间内作出响应，未作出响应的响应文件将被视为无效投标。</w:t>
      </w:r>
    </w:p>
    <w:p w14:paraId="4EDF0CCE">
      <w:pPr>
        <w:pageBreakBefore w:val="0"/>
        <w:kinsoku/>
        <w:wordWrap/>
        <w:overflowPunct/>
        <w:topLinePunct w:val="0"/>
        <w:autoSpaceDE/>
        <w:autoSpaceDN/>
        <w:bidi w:val="0"/>
        <w:adjustRightInd w:val="0"/>
        <w:snapToGrid w:val="0"/>
        <w:spacing w:line="480" w:lineRule="exact"/>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4、最后报价</w:t>
      </w:r>
    </w:p>
    <w:p w14:paraId="0BEA88C7">
      <w:pPr>
        <w:pageBreakBefore w:val="0"/>
        <w:kinsoku/>
        <w:wordWrap/>
        <w:overflowPunct/>
        <w:topLinePunct w:val="0"/>
        <w:autoSpaceDE/>
        <w:autoSpaceDN/>
        <w:bidi w:val="0"/>
        <w:adjustRightInd w:val="0"/>
        <w:snapToGrid w:val="0"/>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磋商结束后，磋商小组将要求实质性响应磋商文件的供应商在规定时间内提交最后报价。在规定时间内没有提交最后报价的磋商供应商，视同退出磋商。未通过实质性相应的供应商将不再进行最后报价。经磋商确定最终采购需求和提交最后报价的供应商后，由磋商小组采用综合评分法对提交最后报价的供应商的响应文件和最后报价进行评分</w:t>
      </w:r>
      <w:r>
        <w:rPr>
          <w:rFonts w:hint="eastAsia" w:ascii="宋体" w:hAnsi="宋体" w:eastAsia="宋体" w:cs="宋体"/>
          <w:color w:val="auto"/>
          <w:kern w:val="0"/>
          <w:sz w:val="24"/>
          <w:szCs w:val="24"/>
          <w:highlight w:val="none"/>
        </w:rPr>
        <w:t>。</w:t>
      </w:r>
    </w:p>
    <w:p w14:paraId="3A896C37">
      <w:pPr>
        <w:pageBreakBefore w:val="0"/>
        <w:kinsoku/>
        <w:wordWrap/>
        <w:overflowPunct/>
        <w:topLinePunct w:val="0"/>
        <w:autoSpaceDE/>
        <w:autoSpaceDN/>
        <w:bidi w:val="0"/>
        <w:adjustRightInd w:val="0"/>
        <w:snapToGrid w:val="0"/>
        <w:spacing w:line="480" w:lineRule="exact"/>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5、比较及评价</w:t>
      </w:r>
    </w:p>
    <w:p w14:paraId="72BE4E79">
      <w:pPr>
        <w:pageBreakBefore w:val="0"/>
        <w:kinsoku/>
        <w:wordWrap/>
        <w:overflowPunct/>
        <w:topLinePunct w:val="0"/>
        <w:autoSpaceDE/>
        <w:autoSpaceDN/>
        <w:bidi w:val="0"/>
        <w:adjustRightInd w:val="0"/>
        <w:snapToGrid w:val="0"/>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5.1磋商小组对通过资格审查、</w:t>
      </w:r>
      <w:r>
        <w:rPr>
          <w:rFonts w:hint="eastAsia" w:ascii="宋体" w:hAnsi="宋体" w:eastAsia="宋体" w:cs="宋体"/>
          <w:color w:val="auto"/>
          <w:kern w:val="0"/>
          <w:sz w:val="24"/>
          <w:szCs w:val="24"/>
          <w:highlight w:val="none"/>
        </w:rPr>
        <w:t>符合性审查的响应文件进行</w:t>
      </w:r>
      <w:r>
        <w:rPr>
          <w:rFonts w:hint="eastAsia" w:ascii="宋体" w:hAnsi="宋体" w:cs="宋体"/>
          <w:color w:val="auto"/>
          <w:kern w:val="0"/>
          <w:sz w:val="24"/>
          <w:szCs w:val="24"/>
          <w:highlight w:val="none"/>
          <w:lang w:val="en-US" w:eastAsia="zh-CN"/>
        </w:rPr>
        <w:t>评审</w:t>
      </w:r>
      <w:r>
        <w:rPr>
          <w:rFonts w:hint="eastAsia" w:ascii="宋体" w:hAnsi="宋体" w:eastAsia="宋体" w:cs="宋体"/>
          <w:color w:val="auto"/>
          <w:kern w:val="0"/>
          <w:sz w:val="24"/>
          <w:szCs w:val="24"/>
          <w:highlight w:val="none"/>
        </w:rPr>
        <w:t>。</w:t>
      </w:r>
    </w:p>
    <w:p w14:paraId="3E41D8F4">
      <w:pPr>
        <w:pageBreakBefore w:val="0"/>
        <w:kinsoku/>
        <w:wordWrap/>
        <w:overflowPunct/>
        <w:topLinePunct w:val="0"/>
        <w:autoSpaceDE/>
        <w:autoSpaceDN/>
        <w:bidi w:val="0"/>
        <w:adjustRightInd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5.2磋商小组</w:t>
      </w:r>
      <w:r>
        <w:rPr>
          <w:rFonts w:hint="eastAsia" w:ascii="宋体" w:hAnsi="宋体" w:eastAsia="宋体" w:cs="宋体"/>
          <w:color w:val="auto"/>
          <w:sz w:val="24"/>
          <w:szCs w:val="24"/>
          <w:highlight w:val="none"/>
        </w:rPr>
        <w:t>认为供应商的报价明显低于其他通过符合性审查的供应商报价，有可能影响服务质量或者不能诚信履约的，磋商小组应当要求其在评审现场合理的时间（</w:t>
      </w:r>
      <w:r>
        <w:rPr>
          <w:rFonts w:hint="eastAsia" w:ascii="宋体" w:hAnsi="宋体" w:eastAsia="宋体" w:cs="宋体"/>
          <w:color w:val="auto"/>
          <w:kern w:val="0"/>
          <w:sz w:val="24"/>
          <w:szCs w:val="24"/>
          <w:highlight w:val="none"/>
        </w:rPr>
        <w:t>接到通知后</w:t>
      </w:r>
      <w:r>
        <w:rPr>
          <w:rFonts w:hint="eastAsia" w:ascii="宋体" w:hAnsi="宋体" w:eastAsia="宋体" w:cs="宋体"/>
          <w:color w:val="auto"/>
          <w:kern w:val="0"/>
          <w:sz w:val="24"/>
          <w:szCs w:val="24"/>
          <w:highlight w:val="none"/>
          <w:u w:val="single"/>
        </w:rPr>
        <w:t>2</w:t>
      </w:r>
      <w:r>
        <w:rPr>
          <w:rFonts w:hint="eastAsia" w:ascii="宋体" w:hAnsi="宋体" w:eastAsia="宋体" w:cs="宋体"/>
          <w:color w:val="auto"/>
          <w:kern w:val="0"/>
          <w:sz w:val="24"/>
          <w:szCs w:val="24"/>
          <w:highlight w:val="none"/>
        </w:rPr>
        <w:t>小时</w:t>
      </w:r>
      <w:r>
        <w:rPr>
          <w:rFonts w:hint="eastAsia" w:ascii="宋体" w:hAnsi="宋体" w:eastAsia="宋体" w:cs="宋体"/>
          <w:color w:val="auto"/>
          <w:sz w:val="24"/>
          <w:szCs w:val="24"/>
          <w:highlight w:val="none"/>
        </w:rPr>
        <w:t>）内提供书面说明（或提供到电子平台），并提交相关证明材料，</w:t>
      </w:r>
      <w:r>
        <w:rPr>
          <w:rFonts w:hint="eastAsia" w:ascii="宋体" w:hAnsi="宋体" w:eastAsia="宋体" w:cs="宋体"/>
          <w:color w:val="auto"/>
          <w:kern w:val="0"/>
          <w:sz w:val="24"/>
          <w:szCs w:val="24"/>
          <w:highlight w:val="none"/>
        </w:rPr>
        <w:t>供应商不能证明其报价合理性的，磋商小组应当将</w:t>
      </w:r>
      <w:r>
        <w:rPr>
          <w:rFonts w:hint="eastAsia" w:ascii="宋体" w:hAnsi="宋体" w:eastAsia="宋体" w:cs="宋体"/>
          <w:color w:val="auto"/>
          <w:sz w:val="24"/>
          <w:szCs w:val="24"/>
          <w:highlight w:val="none"/>
        </w:rPr>
        <w:t>其响应作为</w:t>
      </w:r>
      <w:r>
        <w:rPr>
          <w:rFonts w:hint="eastAsia" w:ascii="宋体" w:hAnsi="宋体" w:eastAsia="宋体" w:cs="宋体"/>
          <w:b/>
          <w:bCs/>
          <w:color w:val="auto"/>
          <w:sz w:val="24"/>
          <w:szCs w:val="24"/>
          <w:highlight w:val="none"/>
        </w:rPr>
        <w:t>无效响应处理</w:t>
      </w:r>
      <w:r>
        <w:rPr>
          <w:rFonts w:hint="eastAsia" w:ascii="宋体" w:hAnsi="宋体" w:eastAsia="宋体" w:cs="宋体"/>
          <w:color w:val="auto"/>
          <w:sz w:val="24"/>
          <w:szCs w:val="24"/>
          <w:highlight w:val="none"/>
        </w:rPr>
        <w:t>。</w:t>
      </w:r>
    </w:p>
    <w:p w14:paraId="6BD2A21B">
      <w:pPr>
        <w:pageBreakBefore w:val="0"/>
        <w:kinsoku/>
        <w:wordWrap/>
        <w:overflowPunct/>
        <w:topLinePunct w:val="0"/>
        <w:autoSpaceDE/>
        <w:autoSpaceDN/>
        <w:bidi w:val="0"/>
        <w:adjustRightInd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供应商的书面说明材料包含货物本身成本、人工费用、运输、税收等，以及最后报价不会影响货物质量或诚信履约能力的说明等。</w:t>
      </w:r>
    </w:p>
    <w:p w14:paraId="7DECE336">
      <w:pPr>
        <w:pageBreakBefore w:val="0"/>
        <w:kinsoku/>
        <w:wordWrap/>
        <w:overflowPunct/>
        <w:topLinePunct w:val="0"/>
        <w:autoSpaceDE/>
        <w:autoSpaceDN/>
        <w:bidi w:val="0"/>
        <w:adjustRightInd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供应商的书面说明应当签字确认或者加盖公章，否则无效。书面说明的签字确认，由其法定代表人（单位负责人）或者其授权代表签字确认。</w:t>
      </w:r>
    </w:p>
    <w:p w14:paraId="12FEEBC6">
      <w:pPr>
        <w:pageBreakBefore w:val="0"/>
        <w:kinsoku/>
        <w:wordWrap/>
        <w:overflowPunct/>
        <w:topLinePunct w:val="0"/>
        <w:autoSpaceDE/>
        <w:autoSpaceDN/>
        <w:bidi w:val="0"/>
        <w:adjustRightInd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供应商如有下列情况的，磋商小组应当将其响应文件作为无效处理：</w:t>
      </w:r>
    </w:p>
    <w:p w14:paraId="4DAD233A">
      <w:pPr>
        <w:pageBreakBefore w:val="0"/>
        <w:kinsoku/>
        <w:wordWrap/>
        <w:overflowPunct/>
        <w:topLinePunct w:val="0"/>
        <w:autoSpaceDE/>
        <w:autoSpaceDN/>
        <w:bidi w:val="0"/>
        <w:adjustRightInd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（1）拒绝或者变相拒绝提供有效书面说明；</w:t>
      </w:r>
    </w:p>
    <w:p w14:paraId="465BF4E8">
      <w:pPr>
        <w:pageBreakBefore w:val="0"/>
        <w:kinsoku/>
        <w:wordWrap/>
        <w:overflowPunct/>
        <w:topLinePunct w:val="0"/>
        <w:autoSpaceDE/>
        <w:autoSpaceDN/>
        <w:bidi w:val="0"/>
        <w:adjustRightInd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（2）书面说明不能证明其报价合理性的；</w:t>
      </w:r>
    </w:p>
    <w:p w14:paraId="638218A2">
      <w:pPr>
        <w:pageBreakBefore w:val="0"/>
        <w:kinsoku/>
        <w:wordWrap/>
        <w:overflowPunct/>
        <w:topLinePunct w:val="0"/>
        <w:autoSpaceDE/>
        <w:autoSpaceDN/>
        <w:bidi w:val="0"/>
        <w:adjustRightInd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（3）未在规定时间内递交有效书面说明书的。</w:t>
      </w:r>
    </w:p>
    <w:p w14:paraId="7584F359">
      <w:pPr>
        <w:pageBreakBefore w:val="0"/>
        <w:kinsoku/>
        <w:wordWrap/>
        <w:overflowPunct/>
        <w:topLinePunct w:val="0"/>
        <w:autoSpaceDE/>
        <w:autoSpaceDN/>
        <w:bidi w:val="0"/>
        <w:adjustRightInd w:val="0"/>
        <w:snapToGrid w:val="0"/>
        <w:spacing w:line="480" w:lineRule="exac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bCs/>
          <w:color w:val="auto"/>
          <w:kern w:val="0"/>
          <w:sz w:val="24"/>
          <w:szCs w:val="24"/>
          <w:highlight w:val="none"/>
        </w:rPr>
        <w:t>6、需落实的政府采购政</w:t>
      </w:r>
      <w:r>
        <w:rPr>
          <w:rFonts w:hint="eastAsia" w:ascii="宋体" w:hAnsi="宋体" w:eastAsia="宋体" w:cs="宋体"/>
          <w:b/>
          <w:color w:val="auto"/>
          <w:kern w:val="0"/>
          <w:sz w:val="24"/>
          <w:szCs w:val="24"/>
          <w:highlight w:val="none"/>
        </w:rPr>
        <w:t>策性规定：</w:t>
      </w:r>
    </w:p>
    <w:p w14:paraId="687566F4">
      <w:pPr>
        <w:pageBreakBefore w:val="0"/>
        <w:kinsoku/>
        <w:wordWrap/>
        <w:overflowPunct/>
        <w:topLinePunct w:val="0"/>
        <w:autoSpaceDE/>
        <w:autoSpaceDN/>
        <w:bidi w:val="0"/>
        <w:adjustRightInd w:val="0"/>
        <w:snapToGrid w:val="0"/>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6.1对于中小微企业的相关规定</w:t>
      </w:r>
    </w:p>
    <w:p w14:paraId="3DD0AB00">
      <w:pPr>
        <w:pageBreakBefore w:val="0"/>
        <w:kinsoku/>
        <w:wordWrap/>
        <w:overflowPunct/>
        <w:topLinePunct w:val="0"/>
        <w:autoSpaceDE/>
        <w:autoSpaceDN/>
        <w:bidi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6.1.1对于非专门面向中小企业的项目，在满足价格扣除条件且在响应文件中按要求提交了《中小企业声明函》</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对最后报价给予价格扣除，用扣除后的价格参与评审。最后报价扣除比例如下：</w:t>
      </w:r>
    </w:p>
    <w:p w14:paraId="59196D4A">
      <w:pPr>
        <w:pageBreakBefore w:val="0"/>
        <w:kinsoku/>
        <w:wordWrap/>
        <w:overflowPunct/>
        <w:topLinePunct w:val="0"/>
        <w:autoSpaceDE/>
        <w:autoSpaceDN/>
        <w:bidi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（1）非联合体投标</w:t>
      </w:r>
    </w:p>
    <w:p w14:paraId="7067210C">
      <w:pPr>
        <w:pageBreakBefore w:val="0"/>
        <w:kinsoku/>
        <w:wordWrap/>
        <w:overflowPunct/>
        <w:topLinePunct w:val="0"/>
        <w:autoSpaceDE/>
        <w:autoSpaceDN/>
        <w:bidi w:val="0"/>
        <w:adjustRightInd w:val="0"/>
        <w:snapToGrid w:val="0"/>
        <w:spacing w:line="480" w:lineRule="exact"/>
        <w:ind w:firstLine="480" w:firstLineChars="200"/>
        <w:jc w:val="left"/>
        <w:rPr>
          <w:rFonts w:hint="eastAsia" w:ascii="宋体" w:hAnsi="宋体" w:eastAsia="宋体" w:cs="宋体"/>
          <w:strike/>
          <w:color w:val="auto"/>
          <w:sz w:val="24"/>
          <w:szCs w:val="24"/>
          <w:highlight w:val="none"/>
        </w:rPr>
      </w:pPr>
      <w:r>
        <w:rPr>
          <w:rFonts w:hint="eastAsia" w:ascii="宋体" w:hAnsi="宋体" w:eastAsia="宋体" w:cs="宋体"/>
          <w:color w:val="auto"/>
          <w:sz w:val="24"/>
          <w:szCs w:val="24"/>
          <w:highlight w:val="none"/>
        </w:rPr>
        <w:t>小型和微型企业响应服务最后报价的</w:t>
      </w:r>
      <w:r>
        <w:rPr>
          <w:rFonts w:hint="eastAsia" w:ascii="宋体" w:hAnsi="宋体" w:eastAsia="宋体" w:cs="宋体"/>
          <w:color w:val="auto"/>
          <w:kern w:val="0"/>
          <w:sz w:val="24"/>
          <w:szCs w:val="24"/>
          <w:highlight w:val="none"/>
          <w:u w:val="single"/>
        </w:rPr>
        <w:t xml:space="preserve"> 15% </w:t>
      </w:r>
      <w:r>
        <w:rPr>
          <w:rFonts w:hint="eastAsia" w:ascii="宋体" w:hAnsi="宋体" w:eastAsia="宋体" w:cs="宋体"/>
          <w:color w:val="auto"/>
          <w:kern w:val="0"/>
          <w:sz w:val="24"/>
          <w:szCs w:val="24"/>
          <w:highlight w:val="none"/>
        </w:rPr>
        <w:t>。</w:t>
      </w:r>
    </w:p>
    <w:p w14:paraId="07C3D961">
      <w:pPr>
        <w:pageBreakBefore w:val="0"/>
        <w:kinsoku/>
        <w:wordWrap/>
        <w:overflowPunct/>
        <w:topLinePunct w:val="0"/>
        <w:autoSpaceDE/>
        <w:autoSpaceDN/>
        <w:bidi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（2）联合体投标</w:t>
      </w:r>
    </w:p>
    <w:p w14:paraId="677538DF">
      <w:pPr>
        <w:pageBreakBefore w:val="0"/>
        <w:kinsoku/>
        <w:wordWrap/>
        <w:overflowPunct/>
        <w:topLinePunct w:val="0"/>
        <w:autoSpaceDE/>
        <w:autoSpaceDN/>
        <w:bidi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中型企业和其他自然人、法人或者其他组织与小型、微型企业组成联合体共同参加非专门面向中小企业的政府采购活动的，联合体报价协议中约定，小型、微型企业的协议合同金额占到联合体报价协议合同总金额30%以上的，最后报价扣除</w:t>
      </w:r>
      <w:r>
        <w:rPr>
          <w:rFonts w:hint="eastAsia" w:ascii="宋体" w:hAnsi="宋体" w:eastAsia="宋体" w:cs="宋体"/>
          <w:color w:val="auto"/>
          <w:kern w:val="0"/>
          <w:sz w:val="24"/>
          <w:szCs w:val="24"/>
          <w:highlight w:val="none"/>
          <w:u w:val="single"/>
        </w:rPr>
        <w:t xml:space="preserve"> 5%  </w:t>
      </w:r>
      <w:r>
        <w:rPr>
          <w:rFonts w:hint="eastAsia" w:ascii="宋体" w:hAnsi="宋体" w:eastAsia="宋体" w:cs="宋体"/>
          <w:color w:val="auto"/>
          <w:sz w:val="24"/>
          <w:szCs w:val="24"/>
          <w:highlight w:val="none"/>
        </w:rPr>
        <w:t>。</w:t>
      </w:r>
    </w:p>
    <w:p w14:paraId="087EEF0D">
      <w:pPr>
        <w:pageBreakBefore w:val="0"/>
        <w:kinsoku/>
        <w:wordWrap/>
        <w:overflowPunct/>
        <w:topLinePunct w:val="0"/>
        <w:autoSpaceDE/>
        <w:autoSpaceDN/>
        <w:bidi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联合体各方均为小型、微型企业的，联合体视同为小型、微型企业，按第本款（1）条规定享受扶持政策。</w:t>
      </w:r>
      <w:r>
        <w:rPr>
          <w:rFonts w:hint="eastAsia" w:ascii="宋体" w:hAnsi="宋体" w:eastAsia="宋体" w:cs="宋体"/>
          <w:color w:val="auto"/>
          <w:kern w:val="0"/>
          <w:sz w:val="24"/>
          <w:szCs w:val="24"/>
          <w:highlight w:val="none"/>
        </w:rPr>
        <w:t>组成联合体或者接受分包的小微企业与联合体内其他企业、分包企业之间存在直接控股、管理关系的，不享受价格扣除优惠政策。</w:t>
      </w:r>
    </w:p>
    <w:p w14:paraId="1156C3D7">
      <w:pPr>
        <w:pageBreakBefore w:val="0"/>
        <w:kinsoku/>
        <w:wordWrap/>
        <w:overflowPunct/>
        <w:topLinePunct w:val="0"/>
        <w:autoSpaceDE/>
        <w:autoSpaceDN/>
        <w:bidi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价格扣除比例或者价格分加分比例对小型企业和微型企业同等对待，不作区分。</w:t>
      </w:r>
    </w:p>
    <w:p w14:paraId="30D82616">
      <w:pPr>
        <w:pageBreakBefore w:val="0"/>
        <w:kinsoku/>
        <w:wordWrap/>
        <w:overflowPunct/>
        <w:topLinePunct w:val="0"/>
        <w:autoSpaceDE/>
        <w:autoSpaceDN/>
        <w:bidi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监狱企业视同小型、微型企业，在满足价格扣除条件且在响应文件中按要求提交了省级以上监狱管理局、戒毒管理局（含新疆生产建设兵团）出具的属于监狱企业的证明文件的，对其最后报价按本章6.1.1条款的比例予以扣除，</w:t>
      </w:r>
      <w:r>
        <w:rPr>
          <w:rFonts w:hint="eastAsia" w:ascii="宋体" w:hAnsi="宋体" w:eastAsia="宋体" w:cs="宋体"/>
          <w:color w:val="auto"/>
          <w:kern w:val="0"/>
          <w:sz w:val="24"/>
          <w:szCs w:val="24"/>
          <w:highlight w:val="none"/>
        </w:rPr>
        <w:t>用扣除后的价格参与评审</w:t>
      </w:r>
      <w:r>
        <w:rPr>
          <w:rFonts w:hint="eastAsia" w:ascii="宋体" w:hAnsi="宋体" w:eastAsia="宋体" w:cs="宋体"/>
          <w:color w:val="auto"/>
          <w:sz w:val="24"/>
          <w:szCs w:val="24"/>
          <w:highlight w:val="none"/>
        </w:rPr>
        <w:t>。</w:t>
      </w:r>
    </w:p>
    <w:p w14:paraId="7356A102">
      <w:pPr>
        <w:pageBreakBefore w:val="0"/>
        <w:kinsoku/>
        <w:wordWrap/>
        <w:overflowPunct/>
        <w:topLinePunct w:val="0"/>
        <w:autoSpaceDE/>
        <w:autoSpaceDN/>
        <w:bidi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监狱企业又属于小型、微型企业的，不重复享受政策。</w:t>
      </w:r>
    </w:p>
    <w:p w14:paraId="44858513">
      <w:pPr>
        <w:pageBreakBefore w:val="0"/>
        <w:kinsoku/>
        <w:wordWrap/>
        <w:overflowPunct/>
        <w:topLinePunct w:val="0"/>
        <w:autoSpaceDE/>
        <w:autoSpaceDN/>
        <w:bidi w:val="0"/>
        <w:adjustRightInd w:val="0"/>
        <w:snapToGrid w:val="0"/>
        <w:spacing w:line="4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6.3</w:t>
      </w:r>
      <w:r>
        <w:rPr>
          <w:rFonts w:hint="eastAsia" w:ascii="宋体" w:hAnsi="宋体" w:eastAsia="宋体" w:cs="宋体"/>
          <w:color w:val="auto"/>
          <w:sz w:val="24"/>
          <w:szCs w:val="24"/>
          <w:highlight w:val="none"/>
        </w:rPr>
        <w:t>残疾人福利性单位视同小型、微型企业，在满足价格扣除条件且在</w:t>
      </w:r>
      <w:r>
        <w:rPr>
          <w:rFonts w:hint="eastAsia" w:ascii="宋体" w:hAnsi="宋体" w:eastAsia="宋体" w:cs="宋体"/>
          <w:color w:val="auto"/>
          <w:kern w:val="0"/>
          <w:sz w:val="24"/>
          <w:szCs w:val="24"/>
          <w:highlight w:val="none"/>
        </w:rPr>
        <w:t>响应文件中提供了《残疾人福利性单位声明函》的，</w:t>
      </w:r>
      <w:r>
        <w:rPr>
          <w:rFonts w:hint="eastAsia" w:ascii="宋体" w:hAnsi="宋体" w:eastAsia="宋体" w:cs="宋体"/>
          <w:color w:val="auto"/>
          <w:sz w:val="24"/>
          <w:szCs w:val="24"/>
          <w:highlight w:val="none"/>
        </w:rPr>
        <w:t>对其最后报价按本章6.1.1条款的比例予以扣除</w:t>
      </w:r>
      <w:r>
        <w:rPr>
          <w:rFonts w:hint="eastAsia" w:ascii="宋体" w:hAnsi="宋体" w:eastAsia="宋体" w:cs="宋体"/>
          <w:color w:val="auto"/>
          <w:kern w:val="0"/>
          <w:sz w:val="24"/>
          <w:szCs w:val="24"/>
          <w:highlight w:val="none"/>
        </w:rPr>
        <w:t>，用扣除后的价格参与评审。</w:t>
      </w:r>
      <w:r>
        <w:rPr>
          <w:rFonts w:hint="eastAsia" w:ascii="宋体" w:hAnsi="宋体" w:eastAsia="宋体" w:cs="宋体"/>
          <w:color w:val="auto"/>
          <w:sz w:val="24"/>
          <w:szCs w:val="24"/>
          <w:highlight w:val="none"/>
        </w:rPr>
        <w:t>残疾人福利性单位属于小型、微型企业的，不重复享受政策。</w:t>
      </w:r>
    </w:p>
    <w:p w14:paraId="5E94BA90">
      <w:pPr>
        <w:pageBreakBefore w:val="0"/>
        <w:kinsoku/>
        <w:wordWrap/>
        <w:overflowPunct/>
        <w:topLinePunct w:val="0"/>
        <w:autoSpaceDE/>
        <w:autoSpaceDN/>
        <w:bidi w:val="0"/>
        <w:adjustRightInd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6.4对于节能产品、环境标志产品的相关规定</w:t>
      </w:r>
    </w:p>
    <w:p w14:paraId="52B9194F">
      <w:pPr>
        <w:pageBreakBefore w:val="0"/>
        <w:kinsoku/>
        <w:wordWrap/>
        <w:overflowPunct/>
        <w:topLinePunct w:val="0"/>
        <w:autoSpaceDE/>
        <w:autoSpaceDN/>
        <w:bidi w:val="0"/>
        <w:adjustRightInd w:val="0"/>
        <w:snapToGrid w:val="0"/>
        <w:spacing w:line="48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（1）采购人采购的服务</w:t>
      </w:r>
      <w:r>
        <w:rPr>
          <w:rFonts w:hint="eastAsia" w:ascii="宋体" w:hAnsi="宋体" w:eastAsia="宋体" w:cs="宋体"/>
          <w:color w:val="auto"/>
          <w:sz w:val="24"/>
          <w:szCs w:val="24"/>
          <w:highlight w:val="none"/>
        </w:rPr>
        <w:t>有伴随货物的，如伴随的货物</w:t>
      </w:r>
      <w:r>
        <w:rPr>
          <w:rFonts w:hint="eastAsia" w:ascii="宋体" w:hAnsi="宋体" w:eastAsia="宋体" w:cs="宋体"/>
          <w:bCs/>
          <w:color w:val="auto"/>
          <w:sz w:val="24"/>
          <w:szCs w:val="24"/>
          <w:highlight w:val="none"/>
        </w:rPr>
        <w:t>属于节能产品或环境标志产品，依据品目清单和认证证书实施政府优先采购。供应商应能够提供国家确定的认证机构出具的、处于有效期之内的节能产品、环境标志产品认证证书，方可对获得证书的产品优先推荐。</w:t>
      </w:r>
    </w:p>
    <w:p w14:paraId="4BD93878">
      <w:pPr>
        <w:pageBreakBefore w:val="0"/>
        <w:kinsoku/>
        <w:wordWrap/>
        <w:overflowPunct/>
        <w:topLinePunct w:val="0"/>
        <w:autoSpaceDE/>
        <w:autoSpaceDN/>
        <w:bidi w:val="0"/>
        <w:adjustRightInd w:val="0"/>
        <w:snapToGrid w:val="0"/>
        <w:spacing w:line="48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评审时，对清单中产品给予相应的加分。（详见评分细则）</w:t>
      </w:r>
    </w:p>
    <w:p w14:paraId="6E8C1700">
      <w:pPr>
        <w:pageBreakBefore w:val="0"/>
        <w:kinsoku/>
        <w:wordWrap/>
        <w:overflowPunct/>
        <w:topLinePunct w:val="0"/>
        <w:autoSpaceDE/>
        <w:autoSpaceDN/>
        <w:bidi w:val="0"/>
        <w:adjustRightInd w:val="0"/>
        <w:snapToGrid w:val="0"/>
        <w:spacing w:line="48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（2）供应商应同时提供品目清单网络截图，并以明确标注所报产品信息和位置的方式，用以方便评审。</w:t>
      </w:r>
    </w:p>
    <w:p w14:paraId="3975C15C">
      <w:pPr>
        <w:pageBreakBefore w:val="0"/>
        <w:kinsoku/>
        <w:wordWrap/>
        <w:overflowPunct/>
        <w:topLinePunct w:val="0"/>
        <w:autoSpaceDE/>
        <w:autoSpaceDN/>
        <w:bidi w:val="0"/>
        <w:adjustRightInd w:val="0"/>
        <w:snapToGrid w:val="0"/>
        <w:spacing w:line="48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（3）认证机构和获证产品信息发布媒体：详见中国政府采购网（www.ccgp.gov.cn）建立的与认证结果信息发布平台的链接。</w:t>
      </w:r>
    </w:p>
    <w:p w14:paraId="0E168BD8">
      <w:pPr>
        <w:pageBreakBefore w:val="0"/>
        <w:kinsoku/>
        <w:wordWrap/>
        <w:overflowPunct/>
        <w:topLinePunct w:val="0"/>
        <w:autoSpaceDE/>
        <w:autoSpaceDN/>
        <w:bidi w:val="0"/>
        <w:adjustRightInd w:val="0"/>
        <w:snapToGrid w:val="0"/>
        <w:spacing w:line="48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6.5《信息安全产品强制性认证目录》</w:t>
      </w:r>
    </w:p>
    <w:p w14:paraId="63ACE8BE">
      <w:pPr>
        <w:pageBreakBefore w:val="0"/>
        <w:kinsoku/>
        <w:wordWrap/>
        <w:overflowPunct/>
        <w:topLinePunct w:val="0"/>
        <w:autoSpaceDE/>
        <w:autoSpaceDN/>
        <w:bidi w:val="0"/>
        <w:adjustRightInd w:val="0"/>
        <w:snapToGrid w:val="0"/>
        <w:spacing w:line="48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采购人采购的服务有伴随货物的，供应商须提供中国信息安全认证中心按国家标准认证颁发的有效认证证书，否则响应无效。</w:t>
      </w:r>
    </w:p>
    <w:p w14:paraId="1F917B5C">
      <w:pPr>
        <w:pageBreakBefore w:val="0"/>
        <w:kinsoku/>
        <w:wordWrap/>
        <w:overflowPunct/>
        <w:topLinePunct w:val="0"/>
        <w:autoSpaceDE/>
        <w:autoSpaceDN/>
        <w:bidi w:val="0"/>
        <w:adjustRightInd w:val="0"/>
        <w:snapToGrid w:val="0"/>
        <w:spacing w:line="48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6.6采购人采购的服务有伴随货物计算机的，必须预装正版操作系统软件产品；所采购的其它软件必须为正版软件；否则响应无效。</w:t>
      </w:r>
    </w:p>
    <w:p w14:paraId="4730341E">
      <w:pPr>
        <w:pageBreakBefore w:val="0"/>
        <w:kinsoku/>
        <w:wordWrap/>
        <w:overflowPunct/>
        <w:topLinePunct w:val="0"/>
        <w:autoSpaceDE/>
        <w:autoSpaceDN/>
        <w:bidi w:val="0"/>
        <w:adjustRightInd w:val="0"/>
        <w:snapToGrid w:val="0"/>
        <w:spacing w:line="48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highlight w:val="none"/>
        </w:rPr>
        <w:t>6.7</w:t>
      </w:r>
      <w:r>
        <w:rPr>
          <w:rFonts w:hint="eastAsia" w:ascii="宋体" w:hAnsi="宋体" w:eastAsia="宋体" w:cs="宋体"/>
          <w:bCs/>
          <w:color w:val="auto"/>
          <w:sz w:val="24"/>
          <w:szCs w:val="24"/>
          <w:highlight w:val="none"/>
        </w:rPr>
        <w:t>对商品包装、快递包装的相关规定</w:t>
      </w:r>
    </w:p>
    <w:p w14:paraId="113DF28B">
      <w:pPr>
        <w:pageBreakBefore w:val="0"/>
        <w:kinsoku/>
        <w:wordWrap/>
        <w:overflowPunct/>
        <w:topLinePunct w:val="0"/>
        <w:autoSpaceDE/>
        <w:autoSpaceDN/>
        <w:bidi w:val="0"/>
        <w:adjustRightInd w:val="0"/>
        <w:snapToGrid w:val="0"/>
        <w:spacing w:line="48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商品包装符合《商品包装政府采购需求标准（试行）》，快递包装符合《快递包装政府采购需求标准（试行）》财办库〔2020〕123号的要求，需提供承诺书。</w:t>
      </w:r>
    </w:p>
    <w:p w14:paraId="5353B421">
      <w:pPr>
        <w:pageBreakBefore w:val="0"/>
        <w:kinsoku/>
        <w:wordWrap/>
        <w:overflowPunct/>
        <w:topLinePunct w:val="0"/>
        <w:autoSpaceDE/>
        <w:autoSpaceDN/>
        <w:bidi w:val="0"/>
        <w:adjustRightInd w:val="0"/>
        <w:snapToGrid w:val="0"/>
        <w:spacing w:line="48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w:t>
      </w:r>
      <w:r>
        <w:rPr>
          <w:rFonts w:hint="eastAsia" w:ascii="宋体"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rPr>
        <w:t>对于列入《山西省创新产品和服务目录》内的服务的相关规定</w:t>
      </w:r>
    </w:p>
    <w:p w14:paraId="0AC8D961">
      <w:pPr>
        <w:pageBreakBefore w:val="0"/>
        <w:kinsoku/>
        <w:wordWrap/>
        <w:overflowPunct/>
        <w:topLinePunct w:val="0"/>
        <w:autoSpaceDE/>
        <w:autoSpaceDN/>
        <w:bidi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对列入《山西省创新产品和服务目录》内的响应服务给予其最后报价</w:t>
      </w:r>
      <w:r>
        <w:rPr>
          <w:rFonts w:hint="eastAsia" w:ascii="宋体" w:hAnsi="宋体" w:eastAsia="宋体" w:cs="宋体"/>
          <w:color w:val="auto"/>
          <w:sz w:val="24"/>
          <w:szCs w:val="24"/>
          <w:highlight w:val="none"/>
          <w:u w:val="single"/>
        </w:rPr>
        <w:t>6%</w:t>
      </w:r>
      <w:r>
        <w:rPr>
          <w:rFonts w:hint="eastAsia" w:ascii="宋体" w:hAnsi="宋体" w:eastAsia="宋体" w:cs="宋体"/>
          <w:color w:val="auto"/>
          <w:sz w:val="24"/>
          <w:szCs w:val="24"/>
          <w:highlight w:val="none"/>
        </w:rPr>
        <w:t>的价格扣除，用扣除后的价格参与评审。</w:t>
      </w:r>
    </w:p>
    <w:p w14:paraId="53126C42">
      <w:pPr>
        <w:pageBreakBefore w:val="0"/>
        <w:kinsoku/>
        <w:wordWrap/>
        <w:overflowPunct/>
        <w:topLinePunct w:val="0"/>
        <w:autoSpaceDE/>
        <w:autoSpaceDN/>
        <w:bidi w:val="0"/>
        <w:adjustRightInd w:val="0"/>
        <w:snapToGrid w:val="0"/>
        <w:spacing w:line="48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w:t>
      </w:r>
      <w:r>
        <w:rPr>
          <w:rFonts w:hint="eastAsia" w:ascii="宋体" w:hAnsi="宋体" w:cs="宋体"/>
          <w:bCs/>
          <w:color w:val="auto"/>
          <w:sz w:val="24"/>
          <w:szCs w:val="24"/>
          <w:highlight w:val="none"/>
          <w:lang w:val="en-US" w:eastAsia="zh-CN"/>
        </w:rPr>
        <w:t>9</w:t>
      </w:r>
      <w:r>
        <w:rPr>
          <w:rFonts w:hint="eastAsia" w:ascii="宋体" w:hAnsi="宋体" w:eastAsia="宋体" w:cs="宋体"/>
          <w:bCs/>
          <w:color w:val="auto"/>
          <w:sz w:val="24"/>
          <w:szCs w:val="24"/>
          <w:highlight w:val="none"/>
        </w:rPr>
        <w:t>响应产品未特别注明“进口产品”（通过中国海关报关验放进入中国境内且产自关境外的产品）字样的，均必须采购国产产品，否则响应无效；特别注明“进口产品”字样的，如果有能够满足采购需求的国产产品参与，应当按照公平竞争的原则进行评审。</w:t>
      </w:r>
    </w:p>
    <w:p w14:paraId="0FD2C289">
      <w:pPr>
        <w:pageBreakBefore w:val="0"/>
        <w:kinsoku/>
        <w:wordWrap/>
        <w:overflowPunct/>
        <w:topLinePunct w:val="0"/>
        <w:autoSpaceDE/>
        <w:autoSpaceDN/>
        <w:bidi w:val="0"/>
        <w:adjustRightInd w:val="0"/>
        <w:snapToGrid w:val="0"/>
        <w:spacing w:line="480" w:lineRule="exact"/>
        <w:ind w:firstLine="482" w:firstLineChars="200"/>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lang w:val="en-US" w:eastAsia="zh-CN"/>
        </w:rPr>
        <w:t>6.1</w:t>
      </w:r>
      <w:r>
        <w:rPr>
          <w:rFonts w:hint="eastAsia" w:ascii="宋体" w:hAnsi="宋体" w:cs="宋体"/>
          <w:b/>
          <w:bCs w:val="0"/>
          <w:color w:val="auto"/>
          <w:sz w:val="24"/>
          <w:szCs w:val="24"/>
          <w:highlight w:val="none"/>
          <w:lang w:val="en-US" w:eastAsia="zh-CN"/>
        </w:rPr>
        <w:t>0专</w:t>
      </w:r>
      <w:r>
        <w:rPr>
          <w:rFonts w:hint="eastAsia" w:ascii="宋体" w:hAnsi="宋体" w:eastAsia="宋体" w:cs="宋体"/>
          <w:b/>
          <w:bCs w:val="0"/>
          <w:color w:val="auto"/>
          <w:sz w:val="24"/>
          <w:szCs w:val="24"/>
          <w:highlight w:val="none"/>
          <w:lang w:val="en-US" w:eastAsia="zh-CN"/>
        </w:rPr>
        <w:t>门面向中小企业采购的项目或特定采购包，不重复执行中小企业发展、促进残疾人就业、支持监狱企业发展的价格优惠政策。同时在服务采购项目中，服务应当全部由中小企业承接，不对其中涉及的服务的承接商作出要求。</w:t>
      </w:r>
    </w:p>
    <w:p w14:paraId="3E2E65D9">
      <w:pPr>
        <w:pageBreakBefore w:val="0"/>
        <w:kinsoku/>
        <w:wordWrap/>
        <w:overflowPunct/>
        <w:topLinePunct w:val="0"/>
        <w:autoSpaceDE/>
        <w:autoSpaceDN/>
        <w:bidi w:val="0"/>
        <w:adjustRightInd w:val="0"/>
        <w:snapToGrid w:val="0"/>
        <w:spacing w:line="480" w:lineRule="exact"/>
        <w:ind w:firstLine="482" w:firstLineChars="200"/>
        <w:rPr>
          <w:rFonts w:hint="eastAsia" w:ascii="宋体" w:hAnsi="宋体" w:eastAsia="宋体" w:cs="宋体"/>
          <w:b/>
          <w:color w:val="auto"/>
          <w:kern w:val="0"/>
          <w:sz w:val="24"/>
          <w:szCs w:val="24"/>
          <w:highlight w:val="none"/>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三）</w:t>
      </w:r>
      <w:r>
        <w:rPr>
          <w:rFonts w:hint="eastAsia" w:ascii="宋体" w:hAnsi="宋体" w:eastAsia="宋体" w:cs="宋体"/>
          <w:b/>
          <w:color w:val="auto"/>
          <w:kern w:val="0"/>
          <w:sz w:val="24"/>
          <w:szCs w:val="24"/>
          <w:highlight w:val="none"/>
        </w:rPr>
        <w:t>确定成交供应商</w:t>
      </w:r>
    </w:p>
    <w:p w14:paraId="03599CE6">
      <w:pPr>
        <w:pageBreakBefore w:val="0"/>
        <w:kinsoku/>
        <w:wordWrap/>
        <w:overflowPunct/>
        <w:topLinePunct w:val="0"/>
        <w:autoSpaceDE/>
        <w:autoSpaceDN/>
        <w:bidi w:val="0"/>
        <w:adjustRightInd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磋商小组根据综合评分情况，按照评审得分由高到低的顺序确定</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供应商。评审总得分相同的，最终报价低的优先，最终报价也相同的，</w:t>
      </w:r>
      <w:r>
        <w:rPr>
          <w:rFonts w:hint="eastAsia" w:ascii="宋体" w:hAnsi="宋体" w:eastAsia="宋体" w:cs="宋体"/>
          <w:color w:val="auto"/>
          <w:sz w:val="24"/>
          <w:szCs w:val="24"/>
          <w:highlight w:val="none"/>
          <w:lang w:val="en-US" w:eastAsia="zh-CN"/>
        </w:rPr>
        <w:t>响应方案</w:t>
      </w:r>
      <w:r>
        <w:rPr>
          <w:rFonts w:hint="eastAsia" w:ascii="宋体" w:hAnsi="宋体" w:eastAsia="宋体" w:cs="宋体"/>
          <w:color w:val="auto"/>
          <w:sz w:val="24"/>
          <w:szCs w:val="24"/>
          <w:highlight w:val="none"/>
        </w:rPr>
        <w:t>得分高的优先。</w:t>
      </w:r>
    </w:p>
    <w:p w14:paraId="34C4E534">
      <w:pPr>
        <w:pageBreakBefore w:val="0"/>
        <w:kinsoku/>
        <w:wordWrap/>
        <w:overflowPunct/>
        <w:topLinePunct w:val="0"/>
        <w:autoSpaceDE/>
        <w:autoSpaceDN/>
        <w:bidi w:val="0"/>
        <w:adjustRightInd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磋商小组完成评标后，应当向采购人提交评标报告。</w:t>
      </w:r>
    </w:p>
    <w:p w14:paraId="48E78E34">
      <w:pPr>
        <w:pageBreakBefore w:val="0"/>
        <w:kinsoku/>
        <w:wordWrap/>
        <w:overflowPunct/>
        <w:topLinePunct w:val="0"/>
        <w:autoSpaceDE/>
        <w:autoSpaceDN/>
        <w:bidi w:val="0"/>
        <w:adjustRightInd w:val="0"/>
        <w:snapToGrid w:val="0"/>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四）</w:t>
      </w:r>
      <w:r>
        <w:rPr>
          <w:rFonts w:hint="eastAsia" w:ascii="宋体" w:hAnsi="宋体" w:eastAsia="宋体" w:cs="宋体"/>
          <w:b w:val="0"/>
          <w:bCs/>
          <w:color w:val="auto"/>
          <w:kern w:val="0"/>
          <w:sz w:val="24"/>
          <w:szCs w:val="24"/>
          <w:highlight w:val="none"/>
        </w:rPr>
        <w:t>除</w:t>
      </w:r>
      <w:r>
        <w:rPr>
          <w:rFonts w:hint="eastAsia" w:ascii="宋体" w:hAnsi="宋体" w:eastAsia="宋体" w:cs="宋体"/>
          <w:color w:val="auto"/>
          <w:kern w:val="0"/>
          <w:sz w:val="24"/>
          <w:szCs w:val="24"/>
          <w:highlight w:val="none"/>
        </w:rPr>
        <w:t>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537F5D99">
      <w:pPr>
        <w:bidi w:val="0"/>
        <w:rPr>
          <w:rFonts w:hint="eastAsia" w:ascii="宋体" w:hAnsi="宋体" w:eastAsia="宋体" w:cs="宋体"/>
          <w:color w:val="auto"/>
          <w:sz w:val="24"/>
          <w:szCs w:val="24"/>
          <w:highlight w:val="none"/>
        </w:rPr>
      </w:pPr>
      <w:bookmarkStart w:id="15" w:name="_Toc4485646"/>
      <w:bookmarkStart w:id="16" w:name="_Toc533340170"/>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附件1</w:t>
      </w:r>
    </w:p>
    <w:p w14:paraId="011BF48A">
      <w:pPr>
        <w:pageBreakBefore w:val="0"/>
        <w:kinsoku/>
        <w:wordWrap/>
        <w:overflowPunct/>
        <w:topLinePunct w:val="0"/>
        <w:autoSpaceDE/>
        <w:autoSpaceDN/>
        <w:bidi w:val="0"/>
        <w:adjustRightInd w:val="0"/>
        <w:snapToGrid w:val="0"/>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资格审查表</w:t>
      </w:r>
      <w:bookmarkEnd w:id="15"/>
      <w:bookmarkEnd w:id="16"/>
    </w:p>
    <w:tbl>
      <w:tblPr>
        <w:tblStyle w:val="16"/>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536"/>
        <w:gridCol w:w="3313"/>
        <w:gridCol w:w="3457"/>
      </w:tblGrid>
      <w:tr w14:paraId="79AE9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noWrap w:val="0"/>
            <w:vAlign w:val="center"/>
          </w:tcPr>
          <w:p w14:paraId="72D5C820">
            <w:pPr>
              <w:pageBreakBefore w:val="0"/>
              <w:kinsoku/>
              <w:wordWrap/>
              <w:overflowPunct/>
              <w:topLinePunct w:val="0"/>
              <w:autoSpaceDE/>
              <w:autoSpaceDN/>
              <w:bidi w:val="0"/>
              <w:adjustRightInd w:val="0"/>
              <w:snapToGrid w:val="0"/>
              <w:spacing w:line="480" w:lineRule="exact"/>
              <w:jc w:val="center"/>
              <w:rPr>
                <w:rFonts w:hint="eastAsia" w:ascii="宋体" w:hAnsi="宋体" w:eastAsia="宋体" w:cs="宋体"/>
                <w:b/>
                <w:color w:val="auto"/>
                <w:sz w:val="24"/>
                <w:szCs w:val="24"/>
                <w:highlight w:val="none"/>
              </w:rPr>
            </w:pPr>
            <w:bookmarkStart w:id="17" w:name="_Toc4485647"/>
            <w:bookmarkStart w:id="18" w:name="_Toc533340171"/>
            <w:r>
              <w:rPr>
                <w:rFonts w:hint="eastAsia" w:ascii="宋体" w:hAnsi="宋体" w:eastAsia="宋体" w:cs="宋体"/>
                <w:b/>
                <w:color w:val="auto"/>
                <w:sz w:val="24"/>
                <w:szCs w:val="24"/>
                <w:highlight w:val="none"/>
              </w:rPr>
              <w:t>序号</w:t>
            </w:r>
          </w:p>
          <w:bookmarkEnd w:id="17"/>
          <w:bookmarkEnd w:id="18"/>
        </w:tc>
        <w:tc>
          <w:tcPr>
            <w:tcW w:w="1536" w:type="dxa"/>
            <w:noWrap w:val="0"/>
            <w:vAlign w:val="center"/>
          </w:tcPr>
          <w:p w14:paraId="10795A92">
            <w:pPr>
              <w:pageBreakBefore w:val="0"/>
              <w:kinsoku/>
              <w:wordWrap/>
              <w:overflowPunct/>
              <w:topLinePunct w:val="0"/>
              <w:autoSpaceDE/>
              <w:autoSpaceDN/>
              <w:bidi w:val="0"/>
              <w:adjustRightInd w:val="0"/>
              <w:snapToGrid w:val="0"/>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类型</w:t>
            </w:r>
          </w:p>
        </w:tc>
        <w:tc>
          <w:tcPr>
            <w:tcW w:w="3313" w:type="dxa"/>
            <w:noWrap w:val="0"/>
            <w:vAlign w:val="center"/>
          </w:tcPr>
          <w:p w14:paraId="42ADACB2">
            <w:pPr>
              <w:pageBreakBefore w:val="0"/>
              <w:kinsoku/>
              <w:wordWrap/>
              <w:overflowPunct/>
              <w:topLinePunct w:val="0"/>
              <w:autoSpaceDE/>
              <w:autoSpaceDN/>
              <w:bidi w:val="0"/>
              <w:adjustRightInd w:val="0"/>
              <w:snapToGrid w:val="0"/>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审查要求</w:t>
            </w:r>
          </w:p>
        </w:tc>
        <w:tc>
          <w:tcPr>
            <w:tcW w:w="3457" w:type="dxa"/>
            <w:noWrap w:val="0"/>
            <w:vAlign w:val="center"/>
          </w:tcPr>
          <w:p w14:paraId="30901294">
            <w:pPr>
              <w:pageBreakBefore w:val="0"/>
              <w:kinsoku/>
              <w:wordWrap/>
              <w:overflowPunct/>
              <w:topLinePunct w:val="0"/>
              <w:autoSpaceDE/>
              <w:autoSpaceDN/>
              <w:bidi w:val="0"/>
              <w:adjustRightInd w:val="0"/>
              <w:snapToGrid w:val="0"/>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要求说明</w:t>
            </w:r>
          </w:p>
        </w:tc>
      </w:tr>
      <w:tr w14:paraId="4AD28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shd w:val="clear" w:color="auto" w:fill="auto"/>
            <w:noWrap w:val="0"/>
            <w:vAlign w:val="center"/>
          </w:tcPr>
          <w:p w14:paraId="5F426C13">
            <w:pPr>
              <w:pageBreakBefore w:val="0"/>
              <w:kinsoku/>
              <w:wordWrap/>
              <w:overflowPunct/>
              <w:topLinePunct w:val="0"/>
              <w:autoSpaceDE/>
              <w:autoSpaceDN/>
              <w:bidi w:val="0"/>
              <w:adjustRightInd w:val="0"/>
              <w:snapToGrid w:val="0"/>
              <w:spacing w:line="4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p>
        </w:tc>
        <w:tc>
          <w:tcPr>
            <w:tcW w:w="1536" w:type="dxa"/>
            <w:noWrap w:val="0"/>
            <w:vAlign w:val="center"/>
          </w:tcPr>
          <w:p w14:paraId="5F8E01F0">
            <w:pPr>
              <w:pageBreakBefore w:val="0"/>
              <w:kinsoku/>
              <w:wordWrap/>
              <w:overflowPunct/>
              <w:topLinePunct w:val="0"/>
              <w:autoSpaceDE/>
              <w:autoSpaceDN/>
              <w:bidi w:val="0"/>
              <w:adjustRightInd w:val="0"/>
              <w:snapToGrid w:val="0"/>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基本资质</w:t>
            </w:r>
          </w:p>
        </w:tc>
        <w:tc>
          <w:tcPr>
            <w:tcW w:w="3313" w:type="dxa"/>
            <w:noWrap w:val="0"/>
            <w:vAlign w:val="center"/>
          </w:tcPr>
          <w:p w14:paraId="487A52BD">
            <w:pPr>
              <w:pStyle w:val="9"/>
              <w:bidi w:val="0"/>
              <w:jc w:val="both"/>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具有独立承担民事责任的能力，提供供应商信用承诺书。以上证明材料须符合要求、有效、完整。否则，响应无效。</w:t>
            </w:r>
          </w:p>
        </w:tc>
        <w:tc>
          <w:tcPr>
            <w:tcW w:w="3457" w:type="dxa"/>
            <w:noWrap w:val="0"/>
            <w:vAlign w:val="center"/>
          </w:tcPr>
          <w:p w14:paraId="118D5B1C">
            <w:pPr>
              <w:pStyle w:val="9"/>
              <w:bidi w:val="0"/>
              <w:jc w:val="both"/>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具有独立承担民事责任的能力，提供供应商信用承诺书。以上证明材料须符合要求、有效、完整。否则，响应无效。</w:t>
            </w:r>
          </w:p>
        </w:tc>
      </w:tr>
      <w:tr w14:paraId="539E6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shd w:val="clear" w:color="auto" w:fill="auto"/>
            <w:noWrap w:val="0"/>
            <w:vAlign w:val="center"/>
          </w:tcPr>
          <w:p w14:paraId="38EA97D8">
            <w:pPr>
              <w:pageBreakBefore w:val="0"/>
              <w:kinsoku/>
              <w:wordWrap/>
              <w:overflowPunct/>
              <w:topLinePunct w:val="0"/>
              <w:autoSpaceDE/>
              <w:autoSpaceDN/>
              <w:bidi w:val="0"/>
              <w:adjustRightInd w:val="0"/>
              <w:snapToGrid w:val="0"/>
              <w:spacing w:line="4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w:t>
            </w:r>
          </w:p>
        </w:tc>
        <w:tc>
          <w:tcPr>
            <w:tcW w:w="1536" w:type="dxa"/>
            <w:noWrap w:val="0"/>
            <w:vAlign w:val="center"/>
          </w:tcPr>
          <w:p w14:paraId="3DF691A0">
            <w:pPr>
              <w:pageBreakBefore w:val="0"/>
              <w:kinsoku/>
              <w:wordWrap/>
              <w:overflowPunct/>
              <w:topLinePunct w:val="0"/>
              <w:autoSpaceDE/>
              <w:autoSpaceDN/>
              <w:bidi w:val="0"/>
              <w:adjustRightInd w:val="0"/>
              <w:snapToGrid w:val="0"/>
              <w:spacing w:line="4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基本资质</w:t>
            </w:r>
          </w:p>
        </w:tc>
        <w:tc>
          <w:tcPr>
            <w:tcW w:w="3313" w:type="dxa"/>
            <w:noWrap w:val="0"/>
            <w:vAlign w:val="center"/>
          </w:tcPr>
          <w:p w14:paraId="1CFB2A88">
            <w:pPr>
              <w:pStyle w:val="9"/>
              <w:bidi w:val="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具有良好的商业信誉和健全的财务会计制度，提供供应商信用承诺书。以上证明材料须符合要求、有效、完整。否则，响应无效。</w:t>
            </w:r>
          </w:p>
        </w:tc>
        <w:tc>
          <w:tcPr>
            <w:tcW w:w="3457" w:type="dxa"/>
            <w:noWrap w:val="0"/>
            <w:vAlign w:val="center"/>
          </w:tcPr>
          <w:p w14:paraId="1FF0C1A7">
            <w:pPr>
              <w:pStyle w:val="9"/>
              <w:bidi w:val="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具有良好的商业信誉和健全的财务会计制度，提供供应商信用承诺书。以上证明材料须符合要求、有效、完整。否则，响应无效。</w:t>
            </w:r>
          </w:p>
        </w:tc>
      </w:tr>
      <w:tr w14:paraId="22D66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shd w:val="clear" w:color="auto" w:fill="auto"/>
            <w:noWrap w:val="0"/>
            <w:vAlign w:val="center"/>
          </w:tcPr>
          <w:p w14:paraId="40817A1D">
            <w:pPr>
              <w:pageBreakBefore w:val="0"/>
              <w:kinsoku/>
              <w:wordWrap/>
              <w:overflowPunct/>
              <w:topLinePunct w:val="0"/>
              <w:autoSpaceDE/>
              <w:autoSpaceDN/>
              <w:bidi w:val="0"/>
              <w:adjustRightInd w:val="0"/>
              <w:snapToGrid w:val="0"/>
              <w:spacing w:line="4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p>
        </w:tc>
        <w:tc>
          <w:tcPr>
            <w:tcW w:w="1536" w:type="dxa"/>
            <w:noWrap w:val="0"/>
            <w:vAlign w:val="center"/>
          </w:tcPr>
          <w:p w14:paraId="10424BF1">
            <w:pPr>
              <w:pageBreakBefore w:val="0"/>
              <w:kinsoku/>
              <w:wordWrap/>
              <w:overflowPunct/>
              <w:topLinePunct w:val="0"/>
              <w:autoSpaceDE/>
              <w:autoSpaceDN/>
              <w:bidi w:val="0"/>
              <w:adjustRightInd w:val="0"/>
              <w:snapToGrid w:val="0"/>
              <w:spacing w:line="4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基本资质</w:t>
            </w:r>
          </w:p>
        </w:tc>
        <w:tc>
          <w:tcPr>
            <w:tcW w:w="3313" w:type="dxa"/>
            <w:shd w:val="clear" w:color="auto" w:fill="auto"/>
            <w:noWrap w:val="0"/>
            <w:vAlign w:val="center"/>
          </w:tcPr>
          <w:p w14:paraId="6937A2F0">
            <w:pPr>
              <w:pStyle w:val="9"/>
              <w:bidi w:val="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具有履行合同所必需的设备和专业技术能力，提供供应商信用承诺书。以上证明材料须符合要求、有效、完整。否则，响应无效。</w:t>
            </w:r>
          </w:p>
        </w:tc>
        <w:tc>
          <w:tcPr>
            <w:tcW w:w="3457" w:type="dxa"/>
            <w:shd w:val="clear" w:color="auto" w:fill="auto"/>
            <w:noWrap w:val="0"/>
            <w:vAlign w:val="center"/>
          </w:tcPr>
          <w:p w14:paraId="11D5FF5C">
            <w:pPr>
              <w:pStyle w:val="9"/>
              <w:bidi w:val="0"/>
              <w:jc w:val="both"/>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color w:val="auto"/>
                <w:sz w:val="24"/>
                <w:szCs w:val="24"/>
                <w:highlight w:val="none"/>
              </w:rPr>
              <w:t>具有履行合同所必需的设备和专业技术能力，提供供应商信用承诺书。以上证明材料须符合要求、有效、完整。否则，响应无效。</w:t>
            </w:r>
          </w:p>
        </w:tc>
      </w:tr>
      <w:tr w14:paraId="59B8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shd w:val="clear" w:color="auto" w:fill="auto"/>
            <w:noWrap w:val="0"/>
            <w:vAlign w:val="center"/>
          </w:tcPr>
          <w:p w14:paraId="69DB107A">
            <w:pPr>
              <w:pageBreakBefore w:val="0"/>
              <w:kinsoku/>
              <w:wordWrap/>
              <w:overflowPunct/>
              <w:topLinePunct w:val="0"/>
              <w:autoSpaceDE/>
              <w:autoSpaceDN/>
              <w:bidi w:val="0"/>
              <w:adjustRightInd w:val="0"/>
              <w:snapToGrid w:val="0"/>
              <w:spacing w:line="4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p>
        </w:tc>
        <w:tc>
          <w:tcPr>
            <w:tcW w:w="1536" w:type="dxa"/>
            <w:noWrap w:val="0"/>
            <w:vAlign w:val="center"/>
          </w:tcPr>
          <w:p w14:paraId="5F353F8C">
            <w:pPr>
              <w:pageBreakBefore w:val="0"/>
              <w:kinsoku/>
              <w:wordWrap/>
              <w:overflowPunct/>
              <w:topLinePunct w:val="0"/>
              <w:autoSpaceDE/>
              <w:autoSpaceDN/>
              <w:bidi w:val="0"/>
              <w:adjustRightInd w:val="0"/>
              <w:snapToGrid w:val="0"/>
              <w:spacing w:line="4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基本资质</w:t>
            </w:r>
          </w:p>
        </w:tc>
        <w:tc>
          <w:tcPr>
            <w:tcW w:w="3313" w:type="dxa"/>
            <w:shd w:val="clear" w:color="auto" w:fill="auto"/>
            <w:noWrap w:val="0"/>
            <w:vAlign w:val="center"/>
          </w:tcPr>
          <w:p w14:paraId="39DA0600">
            <w:pPr>
              <w:pStyle w:val="9"/>
              <w:bidi w:val="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有依法缴纳税收和社会保障资金的良好记录，提供供应商信用承诺书。以上证明材料须符合要求、有效、完整。否则，响应无效。</w:t>
            </w:r>
          </w:p>
        </w:tc>
        <w:tc>
          <w:tcPr>
            <w:tcW w:w="3457" w:type="dxa"/>
            <w:shd w:val="clear" w:color="auto" w:fill="auto"/>
            <w:noWrap w:val="0"/>
            <w:vAlign w:val="center"/>
          </w:tcPr>
          <w:p w14:paraId="145C0444">
            <w:pPr>
              <w:pStyle w:val="9"/>
              <w:bidi w:val="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有依法缴纳税收和社会保障资金的良好记录，提供供应商信用承诺书。以上证明材料须符合要求、有效、完整。否则，响应无效。</w:t>
            </w:r>
          </w:p>
        </w:tc>
      </w:tr>
      <w:tr w14:paraId="3F78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712" w:type="dxa"/>
            <w:shd w:val="clear" w:color="auto" w:fill="auto"/>
            <w:noWrap w:val="0"/>
            <w:vAlign w:val="center"/>
          </w:tcPr>
          <w:p w14:paraId="6D609DA7">
            <w:pPr>
              <w:pageBreakBefore w:val="0"/>
              <w:kinsoku/>
              <w:wordWrap/>
              <w:overflowPunct/>
              <w:topLinePunct w:val="0"/>
              <w:autoSpaceDE/>
              <w:autoSpaceDN/>
              <w:bidi w:val="0"/>
              <w:adjustRightInd w:val="0"/>
              <w:snapToGrid w:val="0"/>
              <w:spacing w:line="4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5</w:t>
            </w:r>
          </w:p>
        </w:tc>
        <w:tc>
          <w:tcPr>
            <w:tcW w:w="1536" w:type="dxa"/>
            <w:noWrap w:val="0"/>
            <w:vAlign w:val="center"/>
          </w:tcPr>
          <w:p w14:paraId="1434B9A8">
            <w:pPr>
              <w:bidi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基本资质</w:t>
            </w:r>
          </w:p>
        </w:tc>
        <w:tc>
          <w:tcPr>
            <w:tcW w:w="3313" w:type="dxa"/>
            <w:shd w:val="clear" w:color="auto" w:fill="auto"/>
            <w:noWrap w:val="0"/>
            <w:vAlign w:val="center"/>
          </w:tcPr>
          <w:p w14:paraId="198AA23C">
            <w:pPr>
              <w:pStyle w:val="9"/>
              <w:bidi w:val="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参加政府采购活动前三年内，在经营活动中没有重大违法记录，提供供应商信用承诺书。以上证明材料须符合要求、有效、完整。否则，响应无效。</w:t>
            </w:r>
          </w:p>
        </w:tc>
        <w:tc>
          <w:tcPr>
            <w:tcW w:w="3457" w:type="dxa"/>
            <w:shd w:val="clear" w:color="auto" w:fill="auto"/>
            <w:noWrap w:val="0"/>
            <w:vAlign w:val="center"/>
          </w:tcPr>
          <w:p w14:paraId="08AF7D0E">
            <w:pPr>
              <w:pStyle w:val="9"/>
              <w:bidi w:val="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参加政府采购活动前三年内，在经营活动中没有重大违法记录，提供供应商信用承诺书。以上证明材料须符合要求、有效、完整。否则，响应无效。</w:t>
            </w:r>
          </w:p>
        </w:tc>
      </w:tr>
      <w:tr w14:paraId="273F9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712" w:type="dxa"/>
            <w:noWrap w:val="0"/>
            <w:vAlign w:val="center"/>
          </w:tcPr>
          <w:p w14:paraId="1BA5F731">
            <w:pPr>
              <w:pageBreakBefore w:val="0"/>
              <w:kinsoku/>
              <w:wordWrap/>
              <w:overflowPunct/>
              <w:topLinePunct w:val="0"/>
              <w:autoSpaceDE/>
              <w:autoSpaceDN/>
              <w:bidi w:val="0"/>
              <w:adjustRightInd w:val="0"/>
              <w:snapToGrid w:val="0"/>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536" w:type="dxa"/>
            <w:noWrap w:val="0"/>
            <w:vAlign w:val="center"/>
          </w:tcPr>
          <w:p w14:paraId="1C5E9F2D">
            <w:pPr>
              <w:pStyle w:val="9"/>
              <w:bidi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采购政策</w:t>
            </w:r>
          </w:p>
        </w:tc>
        <w:tc>
          <w:tcPr>
            <w:tcW w:w="3313" w:type="dxa"/>
            <w:noWrap w:val="0"/>
            <w:vAlign w:val="center"/>
          </w:tcPr>
          <w:p w14:paraId="0DD52BE7">
            <w:pPr>
              <w:pStyle w:val="9"/>
              <w:bidi w:val="0"/>
              <w:jc w:val="both"/>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本项目整体专门面向中小企业采购。供应商提供承诺书。否则，响应无效。</w:t>
            </w:r>
          </w:p>
        </w:tc>
        <w:tc>
          <w:tcPr>
            <w:tcW w:w="3457" w:type="dxa"/>
            <w:noWrap w:val="0"/>
            <w:vAlign w:val="center"/>
          </w:tcPr>
          <w:p w14:paraId="52D83A8E">
            <w:pPr>
              <w:pStyle w:val="9"/>
              <w:bidi w:val="0"/>
              <w:jc w:val="both"/>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请根据要求单独上传《中小企业声明函》。格式以采购文件要求为准。</w:t>
            </w:r>
          </w:p>
        </w:tc>
      </w:tr>
      <w:tr w14:paraId="0403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jc w:val="center"/>
        </w:trPr>
        <w:tc>
          <w:tcPr>
            <w:tcW w:w="712" w:type="dxa"/>
            <w:noWrap w:val="0"/>
            <w:vAlign w:val="center"/>
          </w:tcPr>
          <w:p w14:paraId="7A2918F5">
            <w:pPr>
              <w:pageBreakBefore w:val="0"/>
              <w:kinsoku/>
              <w:wordWrap/>
              <w:overflowPunct/>
              <w:topLinePunct w:val="0"/>
              <w:autoSpaceDE/>
              <w:autoSpaceDN/>
              <w:bidi w:val="0"/>
              <w:adjustRightInd w:val="0"/>
              <w:snapToGrid w:val="0"/>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536" w:type="dxa"/>
            <w:noWrap w:val="0"/>
            <w:vAlign w:val="center"/>
          </w:tcPr>
          <w:p w14:paraId="7D6D915A">
            <w:pPr>
              <w:pageBreakBefore w:val="0"/>
              <w:kinsoku/>
              <w:wordWrap/>
              <w:overflowPunct/>
              <w:topLinePunct w:val="0"/>
              <w:autoSpaceDE/>
              <w:autoSpaceDN/>
              <w:bidi w:val="0"/>
              <w:adjustRightInd w:val="0"/>
              <w:snapToGrid w:val="0"/>
              <w:spacing w:line="4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特定资质</w:t>
            </w:r>
          </w:p>
        </w:tc>
        <w:tc>
          <w:tcPr>
            <w:tcW w:w="3313" w:type="dxa"/>
            <w:noWrap w:val="0"/>
            <w:vAlign w:val="center"/>
          </w:tcPr>
          <w:p w14:paraId="7DAF21D3">
            <w:pPr>
              <w:pageBreakBefore w:val="0"/>
              <w:kinsoku/>
              <w:wordWrap/>
              <w:overflowPunct/>
              <w:topLinePunct w:val="0"/>
              <w:autoSpaceDE/>
              <w:autoSpaceDN/>
              <w:bidi w:val="0"/>
              <w:adjustRightInd w:val="0"/>
              <w:snapToGrid w:val="0"/>
              <w:spacing w:line="480" w:lineRule="exact"/>
              <w:rPr>
                <w:rFonts w:hint="eastAsia" w:ascii="宋体" w:hAnsi="宋体" w:eastAsia="宋体" w:cs="宋体"/>
                <w:b/>
                <w:color w:val="auto"/>
                <w:sz w:val="24"/>
                <w:szCs w:val="24"/>
                <w:highlight w:val="none"/>
              </w:rPr>
            </w:pPr>
            <w:r>
              <w:rPr>
                <w:rFonts w:hint="eastAsia" w:ascii="宋体" w:hAnsi="宋体" w:cs="宋体"/>
                <w:color w:val="auto"/>
                <w:kern w:val="0"/>
                <w:sz w:val="24"/>
                <w:szCs w:val="24"/>
                <w:highlight w:val="none"/>
                <w:lang w:val="en-US" w:eastAsia="zh-CN"/>
              </w:rPr>
              <w:t>项目负责人须具备国家一级注册造价工程师执业资格证书（本单位注册）</w:t>
            </w:r>
            <w:r>
              <w:rPr>
                <w:rFonts w:hint="eastAsia" w:ascii="宋体" w:hAnsi="宋体" w:eastAsia="宋体" w:cs="宋体"/>
                <w:color w:val="auto"/>
                <w:kern w:val="0"/>
                <w:sz w:val="24"/>
                <w:szCs w:val="24"/>
                <w:highlight w:val="none"/>
                <w:lang w:val="en-US" w:eastAsia="zh-CN"/>
              </w:rPr>
              <w:t>。</w:t>
            </w:r>
          </w:p>
        </w:tc>
        <w:tc>
          <w:tcPr>
            <w:tcW w:w="3457" w:type="dxa"/>
            <w:noWrap w:val="0"/>
            <w:vAlign w:val="center"/>
          </w:tcPr>
          <w:p w14:paraId="54625C46">
            <w:pPr>
              <w:pageBreakBefore w:val="0"/>
              <w:kinsoku/>
              <w:wordWrap/>
              <w:overflowPunct/>
              <w:topLinePunct w:val="0"/>
              <w:autoSpaceDE/>
              <w:autoSpaceDN/>
              <w:bidi w:val="0"/>
              <w:adjustRightInd w:val="0"/>
              <w:snapToGrid w:val="0"/>
              <w:spacing w:line="480" w:lineRule="exact"/>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rPr>
              <w:t>项目负责人须具备国家一级注册造价工程师执业资格证书（本单位注册）</w:t>
            </w:r>
            <w:r>
              <w:rPr>
                <w:rFonts w:hint="eastAsia" w:ascii="宋体" w:hAnsi="宋体" w:eastAsia="宋体" w:cs="宋体"/>
                <w:color w:val="auto"/>
                <w:kern w:val="0"/>
                <w:sz w:val="24"/>
                <w:szCs w:val="24"/>
                <w:highlight w:val="none"/>
                <w:lang w:val="en-US" w:eastAsia="zh-CN"/>
              </w:rPr>
              <w:t>。</w:t>
            </w:r>
          </w:p>
        </w:tc>
      </w:tr>
    </w:tbl>
    <w:p w14:paraId="77DA5D2D">
      <w:pPr>
        <w:pageBreakBefore w:val="0"/>
        <w:kinsoku/>
        <w:wordWrap/>
        <w:overflowPunct/>
        <w:topLinePunct w:val="0"/>
        <w:autoSpaceDE/>
        <w:autoSpaceDN/>
        <w:bidi w:val="0"/>
        <w:adjustRightInd w:val="0"/>
        <w:snapToGrid w:val="0"/>
        <w:spacing w:line="480" w:lineRule="exact"/>
        <w:rPr>
          <w:rFonts w:hint="eastAsia" w:ascii="宋体" w:hAnsi="宋体" w:eastAsia="宋体" w:cs="宋体"/>
          <w:b/>
          <w:color w:val="auto"/>
          <w:sz w:val="24"/>
          <w:szCs w:val="24"/>
          <w:highlight w:val="none"/>
        </w:rPr>
      </w:pPr>
      <w:bookmarkStart w:id="19" w:name="_Toc533340199"/>
      <w:bookmarkStart w:id="20" w:name="_Toc4485675"/>
    </w:p>
    <w:p w14:paraId="5D9CE132">
      <w:pPr>
        <w:pageBreakBefore w:val="0"/>
        <w:kinsoku/>
        <w:wordWrap/>
        <w:overflowPunct/>
        <w:topLinePunct w:val="0"/>
        <w:autoSpaceDE/>
        <w:autoSpaceDN/>
        <w:bidi w:val="0"/>
        <w:adjustRightInd w:val="0"/>
        <w:snapToGrid w:val="0"/>
        <w:spacing w:line="480" w:lineRule="exact"/>
        <w:rPr>
          <w:rFonts w:hint="eastAsia" w:ascii="宋体" w:hAnsi="宋体" w:eastAsia="宋体" w:cs="宋体"/>
          <w:b/>
          <w:color w:val="auto"/>
          <w:sz w:val="24"/>
          <w:szCs w:val="24"/>
          <w:highlight w:val="none"/>
        </w:rPr>
      </w:pPr>
    </w:p>
    <w:p w14:paraId="314AD2C3">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28D98B35">
      <w:pPr>
        <w:pageBreakBefore w:val="0"/>
        <w:kinsoku/>
        <w:wordWrap/>
        <w:overflowPunct/>
        <w:topLinePunct w:val="0"/>
        <w:autoSpaceDE/>
        <w:autoSpaceDN/>
        <w:bidi w:val="0"/>
        <w:adjustRightInd w:val="0"/>
        <w:snapToGrid w:val="0"/>
        <w:spacing w:line="4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附件2 </w:t>
      </w:r>
    </w:p>
    <w:p w14:paraId="1D4A461B">
      <w:pPr>
        <w:pageBreakBefore w:val="0"/>
        <w:kinsoku/>
        <w:wordWrap/>
        <w:overflowPunct/>
        <w:topLinePunct w:val="0"/>
        <w:autoSpaceDE/>
        <w:autoSpaceDN/>
        <w:bidi w:val="0"/>
        <w:adjustRightInd w:val="0"/>
        <w:snapToGrid w:val="0"/>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符合性审查表</w:t>
      </w:r>
      <w:bookmarkEnd w:id="19"/>
      <w:bookmarkEnd w:id="20"/>
    </w:p>
    <w:tbl>
      <w:tblPr>
        <w:tblStyle w:val="16"/>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1609"/>
        <w:gridCol w:w="2294"/>
        <w:gridCol w:w="4889"/>
      </w:tblGrid>
      <w:tr w14:paraId="0678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479" w:type="pct"/>
            <w:noWrap w:val="0"/>
            <w:vAlign w:val="center"/>
          </w:tcPr>
          <w:p w14:paraId="5CBA71AB">
            <w:pPr>
              <w:pageBreakBefore w:val="0"/>
              <w:kinsoku/>
              <w:wordWrap/>
              <w:overflowPunct/>
              <w:topLinePunct w:val="0"/>
              <w:autoSpaceDE/>
              <w:autoSpaceDN/>
              <w:bidi w:val="0"/>
              <w:adjustRightInd w:val="0"/>
              <w:snapToGrid w:val="0"/>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827" w:type="pct"/>
            <w:noWrap w:val="0"/>
            <w:vAlign w:val="center"/>
          </w:tcPr>
          <w:p w14:paraId="608277B3">
            <w:pPr>
              <w:pageBreakBefore w:val="0"/>
              <w:kinsoku/>
              <w:wordWrap/>
              <w:overflowPunct/>
              <w:topLinePunct w:val="0"/>
              <w:autoSpaceDE/>
              <w:autoSpaceDN/>
              <w:bidi w:val="0"/>
              <w:adjustRightInd w:val="0"/>
              <w:snapToGrid w:val="0"/>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c>
          <w:tcPr>
            <w:tcW w:w="1179" w:type="pct"/>
            <w:noWrap w:val="0"/>
            <w:vAlign w:val="center"/>
          </w:tcPr>
          <w:p w14:paraId="369C3F34">
            <w:pPr>
              <w:pageBreakBefore w:val="0"/>
              <w:kinsoku/>
              <w:wordWrap/>
              <w:overflowPunct/>
              <w:topLinePunct w:val="0"/>
              <w:autoSpaceDE/>
              <w:autoSpaceDN/>
              <w:bidi w:val="0"/>
              <w:adjustRightInd w:val="0"/>
              <w:snapToGrid w:val="0"/>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审查项目</w:t>
            </w:r>
          </w:p>
        </w:tc>
        <w:tc>
          <w:tcPr>
            <w:tcW w:w="2513" w:type="pct"/>
            <w:noWrap w:val="0"/>
            <w:vAlign w:val="center"/>
          </w:tcPr>
          <w:p w14:paraId="04CC297E">
            <w:pPr>
              <w:pageBreakBefore w:val="0"/>
              <w:kinsoku/>
              <w:wordWrap/>
              <w:overflowPunct/>
              <w:topLinePunct w:val="0"/>
              <w:autoSpaceDE/>
              <w:autoSpaceDN/>
              <w:bidi w:val="0"/>
              <w:adjustRightInd w:val="0"/>
              <w:snapToGrid w:val="0"/>
              <w:spacing w:line="480" w:lineRule="exact"/>
              <w:jc w:val="center"/>
              <w:rPr>
                <w:rFonts w:hint="eastAsia" w:ascii="宋体" w:hAnsi="宋体" w:eastAsia="宋体" w:cs="宋体"/>
                <w:b/>
                <w:color w:val="auto"/>
                <w:sz w:val="24"/>
                <w:szCs w:val="24"/>
                <w:highlight w:val="none"/>
              </w:rPr>
            </w:pPr>
            <w:bookmarkStart w:id="21" w:name="_Toc533340201"/>
            <w:bookmarkStart w:id="22" w:name="_Toc4485677"/>
            <w:r>
              <w:rPr>
                <w:rFonts w:hint="eastAsia" w:ascii="宋体" w:hAnsi="宋体" w:eastAsia="宋体" w:cs="宋体"/>
                <w:b/>
                <w:color w:val="auto"/>
                <w:sz w:val="24"/>
                <w:szCs w:val="24"/>
                <w:highlight w:val="none"/>
              </w:rPr>
              <w:t>审查标准</w:t>
            </w:r>
            <w:bookmarkEnd w:id="21"/>
            <w:bookmarkEnd w:id="22"/>
          </w:p>
        </w:tc>
      </w:tr>
      <w:tr w14:paraId="193D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79" w:type="pct"/>
            <w:noWrap w:val="0"/>
            <w:vAlign w:val="center"/>
          </w:tcPr>
          <w:p w14:paraId="4E862C1C">
            <w:pPr>
              <w:pStyle w:val="9"/>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27" w:type="pct"/>
            <w:noWrap w:val="0"/>
            <w:vAlign w:val="center"/>
          </w:tcPr>
          <w:p w14:paraId="021E7070">
            <w:pPr>
              <w:pStyle w:val="9"/>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w:t>
            </w:r>
          </w:p>
        </w:tc>
        <w:tc>
          <w:tcPr>
            <w:tcW w:w="1179" w:type="pct"/>
            <w:noWrap w:val="0"/>
            <w:vAlign w:val="center"/>
          </w:tcPr>
          <w:p w14:paraId="77F28ACC">
            <w:pPr>
              <w:pStyle w:val="9"/>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响应文件格式</w:t>
            </w:r>
          </w:p>
        </w:tc>
        <w:tc>
          <w:tcPr>
            <w:tcW w:w="2513" w:type="pct"/>
            <w:noWrap w:val="0"/>
            <w:vAlign w:val="center"/>
          </w:tcPr>
          <w:p w14:paraId="51B5DBBB">
            <w:pPr>
              <w:pStyle w:val="9"/>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符合磋商文件第六章响应文件内容及格式</w:t>
            </w:r>
          </w:p>
        </w:tc>
      </w:tr>
      <w:tr w14:paraId="0D8D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79" w:type="pct"/>
            <w:noWrap w:val="0"/>
            <w:vAlign w:val="center"/>
          </w:tcPr>
          <w:p w14:paraId="0D16570C">
            <w:pPr>
              <w:pStyle w:val="9"/>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27" w:type="pct"/>
            <w:noWrap w:val="0"/>
            <w:vAlign w:val="center"/>
          </w:tcPr>
          <w:p w14:paraId="24C28D5D">
            <w:pPr>
              <w:pStyle w:val="9"/>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w:t>
            </w:r>
          </w:p>
        </w:tc>
        <w:tc>
          <w:tcPr>
            <w:tcW w:w="1179" w:type="pct"/>
            <w:noWrap w:val="0"/>
            <w:vAlign w:val="center"/>
          </w:tcPr>
          <w:p w14:paraId="56B0366F">
            <w:pPr>
              <w:pStyle w:val="9"/>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响应文件签字盖章</w:t>
            </w:r>
          </w:p>
        </w:tc>
        <w:tc>
          <w:tcPr>
            <w:tcW w:w="2513" w:type="pct"/>
            <w:noWrap w:val="0"/>
            <w:vAlign w:val="center"/>
          </w:tcPr>
          <w:p w14:paraId="30F9E53E">
            <w:pPr>
              <w:pStyle w:val="9"/>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符合磋商文件签字盖章的要求</w:t>
            </w:r>
          </w:p>
        </w:tc>
      </w:tr>
      <w:tr w14:paraId="15E05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79" w:type="pct"/>
            <w:noWrap w:val="0"/>
            <w:vAlign w:val="center"/>
          </w:tcPr>
          <w:p w14:paraId="040FC005">
            <w:pPr>
              <w:pStyle w:val="9"/>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27" w:type="pct"/>
            <w:noWrap w:val="0"/>
            <w:vAlign w:val="center"/>
          </w:tcPr>
          <w:p w14:paraId="0628D5CC">
            <w:pPr>
              <w:pStyle w:val="9"/>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w:t>
            </w:r>
          </w:p>
        </w:tc>
        <w:tc>
          <w:tcPr>
            <w:tcW w:w="1179" w:type="pct"/>
            <w:noWrap w:val="0"/>
            <w:vAlign w:val="center"/>
          </w:tcPr>
          <w:p w14:paraId="18A0EDBA">
            <w:pPr>
              <w:pStyle w:val="9"/>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投标有效期</w:t>
            </w:r>
          </w:p>
        </w:tc>
        <w:tc>
          <w:tcPr>
            <w:tcW w:w="2513" w:type="pct"/>
            <w:noWrap w:val="0"/>
            <w:vAlign w:val="center"/>
          </w:tcPr>
          <w:p w14:paraId="486C844E">
            <w:pPr>
              <w:pStyle w:val="9"/>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满足磋商文件要求</w:t>
            </w:r>
          </w:p>
        </w:tc>
      </w:tr>
      <w:tr w14:paraId="580F2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79" w:type="pct"/>
            <w:noWrap w:val="0"/>
            <w:vAlign w:val="center"/>
          </w:tcPr>
          <w:p w14:paraId="1ED3ABE2">
            <w:pPr>
              <w:pStyle w:val="9"/>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27" w:type="pct"/>
            <w:noWrap w:val="0"/>
            <w:vAlign w:val="center"/>
          </w:tcPr>
          <w:p w14:paraId="3A6A97D8">
            <w:pPr>
              <w:pStyle w:val="9"/>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w:t>
            </w:r>
          </w:p>
        </w:tc>
        <w:tc>
          <w:tcPr>
            <w:tcW w:w="1179" w:type="pct"/>
            <w:noWrap w:val="0"/>
            <w:vAlign w:val="center"/>
          </w:tcPr>
          <w:p w14:paraId="2D0CDA0E">
            <w:pPr>
              <w:pStyle w:val="9"/>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磋商保证金凭证</w:t>
            </w:r>
          </w:p>
        </w:tc>
        <w:tc>
          <w:tcPr>
            <w:tcW w:w="2513" w:type="pct"/>
            <w:noWrap w:val="0"/>
            <w:vAlign w:val="center"/>
          </w:tcPr>
          <w:p w14:paraId="68C19523">
            <w:pPr>
              <w:pStyle w:val="9"/>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满足磋商文件要求</w:t>
            </w:r>
          </w:p>
        </w:tc>
      </w:tr>
      <w:tr w14:paraId="41EE7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9" w:type="pct"/>
            <w:noWrap w:val="0"/>
            <w:vAlign w:val="center"/>
          </w:tcPr>
          <w:p w14:paraId="1B5E7683">
            <w:pPr>
              <w:pStyle w:val="9"/>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27" w:type="pct"/>
            <w:noWrap w:val="0"/>
            <w:vAlign w:val="center"/>
          </w:tcPr>
          <w:p w14:paraId="43A4EB7C">
            <w:pPr>
              <w:pStyle w:val="9"/>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w:t>
            </w:r>
          </w:p>
        </w:tc>
        <w:tc>
          <w:tcPr>
            <w:tcW w:w="1179" w:type="pct"/>
            <w:noWrap w:val="0"/>
            <w:vAlign w:val="center"/>
          </w:tcPr>
          <w:p w14:paraId="60C904D3">
            <w:pPr>
              <w:pStyle w:val="9"/>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w:t>
            </w:r>
          </w:p>
        </w:tc>
        <w:tc>
          <w:tcPr>
            <w:tcW w:w="2513" w:type="pct"/>
            <w:noWrap w:val="0"/>
            <w:vAlign w:val="center"/>
          </w:tcPr>
          <w:p w14:paraId="2CDBCDB9">
            <w:pPr>
              <w:pStyle w:val="9"/>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报价总价不得超过最高限价</w:t>
            </w:r>
          </w:p>
        </w:tc>
      </w:tr>
      <w:tr w14:paraId="34B0D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79" w:type="pct"/>
            <w:noWrap w:val="0"/>
            <w:vAlign w:val="center"/>
          </w:tcPr>
          <w:p w14:paraId="7F20B356">
            <w:pPr>
              <w:pStyle w:val="9"/>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27" w:type="pct"/>
            <w:noWrap w:val="0"/>
            <w:vAlign w:val="center"/>
          </w:tcPr>
          <w:p w14:paraId="084B9BC2">
            <w:pPr>
              <w:pStyle w:val="9"/>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w:t>
            </w:r>
          </w:p>
        </w:tc>
        <w:tc>
          <w:tcPr>
            <w:tcW w:w="1179" w:type="pct"/>
            <w:noWrap w:val="0"/>
            <w:vAlign w:val="center"/>
          </w:tcPr>
          <w:p w14:paraId="5AA702A0">
            <w:pPr>
              <w:pStyle w:val="9"/>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合同履行期限（服务期限）</w:t>
            </w:r>
          </w:p>
        </w:tc>
        <w:tc>
          <w:tcPr>
            <w:tcW w:w="2513" w:type="pct"/>
            <w:noWrap w:val="0"/>
            <w:vAlign w:val="center"/>
          </w:tcPr>
          <w:p w14:paraId="20A320B6">
            <w:pPr>
              <w:pStyle w:val="9"/>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满足磋商文件要求</w:t>
            </w:r>
          </w:p>
        </w:tc>
      </w:tr>
      <w:tr w14:paraId="562C6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79" w:type="pct"/>
            <w:noWrap w:val="0"/>
            <w:vAlign w:val="center"/>
          </w:tcPr>
          <w:p w14:paraId="0259CF9C">
            <w:pPr>
              <w:pStyle w:val="9"/>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827" w:type="pct"/>
            <w:noWrap w:val="0"/>
            <w:vAlign w:val="center"/>
          </w:tcPr>
          <w:p w14:paraId="5F780A9A">
            <w:pPr>
              <w:pStyle w:val="9"/>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w:t>
            </w:r>
          </w:p>
        </w:tc>
        <w:tc>
          <w:tcPr>
            <w:tcW w:w="1179" w:type="pct"/>
            <w:noWrap w:val="0"/>
            <w:vAlign w:val="center"/>
          </w:tcPr>
          <w:p w14:paraId="3ED2119C">
            <w:pPr>
              <w:pStyle w:val="9"/>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服务标准</w:t>
            </w:r>
          </w:p>
        </w:tc>
        <w:tc>
          <w:tcPr>
            <w:tcW w:w="2513" w:type="pct"/>
            <w:noWrap w:val="0"/>
            <w:vAlign w:val="center"/>
          </w:tcPr>
          <w:p w14:paraId="3415B31C">
            <w:pPr>
              <w:pStyle w:val="9"/>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满足磋商文件要求</w:t>
            </w:r>
          </w:p>
        </w:tc>
      </w:tr>
      <w:tr w14:paraId="5E8B0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79" w:type="pct"/>
            <w:noWrap w:val="0"/>
            <w:vAlign w:val="center"/>
          </w:tcPr>
          <w:p w14:paraId="2D6A8C4C">
            <w:pPr>
              <w:pStyle w:val="9"/>
              <w:bidi w:val="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827" w:type="pct"/>
            <w:noWrap w:val="0"/>
            <w:vAlign w:val="center"/>
          </w:tcPr>
          <w:p w14:paraId="24B2515D">
            <w:pPr>
              <w:pStyle w:val="9"/>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w:t>
            </w:r>
          </w:p>
        </w:tc>
        <w:tc>
          <w:tcPr>
            <w:tcW w:w="1179" w:type="pct"/>
            <w:noWrap w:val="0"/>
            <w:vAlign w:val="center"/>
          </w:tcPr>
          <w:p w14:paraId="5B07EA54">
            <w:pPr>
              <w:pStyle w:val="9"/>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服务内容</w:t>
            </w:r>
          </w:p>
        </w:tc>
        <w:tc>
          <w:tcPr>
            <w:tcW w:w="2513" w:type="pct"/>
            <w:noWrap w:val="0"/>
            <w:vAlign w:val="center"/>
          </w:tcPr>
          <w:p w14:paraId="0C7B8D69">
            <w:pPr>
              <w:pStyle w:val="9"/>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满足磋商文件要求</w:t>
            </w:r>
          </w:p>
        </w:tc>
      </w:tr>
      <w:tr w14:paraId="126F2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79" w:type="pct"/>
            <w:noWrap w:val="0"/>
            <w:vAlign w:val="center"/>
          </w:tcPr>
          <w:p w14:paraId="693DAA13">
            <w:pPr>
              <w:pStyle w:val="9"/>
              <w:bidi w:val="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827" w:type="pct"/>
            <w:noWrap w:val="0"/>
            <w:vAlign w:val="center"/>
          </w:tcPr>
          <w:p w14:paraId="5AC38FEF">
            <w:pPr>
              <w:pStyle w:val="9"/>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w:t>
            </w:r>
          </w:p>
        </w:tc>
        <w:tc>
          <w:tcPr>
            <w:tcW w:w="1179" w:type="pct"/>
            <w:noWrap w:val="0"/>
            <w:vAlign w:val="center"/>
          </w:tcPr>
          <w:p w14:paraId="437680C8">
            <w:pPr>
              <w:pStyle w:val="9"/>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w:t>
            </w:r>
          </w:p>
        </w:tc>
        <w:tc>
          <w:tcPr>
            <w:tcW w:w="2513" w:type="pct"/>
            <w:noWrap w:val="0"/>
            <w:vAlign w:val="center"/>
          </w:tcPr>
          <w:p w14:paraId="1A971B76">
            <w:pPr>
              <w:pStyle w:val="9"/>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不满足法律、法规和磋商文件规定的其他实质性要求，或附有采购人不能接受的附加条件的</w:t>
            </w:r>
          </w:p>
        </w:tc>
      </w:tr>
    </w:tbl>
    <w:p w14:paraId="0FFB2CC1">
      <w:pPr>
        <w:pageBreakBefore w:val="0"/>
        <w:widowControl/>
        <w:kinsoku/>
        <w:wordWrap/>
        <w:overflowPunct/>
        <w:topLinePunct w:val="0"/>
        <w:autoSpaceDE/>
        <w:autoSpaceDN/>
        <w:bidi w:val="0"/>
        <w:adjustRightInd w:val="0"/>
        <w:snapToGrid w:val="0"/>
        <w:spacing w:line="4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23" w:name="_Toc17433_WPSOffice_Level2"/>
      <w:r>
        <w:rPr>
          <w:rFonts w:hint="eastAsia" w:ascii="宋体" w:hAnsi="宋体" w:eastAsia="宋体" w:cs="宋体"/>
          <w:color w:val="auto"/>
          <w:sz w:val="24"/>
          <w:szCs w:val="24"/>
          <w:highlight w:val="none"/>
        </w:rPr>
        <w:t xml:space="preserve">附件3 </w:t>
      </w:r>
    </w:p>
    <w:p w14:paraId="10A3AD37">
      <w:pPr>
        <w:pageBreakBefore w:val="0"/>
        <w:kinsoku/>
        <w:wordWrap/>
        <w:overflowPunct/>
        <w:topLinePunct w:val="0"/>
        <w:autoSpaceDE/>
        <w:autoSpaceDN/>
        <w:bidi w:val="0"/>
        <w:adjustRightInd w:val="0"/>
        <w:snapToGrid w:val="0"/>
        <w:spacing w:line="48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评分细则</w:t>
      </w:r>
      <w:bookmarkEnd w:id="23"/>
    </w:p>
    <w:p w14:paraId="437B65CE">
      <w:pPr>
        <w:pageBreakBefore w:val="0"/>
        <w:kinsoku/>
        <w:wordWrap/>
        <w:overflowPunct/>
        <w:topLinePunct w:val="0"/>
        <w:autoSpaceDE/>
        <w:autoSpaceDN/>
        <w:bidi w:val="0"/>
        <w:adjustRightInd w:val="0"/>
        <w:snapToGrid w:val="0"/>
        <w:spacing w:line="48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4"/>
          <w:szCs w:val="24"/>
          <w:highlight w:val="none"/>
        </w:rPr>
        <w:t>（一）基本评分标准</w:t>
      </w:r>
    </w:p>
    <w:tbl>
      <w:tblPr>
        <w:tblStyle w:val="16"/>
        <w:tblW w:w="5000" w:type="pct"/>
        <w:jc w:val="center"/>
        <w:tblLayout w:type="autofit"/>
        <w:tblCellMar>
          <w:top w:w="0" w:type="dxa"/>
          <w:left w:w="108" w:type="dxa"/>
          <w:bottom w:w="0" w:type="dxa"/>
          <w:right w:w="108" w:type="dxa"/>
        </w:tblCellMar>
      </w:tblPr>
      <w:tblGrid>
        <w:gridCol w:w="9741"/>
      </w:tblGrid>
      <w:tr w14:paraId="605B524B">
        <w:tblPrEx>
          <w:tblCellMar>
            <w:top w:w="0" w:type="dxa"/>
            <w:left w:w="108" w:type="dxa"/>
            <w:bottom w:w="0" w:type="dxa"/>
            <w:right w:w="108" w:type="dxa"/>
          </w:tblCellMar>
        </w:tblPrEx>
        <w:trPr>
          <w:trHeight w:val="832" w:hRule="atLeast"/>
          <w:jc w:val="center"/>
        </w:trPr>
        <w:tc>
          <w:tcPr>
            <w:tcW w:w="5000" w:type="pct"/>
            <w:tcBorders>
              <w:top w:val="single" w:color="000000" w:sz="8" w:space="0"/>
              <w:left w:val="single" w:color="000000" w:sz="8" w:space="0"/>
              <w:bottom w:val="single" w:color="auto" w:sz="4" w:space="0"/>
              <w:right w:val="single" w:color="000000" w:sz="8" w:space="0"/>
            </w:tcBorders>
            <w:noWrap w:val="0"/>
            <w:vAlign w:val="center"/>
          </w:tcPr>
          <w:p w14:paraId="4E6A4FF4">
            <w:pPr>
              <w:keepNext w:val="0"/>
              <w:pageBreakBefore w:val="0"/>
              <w:widowControl/>
              <w:kinsoku/>
              <w:wordWrap/>
              <w:overflowPunct/>
              <w:topLinePunct w:val="0"/>
              <w:bidi w:val="0"/>
              <w:adjustRightInd/>
              <w:spacing w:line="360" w:lineRule="auto"/>
              <w:jc w:val="center"/>
              <w:textAlignment w:val="center"/>
              <w:rPr>
                <w:rFonts w:ascii="宋体" w:hAnsi="宋体" w:cs="宋体"/>
                <w:color w:val="auto"/>
                <w:sz w:val="24"/>
                <w:highlight w:val="none"/>
              </w:rPr>
            </w:pPr>
            <w:r>
              <w:rPr>
                <w:rFonts w:hint="eastAsia" w:ascii="宋体" w:hAnsi="宋体" w:cs="宋体"/>
                <w:b/>
                <w:bCs/>
                <w:color w:val="auto"/>
                <w:kern w:val="0"/>
                <w:sz w:val="24"/>
                <w:highlight w:val="none"/>
                <w:lang w:bidi="ar"/>
              </w:rPr>
              <w:t>一、商务部分（</w:t>
            </w:r>
            <w:r>
              <w:rPr>
                <w:rFonts w:hint="eastAsia" w:ascii="宋体" w:hAnsi="宋体" w:cs="宋体"/>
                <w:b/>
                <w:bCs/>
                <w:color w:val="auto"/>
                <w:kern w:val="0"/>
                <w:sz w:val="24"/>
                <w:highlight w:val="none"/>
                <w:lang w:val="en-US" w:eastAsia="zh-CN" w:bidi="ar"/>
              </w:rPr>
              <w:t>30</w:t>
            </w:r>
            <w:r>
              <w:rPr>
                <w:rFonts w:hint="eastAsia" w:ascii="宋体" w:hAnsi="宋体" w:cs="宋体"/>
                <w:b/>
                <w:bCs/>
                <w:color w:val="auto"/>
                <w:kern w:val="0"/>
                <w:sz w:val="24"/>
                <w:highlight w:val="none"/>
                <w:lang w:bidi="ar"/>
              </w:rPr>
              <w:t>分）</w:t>
            </w:r>
          </w:p>
        </w:tc>
      </w:tr>
      <w:tr w14:paraId="0057D9BD">
        <w:tblPrEx>
          <w:tblCellMar>
            <w:top w:w="0" w:type="dxa"/>
            <w:left w:w="108" w:type="dxa"/>
            <w:bottom w:w="0" w:type="dxa"/>
            <w:right w:w="108" w:type="dxa"/>
          </w:tblCellMar>
        </w:tblPrEx>
        <w:trPr>
          <w:trHeight w:val="397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66770E29">
            <w:pPr>
              <w:pStyle w:val="21"/>
              <w:keepNext w:val="0"/>
              <w:pageBreakBefore w:val="0"/>
              <w:widowControl/>
              <w:kinsoku/>
              <w:wordWrap/>
              <w:overflowPunct/>
              <w:topLinePunct w:val="0"/>
              <w:autoSpaceDE/>
              <w:bidi w:val="0"/>
              <w:adjustRightInd/>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kern w:val="0"/>
                <w:sz w:val="24"/>
                <w:highlight w:val="none"/>
                <w:lang w:bidi="ar"/>
              </w:rPr>
              <w:t>1</w:t>
            </w:r>
            <w:r>
              <w:rPr>
                <w:rFonts w:hint="eastAsia" w:cs="宋体"/>
                <w:b/>
                <w:bCs/>
                <w:color w:val="auto"/>
                <w:kern w:val="0"/>
                <w:sz w:val="24"/>
                <w:highlight w:val="none"/>
                <w:lang w:val="en-US" w:eastAsia="zh-CN" w:bidi="ar"/>
              </w:rPr>
              <w:t>.供应商</w:t>
            </w:r>
            <w:r>
              <w:rPr>
                <w:rFonts w:hint="eastAsia" w:ascii="宋体" w:hAnsi="宋体" w:cs="宋体"/>
                <w:b/>
                <w:bCs/>
                <w:color w:val="auto"/>
                <w:kern w:val="0"/>
                <w:sz w:val="24"/>
                <w:highlight w:val="none"/>
                <w:lang w:bidi="ar"/>
              </w:rPr>
              <w:t>业绩（</w:t>
            </w:r>
            <w:r>
              <w:rPr>
                <w:rFonts w:hint="eastAsia" w:cs="宋体"/>
                <w:b/>
                <w:bCs/>
                <w:color w:val="auto"/>
                <w:kern w:val="0"/>
                <w:sz w:val="24"/>
                <w:highlight w:val="none"/>
                <w:lang w:val="en-US" w:eastAsia="zh-CN" w:bidi="ar"/>
              </w:rPr>
              <w:t>15</w:t>
            </w:r>
            <w:r>
              <w:rPr>
                <w:rFonts w:hint="eastAsia" w:ascii="宋体" w:hAnsi="宋体" w:cs="宋体"/>
                <w:b/>
                <w:bCs/>
                <w:color w:val="auto"/>
                <w:kern w:val="0"/>
                <w:sz w:val="24"/>
                <w:highlight w:val="none"/>
                <w:lang w:bidi="ar"/>
              </w:rPr>
              <w:t>分）</w:t>
            </w:r>
          </w:p>
          <w:p w14:paraId="47EAA37D">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olor w:val="auto"/>
                <w:kern w:val="2"/>
                <w:sz w:val="24"/>
                <w:szCs w:val="24"/>
                <w:highlight w:val="none"/>
                <w:lang w:val="en-US" w:eastAsia="zh-CN"/>
              </w:rPr>
            </w:pPr>
            <w:r>
              <w:rPr>
                <w:rFonts w:hint="eastAsia" w:ascii="Times New Roman" w:hAnsi="Times New Roman"/>
                <w:color w:val="auto"/>
                <w:kern w:val="2"/>
                <w:sz w:val="24"/>
                <w:szCs w:val="24"/>
                <w:highlight w:val="none"/>
                <w:lang w:val="en-US" w:eastAsia="zh-CN"/>
              </w:rPr>
              <w:t>供应商提供2023年6月至今签署的同类型合同案例，以提供的供应商自身合同为准,要求必须提供与最终用户签订的合同首页、合同金额所在页签字盖章页作为证明。每提供一个有效的合同案例得3分，最高15分，未提供的不得分。</w:t>
            </w:r>
          </w:p>
          <w:p w14:paraId="1BD9BA03">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color w:val="auto"/>
                <w:kern w:val="2"/>
                <w:sz w:val="24"/>
                <w:szCs w:val="24"/>
                <w:highlight w:val="none"/>
                <w:lang w:val="en-US" w:eastAsia="zh-CN"/>
              </w:rPr>
            </w:pPr>
            <w:r>
              <w:rPr>
                <w:rFonts w:hint="eastAsia" w:ascii="Times New Roman" w:hAnsi="Times New Roman"/>
                <w:color w:val="auto"/>
                <w:kern w:val="2"/>
                <w:sz w:val="24"/>
                <w:szCs w:val="24"/>
                <w:highlight w:val="none"/>
                <w:lang w:val="en-US" w:eastAsia="zh-CN"/>
              </w:rPr>
              <w:t>注：</w:t>
            </w:r>
          </w:p>
          <w:p w14:paraId="14CF4744">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olor w:val="auto"/>
                <w:kern w:val="2"/>
                <w:sz w:val="24"/>
                <w:szCs w:val="24"/>
                <w:highlight w:val="none"/>
                <w:lang w:val="en-US" w:eastAsia="zh-CN"/>
              </w:rPr>
            </w:pPr>
            <w:r>
              <w:rPr>
                <w:rFonts w:hint="eastAsia" w:ascii="Times New Roman" w:hAnsi="Times New Roman"/>
                <w:color w:val="auto"/>
                <w:kern w:val="2"/>
                <w:sz w:val="24"/>
                <w:szCs w:val="24"/>
                <w:highlight w:val="none"/>
                <w:lang w:val="en-US" w:eastAsia="zh-CN"/>
              </w:rPr>
              <w:t>1）类似项目案例合同的乙方必须与供应商的名称完全一致，如公司名称发生变更必须在投标文件内提供相关证明材料并加盖单位公章。</w:t>
            </w:r>
          </w:p>
          <w:p w14:paraId="7CD96EC3">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sz w:val="24"/>
                <w:highlight w:val="none"/>
                <w:lang w:val="en-US" w:eastAsia="zh-CN"/>
              </w:rPr>
            </w:pPr>
            <w:r>
              <w:rPr>
                <w:rFonts w:hint="eastAsia" w:ascii="Times New Roman" w:hAnsi="Times New Roman"/>
                <w:color w:val="auto"/>
                <w:kern w:val="2"/>
                <w:sz w:val="24"/>
                <w:szCs w:val="24"/>
                <w:highlight w:val="none"/>
                <w:lang w:val="en-US" w:eastAsia="zh-CN"/>
              </w:rPr>
              <w:t>2）未按上述要求提供资料或提供资料不完整的，不得分。</w:t>
            </w:r>
          </w:p>
        </w:tc>
      </w:tr>
      <w:tr w14:paraId="08775A09">
        <w:tblPrEx>
          <w:tblCellMar>
            <w:top w:w="0" w:type="dxa"/>
            <w:left w:w="108" w:type="dxa"/>
            <w:bottom w:w="0" w:type="dxa"/>
            <w:right w:w="108" w:type="dxa"/>
          </w:tblCellMar>
        </w:tblPrEx>
        <w:trPr>
          <w:trHeight w:val="2538"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4FAFDB41">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kern w:val="0"/>
                <w:sz w:val="24"/>
                <w:szCs w:val="22"/>
                <w:highlight w:val="none"/>
                <w:lang w:val="en-US" w:eastAsia="zh-CN" w:bidi="ar"/>
              </w:rPr>
            </w:pPr>
            <w:r>
              <w:rPr>
                <w:rFonts w:hint="eastAsia" w:ascii="宋体" w:hAnsi="宋体" w:eastAsia="宋体" w:cs="宋体"/>
                <w:b/>
                <w:bCs/>
                <w:color w:val="auto"/>
                <w:kern w:val="0"/>
                <w:sz w:val="24"/>
                <w:szCs w:val="22"/>
                <w:highlight w:val="none"/>
                <w:lang w:val="en-US" w:eastAsia="zh-CN" w:bidi="ar"/>
              </w:rPr>
              <w:t>2.项目负责人（9分）</w:t>
            </w:r>
          </w:p>
          <w:p w14:paraId="1A993B08">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 w:val="0"/>
                <w:bCs w:val="0"/>
                <w:color w:val="auto"/>
                <w:kern w:val="0"/>
                <w:sz w:val="24"/>
                <w:szCs w:val="24"/>
                <w:highlight w:val="none"/>
                <w:lang w:val="en-US" w:eastAsia="zh-CN" w:bidi="ar-SA"/>
              </w:rPr>
            </w:pPr>
            <w:r>
              <w:rPr>
                <w:rFonts w:hint="eastAsia" w:ascii="Times New Roman" w:hAnsi="Times New Roman"/>
                <w:color w:val="auto"/>
                <w:kern w:val="2"/>
                <w:sz w:val="24"/>
                <w:szCs w:val="24"/>
                <w:highlight w:val="none"/>
                <w:lang w:eastAsia="zh-CN"/>
              </w:rPr>
              <w:t>项目负责人提供近三年（2023年6月至今）签署的全过程跟踪审计的合同案例，以提供的合同或中标通知书或成果文件为准。每提供一个有效的合同案例的得3分，最高9分，未提供的不得分。(证明材料需体现项目负责人姓名，需提供相关证书复印件及该员工身份证及供应商为该员工缴纳的社保证明复印件（近六个月内任意一月）。</w:t>
            </w:r>
          </w:p>
        </w:tc>
      </w:tr>
      <w:tr w14:paraId="5F4EFBBE">
        <w:tblPrEx>
          <w:tblCellMar>
            <w:top w:w="0" w:type="dxa"/>
            <w:left w:w="108" w:type="dxa"/>
            <w:bottom w:w="0" w:type="dxa"/>
            <w:right w:w="108" w:type="dxa"/>
          </w:tblCellMar>
        </w:tblPrEx>
        <w:trPr>
          <w:trHeight w:val="2315"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649C83E7">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kern w:val="0"/>
                <w:sz w:val="24"/>
                <w:szCs w:val="22"/>
                <w:highlight w:val="none"/>
                <w:lang w:val="en-US" w:eastAsia="zh-CN" w:bidi="ar"/>
              </w:rPr>
            </w:pPr>
            <w:r>
              <w:rPr>
                <w:rFonts w:hint="eastAsia" w:ascii="宋体" w:hAnsi="宋体" w:eastAsia="宋体" w:cs="宋体"/>
                <w:b/>
                <w:bCs/>
                <w:color w:val="auto"/>
                <w:kern w:val="0"/>
                <w:sz w:val="24"/>
                <w:szCs w:val="22"/>
                <w:highlight w:val="none"/>
                <w:lang w:val="en-US" w:eastAsia="zh-CN" w:bidi="ar"/>
              </w:rPr>
              <w:t>3.人员专业配套情况（6分）</w:t>
            </w:r>
          </w:p>
          <w:p w14:paraId="0043A6D2">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olor w:val="auto"/>
                <w:kern w:val="2"/>
                <w:sz w:val="24"/>
                <w:szCs w:val="24"/>
                <w:highlight w:val="none"/>
                <w:lang w:val="en-US" w:eastAsia="zh-CN"/>
              </w:rPr>
            </w:pPr>
            <w:r>
              <w:rPr>
                <w:rFonts w:hint="eastAsia" w:ascii="Times New Roman" w:hAnsi="Times New Roman"/>
                <w:color w:val="auto"/>
                <w:kern w:val="2"/>
                <w:sz w:val="24"/>
                <w:szCs w:val="24"/>
                <w:highlight w:val="none"/>
                <w:lang w:val="en-US" w:eastAsia="zh-CN"/>
              </w:rPr>
              <w:t>除项目负责人外，每增加一名注册造价师加1分，最高6分。</w:t>
            </w:r>
          </w:p>
          <w:p w14:paraId="0AB33338">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olor w:val="auto"/>
                <w:kern w:val="2"/>
                <w:sz w:val="24"/>
                <w:szCs w:val="24"/>
                <w:highlight w:val="none"/>
                <w:lang w:val="en-US" w:eastAsia="zh-CN"/>
              </w:rPr>
            </w:pPr>
            <w:r>
              <w:rPr>
                <w:rFonts w:hint="eastAsia" w:ascii="Times New Roman" w:hAnsi="Times New Roman"/>
                <w:color w:val="auto"/>
                <w:kern w:val="2"/>
                <w:sz w:val="24"/>
                <w:szCs w:val="24"/>
                <w:highlight w:val="none"/>
                <w:lang w:val="en-US" w:eastAsia="zh-CN"/>
              </w:rPr>
              <w:t>（1）需提供上述人员资质或专业证书复印件；</w:t>
            </w:r>
          </w:p>
          <w:p w14:paraId="181B02F1">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olor w:val="auto"/>
                <w:kern w:val="2"/>
                <w:sz w:val="24"/>
                <w:szCs w:val="24"/>
                <w:highlight w:val="none"/>
                <w:lang w:val="en-US" w:eastAsia="zh-CN"/>
              </w:rPr>
            </w:pPr>
            <w:r>
              <w:rPr>
                <w:rFonts w:hint="eastAsia" w:ascii="Times New Roman" w:hAnsi="Times New Roman"/>
                <w:color w:val="auto"/>
                <w:kern w:val="2"/>
                <w:sz w:val="24"/>
                <w:szCs w:val="24"/>
                <w:highlight w:val="none"/>
                <w:lang w:val="en-US" w:eastAsia="zh-CN"/>
              </w:rPr>
              <w:t>（2）需提供上述人员身份证及供应商为该员工缴纳的社保证明复印件（近六个月内任意一月）。</w:t>
            </w:r>
          </w:p>
          <w:p w14:paraId="74B99A5F">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Times New Roman" w:hAnsi="Times New Roman"/>
                <w:color w:val="auto"/>
                <w:kern w:val="2"/>
                <w:sz w:val="24"/>
                <w:szCs w:val="24"/>
                <w:highlight w:val="none"/>
                <w:lang w:val="en-US" w:eastAsia="zh-CN"/>
              </w:rPr>
              <w:t>注：提供（1）+（2）均满足方可得分。</w:t>
            </w:r>
          </w:p>
        </w:tc>
      </w:tr>
      <w:tr w14:paraId="14D379A9">
        <w:tblPrEx>
          <w:tblCellMar>
            <w:top w:w="0" w:type="dxa"/>
            <w:left w:w="108" w:type="dxa"/>
            <w:bottom w:w="0" w:type="dxa"/>
            <w:right w:w="108" w:type="dxa"/>
          </w:tblCellMar>
        </w:tblPrEx>
        <w:trPr>
          <w:trHeight w:val="63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1875B9CB">
            <w:pPr>
              <w:keepNext w:val="0"/>
              <w:pageBreakBefore w:val="0"/>
              <w:widowControl/>
              <w:kinsoku/>
              <w:wordWrap/>
              <w:overflowPunct/>
              <w:topLinePunct w:val="0"/>
              <w:bidi w:val="0"/>
              <w:adjustRightInd/>
              <w:spacing w:line="360" w:lineRule="auto"/>
              <w:jc w:val="center"/>
              <w:textAlignment w:val="center"/>
              <w:rPr>
                <w:rFonts w:ascii="宋体" w:hAnsi="宋体" w:cs="宋体"/>
                <w:color w:val="auto"/>
                <w:sz w:val="24"/>
                <w:highlight w:val="none"/>
              </w:rPr>
            </w:pPr>
            <w:r>
              <w:rPr>
                <w:rFonts w:hint="eastAsia" w:ascii="宋体" w:hAnsi="宋体" w:cs="宋体"/>
                <w:b/>
                <w:bCs/>
                <w:color w:val="auto"/>
                <w:kern w:val="0"/>
                <w:sz w:val="24"/>
                <w:highlight w:val="none"/>
                <w:lang w:bidi="ar"/>
              </w:rPr>
              <w:t>二、服务部分（</w:t>
            </w:r>
            <w:r>
              <w:rPr>
                <w:rFonts w:hint="eastAsia" w:ascii="宋体" w:hAnsi="宋体" w:cs="宋体"/>
                <w:b/>
                <w:bCs/>
                <w:color w:val="auto"/>
                <w:kern w:val="0"/>
                <w:sz w:val="24"/>
                <w:highlight w:val="none"/>
                <w:lang w:val="en-US" w:eastAsia="zh-CN" w:bidi="ar"/>
              </w:rPr>
              <w:t>60</w:t>
            </w:r>
            <w:r>
              <w:rPr>
                <w:rFonts w:hint="eastAsia" w:ascii="宋体" w:hAnsi="宋体" w:cs="宋体"/>
                <w:b/>
                <w:bCs/>
                <w:color w:val="auto"/>
                <w:kern w:val="0"/>
                <w:sz w:val="24"/>
                <w:highlight w:val="none"/>
                <w:lang w:bidi="ar"/>
              </w:rPr>
              <w:t>分）</w:t>
            </w:r>
          </w:p>
        </w:tc>
      </w:tr>
      <w:tr w14:paraId="342ABB8D">
        <w:tblPrEx>
          <w:tblCellMar>
            <w:top w:w="0" w:type="dxa"/>
            <w:left w:w="108" w:type="dxa"/>
            <w:bottom w:w="0" w:type="dxa"/>
            <w:right w:w="108" w:type="dxa"/>
          </w:tblCellMar>
        </w:tblPrEx>
        <w:trPr>
          <w:trHeight w:val="293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337CC12D">
            <w:pPr>
              <w:keepNext w:val="0"/>
              <w:pageBreakBefore w:val="0"/>
              <w:widowControl/>
              <w:kinsoku/>
              <w:wordWrap/>
              <w:overflowPunct/>
              <w:topLinePunct w:val="0"/>
              <w:bidi w:val="0"/>
              <w:adjustRightInd/>
              <w:spacing w:line="360" w:lineRule="auto"/>
              <w:jc w:val="both"/>
              <w:textAlignment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1.项目实施方案</w:t>
            </w:r>
            <w:r>
              <w:rPr>
                <w:rFonts w:hint="eastAsia" w:ascii="宋体" w:hAnsi="宋体" w:cs="宋体"/>
                <w:b/>
                <w:bCs/>
                <w:color w:val="auto"/>
                <w:kern w:val="2"/>
                <w:sz w:val="24"/>
                <w:szCs w:val="24"/>
                <w:highlight w:val="none"/>
                <w:lang w:val="en-US" w:eastAsia="zh-CN" w:bidi="ar-SA"/>
              </w:rPr>
              <w:t>（24分）</w:t>
            </w:r>
          </w:p>
          <w:p w14:paraId="6EFF4D3A">
            <w:pPr>
              <w:keepNext w:val="0"/>
              <w:pageBreakBefore w:val="0"/>
              <w:widowControl/>
              <w:kinsoku/>
              <w:wordWrap/>
              <w:overflowPunct/>
              <w:topLinePunct w:val="0"/>
              <w:bidi w:val="0"/>
              <w:adjustRightInd/>
              <w:spacing w:line="360" w:lineRule="auto"/>
              <w:ind w:firstLine="480" w:firstLineChars="200"/>
              <w:jc w:val="both"/>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供应商针对本项目提供的项目实施方案，包括但不限于：</w:t>
            </w:r>
          </w:p>
          <w:p w14:paraId="6AF19863">
            <w:pPr>
              <w:keepNext w:val="0"/>
              <w:pageBreakBefore w:val="0"/>
              <w:widowControl/>
              <w:kinsoku/>
              <w:wordWrap/>
              <w:overflowPunct/>
              <w:topLinePunct w:val="0"/>
              <w:bidi w:val="0"/>
              <w:adjustRightInd/>
              <w:spacing w:line="360" w:lineRule="auto"/>
              <w:ind w:firstLine="480" w:firstLineChars="200"/>
              <w:jc w:val="both"/>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①造价工作范围和任务</w:t>
            </w:r>
          </w:p>
          <w:p w14:paraId="31D8BECC">
            <w:pPr>
              <w:keepNext w:val="0"/>
              <w:pageBreakBefore w:val="0"/>
              <w:widowControl/>
              <w:kinsoku/>
              <w:wordWrap/>
              <w:overflowPunct/>
              <w:topLinePunct w:val="0"/>
              <w:bidi w:val="0"/>
              <w:adjustRightInd/>
              <w:spacing w:line="360" w:lineRule="auto"/>
              <w:ind w:firstLine="480" w:firstLineChars="200"/>
              <w:jc w:val="both"/>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②造价管理依据（依据必须符合信息化项目现行国家相关法规、标准、定额、度量标准等）；</w:t>
            </w:r>
          </w:p>
          <w:p w14:paraId="5684D7EA">
            <w:pPr>
              <w:keepNext w:val="0"/>
              <w:pageBreakBefore w:val="0"/>
              <w:widowControl/>
              <w:kinsoku/>
              <w:wordWrap/>
              <w:overflowPunct/>
              <w:topLinePunct w:val="0"/>
              <w:bidi w:val="0"/>
              <w:adjustRightInd/>
              <w:spacing w:line="360" w:lineRule="auto"/>
              <w:ind w:firstLine="480" w:firstLineChars="200"/>
              <w:jc w:val="both"/>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③造价管理组织机构；</w:t>
            </w:r>
          </w:p>
          <w:p w14:paraId="4C58103B">
            <w:pPr>
              <w:keepNext w:val="0"/>
              <w:pageBreakBefore w:val="0"/>
              <w:widowControl/>
              <w:kinsoku/>
              <w:wordWrap/>
              <w:overflowPunct/>
              <w:topLinePunct w:val="0"/>
              <w:bidi w:val="0"/>
              <w:adjustRightInd/>
              <w:spacing w:line="360" w:lineRule="auto"/>
              <w:ind w:firstLine="480" w:firstLineChars="200"/>
              <w:jc w:val="both"/>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④全过程造价咨询实施方案及程序；</w:t>
            </w:r>
          </w:p>
          <w:p w14:paraId="7C842424">
            <w:pPr>
              <w:keepNext w:val="0"/>
              <w:pageBreakBefore w:val="0"/>
              <w:widowControl/>
              <w:kinsoku/>
              <w:wordWrap/>
              <w:overflowPunct/>
              <w:topLinePunct w:val="0"/>
              <w:bidi w:val="0"/>
              <w:adjustRightInd/>
              <w:spacing w:line="360" w:lineRule="auto"/>
              <w:ind w:firstLine="480" w:firstLineChars="200"/>
              <w:jc w:val="both"/>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⑤各阶段要点、重难点及风险分析；</w:t>
            </w:r>
          </w:p>
          <w:p w14:paraId="3AF15BDE">
            <w:pPr>
              <w:keepNext w:val="0"/>
              <w:pageBreakBefore w:val="0"/>
              <w:widowControl/>
              <w:kinsoku/>
              <w:wordWrap/>
              <w:overflowPunct/>
              <w:topLinePunct w:val="0"/>
              <w:bidi w:val="0"/>
              <w:adjustRightInd/>
              <w:spacing w:line="360" w:lineRule="auto"/>
              <w:ind w:firstLine="480" w:firstLineChars="200"/>
              <w:jc w:val="both"/>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⑥合同管理及协调；</w:t>
            </w:r>
          </w:p>
          <w:p w14:paraId="7E7F072B">
            <w:pPr>
              <w:keepNext w:val="0"/>
              <w:pageBreakBefore w:val="0"/>
              <w:widowControl/>
              <w:kinsoku/>
              <w:wordWrap/>
              <w:overflowPunct/>
              <w:topLinePunct w:val="0"/>
              <w:bidi w:val="0"/>
              <w:adjustRightInd/>
              <w:spacing w:line="360" w:lineRule="auto"/>
              <w:ind w:firstLine="480" w:firstLineChars="200"/>
              <w:jc w:val="both"/>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⑦现场管理及协调； </w:t>
            </w:r>
          </w:p>
          <w:p w14:paraId="59CEA8C8">
            <w:pPr>
              <w:keepNext w:val="0"/>
              <w:pageBreakBefore w:val="0"/>
              <w:widowControl/>
              <w:kinsoku/>
              <w:wordWrap/>
              <w:overflowPunct/>
              <w:topLinePunct w:val="0"/>
              <w:bidi w:val="0"/>
              <w:adjustRightInd/>
              <w:spacing w:line="360" w:lineRule="auto"/>
              <w:ind w:firstLine="480" w:firstLineChars="200"/>
              <w:jc w:val="both"/>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⑧资料收集及档案管理。</w:t>
            </w:r>
          </w:p>
          <w:p w14:paraId="4F3C8D46">
            <w:pPr>
              <w:keepNext w:val="0"/>
              <w:pageBreakBefore w:val="0"/>
              <w:widowControl/>
              <w:kinsoku/>
              <w:wordWrap/>
              <w:overflowPunct/>
              <w:topLinePunct w:val="0"/>
              <w:bidi w:val="0"/>
              <w:adjustRightInd/>
              <w:spacing w:line="360" w:lineRule="auto"/>
              <w:ind w:firstLine="480" w:firstLineChars="200"/>
              <w:jc w:val="both"/>
              <w:textAlignment w:val="center"/>
              <w:rPr>
                <w:rFonts w:hint="eastAsia"/>
                <w:color w:val="auto"/>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上述内容每有一处缺失扣3分，每有一处内容缺陷（缺陷是指内容前后不一致、存在逻辑错误、内容缺失、没有具体说明、凭空捏造、不切实际、与本项目无关）扣1分。</w:t>
            </w:r>
          </w:p>
        </w:tc>
      </w:tr>
      <w:tr w14:paraId="40278347">
        <w:tblPrEx>
          <w:tblCellMar>
            <w:top w:w="0" w:type="dxa"/>
            <w:left w:w="108" w:type="dxa"/>
            <w:bottom w:w="0" w:type="dxa"/>
            <w:right w:w="108" w:type="dxa"/>
          </w:tblCellMar>
        </w:tblPrEx>
        <w:trPr>
          <w:trHeight w:val="9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60B1AC27">
            <w:pPr>
              <w:keepNext w:val="0"/>
              <w:pageBreakBefore w:val="0"/>
              <w:widowControl/>
              <w:kinsoku/>
              <w:wordWrap/>
              <w:overflowPunct/>
              <w:topLinePunct w:val="0"/>
              <w:bidi w:val="0"/>
              <w:adjustRightInd/>
              <w:spacing w:line="360" w:lineRule="auto"/>
              <w:jc w:val="both"/>
              <w:textAlignment w:val="center"/>
              <w:rPr>
                <w:rFonts w:hint="eastAsia" w:ascii="宋体" w:hAnsi="宋体" w:cs="宋体"/>
                <w:b/>
                <w:bCs/>
                <w:color w:val="auto"/>
                <w:kern w:val="2"/>
                <w:sz w:val="24"/>
                <w:szCs w:val="24"/>
                <w:highlight w:val="none"/>
                <w:lang w:eastAsia="zh-CN" w:bidi="ar"/>
              </w:rPr>
            </w:pPr>
            <w:r>
              <w:rPr>
                <w:rFonts w:hint="eastAsia" w:ascii="宋体" w:hAnsi="宋体" w:eastAsia="宋体" w:cs="宋体"/>
                <w:b/>
                <w:bCs/>
                <w:color w:val="auto"/>
                <w:kern w:val="2"/>
                <w:sz w:val="24"/>
                <w:szCs w:val="24"/>
                <w:highlight w:val="none"/>
                <w:lang w:bidi="ar"/>
              </w:rPr>
              <w:t>2.组织管理方案</w:t>
            </w:r>
            <w:r>
              <w:rPr>
                <w:rFonts w:hint="eastAsia" w:ascii="宋体" w:hAnsi="宋体" w:cs="宋体"/>
                <w:b/>
                <w:bCs/>
                <w:color w:val="auto"/>
                <w:kern w:val="2"/>
                <w:sz w:val="24"/>
                <w:szCs w:val="24"/>
                <w:highlight w:val="none"/>
                <w:lang w:eastAsia="zh-CN" w:bidi="ar"/>
              </w:rPr>
              <w:t>（</w:t>
            </w:r>
            <w:r>
              <w:rPr>
                <w:rFonts w:hint="eastAsia" w:ascii="宋体" w:hAnsi="宋体" w:cs="宋体"/>
                <w:b/>
                <w:bCs/>
                <w:color w:val="auto"/>
                <w:kern w:val="2"/>
                <w:sz w:val="24"/>
                <w:szCs w:val="24"/>
                <w:highlight w:val="none"/>
                <w:lang w:val="en-US" w:eastAsia="zh-CN" w:bidi="ar"/>
              </w:rPr>
              <w:t>9分</w:t>
            </w:r>
            <w:r>
              <w:rPr>
                <w:rFonts w:hint="eastAsia" w:ascii="宋体" w:hAnsi="宋体" w:cs="宋体"/>
                <w:b/>
                <w:bCs/>
                <w:color w:val="auto"/>
                <w:kern w:val="2"/>
                <w:sz w:val="24"/>
                <w:szCs w:val="24"/>
                <w:highlight w:val="none"/>
                <w:lang w:eastAsia="zh-CN" w:bidi="ar"/>
              </w:rPr>
              <w:t>）</w:t>
            </w:r>
          </w:p>
          <w:p w14:paraId="28406861">
            <w:pPr>
              <w:keepNext w:val="0"/>
              <w:pageBreakBefore w:val="0"/>
              <w:widowControl/>
              <w:kinsoku/>
              <w:wordWrap/>
              <w:overflowPunct/>
              <w:topLinePunct w:val="0"/>
              <w:bidi w:val="0"/>
              <w:adjustRightInd/>
              <w:spacing w:line="360" w:lineRule="auto"/>
              <w:jc w:val="both"/>
              <w:textAlignment w:val="center"/>
              <w:rPr>
                <w:rFonts w:hint="eastAsia" w:ascii="宋体" w:hAnsi="宋体" w:eastAsia="宋体" w:cs="宋体"/>
                <w:b w:val="0"/>
                <w:bCs w:val="0"/>
                <w:color w:val="auto"/>
                <w:kern w:val="2"/>
                <w:sz w:val="24"/>
                <w:szCs w:val="24"/>
                <w:highlight w:val="none"/>
                <w:lang w:bidi="ar"/>
              </w:rPr>
            </w:pPr>
            <w:r>
              <w:rPr>
                <w:rFonts w:hint="eastAsia" w:ascii="宋体" w:hAnsi="宋体" w:eastAsia="宋体" w:cs="宋体"/>
                <w:b w:val="0"/>
                <w:bCs w:val="0"/>
                <w:color w:val="auto"/>
                <w:kern w:val="2"/>
                <w:sz w:val="24"/>
                <w:szCs w:val="24"/>
                <w:highlight w:val="none"/>
                <w:lang w:bidi="ar"/>
              </w:rPr>
              <w:t>供应商针对本项目提供的项目组织管理方案，包括但不限于：</w:t>
            </w:r>
          </w:p>
          <w:p w14:paraId="62090A4C">
            <w:pPr>
              <w:keepNext w:val="0"/>
              <w:pageBreakBefore w:val="0"/>
              <w:widowControl/>
              <w:kinsoku/>
              <w:wordWrap/>
              <w:overflowPunct/>
              <w:topLinePunct w:val="0"/>
              <w:bidi w:val="0"/>
              <w:adjustRightInd/>
              <w:spacing w:line="360" w:lineRule="auto"/>
              <w:ind w:firstLine="480" w:firstLineChars="200"/>
              <w:jc w:val="both"/>
              <w:textAlignment w:val="center"/>
              <w:rPr>
                <w:rFonts w:hint="eastAsia" w:ascii="宋体" w:hAnsi="宋体" w:eastAsia="宋体" w:cs="宋体"/>
                <w:b w:val="0"/>
                <w:bCs w:val="0"/>
                <w:color w:val="auto"/>
                <w:kern w:val="2"/>
                <w:sz w:val="24"/>
                <w:szCs w:val="24"/>
                <w:highlight w:val="none"/>
                <w:lang w:bidi="ar"/>
              </w:rPr>
            </w:pPr>
            <w:r>
              <w:rPr>
                <w:rFonts w:hint="eastAsia" w:ascii="宋体" w:hAnsi="宋体" w:eastAsia="宋体" w:cs="宋体"/>
                <w:b w:val="0"/>
                <w:bCs w:val="0"/>
                <w:color w:val="auto"/>
                <w:kern w:val="2"/>
                <w:sz w:val="24"/>
                <w:szCs w:val="24"/>
                <w:highlight w:val="none"/>
                <w:lang w:bidi="ar"/>
              </w:rPr>
              <w:t xml:space="preserve">①明确的管理分工及岗位职责； </w:t>
            </w:r>
          </w:p>
          <w:p w14:paraId="65957759">
            <w:pPr>
              <w:keepNext w:val="0"/>
              <w:pageBreakBefore w:val="0"/>
              <w:widowControl/>
              <w:kinsoku/>
              <w:wordWrap/>
              <w:overflowPunct/>
              <w:topLinePunct w:val="0"/>
              <w:bidi w:val="0"/>
              <w:adjustRightInd/>
              <w:spacing w:line="360" w:lineRule="auto"/>
              <w:ind w:firstLine="480" w:firstLineChars="200"/>
              <w:jc w:val="both"/>
              <w:textAlignment w:val="center"/>
              <w:rPr>
                <w:rFonts w:hint="eastAsia" w:ascii="宋体" w:hAnsi="宋体" w:eastAsia="宋体" w:cs="宋体"/>
                <w:b w:val="0"/>
                <w:bCs w:val="0"/>
                <w:color w:val="auto"/>
                <w:kern w:val="2"/>
                <w:sz w:val="24"/>
                <w:szCs w:val="24"/>
                <w:highlight w:val="none"/>
                <w:lang w:bidi="ar"/>
              </w:rPr>
            </w:pPr>
            <w:r>
              <w:rPr>
                <w:rFonts w:hint="eastAsia" w:ascii="宋体" w:hAnsi="宋体" w:eastAsia="宋体" w:cs="宋体"/>
                <w:b w:val="0"/>
                <w:bCs w:val="0"/>
                <w:color w:val="auto"/>
                <w:kern w:val="2"/>
                <w:sz w:val="24"/>
                <w:szCs w:val="24"/>
                <w:highlight w:val="none"/>
                <w:lang w:bidi="ar"/>
              </w:rPr>
              <w:t>②廉洁从业制度；</w:t>
            </w:r>
          </w:p>
          <w:p w14:paraId="42D74EEE">
            <w:pPr>
              <w:keepNext w:val="0"/>
              <w:pageBreakBefore w:val="0"/>
              <w:widowControl/>
              <w:kinsoku/>
              <w:wordWrap/>
              <w:overflowPunct/>
              <w:topLinePunct w:val="0"/>
              <w:bidi w:val="0"/>
              <w:adjustRightInd/>
              <w:spacing w:line="360" w:lineRule="auto"/>
              <w:ind w:firstLine="480" w:firstLineChars="200"/>
              <w:jc w:val="both"/>
              <w:textAlignment w:val="center"/>
              <w:rPr>
                <w:rFonts w:hint="eastAsia" w:ascii="宋体" w:hAnsi="宋体" w:eastAsia="宋体" w:cs="宋体"/>
                <w:b w:val="0"/>
                <w:bCs w:val="0"/>
                <w:color w:val="auto"/>
                <w:kern w:val="2"/>
                <w:sz w:val="24"/>
                <w:szCs w:val="24"/>
                <w:highlight w:val="none"/>
                <w:lang w:bidi="ar"/>
              </w:rPr>
            </w:pPr>
            <w:r>
              <w:rPr>
                <w:rFonts w:hint="eastAsia" w:ascii="宋体" w:hAnsi="宋体" w:eastAsia="宋体" w:cs="宋体"/>
                <w:b w:val="0"/>
                <w:bCs w:val="0"/>
                <w:color w:val="auto"/>
                <w:kern w:val="2"/>
                <w:sz w:val="24"/>
                <w:szCs w:val="24"/>
                <w:highlight w:val="none"/>
                <w:lang w:bidi="ar"/>
              </w:rPr>
              <w:t>③从业人员职业道德规范制度等内容。</w:t>
            </w:r>
          </w:p>
          <w:p w14:paraId="4E05EB7F">
            <w:pPr>
              <w:pStyle w:val="11"/>
              <w:spacing w:line="360" w:lineRule="auto"/>
              <w:ind w:left="0" w:leftChars="0" w:firstLine="480" w:firstLineChars="200"/>
              <w:jc w:val="both"/>
              <w:rPr>
                <w:rFonts w:hint="eastAsia"/>
                <w:color w:val="auto"/>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上述内容每有一处缺失扣3分，每有一处内容缺陷（缺陷是指内容前后不一致、存在逻辑错误、内容缺失、没有具体说明、凭空捏造、不切实际、与本项目无关）扣1分。</w:t>
            </w:r>
          </w:p>
        </w:tc>
      </w:tr>
      <w:tr w14:paraId="5C677474">
        <w:tblPrEx>
          <w:tblCellMar>
            <w:top w:w="0" w:type="dxa"/>
            <w:left w:w="108" w:type="dxa"/>
            <w:bottom w:w="0" w:type="dxa"/>
            <w:right w:w="108" w:type="dxa"/>
          </w:tblCellMar>
        </w:tblPrEx>
        <w:trPr>
          <w:trHeight w:val="463"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66F6A404">
            <w:pPr>
              <w:keepNext w:val="0"/>
              <w:pageBreakBefore w:val="0"/>
              <w:widowControl/>
              <w:kinsoku/>
              <w:wordWrap/>
              <w:overflowPunct/>
              <w:topLinePunct w:val="0"/>
              <w:bidi w:val="0"/>
              <w:adjustRightInd/>
              <w:spacing w:line="360" w:lineRule="auto"/>
              <w:jc w:val="both"/>
              <w:textAlignment w:val="center"/>
              <w:rPr>
                <w:rFonts w:hint="eastAsia" w:ascii="宋体" w:hAnsi="宋体" w:eastAsia="宋体" w:cs="宋体"/>
                <w:b/>
                <w:bCs/>
                <w:color w:val="auto"/>
                <w:kern w:val="2"/>
                <w:sz w:val="24"/>
                <w:szCs w:val="24"/>
                <w:highlight w:val="none"/>
                <w:lang w:eastAsia="zh-CN" w:bidi="ar"/>
              </w:rPr>
            </w:pPr>
            <w:r>
              <w:rPr>
                <w:rFonts w:hint="eastAsia" w:ascii="宋体" w:hAnsi="宋体" w:eastAsia="宋体" w:cs="宋体"/>
                <w:b/>
                <w:bCs/>
                <w:color w:val="auto"/>
                <w:kern w:val="2"/>
                <w:sz w:val="24"/>
                <w:szCs w:val="24"/>
                <w:highlight w:val="none"/>
                <w:lang w:bidi="ar"/>
              </w:rPr>
              <w:t>3.质量保证方案</w:t>
            </w:r>
            <w:r>
              <w:rPr>
                <w:rFonts w:hint="eastAsia" w:ascii="宋体" w:hAnsi="宋体" w:cs="宋体"/>
                <w:b/>
                <w:bCs/>
                <w:color w:val="auto"/>
                <w:kern w:val="2"/>
                <w:sz w:val="24"/>
                <w:szCs w:val="24"/>
                <w:highlight w:val="none"/>
                <w:lang w:eastAsia="zh-CN" w:bidi="ar"/>
              </w:rPr>
              <w:t>（</w:t>
            </w:r>
            <w:r>
              <w:rPr>
                <w:rFonts w:hint="eastAsia" w:ascii="宋体" w:hAnsi="宋体" w:cs="宋体"/>
                <w:b/>
                <w:bCs/>
                <w:color w:val="auto"/>
                <w:kern w:val="2"/>
                <w:sz w:val="24"/>
                <w:szCs w:val="24"/>
                <w:highlight w:val="none"/>
                <w:lang w:val="en-US" w:eastAsia="zh-CN" w:bidi="ar"/>
              </w:rPr>
              <w:t>15分</w:t>
            </w:r>
            <w:r>
              <w:rPr>
                <w:rFonts w:hint="eastAsia" w:ascii="宋体" w:hAnsi="宋体" w:cs="宋体"/>
                <w:b/>
                <w:bCs/>
                <w:color w:val="auto"/>
                <w:kern w:val="2"/>
                <w:sz w:val="24"/>
                <w:szCs w:val="24"/>
                <w:highlight w:val="none"/>
                <w:lang w:eastAsia="zh-CN" w:bidi="ar"/>
              </w:rPr>
              <w:t>）</w:t>
            </w:r>
          </w:p>
          <w:p w14:paraId="258C32E0">
            <w:pPr>
              <w:keepNext w:val="0"/>
              <w:pageBreakBefore w:val="0"/>
              <w:widowControl/>
              <w:kinsoku/>
              <w:wordWrap/>
              <w:overflowPunct/>
              <w:topLinePunct w:val="0"/>
              <w:bidi w:val="0"/>
              <w:adjustRightInd/>
              <w:spacing w:line="360" w:lineRule="auto"/>
              <w:ind w:firstLine="480" w:firstLineChars="200"/>
              <w:jc w:val="both"/>
              <w:textAlignment w:val="center"/>
              <w:rPr>
                <w:rFonts w:hint="eastAsia" w:ascii="宋体" w:hAnsi="宋体" w:eastAsia="宋体" w:cs="宋体"/>
                <w:b w:val="0"/>
                <w:bCs w:val="0"/>
                <w:color w:val="auto"/>
                <w:kern w:val="2"/>
                <w:sz w:val="24"/>
                <w:szCs w:val="24"/>
                <w:highlight w:val="none"/>
                <w:lang w:bidi="ar"/>
              </w:rPr>
            </w:pPr>
            <w:r>
              <w:rPr>
                <w:rFonts w:hint="eastAsia" w:ascii="宋体" w:hAnsi="宋体" w:eastAsia="宋体" w:cs="宋体"/>
                <w:b w:val="0"/>
                <w:bCs w:val="0"/>
                <w:color w:val="auto"/>
                <w:kern w:val="2"/>
                <w:sz w:val="24"/>
                <w:szCs w:val="24"/>
                <w:highlight w:val="none"/>
                <w:lang w:bidi="ar"/>
              </w:rPr>
              <w:t>供应商针对本项目提供的项目质量保证方案，包括但不限于：</w:t>
            </w:r>
          </w:p>
          <w:p w14:paraId="71416C38">
            <w:pPr>
              <w:keepNext w:val="0"/>
              <w:pageBreakBefore w:val="0"/>
              <w:widowControl/>
              <w:kinsoku/>
              <w:wordWrap/>
              <w:overflowPunct/>
              <w:topLinePunct w:val="0"/>
              <w:bidi w:val="0"/>
              <w:adjustRightInd/>
              <w:spacing w:line="360" w:lineRule="auto"/>
              <w:ind w:firstLine="480" w:firstLineChars="200"/>
              <w:jc w:val="both"/>
              <w:textAlignment w:val="center"/>
              <w:rPr>
                <w:rFonts w:hint="eastAsia" w:ascii="宋体" w:hAnsi="宋体" w:eastAsia="宋体" w:cs="宋体"/>
                <w:b w:val="0"/>
                <w:bCs w:val="0"/>
                <w:color w:val="auto"/>
                <w:kern w:val="2"/>
                <w:sz w:val="24"/>
                <w:szCs w:val="24"/>
                <w:highlight w:val="none"/>
                <w:lang w:bidi="ar"/>
              </w:rPr>
            </w:pPr>
            <w:r>
              <w:rPr>
                <w:rFonts w:hint="eastAsia" w:ascii="宋体" w:hAnsi="宋体" w:eastAsia="宋体" w:cs="宋体"/>
                <w:b w:val="0"/>
                <w:bCs w:val="0"/>
                <w:color w:val="auto"/>
                <w:kern w:val="2"/>
                <w:sz w:val="24"/>
                <w:szCs w:val="24"/>
                <w:highlight w:val="none"/>
                <w:lang w:bidi="ar"/>
              </w:rPr>
              <w:t>①实施阶段重点管理；</w:t>
            </w:r>
          </w:p>
          <w:p w14:paraId="25327D8E">
            <w:pPr>
              <w:keepNext w:val="0"/>
              <w:pageBreakBefore w:val="0"/>
              <w:widowControl/>
              <w:kinsoku/>
              <w:wordWrap/>
              <w:overflowPunct/>
              <w:topLinePunct w:val="0"/>
              <w:bidi w:val="0"/>
              <w:adjustRightInd/>
              <w:spacing w:line="360" w:lineRule="auto"/>
              <w:ind w:firstLine="480" w:firstLineChars="200"/>
              <w:jc w:val="both"/>
              <w:textAlignment w:val="center"/>
              <w:rPr>
                <w:rFonts w:hint="eastAsia" w:ascii="宋体" w:hAnsi="宋体" w:eastAsia="宋体" w:cs="宋体"/>
                <w:b w:val="0"/>
                <w:bCs w:val="0"/>
                <w:color w:val="auto"/>
                <w:kern w:val="2"/>
                <w:sz w:val="24"/>
                <w:szCs w:val="24"/>
                <w:highlight w:val="none"/>
                <w:lang w:bidi="ar"/>
              </w:rPr>
            </w:pPr>
            <w:r>
              <w:rPr>
                <w:rFonts w:hint="eastAsia" w:ascii="宋体" w:hAnsi="宋体" w:eastAsia="宋体" w:cs="宋体"/>
                <w:b w:val="0"/>
                <w:bCs w:val="0"/>
                <w:color w:val="auto"/>
                <w:kern w:val="2"/>
                <w:sz w:val="24"/>
                <w:szCs w:val="24"/>
                <w:highlight w:val="none"/>
                <w:lang w:bidi="ar"/>
              </w:rPr>
              <w:t>②建立健全内部质量控制制度；</w:t>
            </w:r>
          </w:p>
          <w:p w14:paraId="37B7C8F4">
            <w:pPr>
              <w:keepNext w:val="0"/>
              <w:pageBreakBefore w:val="0"/>
              <w:widowControl/>
              <w:kinsoku/>
              <w:wordWrap/>
              <w:overflowPunct/>
              <w:topLinePunct w:val="0"/>
              <w:bidi w:val="0"/>
              <w:adjustRightInd/>
              <w:spacing w:line="360" w:lineRule="auto"/>
              <w:ind w:firstLine="480" w:firstLineChars="200"/>
              <w:jc w:val="both"/>
              <w:textAlignment w:val="center"/>
              <w:rPr>
                <w:rFonts w:hint="eastAsia" w:ascii="宋体" w:hAnsi="宋体" w:eastAsia="宋体" w:cs="宋体"/>
                <w:b w:val="0"/>
                <w:bCs w:val="0"/>
                <w:color w:val="auto"/>
                <w:kern w:val="2"/>
                <w:sz w:val="24"/>
                <w:szCs w:val="24"/>
                <w:highlight w:val="none"/>
                <w:lang w:bidi="ar"/>
              </w:rPr>
            </w:pPr>
            <w:r>
              <w:rPr>
                <w:rFonts w:hint="eastAsia" w:ascii="宋体" w:hAnsi="宋体" w:eastAsia="宋体" w:cs="宋体"/>
                <w:b w:val="0"/>
                <w:bCs w:val="0"/>
                <w:color w:val="auto"/>
                <w:kern w:val="2"/>
                <w:sz w:val="24"/>
                <w:szCs w:val="24"/>
                <w:highlight w:val="none"/>
                <w:lang w:bidi="ar"/>
              </w:rPr>
              <w:t>③明确的质量控制目标；</w:t>
            </w:r>
          </w:p>
          <w:p w14:paraId="0ECCDDF9">
            <w:pPr>
              <w:keepNext w:val="0"/>
              <w:pageBreakBefore w:val="0"/>
              <w:widowControl/>
              <w:kinsoku/>
              <w:wordWrap/>
              <w:overflowPunct/>
              <w:topLinePunct w:val="0"/>
              <w:bidi w:val="0"/>
              <w:adjustRightInd/>
              <w:spacing w:line="360" w:lineRule="auto"/>
              <w:ind w:firstLine="480" w:firstLineChars="200"/>
              <w:jc w:val="both"/>
              <w:textAlignment w:val="center"/>
              <w:rPr>
                <w:rFonts w:hint="eastAsia" w:ascii="宋体" w:hAnsi="宋体" w:eastAsia="宋体" w:cs="宋体"/>
                <w:b w:val="0"/>
                <w:bCs w:val="0"/>
                <w:color w:val="auto"/>
                <w:kern w:val="2"/>
                <w:sz w:val="24"/>
                <w:szCs w:val="24"/>
                <w:highlight w:val="none"/>
                <w:lang w:bidi="ar"/>
              </w:rPr>
            </w:pPr>
            <w:r>
              <w:rPr>
                <w:rFonts w:hint="eastAsia" w:ascii="宋体" w:hAnsi="宋体" w:eastAsia="宋体" w:cs="宋体"/>
                <w:b w:val="0"/>
                <w:bCs w:val="0"/>
                <w:color w:val="auto"/>
                <w:kern w:val="2"/>
                <w:sz w:val="24"/>
                <w:szCs w:val="24"/>
                <w:highlight w:val="none"/>
                <w:lang w:bidi="ar"/>
              </w:rPr>
              <w:t>④切实可行的质量控制措施（方法） ；</w:t>
            </w:r>
          </w:p>
          <w:p w14:paraId="76FD4B08">
            <w:pPr>
              <w:keepNext w:val="0"/>
              <w:pageBreakBefore w:val="0"/>
              <w:widowControl/>
              <w:kinsoku/>
              <w:wordWrap/>
              <w:overflowPunct/>
              <w:topLinePunct w:val="0"/>
              <w:bidi w:val="0"/>
              <w:adjustRightInd/>
              <w:spacing w:line="360" w:lineRule="auto"/>
              <w:ind w:firstLine="480" w:firstLineChars="200"/>
              <w:jc w:val="both"/>
              <w:textAlignment w:val="center"/>
              <w:rPr>
                <w:rFonts w:hint="eastAsia" w:ascii="宋体" w:hAnsi="宋体" w:eastAsia="宋体" w:cs="宋体"/>
                <w:b w:val="0"/>
                <w:bCs w:val="0"/>
                <w:color w:val="auto"/>
                <w:kern w:val="2"/>
                <w:sz w:val="24"/>
                <w:szCs w:val="24"/>
                <w:highlight w:val="none"/>
                <w:lang w:eastAsia="zh-CN" w:bidi="ar"/>
              </w:rPr>
            </w:pPr>
            <w:r>
              <w:rPr>
                <w:rFonts w:hint="eastAsia" w:ascii="宋体" w:hAnsi="宋体" w:eastAsia="宋体" w:cs="宋体"/>
                <w:b w:val="0"/>
                <w:bCs w:val="0"/>
                <w:color w:val="auto"/>
                <w:kern w:val="2"/>
                <w:sz w:val="24"/>
                <w:szCs w:val="24"/>
                <w:highlight w:val="none"/>
                <w:lang w:bidi="ar"/>
              </w:rPr>
              <w:t>⑤明确的质量控制责任制等内容</w:t>
            </w:r>
            <w:r>
              <w:rPr>
                <w:rFonts w:hint="eastAsia" w:ascii="宋体" w:hAnsi="宋体" w:cs="宋体"/>
                <w:b w:val="0"/>
                <w:bCs w:val="0"/>
                <w:color w:val="auto"/>
                <w:kern w:val="2"/>
                <w:sz w:val="24"/>
                <w:szCs w:val="24"/>
                <w:highlight w:val="none"/>
                <w:lang w:eastAsia="zh-CN" w:bidi="ar"/>
              </w:rPr>
              <w:t>；</w:t>
            </w:r>
          </w:p>
          <w:p w14:paraId="62638F1A">
            <w:pPr>
              <w:keepNext w:val="0"/>
              <w:pageBreakBefore w:val="0"/>
              <w:widowControl/>
              <w:kinsoku/>
              <w:wordWrap/>
              <w:overflowPunct/>
              <w:topLinePunct w:val="0"/>
              <w:bidi w:val="0"/>
              <w:adjustRightInd/>
              <w:spacing w:line="360" w:lineRule="auto"/>
              <w:ind w:firstLine="480" w:firstLineChars="200"/>
              <w:jc w:val="both"/>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上述内容每有一处缺失扣3分，每有一处内容缺陷（缺陷是指内容前后不一致、存在逻辑错误、内容缺失、没有具体说明、凭空捏造、不切实际、与本项目无关）扣1分。</w:t>
            </w:r>
          </w:p>
        </w:tc>
      </w:tr>
      <w:tr w14:paraId="536C0DE0">
        <w:tblPrEx>
          <w:tblCellMar>
            <w:top w:w="0" w:type="dxa"/>
            <w:left w:w="108" w:type="dxa"/>
            <w:bottom w:w="0" w:type="dxa"/>
            <w:right w:w="108" w:type="dxa"/>
          </w:tblCellMar>
        </w:tblPrEx>
        <w:trPr>
          <w:trHeight w:val="3956"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1405A221">
            <w:pPr>
              <w:keepNext w:val="0"/>
              <w:pageBreakBefore w:val="0"/>
              <w:widowControl/>
              <w:kinsoku/>
              <w:wordWrap/>
              <w:overflowPunct/>
              <w:topLinePunct w:val="0"/>
              <w:bidi w:val="0"/>
              <w:adjustRightInd/>
              <w:spacing w:line="360" w:lineRule="auto"/>
              <w:jc w:val="both"/>
              <w:textAlignment w:val="center"/>
              <w:rPr>
                <w:rFonts w:hint="eastAsia" w:ascii="宋体" w:hAnsi="宋体" w:eastAsia="宋体" w:cs="宋体"/>
                <w:b w:val="0"/>
                <w:bCs w:val="0"/>
                <w:color w:val="auto"/>
                <w:kern w:val="2"/>
                <w:sz w:val="24"/>
                <w:szCs w:val="24"/>
                <w:highlight w:val="none"/>
                <w:lang w:eastAsia="zh-CN" w:bidi="ar"/>
              </w:rPr>
            </w:pPr>
            <w:r>
              <w:rPr>
                <w:rFonts w:hint="eastAsia" w:ascii="宋体" w:hAnsi="宋体" w:eastAsia="宋体" w:cs="宋体"/>
                <w:b/>
                <w:bCs/>
                <w:color w:val="auto"/>
                <w:kern w:val="2"/>
                <w:sz w:val="24"/>
                <w:szCs w:val="24"/>
                <w:highlight w:val="none"/>
                <w:lang w:bidi="ar"/>
              </w:rPr>
              <w:t>4.服务进度控制方案</w:t>
            </w:r>
            <w:r>
              <w:rPr>
                <w:rFonts w:hint="eastAsia" w:ascii="宋体" w:hAnsi="宋体" w:cs="宋体"/>
                <w:b/>
                <w:bCs/>
                <w:color w:val="auto"/>
                <w:kern w:val="2"/>
                <w:sz w:val="24"/>
                <w:szCs w:val="24"/>
                <w:highlight w:val="none"/>
                <w:lang w:eastAsia="zh-CN" w:bidi="ar"/>
              </w:rPr>
              <w:t>（</w:t>
            </w:r>
            <w:r>
              <w:rPr>
                <w:rFonts w:hint="eastAsia" w:ascii="宋体" w:hAnsi="宋体" w:cs="宋体"/>
                <w:b/>
                <w:bCs/>
                <w:color w:val="auto"/>
                <w:kern w:val="2"/>
                <w:sz w:val="24"/>
                <w:szCs w:val="24"/>
                <w:highlight w:val="none"/>
                <w:lang w:val="en-US" w:eastAsia="zh-CN" w:bidi="ar"/>
              </w:rPr>
              <w:t>12分</w:t>
            </w:r>
            <w:r>
              <w:rPr>
                <w:rFonts w:hint="eastAsia" w:ascii="宋体" w:hAnsi="宋体" w:cs="宋体"/>
                <w:b/>
                <w:bCs/>
                <w:color w:val="auto"/>
                <w:kern w:val="2"/>
                <w:sz w:val="24"/>
                <w:szCs w:val="24"/>
                <w:highlight w:val="none"/>
                <w:lang w:eastAsia="zh-CN" w:bidi="ar"/>
              </w:rPr>
              <w:t>）</w:t>
            </w:r>
          </w:p>
          <w:p w14:paraId="286358B7">
            <w:pPr>
              <w:keepNext w:val="0"/>
              <w:pageBreakBefore w:val="0"/>
              <w:widowControl/>
              <w:kinsoku/>
              <w:wordWrap/>
              <w:overflowPunct/>
              <w:topLinePunct w:val="0"/>
              <w:bidi w:val="0"/>
              <w:adjustRightInd/>
              <w:spacing w:line="360" w:lineRule="auto"/>
              <w:ind w:firstLine="480" w:firstLineChars="200"/>
              <w:jc w:val="both"/>
              <w:textAlignment w:val="center"/>
              <w:rPr>
                <w:rFonts w:hint="eastAsia" w:ascii="宋体" w:hAnsi="宋体" w:eastAsia="宋体" w:cs="宋体"/>
                <w:b w:val="0"/>
                <w:bCs w:val="0"/>
                <w:color w:val="auto"/>
                <w:kern w:val="2"/>
                <w:sz w:val="24"/>
                <w:szCs w:val="24"/>
                <w:highlight w:val="none"/>
                <w:lang w:bidi="ar"/>
              </w:rPr>
            </w:pPr>
            <w:r>
              <w:rPr>
                <w:rFonts w:hint="eastAsia" w:ascii="宋体" w:hAnsi="宋体" w:eastAsia="宋体" w:cs="宋体"/>
                <w:b w:val="0"/>
                <w:bCs w:val="0"/>
                <w:color w:val="auto"/>
                <w:kern w:val="2"/>
                <w:sz w:val="24"/>
                <w:szCs w:val="24"/>
                <w:highlight w:val="none"/>
                <w:lang w:bidi="ar"/>
              </w:rPr>
              <w:t xml:space="preserve">供应商针对本项目提供的项目服务进度控制方案，包括但不限于： </w:t>
            </w:r>
          </w:p>
          <w:p w14:paraId="7342D3D1">
            <w:pPr>
              <w:keepNext w:val="0"/>
              <w:pageBreakBefore w:val="0"/>
              <w:widowControl/>
              <w:kinsoku/>
              <w:wordWrap/>
              <w:overflowPunct/>
              <w:topLinePunct w:val="0"/>
              <w:bidi w:val="0"/>
              <w:adjustRightInd/>
              <w:spacing w:line="360" w:lineRule="auto"/>
              <w:ind w:firstLine="480" w:firstLineChars="200"/>
              <w:jc w:val="both"/>
              <w:textAlignment w:val="center"/>
              <w:rPr>
                <w:rFonts w:hint="eastAsia" w:ascii="宋体" w:hAnsi="宋体" w:eastAsia="宋体" w:cs="宋体"/>
                <w:b w:val="0"/>
                <w:bCs w:val="0"/>
                <w:color w:val="auto"/>
                <w:kern w:val="2"/>
                <w:sz w:val="24"/>
                <w:szCs w:val="24"/>
                <w:highlight w:val="none"/>
                <w:lang w:bidi="ar"/>
              </w:rPr>
            </w:pPr>
            <w:r>
              <w:rPr>
                <w:rFonts w:hint="eastAsia" w:ascii="宋体" w:hAnsi="宋体" w:eastAsia="宋体" w:cs="宋体"/>
                <w:b w:val="0"/>
                <w:bCs w:val="0"/>
                <w:color w:val="auto"/>
                <w:kern w:val="2"/>
                <w:sz w:val="24"/>
                <w:szCs w:val="24"/>
                <w:highlight w:val="none"/>
                <w:lang w:bidi="ar"/>
              </w:rPr>
              <w:t>①合理计划安排；</w:t>
            </w:r>
          </w:p>
          <w:p w14:paraId="18F68B5D">
            <w:pPr>
              <w:keepNext w:val="0"/>
              <w:pageBreakBefore w:val="0"/>
              <w:widowControl/>
              <w:kinsoku/>
              <w:wordWrap/>
              <w:overflowPunct/>
              <w:topLinePunct w:val="0"/>
              <w:bidi w:val="0"/>
              <w:adjustRightInd/>
              <w:spacing w:line="360" w:lineRule="auto"/>
              <w:ind w:firstLine="480" w:firstLineChars="200"/>
              <w:jc w:val="both"/>
              <w:textAlignment w:val="center"/>
              <w:rPr>
                <w:rFonts w:hint="eastAsia" w:ascii="宋体" w:hAnsi="宋体" w:eastAsia="宋体" w:cs="宋体"/>
                <w:b w:val="0"/>
                <w:bCs w:val="0"/>
                <w:color w:val="auto"/>
                <w:kern w:val="2"/>
                <w:sz w:val="24"/>
                <w:szCs w:val="24"/>
                <w:highlight w:val="none"/>
                <w:lang w:bidi="ar"/>
              </w:rPr>
            </w:pPr>
            <w:r>
              <w:rPr>
                <w:rFonts w:hint="eastAsia" w:ascii="宋体" w:hAnsi="宋体" w:eastAsia="宋体" w:cs="宋体"/>
                <w:b w:val="0"/>
                <w:bCs w:val="0"/>
                <w:color w:val="auto"/>
                <w:kern w:val="2"/>
                <w:sz w:val="24"/>
                <w:szCs w:val="24"/>
                <w:highlight w:val="none"/>
                <w:lang w:bidi="ar"/>
              </w:rPr>
              <w:t>②明确的进度控制环节和内容；</w:t>
            </w:r>
          </w:p>
          <w:p w14:paraId="59C9379B">
            <w:pPr>
              <w:keepNext w:val="0"/>
              <w:pageBreakBefore w:val="0"/>
              <w:widowControl/>
              <w:kinsoku/>
              <w:wordWrap/>
              <w:overflowPunct/>
              <w:topLinePunct w:val="0"/>
              <w:bidi w:val="0"/>
              <w:adjustRightInd/>
              <w:spacing w:line="360" w:lineRule="auto"/>
              <w:ind w:firstLine="480" w:firstLineChars="200"/>
              <w:jc w:val="both"/>
              <w:textAlignment w:val="center"/>
              <w:rPr>
                <w:rFonts w:hint="eastAsia" w:ascii="宋体" w:hAnsi="宋体" w:eastAsia="宋体" w:cs="宋体"/>
                <w:b w:val="0"/>
                <w:bCs w:val="0"/>
                <w:color w:val="auto"/>
                <w:kern w:val="2"/>
                <w:sz w:val="24"/>
                <w:szCs w:val="24"/>
                <w:highlight w:val="none"/>
                <w:lang w:bidi="ar"/>
              </w:rPr>
            </w:pPr>
            <w:r>
              <w:rPr>
                <w:rFonts w:hint="eastAsia" w:ascii="宋体" w:hAnsi="宋体" w:eastAsia="宋体" w:cs="宋体"/>
                <w:b w:val="0"/>
                <w:bCs w:val="0"/>
                <w:color w:val="auto"/>
                <w:kern w:val="2"/>
                <w:sz w:val="24"/>
                <w:szCs w:val="24"/>
                <w:highlight w:val="none"/>
                <w:lang w:bidi="ar"/>
              </w:rPr>
              <w:t>③供应商对项目响应及时的承诺</w:t>
            </w:r>
          </w:p>
          <w:p w14:paraId="08E68856">
            <w:pPr>
              <w:keepNext w:val="0"/>
              <w:pageBreakBefore w:val="0"/>
              <w:widowControl/>
              <w:kinsoku/>
              <w:wordWrap/>
              <w:overflowPunct/>
              <w:topLinePunct w:val="0"/>
              <w:bidi w:val="0"/>
              <w:adjustRightInd/>
              <w:spacing w:line="360" w:lineRule="auto"/>
              <w:ind w:firstLine="480" w:firstLineChars="200"/>
              <w:jc w:val="both"/>
              <w:textAlignment w:val="center"/>
              <w:rPr>
                <w:rFonts w:hint="eastAsia" w:ascii="宋体" w:hAnsi="宋体" w:eastAsia="宋体" w:cs="宋体"/>
                <w:b w:val="0"/>
                <w:bCs w:val="0"/>
                <w:color w:val="auto"/>
                <w:kern w:val="2"/>
                <w:sz w:val="24"/>
                <w:szCs w:val="24"/>
                <w:highlight w:val="none"/>
                <w:lang w:bidi="ar"/>
              </w:rPr>
            </w:pPr>
            <w:r>
              <w:rPr>
                <w:rFonts w:hint="eastAsia" w:ascii="宋体" w:hAnsi="宋体" w:eastAsia="宋体" w:cs="宋体"/>
                <w:b w:val="0"/>
                <w:bCs w:val="0"/>
                <w:color w:val="auto"/>
                <w:kern w:val="2"/>
                <w:sz w:val="24"/>
                <w:szCs w:val="24"/>
                <w:highlight w:val="none"/>
                <w:lang w:bidi="ar"/>
              </w:rPr>
              <w:t>④根据本项目情况出具的进度流程等。</w:t>
            </w:r>
          </w:p>
          <w:p w14:paraId="4EF3533F">
            <w:pPr>
              <w:pStyle w:val="11"/>
              <w:spacing w:line="360" w:lineRule="auto"/>
              <w:ind w:left="0" w:leftChars="0" w:firstLine="480" w:firstLineChars="200"/>
              <w:jc w:val="both"/>
              <w:rPr>
                <w:rFonts w:hint="eastAsia"/>
                <w:color w:val="auto"/>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上述内容每有一处缺失扣3分，每有一处内容缺陷（缺陷是指内容前后不一致、存在逻辑错误、内容缺失、没有具体说明、凭空捏造、不切实际、与本项目无关）扣1分。</w:t>
            </w:r>
          </w:p>
        </w:tc>
      </w:tr>
      <w:tr w14:paraId="1798B241">
        <w:tblPrEx>
          <w:tblCellMar>
            <w:top w:w="0" w:type="dxa"/>
            <w:left w:w="108" w:type="dxa"/>
            <w:bottom w:w="0" w:type="dxa"/>
            <w:right w:w="108" w:type="dxa"/>
          </w:tblCellMar>
        </w:tblPrEx>
        <w:trPr>
          <w:trHeight w:val="585" w:hRule="atLeast"/>
          <w:jc w:val="center"/>
        </w:trPr>
        <w:tc>
          <w:tcPr>
            <w:tcW w:w="5000" w:type="pct"/>
            <w:tcBorders>
              <w:top w:val="single" w:color="auto" w:sz="4" w:space="0"/>
              <w:left w:val="single" w:color="000000" w:sz="8" w:space="0"/>
              <w:bottom w:val="single" w:color="auto" w:sz="4" w:space="0"/>
              <w:right w:val="single" w:color="000000" w:sz="8" w:space="0"/>
            </w:tcBorders>
            <w:noWrap w:val="0"/>
            <w:vAlign w:val="center"/>
          </w:tcPr>
          <w:p w14:paraId="3077835D">
            <w:pPr>
              <w:keepNext w:val="0"/>
              <w:pageBreakBefore w:val="0"/>
              <w:widowControl/>
              <w:kinsoku/>
              <w:wordWrap/>
              <w:overflowPunct/>
              <w:topLinePunct w:val="0"/>
              <w:bidi w:val="0"/>
              <w:adjustRightInd/>
              <w:spacing w:line="360" w:lineRule="auto"/>
              <w:jc w:val="center"/>
              <w:textAlignment w:val="center"/>
              <w:rPr>
                <w:rFonts w:ascii="宋体" w:hAnsi="宋体" w:cs="宋体"/>
                <w:color w:val="auto"/>
                <w:sz w:val="24"/>
                <w:highlight w:val="none"/>
              </w:rPr>
            </w:pPr>
            <w:r>
              <w:rPr>
                <w:rFonts w:hint="eastAsia" w:ascii="宋体" w:hAnsi="宋体" w:cs="宋体"/>
                <w:b/>
                <w:bCs/>
                <w:color w:val="auto"/>
                <w:kern w:val="0"/>
                <w:sz w:val="24"/>
                <w:highlight w:val="none"/>
                <w:lang w:val="en-US" w:eastAsia="zh-CN" w:bidi="ar"/>
              </w:rPr>
              <w:t>三</w:t>
            </w:r>
            <w:r>
              <w:rPr>
                <w:rFonts w:hint="eastAsia" w:ascii="宋体" w:hAnsi="宋体" w:cs="宋体"/>
                <w:b/>
                <w:bCs/>
                <w:color w:val="auto"/>
                <w:kern w:val="0"/>
                <w:sz w:val="24"/>
                <w:highlight w:val="none"/>
                <w:lang w:bidi="ar"/>
              </w:rPr>
              <w:t>、价格部分（10分）</w:t>
            </w:r>
          </w:p>
        </w:tc>
      </w:tr>
      <w:tr w14:paraId="5640A4D4">
        <w:tblPrEx>
          <w:tblCellMar>
            <w:top w:w="0" w:type="dxa"/>
            <w:left w:w="108" w:type="dxa"/>
            <w:bottom w:w="0" w:type="dxa"/>
            <w:right w:w="108" w:type="dxa"/>
          </w:tblCellMar>
        </w:tblPrEx>
        <w:trPr>
          <w:trHeight w:val="1876" w:hRule="atLeast"/>
          <w:jc w:val="center"/>
        </w:trPr>
        <w:tc>
          <w:tcPr>
            <w:tcW w:w="5000" w:type="pct"/>
            <w:tcBorders>
              <w:top w:val="single" w:color="auto" w:sz="4" w:space="0"/>
              <w:left w:val="single" w:color="000000" w:sz="8" w:space="0"/>
              <w:bottom w:val="single" w:color="auto" w:sz="4" w:space="0"/>
              <w:right w:val="single" w:color="000000" w:sz="8" w:space="0"/>
            </w:tcBorders>
            <w:noWrap w:val="0"/>
            <w:vAlign w:val="center"/>
          </w:tcPr>
          <w:p w14:paraId="32D637B0">
            <w:pPr>
              <w:pageBreakBefore w:val="0"/>
              <w:kinsoku/>
              <w:wordWrap/>
              <w:overflowPunct/>
              <w:topLinePunct w:val="0"/>
              <w:autoSpaceDE/>
              <w:autoSpaceDN/>
              <w:bidi w:val="0"/>
              <w:adjustRightInd w:val="0"/>
              <w:snapToGrid w:val="0"/>
              <w:spacing w:line="360" w:lineRule="auto"/>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价格分统一采用低价优先法，即满足磋商文件要求且价格最低的最后报价为磋商基准价，其价格分为满分10分。其他供应商的价格分统一按照下列公式计算：</w:t>
            </w:r>
          </w:p>
          <w:p w14:paraId="6B6B2EF6">
            <w:pPr>
              <w:keepNext w:val="0"/>
              <w:pageBreakBefore w:val="0"/>
              <w:widowControl/>
              <w:kinsoku/>
              <w:wordWrap/>
              <w:overflowPunct/>
              <w:topLinePunct w:val="0"/>
              <w:bidi w:val="0"/>
              <w:adjustRightInd/>
              <w:spacing w:line="360" w:lineRule="auto"/>
              <w:jc w:val="both"/>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最后报价得分＝（磋商基准价/最后报价）×10％×100</w:t>
            </w:r>
          </w:p>
          <w:p w14:paraId="42BC6CDE">
            <w:pPr>
              <w:pageBreakBefore w:val="0"/>
              <w:kinsoku/>
              <w:wordWrap/>
              <w:overflowPunct/>
              <w:topLinePunct w:val="0"/>
              <w:autoSpaceDE/>
              <w:autoSpaceDN/>
              <w:bidi w:val="0"/>
              <w:adjustRightInd w:val="0"/>
              <w:snapToGrid w:val="0"/>
              <w:spacing w:line="360" w:lineRule="auto"/>
              <w:jc w:val="both"/>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注：政府采购异常低价审查</w:t>
            </w:r>
          </w:p>
          <w:p w14:paraId="514EBB49">
            <w:pPr>
              <w:pageBreakBefore w:val="0"/>
              <w:kinsoku/>
              <w:wordWrap/>
              <w:overflowPunct/>
              <w:topLinePunct w:val="0"/>
              <w:autoSpaceDE/>
              <w:autoSpaceDN/>
              <w:bidi w:val="0"/>
              <w:adjustRightInd w:val="0"/>
              <w:snapToGrid w:val="0"/>
              <w:spacing w:line="360" w:lineRule="auto"/>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1、政府采购评审中出现下列情形之一的，评审委员会应当启动异常低价投标（响应）审查程序：</w:t>
            </w:r>
          </w:p>
          <w:p w14:paraId="6EB54A02">
            <w:pPr>
              <w:pageBreakBefore w:val="0"/>
              <w:kinsoku/>
              <w:wordWrap/>
              <w:overflowPunct/>
              <w:topLinePunct w:val="0"/>
              <w:autoSpaceDE/>
              <w:autoSpaceDN/>
              <w:bidi w:val="0"/>
              <w:adjustRightInd w:val="0"/>
              <w:snapToGrid w:val="0"/>
              <w:spacing w:line="360" w:lineRule="auto"/>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7F0395A0">
            <w:pPr>
              <w:pageBreakBefore w:val="0"/>
              <w:kinsoku/>
              <w:wordWrap/>
              <w:overflowPunct/>
              <w:topLinePunct w:val="0"/>
              <w:autoSpaceDE/>
              <w:autoSpaceDN/>
              <w:bidi w:val="0"/>
              <w:adjustRightInd w:val="0"/>
              <w:snapToGrid w:val="0"/>
              <w:spacing w:line="360" w:lineRule="auto"/>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4BA4EFAF">
            <w:pPr>
              <w:pageBreakBefore w:val="0"/>
              <w:kinsoku/>
              <w:wordWrap/>
              <w:overflowPunct/>
              <w:topLinePunct w:val="0"/>
              <w:autoSpaceDE/>
              <w:autoSpaceDN/>
              <w:bidi w:val="0"/>
              <w:adjustRightInd w:val="0"/>
              <w:snapToGrid w:val="0"/>
              <w:spacing w:line="360" w:lineRule="auto"/>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（3）投标（响应）报价低于采购项目最高限价45%的，即投标（响应）报价&lt;采购项目最高限价×45%。</w:t>
            </w:r>
          </w:p>
          <w:p w14:paraId="504A1890">
            <w:pPr>
              <w:pageBreakBefore w:val="0"/>
              <w:kinsoku/>
              <w:wordWrap/>
              <w:overflowPunct/>
              <w:topLinePunct w:val="0"/>
              <w:autoSpaceDE/>
              <w:autoSpaceDN/>
              <w:bidi w:val="0"/>
              <w:adjustRightInd w:val="0"/>
              <w:snapToGrid w:val="0"/>
              <w:spacing w:line="360" w:lineRule="auto"/>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（4）评审委员会基于专业判断，认为供应商报价过低，有可能影响产品质量或者不能诚信履约的其他情形。</w:t>
            </w:r>
          </w:p>
          <w:p w14:paraId="74595798">
            <w:pPr>
              <w:pageBreakBefore w:val="0"/>
              <w:kinsoku/>
              <w:wordWrap/>
              <w:overflowPunct/>
              <w:topLinePunct w:val="0"/>
              <w:autoSpaceDE/>
              <w:autoSpaceDN/>
              <w:bidi w:val="0"/>
              <w:adjustRightInd w:val="0"/>
              <w:snapToGrid w:val="0"/>
              <w:spacing w:line="360" w:lineRule="auto"/>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00EE99E">
            <w:pPr>
              <w:pageBreakBefore w:val="0"/>
              <w:kinsoku/>
              <w:wordWrap/>
              <w:overflowPunct/>
              <w:topLinePunct w:val="0"/>
              <w:autoSpaceDE/>
              <w:autoSpaceDN/>
              <w:bidi w:val="0"/>
              <w:adjustRightInd w:val="0"/>
              <w:snapToGrid w:val="0"/>
              <w:spacing w:line="360" w:lineRule="auto"/>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42E70F1">
            <w:pPr>
              <w:pageBreakBefore w:val="0"/>
              <w:kinsoku/>
              <w:wordWrap/>
              <w:overflowPunct/>
              <w:topLinePunct w:val="0"/>
              <w:autoSpaceDE/>
              <w:autoSpaceDN/>
              <w:bidi w:val="0"/>
              <w:adjustRightInd w:val="0"/>
              <w:snapToGrid w:val="0"/>
              <w:spacing w:line="360" w:lineRule="auto"/>
              <w:jc w:val="both"/>
              <w:rPr>
                <w:rFonts w:hint="eastAsia"/>
                <w:color w:val="auto"/>
                <w:highlight w:val="none"/>
                <w:lang w:val="en-US" w:eastAsia="zh-CN"/>
              </w:rPr>
            </w:pPr>
            <w:r>
              <w:rPr>
                <w:rFonts w:hint="eastAsia" w:ascii="宋体" w:hAnsi="宋体" w:eastAsia="宋体" w:cs="宋体"/>
                <w:color w:val="auto"/>
                <w:kern w:val="0"/>
                <w:sz w:val="24"/>
                <w:szCs w:val="24"/>
                <w:highlight w:val="none"/>
                <w:lang w:val="en-US" w:eastAsia="zh-CN"/>
              </w:rPr>
              <w:t>4、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tc>
      </w:tr>
    </w:tbl>
    <w:p w14:paraId="54206C28">
      <w:pPr>
        <w:pageBreakBefore w:val="0"/>
        <w:kinsoku/>
        <w:wordWrap/>
        <w:overflowPunct/>
        <w:topLinePunct w:val="0"/>
        <w:autoSpaceDE/>
        <w:autoSpaceDN/>
        <w:bidi w:val="0"/>
        <w:adjustRightInd w:val="0"/>
        <w:snapToGrid w:val="0"/>
        <w:spacing w:before="159" w:beforeLines="50" w:line="4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（二）分值汇总</w:t>
      </w:r>
    </w:p>
    <w:p w14:paraId="39D9EDD4">
      <w:pPr>
        <w:pageBreakBefore w:val="0"/>
        <w:kinsoku/>
        <w:wordWrap/>
        <w:overflowPunct/>
        <w:topLinePunct w:val="0"/>
        <w:autoSpaceDE/>
        <w:autoSpaceDN/>
        <w:bidi w:val="0"/>
        <w:adjustRightInd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（1）磋商小组各成员应当独立对每个有效响应的文件进行评价、打分，然后汇总每个供应商每项评分因素的得分，再取各位评委评分之平均值，得到该供应商的技术商务分。</w:t>
      </w:r>
    </w:p>
    <w:p w14:paraId="6B35E7A1">
      <w:pPr>
        <w:pageBreakBefore w:val="0"/>
        <w:kinsoku/>
        <w:wordWrap/>
        <w:overflowPunct/>
        <w:topLinePunct w:val="0"/>
        <w:autoSpaceDE/>
        <w:autoSpaceDN/>
        <w:bidi w:val="0"/>
        <w:adjustRightInd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（2）根据上述标准计算出价格分，本项目专门面向中小企业采购，不执行</w:t>
      </w:r>
      <w:r>
        <w:rPr>
          <w:rFonts w:hint="eastAsia" w:ascii="宋体" w:hAnsi="宋体" w:eastAsia="宋体" w:cs="宋体"/>
          <w:color w:val="auto"/>
          <w:sz w:val="24"/>
          <w:szCs w:val="24"/>
          <w:highlight w:val="none"/>
          <w:lang w:val="zh-CN"/>
        </w:rPr>
        <w:t>价格优惠政策</w:t>
      </w:r>
      <w:r>
        <w:rPr>
          <w:rFonts w:hint="eastAsia" w:ascii="宋体" w:hAnsi="宋体" w:eastAsia="宋体" w:cs="宋体"/>
          <w:color w:val="auto"/>
          <w:sz w:val="24"/>
          <w:szCs w:val="24"/>
          <w:highlight w:val="none"/>
        </w:rPr>
        <w:t>。</w:t>
      </w:r>
    </w:p>
    <w:p w14:paraId="4222A467">
      <w:pPr>
        <w:pageBreakBefore w:val="0"/>
        <w:kinsoku/>
        <w:wordWrap/>
        <w:overflowPunct/>
        <w:topLinePunct w:val="0"/>
        <w:autoSpaceDE/>
        <w:autoSpaceDN/>
        <w:bidi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（3）将每个供应商的技术商务分加上价格分，即为该供应商的综合总得分。</w:t>
      </w:r>
    </w:p>
    <w:p w14:paraId="5BFC4944">
      <w:pPr>
        <w:pageBreakBefore w:val="0"/>
        <w:kinsoku/>
        <w:wordWrap/>
        <w:overflowPunct/>
        <w:topLinePunct w:val="0"/>
        <w:autoSpaceDE/>
        <w:autoSpaceDN/>
        <w:bidi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（4）分值为四舍五入保留至小数点后两位数。</w:t>
      </w:r>
    </w:p>
    <w:p w14:paraId="659D8510">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br w:type="page"/>
      </w:r>
    </w:p>
    <w:p w14:paraId="3D1B82D1">
      <w:pPr>
        <w:pStyle w:val="3"/>
        <w:adjustRightInd w:val="0"/>
        <w:snapToGrid w:val="0"/>
        <w:spacing w:before="0" w:after="0" w:line="480" w:lineRule="auto"/>
        <w:jc w:val="center"/>
        <w:rPr>
          <w:rFonts w:hint="eastAsia" w:ascii="宋体" w:hAnsi="宋体" w:eastAsia="宋体" w:cs="宋体"/>
          <w:color w:val="auto"/>
          <w:sz w:val="32"/>
          <w:szCs w:val="32"/>
          <w:highlight w:val="none"/>
        </w:rPr>
      </w:pPr>
      <w:bookmarkStart w:id="24" w:name="_Toc4485696"/>
      <w:bookmarkStart w:id="25" w:name="_Toc906"/>
      <w:r>
        <w:rPr>
          <w:rFonts w:hint="eastAsia" w:ascii="宋体" w:hAnsi="宋体" w:eastAsia="宋体" w:cs="宋体"/>
          <w:color w:val="auto"/>
          <w:sz w:val="32"/>
          <w:szCs w:val="32"/>
          <w:highlight w:val="none"/>
        </w:rPr>
        <w:t xml:space="preserve">第五章 </w:t>
      </w:r>
      <w:bookmarkEnd w:id="24"/>
      <w:r>
        <w:rPr>
          <w:rFonts w:hint="eastAsia" w:ascii="宋体" w:hAnsi="宋体" w:eastAsia="宋体" w:cs="宋体"/>
          <w:color w:val="auto"/>
          <w:sz w:val="32"/>
          <w:szCs w:val="32"/>
          <w:highlight w:val="none"/>
        </w:rPr>
        <w:t xml:space="preserve"> 政府采购合同条款及格式</w:t>
      </w:r>
      <w:bookmarkEnd w:id="25"/>
    </w:p>
    <w:p w14:paraId="692F2C37">
      <w:pPr>
        <w:pStyle w:val="12"/>
        <w:rPr>
          <w:color w:val="auto"/>
          <w:highlight w:val="none"/>
        </w:rPr>
      </w:pPr>
      <w:bookmarkStart w:id="26" w:name="_Toc81999456"/>
    </w:p>
    <w:p w14:paraId="4894C903">
      <w:pPr>
        <w:widowControl/>
        <w:snapToGrid w:val="0"/>
        <w:spacing w:line="360" w:lineRule="auto"/>
        <w:jc w:val="center"/>
        <w:textAlignment w:val="baseline"/>
        <w:rPr>
          <w:b/>
          <w:bCs/>
          <w:color w:val="auto"/>
          <w:spacing w:val="20"/>
          <w:szCs w:val="21"/>
          <w:highlight w:val="none"/>
        </w:rPr>
      </w:pPr>
      <w:r>
        <w:rPr>
          <w:b/>
          <w:bCs/>
          <w:color w:val="auto"/>
          <w:spacing w:val="20"/>
          <w:szCs w:val="21"/>
          <w:highlight w:val="none"/>
        </w:rPr>
        <w:t>（本合同格式仅供参考，具体合同版本和条款以双方正式签订为准）</w:t>
      </w:r>
    </w:p>
    <w:p w14:paraId="35F41A05">
      <w:pPr>
        <w:pStyle w:val="7"/>
        <w:rPr>
          <w:rFonts w:ascii="Times New Roman" w:hAnsi="Times New Roman"/>
          <w:color w:val="auto"/>
          <w:highlight w:val="none"/>
        </w:rPr>
      </w:pPr>
    </w:p>
    <w:p w14:paraId="75732854">
      <w:pPr>
        <w:pStyle w:val="7"/>
        <w:rPr>
          <w:rFonts w:ascii="Times New Roman" w:hAnsi="Times New Roman"/>
          <w:color w:val="auto"/>
          <w:highlight w:val="none"/>
        </w:rPr>
      </w:pPr>
    </w:p>
    <w:p w14:paraId="47750EDD">
      <w:pPr>
        <w:spacing w:line="360" w:lineRule="auto"/>
        <w:jc w:val="center"/>
        <w:rPr>
          <w:rFonts w:hint="eastAsia"/>
          <w:b/>
          <w:color w:val="auto"/>
          <w:sz w:val="32"/>
          <w:szCs w:val="32"/>
          <w:highlight w:val="none"/>
        </w:rPr>
      </w:pPr>
      <w:r>
        <w:rPr>
          <w:rFonts w:hint="eastAsia"/>
          <w:b/>
          <w:color w:val="auto"/>
          <w:sz w:val="32"/>
          <w:szCs w:val="32"/>
          <w:highlight w:val="none"/>
        </w:rPr>
        <w:t>政府采购服务合同条款</w:t>
      </w:r>
    </w:p>
    <w:p w14:paraId="1FAF6454">
      <w:pPr>
        <w:spacing w:line="360" w:lineRule="auto"/>
        <w:ind w:firstLine="835" w:firstLineChars="396"/>
        <w:rPr>
          <w:rFonts w:hint="eastAsia"/>
          <w:b/>
          <w:color w:val="auto"/>
          <w:szCs w:val="21"/>
          <w:highlight w:val="none"/>
          <w:u w:val="single"/>
        </w:rPr>
      </w:pPr>
      <w:r>
        <w:rPr>
          <w:rFonts w:hint="eastAsia"/>
          <w:b/>
          <w:color w:val="auto"/>
          <w:szCs w:val="21"/>
          <w:highlight w:val="none"/>
        </w:rPr>
        <w:t>甲   方：</w:t>
      </w:r>
      <w:r>
        <w:rPr>
          <w:rFonts w:hint="eastAsia"/>
          <w:b/>
          <w:color w:val="auto"/>
          <w:szCs w:val="21"/>
          <w:highlight w:val="none"/>
          <w:u w:val="single"/>
        </w:rPr>
        <w:t xml:space="preserve">                     </w:t>
      </w:r>
    </w:p>
    <w:p w14:paraId="70A4F041">
      <w:pPr>
        <w:spacing w:after="240" w:afterLines="100" w:line="360" w:lineRule="auto"/>
        <w:ind w:firstLine="835" w:firstLineChars="396"/>
        <w:rPr>
          <w:rFonts w:hint="eastAsia"/>
          <w:b/>
          <w:color w:val="auto"/>
          <w:szCs w:val="21"/>
          <w:highlight w:val="none"/>
          <w:u w:val="single"/>
        </w:rPr>
      </w:pPr>
      <w:r>
        <w:rPr>
          <w:rFonts w:hint="eastAsia"/>
          <w:b/>
          <w:color w:val="auto"/>
          <w:szCs w:val="21"/>
          <w:highlight w:val="none"/>
        </w:rPr>
        <w:t>乙   方：</w:t>
      </w:r>
      <w:r>
        <w:rPr>
          <w:rFonts w:hint="eastAsia"/>
          <w:b/>
          <w:color w:val="auto"/>
          <w:szCs w:val="21"/>
          <w:highlight w:val="none"/>
          <w:u w:val="single"/>
        </w:rPr>
        <w:t xml:space="preserve">                     </w:t>
      </w:r>
    </w:p>
    <w:p w14:paraId="4B640472">
      <w:pPr>
        <w:spacing w:line="360" w:lineRule="auto"/>
        <w:ind w:firstLine="480"/>
        <w:rPr>
          <w:rFonts w:hint="eastAsia"/>
          <w:color w:val="auto"/>
          <w:szCs w:val="21"/>
          <w:highlight w:val="none"/>
        </w:rPr>
      </w:pPr>
      <w:r>
        <w:rPr>
          <w:rFonts w:hint="eastAsia"/>
          <w:color w:val="auto"/>
          <w:szCs w:val="21"/>
          <w:highlight w:val="none"/>
        </w:rPr>
        <w:t>乙方在</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rPr>
        <w:t>日由</w:t>
      </w:r>
      <w:r>
        <w:rPr>
          <w:rFonts w:hint="eastAsia"/>
          <w:color w:val="auto"/>
          <w:szCs w:val="21"/>
          <w:highlight w:val="none"/>
          <w:u w:val="single"/>
        </w:rPr>
        <w:t xml:space="preserve">                      </w:t>
      </w:r>
      <w:r>
        <w:rPr>
          <w:rFonts w:hint="eastAsia"/>
          <w:color w:val="auto"/>
          <w:szCs w:val="21"/>
          <w:highlight w:val="none"/>
        </w:rPr>
        <w:t>组织项目编号为</w:t>
      </w:r>
      <w:r>
        <w:rPr>
          <w:rFonts w:hint="eastAsia"/>
          <w:color w:val="auto"/>
          <w:szCs w:val="21"/>
          <w:highlight w:val="none"/>
          <w:u w:val="single"/>
        </w:rPr>
        <w:t xml:space="preserve">      </w:t>
      </w:r>
      <w:r>
        <w:rPr>
          <w:rFonts w:hint="eastAsia"/>
          <w:color w:val="auto"/>
          <w:szCs w:val="21"/>
          <w:highlight w:val="none"/>
        </w:rPr>
        <w:t>的</w:t>
      </w:r>
      <w:r>
        <w:rPr>
          <w:rFonts w:hint="eastAsia"/>
          <w:color w:val="auto"/>
          <w:szCs w:val="21"/>
          <w:highlight w:val="none"/>
          <w:u w:val="single"/>
        </w:rPr>
        <w:t xml:space="preserve">          </w:t>
      </w:r>
      <w:r>
        <w:rPr>
          <w:rFonts w:hint="eastAsia"/>
          <w:color w:val="auto"/>
          <w:szCs w:val="21"/>
          <w:highlight w:val="none"/>
        </w:rPr>
        <w:t>采购活动中确定为成交供应商。为了保护甲、乙双方的合法权益</w:t>
      </w:r>
      <w:r>
        <w:rPr>
          <w:rFonts w:hint="eastAsia"/>
          <w:color w:val="auto"/>
          <w:szCs w:val="21"/>
          <w:highlight w:val="none"/>
        </w:rPr>
        <w:t>，根据《中华人民共和国政府采购法》及《中华人民共和国民法典》等相关法律、法规的规定，经双方协商一致，签订本合同。</w:t>
      </w:r>
    </w:p>
    <w:p w14:paraId="0C1DB7E7">
      <w:pPr>
        <w:spacing w:line="360" w:lineRule="auto"/>
        <w:rPr>
          <w:rFonts w:hint="eastAsia"/>
          <w:b/>
          <w:bCs/>
          <w:color w:val="auto"/>
          <w:highlight w:val="none"/>
        </w:rPr>
      </w:pPr>
      <w:r>
        <w:rPr>
          <w:rFonts w:hint="eastAsia"/>
          <w:b/>
          <w:bCs/>
          <w:color w:val="auto"/>
          <w:highlight w:val="none"/>
        </w:rPr>
        <w:t>一、采购服务条款</w:t>
      </w:r>
    </w:p>
    <w:p w14:paraId="62CAE7B1">
      <w:pPr>
        <w:spacing w:line="360" w:lineRule="auto"/>
        <w:ind w:firstLine="405" w:firstLineChars="193"/>
        <w:rPr>
          <w:rFonts w:hint="eastAsia"/>
          <w:color w:val="auto"/>
          <w:highlight w:val="none"/>
        </w:rPr>
      </w:pPr>
      <w:r>
        <w:rPr>
          <w:rFonts w:hint="eastAsia"/>
          <w:color w:val="auto"/>
          <w:highlight w:val="none"/>
        </w:rPr>
        <w:t>乙方向甲方提供服务（以下</w:t>
      </w:r>
      <w:r>
        <w:rPr>
          <w:color w:val="auto"/>
          <w:highlight w:val="none"/>
        </w:rPr>
        <w:t>简称“</w:t>
      </w:r>
      <w:r>
        <w:rPr>
          <w:rFonts w:hint="eastAsia"/>
          <w:color w:val="auto"/>
          <w:highlight w:val="none"/>
        </w:rPr>
        <w:t>服务</w:t>
      </w:r>
      <w:r>
        <w:rPr>
          <w:color w:val="auto"/>
          <w:highlight w:val="none"/>
        </w:rPr>
        <w:t>”</w:t>
      </w:r>
      <w:r>
        <w:rPr>
          <w:rFonts w:hint="eastAsia"/>
          <w:color w:val="auto"/>
          <w:highlight w:val="none"/>
        </w:rPr>
        <w:t>），相应服务</w:t>
      </w:r>
      <w:r>
        <w:rPr>
          <w:color w:val="auto"/>
          <w:highlight w:val="none"/>
        </w:rPr>
        <w:t>的</w:t>
      </w:r>
      <w:r>
        <w:rPr>
          <w:rFonts w:hint="eastAsia"/>
          <w:color w:val="auto"/>
          <w:highlight w:val="none"/>
        </w:rPr>
        <w:t>具体内容如下：</w:t>
      </w:r>
    </w:p>
    <w:p w14:paraId="3F7A12F3">
      <w:pPr>
        <w:spacing w:line="360" w:lineRule="auto"/>
        <w:ind w:firstLine="405" w:firstLineChars="193"/>
        <w:rPr>
          <w:rFonts w:hint="eastAsia"/>
          <w:color w:val="auto"/>
          <w:highlight w:val="none"/>
        </w:rPr>
      </w:pPr>
      <w:r>
        <w:rPr>
          <w:rFonts w:hint="eastAsia"/>
          <w:color w:val="auto"/>
          <w:highlight w:val="none"/>
          <w:u w:val="single"/>
        </w:rPr>
        <w:t xml:space="preserve">                                     </w:t>
      </w:r>
      <w:r>
        <w:rPr>
          <w:rFonts w:hint="eastAsia"/>
          <w:color w:val="auto"/>
          <w:highlight w:val="none"/>
        </w:rPr>
        <w:t>。</w:t>
      </w:r>
    </w:p>
    <w:p w14:paraId="33218222">
      <w:pPr>
        <w:spacing w:line="360" w:lineRule="auto"/>
        <w:rPr>
          <w:rFonts w:hint="eastAsia"/>
          <w:b/>
          <w:bCs/>
          <w:color w:val="auto"/>
          <w:highlight w:val="none"/>
        </w:rPr>
      </w:pPr>
      <w:bookmarkStart w:id="27" w:name="_Toc326248001"/>
      <w:r>
        <w:rPr>
          <w:rFonts w:hint="eastAsia"/>
          <w:b/>
          <w:bCs/>
          <w:color w:val="auto"/>
          <w:highlight w:val="none"/>
        </w:rPr>
        <w:t>二、合同总金额</w:t>
      </w:r>
      <w:bookmarkEnd w:id="27"/>
    </w:p>
    <w:p w14:paraId="353FBBF1">
      <w:pPr>
        <w:spacing w:line="360" w:lineRule="auto"/>
        <w:ind w:firstLine="405" w:firstLineChars="193"/>
        <w:rPr>
          <w:rFonts w:hint="eastAsia"/>
          <w:color w:val="auto"/>
          <w:highlight w:val="none"/>
        </w:rPr>
      </w:pPr>
      <w:r>
        <w:rPr>
          <w:rFonts w:hint="eastAsia"/>
          <w:color w:val="auto"/>
          <w:highlight w:val="none"/>
        </w:rPr>
        <w:t>人民币（大写）</w:t>
      </w:r>
      <w:r>
        <w:rPr>
          <w:rFonts w:hint="eastAsia"/>
          <w:color w:val="auto"/>
          <w:highlight w:val="none"/>
          <w:u w:val="none"/>
        </w:rPr>
        <w:t>：</w:t>
      </w:r>
      <w:r>
        <w:rPr>
          <w:rFonts w:hint="eastAsia"/>
          <w:color w:val="auto"/>
          <w:highlight w:val="none"/>
          <w:u w:val="single"/>
        </w:rPr>
        <w:t xml:space="preserve">      </w:t>
      </w:r>
      <w:r>
        <w:rPr>
          <w:rFonts w:hint="eastAsia"/>
          <w:color w:val="auto"/>
          <w:highlight w:val="none"/>
        </w:rPr>
        <w:t>（含税价）</w:t>
      </w:r>
    </w:p>
    <w:p w14:paraId="257AE1D7">
      <w:pPr>
        <w:spacing w:line="360" w:lineRule="auto"/>
        <w:ind w:firstLine="405" w:firstLineChars="193"/>
        <w:rPr>
          <w:rFonts w:hint="eastAsia"/>
          <w:color w:val="auto"/>
          <w:highlight w:val="none"/>
        </w:rPr>
      </w:pPr>
      <w:r>
        <w:rPr>
          <w:rFonts w:hint="eastAsia"/>
          <w:color w:val="auto"/>
          <w:highlight w:val="none"/>
        </w:rPr>
        <w:t>（小写）：</w:t>
      </w:r>
      <w:r>
        <w:rPr>
          <w:color w:val="auto"/>
          <w:highlight w:val="none"/>
        </w:rPr>
        <w:t>¥</w:t>
      </w: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元</w:t>
      </w:r>
    </w:p>
    <w:p w14:paraId="21D646D4">
      <w:pPr>
        <w:spacing w:line="360" w:lineRule="auto"/>
        <w:ind w:firstLine="405" w:firstLineChars="193"/>
        <w:rPr>
          <w:rFonts w:hint="eastAsia"/>
          <w:color w:val="auto"/>
          <w:highlight w:val="none"/>
        </w:rPr>
      </w:pPr>
      <w:r>
        <w:rPr>
          <w:rFonts w:hint="eastAsia"/>
          <w:color w:val="auto"/>
          <w:highlight w:val="none"/>
        </w:rPr>
        <w:t>此价格为合同执行不变价，不因国家政策变化或其他原因而做价格调整。合同执行价包括本项目服务内容实施过程的总体费用。</w:t>
      </w:r>
    </w:p>
    <w:p w14:paraId="07C37728">
      <w:pPr>
        <w:spacing w:line="360" w:lineRule="auto"/>
        <w:rPr>
          <w:rFonts w:hint="eastAsia"/>
          <w:b/>
          <w:bCs/>
          <w:color w:val="auto"/>
          <w:highlight w:val="none"/>
        </w:rPr>
      </w:pPr>
      <w:bookmarkStart w:id="28" w:name="_Toc326248002"/>
      <w:r>
        <w:rPr>
          <w:rFonts w:hint="eastAsia"/>
          <w:b/>
          <w:bCs/>
          <w:color w:val="auto"/>
          <w:highlight w:val="none"/>
        </w:rPr>
        <w:t>三、服务款支付</w:t>
      </w:r>
      <w:bookmarkEnd w:id="28"/>
    </w:p>
    <w:p w14:paraId="5413405F">
      <w:pPr>
        <w:spacing w:line="360" w:lineRule="auto"/>
        <w:ind w:firstLine="405" w:firstLineChars="193"/>
        <w:rPr>
          <w:rFonts w:hint="eastAsia" w:eastAsia="宋体"/>
          <w:color w:val="auto"/>
          <w:highlight w:val="none"/>
          <w:lang w:eastAsia="zh-CN"/>
        </w:rPr>
      </w:pPr>
      <w:bookmarkStart w:id="29" w:name="_Toc326248003"/>
      <w:r>
        <w:rPr>
          <w:rFonts w:hint="eastAsia"/>
          <w:color w:val="auto"/>
          <w:highlight w:val="none"/>
        </w:rPr>
        <w:t>1.履约保证金</w:t>
      </w:r>
      <w:r>
        <w:rPr>
          <w:rFonts w:hint="eastAsia"/>
          <w:color w:val="auto"/>
          <w:highlight w:val="none"/>
          <w:lang w:eastAsia="zh-CN"/>
        </w:rPr>
        <w:t>：</w:t>
      </w:r>
    </w:p>
    <w:p w14:paraId="300820A7">
      <w:pPr>
        <w:spacing w:line="360" w:lineRule="auto"/>
        <w:ind w:firstLine="405" w:firstLineChars="193"/>
        <w:rPr>
          <w:rFonts w:hint="eastAsia"/>
          <w:color w:val="auto"/>
          <w:highlight w:val="none"/>
        </w:rPr>
      </w:pPr>
      <w:r>
        <w:rPr>
          <w:rFonts w:hint="eastAsia"/>
          <w:color w:val="auto"/>
          <w:highlight w:val="none"/>
          <w:u w:val="single"/>
        </w:rPr>
        <w:t xml:space="preserve">                              </w:t>
      </w:r>
      <w:r>
        <w:rPr>
          <w:rFonts w:hint="eastAsia"/>
          <w:color w:val="auto"/>
          <w:highlight w:val="none"/>
        </w:rPr>
        <w:t xml:space="preserve"> 。</w:t>
      </w:r>
    </w:p>
    <w:p w14:paraId="7829A08D">
      <w:pPr>
        <w:spacing w:line="360" w:lineRule="auto"/>
        <w:ind w:firstLine="405" w:firstLineChars="193"/>
        <w:rPr>
          <w:rFonts w:hint="eastAsia" w:eastAsia="宋体"/>
          <w:color w:val="auto"/>
          <w:highlight w:val="none"/>
          <w:lang w:eastAsia="zh-CN"/>
        </w:rPr>
      </w:pPr>
      <w:r>
        <w:rPr>
          <w:rFonts w:hint="eastAsia"/>
          <w:color w:val="auto"/>
          <w:highlight w:val="none"/>
        </w:rPr>
        <w:t>2.付款方式</w:t>
      </w:r>
      <w:r>
        <w:rPr>
          <w:rFonts w:hint="eastAsia"/>
          <w:color w:val="auto"/>
          <w:highlight w:val="none"/>
          <w:lang w:eastAsia="zh-CN"/>
        </w:rPr>
        <w:t>：</w:t>
      </w:r>
    </w:p>
    <w:p w14:paraId="76C02226">
      <w:pPr>
        <w:spacing w:line="360" w:lineRule="auto"/>
        <w:ind w:firstLine="405" w:firstLineChars="193"/>
        <w:rPr>
          <w:rFonts w:hint="eastAsia"/>
          <w:color w:val="auto"/>
          <w:highlight w:val="none"/>
        </w:rPr>
      </w:pPr>
      <w:r>
        <w:rPr>
          <w:rFonts w:hint="eastAsia"/>
          <w:color w:val="auto"/>
          <w:highlight w:val="none"/>
          <w:u w:val="single"/>
        </w:rPr>
        <w:t xml:space="preserve">                              </w:t>
      </w:r>
      <w:r>
        <w:rPr>
          <w:rFonts w:hint="eastAsia"/>
          <w:color w:val="auto"/>
          <w:highlight w:val="none"/>
        </w:rPr>
        <w:t xml:space="preserve"> 。</w:t>
      </w:r>
    </w:p>
    <w:p w14:paraId="330BFBDE">
      <w:pPr>
        <w:spacing w:line="360" w:lineRule="auto"/>
        <w:rPr>
          <w:rFonts w:hint="eastAsia"/>
          <w:b/>
          <w:bCs/>
          <w:color w:val="auto"/>
          <w:highlight w:val="none"/>
        </w:rPr>
      </w:pPr>
      <w:r>
        <w:rPr>
          <w:rFonts w:hint="eastAsia"/>
          <w:b/>
          <w:bCs/>
          <w:color w:val="auto"/>
          <w:highlight w:val="none"/>
        </w:rPr>
        <w:t>四、服务承诺</w:t>
      </w:r>
      <w:bookmarkEnd w:id="29"/>
    </w:p>
    <w:p w14:paraId="5A1AC8A5">
      <w:pPr>
        <w:spacing w:line="360" w:lineRule="auto"/>
        <w:ind w:firstLine="405" w:firstLineChars="193"/>
        <w:rPr>
          <w:rFonts w:hint="eastAsia"/>
          <w:color w:val="auto"/>
          <w:highlight w:val="none"/>
        </w:rPr>
      </w:pPr>
      <w:r>
        <w:rPr>
          <w:rFonts w:hint="eastAsia"/>
          <w:color w:val="auto"/>
          <w:highlight w:val="none"/>
        </w:rPr>
        <w:t>乙方向甲方服务承诺：</w:t>
      </w:r>
      <w:r>
        <w:rPr>
          <w:rFonts w:hint="eastAsia"/>
          <w:color w:val="auto"/>
          <w:highlight w:val="none"/>
          <w:u w:val="single"/>
        </w:rPr>
        <w:t xml:space="preserve">                              </w:t>
      </w:r>
      <w:r>
        <w:rPr>
          <w:rFonts w:hint="eastAsia"/>
          <w:color w:val="auto"/>
          <w:highlight w:val="none"/>
        </w:rPr>
        <w:t xml:space="preserve"> 。</w:t>
      </w:r>
    </w:p>
    <w:p w14:paraId="29F13016">
      <w:pPr>
        <w:spacing w:line="360" w:lineRule="auto"/>
        <w:rPr>
          <w:rFonts w:hint="eastAsia"/>
          <w:b/>
          <w:bCs/>
          <w:color w:val="auto"/>
          <w:highlight w:val="none"/>
        </w:rPr>
      </w:pPr>
      <w:bookmarkStart w:id="30" w:name="_Toc326248004"/>
      <w:r>
        <w:rPr>
          <w:rFonts w:hint="eastAsia"/>
          <w:b/>
          <w:bCs/>
          <w:color w:val="auto"/>
          <w:highlight w:val="none"/>
        </w:rPr>
        <w:t>五、交</w:t>
      </w:r>
      <w:bookmarkEnd w:id="30"/>
      <w:r>
        <w:rPr>
          <w:rFonts w:hint="eastAsia"/>
          <w:b/>
          <w:bCs/>
          <w:color w:val="auto"/>
          <w:highlight w:val="none"/>
        </w:rPr>
        <w:t>付</w:t>
      </w:r>
    </w:p>
    <w:p w14:paraId="21F5975A">
      <w:pPr>
        <w:spacing w:line="360" w:lineRule="auto"/>
        <w:ind w:firstLine="405" w:firstLineChars="193"/>
        <w:rPr>
          <w:rFonts w:hint="eastAsia"/>
          <w:color w:val="auto"/>
          <w:highlight w:val="none"/>
        </w:rPr>
      </w:pPr>
      <w:r>
        <w:rPr>
          <w:rFonts w:hint="eastAsia"/>
          <w:color w:val="auto"/>
          <w:highlight w:val="none"/>
        </w:rPr>
        <w:t>1.合同履行期限：</w:t>
      </w:r>
      <w:r>
        <w:rPr>
          <w:rFonts w:hint="eastAsia"/>
          <w:color w:val="auto"/>
          <w:highlight w:val="none"/>
          <w:u w:val="single"/>
        </w:rPr>
        <w:t xml:space="preserve">                              </w:t>
      </w:r>
      <w:r>
        <w:rPr>
          <w:rFonts w:hint="eastAsia"/>
          <w:color w:val="auto"/>
          <w:highlight w:val="none"/>
        </w:rPr>
        <w:t xml:space="preserve"> 。</w:t>
      </w:r>
    </w:p>
    <w:p w14:paraId="3C15A127">
      <w:pPr>
        <w:spacing w:line="360" w:lineRule="auto"/>
        <w:ind w:firstLine="405" w:firstLineChars="193"/>
        <w:rPr>
          <w:rFonts w:hint="eastAsia"/>
          <w:color w:val="auto"/>
          <w:highlight w:val="none"/>
        </w:rPr>
      </w:pPr>
      <w:r>
        <w:rPr>
          <w:rFonts w:hint="eastAsia"/>
          <w:color w:val="auto"/>
          <w:highlight w:val="none"/>
        </w:rPr>
        <w:t>2.项目地点：</w:t>
      </w:r>
      <w:r>
        <w:rPr>
          <w:rFonts w:hint="eastAsia"/>
          <w:color w:val="auto"/>
          <w:highlight w:val="none"/>
          <w:u w:val="single"/>
        </w:rPr>
        <w:t xml:space="preserve">                              </w:t>
      </w:r>
      <w:r>
        <w:rPr>
          <w:rFonts w:hint="eastAsia"/>
          <w:color w:val="auto"/>
          <w:highlight w:val="none"/>
        </w:rPr>
        <w:t xml:space="preserve"> 。</w:t>
      </w:r>
    </w:p>
    <w:p w14:paraId="5B831CB6">
      <w:pPr>
        <w:spacing w:line="360" w:lineRule="auto"/>
        <w:ind w:firstLine="405" w:firstLineChars="193"/>
        <w:rPr>
          <w:rFonts w:hint="eastAsia"/>
          <w:color w:val="auto"/>
          <w:highlight w:val="none"/>
        </w:rPr>
      </w:pPr>
      <w:r>
        <w:rPr>
          <w:rFonts w:hint="eastAsia"/>
          <w:color w:val="auto"/>
          <w:highlight w:val="none"/>
        </w:rPr>
        <w:t>3.服务标准：</w:t>
      </w:r>
      <w:r>
        <w:rPr>
          <w:rFonts w:hint="eastAsia"/>
          <w:color w:val="auto"/>
          <w:highlight w:val="none"/>
          <w:u w:val="single"/>
        </w:rPr>
        <w:t xml:space="preserve">                              </w:t>
      </w:r>
      <w:r>
        <w:rPr>
          <w:rFonts w:hint="eastAsia"/>
          <w:color w:val="auto"/>
          <w:highlight w:val="none"/>
        </w:rPr>
        <w:t xml:space="preserve"> 。</w:t>
      </w:r>
    </w:p>
    <w:p w14:paraId="67442482">
      <w:pPr>
        <w:spacing w:line="360" w:lineRule="auto"/>
        <w:rPr>
          <w:rFonts w:hint="eastAsia"/>
          <w:b/>
          <w:bCs/>
          <w:color w:val="auto"/>
          <w:highlight w:val="none"/>
        </w:rPr>
      </w:pPr>
      <w:r>
        <w:rPr>
          <w:rFonts w:hint="eastAsia"/>
          <w:b/>
          <w:bCs/>
          <w:color w:val="auto"/>
          <w:highlight w:val="none"/>
        </w:rPr>
        <w:t>六、交验</w:t>
      </w:r>
    </w:p>
    <w:p w14:paraId="00F57B74">
      <w:pPr>
        <w:spacing w:line="360" w:lineRule="auto"/>
        <w:ind w:firstLine="405" w:firstLineChars="193"/>
        <w:rPr>
          <w:rFonts w:hint="eastAsia"/>
          <w:color w:val="auto"/>
          <w:highlight w:val="none"/>
        </w:rPr>
      </w:pPr>
      <w:bookmarkStart w:id="31" w:name="_Toc326248006"/>
      <w:r>
        <w:rPr>
          <w:rFonts w:hint="eastAsia"/>
          <w:color w:val="auto"/>
          <w:highlight w:val="none"/>
        </w:rPr>
        <w:t>交付完成后，采购人按照招标文件和采购合同的约定对项目的具体技术要求、服务等进行验收。</w:t>
      </w:r>
    </w:p>
    <w:p w14:paraId="33FA083F">
      <w:pPr>
        <w:spacing w:line="360" w:lineRule="auto"/>
        <w:rPr>
          <w:rFonts w:hint="eastAsia"/>
          <w:b/>
          <w:bCs/>
          <w:color w:val="auto"/>
          <w:highlight w:val="none"/>
        </w:rPr>
      </w:pPr>
      <w:r>
        <w:rPr>
          <w:rFonts w:hint="eastAsia"/>
          <w:b/>
          <w:bCs/>
          <w:color w:val="auto"/>
          <w:highlight w:val="none"/>
        </w:rPr>
        <w:t>七、甲方责任</w:t>
      </w:r>
      <w:bookmarkEnd w:id="31"/>
    </w:p>
    <w:p w14:paraId="422378B4">
      <w:pPr>
        <w:spacing w:line="360" w:lineRule="auto"/>
        <w:ind w:firstLine="405" w:firstLineChars="193"/>
        <w:rPr>
          <w:rFonts w:hint="eastAsia"/>
          <w:color w:val="auto"/>
          <w:highlight w:val="none"/>
        </w:rPr>
      </w:pPr>
      <w:r>
        <w:rPr>
          <w:rFonts w:hint="eastAsia"/>
          <w:color w:val="auto"/>
          <w:highlight w:val="none"/>
        </w:rPr>
        <w:t>1、负责为乙方提供必要的工作场地，协助乙方办理有关事宜。</w:t>
      </w:r>
    </w:p>
    <w:p w14:paraId="16D9AC2F">
      <w:pPr>
        <w:spacing w:line="360" w:lineRule="auto"/>
        <w:ind w:firstLine="405" w:firstLineChars="193"/>
        <w:rPr>
          <w:rFonts w:hint="eastAsia"/>
          <w:color w:val="auto"/>
          <w:highlight w:val="none"/>
        </w:rPr>
      </w:pPr>
      <w:r>
        <w:rPr>
          <w:rFonts w:hint="eastAsia"/>
          <w:color w:val="auto"/>
          <w:highlight w:val="none"/>
        </w:rPr>
        <w:t>2、组织验收，并及时为乙方办理付款手续。</w:t>
      </w:r>
    </w:p>
    <w:p w14:paraId="1F7E33FE">
      <w:pPr>
        <w:spacing w:line="360" w:lineRule="auto"/>
        <w:ind w:firstLine="405" w:firstLineChars="193"/>
        <w:rPr>
          <w:rFonts w:hint="eastAsia"/>
          <w:color w:val="auto"/>
          <w:highlight w:val="none"/>
        </w:rPr>
      </w:pPr>
      <w:r>
        <w:rPr>
          <w:rFonts w:hint="eastAsia"/>
          <w:color w:val="auto"/>
          <w:highlight w:val="none"/>
        </w:rPr>
        <w:t>3、对合同条款及价格负有保密义务。</w:t>
      </w:r>
    </w:p>
    <w:p w14:paraId="34DEEAFF">
      <w:pPr>
        <w:spacing w:line="360" w:lineRule="auto"/>
        <w:rPr>
          <w:rFonts w:hint="eastAsia"/>
          <w:b/>
          <w:bCs/>
          <w:color w:val="auto"/>
          <w:highlight w:val="none"/>
        </w:rPr>
      </w:pPr>
      <w:bookmarkStart w:id="32" w:name="_Toc326248007"/>
      <w:r>
        <w:rPr>
          <w:rFonts w:hint="eastAsia"/>
          <w:b/>
          <w:bCs/>
          <w:color w:val="auto"/>
          <w:highlight w:val="none"/>
        </w:rPr>
        <w:t>八、乙方责任</w:t>
      </w:r>
      <w:bookmarkEnd w:id="32"/>
    </w:p>
    <w:p w14:paraId="526ED96D">
      <w:pPr>
        <w:spacing w:line="360" w:lineRule="auto"/>
        <w:ind w:firstLine="405" w:firstLineChars="193"/>
        <w:rPr>
          <w:rFonts w:hint="eastAsia"/>
          <w:color w:val="auto"/>
          <w:highlight w:val="none"/>
        </w:rPr>
      </w:pPr>
      <w:r>
        <w:rPr>
          <w:rFonts w:hint="eastAsia"/>
          <w:color w:val="auto"/>
          <w:highlight w:val="none"/>
        </w:rPr>
        <w:t>1、按照本合同的相关要求按时完成全部的服务内容。</w:t>
      </w:r>
    </w:p>
    <w:p w14:paraId="706EF1C5">
      <w:pPr>
        <w:spacing w:line="360" w:lineRule="auto"/>
        <w:ind w:firstLine="405" w:firstLineChars="193"/>
        <w:rPr>
          <w:rFonts w:hint="eastAsia"/>
          <w:color w:val="auto"/>
          <w:highlight w:val="none"/>
        </w:rPr>
      </w:pPr>
      <w:r>
        <w:rPr>
          <w:rFonts w:hint="eastAsia"/>
          <w:color w:val="auto"/>
          <w:highlight w:val="none"/>
        </w:rPr>
        <w:t>2、保证服务质量符合国家规范和标准，满足甲方的实际需求。</w:t>
      </w:r>
    </w:p>
    <w:p w14:paraId="71DD1A86">
      <w:pPr>
        <w:spacing w:line="360" w:lineRule="auto"/>
        <w:ind w:firstLine="405" w:firstLineChars="193"/>
        <w:rPr>
          <w:rFonts w:hint="eastAsia"/>
          <w:color w:val="auto"/>
          <w:highlight w:val="none"/>
        </w:rPr>
      </w:pPr>
      <w:r>
        <w:rPr>
          <w:rFonts w:hint="eastAsia"/>
          <w:color w:val="auto"/>
          <w:highlight w:val="none"/>
        </w:rPr>
        <w:t>3、严格依据响应文件及相关承诺，保证合同承诺的服务。</w:t>
      </w:r>
    </w:p>
    <w:p w14:paraId="63C88686">
      <w:pPr>
        <w:spacing w:line="360" w:lineRule="auto"/>
        <w:rPr>
          <w:rFonts w:hint="eastAsia"/>
          <w:b/>
          <w:bCs/>
          <w:color w:val="auto"/>
          <w:highlight w:val="none"/>
        </w:rPr>
      </w:pPr>
      <w:bookmarkStart w:id="33" w:name="_Toc326248008"/>
      <w:r>
        <w:rPr>
          <w:rFonts w:hint="eastAsia"/>
          <w:b/>
          <w:bCs/>
          <w:color w:val="auto"/>
          <w:highlight w:val="none"/>
        </w:rPr>
        <w:t>九、违约责任</w:t>
      </w:r>
      <w:bookmarkEnd w:id="33"/>
    </w:p>
    <w:p w14:paraId="13195F63">
      <w:pPr>
        <w:spacing w:line="360" w:lineRule="auto"/>
        <w:ind w:firstLine="405" w:firstLineChars="193"/>
        <w:rPr>
          <w:rFonts w:hint="eastAsia"/>
          <w:color w:val="auto"/>
          <w:highlight w:val="none"/>
        </w:rPr>
      </w:pPr>
      <w:r>
        <w:rPr>
          <w:rFonts w:hint="eastAsia"/>
          <w:color w:val="auto"/>
          <w:highlight w:val="none"/>
        </w:rPr>
        <w:t>1、甲方无正当理由拒付服务款，甲方向乙方赔偿合同总额2%的违约金。</w:t>
      </w:r>
    </w:p>
    <w:p w14:paraId="55BE4AA2">
      <w:pPr>
        <w:spacing w:line="360" w:lineRule="auto"/>
        <w:ind w:firstLine="405" w:firstLineChars="193"/>
        <w:rPr>
          <w:rFonts w:hint="eastAsia"/>
          <w:color w:val="auto"/>
          <w:highlight w:val="none"/>
        </w:rPr>
      </w:pPr>
      <w:r>
        <w:rPr>
          <w:rFonts w:hint="eastAsia"/>
          <w:color w:val="auto"/>
          <w:highlight w:val="none"/>
        </w:rPr>
        <w:t>2、乙方所提供的服务不符合国家规范或合同规定标准，甲方有权拒绝验收。限期整改后仍不符合的，视为不能正常履行合同，同时，乙方向甲方支付合同款总额2%的违约金。</w:t>
      </w:r>
    </w:p>
    <w:p w14:paraId="3157503C">
      <w:pPr>
        <w:spacing w:line="360" w:lineRule="auto"/>
        <w:ind w:firstLine="405" w:firstLineChars="193"/>
        <w:rPr>
          <w:rFonts w:hint="eastAsia"/>
          <w:color w:val="auto"/>
          <w:highlight w:val="none"/>
        </w:rPr>
      </w:pPr>
      <w:r>
        <w:rPr>
          <w:rFonts w:hint="eastAsia"/>
          <w:color w:val="auto"/>
          <w:highlight w:val="none"/>
        </w:rPr>
        <w:t>3、乙方不履行合同约定或不能完成服务时，乙方向甲方支付合同款总额2%的违约金。</w:t>
      </w:r>
    </w:p>
    <w:p w14:paraId="392CCD2C">
      <w:pPr>
        <w:spacing w:line="360" w:lineRule="auto"/>
        <w:ind w:firstLine="405" w:firstLineChars="193"/>
        <w:rPr>
          <w:rFonts w:hint="eastAsia"/>
          <w:color w:val="auto"/>
          <w:highlight w:val="none"/>
        </w:rPr>
      </w:pPr>
      <w:r>
        <w:rPr>
          <w:rFonts w:hint="eastAsia"/>
          <w:color w:val="auto"/>
          <w:highlight w:val="none"/>
        </w:rPr>
        <w:t>4、因乙方原因导致逾期完成服务时，每逾1日乙方向甲方偿付合同款总额3‰的滞纳金。逾期超过30天后，甲方有权决定是否继续履行合同。</w:t>
      </w:r>
    </w:p>
    <w:p w14:paraId="21BD93FD">
      <w:pPr>
        <w:spacing w:line="360" w:lineRule="auto"/>
        <w:ind w:firstLine="405" w:firstLineChars="193"/>
        <w:rPr>
          <w:rFonts w:hint="eastAsia"/>
          <w:color w:val="auto"/>
          <w:highlight w:val="none"/>
        </w:rPr>
      </w:pPr>
      <w:r>
        <w:rPr>
          <w:rFonts w:hint="eastAsia"/>
          <w:color w:val="auto"/>
          <w:highlight w:val="none"/>
        </w:rPr>
        <w:t>5、因甲方变更服务地点而给乙方造成的损失，由甲方负担。</w:t>
      </w:r>
    </w:p>
    <w:p w14:paraId="7AC6AD44">
      <w:pPr>
        <w:spacing w:line="360" w:lineRule="auto"/>
        <w:ind w:firstLine="405" w:firstLineChars="193"/>
        <w:rPr>
          <w:rFonts w:hint="eastAsia"/>
          <w:color w:val="auto"/>
          <w:highlight w:val="none"/>
        </w:rPr>
      </w:pPr>
      <w:r>
        <w:rPr>
          <w:rFonts w:hint="eastAsia"/>
          <w:color w:val="auto"/>
          <w:highlight w:val="none"/>
        </w:rPr>
        <w:t>6、合同执行过程中，供、需双方中一方要求中止或变更合同，需书面（公函、传真）通知对方，对方接通知后应在15天内以书面形式答复对方是否同意，逾期不答复视为同意。如同意，双方应共同协商因此而产生的有关价格等问题；如不同意，提出方应向对方赔偿因上述变化而造成的经济损失。具体事宜按《中华人民共和国民法典》办理。</w:t>
      </w:r>
    </w:p>
    <w:p w14:paraId="2F9B8146">
      <w:pPr>
        <w:spacing w:line="360" w:lineRule="auto"/>
        <w:rPr>
          <w:rFonts w:hint="eastAsia"/>
          <w:b/>
          <w:bCs/>
          <w:color w:val="auto"/>
          <w:highlight w:val="none"/>
        </w:rPr>
      </w:pPr>
      <w:bookmarkStart w:id="34" w:name="_Toc326248012"/>
      <w:bookmarkStart w:id="35" w:name="_Toc326248011"/>
      <w:r>
        <w:rPr>
          <w:rFonts w:hint="eastAsia"/>
          <w:b/>
          <w:bCs/>
          <w:color w:val="auto"/>
          <w:highlight w:val="none"/>
        </w:rPr>
        <w:t>十、不可抗力</w:t>
      </w:r>
    </w:p>
    <w:p w14:paraId="15285BAB">
      <w:pPr>
        <w:spacing w:line="360" w:lineRule="auto"/>
        <w:ind w:firstLine="405" w:firstLineChars="193"/>
        <w:rPr>
          <w:rFonts w:hint="eastAsia"/>
          <w:color w:val="auto"/>
          <w:highlight w:val="none"/>
        </w:rPr>
      </w:pPr>
      <w:r>
        <w:rPr>
          <w:rFonts w:hint="eastAsia"/>
          <w:color w:val="auto"/>
          <w:highlight w:val="none"/>
        </w:rPr>
        <w:t>甲乙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109BE0F1">
      <w:pPr>
        <w:spacing w:line="360" w:lineRule="auto"/>
        <w:rPr>
          <w:rFonts w:hint="eastAsia"/>
          <w:b/>
          <w:bCs/>
          <w:color w:val="auto"/>
          <w:highlight w:val="none"/>
        </w:rPr>
      </w:pPr>
      <w:r>
        <w:rPr>
          <w:rFonts w:hint="eastAsia"/>
          <w:b/>
          <w:bCs/>
          <w:color w:val="auto"/>
          <w:highlight w:val="none"/>
        </w:rPr>
        <w:t>十一、争议解决</w:t>
      </w:r>
    </w:p>
    <w:p w14:paraId="16AE294F">
      <w:pPr>
        <w:spacing w:line="360" w:lineRule="auto"/>
        <w:ind w:firstLine="405" w:firstLineChars="193"/>
        <w:rPr>
          <w:rFonts w:hint="eastAsia"/>
          <w:color w:val="auto"/>
          <w:highlight w:val="none"/>
        </w:rPr>
      </w:pPr>
      <w:r>
        <w:rPr>
          <w:rFonts w:hint="eastAsia"/>
          <w:color w:val="auto"/>
          <w:highlight w:val="none"/>
        </w:rPr>
        <w:t>甲乙双方在执行合同中发生争议，应通过协商解决。如协商不成，可以向合同签署所在地法院提出诉讼。</w:t>
      </w:r>
    </w:p>
    <w:p w14:paraId="2814AFDA">
      <w:pPr>
        <w:spacing w:line="360" w:lineRule="auto"/>
        <w:rPr>
          <w:rFonts w:hint="eastAsia"/>
          <w:b/>
          <w:bCs/>
          <w:color w:val="auto"/>
          <w:highlight w:val="none"/>
        </w:rPr>
      </w:pPr>
      <w:r>
        <w:rPr>
          <w:rFonts w:hint="eastAsia"/>
          <w:b/>
          <w:bCs/>
          <w:color w:val="auto"/>
          <w:highlight w:val="none"/>
        </w:rPr>
        <w:t>十二、合同生效及其他</w:t>
      </w:r>
    </w:p>
    <w:p w14:paraId="007E73F6">
      <w:pPr>
        <w:spacing w:line="360" w:lineRule="auto"/>
        <w:ind w:firstLine="405" w:firstLineChars="193"/>
        <w:rPr>
          <w:rFonts w:hint="eastAsia"/>
          <w:color w:val="auto"/>
          <w:highlight w:val="none"/>
        </w:rPr>
      </w:pPr>
      <w:r>
        <w:rPr>
          <w:rFonts w:hint="eastAsia"/>
          <w:color w:val="auto"/>
          <w:highlight w:val="none"/>
        </w:rPr>
        <w:t>1、合同由甲、方双方代表签章确认后，即行生效。</w:t>
      </w:r>
    </w:p>
    <w:p w14:paraId="71357AF9">
      <w:pPr>
        <w:spacing w:line="360" w:lineRule="auto"/>
        <w:ind w:firstLine="405" w:firstLineChars="193"/>
        <w:rPr>
          <w:rFonts w:hint="eastAsia"/>
          <w:color w:val="auto"/>
          <w:highlight w:val="none"/>
        </w:rPr>
      </w:pPr>
      <w:r>
        <w:rPr>
          <w:rFonts w:hint="eastAsia"/>
          <w:color w:val="auto"/>
          <w:highlight w:val="none"/>
        </w:rPr>
        <w:t>2、本合同一式  份。甲方</w:t>
      </w:r>
      <w:r>
        <w:rPr>
          <w:rFonts w:hint="eastAsia"/>
          <w:color w:val="auto"/>
          <w:highlight w:val="none"/>
          <w:u w:val="single"/>
        </w:rPr>
        <w:t xml:space="preserve">   </w:t>
      </w:r>
      <w:r>
        <w:rPr>
          <w:rFonts w:hint="eastAsia"/>
          <w:color w:val="auto"/>
          <w:highlight w:val="none"/>
        </w:rPr>
        <w:t>份，乙方</w:t>
      </w:r>
      <w:r>
        <w:rPr>
          <w:rFonts w:hint="eastAsia"/>
          <w:color w:val="auto"/>
          <w:highlight w:val="none"/>
          <w:u w:val="single"/>
        </w:rPr>
        <w:t xml:space="preserve">    </w:t>
      </w:r>
      <w:r>
        <w:rPr>
          <w:rFonts w:hint="eastAsia"/>
          <w:color w:val="auto"/>
          <w:highlight w:val="none"/>
        </w:rPr>
        <w:t>份。</w:t>
      </w:r>
    </w:p>
    <w:p w14:paraId="5E087498">
      <w:pPr>
        <w:spacing w:line="360" w:lineRule="auto"/>
        <w:ind w:firstLine="405" w:firstLineChars="193"/>
        <w:rPr>
          <w:rFonts w:hint="eastAsia"/>
          <w:color w:val="auto"/>
          <w:highlight w:val="none"/>
        </w:rPr>
      </w:pPr>
      <w:r>
        <w:rPr>
          <w:rFonts w:hint="eastAsia"/>
          <w:color w:val="auto"/>
          <w:highlight w:val="none"/>
        </w:rPr>
        <w:t>3、合同执行过程中出现的未尽事宜，双方在不违背合同和磋商文件的前提下协商解决。协商结果以“纪要”形式作为合同附件，与合同具有同等效力。</w:t>
      </w:r>
    </w:p>
    <w:p w14:paraId="61BCFAE8">
      <w:pPr>
        <w:spacing w:line="360" w:lineRule="auto"/>
        <w:rPr>
          <w:rFonts w:hint="eastAsia"/>
          <w:b/>
          <w:bCs/>
          <w:color w:val="auto"/>
          <w:highlight w:val="none"/>
        </w:rPr>
      </w:pPr>
      <w:r>
        <w:rPr>
          <w:rFonts w:hint="eastAsia"/>
          <w:b/>
          <w:bCs/>
          <w:color w:val="auto"/>
          <w:highlight w:val="none"/>
        </w:rPr>
        <w:t>十三、下列文件为本合同不可分割部分</w:t>
      </w:r>
    </w:p>
    <w:p w14:paraId="4FBEBF79">
      <w:pPr>
        <w:spacing w:line="360" w:lineRule="auto"/>
        <w:ind w:firstLine="405" w:firstLineChars="193"/>
        <w:rPr>
          <w:rFonts w:hint="eastAsia"/>
          <w:color w:val="auto"/>
          <w:highlight w:val="none"/>
        </w:rPr>
      </w:pPr>
      <w:r>
        <w:rPr>
          <w:color w:val="auto"/>
          <w:highlight w:val="none"/>
        </w:rPr>
        <w:t>1</w:t>
      </w:r>
      <w:r>
        <w:rPr>
          <w:rFonts w:hint="eastAsia"/>
          <w:color w:val="auto"/>
          <w:highlight w:val="none"/>
        </w:rPr>
        <w:t>.磋商文件</w:t>
      </w:r>
    </w:p>
    <w:p w14:paraId="47C595D2">
      <w:pPr>
        <w:spacing w:line="360" w:lineRule="auto"/>
        <w:ind w:firstLine="405" w:firstLineChars="193"/>
        <w:rPr>
          <w:rFonts w:hint="eastAsia"/>
          <w:color w:val="auto"/>
          <w:highlight w:val="none"/>
        </w:rPr>
      </w:pPr>
      <w:r>
        <w:rPr>
          <w:color w:val="auto"/>
          <w:highlight w:val="none"/>
        </w:rPr>
        <w:t>2</w:t>
      </w:r>
      <w:r>
        <w:rPr>
          <w:rFonts w:hint="eastAsia"/>
          <w:color w:val="auto"/>
          <w:highlight w:val="none"/>
        </w:rPr>
        <w:t>.响应文件</w:t>
      </w:r>
    </w:p>
    <w:p w14:paraId="0A68D7BB">
      <w:pPr>
        <w:spacing w:line="360" w:lineRule="auto"/>
        <w:ind w:firstLine="405" w:firstLineChars="193"/>
        <w:rPr>
          <w:rFonts w:hint="eastAsia"/>
          <w:color w:val="auto"/>
          <w:highlight w:val="none"/>
        </w:rPr>
      </w:pPr>
      <w:r>
        <w:rPr>
          <w:rFonts w:hint="eastAsia"/>
          <w:color w:val="auto"/>
          <w:highlight w:val="none"/>
        </w:rPr>
        <w:t>3.成交通知书</w:t>
      </w:r>
    </w:p>
    <w:p w14:paraId="29347489">
      <w:pPr>
        <w:rPr>
          <w:rFonts w:hint="eastAsia"/>
          <w:b/>
          <w:bCs/>
          <w:color w:val="auto"/>
          <w:szCs w:val="21"/>
          <w:highlight w:val="none"/>
        </w:rPr>
      </w:pPr>
    </w:p>
    <w:p w14:paraId="56679F2F">
      <w:pPr>
        <w:pStyle w:val="2"/>
        <w:rPr>
          <w:rFonts w:hint="eastAsia"/>
          <w:color w:val="auto"/>
          <w:highlight w:val="none"/>
        </w:rPr>
      </w:pPr>
    </w:p>
    <w:p w14:paraId="47DC5349">
      <w:pPr>
        <w:tabs>
          <w:tab w:val="left" w:pos="4830"/>
        </w:tabs>
        <w:spacing w:line="360" w:lineRule="auto"/>
        <w:ind w:firstLine="422" w:firstLineChars="200"/>
        <w:rPr>
          <w:rFonts w:hint="eastAsia"/>
          <w:b/>
          <w:bCs/>
          <w:color w:val="auto"/>
          <w:szCs w:val="21"/>
          <w:highlight w:val="none"/>
        </w:rPr>
      </w:pPr>
      <w:r>
        <w:rPr>
          <w:rFonts w:hint="eastAsia"/>
          <w:b/>
          <w:bCs/>
          <w:color w:val="auto"/>
          <w:szCs w:val="21"/>
          <w:highlight w:val="none"/>
        </w:rPr>
        <w:t>甲方（章）：</w:t>
      </w:r>
      <w:r>
        <w:rPr>
          <w:rFonts w:hint="eastAsia"/>
          <w:b/>
          <w:bCs/>
          <w:color w:val="auto"/>
          <w:szCs w:val="21"/>
          <w:highlight w:val="none"/>
        </w:rPr>
        <w:tab/>
      </w:r>
      <w:r>
        <w:rPr>
          <w:rFonts w:hint="eastAsia"/>
          <w:b/>
          <w:bCs/>
          <w:color w:val="auto"/>
          <w:szCs w:val="21"/>
          <w:highlight w:val="none"/>
        </w:rPr>
        <w:t>乙方（章）：</w:t>
      </w:r>
    </w:p>
    <w:p w14:paraId="20A623AC">
      <w:pPr>
        <w:tabs>
          <w:tab w:val="left" w:pos="4830"/>
        </w:tabs>
        <w:spacing w:before="100" w:beforeAutospacing="1" w:after="100" w:afterAutospacing="1" w:line="360" w:lineRule="auto"/>
        <w:ind w:firstLine="420" w:firstLineChars="200"/>
        <w:rPr>
          <w:rFonts w:hint="eastAsia"/>
          <w:color w:val="auto"/>
          <w:szCs w:val="21"/>
          <w:highlight w:val="none"/>
        </w:rPr>
      </w:pPr>
      <w:r>
        <w:rPr>
          <w:rFonts w:hint="eastAsia"/>
          <w:color w:val="auto"/>
          <w:szCs w:val="21"/>
          <w:highlight w:val="none"/>
        </w:rPr>
        <w:t>法人代表：</w:t>
      </w:r>
      <w:r>
        <w:rPr>
          <w:rFonts w:hint="eastAsia"/>
          <w:color w:val="auto"/>
          <w:szCs w:val="21"/>
          <w:highlight w:val="none"/>
        </w:rPr>
        <w:tab/>
      </w:r>
      <w:r>
        <w:rPr>
          <w:rFonts w:hint="eastAsia"/>
          <w:color w:val="auto"/>
          <w:szCs w:val="21"/>
          <w:highlight w:val="none"/>
        </w:rPr>
        <w:t>法人代表：</w:t>
      </w:r>
    </w:p>
    <w:p w14:paraId="2A393F7C">
      <w:pPr>
        <w:tabs>
          <w:tab w:val="left" w:pos="4830"/>
        </w:tabs>
        <w:spacing w:before="100" w:beforeAutospacing="1" w:after="100" w:afterAutospacing="1" w:line="360" w:lineRule="auto"/>
        <w:ind w:firstLine="420" w:firstLineChars="200"/>
        <w:rPr>
          <w:rFonts w:hint="eastAsia"/>
          <w:color w:val="auto"/>
          <w:szCs w:val="21"/>
          <w:highlight w:val="none"/>
        </w:rPr>
      </w:pPr>
      <w:r>
        <w:rPr>
          <w:rFonts w:hint="eastAsia"/>
          <w:color w:val="auto"/>
          <w:szCs w:val="21"/>
          <w:highlight w:val="none"/>
        </w:rPr>
        <w:t>委托代理人：</w:t>
      </w:r>
      <w:r>
        <w:rPr>
          <w:rFonts w:hint="eastAsia"/>
          <w:color w:val="auto"/>
          <w:szCs w:val="21"/>
          <w:highlight w:val="none"/>
        </w:rPr>
        <w:tab/>
      </w:r>
      <w:r>
        <w:rPr>
          <w:rFonts w:hint="eastAsia"/>
          <w:color w:val="auto"/>
          <w:szCs w:val="21"/>
          <w:highlight w:val="none"/>
        </w:rPr>
        <w:t>委托代理人：</w:t>
      </w:r>
    </w:p>
    <w:p w14:paraId="482FE149">
      <w:pPr>
        <w:tabs>
          <w:tab w:val="left" w:pos="4830"/>
        </w:tabs>
        <w:spacing w:line="360" w:lineRule="auto"/>
        <w:ind w:firstLine="420" w:firstLineChars="200"/>
        <w:rPr>
          <w:rFonts w:hint="eastAsia"/>
          <w:color w:val="auto"/>
          <w:szCs w:val="21"/>
          <w:highlight w:val="none"/>
        </w:rPr>
      </w:pPr>
      <w:r>
        <w:rPr>
          <w:rFonts w:hint="eastAsia"/>
          <w:color w:val="auto"/>
          <w:szCs w:val="21"/>
          <w:highlight w:val="none"/>
        </w:rPr>
        <w:t>地    址：</w:t>
      </w:r>
      <w:r>
        <w:rPr>
          <w:rFonts w:hint="eastAsia"/>
          <w:color w:val="auto"/>
          <w:szCs w:val="21"/>
          <w:highlight w:val="none"/>
        </w:rPr>
        <w:tab/>
      </w:r>
      <w:r>
        <w:rPr>
          <w:rFonts w:hint="eastAsia"/>
          <w:color w:val="auto"/>
          <w:szCs w:val="21"/>
          <w:highlight w:val="none"/>
        </w:rPr>
        <w:t>地    址：</w:t>
      </w:r>
    </w:p>
    <w:p w14:paraId="3CA58CD9">
      <w:pPr>
        <w:tabs>
          <w:tab w:val="left" w:pos="4830"/>
        </w:tabs>
        <w:spacing w:line="360" w:lineRule="auto"/>
        <w:ind w:firstLine="420" w:firstLineChars="200"/>
        <w:rPr>
          <w:rFonts w:hint="eastAsia"/>
          <w:color w:val="auto"/>
          <w:szCs w:val="21"/>
          <w:highlight w:val="none"/>
        </w:rPr>
      </w:pPr>
      <w:r>
        <w:rPr>
          <w:rFonts w:hint="eastAsia"/>
          <w:color w:val="auto"/>
          <w:szCs w:val="21"/>
          <w:highlight w:val="none"/>
        </w:rPr>
        <w:t>联 系 人：</w:t>
      </w:r>
      <w:r>
        <w:rPr>
          <w:rFonts w:hint="eastAsia"/>
          <w:color w:val="auto"/>
          <w:szCs w:val="21"/>
          <w:highlight w:val="none"/>
        </w:rPr>
        <w:tab/>
      </w:r>
      <w:r>
        <w:rPr>
          <w:rFonts w:hint="eastAsia"/>
          <w:color w:val="auto"/>
          <w:szCs w:val="21"/>
          <w:highlight w:val="none"/>
        </w:rPr>
        <w:t>联 系 人：</w:t>
      </w:r>
    </w:p>
    <w:p w14:paraId="5FD1BFC4">
      <w:pPr>
        <w:tabs>
          <w:tab w:val="left" w:pos="4830"/>
        </w:tabs>
        <w:spacing w:line="360" w:lineRule="auto"/>
        <w:ind w:firstLine="420" w:firstLineChars="200"/>
        <w:rPr>
          <w:rFonts w:hint="eastAsia"/>
          <w:color w:val="auto"/>
          <w:szCs w:val="21"/>
          <w:highlight w:val="none"/>
        </w:rPr>
      </w:pPr>
      <w:r>
        <w:rPr>
          <w:rFonts w:hint="eastAsia"/>
          <w:color w:val="auto"/>
          <w:szCs w:val="21"/>
          <w:highlight w:val="none"/>
        </w:rPr>
        <w:t>电    话：</w:t>
      </w:r>
      <w:r>
        <w:rPr>
          <w:rFonts w:hint="eastAsia"/>
          <w:color w:val="auto"/>
          <w:szCs w:val="21"/>
          <w:highlight w:val="none"/>
        </w:rPr>
        <w:tab/>
      </w:r>
      <w:r>
        <w:rPr>
          <w:rFonts w:hint="eastAsia"/>
          <w:color w:val="auto"/>
          <w:szCs w:val="21"/>
          <w:highlight w:val="none"/>
        </w:rPr>
        <w:t>电    话：</w:t>
      </w:r>
    </w:p>
    <w:p w14:paraId="54809784">
      <w:pPr>
        <w:tabs>
          <w:tab w:val="left" w:pos="4830"/>
        </w:tabs>
        <w:spacing w:line="360" w:lineRule="auto"/>
        <w:ind w:firstLine="420" w:firstLineChars="200"/>
        <w:rPr>
          <w:rFonts w:hint="eastAsia"/>
          <w:color w:val="auto"/>
          <w:szCs w:val="21"/>
          <w:highlight w:val="none"/>
        </w:rPr>
      </w:pPr>
      <w:r>
        <w:rPr>
          <w:rFonts w:hint="eastAsia"/>
          <w:color w:val="auto"/>
          <w:szCs w:val="21"/>
          <w:highlight w:val="none"/>
        </w:rPr>
        <w:t>开户银行：</w:t>
      </w:r>
      <w:r>
        <w:rPr>
          <w:rFonts w:hint="eastAsia"/>
          <w:color w:val="auto"/>
          <w:szCs w:val="21"/>
          <w:highlight w:val="none"/>
        </w:rPr>
        <w:tab/>
      </w:r>
      <w:r>
        <w:rPr>
          <w:rFonts w:hint="eastAsia"/>
          <w:color w:val="auto"/>
          <w:szCs w:val="21"/>
          <w:highlight w:val="none"/>
        </w:rPr>
        <w:t>开户银行：</w:t>
      </w:r>
    </w:p>
    <w:p w14:paraId="62C4E04A">
      <w:pPr>
        <w:tabs>
          <w:tab w:val="left" w:pos="4830"/>
        </w:tabs>
        <w:spacing w:line="360" w:lineRule="auto"/>
        <w:ind w:firstLine="420" w:firstLineChars="200"/>
        <w:rPr>
          <w:color w:val="auto"/>
          <w:szCs w:val="21"/>
          <w:highlight w:val="none"/>
        </w:rPr>
      </w:pPr>
      <w:r>
        <w:rPr>
          <w:rFonts w:hint="eastAsia"/>
          <w:color w:val="auto"/>
          <w:szCs w:val="21"/>
          <w:highlight w:val="none"/>
        </w:rPr>
        <w:t>银行账号：</w:t>
      </w:r>
      <w:r>
        <w:rPr>
          <w:rFonts w:hint="eastAsia"/>
          <w:color w:val="auto"/>
          <w:szCs w:val="21"/>
          <w:highlight w:val="none"/>
        </w:rPr>
        <w:tab/>
      </w:r>
      <w:r>
        <w:rPr>
          <w:rFonts w:hint="eastAsia"/>
          <w:color w:val="auto"/>
          <w:szCs w:val="21"/>
          <w:highlight w:val="none"/>
        </w:rPr>
        <w:t>银行账号：</w:t>
      </w:r>
    </w:p>
    <w:p w14:paraId="21A667BE">
      <w:pPr>
        <w:tabs>
          <w:tab w:val="left" w:pos="4830"/>
        </w:tabs>
        <w:spacing w:line="360" w:lineRule="auto"/>
        <w:ind w:firstLine="420" w:firstLineChars="200"/>
        <w:rPr>
          <w:rFonts w:hint="eastAsia"/>
          <w:color w:val="auto"/>
          <w:szCs w:val="21"/>
          <w:highlight w:val="none"/>
        </w:rPr>
      </w:pPr>
      <w:r>
        <w:rPr>
          <w:rFonts w:hint="eastAsia"/>
          <w:color w:val="auto"/>
          <w:szCs w:val="21"/>
          <w:highlight w:val="none"/>
        </w:rPr>
        <w:t>日    期：    年  月  日</w:t>
      </w:r>
      <w:r>
        <w:rPr>
          <w:rFonts w:hint="eastAsia"/>
          <w:color w:val="auto"/>
          <w:szCs w:val="21"/>
          <w:highlight w:val="none"/>
        </w:rPr>
        <w:tab/>
      </w:r>
      <w:r>
        <w:rPr>
          <w:rFonts w:hint="eastAsia"/>
          <w:color w:val="auto"/>
          <w:szCs w:val="21"/>
          <w:highlight w:val="none"/>
        </w:rPr>
        <w:t>日    期：    年  月  日</w:t>
      </w:r>
    </w:p>
    <w:bookmarkEnd w:id="34"/>
    <w:bookmarkEnd w:id="35"/>
    <w:p w14:paraId="3DC9D8BF">
      <w:pPr>
        <w:keepNext w:val="0"/>
        <w:keepLines w:val="0"/>
        <w:pageBreakBefore w:val="0"/>
        <w:widowControl/>
        <w:kinsoku w:val="0"/>
        <w:wordWrap/>
        <w:overflowPunct/>
        <w:topLinePunct w:val="0"/>
        <w:autoSpaceDE w:val="0"/>
        <w:autoSpaceDN w:val="0"/>
        <w:bidi w:val="0"/>
        <w:adjustRightInd w:val="0"/>
        <w:snapToGrid w:val="0"/>
        <w:spacing w:line="360" w:lineRule="auto"/>
        <w:ind w:left="574" w:right="511" w:firstLine="476" w:firstLineChars="200"/>
        <w:rPr>
          <w:rFonts w:hint="eastAsia" w:ascii="宋体" w:hAnsi="宋体" w:eastAsia="宋体" w:cs="宋体"/>
          <w:color w:val="auto"/>
          <w:spacing w:val="-1"/>
          <w:sz w:val="24"/>
          <w:szCs w:val="24"/>
          <w:highlight w:val="none"/>
          <w:lang w:val="en-US" w:eastAsia="zh-CN"/>
        </w:rPr>
      </w:pPr>
    </w:p>
    <w:p w14:paraId="06604B5A">
      <w:pPr>
        <w:keepNext w:val="0"/>
        <w:keepLines w:val="0"/>
        <w:pageBreakBefore w:val="0"/>
        <w:widowControl/>
        <w:kinsoku w:val="0"/>
        <w:wordWrap/>
        <w:overflowPunct/>
        <w:topLinePunct w:val="0"/>
        <w:autoSpaceDE w:val="0"/>
        <w:autoSpaceDN w:val="0"/>
        <w:bidi w:val="0"/>
        <w:adjustRightInd w:val="0"/>
        <w:snapToGrid w:val="0"/>
        <w:spacing w:line="360" w:lineRule="auto"/>
        <w:ind w:left="574" w:right="511" w:firstLine="476" w:firstLineChars="200"/>
        <w:rPr>
          <w:rFonts w:hint="default" w:ascii="宋体" w:hAnsi="宋体" w:eastAsia="宋体" w:cs="宋体"/>
          <w:color w:val="auto"/>
          <w:spacing w:val="-1"/>
          <w:sz w:val="24"/>
          <w:szCs w:val="24"/>
          <w:highlight w:val="none"/>
          <w:lang w:val="en-US" w:eastAsia="zh-CN"/>
        </w:rPr>
        <w:sectPr>
          <w:headerReference r:id="rId7" w:type="default"/>
          <w:footerReference r:id="rId8" w:type="default"/>
          <w:pgSz w:w="11906" w:h="16839"/>
          <w:pgMar w:top="1408" w:right="1162" w:bottom="400" w:left="1219" w:header="850" w:footer="567" w:gutter="0"/>
          <w:pgNumType w:fmt="decimal"/>
          <w:cols w:space="720" w:num="1"/>
        </w:sectPr>
      </w:pPr>
    </w:p>
    <w:p w14:paraId="0E15DE07">
      <w:pPr>
        <w:rPr>
          <w:color w:val="auto"/>
          <w:highlight w:val="none"/>
        </w:rPr>
      </w:pPr>
    </w:p>
    <w:p w14:paraId="1A42A2D4">
      <w:pPr>
        <w:ind w:firstLine="452" w:firstLineChars="0"/>
        <w:rPr>
          <w:rFonts w:hint="default" w:ascii="Times New Roman" w:hAnsi="Times New Roman" w:cs="Times New Roman"/>
          <w:color w:val="auto"/>
          <w:highlight w:val="none"/>
          <w:lang w:eastAsia="zh-CN"/>
        </w:rPr>
      </w:pPr>
    </w:p>
    <w:p w14:paraId="330AAAE0">
      <w:pPr>
        <w:pStyle w:val="12"/>
        <w:rPr>
          <w:color w:val="auto"/>
          <w:highlight w:val="none"/>
        </w:rPr>
      </w:pPr>
    </w:p>
    <w:p w14:paraId="24FF8E92">
      <w:pPr>
        <w:pStyle w:val="12"/>
        <w:rPr>
          <w:color w:val="auto"/>
          <w:highlight w:val="none"/>
        </w:rPr>
      </w:pPr>
    </w:p>
    <w:p w14:paraId="49BB42BD">
      <w:pPr>
        <w:pStyle w:val="12"/>
        <w:rPr>
          <w:color w:val="auto"/>
          <w:highlight w:val="none"/>
        </w:rPr>
      </w:pPr>
    </w:p>
    <w:p w14:paraId="3E2E2DE8">
      <w:pPr>
        <w:pStyle w:val="12"/>
        <w:rPr>
          <w:color w:val="auto"/>
          <w:highlight w:val="none"/>
        </w:rPr>
      </w:pPr>
    </w:p>
    <w:p w14:paraId="4AAA0F13">
      <w:pPr>
        <w:pStyle w:val="12"/>
        <w:rPr>
          <w:color w:val="auto"/>
          <w:highlight w:val="none"/>
        </w:rPr>
      </w:pPr>
    </w:p>
    <w:p w14:paraId="11AED490">
      <w:pPr>
        <w:pStyle w:val="12"/>
        <w:rPr>
          <w:color w:val="auto"/>
          <w:highlight w:val="none"/>
        </w:rPr>
      </w:pPr>
    </w:p>
    <w:p w14:paraId="037D16DC">
      <w:pPr>
        <w:pStyle w:val="12"/>
        <w:rPr>
          <w:color w:val="auto"/>
          <w:highlight w:val="none"/>
        </w:rPr>
      </w:pPr>
    </w:p>
    <w:p w14:paraId="52EBAD48">
      <w:pPr>
        <w:pStyle w:val="12"/>
        <w:rPr>
          <w:color w:val="auto"/>
          <w:highlight w:val="none"/>
        </w:rPr>
      </w:pPr>
    </w:p>
    <w:p w14:paraId="2C1BC9D8">
      <w:pPr>
        <w:pStyle w:val="12"/>
        <w:rPr>
          <w:color w:val="auto"/>
          <w:highlight w:val="none"/>
        </w:rPr>
      </w:pPr>
    </w:p>
    <w:p w14:paraId="5398CCDA">
      <w:pPr>
        <w:pStyle w:val="12"/>
        <w:rPr>
          <w:color w:val="auto"/>
          <w:highlight w:val="none"/>
        </w:rPr>
      </w:pPr>
    </w:p>
    <w:p w14:paraId="3905B814">
      <w:pPr>
        <w:pStyle w:val="12"/>
        <w:rPr>
          <w:color w:val="auto"/>
          <w:highlight w:val="none"/>
        </w:rPr>
      </w:pPr>
    </w:p>
    <w:p w14:paraId="79E5A3E8">
      <w:pPr>
        <w:pStyle w:val="12"/>
        <w:rPr>
          <w:color w:val="auto"/>
          <w:highlight w:val="none"/>
        </w:rPr>
      </w:pPr>
    </w:p>
    <w:p w14:paraId="2B786E89">
      <w:pPr>
        <w:pStyle w:val="12"/>
        <w:rPr>
          <w:color w:val="auto"/>
          <w:highlight w:val="none"/>
        </w:rPr>
      </w:pPr>
    </w:p>
    <w:p w14:paraId="44C0D873">
      <w:pPr>
        <w:pStyle w:val="12"/>
        <w:rPr>
          <w:color w:val="auto"/>
          <w:highlight w:val="none"/>
        </w:rPr>
      </w:pPr>
    </w:p>
    <w:p w14:paraId="6E1E608D">
      <w:pPr>
        <w:pStyle w:val="12"/>
        <w:rPr>
          <w:color w:val="auto"/>
          <w:highlight w:val="none"/>
        </w:rPr>
      </w:pPr>
    </w:p>
    <w:p w14:paraId="24844BAE">
      <w:pPr>
        <w:rPr>
          <w:color w:val="auto"/>
          <w:highlight w:val="none"/>
        </w:rPr>
      </w:pPr>
    </w:p>
    <w:p w14:paraId="424822B6">
      <w:pPr>
        <w:pStyle w:val="12"/>
        <w:rPr>
          <w:color w:val="auto"/>
          <w:highlight w:val="none"/>
        </w:rPr>
      </w:pPr>
    </w:p>
    <w:p w14:paraId="13940869">
      <w:pPr>
        <w:rPr>
          <w:color w:val="auto"/>
          <w:highlight w:val="none"/>
        </w:rPr>
      </w:pPr>
    </w:p>
    <w:p w14:paraId="4D753F35">
      <w:pPr>
        <w:pStyle w:val="12"/>
        <w:rPr>
          <w:color w:val="auto"/>
          <w:highlight w:val="none"/>
        </w:rPr>
      </w:pPr>
    </w:p>
    <w:p w14:paraId="77DF740E">
      <w:pPr>
        <w:pStyle w:val="12"/>
        <w:rPr>
          <w:rFonts w:hint="eastAsia"/>
          <w:color w:val="auto"/>
          <w:highlight w:val="none"/>
        </w:rPr>
      </w:pPr>
    </w:p>
    <w:p w14:paraId="45AD18E0">
      <w:pPr>
        <w:pStyle w:val="3"/>
        <w:adjustRightInd w:val="0"/>
        <w:snapToGrid w:val="0"/>
        <w:spacing w:before="0" w:after="0" w:line="480" w:lineRule="auto"/>
        <w:jc w:val="center"/>
        <w:rPr>
          <w:rFonts w:hint="eastAsia" w:ascii="宋体" w:hAnsi="宋体" w:eastAsia="宋体" w:cs="宋体"/>
          <w:color w:val="auto"/>
          <w:sz w:val="32"/>
          <w:szCs w:val="32"/>
          <w:highlight w:val="none"/>
        </w:rPr>
      </w:pPr>
      <w:bookmarkStart w:id="36" w:name="_Toc12041"/>
      <w:r>
        <w:rPr>
          <w:rFonts w:hint="eastAsia" w:ascii="宋体" w:hAnsi="宋体" w:eastAsia="宋体" w:cs="宋体"/>
          <w:color w:val="auto"/>
          <w:sz w:val="32"/>
          <w:szCs w:val="32"/>
          <w:highlight w:val="none"/>
        </w:rPr>
        <w:t>第六章  响应文件内容及格式</w:t>
      </w:r>
      <w:bookmarkEnd w:id="26"/>
      <w:bookmarkEnd w:id="36"/>
    </w:p>
    <w:p w14:paraId="6F83EE36">
      <w:pPr>
        <w:spacing w:line="48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7AE15C0C">
      <w:pPr>
        <w:rPr>
          <w:rFonts w:hint="eastAsia" w:ascii="宋体" w:hAnsi="宋体" w:cs="宋体"/>
          <w:b/>
          <w:color w:val="auto"/>
          <w:sz w:val="24"/>
          <w:highlight w:val="none"/>
        </w:rPr>
      </w:pPr>
      <w:bookmarkStart w:id="37" w:name="投标文件内容及格式：Block"/>
      <w:bookmarkEnd w:id="37"/>
      <w:bookmarkStart w:id="38" w:name="sys_投标文件内容及格式：Block"/>
      <w:bookmarkEnd w:id="38"/>
    </w:p>
    <w:p w14:paraId="45D18331">
      <w:pPr>
        <w:jc w:val="center"/>
        <w:rPr>
          <w:rFonts w:hint="eastAsia" w:ascii="宋体" w:hAnsi="宋体" w:cs="宋体"/>
          <w:b/>
          <w:color w:val="auto"/>
          <w:sz w:val="44"/>
          <w:szCs w:val="44"/>
          <w:highlight w:val="none"/>
          <w:u w:val="single"/>
        </w:rPr>
      </w:pPr>
      <w:bookmarkStart w:id="39" w:name="_Toc11176"/>
    </w:p>
    <w:p w14:paraId="124C206C">
      <w:pPr>
        <w:jc w:val="center"/>
        <w:rPr>
          <w:rFonts w:hint="eastAsia" w:ascii="宋体" w:hAnsi="宋体" w:cs="宋体"/>
          <w:b/>
          <w:color w:val="auto"/>
          <w:sz w:val="44"/>
          <w:szCs w:val="44"/>
          <w:highlight w:val="none"/>
          <w:u w:val="single"/>
        </w:rPr>
      </w:pPr>
    </w:p>
    <w:p w14:paraId="65B3E4BF">
      <w:pPr>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u w:val="single"/>
        </w:rPr>
        <w:t xml:space="preserve">     （项目名称)      </w:t>
      </w:r>
      <w:r>
        <w:rPr>
          <w:rFonts w:hint="eastAsia" w:ascii="宋体" w:hAnsi="宋体" w:cs="宋体"/>
          <w:b/>
          <w:color w:val="auto"/>
          <w:sz w:val="44"/>
          <w:szCs w:val="44"/>
          <w:highlight w:val="none"/>
        </w:rPr>
        <w:t>项目</w:t>
      </w:r>
      <w:bookmarkEnd w:id="39"/>
    </w:p>
    <w:p w14:paraId="3C17E052">
      <w:pPr>
        <w:rPr>
          <w:rFonts w:hint="eastAsia" w:ascii="宋体" w:hAnsi="宋体" w:cs="宋体"/>
          <w:b/>
          <w:bCs/>
          <w:color w:val="auto"/>
          <w:sz w:val="32"/>
          <w:szCs w:val="32"/>
          <w:highlight w:val="none"/>
        </w:rPr>
      </w:pPr>
    </w:p>
    <w:p w14:paraId="4FB6C5EE">
      <w:pPr>
        <w:rPr>
          <w:rFonts w:hint="eastAsia" w:ascii="宋体" w:hAnsi="宋体" w:cs="宋体"/>
          <w:b/>
          <w:bCs/>
          <w:color w:val="auto"/>
          <w:sz w:val="32"/>
          <w:szCs w:val="32"/>
          <w:highlight w:val="none"/>
        </w:rPr>
      </w:pPr>
    </w:p>
    <w:p w14:paraId="771E4DF2">
      <w:pPr>
        <w:rPr>
          <w:rFonts w:hint="eastAsia" w:ascii="宋体" w:hAnsi="宋体" w:cs="宋体"/>
          <w:b/>
          <w:bCs/>
          <w:color w:val="auto"/>
          <w:sz w:val="32"/>
          <w:szCs w:val="32"/>
          <w:highlight w:val="none"/>
        </w:rPr>
      </w:pPr>
    </w:p>
    <w:p w14:paraId="33DA8941">
      <w:pPr>
        <w:jc w:val="center"/>
        <w:rPr>
          <w:rFonts w:hint="eastAsia" w:ascii="宋体" w:hAnsi="宋体" w:cs="宋体"/>
          <w:b/>
          <w:bCs/>
          <w:color w:val="auto"/>
          <w:sz w:val="84"/>
          <w:szCs w:val="84"/>
          <w:highlight w:val="none"/>
        </w:rPr>
      </w:pPr>
      <w:r>
        <w:rPr>
          <w:rFonts w:hint="eastAsia" w:ascii="宋体" w:hAnsi="宋体" w:cs="宋体"/>
          <w:b/>
          <w:bCs/>
          <w:color w:val="auto"/>
          <w:sz w:val="84"/>
          <w:szCs w:val="84"/>
          <w:highlight w:val="none"/>
        </w:rPr>
        <w:t>响应文件</w:t>
      </w:r>
    </w:p>
    <w:p w14:paraId="2A8C5F2C">
      <w:pPr>
        <w:rPr>
          <w:rFonts w:hint="eastAsia" w:ascii="宋体" w:hAnsi="宋体" w:cs="宋体"/>
          <w:b/>
          <w:bCs/>
          <w:color w:val="auto"/>
          <w:sz w:val="32"/>
          <w:szCs w:val="32"/>
          <w:highlight w:val="none"/>
        </w:rPr>
      </w:pPr>
    </w:p>
    <w:p w14:paraId="20C2387B">
      <w:pPr>
        <w:ind w:firstLine="843" w:firstLineChars="3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项目编号：</w:t>
      </w:r>
    </w:p>
    <w:p w14:paraId="64DF3606">
      <w:pPr>
        <w:rPr>
          <w:rFonts w:hint="eastAsia" w:ascii="宋体" w:hAnsi="宋体" w:cs="宋体"/>
          <w:b/>
          <w:bCs/>
          <w:color w:val="auto"/>
          <w:sz w:val="32"/>
          <w:szCs w:val="32"/>
          <w:highlight w:val="none"/>
        </w:rPr>
      </w:pPr>
    </w:p>
    <w:p w14:paraId="6A924AB0">
      <w:pPr>
        <w:rPr>
          <w:rFonts w:hint="eastAsia" w:ascii="宋体" w:hAnsi="宋体" w:cs="宋体"/>
          <w:b/>
          <w:bCs/>
          <w:color w:val="auto"/>
          <w:sz w:val="32"/>
          <w:szCs w:val="32"/>
          <w:highlight w:val="none"/>
        </w:rPr>
      </w:pPr>
    </w:p>
    <w:p w14:paraId="2A6F9E74">
      <w:pPr>
        <w:rPr>
          <w:rFonts w:hint="eastAsia" w:ascii="宋体" w:hAnsi="宋体" w:cs="宋体"/>
          <w:b/>
          <w:bCs/>
          <w:color w:val="auto"/>
          <w:sz w:val="32"/>
          <w:szCs w:val="32"/>
          <w:highlight w:val="none"/>
        </w:rPr>
      </w:pPr>
    </w:p>
    <w:p w14:paraId="7B3E6C4B">
      <w:pPr>
        <w:pStyle w:val="11"/>
        <w:rPr>
          <w:rFonts w:hint="eastAsia" w:ascii="宋体" w:hAnsi="宋体" w:cs="宋体"/>
          <w:b/>
          <w:bCs/>
          <w:color w:val="auto"/>
          <w:sz w:val="32"/>
          <w:szCs w:val="32"/>
          <w:highlight w:val="none"/>
        </w:rPr>
      </w:pPr>
    </w:p>
    <w:p w14:paraId="71C8F070">
      <w:pPr>
        <w:rPr>
          <w:rFonts w:hint="eastAsia"/>
          <w:color w:val="auto"/>
          <w:highlight w:val="none"/>
        </w:rPr>
      </w:pPr>
    </w:p>
    <w:p w14:paraId="38FEEF22">
      <w:pPr>
        <w:pStyle w:val="12"/>
        <w:rPr>
          <w:rFonts w:hint="eastAsia"/>
          <w:color w:val="auto"/>
          <w:highlight w:val="none"/>
        </w:rPr>
      </w:pPr>
    </w:p>
    <w:p w14:paraId="5702B916">
      <w:pPr>
        <w:pStyle w:val="12"/>
        <w:rPr>
          <w:rFonts w:hint="eastAsia"/>
          <w:color w:val="auto"/>
          <w:highlight w:val="none"/>
        </w:rPr>
      </w:pPr>
    </w:p>
    <w:p w14:paraId="3B64ACD4">
      <w:pPr>
        <w:pStyle w:val="12"/>
        <w:rPr>
          <w:rFonts w:hint="eastAsia"/>
          <w:color w:val="auto"/>
          <w:highlight w:val="none"/>
        </w:rPr>
      </w:pPr>
    </w:p>
    <w:p w14:paraId="4A6113E5">
      <w:pPr>
        <w:rPr>
          <w:rFonts w:hint="eastAsia" w:ascii="宋体" w:hAnsi="宋体" w:cs="宋体"/>
          <w:b/>
          <w:bCs/>
          <w:color w:val="auto"/>
          <w:sz w:val="32"/>
          <w:szCs w:val="32"/>
          <w:highlight w:val="none"/>
        </w:rPr>
      </w:pPr>
    </w:p>
    <w:p w14:paraId="59C0628D">
      <w:pPr>
        <w:adjustRightInd w:val="0"/>
        <w:snapToGrid w:val="0"/>
        <w:spacing w:line="480" w:lineRule="auto"/>
        <w:ind w:firstLine="843" w:firstLineChars="300"/>
        <w:rPr>
          <w:rFonts w:hint="eastAsia" w:ascii="宋体" w:hAnsi="宋体" w:cs="宋体"/>
          <w:b/>
          <w:bCs/>
          <w:color w:val="auto"/>
          <w:sz w:val="28"/>
          <w:szCs w:val="28"/>
          <w:highlight w:val="none"/>
          <w:u w:val="single"/>
        </w:rPr>
      </w:pPr>
      <w:r>
        <w:rPr>
          <w:rFonts w:hint="eastAsia" w:ascii="宋体" w:hAnsi="宋体" w:cs="宋体"/>
          <w:b/>
          <w:bCs/>
          <w:color w:val="auto"/>
          <w:sz w:val="28"/>
          <w:szCs w:val="28"/>
          <w:highlight w:val="none"/>
        </w:rPr>
        <w:t>供应商名称：</w:t>
      </w:r>
      <w:r>
        <w:rPr>
          <w:rFonts w:hint="eastAsia" w:ascii="宋体" w:hAnsi="宋体" w:cs="宋体"/>
          <w:b/>
          <w:bCs/>
          <w:color w:val="auto"/>
          <w:sz w:val="28"/>
          <w:szCs w:val="28"/>
          <w:highlight w:val="none"/>
          <w:u w:val="single"/>
        </w:rPr>
        <w:t xml:space="preserve">                （加盖单位公章）</w:t>
      </w:r>
    </w:p>
    <w:p w14:paraId="61BD88C4">
      <w:pPr>
        <w:snapToGrid w:val="0"/>
        <w:spacing w:line="480" w:lineRule="auto"/>
        <w:ind w:firstLine="843" w:firstLineChars="300"/>
        <w:jc w:val="left"/>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法定代表人或授权代表：</w:t>
      </w:r>
      <w:r>
        <w:rPr>
          <w:rFonts w:hint="eastAsia" w:ascii="宋体" w:hAnsi="宋体" w:cs="宋体"/>
          <w:b/>
          <w:bCs/>
          <w:color w:val="auto"/>
          <w:kern w:val="0"/>
          <w:sz w:val="28"/>
          <w:szCs w:val="28"/>
          <w:highlight w:val="none"/>
          <w:u w:val="single"/>
        </w:rPr>
        <w:t xml:space="preserve">       （签字或盖章）</w:t>
      </w:r>
    </w:p>
    <w:p w14:paraId="42AF2BEE">
      <w:pPr>
        <w:adjustRightInd w:val="0"/>
        <w:snapToGrid w:val="0"/>
        <w:spacing w:line="360" w:lineRule="auto"/>
        <w:ind w:firstLine="1968" w:firstLineChars="700"/>
        <w:rPr>
          <w:rFonts w:hint="eastAsia" w:ascii="宋体" w:hAnsi="宋体" w:cs="宋体"/>
          <w:b/>
          <w:bCs/>
          <w:color w:val="auto"/>
          <w:sz w:val="28"/>
          <w:szCs w:val="28"/>
          <w:highlight w:val="none"/>
        </w:rPr>
      </w:pPr>
      <w:r>
        <w:rPr>
          <w:rFonts w:hint="eastAsia"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rPr>
        <w:t>年</w:t>
      </w:r>
      <w:r>
        <w:rPr>
          <w:rFonts w:hint="eastAsia"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rPr>
        <w:t>月</w:t>
      </w:r>
      <w:r>
        <w:rPr>
          <w:rFonts w:hint="eastAsia"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rPr>
        <w:t>日</w:t>
      </w:r>
    </w:p>
    <w:p w14:paraId="7ADECD12">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6A4D9368">
      <w:pPr>
        <w:pStyle w:val="2"/>
        <w:jc w:val="center"/>
        <w:rPr>
          <w:rFonts w:hint="default" w:eastAsia="宋体"/>
          <w:b/>
          <w:bCs/>
          <w:color w:val="auto"/>
          <w:sz w:val="28"/>
          <w:szCs w:val="36"/>
          <w:highlight w:val="none"/>
          <w:lang w:val="en-US" w:eastAsia="zh-CN"/>
        </w:rPr>
      </w:pPr>
      <w:r>
        <w:rPr>
          <w:rFonts w:hint="eastAsia"/>
          <w:b/>
          <w:bCs/>
          <w:color w:val="auto"/>
          <w:sz w:val="28"/>
          <w:szCs w:val="36"/>
          <w:highlight w:val="none"/>
          <w:lang w:val="en-US" w:eastAsia="zh-CN"/>
        </w:rPr>
        <w:t>目  录</w:t>
      </w:r>
    </w:p>
    <w:p w14:paraId="527E5C1C">
      <w:pPr>
        <w:jc w:val="center"/>
        <w:rPr>
          <w:rFonts w:hint="eastAsia" w:ascii="宋体" w:hAnsi="宋体" w:cs="宋体"/>
          <w:color w:val="auto"/>
          <w:sz w:val="28"/>
          <w:szCs w:val="28"/>
          <w:highlight w:val="none"/>
        </w:rPr>
      </w:pPr>
      <w:r>
        <w:rPr>
          <w:rFonts w:hint="eastAsia" w:ascii="宋体" w:hAnsi="宋体" w:cs="宋体"/>
          <w:b/>
          <w:bCs/>
          <w:color w:val="auto"/>
          <w:sz w:val="28"/>
          <w:szCs w:val="28"/>
          <w:highlight w:val="none"/>
        </w:rPr>
        <w:br w:type="page"/>
      </w:r>
    </w:p>
    <w:p w14:paraId="5CB4B994">
      <w:pPr>
        <w:bidi w:val="0"/>
        <w:rPr>
          <w:rFonts w:hint="eastAsia"/>
          <w:color w:val="auto"/>
          <w:highlight w:val="none"/>
        </w:rPr>
      </w:pPr>
      <w:r>
        <w:rPr>
          <w:rFonts w:hint="eastAsia"/>
          <w:color w:val="auto"/>
          <w:highlight w:val="none"/>
        </w:rPr>
        <w:t xml:space="preserve"> </w:t>
      </w:r>
    </w:p>
    <w:p w14:paraId="10901F1E">
      <w:pPr>
        <w:bidi w:val="0"/>
        <w:rPr>
          <w:rFonts w:hint="eastAsia"/>
          <w:color w:val="auto"/>
          <w:highlight w:val="none"/>
        </w:rPr>
      </w:pPr>
    </w:p>
    <w:p w14:paraId="0A1D7462">
      <w:pPr>
        <w:pStyle w:val="11"/>
        <w:rPr>
          <w:rFonts w:hint="eastAsia"/>
          <w:color w:val="auto"/>
          <w:highlight w:val="none"/>
        </w:rPr>
      </w:pPr>
    </w:p>
    <w:p w14:paraId="20BFCE5C">
      <w:pPr>
        <w:rPr>
          <w:rFonts w:hint="eastAsia"/>
          <w:color w:val="auto"/>
          <w:highlight w:val="none"/>
        </w:rPr>
      </w:pPr>
    </w:p>
    <w:p w14:paraId="4EA5F783">
      <w:pPr>
        <w:pStyle w:val="11"/>
        <w:rPr>
          <w:rFonts w:hint="eastAsia"/>
          <w:color w:val="auto"/>
          <w:highlight w:val="none"/>
        </w:rPr>
      </w:pPr>
    </w:p>
    <w:p w14:paraId="1066EE7B">
      <w:pPr>
        <w:rPr>
          <w:rFonts w:hint="eastAsia"/>
          <w:color w:val="auto"/>
          <w:highlight w:val="none"/>
        </w:rPr>
      </w:pPr>
    </w:p>
    <w:p w14:paraId="24D50B02">
      <w:pPr>
        <w:pStyle w:val="11"/>
        <w:rPr>
          <w:rFonts w:hint="eastAsia"/>
          <w:color w:val="auto"/>
          <w:highlight w:val="none"/>
        </w:rPr>
      </w:pPr>
    </w:p>
    <w:p w14:paraId="79B72C12">
      <w:pPr>
        <w:rPr>
          <w:rFonts w:hint="eastAsia"/>
          <w:color w:val="auto"/>
          <w:highlight w:val="none"/>
        </w:rPr>
      </w:pPr>
    </w:p>
    <w:p w14:paraId="5633AA4E">
      <w:pPr>
        <w:pStyle w:val="11"/>
        <w:rPr>
          <w:rFonts w:hint="eastAsia"/>
          <w:color w:val="auto"/>
          <w:highlight w:val="none"/>
        </w:rPr>
      </w:pPr>
    </w:p>
    <w:p w14:paraId="2EF7E660">
      <w:pPr>
        <w:rPr>
          <w:rFonts w:hint="eastAsia"/>
          <w:color w:val="auto"/>
          <w:highlight w:val="none"/>
        </w:rPr>
      </w:pPr>
    </w:p>
    <w:p w14:paraId="45B09B33">
      <w:pPr>
        <w:bidi w:val="0"/>
        <w:rPr>
          <w:rFonts w:hint="eastAsia"/>
          <w:color w:val="auto"/>
          <w:highlight w:val="none"/>
        </w:rPr>
      </w:pPr>
    </w:p>
    <w:p w14:paraId="59BD633E">
      <w:pPr>
        <w:bidi w:val="0"/>
        <w:rPr>
          <w:rFonts w:hint="eastAsia"/>
          <w:color w:val="auto"/>
          <w:highlight w:val="none"/>
        </w:rPr>
      </w:pPr>
    </w:p>
    <w:p w14:paraId="137E423C">
      <w:pPr>
        <w:bidi w:val="0"/>
        <w:rPr>
          <w:rFonts w:hint="eastAsia"/>
          <w:color w:val="auto"/>
          <w:highlight w:val="none"/>
        </w:rPr>
      </w:pPr>
    </w:p>
    <w:p w14:paraId="3F3B710F">
      <w:pPr>
        <w:spacing w:line="360" w:lineRule="auto"/>
        <w:jc w:val="center"/>
        <w:outlineLvl w:val="2"/>
        <w:rPr>
          <w:rFonts w:hint="eastAsia" w:ascii="宋体" w:hAnsi="宋体" w:cs="宋体"/>
          <w:b/>
          <w:color w:val="auto"/>
          <w:sz w:val="52"/>
          <w:szCs w:val="52"/>
          <w:highlight w:val="none"/>
        </w:rPr>
      </w:pPr>
      <w:r>
        <w:rPr>
          <w:rFonts w:hint="eastAsia" w:ascii="宋体" w:hAnsi="宋体" w:cs="宋体"/>
          <w:b/>
          <w:color w:val="auto"/>
          <w:sz w:val="52"/>
          <w:szCs w:val="52"/>
          <w:highlight w:val="none"/>
        </w:rPr>
        <w:t>资格证明文件</w:t>
      </w:r>
    </w:p>
    <w:p w14:paraId="18D2388A">
      <w:pPr>
        <w:jc w:val="center"/>
        <w:rPr>
          <w:rFonts w:hint="eastAsia" w:asciiTheme="majorEastAsia" w:hAnsiTheme="majorEastAsia" w:eastAsiaTheme="majorEastAsia" w:cstheme="majorEastAsia"/>
          <w:b/>
          <w:bCs/>
          <w:color w:val="auto"/>
          <w:sz w:val="28"/>
          <w:szCs w:val="28"/>
          <w:highlight w:val="none"/>
        </w:rPr>
      </w:pPr>
      <w:r>
        <w:rPr>
          <w:rFonts w:hint="eastAsia" w:ascii="宋体" w:hAnsi="宋体" w:cs="宋体"/>
          <w:color w:val="auto"/>
          <w:sz w:val="28"/>
          <w:szCs w:val="28"/>
          <w:highlight w:val="none"/>
        </w:rPr>
        <w:br w:type="page"/>
      </w:r>
      <w:r>
        <w:rPr>
          <w:rFonts w:hint="eastAsia" w:asciiTheme="majorEastAsia" w:hAnsiTheme="majorEastAsia" w:eastAsiaTheme="majorEastAsia" w:cstheme="majorEastAsia"/>
          <w:b/>
          <w:bCs/>
          <w:color w:val="auto"/>
          <w:sz w:val="28"/>
          <w:szCs w:val="28"/>
          <w:highlight w:val="none"/>
          <w:lang w:val="en-US" w:eastAsia="zh-CN"/>
        </w:rPr>
        <w:t>1、</w:t>
      </w:r>
      <w:r>
        <w:rPr>
          <w:rFonts w:hint="eastAsia" w:asciiTheme="majorEastAsia" w:hAnsiTheme="majorEastAsia" w:eastAsiaTheme="majorEastAsia" w:cstheme="majorEastAsia"/>
          <w:b/>
          <w:bCs/>
          <w:color w:val="auto"/>
          <w:sz w:val="28"/>
          <w:szCs w:val="28"/>
          <w:highlight w:val="none"/>
        </w:rPr>
        <w:t>具有独立承担民事责任的能力</w:t>
      </w:r>
      <w:r>
        <w:rPr>
          <w:rFonts w:hint="eastAsia" w:asciiTheme="majorEastAsia" w:hAnsiTheme="majorEastAsia" w:eastAsiaTheme="majorEastAsia" w:cstheme="majorEastAsia"/>
          <w:b/>
          <w:bCs/>
          <w:color w:val="auto"/>
          <w:sz w:val="28"/>
          <w:szCs w:val="28"/>
          <w:highlight w:val="none"/>
          <w:lang w:val="en-US" w:eastAsia="zh-CN"/>
        </w:rPr>
        <w:t>的</w:t>
      </w:r>
      <w:r>
        <w:rPr>
          <w:rFonts w:hint="eastAsia" w:asciiTheme="majorEastAsia" w:hAnsiTheme="majorEastAsia" w:eastAsiaTheme="majorEastAsia" w:cstheme="majorEastAsia"/>
          <w:b/>
          <w:bCs/>
          <w:color w:val="auto"/>
          <w:sz w:val="28"/>
          <w:szCs w:val="28"/>
          <w:highlight w:val="none"/>
        </w:rPr>
        <w:t>承诺函（格式）</w:t>
      </w:r>
    </w:p>
    <w:p w14:paraId="6ABD2075">
      <w:pPr>
        <w:spacing w:line="480" w:lineRule="auto"/>
        <w:ind w:firstLine="480" w:firstLineChars="200"/>
        <w:jc w:val="left"/>
        <w:rPr>
          <w:rFonts w:hint="eastAsia" w:asciiTheme="majorEastAsia" w:hAnsiTheme="majorEastAsia" w:eastAsiaTheme="majorEastAsia" w:cstheme="majorEastAsia"/>
          <w:color w:val="auto"/>
          <w:sz w:val="24"/>
          <w:highlight w:val="none"/>
        </w:rPr>
      </w:pPr>
    </w:p>
    <w:p w14:paraId="44591988">
      <w:pPr>
        <w:keepNext w:val="0"/>
        <w:keepLines w:val="0"/>
        <w:pageBreakBefore w:val="0"/>
        <w:widowControl w:val="0"/>
        <w:kinsoku/>
        <w:wordWrap/>
        <w:autoSpaceDE/>
        <w:bidi w:val="0"/>
        <w:adjustRightInd w:val="0"/>
        <w:snapToGrid w:val="0"/>
        <w:spacing w:line="480" w:lineRule="exact"/>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（采购人名称）</w:t>
      </w:r>
    </w:p>
    <w:p w14:paraId="5F943E7B">
      <w:pPr>
        <w:spacing w:line="480" w:lineRule="auto"/>
        <w:ind w:firstLine="480" w:firstLineChars="200"/>
        <w:jc w:val="left"/>
        <w:rPr>
          <w:rFonts w:hint="eastAsia" w:asciiTheme="majorEastAsia" w:hAnsiTheme="majorEastAsia" w:eastAsiaTheme="majorEastAsia" w:cstheme="majorEastAsia"/>
          <w:color w:val="auto"/>
          <w:sz w:val="24"/>
          <w:highlight w:val="none"/>
        </w:rPr>
      </w:pPr>
    </w:p>
    <w:p w14:paraId="7B6061E4">
      <w:pPr>
        <w:spacing w:line="480" w:lineRule="auto"/>
        <w:ind w:firstLine="480" w:firstLineChars="200"/>
        <w:jc w:val="left"/>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 xml:space="preserve">我公司参与 </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bCs/>
          <w:color w:val="auto"/>
          <w:sz w:val="24"/>
          <w:highlight w:val="none"/>
          <w:u w:val="single"/>
        </w:rPr>
        <w:t>（项目名称</w:t>
      </w:r>
      <w:r>
        <w:rPr>
          <w:rFonts w:hint="eastAsia" w:asciiTheme="majorEastAsia" w:hAnsiTheme="majorEastAsia" w:eastAsiaTheme="majorEastAsia" w:cstheme="majorEastAsia"/>
          <w:bCs/>
          <w:color w:val="auto"/>
          <w:sz w:val="24"/>
          <w:highlight w:val="none"/>
          <w:u w:val="single"/>
          <w:lang w:eastAsia="zh-CN"/>
        </w:rPr>
        <w:t>、项目编号</w:t>
      </w:r>
      <w:r>
        <w:rPr>
          <w:rFonts w:hint="eastAsia" w:asciiTheme="majorEastAsia" w:hAnsiTheme="majorEastAsia" w:eastAsiaTheme="majorEastAsia" w:cstheme="majorEastAsia"/>
          <w:bCs/>
          <w:color w:val="auto"/>
          <w:sz w:val="24"/>
          <w:highlight w:val="none"/>
          <w:u w:val="single"/>
        </w:rPr>
        <w:t>）</w:t>
      </w:r>
      <w:r>
        <w:rPr>
          <w:rFonts w:hint="eastAsia" w:asciiTheme="majorEastAsia" w:hAnsiTheme="majorEastAsia" w:eastAsiaTheme="majorEastAsia" w:cstheme="majorEastAsia"/>
          <w:b/>
          <w:color w:val="auto"/>
          <w:sz w:val="24"/>
          <w:highlight w:val="none"/>
          <w:u w:val="single"/>
        </w:rPr>
        <w:t xml:space="preserve"> </w:t>
      </w:r>
      <w:r>
        <w:rPr>
          <w:rFonts w:hint="eastAsia" w:asciiTheme="majorEastAsia" w:hAnsiTheme="majorEastAsia" w:eastAsiaTheme="majorEastAsia" w:cstheme="majorEastAsia"/>
          <w:color w:val="auto"/>
          <w:sz w:val="24"/>
          <w:highlight w:val="none"/>
        </w:rPr>
        <w:t>的采购活动</w:t>
      </w:r>
      <w:r>
        <w:rPr>
          <w:rFonts w:hint="eastAsia" w:asciiTheme="majorEastAsia" w:hAnsiTheme="majorEastAsia" w:eastAsiaTheme="majorEastAsia" w:cstheme="majorEastAsia"/>
          <w:color w:val="auto"/>
          <w:sz w:val="24"/>
          <w:highlight w:val="none"/>
          <w:lang w:eastAsia="zh-CN"/>
        </w:rPr>
        <w:t>。</w:t>
      </w:r>
      <w:r>
        <w:rPr>
          <w:rFonts w:hint="eastAsia" w:asciiTheme="majorEastAsia" w:hAnsiTheme="majorEastAsia" w:eastAsiaTheme="majorEastAsia" w:cstheme="majorEastAsia"/>
          <w:color w:val="auto"/>
          <w:sz w:val="24"/>
          <w:highlight w:val="none"/>
        </w:rPr>
        <w:t>依据</w:t>
      </w:r>
      <w:r>
        <w:rPr>
          <w:rFonts w:hint="eastAsia" w:asciiTheme="majorEastAsia" w:hAnsiTheme="majorEastAsia" w:eastAsiaTheme="majorEastAsia" w:cstheme="majorEastAsia"/>
          <w:color w:val="auto"/>
          <w:sz w:val="24"/>
          <w:highlight w:val="none"/>
          <w:lang w:val="en-US" w:eastAsia="zh-CN"/>
        </w:rPr>
        <w:t>磋商</w:t>
      </w:r>
      <w:r>
        <w:rPr>
          <w:rFonts w:hint="eastAsia" w:asciiTheme="majorEastAsia" w:hAnsiTheme="majorEastAsia" w:eastAsiaTheme="majorEastAsia" w:cstheme="majorEastAsia"/>
          <w:color w:val="auto"/>
          <w:sz w:val="24"/>
          <w:highlight w:val="none"/>
        </w:rPr>
        <w:t>文件相关规定，</w:t>
      </w:r>
      <w:r>
        <w:rPr>
          <w:rFonts w:hint="eastAsia" w:asciiTheme="majorEastAsia" w:hAnsiTheme="majorEastAsia" w:eastAsiaTheme="majorEastAsia" w:cstheme="majorEastAsia"/>
          <w:color w:val="auto"/>
          <w:sz w:val="24"/>
          <w:highlight w:val="none"/>
          <w:lang w:val="en-US" w:eastAsia="zh-CN"/>
        </w:rPr>
        <w:t>现</w:t>
      </w:r>
      <w:r>
        <w:rPr>
          <w:rFonts w:hint="eastAsia" w:asciiTheme="majorEastAsia" w:hAnsiTheme="majorEastAsia" w:eastAsiaTheme="majorEastAsia" w:cstheme="majorEastAsia"/>
          <w:color w:val="auto"/>
          <w:sz w:val="24"/>
          <w:highlight w:val="none"/>
        </w:rPr>
        <w:t>郑重承诺：本单位/本人具有独立承担民事责任的能力。</w:t>
      </w:r>
      <w:r>
        <w:rPr>
          <w:rFonts w:hint="eastAsia" w:asciiTheme="majorEastAsia" w:hAnsiTheme="majorEastAsia" w:eastAsiaTheme="majorEastAsia" w:cstheme="majorEastAsia"/>
          <w:color w:val="auto"/>
          <w:sz w:val="24"/>
          <w:highlight w:val="none"/>
          <w:lang w:val="en-US" w:eastAsia="zh-CN"/>
        </w:rPr>
        <w:t>以上承诺信息</w:t>
      </w:r>
      <w:r>
        <w:rPr>
          <w:rFonts w:hint="eastAsia" w:asciiTheme="majorEastAsia" w:hAnsiTheme="majorEastAsia" w:eastAsiaTheme="majorEastAsia" w:cstheme="majorEastAsia"/>
          <w:color w:val="auto"/>
          <w:sz w:val="24"/>
          <w:highlight w:val="none"/>
        </w:rPr>
        <w:t>如有虚假或隐瞒，我方愿意承担一切后果，并不再寻求任何旨在减轻或免除</w:t>
      </w:r>
      <w:r>
        <w:rPr>
          <w:rFonts w:hint="eastAsia" w:asciiTheme="majorEastAsia" w:hAnsiTheme="majorEastAsia" w:eastAsiaTheme="majorEastAsia" w:cstheme="majorEastAsia"/>
          <w:color w:val="auto"/>
          <w:sz w:val="24"/>
          <w:highlight w:val="none"/>
          <w:lang w:val="en-US" w:eastAsia="zh-CN"/>
        </w:rPr>
        <w:t>法律</w:t>
      </w:r>
      <w:r>
        <w:rPr>
          <w:rFonts w:hint="eastAsia" w:asciiTheme="majorEastAsia" w:hAnsiTheme="majorEastAsia" w:eastAsiaTheme="majorEastAsia" w:cstheme="majorEastAsia"/>
          <w:color w:val="auto"/>
          <w:sz w:val="24"/>
          <w:highlight w:val="none"/>
        </w:rPr>
        <w:t>责任的辩解。</w:t>
      </w:r>
    </w:p>
    <w:p w14:paraId="1AFE53A0">
      <w:pPr>
        <w:spacing w:line="480" w:lineRule="auto"/>
        <w:ind w:firstLine="480" w:firstLineChars="200"/>
        <w:jc w:val="left"/>
        <w:rPr>
          <w:rFonts w:hint="eastAsia" w:asciiTheme="majorEastAsia" w:hAnsiTheme="majorEastAsia" w:eastAsiaTheme="majorEastAsia" w:cstheme="majorEastAsia"/>
          <w:color w:val="auto"/>
          <w:sz w:val="24"/>
          <w:highlight w:val="none"/>
          <w:lang w:eastAsia="zh-CN"/>
        </w:rPr>
      </w:pPr>
      <w:r>
        <w:rPr>
          <w:rFonts w:hint="eastAsia" w:asciiTheme="majorEastAsia" w:hAnsiTheme="majorEastAsia" w:eastAsiaTheme="majorEastAsia" w:cstheme="majorEastAsia"/>
          <w:color w:val="auto"/>
          <w:sz w:val="24"/>
          <w:highlight w:val="none"/>
        </w:rPr>
        <w:t>特此</w:t>
      </w:r>
      <w:r>
        <w:rPr>
          <w:rFonts w:hint="eastAsia" w:asciiTheme="majorEastAsia" w:hAnsiTheme="majorEastAsia" w:eastAsiaTheme="majorEastAsia" w:cstheme="majorEastAsia"/>
          <w:color w:val="auto"/>
          <w:sz w:val="24"/>
          <w:highlight w:val="none"/>
          <w:lang w:val="en-US" w:eastAsia="zh-CN"/>
        </w:rPr>
        <w:t>承诺。</w:t>
      </w:r>
    </w:p>
    <w:p w14:paraId="16CAA48B">
      <w:pPr>
        <w:spacing w:line="480" w:lineRule="auto"/>
        <w:ind w:firstLine="480" w:firstLineChars="200"/>
        <w:jc w:val="left"/>
        <w:rPr>
          <w:rFonts w:hint="eastAsia" w:asciiTheme="majorEastAsia" w:hAnsiTheme="majorEastAsia" w:eastAsiaTheme="majorEastAsia" w:cstheme="majorEastAsia"/>
          <w:color w:val="auto"/>
          <w:sz w:val="24"/>
          <w:highlight w:val="none"/>
        </w:rPr>
      </w:pPr>
    </w:p>
    <w:p w14:paraId="6F76A202">
      <w:pPr>
        <w:spacing w:line="480" w:lineRule="auto"/>
        <w:rPr>
          <w:rFonts w:hint="eastAsia" w:asciiTheme="majorEastAsia" w:hAnsiTheme="majorEastAsia" w:eastAsiaTheme="majorEastAsia" w:cstheme="majorEastAsia"/>
          <w:color w:val="auto"/>
          <w:sz w:val="24"/>
          <w:highlight w:val="none"/>
          <w:u w:val="single"/>
        </w:rPr>
      </w:pPr>
      <w:r>
        <w:rPr>
          <w:rFonts w:hint="eastAsia" w:asciiTheme="majorEastAsia" w:hAnsiTheme="majorEastAsia" w:eastAsiaTheme="majorEastAsia" w:cstheme="majorEastAsia"/>
          <w:color w:val="auto"/>
          <w:sz w:val="24"/>
          <w:highlight w:val="none"/>
        </w:rPr>
        <w:t xml:space="preserve">                        供应商：</w:t>
      </w:r>
      <w:r>
        <w:rPr>
          <w:rFonts w:hint="eastAsia" w:asciiTheme="majorEastAsia" w:hAnsiTheme="majorEastAsia" w:eastAsiaTheme="majorEastAsia" w:cstheme="majorEastAsia"/>
          <w:color w:val="auto"/>
          <w:sz w:val="24"/>
          <w:highlight w:val="none"/>
          <w:u w:val="single"/>
        </w:rPr>
        <w:t xml:space="preserve">（供应商全称并加盖单位公章） </w:t>
      </w:r>
    </w:p>
    <w:p w14:paraId="52A10FA6">
      <w:pPr>
        <w:spacing w:line="480" w:lineRule="auto"/>
        <w:rPr>
          <w:rFonts w:hint="eastAsia" w:asciiTheme="majorEastAsia" w:hAnsiTheme="majorEastAsia" w:eastAsiaTheme="majorEastAsia" w:cstheme="majorEastAsia"/>
          <w:color w:val="auto"/>
          <w:sz w:val="24"/>
          <w:highlight w:val="none"/>
          <w:u w:val="single"/>
        </w:rPr>
      </w:pPr>
      <w:r>
        <w:rPr>
          <w:rFonts w:hint="eastAsia" w:asciiTheme="majorEastAsia" w:hAnsiTheme="majorEastAsia" w:eastAsiaTheme="majorEastAsia" w:cstheme="majorEastAsia"/>
          <w:color w:val="auto"/>
          <w:sz w:val="24"/>
          <w:highlight w:val="none"/>
        </w:rPr>
        <w:t xml:space="preserve">                        法定代表人</w:t>
      </w:r>
      <w:r>
        <w:rPr>
          <w:rFonts w:hint="eastAsia" w:asciiTheme="majorEastAsia" w:hAnsiTheme="majorEastAsia" w:eastAsiaTheme="majorEastAsia" w:cstheme="majorEastAsia"/>
          <w:color w:val="auto"/>
          <w:sz w:val="24"/>
          <w:highlight w:val="none"/>
          <w:lang w:eastAsia="zh-CN"/>
        </w:rPr>
        <w:t>（</w:t>
      </w:r>
      <w:r>
        <w:rPr>
          <w:rFonts w:hint="eastAsia" w:asciiTheme="majorEastAsia" w:hAnsiTheme="majorEastAsia" w:eastAsiaTheme="majorEastAsia" w:cstheme="majorEastAsia"/>
          <w:color w:val="auto"/>
          <w:sz w:val="24"/>
          <w:highlight w:val="none"/>
          <w:lang w:val="en-US" w:eastAsia="zh-CN"/>
        </w:rPr>
        <w:t>负责人）</w:t>
      </w:r>
      <w:r>
        <w:rPr>
          <w:rFonts w:hint="eastAsia" w:asciiTheme="majorEastAsia" w:hAnsiTheme="majorEastAsia" w:eastAsiaTheme="majorEastAsia" w:cstheme="majorEastAsia"/>
          <w:color w:val="auto"/>
          <w:sz w:val="24"/>
          <w:highlight w:val="none"/>
        </w:rPr>
        <w:t>或其授权委托代理人：</w:t>
      </w:r>
      <w:r>
        <w:rPr>
          <w:rFonts w:hint="eastAsia" w:asciiTheme="majorEastAsia" w:hAnsiTheme="majorEastAsia" w:eastAsiaTheme="majorEastAsia" w:cstheme="majorEastAsia"/>
          <w:color w:val="auto"/>
          <w:sz w:val="24"/>
          <w:highlight w:val="none"/>
          <w:u w:val="single"/>
        </w:rPr>
        <w:t>（签名或盖章）</w:t>
      </w:r>
    </w:p>
    <w:p w14:paraId="2499448D">
      <w:pPr>
        <w:ind w:firstLine="4080" w:firstLineChars="1700"/>
        <w:jc w:val="both"/>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 xml:space="preserve">  </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年</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月</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日</w:t>
      </w:r>
    </w:p>
    <w:p w14:paraId="37672C3B">
      <w:pPr>
        <w:bidi w:val="0"/>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highlight w:val="none"/>
          <w:lang w:val="en-US" w:eastAsia="zh-CN"/>
        </w:rPr>
        <w:t xml:space="preserve"> </w:t>
      </w:r>
    </w:p>
    <w:p w14:paraId="71252444">
      <w:pPr>
        <w:rPr>
          <w:rFonts w:hint="eastAsia" w:asciiTheme="majorEastAsia" w:hAnsiTheme="majorEastAsia" w:eastAsiaTheme="majorEastAsia" w:cstheme="majorEastAsia"/>
          <w:color w:val="auto"/>
          <w:sz w:val="24"/>
          <w:highlight w:val="none"/>
        </w:rPr>
      </w:pPr>
    </w:p>
    <w:p w14:paraId="3252EE2F">
      <w:pP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br w:type="page"/>
      </w:r>
    </w:p>
    <w:p w14:paraId="3BEDB614">
      <w:pPr>
        <w:widowControl/>
        <w:spacing w:line="360" w:lineRule="auto"/>
        <w:jc w:val="center"/>
        <w:rPr>
          <w:rFonts w:hint="eastAsia" w:asciiTheme="majorEastAsia" w:hAnsiTheme="majorEastAsia" w:eastAsiaTheme="majorEastAsia" w:cstheme="majorEastAsia"/>
          <w:b/>
          <w:bCs/>
          <w:color w:val="auto"/>
          <w:sz w:val="28"/>
          <w:szCs w:val="28"/>
          <w:highlight w:val="none"/>
          <w:lang w:val="en-US" w:eastAsia="zh-CN"/>
        </w:rPr>
      </w:pPr>
      <w:r>
        <w:rPr>
          <w:rFonts w:hint="eastAsia" w:asciiTheme="majorEastAsia" w:hAnsiTheme="majorEastAsia" w:eastAsiaTheme="majorEastAsia" w:cstheme="majorEastAsia"/>
          <w:b/>
          <w:bCs/>
          <w:color w:val="auto"/>
          <w:sz w:val="28"/>
          <w:szCs w:val="28"/>
          <w:highlight w:val="none"/>
          <w:lang w:val="en-US" w:eastAsia="zh-CN"/>
        </w:rPr>
        <w:t>2、具有良好的商业信誉和健全的财务会计制度的承诺函（格式）</w:t>
      </w:r>
    </w:p>
    <w:p w14:paraId="3099BCDA">
      <w:pPr>
        <w:spacing w:line="480" w:lineRule="auto"/>
        <w:ind w:firstLine="480" w:firstLineChars="200"/>
        <w:jc w:val="left"/>
        <w:rPr>
          <w:rFonts w:hint="eastAsia" w:asciiTheme="majorEastAsia" w:hAnsiTheme="majorEastAsia" w:eastAsiaTheme="majorEastAsia" w:cstheme="majorEastAsia"/>
          <w:color w:val="auto"/>
          <w:sz w:val="24"/>
          <w:highlight w:val="none"/>
        </w:rPr>
      </w:pPr>
    </w:p>
    <w:p w14:paraId="7A676204">
      <w:pPr>
        <w:keepNext w:val="0"/>
        <w:keepLines w:val="0"/>
        <w:pageBreakBefore w:val="0"/>
        <w:widowControl w:val="0"/>
        <w:kinsoku/>
        <w:wordWrap/>
        <w:autoSpaceDE/>
        <w:bidi w:val="0"/>
        <w:adjustRightInd w:val="0"/>
        <w:snapToGrid w:val="0"/>
        <w:spacing w:line="480" w:lineRule="exact"/>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（采购人名称）</w:t>
      </w:r>
    </w:p>
    <w:p w14:paraId="262656AC">
      <w:pPr>
        <w:spacing w:line="480" w:lineRule="auto"/>
        <w:ind w:firstLine="480" w:firstLineChars="200"/>
        <w:jc w:val="left"/>
        <w:rPr>
          <w:rFonts w:hint="eastAsia" w:asciiTheme="majorEastAsia" w:hAnsiTheme="majorEastAsia" w:eastAsiaTheme="majorEastAsia" w:cstheme="majorEastAsia"/>
          <w:color w:val="auto"/>
          <w:sz w:val="24"/>
          <w:highlight w:val="none"/>
        </w:rPr>
      </w:pPr>
    </w:p>
    <w:p w14:paraId="374F8674">
      <w:pPr>
        <w:spacing w:line="480" w:lineRule="auto"/>
        <w:ind w:firstLine="480" w:firstLineChars="200"/>
        <w:jc w:val="left"/>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rPr>
        <w:t xml:space="preserve">我公司参与 </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bCs/>
          <w:color w:val="auto"/>
          <w:sz w:val="24"/>
          <w:highlight w:val="none"/>
          <w:u w:val="single"/>
        </w:rPr>
        <w:t>（项目名称</w:t>
      </w:r>
      <w:r>
        <w:rPr>
          <w:rFonts w:hint="eastAsia" w:asciiTheme="majorEastAsia" w:hAnsiTheme="majorEastAsia" w:eastAsiaTheme="majorEastAsia" w:cstheme="majorEastAsia"/>
          <w:bCs/>
          <w:color w:val="auto"/>
          <w:sz w:val="24"/>
          <w:highlight w:val="none"/>
          <w:u w:val="single"/>
          <w:lang w:eastAsia="zh-CN"/>
        </w:rPr>
        <w:t>、项目编号</w:t>
      </w:r>
      <w:r>
        <w:rPr>
          <w:rFonts w:hint="eastAsia" w:asciiTheme="majorEastAsia" w:hAnsiTheme="majorEastAsia" w:eastAsiaTheme="majorEastAsia" w:cstheme="majorEastAsia"/>
          <w:bCs/>
          <w:color w:val="auto"/>
          <w:sz w:val="24"/>
          <w:highlight w:val="none"/>
          <w:u w:val="single"/>
        </w:rPr>
        <w:t>）</w:t>
      </w:r>
      <w:r>
        <w:rPr>
          <w:rFonts w:hint="eastAsia" w:asciiTheme="majorEastAsia" w:hAnsiTheme="majorEastAsia" w:eastAsiaTheme="majorEastAsia" w:cstheme="majorEastAsia"/>
          <w:b/>
          <w:color w:val="auto"/>
          <w:sz w:val="24"/>
          <w:highlight w:val="none"/>
          <w:u w:val="single"/>
        </w:rPr>
        <w:t xml:space="preserve"> </w:t>
      </w:r>
      <w:r>
        <w:rPr>
          <w:rFonts w:hint="eastAsia" w:asciiTheme="majorEastAsia" w:hAnsiTheme="majorEastAsia" w:eastAsiaTheme="majorEastAsia" w:cstheme="majorEastAsia"/>
          <w:color w:val="auto"/>
          <w:sz w:val="24"/>
          <w:highlight w:val="none"/>
        </w:rPr>
        <w:t>的采购活动</w:t>
      </w:r>
      <w:r>
        <w:rPr>
          <w:rFonts w:hint="eastAsia" w:asciiTheme="majorEastAsia" w:hAnsiTheme="majorEastAsia" w:eastAsiaTheme="majorEastAsia" w:cstheme="majorEastAsia"/>
          <w:color w:val="auto"/>
          <w:sz w:val="24"/>
          <w:highlight w:val="none"/>
          <w:lang w:eastAsia="zh-CN"/>
        </w:rPr>
        <w:t>。</w:t>
      </w:r>
      <w:r>
        <w:rPr>
          <w:rFonts w:hint="eastAsia" w:asciiTheme="majorEastAsia" w:hAnsiTheme="majorEastAsia" w:eastAsiaTheme="majorEastAsia" w:cstheme="majorEastAsia"/>
          <w:color w:val="auto"/>
          <w:sz w:val="24"/>
          <w:highlight w:val="none"/>
          <w:lang w:val="en-US" w:eastAsia="zh-CN"/>
        </w:rPr>
        <w:t>依据磋商文件相关规定，现郑重承诺：本单位/本人具有良好的商业信誉和健全的财务会计制度。</w:t>
      </w:r>
    </w:p>
    <w:p w14:paraId="591DADC5">
      <w:pPr>
        <w:spacing w:line="480" w:lineRule="auto"/>
        <w:ind w:firstLine="480" w:firstLineChars="200"/>
        <w:jc w:val="left"/>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 xml:space="preserve">以上承诺信息如有虚假或隐瞒，我方愿意承担一切后果，并不再寻求任何旨在减轻或免除法律责任的辩解。 </w:t>
      </w:r>
    </w:p>
    <w:p w14:paraId="3E5DA2E0">
      <w:pPr>
        <w:spacing w:line="480" w:lineRule="auto"/>
        <w:ind w:firstLine="480" w:firstLineChars="200"/>
        <w:jc w:val="left"/>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特此承诺。</w:t>
      </w:r>
    </w:p>
    <w:p w14:paraId="68BB8413">
      <w:pPr>
        <w:rPr>
          <w:rFonts w:hint="eastAsia" w:asciiTheme="majorEastAsia" w:hAnsiTheme="majorEastAsia" w:eastAsiaTheme="majorEastAsia" w:cstheme="majorEastAsia"/>
          <w:color w:val="auto"/>
          <w:sz w:val="24"/>
          <w:highlight w:val="none"/>
        </w:rPr>
      </w:pPr>
    </w:p>
    <w:p w14:paraId="00B7C8DB">
      <w:pPr>
        <w:spacing w:line="480" w:lineRule="auto"/>
        <w:rPr>
          <w:rFonts w:hint="eastAsia" w:asciiTheme="majorEastAsia" w:hAnsiTheme="majorEastAsia" w:eastAsiaTheme="majorEastAsia" w:cstheme="majorEastAsia"/>
          <w:color w:val="auto"/>
          <w:sz w:val="24"/>
          <w:highlight w:val="none"/>
          <w:u w:val="single"/>
        </w:rPr>
      </w:pPr>
      <w:r>
        <w:rPr>
          <w:rFonts w:hint="eastAsia" w:asciiTheme="majorEastAsia" w:hAnsiTheme="majorEastAsia" w:eastAsiaTheme="majorEastAsia" w:cstheme="majorEastAsia"/>
          <w:color w:val="auto"/>
          <w:sz w:val="24"/>
          <w:highlight w:val="none"/>
        </w:rPr>
        <w:t xml:space="preserve">                  </w:t>
      </w:r>
      <w:r>
        <w:rPr>
          <w:rFonts w:hint="eastAsia" w:asciiTheme="majorEastAsia" w:hAnsiTheme="majorEastAsia" w:eastAsiaTheme="majorEastAsia" w:cstheme="majorEastAsia"/>
          <w:color w:val="auto"/>
          <w:sz w:val="24"/>
          <w:highlight w:val="none"/>
          <w:lang w:val="en-US" w:eastAsia="zh-CN"/>
        </w:rPr>
        <w:t xml:space="preserve"> </w:t>
      </w:r>
      <w:r>
        <w:rPr>
          <w:rFonts w:hint="eastAsia" w:asciiTheme="majorEastAsia" w:hAnsiTheme="majorEastAsia" w:eastAsiaTheme="majorEastAsia" w:cstheme="majorEastAsia"/>
          <w:color w:val="auto"/>
          <w:sz w:val="24"/>
          <w:highlight w:val="none"/>
        </w:rPr>
        <w:t xml:space="preserve">     供应商：</w:t>
      </w:r>
      <w:r>
        <w:rPr>
          <w:rFonts w:hint="eastAsia" w:asciiTheme="majorEastAsia" w:hAnsiTheme="majorEastAsia" w:eastAsiaTheme="majorEastAsia" w:cstheme="majorEastAsia"/>
          <w:color w:val="auto"/>
          <w:sz w:val="24"/>
          <w:highlight w:val="none"/>
          <w:u w:val="single"/>
        </w:rPr>
        <w:t xml:space="preserve">（供应商全称并加盖单位公章） </w:t>
      </w:r>
    </w:p>
    <w:p w14:paraId="1D312360">
      <w:pPr>
        <w:spacing w:line="480" w:lineRule="auto"/>
        <w:rPr>
          <w:rFonts w:hint="eastAsia" w:asciiTheme="majorEastAsia" w:hAnsiTheme="majorEastAsia" w:eastAsiaTheme="majorEastAsia" w:cstheme="majorEastAsia"/>
          <w:color w:val="auto"/>
          <w:sz w:val="24"/>
          <w:highlight w:val="none"/>
          <w:u w:val="single"/>
        </w:rPr>
      </w:pPr>
      <w:r>
        <w:rPr>
          <w:rFonts w:hint="eastAsia" w:asciiTheme="majorEastAsia" w:hAnsiTheme="majorEastAsia" w:eastAsiaTheme="majorEastAsia" w:cstheme="majorEastAsia"/>
          <w:color w:val="auto"/>
          <w:sz w:val="24"/>
          <w:highlight w:val="none"/>
        </w:rPr>
        <w:t xml:space="preserve">                        法定代表人</w:t>
      </w:r>
      <w:r>
        <w:rPr>
          <w:rFonts w:hint="eastAsia" w:asciiTheme="majorEastAsia" w:hAnsiTheme="majorEastAsia" w:eastAsiaTheme="majorEastAsia" w:cstheme="majorEastAsia"/>
          <w:color w:val="auto"/>
          <w:sz w:val="24"/>
          <w:highlight w:val="none"/>
          <w:lang w:eastAsia="zh-CN"/>
        </w:rPr>
        <w:t>（</w:t>
      </w:r>
      <w:r>
        <w:rPr>
          <w:rFonts w:hint="eastAsia" w:asciiTheme="majorEastAsia" w:hAnsiTheme="majorEastAsia" w:eastAsiaTheme="majorEastAsia" w:cstheme="majorEastAsia"/>
          <w:color w:val="auto"/>
          <w:sz w:val="24"/>
          <w:highlight w:val="none"/>
          <w:lang w:val="en-US" w:eastAsia="zh-CN"/>
        </w:rPr>
        <w:t>负责人）</w:t>
      </w:r>
      <w:r>
        <w:rPr>
          <w:rFonts w:hint="eastAsia" w:asciiTheme="majorEastAsia" w:hAnsiTheme="majorEastAsia" w:eastAsiaTheme="majorEastAsia" w:cstheme="majorEastAsia"/>
          <w:color w:val="auto"/>
          <w:sz w:val="24"/>
          <w:highlight w:val="none"/>
        </w:rPr>
        <w:t>或其授权委托代理人：</w:t>
      </w:r>
      <w:r>
        <w:rPr>
          <w:rFonts w:hint="eastAsia" w:asciiTheme="majorEastAsia" w:hAnsiTheme="majorEastAsia" w:eastAsiaTheme="majorEastAsia" w:cstheme="majorEastAsia"/>
          <w:color w:val="auto"/>
          <w:sz w:val="24"/>
          <w:highlight w:val="none"/>
          <w:u w:val="single"/>
        </w:rPr>
        <w:t>（签名或盖章）</w:t>
      </w:r>
    </w:p>
    <w:p w14:paraId="75086DAA">
      <w:pPr>
        <w:ind w:firstLine="4080" w:firstLineChars="1700"/>
        <w:jc w:val="both"/>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 xml:space="preserve">  </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年</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月</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日</w:t>
      </w:r>
    </w:p>
    <w:p w14:paraId="7638EA0E">
      <w:pPr>
        <w:bidi w:val="0"/>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highlight w:val="none"/>
          <w:lang w:val="en-US" w:eastAsia="zh-CN"/>
        </w:rPr>
        <w:t xml:space="preserve"> </w:t>
      </w:r>
    </w:p>
    <w:p w14:paraId="682104C3">
      <w:pP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br w:type="page"/>
      </w:r>
    </w:p>
    <w:p w14:paraId="2C898590">
      <w:pPr>
        <w:widowControl/>
        <w:spacing w:line="360" w:lineRule="auto"/>
        <w:jc w:val="center"/>
        <w:rPr>
          <w:rFonts w:hint="eastAsia" w:asciiTheme="majorEastAsia" w:hAnsiTheme="majorEastAsia" w:eastAsiaTheme="majorEastAsia" w:cstheme="majorEastAsia"/>
          <w:b/>
          <w:bCs/>
          <w:color w:val="auto"/>
          <w:sz w:val="28"/>
          <w:szCs w:val="28"/>
          <w:highlight w:val="none"/>
          <w:lang w:val="en-US" w:eastAsia="zh-CN"/>
        </w:rPr>
      </w:pPr>
      <w:r>
        <w:rPr>
          <w:rFonts w:hint="eastAsia" w:asciiTheme="majorEastAsia" w:hAnsiTheme="majorEastAsia" w:eastAsiaTheme="majorEastAsia" w:cstheme="majorEastAsia"/>
          <w:b/>
          <w:bCs/>
          <w:color w:val="auto"/>
          <w:sz w:val="28"/>
          <w:szCs w:val="28"/>
          <w:highlight w:val="none"/>
          <w:lang w:val="en-US" w:eastAsia="zh-CN"/>
        </w:rPr>
        <w:t>3、具有履行合同所必需的设备和专业技术能力承诺函（格式）</w:t>
      </w:r>
    </w:p>
    <w:p w14:paraId="2339DBB2">
      <w:pPr>
        <w:spacing w:line="480" w:lineRule="auto"/>
        <w:ind w:firstLine="480" w:firstLineChars="200"/>
        <w:jc w:val="left"/>
        <w:rPr>
          <w:rFonts w:hint="eastAsia" w:asciiTheme="majorEastAsia" w:hAnsiTheme="majorEastAsia" w:eastAsiaTheme="majorEastAsia" w:cstheme="majorEastAsia"/>
          <w:color w:val="auto"/>
          <w:sz w:val="24"/>
          <w:highlight w:val="none"/>
        </w:rPr>
      </w:pPr>
    </w:p>
    <w:p w14:paraId="440CBAFE">
      <w:pPr>
        <w:keepNext w:val="0"/>
        <w:keepLines w:val="0"/>
        <w:pageBreakBefore w:val="0"/>
        <w:widowControl w:val="0"/>
        <w:kinsoku/>
        <w:wordWrap/>
        <w:autoSpaceDE/>
        <w:bidi w:val="0"/>
        <w:adjustRightInd w:val="0"/>
        <w:snapToGrid w:val="0"/>
        <w:spacing w:line="480" w:lineRule="exact"/>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（采购人名称）</w:t>
      </w:r>
    </w:p>
    <w:p w14:paraId="1F4E44CF">
      <w:pPr>
        <w:spacing w:line="480" w:lineRule="auto"/>
        <w:ind w:firstLine="480" w:firstLineChars="200"/>
        <w:jc w:val="left"/>
        <w:rPr>
          <w:rFonts w:hint="eastAsia" w:asciiTheme="majorEastAsia" w:hAnsiTheme="majorEastAsia" w:eastAsiaTheme="majorEastAsia" w:cstheme="majorEastAsia"/>
          <w:color w:val="auto"/>
          <w:sz w:val="24"/>
          <w:highlight w:val="none"/>
        </w:rPr>
      </w:pPr>
    </w:p>
    <w:p w14:paraId="50A2CE2C">
      <w:pPr>
        <w:spacing w:line="480" w:lineRule="auto"/>
        <w:ind w:firstLine="480" w:firstLineChars="200"/>
        <w:jc w:val="left"/>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rPr>
        <w:t xml:space="preserve">我公司参与 </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bCs/>
          <w:color w:val="auto"/>
          <w:sz w:val="24"/>
          <w:highlight w:val="none"/>
          <w:u w:val="single"/>
        </w:rPr>
        <w:t>（项目名称</w:t>
      </w:r>
      <w:r>
        <w:rPr>
          <w:rFonts w:hint="eastAsia" w:asciiTheme="majorEastAsia" w:hAnsiTheme="majorEastAsia" w:eastAsiaTheme="majorEastAsia" w:cstheme="majorEastAsia"/>
          <w:bCs/>
          <w:color w:val="auto"/>
          <w:sz w:val="24"/>
          <w:highlight w:val="none"/>
          <w:u w:val="single"/>
          <w:lang w:eastAsia="zh-CN"/>
        </w:rPr>
        <w:t>、项目编号</w:t>
      </w:r>
      <w:r>
        <w:rPr>
          <w:rFonts w:hint="eastAsia" w:asciiTheme="majorEastAsia" w:hAnsiTheme="majorEastAsia" w:eastAsiaTheme="majorEastAsia" w:cstheme="majorEastAsia"/>
          <w:bCs/>
          <w:color w:val="auto"/>
          <w:sz w:val="24"/>
          <w:highlight w:val="none"/>
          <w:u w:val="single"/>
        </w:rPr>
        <w:t>）</w:t>
      </w:r>
      <w:r>
        <w:rPr>
          <w:rFonts w:hint="eastAsia" w:asciiTheme="majorEastAsia" w:hAnsiTheme="majorEastAsia" w:eastAsiaTheme="majorEastAsia" w:cstheme="majorEastAsia"/>
          <w:b/>
          <w:color w:val="auto"/>
          <w:sz w:val="24"/>
          <w:highlight w:val="none"/>
          <w:u w:val="single"/>
        </w:rPr>
        <w:t xml:space="preserve">  </w:t>
      </w:r>
      <w:r>
        <w:rPr>
          <w:rFonts w:hint="eastAsia" w:asciiTheme="majorEastAsia" w:hAnsiTheme="majorEastAsia" w:eastAsiaTheme="majorEastAsia" w:cstheme="majorEastAsia"/>
          <w:color w:val="auto"/>
          <w:sz w:val="24"/>
          <w:highlight w:val="none"/>
        </w:rPr>
        <w:t>的采购活动</w:t>
      </w:r>
      <w:r>
        <w:rPr>
          <w:rFonts w:hint="eastAsia" w:asciiTheme="majorEastAsia" w:hAnsiTheme="majorEastAsia" w:eastAsiaTheme="majorEastAsia" w:cstheme="majorEastAsia"/>
          <w:color w:val="auto"/>
          <w:sz w:val="24"/>
          <w:highlight w:val="none"/>
          <w:lang w:eastAsia="zh-CN"/>
        </w:rPr>
        <w:t>。</w:t>
      </w:r>
      <w:r>
        <w:rPr>
          <w:rFonts w:hint="eastAsia" w:asciiTheme="majorEastAsia" w:hAnsiTheme="majorEastAsia" w:eastAsiaTheme="majorEastAsia" w:cstheme="majorEastAsia"/>
          <w:color w:val="auto"/>
          <w:sz w:val="24"/>
          <w:highlight w:val="none"/>
          <w:lang w:val="en-US" w:eastAsia="zh-CN"/>
        </w:rPr>
        <w:t>依据磋商文件相关规定，现郑重承诺：本单位/本人具有履行合同所必需的设备和专业技术能力。</w:t>
      </w:r>
    </w:p>
    <w:p w14:paraId="468F1439">
      <w:pPr>
        <w:spacing w:line="480" w:lineRule="auto"/>
        <w:ind w:firstLine="480" w:firstLineChars="200"/>
        <w:jc w:val="left"/>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以上承诺信息如有虚假或隐瞒，我方愿意承担一切后果，并不再寻求任何旨在减轻或免除法律责任的辩解。</w:t>
      </w:r>
    </w:p>
    <w:p w14:paraId="31A2A24F">
      <w:pPr>
        <w:spacing w:line="480" w:lineRule="auto"/>
        <w:ind w:firstLine="480" w:firstLineChars="200"/>
        <w:jc w:val="left"/>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特此承诺。</w:t>
      </w:r>
    </w:p>
    <w:p w14:paraId="47D4D647">
      <w:pPr>
        <w:rPr>
          <w:rFonts w:hint="eastAsia" w:asciiTheme="majorEastAsia" w:hAnsiTheme="majorEastAsia" w:eastAsiaTheme="majorEastAsia" w:cstheme="majorEastAsia"/>
          <w:color w:val="auto"/>
          <w:sz w:val="24"/>
          <w:highlight w:val="none"/>
        </w:rPr>
      </w:pPr>
    </w:p>
    <w:p w14:paraId="5ED21EC3">
      <w:pPr>
        <w:spacing w:line="480" w:lineRule="auto"/>
        <w:rPr>
          <w:rFonts w:hint="eastAsia" w:asciiTheme="majorEastAsia" w:hAnsiTheme="majorEastAsia" w:eastAsiaTheme="majorEastAsia" w:cstheme="majorEastAsia"/>
          <w:color w:val="auto"/>
          <w:sz w:val="24"/>
          <w:highlight w:val="none"/>
          <w:u w:val="single"/>
        </w:rPr>
      </w:pPr>
      <w:r>
        <w:rPr>
          <w:rFonts w:hint="eastAsia" w:asciiTheme="majorEastAsia" w:hAnsiTheme="majorEastAsia" w:eastAsiaTheme="majorEastAsia" w:cstheme="majorEastAsia"/>
          <w:color w:val="auto"/>
          <w:sz w:val="24"/>
          <w:highlight w:val="none"/>
        </w:rPr>
        <w:t xml:space="preserve">                        供应商：</w:t>
      </w:r>
      <w:r>
        <w:rPr>
          <w:rFonts w:hint="eastAsia" w:asciiTheme="majorEastAsia" w:hAnsiTheme="majorEastAsia" w:eastAsiaTheme="majorEastAsia" w:cstheme="majorEastAsia"/>
          <w:color w:val="auto"/>
          <w:sz w:val="24"/>
          <w:highlight w:val="none"/>
          <w:u w:val="single"/>
        </w:rPr>
        <w:t xml:space="preserve">（供应商全称并加盖单位公章） </w:t>
      </w:r>
    </w:p>
    <w:p w14:paraId="33AD565C">
      <w:pPr>
        <w:spacing w:line="480" w:lineRule="auto"/>
        <w:rPr>
          <w:rFonts w:hint="eastAsia" w:asciiTheme="majorEastAsia" w:hAnsiTheme="majorEastAsia" w:eastAsiaTheme="majorEastAsia" w:cstheme="majorEastAsia"/>
          <w:color w:val="auto"/>
          <w:sz w:val="24"/>
          <w:highlight w:val="none"/>
          <w:u w:val="single"/>
        </w:rPr>
      </w:pPr>
      <w:r>
        <w:rPr>
          <w:rFonts w:hint="eastAsia" w:asciiTheme="majorEastAsia" w:hAnsiTheme="majorEastAsia" w:eastAsiaTheme="majorEastAsia" w:cstheme="majorEastAsia"/>
          <w:color w:val="auto"/>
          <w:sz w:val="24"/>
          <w:highlight w:val="none"/>
        </w:rPr>
        <w:t xml:space="preserve">                        法定代表人</w:t>
      </w:r>
      <w:r>
        <w:rPr>
          <w:rFonts w:hint="eastAsia" w:asciiTheme="majorEastAsia" w:hAnsiTheme="majorEastAsia" w:eastAsiaTheme="majorEastAsia" w:cstheme="majorEastAsia"/>
          <w:color w:val="auto"/>
          <w:sz w:val="24"/>
          <w:highlight w:val="none"/>
          <w:lang w:eastAsia="zh-CN"/>
        </w:rPr>
        <w:t>（</w:t>
      </w:r>
      <w:r>
        <w:rPr>
          <w:rFonts w:hint="eastAsia" w:asciiTheme="majorEastAsia" w:hAnsiTheme="majorEastAsia" w:eastAsiaTheme="majorEastAsia" w:cstheme="majorEastAsia"/>
          <w:color w:val="auto"/>
          <w:sz w:val="24"/>
          <w:highlight w:val="none"/>
          <w:lang w:val="en-US" w:eastAsia="zh-CN"/>
        </w:rPr>
        <w:t>负责人）</w:t>
      </w:r>
      <w:r>
        <w:rPr>
          <w:rFonts w:hint="eastAsia" w:asciiTheme="majorEastAsia" w:hAnsiTheme="majorEastAsia" w:eastAsiaTheme="majorEastAsia" w:cstheme="majorEastAsia"/>
          <w:color w:val="auto"/>
          <w:sz w:val="24"/>
          <w:highlight w:val="none"/>
        </w:rPr>
        <w:t>或其授权委托代理人：</w:t>
      </w:r>
      <w:r>
        <w:rPr>
          <w:rFonts w:hint="eastAsia" w:asciiTheme="majorEastAsia" w:hAnsiTheme="majorEastAsia" w:eastAsiaTheme="majorEastAsia" w:cstheme="majorEastAsia"/>
          <w:color w:val="auto"/>
          <w:sz w:val="24"/>
          <w:highlight w:val="none"/>
          <w:u w:val="single"/>
        </w:rPr>
        <w:t>（签名或盖章）</w:t>
      </w:r>
    </w:p>
    <w:p w14:paraId="7828D636">
      <w:pPr>
        <w:ind w:firstLine="4080" w:firstLineChars="1700"/>
        <w:jc w:val="both"/>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 xml:space="preserve">  </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年</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月</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日</w:t>
      </w:r>
    </w:p>
    <w:p w14:paraId="5A3532CB">
      <w:pPr>
        <w:bidi w:val="0"/>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highlight w:val="none"/>
          <w:lang w:val="en-US" w:eastAsia="zh-CN"/>
        </w:rPr>
        <w:t xml:space="preserve"> </w:t>
      </w:r>
    </w:p>
    <w:p w14:paraId="7B8EE631">
      <w:pP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br w:type="page"/>
      </w:r>
    </w:p>
    <w:p w14:paraId="4AC45198">
      <w:pPr>
        <w:widowControl/>
        <w:spacing w:line="360" w:lineRule="auto"/>
        <w:jc w:val="center"/>
        <w:rPr>
          <w:rFonts w:hint="eastAsia" w:asciiTheme="majorEastAsia" w:hAnsiTheme="majorEastAsia" w:eastAsiaTheme="majorEastAsia" w:cstheme="majorEastAsia"/>
          <w:b/>
          <w:bCs/>
          <w:color w:val="auto"/>
          <w:sz w:val="28"/>
          <w:szCs w:val="28"/>
          <w:highlight w:val="none"/>
          <w:lang w:val="en-US" w:eastAsia="zh-CN"/>
        </w:rPr>
      </w:pPr>
      <w:r>
        <w:rPr>
          <w:rFonts w:hint="eastAsia" w:asciiTheme="majorEastAsia" w:hAnsiTheme="majorEastAsia" w:eastAsiaTheme="majorEastAsia" w:cstheme="majorEastAsia"/>
          <w:b/>
          <w:bCs/>
          <w:color w:val="auto"/>
          <w:sz w:val="28"/>
          <w:szCs w:val="28"/>
          <w:highlight w:val="none"/>
          <w:lang w:val="en-US" w:eastAsia="zh-CN"/>
        </w:rPr>
        <w:t>4、依法缴纳税收和社会保障资金的承诺函</w:t>
      </w:r>
      <w:r>
        <w:rPr>
          <w:rFonts w:hint="eastAsia" w:asciiTheme="majorEastAsia" w:hAnsiTheme="majorEastAsia" w:eastAsiaTheme="majorEastAsia" w:cstheme="majorEastAsia"/>
          <w:b/>
          <w:bCs/>
          <w:color w:val="auto"/>
          <w:sz w:val="28"/>
          <w:szCs w:val="28"/>
          <w:highlight w:val="none"/>
        </w:rPr>
        <w:t>（格式）</w:t>
      </w:r>
    </w:p>
    <w:p w14:paraId="1EF26521">
      <w:pPr>
        <w:spacing w:line="480" w:lineRule="auto"/>
        <w:ind w:firstLine="480" w:firstLineChars="200"/>
        <w:jc w:val="left"/>
        <w:rPr>
          <w:rFonts w:hint="eastAsia" w:asciiTheme="majorEastAsia" w:hAnsiTheme="majorEastAsia" w:eastAsiaTheme="majorEastAsia" w:cstheme="majorEastAsia"/>
          <w:color w:val="auto"/>
          <w:sz w:val="24"/>
          <w:highlight w:val="none"/>
        </w:rPr>
      </w:pPr>
    </w:p>
    <w:p w14:paraId="4D11E369">
      <w:pPr>
        <w:keepNext w:val="0"/>
        <w:keepLines w:val="0"/>
        <w:pageBreakBefore w:val="0"/>
        <w:widowControl w:val="0"/>
        <w:kinsoku/>
        <w:wordWrap/>
        <w:autoSpaceDE/>
        <w:bidi w:val="0"/>
        <w:adjustRightInd w:val="0"/>
        <w:snapToGrid w:val="0"/>
        <w:spacing w:line="480" w:lineRule="exact"/>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（采购人名称）</w:t>
      </w:r>
    </w:p>
    <w:p w14:paraId="656A7AEE">
      <w:pPr>
        <w:spacing w:line="480" w:lineRule="auto"/>
        <w:ind w:firstLine="480" w:firstLineChars="200"/>
        <w:jc w:val="left"/>
        <w:rPr>
          <w:rFonts w:hint="eastAsia" w:asciiTheme="majorEastAsia" w:hAnsiTheme="majorEastAsia" w:eastAsiaTheme="majorEastAsia" w:cstheme="majorEastAsia"/>
          <w:color w:val="auto"/>
          <w:sz w:val="24"/>
          <w:highlight w:val="none"/>
        </w:rPr>
      </w:pPr>
    </w:p>
    <w:p w14:paraId="05E6F42F">
      <w:pPr>
        <w:spacing w:line="480" w:lineRule="auto"/>
        <w:ind w:firstLine="480" w:firstLineChars="200"/>
        <w:jc w:val="left"/>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rPr>
        <w:t xml:space="preserve">我公司参与 </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bCs/>
          <w:color w:val="auto"/>
          <w:sz w:val="24"/>
          <w:highlight w:val="none"/>
          <w:u w:val="single"/>
        </w:rPr>
        <w:t>（项目名称</w:t>
      </w:r>
      <w:r>
        <w:rPr>
          <w:rFonts w:hint="eastAsia" w:asciiTheme="majorEastAsia" w:hAnsiTheme="majorEastAsia" w:eastAsiaTheme="majorEastAsia" w:cstheme="majorEastAsia"/>
          <w:bCs/>
          <w:color w:val="auto"/>
          <w:sz w:val="24"/>
          <w:highlight w:val="none"/>
          <w:u w:val="single"/>
          <w:lang w:eastAsia="zh-CN"/>
        </w:rPr>
        <w:t>、项目编号</w:t>
      </w:r>
      <w:r>
        <w:rPr>
          <w:rFonts w:hint="eastAsia" w:asciiTheme="majorEastAsia" w:hAnsiTheme="majorEastAsia" w:eastAsiaTheme="majorEastAsia" w:cstheme="majorEastAsia"/>
          <w:bCs/>
          <w:color w:val="auto"/>
          <w:sz w:val="24"/>
          <w:highlight w:val="none"/>
          <w:u w:val="single"/>
        </w:rPr>
        <w:t>）</w:t>
      </w:r>
      <w:r>
        <w:rPr>
          <w:rFonts w:hint="eastAsia" w:asciiTheme="majorEastAsia" w:hAnsiTheme="majorEastAsia" w:eastAsiaTheme="majorEastAsia" w:cstheme="majorEastAsia"/>
          <w:b/>
          <w:color w:val="auto"/>
          <w:sz w:val="24"/>
          <w:highlight w:val="none"/>
          <w:u w:val="single"/>
        </w:rPr>
        <w:t xml:space="preserve"> </w:t>
      </w:r>
      <w:r>
        <w:rPr>
          <w:rFonts w:hint="eastAsia" w:asciiTheme="majorEastAsia" w:hAnsiTheme="majorEastAsia" w:eastAsiaTheme="majorEastAsia" w:cstheme="majorEastAsia"/>
          <w:color w:val="auto"/>
          <w:sz w:val="24"/>
          <w:highlight w:val="none"/>
        </w:rPr>
        <w:t>的采购活动</w:t>
      </w:r>
      <w:r>
        <w:rPr>
          <w:rFonts w:hint="eastAsia" w:asciiTheme="majorEastAsia" w:hAnsiTheme="majorEastAsia" w:eastAsiaTheme="majorEastAsia" w:cstheme="majorEastAsia"/>
          <w:color w:val="auto"/>
          <w:sz w:val="24"/>
          <w:highlight w:val="none"/>
          <w:lang w:eastAsia="zh-CN"/>
        </w:rPr>
        <w:t>。</w:t>
      </w:r>
      <w:r>
        <w:rPr>
          <w:rFonts w:hint="eastAsia" w:asciiTheme="majorEastAsia" w:hAnsiTheme="majorEastAsia" w:eastAsiaTheme="majorEastAsia" w:cstheme="majorEastAsia"/>
          <w:color w:val="auto"/>
          <w:sz w:val="24"/>
          <w:highlight w:val="none"/>
          <w:lang w:val="en-US" w:eastAsia="zh-CN"/>
        </w:rPr>
        <w:t>依据招标文件相关规定，现郑重承诺：本单位/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p>
    <w:p w14:paraId="22CF53A6">
      <w:pPr>
        <w:spacing w:line="480" w:lineRule="auto"/>
        <w:ind w:firstLine="480" w:firstLineChars="200"/>
        <w:jc w:val="left"/>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 xml:space="preserve">以上承诺信息如有虚假或隐瞒，我方愿意承担一切后果，并不再寻求任何旨在减轻或免除法律责任的辩解。 </w:t>
      </w:r>
    </w:p>
    <w:p w14:paraId="71A07D1C">
      <w:pPr>
        <w:spacing w:line="480" w:lineRule="auto"/>
        <w:ind w:firstLine="480" w:firstLineChars="200"/>
        <w:jc w:val="left"/>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特此承诺。</w:t>
      </w:r>
    </w:p>
    <w:p w14:paraId="7FDA3074">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p>
    <w:p w14:paraId="2720FA83">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p>
    <w:p w14:paraId="0B8198B1">
      <w:pPr>
        <w:spacing w:line="480" w:lineRule="auto"/>
        <w:rPr>
          <w:rFonts w:hint="eastAsia" w:asciiTheme="majorEastAsia" w:hAnsiTheme="majorEastAsia" w:eastAsiaTheme="majorEastAsia" w:cstheme="majorEastAsia"/>
          <w:color w:val="auto"/>
          <w:sz w:val="24"/>
          <w:highlight w:val="none"/>
          <w:u w:val="single"/>
        </w:rPr>
      </w:pPr>
      <w:r>
        <w:rPr>
          <w:rFonts w:hint="eastAsia" w:asciiTheme="majorEastAsia" w:hAnsiTheme="majorEastAsia" w:eastAsiaTheme="majorEastAsia" w:cstheme="majorEastAsia"/>
          <w:color w:val="auto"/>
          <w:sz w:val="24"/>
          <w:highlight w:val="none"/>
        </w:rPr>
        <w:t xml:space="preserve">                        供应商：</w:t>
      </w:r>
      <w:r>
        <w:rPr>
          <w:rFonts w:hint="eastAsia" w:asciiTheme="majorEastAsia" w:hAnsiTheme="majorEastAsia" w:eastAsiaTheme="majorEastAsia" w:cstheme="majorEastAsia"/>
          <w:color w:val="auto"/>
          <w:sz w:val="24"/>
          <w:highlight w:val="none"/>
          <w:u w:val="single"/>
        </w:rPr>
        <w:t xml:space="preserve">（供应商全称并加盖单位公章） </w:t>
      </w:r>
    </w:p>
    <w:p w14:paraId="3A1B1114">
      <w:pPr>
        <w:spacing w:line="480" w:lineRule="auto"/>
        <w:rPr>
          <w:rFonts w:hint="eastAsia" w:asciiTheme="majorEastAsia" w:hAnsiTheme="majorEastAsia" w:eastAsiaTheme="majorEastAsia" w:cstheme="majorEastAsia"/>
          <w:color w:val="auto"/>
          <w:sz w:val="24"/>
          <w:highlight w:val="none"/>
          <w:u w:val="single"/>
        </w:rPr>
      </w:pPr>
      <w:r>
        <w:rPr>
          <w:rFonts w:hint="eastAsia" w:asciiTheme="majorEastAsia" w:hAnsiTheme="majorEastAsia" w:eastAsiaTheme="majorEastAsia" w:cstheme="majorEastAsia"/>
          <w:color w:val="auto"/>
          <w:sz w:val="24"/>
          <w:highlight w:val="none"/>
        </w:rPr>
        <w:t xml:space="preserve">                        法定代表人</w:t>
      </w:r>
      <w:r>
        <w:rPr>
          <w:rFonts w:hint="eastAsia" w:asciiTheme="majorEastAsia" w:hAnsiTheme="majorEastAsia" w:eastAsiaTheme="majorEastAsia" w:cstheme="majorEastAsia"/>
          <w:color w:val="auto"/>
          <w:sz w:val="24"/>
          <w:highlight w:val="none"/>
          <w:lang w:eastAsia="zh-CN"/>
        </w:rPr>
        <w:t>（</w:t>
      </w:r>
      <w:r>
        <w:rPr>
          <w:rFonts w:hint="eastAsia" w:asciiTheme="majorEastAsia" w:hAnsiTheme="majorEastAsia" w:eastAsiaTheme="majorEastAsia" w:cstheme="majorEastAsia"/>
          <w:color w:val="auto"/>
          <w:sz w:val="24"/>
          <w:highlight w:val="none"/>
          <w:lang w:val="en-US" w:eastAsia="zh-CN"/>
        </w:rPr>
        <w:t>负责人）</w:t>
      </w:r>
      <w:r>
        <w:rPr>
          <w:rFonts w:hint="eastAsia" w:asciiTheme="majorEastAsia" w:hAnsiTheme="majorEastAsia" w:eastAsiaTheme="majorEastAsia" w:cstheme="majorEastAsia"/>
          <w:color w:val="auto"/>
          <w:sz w:val="24"/>
          <w:highlight w:val="none"/>
        </w:rPr>
        <w:t>或其授权委托代理人：</w:t>
      </w:r>
      <w:r>
        <w:rPr>
          <w:rFonts w:hint="eastAsia" w:asciiTheme="majorEastAsia" w:hAnsiTheme="majorEastAsia" w:eastAsiaTheme="majorEastAsia" w:cstheme="majorEastAsia"/>
          <w:color w:val="auto"/>
          <w:sz w:val="24"/>
          <w:highlight w:val="none"/>
          <w:u w:val="single"/>
        </w:rPr>
        <w:t>（签名或盖章）</w:t>
      </w:r>
    </w:p>
    <w:p w14:paraId="594281BE">
      <w:pPr>
        <w:ind w:firstLine="4080" w:firstLineChars="1700"/>
        <w:jc w:val="both"/>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 xml:space="preserve">  </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年</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月</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日</w:t>
      </w:r>
    </w:p>
    <w:p w14:paraId="6915195C">
      <w:pPr>
        <w:bidi w:val="0"/>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highlight w:val="none"/>
          <w:lang w:val="en-US" w:eastAsia="zh-CN"/>
        </w:rPr>
        <w:t xml:space="preserve"> </w:t>
      </w:r>
    </w:p>
    <w:p w14:paraId="62F744BB">
      <w:pPr>
        <w:rPr>
          <w:rFonts w:hint="eastAsia" w:asciiTheme="majorEastAsia" w:hAnsiTheme="majorEastAsia" w:eastAsiaTheme="majorEastAsia" w:cstheme="majorEastAsia"/>
          <w:color w:val="auto"/>
          <w:sz w:val="24"/>
          <w:highlight w:val="none"/>
        </w:rPr>
      </w:pPr>
    </w:p>
    <w:p w14:paraId="59C61AA7">
      <w:pPr>
        <w:rPr>
          <w:rFonts w:hint="eastAsia" w:asciiTheme="majorEastAsia" w:hAnsiTheme="majorEastAsia" w:eastAsiaTheme="majorEastAsia" w:cstheme="majorEastAsia"/>
          <w:color w:val="auto"/>
          <w:sz w:val="24"/>
          <w:highlight w:val="none"/>
          <w:lang w:eastAsia="zh-CN"/>
        </w:rPr>
      </w:pPr>
      <w:r>
        <w:rPr>
          <w:rFonts w:hint="eastAsia" w:asciiTheme="majorEastAsia" w:hAnsiTheme="majorEastAsia" w:eastAsiaTheme="majorEastAsia" w:cstheme="majorEastAsia"/>
          <w:color w:val="auto"/>
          <w:sz w:val="24"/>
          <w:highlight w:val="none"/>
          <w:lang w:eastAsia="zh-CN"/>
        </w:rPr>
        <w:br w:type="page"/>
      </w:r>
    </w:p>
    <w:p w14:paraId="001E53DE">
      <w:pPr>
        <w:widowControl/>
        <w:spacing w:line="360" w:lineRule="auto"/>
        <w:jc w:val="center"/>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lang w:val="en-US" w:eastAsia="zh-CN"/>
        </w:rPr>
        <w:t>5、</w:t>
      </w:r>
      <w:r>
        <w:rPr>
          <w:rFonts w:hint="eastAsia" w:asciiTheme="majorEastAsia" w:hAnsiTheme="majorEastAsia" w:eastAsiaTheme="majorEastAsia" w:cstheme="majorEastAsia"/>
          <w:b/>
          <w:bCs/>
          <w:color w:val="auto"/>
          <w:sz w:val="28"/>
          <w:szCs w:val="28"/>
          <w:highlight w:val="none"/>
        </w:rPr>
        <w:t>近三年在经营活动中无重大违法记录的声明函（格式）</w:t>
      </w:r>
    </w:p>
    <w:p w14:paraId="564369EB">
      <w:pPr>
        <w:tabs>
          <w:tab w:val="left" w:pos="0"/>
        </w:tabs>
        <w:spacing w:line="450" w:lineRule="exact"/>
        <w:rPr>
          <w:rFonts w:hint="eastAsia" w:asciiTheme="majorEastAsia" w:hAnsiTheme="majorEastAsia" w:eastAsiaTheme="majorEastAsia" w:cstheme="majorEastAsia"/>
          <w:color w:val="auto"/>
          <w:sz w:val="24"/>
          <w:highlight w:val="none"/>
        </w:rPr>
      </w:pPr>
    </w:p>
    <w:p w14:paraId="5A362D80">
      <w:pPr>
        <w:keepNext w:val="0"/>
        <w:keepLines w:val="0"/>
        <w:pageBreakBefore w:val="0"/>
        <w:widowControl w:val="0"/>
        <w:kinsoku/>
        <w:wordWrap/>
        <w:autoSpaceDE/>
        <w:bidi w:val="0"/>
        <w:adjustRightInd w:val="0"/>
        <w:snapToGrid w:val="0"/>
        <w:spacing w:line="480" w:lineRule="exact"/>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（采购人名称）</w:t>
      </w:r>
    </w:p>
    <w:p w14:paraId="0B961FD0">
      <w:pPr>
        <w:tabs>
          <w:tab w:val="left" w:pos="0"/>
        </w:tabs>
        <w:spacing w:line="480" w:lineRule="auto"/>
        <w:ind w:firstLine="480" w:firstLineChars="200"/>
        <w:rPr>
          <w:rFonts w:hint="eastAsia" w:asciiTheme="majorEastAsia" w:hAnsiTheme="majorEastAsia" w:eastAsiaTheme="majorEastAsia" w:cstheme="majorEastAsia"/>
          <w:color w:val="auto"/>
          <w:sz w:val="24"/>
          <w:highlight w:val="none"/>
        </w:rPr>
      </w:pPr>
    </w:p>
    <w:p w14:paraId="756F1D7D">
      <w:pPr>
        <w:tabs>
          <w:tab w:val="left" w:pos="0"/>
        </w:tabs>
        <w:spacing w:line="480" w:lineRule="auto"/>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 xml:space="preserve">我公司参与 </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bCs/>
          <w:color w:val="auto"/>
          <w:sz w:val="24"/>
          <w:highlight w:val="none"/>
          <w:u w:val="single"/>
        </w:rPr>
        <w:t>（项目名称</w:t>
      </w:r>
      <w:r>
        <w:rPr>
          <w:rFonts w:hint="eastAsia" w:asciiTheme="majorEastAsia" w:hAnsiTheme="majorEastAsia" w:eastAsiaTheme="majorEastAsia" w:cstheme="majorEastAsia"/>
          <w:bCs/>
          <w:color w:val="auto"/>
          <w:sz w:val="24"/>
          <w:highlight w:val="none"/>
          <w:u w:val="single"/>
          <w:lang w:eastAsia="zh-CN"/>
        </w:rPr>
        <w:t>、项目编号</w:t>
      </w:r>
      <w:r>
        <w:rPr>
          <w:rFonts w:hint="eastAsia" w:asciiTheme="majorEastAsia" w:hAnsiTheme="majorEastAsia" w:eastAsiaTheme="majorEastAsia" w:cstheme="majorEastAsia"/>
          <w:bCs/>
          <w:color w:val="auto"/>
          <w:sz w:val="24"/>
          <w:highlight w:val="none"/>
          <w:u w:val="single"/>
        </w:rPr>
        <w:t>）</w:t>
      </w:r>
      <w:r>
        <w:rPr>
          <w:rFonts w:hint="eastAsia" w:asciiTheme="majorEastAsia" w:hAnsiTheme="majorEastAsia" w:eastAsiaTheme="majorEastAsia" w:cstheme="majorEastAsia"/>
          <w:b/>
          <w:color w:val="auto"/>
          <w:sz w:val="24"/>
          <w:highlight w:val="none"/>
          <w:u w:val="single"/>
        </w:rPr>
        <w:t xml:space="preserve"> </w:t>
      </w:r>
      <w:r>
        <w:rPr>
          <w:rFonts w:hint="eastAsia" w:asciiTheme="majorEastAsia" w:hAnsiTheme="majorEastAsia" w:eastAsiaTheme="majorEastAsia" w:cstheme="majorEastAsia"/>
          <w:bCs/>
          <w:color w:val="auto"/>
          <w:sz w:val="24"/>
          <w:highlight w:val="none"/>
        </w:rPr>
        <w:t>的</w:t>
      </w:r>
      <w:r>
        <w:rPr>
          <w:rFonts w:hint="eastAsia" w:asciiTheme="majorEastAsia" w:hAnsiTheme="majorEastAsia" w:eastAsiaTheme="majorEastAsia" w:cstheme="majorEastAsia"/>
          <w:color w:val="auto"/>
          <w:sz w:val="24"/>
          <w:highlight w:val="none"/>
        </w:rPr>
        <w:t xml:space="preserve">投标，我公司郑重声明：我方参加本次采购活动前三年内，在经营活动中无重大违法活动记录，符合《中华人民共和国政府采购法》规定的供应商资格条件。我方对此声明负全部法律责任。 </w:t>
      </w:r>
    </w:p>
    <w:p w14:paraId="30771116">
      <w:pPr>
        <w:tabs>
          <w:tab w:val="left" w:pos="0"/>
        </w:tabs>
        <w:spacing w:line="480" w:lineRule="auto"/>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 xml:space="preserve">特此声明。 </w:t>
      </w:r>
    </w:p>
    <w:p w14:paraId="7A746A63">
      <w:pPr>
        <w:tabs>
          <w:tab w:val="left" w:pos="0"/>
        </w:tabs>
        <w:spacing w:line="480" w:lineRule="auto"/>
        <w:ind w:firstLine="480" w:firstLineChars="200"/>
        <w:rPr>
          <w:rFonts w:hint="eastAsia" w:asciiTheme="majorEastAsia" w:hAnsiTheme="majorEastAsia" w:eastAsiaTheme="majorEastAsia" w:cstheme="majorEastAsia"/>
          <w:color w:val="auto"/>
          <w:sz w:val="24"/>
          <w:highlight w:val="none"/>
        </w:rPr>
      </w:pPr>
    </w:p>
    <w:p w14:paraId="1BB99551">
      <w:pPr>
        <w:tabs>
          <w:tab w:val="left" w:pos="0"/>
        </w:tabs>
        <w:spacing w:line="480" w:lineRule="auto"/>
        <w:ind w:firstLine="480" w:firstLineChars="200"/>
        <w:rPr>
          <w:rFonts w:hint="eastAsia" w:asciiTheme="majorEastAsia" w:hAnsiTheme="majorEastAsia" w:eastAsiaTheme="majorEastAsia" w:cstheme="majorEastAsia"/>
          <w:color w:val="auto"/>
          <w:sz w:val="24"/>
          <w:highlight w:val="none"/>
        </w:rPr>
      </w:pPr>
    </w:p>
    <w:p w14:paraId="77862E15">
      <w:pPr>
        <w:spacing w:line="480" w:lineRule="auto"/>
        <w:rPr>
          <w:rFonts w:hint="eastAsia" w:asciiTheme="majorEastAsia" w:hAnsiTheme="majorEastAsia" w:eastAsiaTheme="majorEastAsia" w:cstheme="majorEastAsia"/>
          <w:color w:val="auto"/>
          <w:sz w:val="24"/>
          <w:highlight w:val="none"/>
          <w:u w:val="single"/>
        </w:rPr>
      </w:pPr>
      <w:r>
        <w:rPr>
          <w:rFonts w:hint="eastAsia" w:asciiTheme="majorEastAsia" w:hAnsiTheme="majorEastAsia" w:eastAsiaTheme="majorEastAsia" w:cstheme="majorEastAsia"/>
          <w:color w:val="auto"/>
          <w:sz w:val="24"/>
          <w:highlight w:val="none"/>
        </w:rPr>
        <w:t xml:space="preserve">                        供应商：</w:t>
      </w:r>
      <w:r>
        <w:rPr>
          <w:rFonts w:hint="eastAsia" w:asciiTheme="majorEastAsia" w:hAnsiTheme="majorEastAsia" w:eastAsiaTheme="majorEastAsia" w:cstheme="majorEastAsia"/>
          <w:color w:val="auto"/>
          <w:sz w:val="24"/>
          <w:highlight w:val="none"/>
          <w:u w:val="single"/>
        </w:rPr>
        <w:t xml:space="preserve">（供应商全称并加盖单位公章） </w:t>
      </w:r>
    </w:p>
    <w:p w14:paraId="423E9266">
      <w:pPr>
        <w:spacing w:line="480" w:lineRule="auto"/>
        <w:rPr>
          <w:rFonts w:hint="eastAsia" w:asciiTheme="majorEastAsia" w:hAnsiTheme="majorEastAsia" w:eastAsiaTheme="majorEastAsia" w:cstheme="majorEastAsia"/>
          <w:color w:val="auto"/>
          <w:sz w:val="24"/>
          <w:highlight w:val="none"/>
          <w:u w:val="single"/>
        </w:rPr>
      </w:pPr>
      <w:r>
        <w:rPr>
          <w:rFonts w:hint="eastAsia" w:asciiTheme="majorEastAsia" w:hAnsiTheme="majorEastAsia" w:eastAsiaTheme="majorEastAsia" w:cstheme="majorEastAsia"/>
          <w:color w:val="auto"/>
          <w:sz w:val="24"/>
          <w:highlight w:val="none"/>
        </w:rPr>
        <w:t xml:space="preserve">                        法定代表人</w:t>
      </w:r>
      <w:r>
        <w:rPr>
          <w:rFonts w:hint="eastAsia" w:asciiTheme="majorEastAsia" w:hAnsiTheme="majorEastAsia" w:eastAsiaTheme="majorEastAsia" w:cstheme="majorEastAsia"/>
          <w:color w:val="auto"/>
          <w:sz w:val="24"/>
          <w:highlight w:val="none"/>
          <w:lang w:eastAsia="zh-CN"/>
        </w:rPr>
        <w:t>（</w:t>
      </w:r>
      <w:r>
        <w:rPr>
          <w:rFonts w:hint="eastAsia" w:asciiTheme="majorEastAsia" w:hAnsiTheme="majorEastAsia" w:eastAsiaTheme="majorEastAsia" w:cstheme="majorEastAsia"/>
          <w:color w:val="auto"/>
          <w:sz w:val="24"/>
          <w:highlight w:val="none"/>
          <w:lang w:val="en-US" w:eastAsia="zh-CN"/>
        </w:rPr>
        <w:t>负责人）</w:t>
      </w:r>
      <w:r>
        <w:rPr>
          <w:rFonts w:hint="eastAsia" w:asciiTheme="majorEastAsia" w:hAnsiTheme="majorEastAsia" w:eastAsiaTheme="majorEastAsia" w:cstheme="majorEastAsia"/>
          <w:color w:val="auto"/>
          <w:sz w:val="24"/>
          <w:highlight w:val="none"/>
        </w:rPr>
        <w:t>或其授权委托代理人：</w:t>
      </w:r>
      <w:r>
        <w:rPr>
          <w:rFonts w:hint="eastAsia" w:asciiTheme="majorEastAsia" w:hAnsiTheme="majorEastAsia" w:eastAsiaTheme="majorEastAsia" w:cstheme="majorEastAsia"/>
          <w:color w:val="auto"/>
          <w:sz w:val="24"/>
          <w:highlight w:val="none"/>
          <w:u w:val="single"/>
        </w:rPr>
        <w:t>（签名或盖章）</w:t>
      </w:r>
    </w:p>
    <w:p w14:paraId="25A3E77E">
      <w:pPr>
        <w:ind w:firstLine="4080" w:firstLineChars="1700"/>
        <w:jc w:val="both"/>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 xml:space="preserve">  </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年</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月</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日</w:t>
      </w:r>
    </w:p>
    <w:p w14:paraId="08061EC4">
      <w:pPr>
        <w:bidi w:val="0"/>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highlight w:val="none"/>
          <w:lang w:val="en-US" w:eastAsia="zh-CN"/>
        </w:rPr>
        <w:t xml:space="preserve"> </w:t>
      </w:r>
    </w:p>
    <w:p w14:paraId="5FE99E11">
      <w:pPr>
        <w:spacing w:line="480" w:lineRule="auto"/>
        <w:jc w:val="center"/>
        <w:rPr>
          <w:rFonts w:hint="eastAsia" w:asciiTheme="majorEastAsia" w:hAnsiTheme="majorEastAsia" w:eastAsiaTheme="majorEastAsia" w:cstheme="majorEastAsia"/>
          <w:color w:val="auto"/>
          <w:sz w:val="24"/>
          <w:highlight w:val="none"/>
        </w:rPr>
      </w:pPr>
    </w:p>
    <w:p w14:paraId="43EDAAC9">
      <w:pPr>
        <w:rPr>
          <w:rFonts w:hint="eastAsia" w:asciiTheme="majorEastAsia" w:hAnsiTheme="majorEastAsia" w:eastAsiaTheme="majorEastAsia" w:cstheme="majorEastAsia"/>
          <w:color w:val="auto"/>
          <w:sz w:val="24"/>
          <w:highlight w:val="none"/>
          <w:lang w:eastAsia="zh-CN"/>
        </w:rPr>
      </w:pPr>
    </w:p>
    <w:p w14:paraId="54A9B58B">
      <w:pPr>
        <w:rPr>
          <w:rFonts w:hint="eastAsia" w:asciiTheme="majorEastAsia" w:hAnsiTheme="majorEastAsia" w:eastAsiaTheme="majorEastAsia" w:cstheme="majorEastAsia"/>
          <w:color w:val="auto"/>
          <w:sz w:val="24"/>
          <w:highlight w:val="none"/>
          <w:lang w:eastAsia="zh-CN"/>
        </w:rPr>
      </w:pPr>
      <w:r>
        <w:rPr>
          <w:rFonts w:hint="eastAsia" w:asciiTheme="majorEastAsia" w:hAnsiTheme="majorEastAsia" w:eastAsiaTheme="majorEastAsia" w:cstheme="majorEastAsia"/>
          <w:color w:val="auto"/>
          <w:sz w:val="24"/>
          <w:highlight w:val="none"/>
          <w:lang w:eastAsia="zh-CN"/>
        </w:rPr>
        <w:br w:type="page"/>
      </w:r>
    </w:p>
    <w:p w14:paraId="64BBBAA4">
      <w:pPr>
        <w:tabs>
          <w:tab w:val="left" w:pos="1680"/>
        </w:tabs>
        <w:snapToGrid w:val="0"/>
        <w:spacing w:line="480" w:lineRule="exact"/>
        <w:jc w:val="center"/>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lang w:val="en-US" w:eastAsia="zh-CN"/>
        </w:rPr>
        <w:t>6、</w:t>
      </w:r>
      <w:r>
        <w:rPr>
          <w:rFonts w:hint="eastAsia" w:asciiTheme="majorEastAsia" w:hAnsiTheme="majorEastAsia" w:eastAsiaTheme="majorEastAsia" w:cstheme="majorEastAsia"/>
          <w:b/>
          <w:bCs/>
          <w:color w:val="auto"/>
          <w:sz w:val="28"/>
          <w:szCs w:val="28"/>
          <w:highlight w:val="none"/>
        </w:rPr>
        <w:t>提供落实政府采购政策要求的证明文件</w:t>
      </w:r>
    </w:p>
    <w:p w14:paraId="13AFEDAA">
      <w:pPr>
        <w:tabs>
          <w:tab w:val="left" w:pos="1680"/>
        </w:tabs>
        <w:snapToGrid w:val="0"/>
        <w:spacing w:line="480" w:lineRule="exact"/>
        <w:jc w:val="center"/>
        <w:rPr>
          <w:rFonts w:hint="eastAsia" w:asciiTheme="majorEastAsia" w:hAnsiTheme="majorEastAsia" w:eastAsiaTheme="majorEastAsia" w:cstheme="majorEastAsia"/>
          <w:b/>
          <w:bCs/>
          <w:color w:val="auto"/>
          <w:sz w:val="28"/>
          <w:szCs w:val="28"/>
          <w:highlight w:val="none"/>
        </w:rPr>
      </w:pPr>
    </w:p>
    <w:p w14:paraId="58D4ECF5">
      <w:pPr>
        <w:tabs>
          <w:tab w:val="left" w:pos="1680"/>
        </w:tabs>
        <w:snapToGrid w:val="0"/>
        <w:spacing w:line="480" w:lineRule="exact"/>
        <w:jc w:val="center"/>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lang w:eastAsia="zh-CN"/>
        </w:rPr>
        <w:t>（</w:t>
      </w:r>
      <w:r>
        <w:rPr>
          <w:rFonts w:hint="eastAsia" w:asciiTheme="majorEastAsia" w:hAnsiTheme="majorEastAsia" w:eastAsiaTheme="majorEastAsia" w:cstheme="majorEastAsia"/>
          <w:b/>
          <w:bCs/>
          <w:color w:val="auto"/>
          <w:sz w:val="28"/>
          <w:szCs w:val="28"/>
          <w:highlight w:val="none"/>
          <w:lang w:val="en-US" w:eastAsia="zh-CN"/>
        </w:rPr>
        <w:t>1）</w:t>
      </w:r>
      <w:r>
        <w:rPr>
          <w:rFonts w:hint="eastAsia" w:asciiTheme="majorEastAsia" w:hAnsiTheme="majorEastAsia" w:eastAsiaTheme="majorEastAsia" w:cstheme="majorEastAsia"/>
          <w:b/>
          <w:bCs/>
          <w:color w:val="auto"/>
          <w:sz w:val="28"/>
          <w:szCs w:val="28"/>
          <w:highlight w:val="none"/>
        </w:rPr>
        <w:t>中小企业声明函格式</w:t>
      </w:r>
    </w:p>
    <w:p w14:paraId="42F0FCD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本公司（联合体）郑重声明，根据《政府采购促进中小企业发展管理办法》（财库﹝2020﹞46号）的规定，本公司（联合体）参加</w:t>
      </w:r>
      <w:r>
        <w:rPr>
          <w:rFonts w:hint="eastAsia" w:ascii="宋体" w:hAnsi="宋体" w:cs="宋体"/>
          <w:color w:val="auto"/>
          <w:sz w:val="24"/>
          <w:szCs w:val="24"/>
          <w:highlight w:val="none"/>
          <w:u w:val="single"/>
        </w:rPr>
        <w:t xml:space="preserve"> （单位名称） </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 xml:space="preserve"> （项目名称） </w:t>
      </w:r>
      <w:r>
        <w:rPr>
          <w:rFonts w:hint="eastAsia" w:ascii="宋体" w:hAnsi="宋体" w:cs="宋体"/>
          <w:color w:val="auto"/>
          <w:sz w:val="24"/>
          <w:szCs w:val="24"/>
          <w:highlight w:val="none"/>
        </w:rPr>
        <w:t>采购活动，工程的施工单位全部由符合政策要求的中小企业（或者：服务全部由符合政策要求的中小企业承接）。相关企业（含联合体中的中小企业、签订分包意向协议的中小企业）的具体情况如下：</w:t>
      </w:r>
    </w:p>
    <w:p w14:paraId="4D3DB716">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 xml:space="preserve"> （标的名称） </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 xml:space="preserve"> （磋商文件中明确的所属行业） </w:t>
      </w:r>
      <w:r>
        <w:rPr>
          <w:rFonts w:hint="eastAsia" w:ascii="宋体" w:hAnsi="宋体" w:cs="宋体"/>
          <w:color w:val="auto"/>
          <w:sz w:val="24"/>
          <w:szCs w:val="24"/>
          <w:highlight w:val="none"/>
        </w:rPr>
        <w:t>；承建（承接）企业为</w:t>
      </w:r>
      <w:r>
        <w:rPr>
          <w:rFonts w:hint="eastAsia" w:ascii="宋体" w:hAnsi="宋体" w:cs="宋体"/>
          <w:color w:val="auto"/>
          <w:sz w:val="24"/>
          <w:szCs w:val="24"/>
          <w:highlight w:val="none"/>
          <w:u w:val="single"/>
        </w:rPr>
        <w:t xml:space="preserve"> （企业名称） </w:t>
      </w:r>
      <w:r>
        <w:rPr>
          <w:rFonts w:hint="eastAsia" w:ascii="宋体" w:hAnsi="宋体" w:cs="宋体"/>
          <w:color w:val="auto"/>
          <w:sz w:val="24"/>
          <w:szCs w:val="24"/>
          <w:highlight w:val="none"/>
        </w:rPr>
        <w:t>，从业人员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w:t>
      </w:r>
      <w:r>
        <w:rPr>
          <w:rFonts w:hint="eastAsia" w:ascii="宋体" w:hAnsi="宋体" w:cs="宋体"/>
          <w:color w:val="auto"/>
          <w:sz w:val="24"/>
          <w:szCs w:val="24"/>
          <w:highlight w:val="none"/>
          <w:vertAlign w:val="superscript"/>
        </w:rPr>
        <w:t>①</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 xml:space="preserve"> （中型企业、小型企业、微型企业） </w:t>
      </w:r>
      <w:r>
        <w:rPr>
          <w:rFonts w:hint="eastAsia" w:ascii="宋体" w:hAnsi="宋体" w:cs="宋体"/>
          <w:color w:val="auto"/>
          <w:sz w:val="24"/>
          <w:szCs w:val="24"/>
          <w:highlight w:val="none"/>
        </w:rPr>
        <w:t>；</w:t>
      </w:r>
    </w:p>
    <w:p w14:paraId="5D5DFFE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 xml:space="preserve"> （标的名称） </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 xml:space="preserve"> （磋商文件中明确的所属行业） </w:t>
      </w:r>
      <w:r>
        <w:rPr>
          <w:rFonts w:hint="eastAsia" w:ascii="宋体" w:hAnsi="宋体" w:cs="宋体"/>
          <w:color w:val="auto"/>
          <w:sz w:val="24"/>
          <w:szCs w:val="24"/>
          <w:highlight w:val="none"/>
        </w:rPr>
        <w:t>；承建（承接）企业为</w:t>
      </w:r>
      <w:r>
        <w:rPr>
          <w:rFonts w:hint="eastAsia" w:ascii="宋体" w:hAnsi="宋体" w:cs="宋体"/>
          <w:color w:val="auto"/>
          <w:sz w:val="24"/>
          <w:szCs w:val="24"/>
          <w:highlight w:val="none"/>
          <w:u w:val="single"/>
        </w:rPr>
        <w:t xml:space="preserve"> （企业名称） </w:t>
      </w:r>
      <w:r>
        <w:rPr>
          <w:rFonts w:hint="eastAsia" w:ascii="宋体" w:hAnsi="宋体" w:cs="宋体"/>
          <w:color w:val="auto"/>
          <w:sz w:val="24"/>
          <w:szCs w:val="24"/>
          <w:highlight w:val="none"/>
        </w:rPr>
        <w:t>，从业人员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万元，属于</w:t>
      </w:r>
      <w:r>
        <w:rPr>
          <w:rFonts w:hint="eastAsia" w:ascii="宋体" w:hAnsi="宋体" w:cs="宋体"/>
          <w:color w:val="auto"/>
          <w:sz w:val="24"/>
          <w:szCs w:val="24"/>
          <w:highlight w:val="none"/>
          <w:u w:val="single"/>
        </w:rPr>
        <w:t xml:space="preserve"> （中型企业、小型企业、微型企业） </w:t>
      </w:r>
      <w:r>
        <w:rPr>
          <w:rFonts w:hint="eastAsia" w:ascii="宋体" w:hAnsi="宋体" w:cs="宋体"/>
          <w:color w:val="auto"/>
          <w:sz w:val="24"/>
          <w:szCs w:val="24"/>
          <w:highlight w:val="none"/>
        </w:rPr>
        <w:t>；</w:t>
      </w:r>
    </w:p>
    <w:p w14:paraId="17CCDB69">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p>
    <w:p w14:paraId="74CBD10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14:paraId="627762CA">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14:paraId="44CF708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rPr>
          <w:rFonts w:hint="eastAsia" w:ascii="宋体" w:hAnsi="宋体" w:cs="宋体"/>
          <w:color w:val="auto"/>
          <w:sz w:val="24"/>
          <w:szCs w:val="24"/>
          <w:highlight w:val="none"/>
        </w:rPr>
      </w:pPr>
    </w:p>
    <w:p w14:paraId="548308D7">
      <w:pPr>
        <w:pStyle w:val="22"/>
        <w:keepNext w:val="0"/>
        <w:keepLines w:val="0"/>
        <w:pageBreakBefore w:val="0"/>
        <w:widowControl w:val="0"/>
        <w:numPr>
          <w:ilvl w:val="0"/>
          <w:numId w:val="0"/>
        </w:numPr>
        <w:kinsoku/>
        <w:wordWrap/>
        <w:overflowPunct/>
        <w:topLinePunct w:val="0"/>
        <w:autoSpaceDE/>
        <w:autoSpaceDN/>
        <w:bidi w:val="0"/>
        <w:snapToGrid w:val="0"/>
        <w:spacing w:line="480" w:lineRule="exact"/>
        <w:ind w:left="3871"/>
        <w:rPr>
          <w:rFonts w:hint="eastAsia" w:cs="宋体"/>
          <w:b/>
          <w:color w:val="auto"/>
          <w:sz w:val="24"/>
          <w:szCs w:val="24"/>
          <w:highlight w:val="none"/>
        </w:rPr>
      </w:pPr>
      <w:r>
        <w:rPr>
          <w:rFonts w:hint="eastAsia" w:cs="宋体"/>
          <w:b/>
          <w:color w:val="auto"/>
          <w:sz w:val="24"/>
          <w:szCs w:val="24"/>
          <w:highlight w:val="none"/>
        </w:rPr>
        <w:t>供应商名称（盖章）：</w:t>
      </w:r>
      <w:r>
        <w:rPr>
          <w:rFonts w:hint="eastAsia" w:cs="宋体"/>
          <w:b/>
          <w:color w:val="auto"/>
          <w:sz w:val="24"/>
          <w:szCs w:val="24"/>
          <w:highlight w:val="none"/>
          <w:u w:val="single"/>
        </w:rPr>
        <w:tab/>
      </w:r>
      <w:r>
        <w:rPr>
          <w:rFonts w:hint="eastAsia" w:cs="宋体"/>
          <w:b/>
          <w:color w:val="auto"/>
          <w:sz w:val="24"/>
          <w:szCs w:val="24"/>
          <w:highlight w:val="none"/>
          <w:u w:val="single"/>
        </w:rPr>
        <w:t xml:space="preserve">                </w:t>
      </w:r>
      <w:r>
        <w:rPr>
          <w:rFonts w:hint="eastAsia" w:cs="宋体"/>
          <w:b/>
          <w:color w:val="auto"/>
          <w:sz w:val="24"/>
          <w:szCs w:val="24"/>
          <w:highlight w:val="none"/>
          <w:u w:val="single"/>
        </w:rPr>
        <w:tab/>
      </w:r>
    </w:p>
    <w:p w14:paraId="49195F39">
      <w:pPr>
        <w:pStyle w:val="22"/>
        <w:keepNext w:val="0"/>
        <w:keepLines w:val="0"/>
        <w:pageBreakBefore w:val="0"/>
        <w:widowControl w:val="0"/>
        <w:numPr>
          <w:ilvl w:val="0"/>
          <w:numId w:val="0"/>
        </w:numPr>
        <w:kinsoku/>
        <w:wordWrap/>
        <w:overflowPunct/>
        <w:topLinePunct w:val="0"/>
        <w:autoSpaceDE/>
        <w:autoSpaceDN/>
        <w:bidi w:val="0"/>
        <w:snapToGrid w:val="0"/>
        <w:spacing w:line="480" w:lineRule="exact"/>
        <w:ind w:left="3871"/>
        <w:rPr>
          <w:rFonts w:hint="eastAsia" w:cs="宋体"/>
          <w:b/>
          <w:color w:val="auto"/>
          <w:sz w:val="24"/>
          <w:szCs w:val="24"/>
          <w:highlight w:val="none"/>
        </w:rPr>
      </w:pPr>
      <w:r>
        <w:rPr>
          <w:rFonts w:hint="eastAsia" w:cs="宋体"/>
          <w:b/>
          <w:color w:val="auto"/>
          <w:sz w:val="24"/>
          <w:szCs w:val="24"/>
          <w:highlight w:val="none"/>
        </w:rPr>
        <w:t>日 期：</w:t>
      </w:r>
      <w:r>
        <w:rPr>
          <w:rFonts w:hint="eastAsia" w:cs="宋体"/>
          <w:b/>
          <w:color w:val="auto"/>
          <w:sz w:val="24"/>
          <w:szCs w:val="24"/>
          <w:highlight w:val="none"/>
          <w:u w:val="single"/>
        </w:rPr>
        <w:t xml:space="preserve"> </w:t>
      </w:r>
      <w:r>
        <w:rPr>
          <w:rFonts w:hint="eastAsia" w:cs="宋体"/>
          <w:b/>
          <w:color w:val="auto"/>
          <w:sz w:val="24"/>
          <w:szCs w:val="24"/>
          <w:highlight w:val="none"/>
          <w:u w:val="single"/>
          <w:lang w:val="en-US" w:eastAsia="zh-CN"/>
        </w:rPr>
        <w:t xml:space="preserve">        </w:t>
      </w:r>
      <w:r>
        <w:rPr>
          <w:rFonts w:hint="eastAsia" w:cs="宋体"/>
          <w:b/>
          <w:color w:val="auto"/>
          <w:sz w:val="24"/>
          <w:szCs w:val="24"/>
          <w:highlight w:val="none"/>
          <w:u w:val="single"/>
        </w:rPr>
        <w:t xml:space="preserve">                  </w:t>
      </w:r>
      <w:r>
        <w:rPr>
          <w:rFonts w:hint="eastAsia" w:cs="宋体"/>
          <w:b/>
          <w:color w:val="auto"/>
          <w:sz w:val="24"/>
          <w:szCs w:val="24"/>
          <w:highlight w:val="none"/>
          <w:u w:val="single"/>
        </w:rPr>
        <w:tab/>
      </w:r>
    </w:p>
    <w:p w14:paraId="09831851">
      <w:pPr>
        <w:keepNext w:val="0"/>
        <w:keepLines w:val="0"/>
        <w:pageBreakBefore w:val="0"/>
        <w:widowControl w:val="0"/>
        <w:kinsoku/>
        <w:wordWrap/>
        <w:overflowPunct/>
        <w:topLinePunct w:val="0"/>
        <w:autoSpaceDE/>
        <w:autoSpaceDN/>
        <w:bidi w:val="0"/>
        <w:snapToGrid w:val="0"/>
        <w:spacing w:line="480" w:lineRule="exact"/>
        <w:rPr>
          <w:rFonts w:hint="eastAsia" w:ascii="宋体" w:hAnsi="宋体" w:cs="宋体"/>
          <w:color w:val="auto"/>
          <w:sz w:val="24"/>
          <w:szCs w:val="24"/>
          <w:highlight w:val="none"/>
        </w:rPr>
      </w:pPr>
    </w:p>
    <w:p w14:paraId="0A6DB686">
      <w:pPr>
        <w:keepNext w:val="0"/>
        <w:keepLines w:val="0"/>
        <w:pageBreakBefore w:val="0"/>
        <w:widowControl w:val="0"/>
        <w:kinsoku/>
        <w:wordWrap/>
        <w:overflowPunct/>
        <w:topLinePunct w:val="0"/>
        <w:autoSpaceDE/>
        <w:autoSpaceDN/>
        <w:bidi w:val="0"/>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①从业人员、营业收入、资产总额填报上一年度数据，无上一年度数据的新成立企业可不填报。</w:t>
      </w:r>
    </w:p>
    <w:p w14:paraId="7C77A3FF">
      <w:pPr>
        <w:keepNext w:val="0"/>
        <w:keepLines w:val="0"/>
        <w:pageBreakBefore w:val="0"/>
        <w:widowControl w:val="0"/>
        <w:kinsoku/>
        <w:wordWrap/>
        <w:overflowPunct/>
        <w:topLinePunct w:val="0"/>
        <w:autoSpaceDE/>
        <w:autoSpaceDN/>
        <w:bidi w:val="0"/>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注：1、采购人（采购代理机构）随成交结果同时公告成交供应商的《中小企业声明函》。</w:t>
      </w:r>
    </w:p>
    <w:p w14:paraId="651894FB">
      <w:pPr>
        <w:keepNext w:val="0"/>
        <w:keepLines w:val="0"/>
        <w:pageBreakBefore w:val="0"/>
        <w:widowControl w:val="0"/>
        <w:kinsoku/>
        <w:wordWrap/>
        <w:overflowPunct/>
        <w:topLinePunct w:val="0"/>
        <w:autoSpaceDE/>
        <w:autoSpaceDN/>
        <w:bidi w:val="0"/>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2、供应商应按实际情况填写此表，对填写内容的真实性负责。供应商提供声明函内容不实的，属于提供虚假材料谋取中标、成交。</w:t>
      </w:r>
    </w:p>
    <w:p w14:paraId="23A34D9F">
      <w:pPr>
        <w:spacing w:line="480" w:lineRule="auto"/>
        <w:ind w:firstLine="5373" w:firstLineChars="2239"/>
        <w:rPr>
          <w:rFonts w:hint="eastAsia" w:asciiTheme="majorEastAsia" w:hAnsiTheme="majorEastAsia" w:eastAsiaTheme="majorEastAsia" w:cstheme="majorEastAsia"/>
          <w:bCs/>
          <w:color w:val="auto"/>
          <w:sz w:val="24"/>
          <w:highlight w:val="none"/>
        </w:rPr>
      </w:pPr>
      <w:r>
        <w:rPr>
          <w:rFonts w:hint="eastAsia" w:asciiTheme="majorEastAsia" w:hAnsiTheme="majorEastAsia" w:eastAsiaTheme="majorEastAsia" w:cstheme="majorEastAsia"/>
          <w:bCs/>
          <w:color w:val="auto"/>
          <w:sz w:val="24"/>
          <w:highlight w:val="none"/>
        </w:rPr>
        <w:br w:type="page"/>
      </w:r>
    </w:p>
    <w:p w14:paraId="6B6932FC">
      <w:pPr>
        <w:spacing w:line="360" w:lineRule="auto"/>
        <w:jc w:val="center"/>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lang w:eastAsia="zh-CN"/>
        </w:rPr>
        <w:t>（</w:t>
      </w:r>
      <w:r>
        <w:rPr>
          <w:rFonts w:hint="eastAsia" w:asciiTheme="majorEastAsia" w:hAnsiTheme="majorEastAsia" w:eastAsiaTheme="majorEastAsia" w:cstheme="majorEastAsia"/>
          <w:b/>
          <w:bCs/>
          <w:color w:val="auto"/>
          <w:sz w:val="28"/>
          <w:szCs w:val="28"/>
          <w:highlight w:val="none"/>
          <w:lang w:val="en-US" w:eastAsia="zh-CN"/>
        </w:rPr>
        <w:t>2）</w:t>
      </w:r>
      <w:r>
        <w:rPr>
          <w:rFonts w:hint="eastAsia" w:asciiTheme="majorEastAsia" w:hAnsiTheme="majorEastAsia" w:eastAsiaTheme="majorEastAsia" w:cstheme="majorEastAsia"/>
          <w:b/>
          <w:bCs/>
          <w:color w:val="auto"/>
          <w:sz w:val="28"/>
          <w:szCs w:val="28"/>
          <w:highlight w:val="none"/>
        </w:rPr>
        <w:t>监狱企业证明资料</w:t>
      </w:r>
    </w:p>
    <w:p w14:paraId="278DC4AC">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cs="宋体"/>
          <w:b/>
          <w:bCs/>
          <w:color w:val="auto"/>
          <w:sz w:val="28"/>
          <w:szCs w:val="28"/>
          <w:highlight w:val="none"/>
        </w:rPr>
      </w:pPr>
    </w:p>
    <w:p w14:paraId="035BB66A">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cs="宋体"/>
          <w:b/>
          <w:bCs/>
          <w:color w:val="auto"/>
          <w:sz w:val="32"/>
          <w:szCs w:val="32"/>
          <w:highlight w:val="none"/>
        </w:rPr>
      </w:pPr>
      <w:r>
        <w:rPr>
          <w:rFonts w:hint="eastAsia" w:ascii="宋体" w:hAnsi="宋体" w:cs="宋体"/>
          <w:b/>
          <w:bCs/>
          <w:color w:val="auto"/>
          <w:sz w:val="28"/>
          <w:szCs w:val="28"/>
          <w:highlight w:val="none"/>
        </w:rPr>
        <w:t>监狱企业声明函</w:t>
      </w:r>
      <w:r>
        <w:rPr>
          <w:rFonts w:hint="eastAsia" w:ascii="宋体" w:hAnsi="宋体" w:cs="宋体"/>
          <w:b/>
          <w:color w:val="auto"/>
          <w:kern w:val="0"/>
          <w:sz w:val="28"/>
          <w:szCs w:val="28"/>
          <w:highlight w:val="none"/>
        </w:rPr>
        <w:t>（如适用）</w:t>
      </w:r>
    </w:p>
    <w:p w14:paraId="6218EEA3">
      <w:pPr>
        <w:pStyle w:val="22"/>
        <w:keepNext w:val="0"/>
        <w:keepLines w:val="0"/>
        <w:pageBreakBefore w:val="0"/>
        <w:widowControl w:val="0"/>
        <w:numPr>
          <w:ilvl w:val="0"/>
          <w:numId w:val="0"/>
        </w:numPr>
        <w:kinsoku/>
        <w:wordWrap/>
        <w:overflowPunct/>
        <w:topLinePunct w:val="0"/>
        <w:autoSpaceDE/>
        <w:autoSpaceDN/>
        <w:bidi w:val="0"/>
        <w:snapToGrid w:val="0"/>
        <w:spacing w:line="480" w:lineRule="exact"/>
        <w:ind w:left="709" w:hanging="709"/>
        <w:rPr>
          <w:rFonts w:hint="eastAsia" w:cs="宋体"/>
          <w:color w:val="auto"/>
          <w:sz w:val="24"/>
          <w:szCs w:val="24"/>
          <w:highlight w:val="none"/>
        </w:rPr>
      </w:pPr>
    </w:p>
    <w:p w14:paraId="2E90CEBE">
      <w:pPr>
        <w:pStyle w:val="22"/>
        <w:keepNext w:val="0"/>
        <w:keepLines w:val="0"/>
        <w:pageBreakBefore w:val="0"/>
        <w:widowControl w:val="0"/>
        <w:numPr>
          <w:ilvl w:val="0"/>
          <w:numId w:val="0"/>
        </w:numPr>
        <w:kinsoku/>
        <w:wordWrap/>
        <w:overflowPunct/>
        <w:topLinePunct w:val="0"/>
        <w:autoSpaceDE/>
        <w:autoSpaceDN/>
        <w:bidi w:val="0"/>
        <w:snapToGrid w:val="0"/>
        <w:spacing w:line="480" w:lineRule="exact"/>
        <w:ind w:firstLine="480" w:firstLineChars="200"/>
        <w:rPr>
          <w:rFonts w:hint="eastAsia" w:cs="宋体"/>
          <w:color w:val="auto"/>
          <w:sz w:val="24"/>
          <w:szCs w:val="24"/>
          <w:highlight w:val="none"/>
        </w:rPr>
      </w:pPr>
      <w:r>
        <w:rPr>
          <w:rFonts w:hint="eastAsia" w:cs="宋体"/>
          <w:color w:val="auto"/>
          <w:sz w:val="24"/>
          <w:szCs w:val="24"/>
          <w:highlight w:val="none"/>
        </w:rPr>
        <w:t>本单位郑重声明，根据《</w:t>
      </w:r>
      <w:bookmarkStart w:id="40" w:name="_Toc496521068"/>
      <w:r>
        <w:rPr>
          <w:rFonts w:hint="eastAsia" w:cs="宋体"/>
          <w:color w:val="auto"/>
          <w:sz w:val="24"/>
          <w:szCs w:val="24"/>
          <w:highlight w:val="none"/>
        </w:rPr>
        <w:t>关于政府采购支持监狱企业发展有关问题的通知</w:t>
      </w:r>
      <w:bookmarkEnd w:id="40"/>
      <w:r>
        <w:rPr>
          <w:rFonts w:hint="eastAsia" w:cs="宋体"/>
          <w:color w:val="auto"/>
          <w:sz w:val="24"/>
          <w:szCs w:val="24"/>
          <w:highlight w:val="none"/>
        </w:rPr>
        <w:t>》（财库〔2014〕68号）的规定，本单位为符合条件的监狱企业，且本单位参加</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u w:val="single"/>
        </w:rPr>
        <w:t xml:space="preserve">  </w:t>
      </w:r>
      <w:r>
        <w:rPr>
          <w:rFonts w:hint="eastAsia" w:cs="宋体"/>
          <w:color w:val="auto"/>
          <w:sz w:val="24"/>
          <w:szCs w:val="24"/>
          <w:highlight w:val="none"/>
        </w:rPr>
        <w:t>单位的</w:t>
      </w:r>
      <w:r>
        <w:rPr>
          <w:rFonts w:hint="eastAsia" w:cs="宋体"/>
          <w:color w:val="auto"/>
          <w:sz w:val="24"/>
          <w:szCs w:val="24"/>
          <w:highlight w:val="none"/>
          <w:u w:val="single"/>
        </w:rPr>
        <w:t xml:space="preserve">              </w:t>
      </w:r>
      <w:r>
        <w:rPr>
          <w:rFonts w:hint="eastAsia" w:cs="宋体"/>
          <w:color w:val="auto"/>
          <w:sz w:val="24"/>
          <w:szCs w:val="24"/>
          <w:highlight w:val="none"/>
        </w:rPr>
        <w:t>项目采购活动提供本单位制造的货物。</w:t>
      </w:r>
    </w:p>
    <w:p w14:paraId="49BD8839">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本单位对上述声明的真实性负责。如有虚假，将依法承担相应责任。</w:t>
      </w:r>
    </w:p>
    <w:p w14:paraId="0ECF169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baseline"/>
        <w:rPr>
          <w:rFonts w:hint="eastAsia" w:ascii="宋体" w:hAnsi="宋体" w:cs="宋体"/>
          <w:color w:val="auto"/>
          <w:sz w:val="24"/>
          <w:szCs w:val="24"/>
          <w:highlight w:val="none"/>
        </w:rPr>
      </w:pPr>
    </w:p>
    <w:p w14:paraId="1505C057">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baseline"/>
        <w:rPr>
          <w:rFonts w:hint="eastAsia" w:ascii="宋体" w:hAnsi="宋体" w:cs="宋体"/>
          <w:color w:val="auto"/>
          <w:sz w:val="24"/>
          <w:szCs w:val="24"/>
          <w:highlight w:val="none"/>
        </w:rPr>
      </w:pPr>
    </w:p>
    <w:p w14:paraId="019F6366">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rPr>
          <w:rFonts w:hint="eastAsia" w:ascii="宋体" w:hAnsi="宋体" w:cs="宋体"/>
          <w:color w:val="auto"/>
          <w:sz w:val="24"/>
          <w:szCs w:val="24"/>
          <w:highlight w:val="none"/>
        </w:rPr>
      </w:pPr>
    </w:p>
    <w:p w14:paraId="12B8EE6B">
      <w:pPr>
        <w:tabs>
          <w:tab w:val="left" w:pos="0"/>
        </w:tabs>
        <w:spacing w:line="480" w:lineRule="auto"/>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pacing w:val="6"/>
          <w:sz w:val="24"/>
          <w:highlight w:val="none"/>
        </w:rPr>
        <w:t xml:space="preserve">                     </w:t>
      </w:r>
      <w:r>
        <w:rPr>
          <w:rFonts w:hint="eastAsia" w:asciiTheme="majorEastAsia" w:hAnsiTheme="majorEastAsia" w:eastAsiaTheme="majorEastAsia" w:cstheme="majorEastAsia"/>
          <w:color w:val="auto"/>
          <w:sz w:val="24"/>
          <w:highlight w:val="none"/>
        </w:rPr>
        <w:t xml:space="preserve"> 供应商：</w:t>
      </w:r>
      <w:r>
        <w:rPr>
          <w:rFonts w:hint="eastAsia" w:asciiTheme="majorEastAsia" w:hAnsiTheme="majorEastAsia" w:eastAsiaTheme="majorEastAsia" w:cstheme="majorEastAsia"/>
          <w:color w:val="auto"/>
          <w:sz w:val="24"/>
          <w:highlight w:val="none"/>
          <w:u w:val="single"/>
        </w:rPr>
        <w:t xml:space="preserve">  （供应商全称并加盖单位公章）   </w:t>
      </w:r>
    </w:p>
    <w:p w14:paraId="6A44B1F0">
      <w:pPr>
        <w:tabs>
          <w:tab w:val="left" w:pos="0"/>
        </w:tabs>
        <w:spacing w:line="480" w:lineRule="auto"/>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 xml:space="preserve">                        日  期： </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年</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月</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日</w:t>
      </w:r>
    </w:p>
    <w:p w14:paraId="0C007A29">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baseline"/>
        <w:rPr>
          <w:rFonts w:hint="eastAsia" w:ascii="宋体" w:hAnsi="宋体" w:cs="宋体"/>
          <w:color w:val="auto"/>
          <w:sz w:val="24"/>
          <w:szCs w:val="24"/>
          <w:highlight w:val="none"/>
        </w:rPr>
      </w:pPr>
    </w:p>
    <w:p w14:paraId="1320CE9A">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附：</w:t>
      </w:r>
    </w:p>
    <w:p w14:paraId="293F4B4D">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rPr>
        <w:t>由省级以上监狱管理局、戒毒管理局（含新疆生产建设兵团）出具的属于监狱企业的证明文件的扫描件。</w:t>
      </w:r>
    </w:p>
    <w:p w14:paraId="7E71D309">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2、若供应商不属于监狱企业的，可不提供此函。</w:t>
      </w:r>
    </w:p>
    <w:p w14:paraId="02CFE5AD">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baseline"/>
        <w:rPr>
          <w:rFonts w:hint="eastAsia" w:ascii="宋体" w:hAnsi="宋体" w:cs="宋体"/>
          <w:color w:val="auto"/>
          <w:sz w:val="24"/>
          <w:szCs w:val="24"/>
          <w:highlight w:val="none"/>
        </w:rPr>
      </w:pPr>
    </w:p>
    <w:p w14:paraId="2A06B712">
      <w:pPr>
        <w:widowControl/>
        <w:spacing w:line="360" w:lineRule="auto"/>
        <w:ind w:firstLine="480" w:firstLineChars="200"/>
        <w:jc w:val="left"/>
        <w:rPr>
          <w:rFonts w:hint="eastAsia" w:asciiTheme="majorEastAsia" w:hAnsiTheme="majorEastAsia" w:eastAsiaTheme="majorEastAsia" w:cstheme="majorEastAsia"/>
          <w:color w:val="auto"/>
          <w:sz w:val="24"/>
          <w:highlight w:val="none"/>
        </w:rPr>
      </w:pPr>
    </w:p>
    <w:p w14:paraId="1796C9ED">
      <w:pPr>
        <w:widowControl/>
        <w:jc w:val="left"/>
        <w:rPr>
          <w:rFonts w:hint="eastAsia" w:asciiTheme="majorEastAsia" w:hAnsiTheme="majorEastAsia" w:eastAsiaTheme="majorEastAsia" w:cstheme="majorEastAsia"/>
          <w:bCs/>
          <w:color w:val="auto"/>
          <w:sz w:val="24"/>
          <w:highlight w:val="none"/>
        </w:rPr>
      </w:pPr>
      <w:r>
        <w:rPr>
          <w:rFonts w:hint="eastAsia" w:asciiTheme="majorEastAsia" w:hAnsiTheme="majorEastAsia" w:eastAsiaTheme="majorEastAsia" w:cstheme="majorEastAsia"/>
          <w:bCs/>
          <w:color w:val="auto"/>
          <w:sz w:val="24"/>
          <w:highlight w:val="none"/>
        </w:rPr>
        <w:br w:type="page"/>
      </w:r>
    </w:p>
    <w:p w14:paraId="250DC780">
      <w:pPr>
        <w:spacing w:line="360" w:lineRule="auto"/>
        <w:jc w:val="center"/>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lang w:eastAsia="zh-CN"/>
        </w:rPr>
        <w:t>（</w:t>
      </w:r>
      <w:r>
        <w:rPr>
          <w:rFonts w:hint="eastAsia" w:asciiTheme="majorEastAsia" w:hAnsiTheme="majorEastAsia" w:eastAsiaTheme="majorEastAsia" w:cstheme="majorEastAsia"/>
          <w:b/>
          <w:bCs/>
          <w:color w:val="auto"/>
          <w:sz w:val="28"/>
          <w:szCs w:val="28"/>
          <w:highlight w:val="none"/>
          <w:lang w:val="en-US" w:eastAsia="zh-CN"/>
        </w:rPr>
        <w:t>3）</w:t>
      </w:r>
      <w:r>
        <w:rPr>
          <w:rFonts w:hint="eastAsia" w:asciiTheme="majorEastAsia" w:hAnsiTheme="majorEastAsia" w:eastAsiaTheme="majorEastAsia" w:cstheme="majorEastAsia"/>
          <w:b/>
          <w:bCs/>
          <w:color w:val="auto"/>
          <w:sz w:val="28"/>
          <w:szCs w:val="28"/>
          <w:highlight w:val="none"/>
        </w:rPr>
        <w:t>残疾人福利性单位声明函（格式）</w:t>
      </w:r>
    </w:p>
    <w:p w14:paraId="1A21DC7D">
      <w:pPr>
        <w:keepNext w:val="0"/>
        <w:keepLines w:val="0"/>
        <w:pageBreakBefore w:val="0"/>
        <w:widowControl w:val="0"/>
        <w:kinsoku/>
        <w:wordWrap/>
        <w:overflowPunct/>
        <w:topLinePunct w:val="0"/>
        <w:autoSpaceDE/>
        <w:autoSpaceDN/>
        <w:bidi w:val="0"/>
        <w:adjustRightInd w:val="0"/>
        <w:snapToGrid w:val="0"/>
        <w:spacing w:line="480" w:lineRule="exact"/>
        <w:ind w:right="105" w:rightChars="50" w:firstLine="544" w:firstLineChars="227"/>
        <w:jc w:val="left"/>
        <w:textAlignment w:val="auto"/>
        <w:rPr>
          <w:rFonts w:hint="eastAsia" w:ascii="宋体" w:hAnsi="宋体" w:cs="宋体"/>
          <w:color w:val="auto"/>
          <w:sz w:val="24"/>
          <w:szCs w:val="24"/>
          <w:highlight w:val="none"/>
        </w:rPr>
      </w:pPr>
    </w:p>
    <w:p w14:paraId="0C7596A8">
      <w:pPr>
        <w:keepNext w:val="0"/>
        <w:keepLines w:val="0"/>
        <w:pageBreakBefore w:val="0"/>
        <w:widowControl w:val="0"/>
        <w:kinsoku/>
        <w:wordWrap/>
        <w:overflowPunct/>
        <w:topLinePunct w:val="0"/>
        <w:autoSpaceDE/>
        <w:autoSpaceDN/>
        <w:bidi w:val="0"/>
        <w:adjustRightInd w:val="0"/>
        <w:snapToGrid w:val="0"/>
        <w:spacing w:line="480" w:lineRule="exact"/>
        <w:ind w:right="105" w:rightChars="50" w:firstLine="544" w:firstLineChars="227"/>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本单位郑重声明，根据《财政部 民政部 中国残疾人联合会关于促进残疾人就业政府采购政策的通知》（财库〔2017〕141 号）的规定，本单位为符合条件的残疾人福利性单位，且本单位参加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单位的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484A6BB3">
      <w:pPr>
        <w:keepNext w:val="0"/>
        <w:keepLines w:val="0"/>
        <w:pageBreakBefore w:val="0"/>
        <w:widowControl w:val="0"/>
        <w:kinsoku/>
        <w:wordWrap/>
        <w:overflowPunct/>
        <w:topLinePunct w:val="0"/>
        <w:autoSpaceDE/>
        <w:autoSpaceDN/>
        <w:bidi w:val="0"/>
        <w:adjustRightInd w:val="0"/>
        <w:snapToGrid w:val="0"/>
        <w:spacing w:line="480" w:lineRule="exact"/>
        <w:ind w:right="105" w:rightChars="50" w:firstLine="544" w:firstLineChars="227"/>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本单位对上述声明的真实性负责。如有虚假，将依法承担相应责任。</w:t>
      </w:r>
    </w:p>
    <w:p w14:paraId="43A6FEFD">
      <w:pPr>
        <w:keepNext w:val="0"/>
        <w:keepLines w:val="0"/>
        <w:pageBreakBefore w:val="0"/>
        <w:widowControl w:val="0"/>
        <w:kinsoku/>
        <w:wordWrap/>
        <w:overflowPunct/>
        <w:topLinePunct w:val="0"/>
        <w:autoSpaceDE/>
        <w:autoSpaceDN/>
        <w:bidi w:val="0"/>
        <w:adjustRightInd w:val="0"/>
        <w:snapToGrid w:val="0"/>
        <w:spacing w:line="480" w:lineRule="exact"/>
        <w:ind w:right="105" w:rightChars="50" w:firstLine="544" w:firstLineChars="227"/>
        <w:jc w:val="left"/>
        <w:textAlignment w:val="auto"/>
        <w:rPr>
          <w:rFonts w:hint="eastAsia" w:ascii="宋体" w:hAnsi="宋体" w:cs="宋体"/>
          <w:color w:val="auto"/>
          <w:sz w:val="24"/>
          <w:szCs w:val="24"/>
          <w:highlight w:val="none"/>
        </w:rPr>
      </w:pPr>
    </w:p>
    <w:p w14:paraId="2FA36FE7">
      <w:pPr>
        <w:keepNext w:val="0"/>
        <w:keepLines w:val="0"/>
        <w:pageBreakBefore w:val="0"/>
        <w:widowControl w:val="0"/>
        <w:kinsoku/>
        <w:wordWrap/>
        <w:overflowPunct/>
        <w:topLinePunct w:val="0"/>
        <w:autoSpaceDE/>
        <w:autoSpaceDN/>
        <w:bidi w:val="0"/>
        <w:adjustRightInd w:val="0"/>
        <w:snapToGrid w:val="0"/>
        <w:spacing w:line="480" w:lineRule="exact"/>
        <w:ind w:right="105" w:rightChars="50" w:firstLine="544" w:firstLineChars="227"/>
        <w:jc w:val="left"/>
        <w:textAlignment w:val="auto"/>
        <w:rPr>
          <w:rFonts w:hint="eastAsia" w:ascii="宋体" w:hAnsi="宋体" w:cs="宋体"/>
          <w:color w:val="auto"/>
          <w:sz w:val="24"/>
          <w:szCs w:val="24"/>
          <w:highlight w:val="none"/>
        </w:rPr>
      </w:pPr>
    </w:p>
    <w:p w14:paraId="18C7DEBA">
      <w:pPr>
        <w:keepNext w:val="0"/>
        <w:keepLines w:val="0"/>
        <w:pageBreakBefore w:val="0"/>
        <w:widowControl w:val="0"/>
        <w:kinsoku/>
        <w:wordWrap/>
        <w:overflowPunct/>
        <w:topLinePunct w:val="0"/>
        <w:autoSpaceDE/>
        <w:autoSpaceDN/>
        <w:bidi w:val="0"/>
        <w:adjustRightInd w:val="0"/>
        <w:snapToGrid w:val="0"/>
        <w:spacing w:line="480" w:lineRule="exact"/>
        <w:ind w:right="105" w:rightChars="50" w:firstLine="544" w:firstLineChars="227"/>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注：供应商为非残疾人福利性单位的，无需填写此声明函。</w:t>
      </w:r>
    </w:p>
    <w:p w14:paraId="26488D70">
      <w:pPr>
        <w:keepNext w:val="0"/>
        <w:keepLines w:val="0"/>
        <w:pageBreakBefore w:val="0"/>
        <w:widowControl w:val="0"/>
        <w:kinsoku/>
        <w:wordWrap/>
        <w:overflowPunct/>
        <w:topLinePunct w:val="0"/>
        <w:autoSpaceDE/>
        <w:autoSpaceDN/>
        <w:bidi w:val="0"/>
        <w:adjustRightInd w:val="0"/>
        <w:snapToGrid w:val="0"/>
        <w:spacing w:line="480" w:lineRule="exact"/>
        <w:ind w:right="105" w:rightChars="50" w:firstLine="544" w:firstLineChars="227"/>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FDFD6D8">
      <w:pPr>
        <w:keepNext w:val="0"/>
        <w:keepLines w:val="0"/>
        <w:pageBreakBefore w:val="0"/>
        <w:widowControl w:val="0"/>
        <w:kinsoku/>
        <w:wordWrap/>
        <w:overflowPunct/>
        <w:topLinePunct w:val="0"/>
        <w:autoSpaceDE/>
        <w:autoSpaceDN/>
        <w:bidi w:val="0"/>
        <w:adjustRightInd w:val="0"/>
        <w:snapToGrid w:val="0"/>
        <w:spacing w:line="480" w:lineRule="exact"/>
        <w:ind w:right="105" w:rightChars="50" w:firstLine="544" w:firstLineChars="227"/>
        <w:jc w:val="left"/>
        <w:textAlignment w:val="auto"/>
        <w:rPr>
          <w:rFonts w:hint="eastAsia" w:ascii="宋体" w:hAnsi="宋体" w:cs="宋体"/>
          <w:color w:val="auto"/>
          <w:sz w:val="24"/>
          <w:szCs w:val="24"/>
          <w:highlight w:val="none"/>
        </w:rPr>
      </w:pPr>
    </w:p>
    <w:p w14:paraId="343F4A4F">
      <w:pPr>
        <w:spacing w:line="480" w:lineRule="auto"/>
        <w:ind w:firstLine="504" w:firstLineChars="200"/>
        <w:rPr>
          <w:rFonts w:hint="eastAsia" w:asciiTheme="majorEastAsia" w:hAnsiTheme="majorEastAsia" w:eastAsiaTheme="majorEastAsia" w:cstheme="majorEastAsia"/>
          <w:color w:val="auto"/>
          <w:spacing w:val="6"/>
          <w:sz w:val="24"/>
          <w:highlight w:val="none"/>
        </w:rPr>
      </w:pPr>
    </w:p>
    <w:p w14:paraId="23D00E03">
      <w:pPr>
        <w:tabs>
          <w:tab w:val="left" w:pos="0"/>
        </w:tabs>
        <w:spacing w:line="480" w:lineRule="auto"/>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pacing w:val="6"/>
          <w:sz w:val="24"/>
          <w:highlight w:val="none"/>
        </w:rPr>
        <w:t xml:space="preserve">                     </w:t>
      </w:r>
      <w:r>
        <w:rPr>
          <w:rFonts w:hint="eastAsia" w:asciiTheme="majorEastAsia" w:hAnsiTheme="majorEastAsia" w:eastAsiaTheme="majorEastAsia" w:cstheme="majorEastAsia"/>
          <w:color w:val="auto"/>
          <w:sz w:val="24"/>
          <w:highlight w:val="none"/>
        </w:rPr>
        <w:t xml:space="preserve"> 供应商：</w:t>
      </w:r>
      <w:r>
        <w:rPr>
          <w:rFonts w:hint="eastAsia" w:asciiTheme="majorEastAsia" w:hAnsiTheme="majorEastAsia" w:eastAsiaTheme="majorEastAsia" w:cstheme="majorEastAsia"/>
          <w:color w:val="auto"/>
          <w:sz w:val="24"/>
          <w:highlight w:val="none"/>
          <w:u w:val="single"/>
        </w:rPr>
        <w:t xml:space="preserve">  （供应商全称并加盖单位公章）   </w:t>
      </w:r>
    </w:p>
    <w:p w14:paraId="5CFA5715">
      <w:pPr>
        <w:tabs>
          <w:tab w:val="left" w:pos="0"/>
        </w:tabs>
        <w:spacing w:line="480" w:lineRule="auto"/>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 xml:space="preserve">                        日  期： </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年</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月</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日</w:t>
      </w:r>
    </w:p>
    <w:p w14:paraId="165F8EB1">
      <w:pPr>
        <w:keepNext w:val="0"/>
        <w:keepLines w:val="0"/>
        <w:pageBreakBefore w:val="0"/>
        <w:widowControl w:val="0"/>
        <w:kinsoku/>
        <w:wordWrap/>
        <w:overflowPunct/>
        <w:topLinePunct w:val="0"/>
        <w:autoSpaceDE/>
        <w:autoSpaceDN/>
        <w:bidi w:val="0"/>
        <w:adjustRightInd w:val="0"/>
        <w:snapToGrid w:val="0"/>
        <w:spacing w:line="480" w:lineRule="exact"/>
        <w:ind w:right="105" w:rightChars="5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p w14:paraId="12E220BC">
      <w:pPr>
        <w:keepNext w:val="0"/>
        <w:keepLines w:val="0"/>
        <w:pageBreakBefore w:val="0"/>
        <w:widowControl w:val="0"/>
        <w:kinsoku/>
        <w:wordWrap/>
        <w:overflowPunct/>
        <w:topLinePunct w:val="0"/>
        <w:autoSpaceDE/>
        <w:autoSpaceDN/>
        <w:bidi w:val="0"/>
        <w:adjustRightInd w:val="0"/>
        <w:snapToGrid w:val="0"/>
        <w:spacing w:line="480" w:lineRule="exact"/>
        <w:ind w:right="105" w:rightChars="50"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1、符合条件的残疾人福利性单位在参加政府采购活动时，应当提供本声明函，并对声明的真实性负责。</w:t>
      </w:r>
    </w:p>
    <w:p w14:paraId="092430C8">
      <w:pPr>
        <w:keepNext w:val="0"/>
        <w:keepLines w:val="0"/>
        <w:pageBreakBefore w:val="0"/>
        <w:widowControl w:val="0"/>
        <w:kinsoku/>
        <w:wordWrap/>
        <w:overflowPunct/>
        <w:topLinePunct w:val="0"/>
        <w:autoSpaceDE/>
        <w:autoSpaceDN/>
        <w:bidi w:val="0"/>
        <w:adjustRightInd w:val="0"/>
        <w:snapToGrid w:val="0"/>
        <w:spacing w:line="480" w:lineRule="exact"/>
        <w:ind w:right="105" w:rightChars="50" w:firstLine="544" w:firstLineChars="227"/>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2、若供应商不属于残疾人福利性单位的，可不提供此函。</w:t>
      </w:r>
    </w:p>
    <w:p w14:paraId="79A59B38">
      <w:pPr>
        <w:keepNext w:val="0"/>
        <w:keepLines w:val="0"/>
        <w:pageBreakBefore w:val="0"/>
        <w:widowControl w:val="0"/>
        <w:kinsoku/>
        <w:wordWrap/>
        <w:overflowPunct/>
        <w:topLinePunct w:val="0"/>
        <w:autoSpaceDE/>
        <w:autoSpaceDN/>
        <w:bidi w:val="0"/>
        <w:adjustRightInd w:val="0"/>
        <w:snapToGrid w:val="0"/>
        <w:spacing w:line="480" w:lineRule="exact"/>
        <w:ind w:right="105" w:rightChars="50" w:firstLine="544" w:firstLineChars="227"/>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3、采购人（采购代理机构）随成交结果同时公告成交供应商的《残疾人福利性单位声明函》。</w:t>
      </w:r>
    </w:p>
    <w:p w14:paraId="74FBAEAB">
      <w:pPr>
        <w:tabs>
          <w:tab w:val="left" w:pos="0"/>
        </w:tabs>
        <w:spacing w:line="480" w:lineRule="auto"/>
        <w:rPr>
          <w:rFonts w:hint="eastAsia" w:asciiTheme="majorEastAsia" w:hAnsiTheme="majorEastAsia" w:eastAsiaTheme="majorEastAsia" w:cstheme="majorEastAsia"/>
          <w:color w:val="auto"/>
          <w:sz w:val="24"/>
          <w:highlight w:val="none"/>
        </w:rPr>
      </w:pPr>
    </w:p>
    <w:p w14:paraId="59D3014D">
      <w:pPr>
        <w:rPr>
          <w:rFonts w:hint="eastAsia" w:asciiTheme="majorEastAsia" w:hAnsiTheme="majorEastAsia" w:eastAsiaTheme="majorEastAsia" w:cstheme="majorEastAsia"/>
          <w:b/>
          <w:bCs/>
          <w:color w:val="auto"/>
          <w:sz w:val="28"/>
          <w:szCs w:val="28"/>
          <w:highlight w:val="none"/>
          <w:lang w:val="en-US" w:eastAsia="zh-CN"/>
        </w:rPr>
      </w:pPr>
      <w:r>
        <w:rPr>
          <w:rFonts w:hint="eastAsia" w:asciiTheme="majorEastAsia" w:hAnsiTheme="majorEastAsia" w:eastAsiaTheme="majorEastAsia" w:cstheme="majorEastAsia"/>
          <w:color w:val="auto"/>
          <w:sz w:val="24"/>
          <w:highlight w:val="none"/>
        </w:rPr>
        <w:br w:type="page"/>
      </w:r>
    </w:p>
    <w:p w14:paraId="309FD898">
      <w:pPr>
        <w:spacing w:line="360" w:lineRule="auto"/>
        <w:jc w:val="center"/>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lang w:val="en-US" w:eastAsia="zh-CN"/>
        </w:rPr>
        <w:t>7、</w:t>
      </w:r>
      <w:r>
        <w:rPr>
          <w:rFonts w:hint="eastAsia" w:asciiTheme="majorEastAsia" w:hAnsiTheme="majorEastAsia" w:eastAsiaTheme="majorEastAsia" w:cstheme="majorEastAsia"/>
          <w:b/>
          <w:bCs/>
          <w:color w:val="auto"/>
          <w:sz w:val="28"/>
          <w:szCs w:val="28"/>
          <w:highlight w:val="none"/>
          <w:lang w:eastAsia="zh-Hans"/>
        </w:rPr>
        <w:t>特定资格条件证明文件</w:t>
      </w:r>
    </w:p>
    <w:p w14:paraId="3D9F8742">
      <w:pPr>
        <w:jc w:val="center"/>
        <w:rPr>
          <w:rFonts w:hint="eastAsia" w:asciiTheme="majorEastAsia" w:hAnsiTheme="majorEastAsia" w:eastAsiaTheme="majorEastAsia" w:cstheme="majorEastAsia"/>
          <w:color w:val="auto"/>
          <w:sz w:val="28"/>
          <w:szCs w:val="28"/>
          <w:highlight w:val="none"/>
          <w:lang w:val="en-US" w:eastAsia="zh-CN"/>
        </w:rPr>
      </w:pPr>
    </w:p>
    <w:p w14:paraId="62A0A267">
      <w:pPr>
        <w:jc w:val="center"/>
        <w:rPr>
          <w:rFonts w:hint="default"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格式自拟</w:t>
      </w:r>
    </w:p>
    <w:p w14:paraId="0F48C958">
      <w:pPr>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br w:type="page"/>
      </w:r>
    </w:p>
    <w:p w14:paraId="5B7762CE">
      <w:pPr>
        <w:pStyle w:val="11"/>
        <w:rPr>
          <w:rFonts w:hint="eastAsia"/>
          <w:color w:val="auto"/>
          <w:highlight w:val="none"/>
        </w:rPr>
      </w:pPr>
    </w:p>
    <w:p w14:paraId="14D081EE">
      <w:pPr>
        <w:bidi w:val="0"/>
        <w:rPr>
          <w:rFonts w:hint="eastAsia"/>
          <w:color w:val="auto"/>
          <w:highlight w:val="none"/>
        </w:rPr>
      </w:pPr>
    </w:p>
    <w:p w14:paraId="3E1BAEB3">
      <w:pPr>
        <w:bidi w:val="0"/>
        <w:rPr>
          <w:rFonts w:hint="eastAsia"/>
          <w:color w:val="auto"/>
          <w:highlight w:val="none"/>
        </w:rPr>
      </w:pPr>
    </w:p>
    <w:p w14:paraId="7E34A36D">
      <w:pPr>
        <w:bidi w:val="0"/>
        <w:rPr>
          <w:rFonts w:hint="eastAsia"/>
          <w:color w:val="auto"/>
          <w:highlight w:val="none"/>
        </w:rPr>
      </w:pPr>
    </w:p>
    <w:p w14:paraId="2F278177">
      <w:pPr>
        <w:bidi w:val="0"/>
        <w:rPr>
          <w:rFonts w:hint="eastAsia"/>
          <w:color w:val="auto"/>
          <w:highlight w:val="none"/>
        </w:rPr>
      </w:pPr>
    </w:p>
    <w:p w14:paraId="4A950AC9">
      <w:pPr>
        <w:bidi w:val="0"/>
        <w:rPr>
          <w:rFonts w:hint="eastAsia"/>
          <w:color w:val="auto"/>
          <w:highlight w:val="none"/>
        </w:rPr>
      </w:pPr>
    </w:p>
    <w:p w14:paraId="6633F6F4">
      <w:pPr>
        <w:pStyle w:val="11"/>
        <w:rPr>
          <w:rFonts w:hint="eastAsia"/>
          <w:color w:val="auto"/>
          <w:highlight w:val="none"/>
        </w:rPr>
      </w:pPr>
    </w:p>
    <w:p w14:paraId="17666E48">
      <w:pPr>
        <w:rPr>
          <w:rFonts w:hint="eastAsia"/>
          <w:color w:val="auto"/>
          <w:highlight w:val="none"/>
        </w:rPr>
      </w:pPr>
    </w:p>
    <w:p w14:paraId="327E1CDF">
      <w:pPr>
        <w:pStyle w:val="11"/>
        <w:rPr>
          <w:rFonts w:hint="eastAsia"/>
          <w:color w:val="auto"/>
          <w:highlight w:val="none"/>
        </w:rPr>
      </w:pPr>
    </w:p>
    <w:p w14:paraId="2E45ED83">
      <w:pPr>
        <w:rPr>
          <w:rFonts w:hint="eastAsia"/>
          <w:color w:val="auto"/>
          <w:highlight w:val="none"/>
        </w:rPr>
      </w:pPr>
    </w:p>
    <w:p w14:paraId="637387EB">
      <w:pPr>
        <w:pStyle w:val="11"/>
        <w:rPr>
          <w:rFonts w:hint="eastAsia"/>
          <w:color w:val="auto"/>
          <w:highlight w:val="none"/>
        </w:rPr>
      </w:pPr>
    </w:p>
    <w:p w14:paraId="32C63986">
      <w:pPr>
        <w:rPr>
          <w:rFonts w:hint="eastAsia"/>
          <w:color w:val="auto"/>
          <w:highlight w:val="none"/>
        </w:rPr>
      </w:pPr>
    </w:p>
    <w:p w14:paraId="5AE2880D">
      <w:pPr>
        <w:pStyle w:val="11"/>
        <w:rPr>
          <w:rFonts w:hint="eastAsia"/>
          <w:color w:val="auto"/>
          <w:highlight w:val="none"/>
        </w:rPr>
      </w:pPr>
    </w:p>
    <w:p w14:paraId="71411645">
      <w:pPr>
        <w:rPr>
          <w:rFonts w:hint="eastAsia"/>
          <w:color w:val="auto"/>
          <w:highlight w:val="none"/>
        </w:rPr>
      </w:pPr>
    </w:p>
    <w:p w14:paraId="574AD381">
      <w:pPr>
        <w:pStyle w:val="11"/>
        <w:rPr>
          <w:rFonts w:hint="eastAsia"/>
          <w:color w:val="auto"/>
          <w:highlight w:val="none"/>
        </w:rPr>
      </w:pPr>
    </w:p>
    <w:p w14:paraId="4EFB2201">
      <w:pPr>
        <w:bidi w:val="0"/>
        <w:rPr>
          <w:rFonts w:hint="eastAsia"/>
          <w:color w:val="auto"/>
          <w:highlight w:val="none"/>
        </w:rPr>
      </w:pPr>
    </w:p>
    <w:p w14:paraId="761A9DE4">
      <w:pPr>
        <w:spacing w:line="360" w:lineRule="auto"/>
        <w:jc w:val="center"/>
        <w:outlineLvl w:val="2"/>
        <w:rPr>
          <w:rFonts w:hint="eastAsia" w:ascii="宋体" w:hAnsi="宋体" w:cs="宋体"/>
          <w:b/>
          <w:color w:val="auto"/>
          <w:sz w:val="52"/>
          <w:szCs w:val="52"/>
          <w:highlight w:val="none"/>
        </w:rPr>
      </w:pPr>
      <w:r>
        <w:rPr>
          <w:rFonts w:hint="eastAsia" w:ascii="宋体" w:hAnsi="宋体" w:cs="宋体"/>
          <w:b/>
          <w:color w:val="auto"/>
          <w:sz w:val="52"/>
          <w:szCs w:val="52"/>
          <w:highlight w:val="none"/>
        </w:rPr>
        <w:t>商务部分</w:t>
      </w:r>
    </w:p>
    <w:p w14:paraId="71FF244B">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24AB1EEF">
      <w:pPr>
        <w:keepNext w:val="0"/>
        <w:keepLines w:val="0"/>
        <w:pageBreakBefore w:val="0"/>
        <w:widowControl w:val="0"/>
        <w:kinsoku/>
        <w:wordWrap/>
        <w:autoSpaceDE/>
        <w:bidi w:val="0"/>
        <w:spacing w:line="480" w:lineRule="exact"/>
        <w:jc w:val="center"/>
        <w:textAlignment w:val="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★磋商函</w:t>
      </w:r>
    </w:p>
    <w:p w14:paraId="06C911E2">
      <w:pPr>
        <w:keepNext w:val="0"/>
        <w:keepLines w:val="0"/>
        <w:pageBreakBefore w:val="0"/>
        <w:widowControl w:val="0"/>
        <w:kinsoku/>
        <w:wordWrap/>
        <w:autoSpaceDE/>
        <w:bidi w:val="0"/>
        <w:adjustRightInd w:val="0"/>
        <w:snapToGrid w:val="0"/>
        <w:spacing w:line="480" w:lineRule="exact"/>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（采购人名称）</w:t>
      </w:r>
    </w:p>
    <w:p w14:paraId="4328FB96">
      <w:pPr>
        <w:keepNext w:val="0"/>
        <w:keepLines w:val="0"/>
        <w:pageBreakBefore w:val="0"/>
        <w:widowControl w:val="0"/>
        <w:kinsoku/>
        <w:wordWrap/>
        <w:overflowPunct w:val="0"/>
        <w:topLinePunct/>
        <w:autoSpaceDE/>
        <w:autoSpaceDN w:val="0"/>
        <w:bidi w:val="0"/>
        <w:adjustRightInd w:val="0"/>
        <w:snapToGrid w:val="0"/>
        <w:spacing w:line="480" w:lineRule="exact"/>
        <w:ind w:firstLine="480" w:firstLineChars="200"/>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(供应商名称)授权</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(供应商代表姓名)</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(职务、职称)为我方代理人，参加贵方组织的</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(项目名称、项目编号)竞争性磋商采购的有关活动，并对此项目进行磋商。为此：</w:t>
      </w:r>
    </w:p>
    <w:p w14:paraId="58E0FE0A">
      <w:pPr>
        <w:keepNext w:val="0"/>
        <w:keepLines w:val="0"/>
        <w:pageBreakBefore w:val="0"/>
        <w:widowControl w:val="0"/>
        <w:kinsoku/>
        <w:wordWrap/>
        <w:overflowPunct w:val="0"/>
        <w:topLinePunct/>
        <w:autoSpaceDE/>
        <w:autoSpaceDN w:val="0"/>
        <w:bidi w:val="0"/>
        <w:adjustRightInd w:val="0"/>
        <w:snapToGrid w:val="0"/>
        <w:spacing w:line="480" w:lineRule="exact"/>
        <w:ind w:firstLine="480" w:firstLineChars="200"/>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1、我方同意在本项目磋商文件中规定的磋商开启日起的有效期内遵守本响应文件中的承诺且在此期限期满之前均具有约束力。如果在磋商开启后规定的投标有效期内撤回投标，我方的磋商保证金可被贵方没收。</w:t>
      </w:r>
    </w:p>
    <w:p w14:paraId="0B09C580">
      <w:pPr>
        <w:keepNext w:val="0"/>
        <w:keepLines w:val="0"/>
        <w:pageBreakBefore w:val="0"/>
        <w:widowControl w:val="0"/>
        <w:kinsoku/>
        <w:wordWrap/>
        <w:overflowPunct w:val="0"/>
        <w:topLinePunct/>
        <w:autoSpaceDE/>
        <w:autoSpaceDN w:val="0"/>
        <w:bidi w:val="0"/>
        <w:adjustRightInd w:val="0"/>
        <w:snapToGrid w:val="0"/>
        <w:spacing w:line="480" w:lineRule="exact"/>
        <w:ind w:firstLine="480" w:firstLineChars="200"/>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14:paraId="7E80676D">
      <w:pPr>
        <w:keepNext w:val="0"/>
        <w:keepLines w:val="0"/>
        <w:pageBreakBefore w:val="0"/>
        <w:widowControl w:val="0"/>
        <w:kinsoku/>
        <w:wordWrap/>
        <w:overflowPunct w:val="0"/>
        <w:topLinePunct/>
        <w:autoSpaceDE/>
        <w:autoSpaceDN w:val="0"/>
        <w:bidi w:val="0"/>
        <w:adjustRightInd w:val="0"/>
        <w:snapToGrid w:val="0"/>
        <w:spacing w:line="480" w:lineRule="exact"/>
        <w:ind w:firstLine="480" w:firstLineChars="200"/>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4、我方对响应文件中所提供资料、文件、证书及证件的真实性和有效性负责。</w:t>
      </w:r>
    </w:p>
    <w:p w14:paraId="69258012">
      <w:pPr>
        <w:keepNext w:val="0"/>
        <w:keepLines w:val="0"/>
        <w:pageBreakBefore w:val="0"/>
        <w:widowControl w:val="0"/>
        <w:kinsoku/>
        <w:wordWrap/>
        <w:overflowPunct w:val="0"/>
        <w:topLinePunct/>
        <w:autoSpaceDE/>
        <w:autoSpaceDN w:val="0"/>
        <w:bidi w:val="0"/>
        <w:adjustRightInd w:val="0"/>
        <w:snapToGrid w:val="0"/>
        <w:spacing w:line="480" w:lineRule="exact"/>
        <w:ind w:firstLine="480" w:firstLineChars="200"/>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5、我方承诺：完全理解磋商报价超过预算金额或最高限价时，磋商将被拒绝。</w:t>
      </w:r>
    </w:p>
    <w:p w14:paraId="4A326C39">
      <w:pPr>
        <w:keepNext w:val="0"/>
        <w:keepLines w:val="0"/>
        <w:pageBreakBefore w:val="0"/>
        <w:widowControl w:val="0"/>
        <w:kinsoku/>
        <w:wordWrap/>
        <w:overflowPunct w:val="0"/>
        <w:topLinePunct/>
        <w:autoSpaceDE/>
        <w:autoSpaceDN w:val="0"/>
        <w:bidi w:val="0"/>
        <w:adjustRightInd w:val="0"/>
        <w:snapToGrid w:val="0"/>
        <w:spacing w:line="480" w:lineRule="exact"/>
        <w:ind w:firstLine="480" w:firstLineChars="200"/>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6、我方完全理解贵方不一定接受最低价的投标或收到的任何投标。</w:t>
      </w:r>
    </w:p>
    <w:p w14:paraId="44928A7F">
      <w:pPr>
        <w:keepNext w:val="0"/>
        <w:keepLines w:val="0"/>
        <w:pageBreakBefore w:val="0"/>
        <w:widowControl w:val="0"/>
        <w:kinsoku/>
        <w:wordWrap/>
        <w:overflowPunct w:val="0"/>
        <w:topLinePunct/>
        <w:autoSpaceDE/>
        <w:autoSpaceDN w:val="0"/>
        <w:bidi w:val="0"/>
        <w:adjustRightInd w:val="0"/>
        <w:snapToGrid w:val="0"/>
        <w:spacing w:line="480" w:lineRule="exact"/>
        <w:ind w:firstLine="480" w:firstLineChars="200"/>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7、我方同意按贵方要求在磋商规定时间内向贵方提供与其磋商有关的任何证据或补充资料，否则，我方的响应文件可被贵方拒绝。</w:t>
      </w:r>
    </w:p>
    <w:p w14:paraId="2A2A18BF">
      <w:pPr>
        <w:keepNext w:val="0"/>
        <w:keepLines w:val="0"/>
        <w:pageBreakBefore w:val="0"/>
        <w:widowControl w:val="0"/>
        <w:kinsoku/>
        <w:wordWrap/>
        <w:overflowPunct w:val="0"/>
        <w:topLinePunct/>
        <w:autoSpaceDE/>
        <w:autoSpaceDN w:val="0"/>
        <w:bidi w:val="0"/>
        <w:adjustRightInd w:val="0"/>
        <w:snapToGrid w:val="0"/>
        <w:spacing w:line="480" w:lineRule="exact"/>
        <w:ind w:firstLine="480" w:firstLineChars="200"/>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8、我方保证忠实地执行双方所签订的合同，并承担合同规定的责任和义务。</w:t>
      </w:r>
    </w:p>
    <w:p w14:paraId="018FE858">
      <w:pPr>
        <w:keepNext w:val="0"/>
        <w:keepLines w:val="0"/>
        <w:pageBreakBefore w:val="0"/>
        <w:widowControl w:val="0"/>
        <w:kinsoku/>
        <w:wordWrap/>
        <w:overflowPunct w:val="0"/>
        <w:topLinePunct/>
        <w:autoSpaceDE/>
        <w:autoSpaceDN w:val="0"/>
        <w:bidi w:val="0"/>
        <w:adjustRightInd w:val="0"/>
        <w:snapToGrid w:val="0"/>
        <w:spacing w:line="480" w:lineRule="exact"/>
        <w:ind w:firstLine="480" w:firstLineChars="200"/>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9、我方将严格遵守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CA6DE68">
      <w:pPr>
        <w:keepNext w:val="0"/>
        <w:keepLines w:val="0"/>
        <w:pageBreakBefore w:val="0"/>
        <w:widowControl w:val="0"/>
        <w:kinsoku/>
        <w:wordWrap/>
        <w:overflowPunct w:val="0"/>
        <w:topLinePunct/>
        <w:autoSpaceDE/>
        <w:autoSpaceDN w:val="0"/>
        <w:bidi w:val="0"/>
        <w:adjustRightInd w:val="0"/>
        <w:snapToGrid w:val="0"/>
        <w:spacing w:line="480" w:lineRule="exact"/>
        <w:ind w:firstLine="480" w:firstLineChars="200"/>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（一）提供虚假材料谋取中标、成交的；</w:t>
      </w:r>
    </w:p>
    <w:p w14:paraId="6B69FAF2">
      <w:pPr>
        <w:keepNext w:val="0"/>
        <w:keepLines w:val="0"/>
        <w:pageBreakBefore w:val="0"/>
        <w:widowControl w:val="0"/>
        <w:kinsoku/>
        <w:wordWrap/>
        <w:overflowPunct w:val="0"/>
        <w:topLinePunct/>
        <w:autoSpaceDE/>
        <w:autoSpaceDN w:val="0"/>
        <w:bidi w:val="0"/>
        <w:adjustRightInd w:val="0"/>
        <w:snapToGrid w:val="0"/>
        <w:spacing w:line="480" w:lineRule="exact"/>
        <w:ind w:firstLine="480" w:firstLineChars="200"/>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（二）采取不正当手段诋毁、排挤其他供应商的；</w:t>
      </w:r>
    </w:p>
    <w:p w14:paraId="213DA988">
      <w:pPr>
        <w:keepNext w:val="0"/>
        <w:keepLines w:val="0"/>
        <w:pageBreakBefore w:val="0"/>
        <w:widowControl w:val="0"/>
        <w:kinsoku/>
        <w:wordWrap/>
        <w:overflowPunct w:val="0"/>
        <w:topLinePunct/>
        <w:autoSpaceDE/>
        <w:autoSpaceDN w:val="0"/>
        <w:bidi w:val="0"/>
        <w:adjustRightInd w:val="0"/>
        <w:snapToGrid w:val="0"/>
        <w:spacing w:line="480" w:lineRule="exact"/>
        <w:ind w:firstLine="480" w:firstLineChars="200"/>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（三）与采购人、其他供应商或者采购代理机构恶意串通的；</w:t>
      </w:r>
    </w:p>
    <w:p w14:paraId="2A3759F7">
      <w:pPr>
        <w:keepNext w:val="0"/>
        <w:keepLines w:val="0"/>
        <w:pageBreakBefore w:val="0"/>
        <w:widowControl w:val="0"/>
        <w:kinsoku/>
        <w:wordWrap/>
        <w:overflowPunct w:val="0"/>
        <w:topLinePunct/>
        <w:autoSpaceDE/>
        <w:autoSpaceDN w:val="0"/>
        <w:bidi w:val="0"/>
        <w:adjustRightInd w:val="0"/>
        <w:snapToGrid w:val="0"/>
        <w:spacing w:line="480" w:lineRule="exact"/>
        <w:ind w:firstLine="480" w:firstLineChars="200"/>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（四）向采购人、采购代理机构行贿或者提供其他不正当利益的；</w:t>
      </w:r>
    </w:p>
    <w:p w14:paraId="712D0A2B">
      <w:pPr>
        <w:keepNext w:val="0"/>
        <w:keepLines w:val="0"/>
        <w:pageBreakBefore w:val="0"/>
        <w:widowControl w:val="0"/>
        <w:kinsoku/>
        <w:wordWrap/>
        <w:overflowPunct w:val="0"/>
        <w:topLinePunct/>
        <w:autoSpaceDE/>
        <w:autoSpaceDN w:val="0"/>
        <w:bidi w:val="0"/>
        <w:adjustRightInd w:val="0"/>
        <w:snapToGrid w:val="0"/>
        <w:spacing w:line="480" w:lineRule="exact"/>
        <w:ind w:firstLine="480" w:firstLineChars="200"/>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（五）在招标采购过程中与采购人进行协商谈判的；</w:t>
      </w:r>
    </w:p>
    <w:p w14:paraId="3C9A30E0">
      <w:pPr>
        <w:keepNext w:val="0"/>
        <w:keepLines w:val="0"/>
        <w:pageBreakBefore w:val="0"/>
        <w:widowControl w:val="0"/>
        <w:kinsoku/>
        <w:wordWrap/>
        <w:overflowPunct w:val="0"/>
        <w:topLinePunct/>
        <w:autoSpaceDE/>
        <w:autoSpaceDN w:val="0"/>
        <w:bidi w:val="0"/>
        <w:adjustRightInd w:val="0"/>
        <w:snapToGrid w:val="0"/>
        <w:spacing w:line="480" w:lineRule="exact"/>
        <w:ind w:firstLine="480" w:firstLineChars="200"/>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（六）拒绝有关部门监督检查或者提供虚假情况的。</w:t>
      </w:r>
    </w:p>
    <w:p w14:paraId="0BF77838">
      <w:pPr>
        <w:keepNext w:val="0"/>
        <w:keepLines w:val="0"/>
        <w:pageBreakBefore w:val="0"/>
        <w:widowControl w:val="0"/>
        <w:kinsoku/>
        <w:wordWrap/>
        <w:overflowPunct w:val="0"/>
        <w:topLinePunct/>
        <w:autoSpaceDE/>
        <w:autoSpaceDN w:val="0"/>
        <w:bidi w:val="0"/>
        <w:adjustRightInd w:val="0"/>
        <w:snapToGrid w:val="0"/>
        <w:spacing w:line="480" w:lineRule="exact"/>
        <w:ind w:firstLine="480" w:firstLineChars="200"/>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供应商有前款第（一）至（五）项情形之一的，中标、成交无效。</w:t>
      </w:r>
    </w:p>
    <w:p w14:paraId="399AA650">
      <w:pPr>
        <w:keepNext w:val="0"/>
        <w:keepLines w:val="0"/>
        <w:pageBreakBefore w:val="0"/>
        <w:widowControl w:val="0"/>
        <w:kinsoku/>
        <w:wordWrap/>
        <w:overflowPunct w:val="0"/>
        <w:topLinePunct/>
        <w:autoSpaceDE/>
        <w:autoSpaceDN w:val="0"/>
        <w:bidi w:val="0"/>
        <w:adjustRightInd w:val="0"/>
        <w:snapToGrid w:val="0"/>
        <w:spacing w:line="480" w:lineRule="exact"/>
        <w:ind w:firstLine="480" w:firstLineChars="200"/>
        <w:textAlignment w:val="auto"/>
        <w:rPr>
          <w:rFonts w:hint="eastAsia" w:ascii="宋体" w:hAnsi="宋体" w:cs="宋体"/>
          <w:snapToGrid w:val="0"/>
          <w:color w:val="auto"/>
          <w:kern w:val="0"/>
          <w:sz w:val="24"/>
          <w:szCs w:val="24"/>
          <w:highlight w:val="none"/>
        </w:rPr>
      </w:pPr>
    </w:p>
    <w:p w14:paraId="22A456D2">
      <w:pPr>
        <w:keepNext w:val="0"/>
        <w:keepLines w:val="0"/>
        <w:pageBreakBefore w:val="0"/>
        <w:widowControl w:val="0"/>
        <w:kinsoku/>
        <w:wordWrap/>
        <w:overflowPunct w:val="0"/>
        <w:topLinePunct/>
        <w:autoSpaceDE/>
        <w:autoSpaceDN w:val="0"/>
        <w:bidi w:val="0"/>
        <w:adjustRightInd w:val="0"/>
        <w:snapToGrid w:val="0"/>
        <w:spacing w:line="480" w:lineRule="exact"/>
        <w:ind w:firstLine="480" w:firstLineChars="200"/>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所有有关本磋商的一切往来联系方式为：</w:t>
      </w:r>
    </w:p>
    <w:p w14:paraId="1CDF0765">
      <w:pPr>
        <w:keepNext w:val="0"/>
        <w:keepLines w:val="0"/>
        <w:pageBreakBefore w:val="0"/>
        <w:widowControl w:val="0"/>
        <w:kinsoku/>
        <w:wordWrap/>
        <w:overflowPunct w:val="0"/>
        <w:topLinePunct/>
        <w:autoSpaceDE/>
        <w:autoSpaceDN w:val="0"/>
        <w:bidi w:val="0"/>
        <w:adjustRightInd w:val="0"/>
        <w:snapToGrid w:val="0"/>
        <w:spacing w:line="480" w:lineRule="exact"/>
        <w:ind w:firstLine="480" w:firstLineChars="200"/>
        <w:textAlignment w:val="auto"/>
        <w:rPr>
          <w:rFonts w:hint="eastAsia" w:ascii="宋体" w:hAnsi="宋体" w:cs="宋体"/>
          <w:snapToGrid w:val="0"/>
          <w:color w:val="auto"/>
          <w:kern w:val="0"/>
          <w:sz w:val="24"/>
          <w:szCs w:val="24"/>
          <w:highlight w:val="none"/>
          <w:u w:val="single"/>
        </w:rPr>
      </w:pPr>
      <w:r>
        <w:rPr>
          <w:rFonts w:hint="eastAsia" w:ascii="宋体" w:hAnsi="宋体" w:cs="宋体"/>
          <w:snapToGrid w:val="0"/>
          <w:color w:val="auto"/>
          <w:kern w:val="0"/>
          <w:sz w:val="24"/>
          <w:szCs w:val="24"/>
          <w:highlight w:val="none"/>
        </w:rPr>
        <w:t>地址：</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 xml:space="preserve">      邮编：</w:t>
      </w:r>
      <w:r>
        <w:rPr>
          <w:rFonts w:hint="eastAsia" w:ascii="宋体" w:hAnsi="宋体" w:cs="宋体"/>
          <w:snapToGrid w:val="0"/>
          <w:color w:val="auto"/>
          <w:kern w:val="0"/>
          <w:sz w:val="24"/>
          <w:szCs w:val="24"/>
          <w:highlight w:val="none"/>
          <w:u w:val="single"/>
        </w:rPr>
        <w:t xml:space="preserve">                      </w:t>
      </w:r>
    </w:p>
    <w:p w14:paraId="49466756">
      <w:pPr>
        <w:keepNext w:val="0"/>
        <w:keepLines w:val="0"/>
        <w:pageBreakBefore w:val="0"/>
        <w:widowControl w:val="0"/>
        <w:kinsoku/>
        <w:wordWrap/>
        <w:overflowPunct w:val="0"/>
        <w:topLinePunct/>
        <w:autoSpaceDE/>
        <w:autoSpaceDN w:val="0"/>
        <w:bidi w:val="0"/>
        <w:adjustRightInd w:val="0"/>
        <w:snapToGrid w:val="0"/>
        <w:spacing w:line="480" w:lineRule="exact"/>
        <w:ind w:firstLine="480" w:firstLineChars="200"/>
        <w:textAlignment w:val="auto"/>
        <w:rPr>
          <w:rFonts w:hint="eastAsia" w:ascii="宋体" w:hAnsi="宋体" w:cs="宋体"/>
          <w:snapToGrid w:val="0"/>
          <w:color w:val="auto"/>
          <w:kern w:val="0"/>
          <w:sz w:val="24"/>
          <w:szCs w:val="24"/>
          <w:highlight w:val="none"/>
          <w:u w:val="single"/>
        </w:rPr>
      </w:pPr>
      <w:r>
        <w:rPr>
          <w:rFonts w:hint="eastAsia" w:ascii="宋体" w:hAnsi="宋体" w:cs="宋体"/>
          <w:snapToGrid w:val="0"/>
          <w:color w:val="auto"/>
          <w:kern w:val="0"/>
          <w:sz w:val="24"/>
          <w:szCs w:val="24"/>
          <w:highlight w:val="none"/>
        </w:rPr>
        <w:t>电话：</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 xml:space="preserve">      传真：</w:t>
      </w:r>
      <w:r>
        <w:rPr>
          <w:rFonts w:hint="eastAsia" w:ascii="宋体" w:hAnsi="宋体" w:cs="宋体"/>
          <w:snapToGrid w:val="0"/>
          <w:color w:val="auto"/>
          <w:kern w:val="0"/>
          <w:sz w:val="24"/>
          <w:szCs w:val="24"/>
          <w:highlight w:val="none"/>
          <w:u w:val="single"/>
        </w:rPr>
        <w:t xml:space="preserve">                      </w:t>
      </w:r>
    </w:p>
    <w:p w14:paraId="23D33694">
      <w:pPr>
        <w:keepNext w:val="0"/>
        <w:keepLines w:val="0"/>
        <w:pageBreakBefore w:val="0"/>
        <w:widowControl w:val="0"/>
        <w:tabs>
          <w:tab w:val="left" w:pos="480"/>
        </w:tabs>
        <w:kinsoku/>
        <w:wordWrap/>
        <w:overflowPunct w:val="0"/>
        <w:topLinePunct/>
        <w:autoSpaceDE/>
        <w:autoSpaceDN w:val="0"/>
        <w:bidi w:val="0"/>
        <w:adjustRightInd w:val="0"/>
        <w:snapToGrid w:val="0"/>
        <w:spacing w:line="480" w:lineRule="exact"/>
        <w:ind w:firstLine="480" w:firstLineChars="200"/>
        <w:textAlignment w:val="auto"/>
        <w:rPr>
          <w:rFonts w:hint="eastAsia" w:ascii="宋体" w:hAnsi="宋体" w:cs="宋体"/>
          <w:snapToGrid w:val="0"/>
          <w:color w:val="auto"/>
          <w:kern w:val="0"/>
          <w:sz w:val="24"/>
          <w:szCs w:val="24"/>
          <w:highlight w:val="none"/>
          <w:u w:val="single"/>
        </w:rPr>
      </w:pPr>
      <w:r>
        <w:rPr>
          <w:rFonts w:hint="eastAsia" w:ascii="宋体" w:hAnsi="宋体" w:cs="宋体"/>
          <w:snapToGrid w:val="0"/>
          <w:color w:val="auto"/>
          <w:kern w:val="0"/>
          <w:sz w:val="24"/>
          <w:szCs w:val="24"/>
          <w:highlight w:val="none"/>
        </w:rPr>
        <w:t>供应商授权代表姓名：</w:t>
      </w:r>
      <w:r>
        <w:rPr>
          <w:rFonts w:hint="eastAsia" w:ascii="宋体" w:hAnsi="宋体" w:cs="宋体"/>
          <w:snapToGrid w:val="0"/>
          <w:color w:val="auto"/>
          <w:kern w:val="0"/>
          <w:sz w:val="24"/>
          <w:szCs w:val="24"/>
          <w:highlight w:val="none"/>
          <w:u w:val="single"/>
        </w:rPr>
        <w:t xml:space="preserve">            </w:t>
      </w:r>
    </w:p>
    <w:p w14:paraId="5395F88B">
      <w:pPr>
        <w:keepNext w:val="0"/>
        <w:keepLines w:val="0"/>
        <w:pageBreakBefore w:val="0"/>
        <w:widowControl w:val="0"/>
        <w:tabs>
          <w:tab w:val="left" w:pos="480"/>
        </w:tabs>
        <w:kinsoku/>
        <w:wordWrap/>
        <w:overflowPunct w:val="0"/>
        <w:topLinePunct/>
        <w:autoSpaceDE/>
        <w:autoSpaceDN w:val="0"/>
        <w:bidi w:val="0"/>
        <w:adjustRightInd w:val="0"/>
        <w:snapToGrid w:val="0"/>
        <w:spacing w:line="480" w:lineRule="exact"/>
        <w:ind w:firstLine="480" w:firstLineChars="200"/>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供应商授权代表联系电话：</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 xml:space="preserve"> （办公）</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（移动）</w:t>
      </w:r>
    </w:p>
    <w:p w14:paraId="0CB4DA32">
      <w:pPr>
        <w:keepNext w:val="0"/>
        <w:keepLines w:val="0"/>
        <w:pageBreakBefore w:val="0"/>
        <w:widowControl w:val="0"/>
        <w:tabs>
          <w:tab w:val="left" w:pos="480"/>
        </w:tabs>
        <w:kinsoku/>
        <w:wordWrap/>
        <w:overflowPunct w:val="0"/>
        <w:topLinePunct/>
        <w:autoSpaceDE/>
        <w:autoSpaceDN w:val="0"/>
        <w:bidi w:val="0"/>
        <w:adjustRightInd w:val="0"/>
        <w:snapToGrid w:val="0"/>
        <w:spacing w:line="480" w:lineRule="exact"/>
        <w:ind w:firstLine="480" w:firstLineChars="200"/>
        <w:textAlignment w:val="auto"/>
        <w:rPr>
          <w:rFonts w:hint="eastAsia" w:ascii="宋体" w:hAnsi="宋体" w:cs="宋体"/>
          <w:snapToGrid w:val="0"/>
          <w:color w:val="auto"/>
          <w:kern w:val="0"/>
          <w:sz w:val="24"/>
          <w:szCs w:val="24"/>
          <w:highlight w:val="none"/>
          <w:u w:val="single"/>
        </w:rPr>
      </w:pPr>
      <w:r>
        <w:rPr>
          <w:rFonts w:hint="eastAsia" w:ascii="宋体" w:hAnsi="宋体" w:cs="宋体"/>
          <w:snapToGrid w:val="0"/>
          <w:color w:val="auto"/>
          <w:kern w:val="0"/>
          <w:sz w:val="24"/>
          <w:szCs w:val="24"/>
          <w:highlight w:val="none"/>
        </w:rPr>
        <w:t>E-mail：</w:t>
      </w:r>
      <w:r>
        <w:rPr>
          <w:rFonts w:hint="eastAsia" w:ascii="宋体" w:hAnsi="宋体" w:cs="宋体"/>
          <w:snapToGrid w:val="0"/>
          <w:color w:val="auto"/>
          <w:kern w:val="0"/>
          <w:sz w:val="24"/>
          <w:szCs w:val="24"/>
          <w:highlight w:val="none"/>
          <w:u w:val="single"/>
        </w:rPr>
        <w:t xml:space="preserve">                    </w:t>
      </w:r>
    </w:p>
    <w:p w14:paraId="7338CE19">
      <w:pPr>
        <w:keepNext w:val="0"/>
        <w:keepLines w:val="0"/>
        <w:pageBreakBefore w:val="0"/>
        <w:widowControl w:val="0"/>
        <w:kinsoku/>
        <w:wordWrap/>
        <w:overflowPunct w:val="0"/>
        <w:topLinePunct/>
        <w:autoSpaceDE/>
        <w:autoSpaceDN w:val="0"/>
        <w:bidi w:val="0"/>
        <w:adjustRightInd w:val="0"/>
        <w:snapToGrid w:val="0"/>
        <w:spacing w:line="480" w:lineRule="exact"/>
        <w:ind w:firstLine="480" w:firstLineChars="200"/>
        <w:textAlignment w:val="auto"/>
        <w:rPr>
          <w:rFonts w:hint="eastAsia" w:ascii="宋体" w:hAnsi="宋体" w:cs="宋体"/>
          <w:snapToGrid w:val="0"/>
          <w:color w:val="auto"/>
          <w:kern w:val="0"/>
          <w:sz w:val="24"/>
          <w:szCs w:val="24"/>
          <w:highlight w:val="none"/>
        </w:rPr>
      </w:pPr>
    </w:p>
    <w:p w14:paraId="17CF0884">
      <w:pPr>
        <w:keepNext w:val="0"/>
        <w:keepLines w:val="0"/>
        <w:pageBreakBefore w:val="0"/>
        <w:widowControl w:val="0"/>
        <w:tabs>
          <w:tab w:val="left" w:pos="4000"/>
        </w:tabs>
        <w:kinsoku/>
        <w:wordWrap/>
        <w:overflowPunct w:val="0"/>
        <w:topLinePunct/>
        <w:autoSpaceDE/>
        <w:autoSpaceDN w:val="0"/>
        <w:bidi w:val="0"/>
        <w:adjustRightInd w:val="0"/>
        <w:snapToGrid w:val="0"/>
        <w:spacing w:line="480" w:lineRule="exact"/>
        <w:ind w:firstLine="480" w:firstLineChars="200"/>
        <w:textAlignment w:val="auto"/>
        <w:rPr>
          <w:rFonts w:hint="eastAsia" w:ascii="宋体" w:hAnsi="宋体" w:cs="宋体"/>
          <w:snapToGrid w:val="0"/>
          <w:color w:val="auto"/>
          <w:kern w:val="0"/>
          <w:sz w:val="24"/>
          <w:szCs w:val="24"/>
          <w:highlight w:val="none"/>
          <w:u w:val="single"/>
        </w:rPr>
      </w:pPr>
      <w:r>
        <w:rPr>
          <w:rFonts w:hint="eastAsia" w:ascii="宋体" w:hAnsi="宋体" w:cs="宋体"/>
          <w:snapToGrid w:val="0"/>
          <w:color w:val="auto"/>
          <w:kern w:val="0"/>
          <w:sz w:val="24"/>
          <w:szCs w:val="24"/>
          <w:highlight w:val="none"/>
        </w:rPr>
        <w:t>供应商(公章)：</w:t>
      </w:r>
      <w:r>
        <w:rPr>
          <w:rFonts w:hint="eastAsia" w:ascii="宋体" w:hAnsi="宋体" w:cs="宋体"/>
          <w:snapToGrid w:val="0"/>
          <w:color w:val="auto"/>
          <w:kern w:val="0"/>
          <w:sz w:val="24"/>
          <w:szCs w:val="24"/>
          <w:highlight w:val="none"/>
          <w:u w:val="single"/>
        </w:rPr>
        <w:t xml:space="preserve">                         </w:t>
      </w:r>
    </w:p>
    <w:p w14:paraId="5B469D27">
      <w:pPr>
        <w:keepNext w:val="0"/>
        <w:keepLines w:val="0"/>
        <w:pageBreakBefore w:val="0"/>
        <w:widowControl w:val="0"/>
        <w:kinsoku/>
        <w:wordWrap/>
        <w:autoSpaceDE/>
        <w:bidi w:val="0"/>
        <w:adjustRightInd w:val="0"/>
        <w:snapToGrid w:val="0"/>
        <w:spacing w:line="48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法定代表人（单位负责人）或授权代表（签字或盖章）：</w:t>
      </w:r>
      <w:r>
        <w:rPr>
          <w:rFonts w:hint="eastAsia" w:ascii="宋体" w:hAnsi="宋体" w:cs="宋体"/>
          <w:color w:val="auto"/>
          <w:sz w:val="24"/>
          <w:szCs w:val="24"/>
          <w:highlight w:val="none"/>
          <w:u w:val="single"/>
        </w:rPr>
        <w:t xml:space="preserve">           </w:t>
      </w:r>
    </w:p>
    <w:p w14:paraId="61D7A9FC">
      <w:pPr>
        <w:keepNext w:val="0"/>
        <w:keepLines w:val="0"/>
        <w:pageBreakBefore w:val="0"/>
        <w:widowControl w:val="0"/>
        <w:tabs>
          <w:tab w:val="left" w:pos="4000"/>
        </w:tabs>
        <w:kinsoku/>
        <w:wordWrap/>
        <w:overflowPunct w:val="0"/>
        <w:topLinePunct/>
        <w:autoSpaceDE/>
        <w:autoSpaceDN w:val="0"/>
        <w:bidi w:val="0"/>
        <w:adjustRightInd w:val="0"/>
        <w:snapToGrid w:val="0"/>
        <w:spacing w:line="480" w:lineRule="exact"/>
        <w:ind w:firstLine="480" w:firstLineChars="200"/>
        <w:textAlignment w:val="auto"/>
        <w:rPr>
          <w:rFonts w:hint="eastAsia" w:ascii="宋体" w:hAnsi="宋体" w:cs="宋体"/>
          <w:snapToGrid w:val="0"/>
          <w:color w:val="auto"/>
          <w:kern w:val="0"/>
          <w:sz w:val="24"/>
          <w:szCs w:val="24"/>
          <w:highlight w:val="none"/>
          <w:u w:val="single"/>
        </w:rPr>
      </w:pPr>
      <w:r>
        <w:rPr>
          <w:rFonts w:hint="eastAsia" w:ascii="宋体" w:hAnsi="宋体" w:cs="宋体"/>
          <w:snapToGrid w:val="0"/>
          <w:color w:val="auto"/>
          <w:kern w:val="0"/>
          <w:sz w:val="24"/>
          <w:szCs w:val="24"/>
          <w:highlight w:val="none"/>
        </w:rPr>
        <w:t>日　期：</w:t>
      </w:r>
      <w:r>
        <w:rPr>
          <w:rFonts w:hint="eastAsia" w:ascii="宋体" w:hAnsi="宋体" w:cs="宋体"/>
          <w:snapToGrid w:val="0"/>
          <w:color w:val="auto"/>
          <w:kern w:val="0"/>
          <w:sz w:val="24"/>
          <w:szCs w:val="24"/>
          <w:highlight w:val="none"/>
          <w:u w:val="single"/>
        </w:rPr>
        <w:t xml:space="preserve">                       </w:t>
      </w:r>
    </w:p>
    <w:p w14:paraId="42F2A205">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cs="宋体"/>
          <w:b/>
          <w:bCs/>
          <w:color w:val="auto"/>
          <w:sz w:val="28"/>
          <w:szCs w:val="28"/>
          <w:highlight w:val="none"/>
        </w:rPr>
      </w:pPr>
      <w:r>
        <w:rPr>
          <w:rFonts w:hint="eastAsia" w:ascii="宋体" w:hAnsi="宋体" w:cs="宋体"/>
          <w:b/>
          <w:color w:val="auto"/>
          <w:sz w:val="24"/>
          <w:szCs w:val="20"/>
          <w:highlight w:val="none"/>
          <w:u w:val="single"/>
        </w:rPr>
        <w:br w:type="page"/>
      </w:r>
      <w:r>
        <w:rPr>
          <w:rFonts w:hint="eastAsia" w:ascii="宋体" w:hAnsi="宋体" w:cs="宋体"/>
          <w:b/>
          <w:bCs/>
          <w:color w:val="auto"/>
          <w:sz w:val="28"/>
          <w:szCs w:val="28"/>
          <w:highlight w:val="none"/>
        </w:rPr>
        <w:t>★法定代表人（单位负责人）身份证明书</w:t>
      </w:r>
    </w:p>
    <w:p w14:paraId="35036ED7">
      <w:pPr>
        <w:keepNext w:val="0"/>
        <w:keepLines w:val="0"/>
        <w:pageBreakBefore w:val="0"/>
        <w:widowControl w:val="0"/>
        <w:kinsoku/>
        <w:wordWrap/>
        <w:overflowPunct/>
        <w:topLinePunct w:val="0"/>
        <w:autoSpaceDE/>
        <w:autoSpaceDN/>
        <w:bidi w:val="0"/>
        <w:spacing w:line="480" w:lineRule="exact"/>
        <w:textAlignment w:val="auto"/>
        <w:rPr>
          <w:rFonts w:hint="eastAsia" w:ascii="宋体" w:hAnsi="宋体" w:cs="宋体"/>
          <w:color w:val="auto"/>
          <w:sz w:val="24"/>
          <w:szCs w:val="24"/>
          <w:highlight w:val="none"/>
        </w:rPr>
      </w:pPr>
    </w:p>
    <w:p w14:paraId="119BA40E">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宋体" w:hAnsi="宋体" w:cs="宋体"/>
          <w:color w:val="auto"/>
          <w:sz w:val="24"/>
          <w:szCs w:val="24"/>
          <w:highlight w:val="none"/>
        </w:rPr>
      </w:pPr>
      <w:r>
        <w:rPr>
          <w:rFonts w:hint="eastAsia" w:ascii="宋体" w:hAnsi="宋体" w:cs="宋体"/>
          <w:snapToGrid w:val="0"/>
          <w:color w:val="auto"/>
          <w:kern w:val="0"/>
          <w:sz w:val="24"/>
          <w:szCs w:val="24"/>
          <w:highlight w:val="none"/>
        </w:rPr>
        <w:t>单位名称</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0A274CB6">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单位性质：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57E075DC">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78CEB092">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成立时间：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1DC051EA">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经营期限：</w:t>
      </w:r>
      <w:r>
        <w:rPr>
          <w:rFonts w:hint="eastAsia" w:ascii="宋体" w:hAnsi="宋体" w:cs="宋体"/>
          <w:color w:val="auto"/>
          <w:sz w:val="24"/>
          <w:szCs w:val="24"/>
          <w:highlight w:val="none"/>
          <w:u w:val="single"/>
        </w:rPr>
        <w:t xml:space="preserve">                                                     </w:t>
      </w:r>
    </w:p>
    <w:p w14:paraId="7CA96D36">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姓    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性  别：</w:t>
      </w:r>
      <w:r>
        <w:rPr>
          <w:rFonts w:hint="eastAsia" w:ascii="宋体" w:hAnsi="宋体" w:cs="宋体"/>
          <w:color w:val="auto"/>
          <w:sz w:val="24"/>
          <w:szCs w:val="24"/>
          <w:highlight w:val="none"/>
          <w:u w:val="single"/>
        </w:rPr>
        <w:t xml:space="preserve">         </w:t>
      </w:r>
    </w:p>
    <w:p w14:paraId="5F6BF2EE">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年    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职  务：</w:t>
      </w:r>
      <w:r>
        <w:rPr>
          <w:rFonts w:hint="eastAsia" w:ascii="宋体" w:hAnsi="宋体" w:cs="宋体"/>
          <w:color w:val="auto"/>
          <w:sz w:val="24"/>
          <w:szCs w:val="24"/>
          <w:highlight w:val="none"/>
          <w:u w:val="single"/>
        </w:rPr>
        <w:t xml:space="preserve">         </w:t>
      </w:r>
    </w:p>
    <w:p w14:paraId="0D27AEAE">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系</w:t>
      </w:r>
      <w:r>
        <w:rPr>
          <w:rFonts w:hint="eastAsia" w:ascii="宋体" w:hAnsi="宋体" w:cs="宋体"/>
          <w:color w:val="auto"/>
          <w:sz w:val="24"/>
          <w:szCs w:val="24"/>
          <w:highlight w:val="none"/>
          <w:u w:val="single"/>
        </w:rPr>
        <w:t xml:space="preserve">       （供应商名称）          </w:t>
      </w:r>
      <w:r>
        <w:rPr>
          <w:rFonts w:hint="eastAsia" w:ascii="宋体" w:hAnsi="宋体" w:cs="宋体"/>
          <w:color w:val="auto"/>
          <w:sz w:val="24"/>
          <w:szCs w:val="24"/>
          <w:highlight w:val="none"/>
        </w:rPr>
        <w:t>的法定代表人（单位负责人）。</w:t>
      </w:r>
    </w:p>
    <w:p w14:paraId="46A747CB">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宋体" w:hAnsi="宋体" w:cs="宋体"/>
          <w:color w:val="auto"/>
          <w:sz w:val="24"/>
          <w:szCs w:val="24"/>
          <w:highlight w:val="none"/>
        </w:rPr>
      </w:pPr>
    </w:p>
    <w:p w14:paraId="52B3F31F">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特此证明。</w:t>
      </w:r>
    </w:p>
    <w:p w14:paraId="4D48326B">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后附：法定代表人（单位负责人）身份证复印件或扫描件</w:t>
      </w:r>
    </w:p>
    <w:p w14:paraId="13E3F99B">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宋体" w:hAnsi="宋体" w:cs="宋体"/>
          <w:color w:val="auto"/>
          <w:sz w:val="24"/>
          <w:szCs w:val="24"/>
          <w:highlight w:val="none"/>
        </w:rPr>
      </w:pPr>
    </w:p>
    <w:p w14:paraId="4278B8CB">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宋体" w:hAnsi="宋体" w:cs="宋体"/>
          <w:color w:val="auto"/>
          <w:sz w:val="24"/>
          <w:szCs w:val="24"/>
          <w:highlight w:val="none"/>
        </w:rPr>
      </w:pPr>
    </w:p>
    <w:p w14:paraId="674D62B3">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宋体" w:hAnsi="宋体" w:cs="宋体"/>
          <w:color w:val="auto"/>
          <w:sz w:val="24"/>
          <w:szCs w:val="24"/>
          <w:highlight w:val="none"/>
        </w:rPr>
      </w:pPr>
    </w:p>
    <w:p w14:paraId="4D24B0DC">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宋体" w:hAnsi="宋体" w:cs="宋体"/>
          <w:color w:val="auto"/>
          <w:sz w:val="24"/>
          <w:szCs w:val="24"/>
          <w:highlight w:val="none"/>
        </w:rPr>
      </w:pPr>
    </w:p>
    <w:p w14:paraId="616A6D57">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供应商(公章)：</w:t>
      </w:r>
      <w:r>
        <w:rPr>
          <w:rFonts w:hint="eastAsia" w:ascii="宋体" w:hAnsi="宋体" w:cs="宋体"/>
          <w:color w:val="auto"/>
          <w:sz w:val="24"/>
          <w:szCs w:val="24"/>
          <w:highlight w:val="none"/>
          <w:u w:val="single"/>
        </w:rPr>
        <w:t xml:space="preserve">                                      </w:t>
      </w:r>
    </w:p>
    <w:p w14:paraId="3A88258B">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宋体" w:hAnsi="宋体" w:cs="宋体"/>
          <w:color w:val="auto"/>
          <w:sz w:val="24"/>
          <w:szCs w:val="24"/>
          <w:highlight w:val="none"/>
        </w:rPr>
      </w:pPr>
    </w:p>
    <w:p w14:paraId="59A30466">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法定代表人（单位负责人）(签字或签章)：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74C16FE0">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宋体" w:hAnsi="宋体" w:cs="宋体"/>
          <w:color w:val="auto"/>
          <w:sz w:val="24"/>
          <w:szCs w:val="24"/>
          <w:highlight w:val="none"/>
        </w:rPr>
      </w:pPr>
    </w:p>
    <w:p w14:paraId="2858138C">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4C8926FB">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cs="宋体"/>
          <w:b/>
          <w:bCs/>
          <w:color w:val="auto"/>
          <w:sz w:val="28"/>
          <w:szCs w:val="28"/>
          <w:highlight w:val="none"/>
        </w:rPr>
      </w:pPr>
      <w:r>
        <w:rPr>
          <w:rFonts w:hint="eastAsia" w:ascii="宋体" w:hAnsi="宋体" w:cs="宋体"/>
          <w:color w:val="auto"/>
          <w:szCs w:val="21"/>
          <w:highlight w:val="none"/>
        </w:rPr>
        <w:br w:type="page"/>
      </w:r>
      <w:r>
        <w:rPr>
          <w:rFonts w:hint="eastAsia" w:ascii="宋体" w:hAnsi="宋体" w:cs="宋体"/>
          <w:b/>
          <w:bCs/>
          <w:color w:val="auto"/>
          <w:sz w:val="28"/>
          <w:szCs w:val="28"/>
          <w:highlight w:val="none"/>
        </w:rPr>
        <w:t>★法定代表人（单位负责人）授权委托书</w:t>
      </w:r>
    </w:p>
    <w:p w14:paraId="009A5631">
      <w:pPr>
        <w:bidi w:val="0"/>
        <w:rPr>
          <w:rFonts w:hint="eastAsia"/>
          <w:color w:val="auto"/>
          <w:highlight w:val="none"/>
        </w:rPr>
      </w:pPr>
    </w:p>
    <w:p w14:paraId="3ECD2200">
      <w:pPr>
        <w:keepNext w:val="0"/>
        <w:keepLines w:val="0"/>
        <w:pageBreakBefore w:val="0"/>
        <w:widowControl w:val="0"/>
        <w:kinsoku/>
        <w:wordWrap/>
        <w:autoSpaceDE/>
        <w:bidi w:val="0"/>
        <w:adjustRightInd w:val="0"/>
        <w:snapToGrid w:val="0"/>
        <w:spacing w:line="480" w:lineRule="exact"/>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（采购人名称）</w:t>
      </w:r>
    </w:p>
    <w:p w14:paraId="661AC015">
      <w:pPr>
        <w:pStyle w:val="2"/>
        <w:rPr>
          <w:rFonts w:hint="eastAsia"/>
          <w:color w:val="auto"/>
          <w:highlight w:val="none"/>
        </w:rPr>
      </w:pPr>
    </w:p>
    <w:p w14:paraId="4197C75D">
      <w:pPr>
        <w:keepNext w:val="0"/>
        <w:keepLines w:val="0"/>
        <w:pageBreakBefore w:val="0"/>
        <w:kinsoku/>
        <w:wordWrap/>
        <w:autoSpaceDE/>
        <w:bidi w:val="0"/>
        <w:adjustRightInd w:val="0"/>
        <w:snapToGrid w:val="0"/>
        <w:spacing w:line="480" w:lineRule="exact"/>
        <w:ind w:firstLine="480" w:firstLineChars="200"/>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本授权书声明：注册于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（供应商住址）的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（供应商名称）法定代表人（单位负责人）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（法定代表人（单位负责人）姓名、职务）代表本公司（单位）授权在下面签字的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（供应商授权代表姓名、职务）为本公司（单位）的合法代理人。就</w:t>
      </w:r>
      <w:r>
        <w:rPr>
          <w:rFonts w:hint="eastAsia" w:ascii="宋体" w:hAnsi="宋体" w:cs="宋体"/>
          <w:color w:val="auto"/>
          <w:sz w:val="24"/>
          <w:szCs w:val="24"/>
          <w:highlight w:val="none"/>
          <w:u w:val="single"/>
        </w:rPr>
        <w:t xml:space="preserve">                 （项目编号、项目名称）</w:t>
      </w:r>
      <w:r>
        <w:rPr>
          <w:rFonts w:hint="eastAsia" w:ascii="宋体" w:hAnsi="宋体" w:cs="宋体"/>
          <w:color w:val="auto"/>
          <w:sz w:val="24"/>
          <w:szCs w:val="24"/>
          <w:highlight w:val="none"/>
        </w:rPr>
        <w:t>政府采购活动，以我单位名义处理一切与之有关的事务。</w:t>
      </w:r>
    </w:p>
    <w:p w14:paraId="13DA83D3">
      <w:pPr>
        <w:keepNext w:val="0"/>
        <w:keepLines w:val="0"/>
        <w:pageBreakBefore w:val="0"/>
        <w:kinsoku/>
        <w:wordWrap/>
        <w:autoSpaceDE/>
        <w:bidi w:val="0"/>
        <w:adjustRightInd w:val="0"/>
        <w:snapToGrid w:val="0"/>
        <w:spacing w:line="48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本授权书于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起</w:t>
      </w:r>
      <w:r>
        <w:rPr>
          <w:rFonts w:hint="eastAsia" w:ascii="宋体" w:hAnsi="宋体" w:cs="宋体"/>
          <w:color w:val="auto"/>
          <w:sz w:val="24"/>
          <w:szCs w:val="24"/>
          <w:highlight w:val="none"/>
        </w:rPr>
        <w:t>签字或盖章生效，无转委托，特此声明。</w:t>
      </w:r>
    </w:p>
    <w:p w14:paraId="3B195073">
      <w:pPr>
        <w:keepNext w:val="0"/>
        <w:keepLines w:val="0"/>
        <w:pageBreakBefore w:val="0"/>
        <w:kinsoku/>
        <w:wordWrap/>
        <w:autoSpaceDE/>
        <w:bidi w:val="0"/>
        <w:adjustRightInd w:val="0"/>
        <w:snapToGrid w:val="0"/>
        <w:spacing w:line="480" w:lineRule="exact"/>
        <w:textAlignment w:val="auto"/>
        <w:rPr>
          <w:rFonts w:hint="eastAsia" w:ascii="宋体" w:hAnsi="宋体" w:cs="宋体"/>
          <w:color w:val="auto"/>
          <w:sz w:val="24"/>
          <w:szCs w:val="24"/>
          <w:highlight w:val="none"/>
        </w:rPr>
      </w:pPr>
    </w:p>
    <w:p w14:paraId="70188339">
      <w:pPr>
        <w:keepNext w:val="0"/>
        <w:keepLines w:val="0"/>
        <w:pageBreakBefore w:val="0"/>
        <w:kinsoku/>
        <w:wordWrap/>
        <w:autoSpaceDE/>
        <w:bidi w:val="0"/>
        <w:adjustRightInd w:val="0"/>
        <w:snapToGrid w:val="0"/>
        <w:spacing w:line="48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附：授权代表身份证复印件或扫描件</w:t>
      </w:r>
    </w:p>
    <w:p w14:paraId="27D2DCF3">
      <w:pPr>
        <w:keepNext w:val="0"/>
        <w:keepLines w:val="0"/>
        <w:pageBreakBefore w:val="0"/>
        <w:kinsoku/>
        <w:wordWrap/>
        <w:autoSpaceDE/>
        <w:bidi w:val="0"/>
        <w:adjustRightInd w:val="0"/>
        <w:snapToGrid w:val="0"/>
        <w:spacing w:line="480" w:lineRule="exact"/>
        <w:textAlignment w:val="auto"/>
        <w:rPr>
          <w:rFonts w:hint="eastAsia" w:ascii="宋体" w:hAnsi="宋体" w:cs="宋体"/>
          <w:color w:val="auto"/>
          <w:sz w:val="24"/>
          <w:szCs w:val="24"/>
          <w:highlight w:val="none"/>
        </w:rPr>
      </w:pPr>
    </w:p>
    <w:p w14:paraId="5F65EC76">
      <w:pPr>
        <w:keepNext w:val="0"/>
        <w:keepLines w:val="0"/>
        <w:pageBreakBefore w:val="0"/>
        <w:kinsoku/>
        <w:wordWrap/>
        <w:autoSpaceDE/>
        <w:bidi w:val="0"/>
        <w:adjustRightInd w:val="0"/>
        <w:snapToGrid w:val="0"/>
        <w:spacing w:line="480" w:lineRule="exact"/>
        <w:textAlignment w:val="auto"/>
        <w:rPr>
          <w:rFonts w:hint="eastAsia" w:ascii="宋体" w:hAnsi="宋体" w:cs="宋体"/>
          <w:color w:val="auto"/>
          <w:sz w:val="24"/>
          <w:szCs w:val="24"/>
          <w:highlight w:val="none"/>
        </w:rPr>
      </w:pPr>
    </w:p>
    <w:p w14:paraId="2714E372">
      <w:pPr>
        <w:keepNext w:val="0"/>
        <w:keepLines w:val="0"/>
        <w:pageBreakBefore w:val="0"/>
        <w:kinsoku/>
        <w:wordWrap/>
        <w:autoSpaceDE/>
        <w:bidi w:val="0"/>
        <w:adjustRightInd w:val="0"/>
        <w:snapToGrid w:val="0"/>
        <w:spacing w:line="480" w:lineRule="exact"/>
        <w:textAlignment w:val="auto"/>
        <w:rPr>
          <w:rFonts w:hint="eastAsia" w:ascii="宋体" w:hAnsi="宋体" w:cs="宋体"/>
          <w:color w:val="auto"/>
          <w:sz w:val="24"/>
          <w:szCs w:val="24"/>
          <w:highlight w:val="none"/>
        </w:rPr>
      </w:pPr>
    </w:p>
    <w:p w14:paraId="28BECBE5">
      <w:pPr>
        <w:keepNext w:val="0"/>
        <w:keepLines w:val="0"/>
        <w:pageBreakBefore w:val="0"/>
        <w:kinsoku/>
        <w:wordWrap/>
        <w:autoSpaceDE/>
        <w:bidi w:val="0"/>
        <w:adjustRightInd w:val="0"/>
        <w:snapToGrid w:val="0"/>
        <w:spacing w:line="480" w:lineRule="exact"/>
        <w:textAlignment w:val="auto"/>
        <w:rPr>
          <w:rFonts w:hint="eastAsia" w:ascii="宋体" w:hAnsi="宋体" w:cs="宋体"/>
          <w:color w:val="auto"/>
          <w:sz w:val="24"/>
          <w:szCs w:val="24"/>
          <w:highlight w:val="none"/>
        </w:rPr>
      </w:pPr>
    </w:p>
    <w:p w14:paraId="4FD665EF">
      <w:pPr>
        <w:keepNext w:val="0"/>
        <w:keepLines w:val="0"/>
        <w:pageBreakBefore w:val="0"/>
        <w:kinsoku/>
        <w:wordWrap/>
        <w:autoSpaceDE/>
        <w:bidi w:val="0"/>
        <w:adjustRightInd w:val="0"/>
        <w:snapToGrid w:val="0"/>
        <w:spacing w:line="480" w:lineRule="exact"/>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供应商（加盖单位公章）：</w:t>
      </w:r>
      <w:r>
        <w:rPr>
          <w:rFonts w:hint="eastAsia" w:ascii="宋体" w:hAnsi="宋体" w:cs="宋体"/>
          <w:color w:val="auto"/>
          <w:sz w:val="24"/>
          <w:szCs w:val="24"/>
          <w:highlight w:val="none"/>
          <w:u w:val="single"/>
        </w:rPr>
        <w:t xml:space="preserve">                 </w:t>
      </w:r>
    </w:p>
    <w:p w14:paraId="672D416B">
      <w:pPr>
        <w:keepNext w:val="0"/>
        <w:keepLines w:val="0"/>
        <w:pageBreakBefore w:val="0"/>
        <w:kinsoku/>
        <w:wordWrap/>
        <w:autoSpaceDE/>
        <w:bidi w:val="0"/>
        <w:adjustRightInd w:val="0"/>
        <w:snapToGrid w:val="0"/>
        <w:spacing w:line="480" w:lineRule="exact"/>
        <w:textAlignment w:val="auto"/>
        <w:rPr>
          <w:rFonts w:hint="eastAsia" w:ascii="宋体" w:hAnsi="宋体" w:cs="宋体"/>
          <w:color w:val="auto"/>
          <w:sz w:val="24"/>
          <w:szCs w:val="24"/>
          <w:highlight w:val="none"/>
        </w:rPr>
      </w:pPr>
    </w:p>
    <w:p w14:paraId="5C7837F0">
      <w:pPr>
        <w:keepNext w:val="0"/>
        <w:keepLines w:val="0"/>
        <w:pageBreakBefore w:val="0"/>
        <w:kinsoku/>
        <w:wordWrap/>
        <w:autoSpaceDE/>
        <w:bidi w:val="0"/>
        <w:adjustRightInd w:val="0"/>
        <w:snapToGrid w:val="0"/>
        <w:spacing w:line="480" w:lineRule="exact"/>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法定代表人（单位负责人）（签字或盖章）：</w:t>
      </w:r>
      <w:r>
        <w:rPr>
          <w:rFonts w:hint="eastAsia" w:ascii="宋体" w:hAnsi="宋体" w:cs="宋体"/>
          <w:color w:val="auto"/>
          <w:sz w:val="24"/>
          <w:szCs w:val="24"/>
          <w:highlight w:val="none"/>
          <w:u w:val="single"/>
        </w:rPr>
        <w:t xml:space="preserve">               </w:t>
      </w:r>
    </w:p>
    <w:p w14:paraId="38CC9A3D">
      <w:pPr>
        <w:keepNext w:val="0"/>
        <w:keepLines w:val="0"/>
        <w:pageBreakBefore w:val="0"/>
        <w:kinsoku/>
        <w:wordWrap/>
        <w:autoSpaceDE/>
        <w:bidi w:val="0"/>
        <w:adjustRightInd w:val="0"/>
        <w:snapToGrid w:val="0"/>
        <w:spacing w:line="480" w:lineRule="exact"/>
        <w:textAlignment w:val="auto"/>
        <w:rPr>
          <w:rFonts w:hint="eastAsia" w:ascii="宋体" w:hAnsi="宋体" w:cs="宋体"/>
          <w:color w:val="auto"/>
          <w:sz w:val="24"/>
          <w:szCs w:val="24"/>
          <w:highlight w:val="none"/>
        </w:rPr>
      </w:pPr>
    </w:p>
    <w:p w14:paraId="2C93F428">
      <w:pPr>
        <w:keepNext w:val="0"/>
        <w:keepLines w:val="0"/>
        <w:pageBreakBefore w:val="0"/>
        <w:kinsoku/>
        <w:wordWrap/>
        <w:autoSpaceDE/>
        <w:bidi w:val="0"/>
        <w:adjustRightInd w:val="0"/>
        <w:snapToGrid w:val="0"/>
        <w:spacing w:line="480" w:lineRule="exact"/>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授权代表：（签字或盖章）</w:t>
      </w:r>
      <w:r>
        <w:rPr>
          <w:rFonts w:hint="eastAsia" w:ascii="宋体" w:hAnsi="宋体" w:cs="宋体"/>
          <w:color w:val="auto"/>
          <w:sz w:val="24"/>
          <w:szCs w:val="24"/>
          <w:highlight w:val="none"/>
          <w:u w:val="single"/>
        </w:rPr>
        <w:t xml:space="preserve">                 </w:t>
      </w:r>
    </w:p>
    <w:p w14:paraId="5AD7E4BB">
      <w:pPr>
        <w:keepNext w:val="0"/>
        <w:keepLines w:val="0"/>
        <w:pageBreakBefore w:val="0"/>
        <w:kinsoku/>
        <w:wordWrap/>
        <w:autoSpaceDE/>
        <w:bidi w:val="0"/>
        <w:adjustRightInd w:val="0"/>
        <w:snapToGrid w:val="0"/>
        <w:spacing w:line="480" w:lineRule="exact"/>
        <w:textAlignment w:val="auto"/>
        <w:rPr>
          <w:rFonts w:hint="eastAsia" w:ascii="宋体" w:hAnsi="宋体" w:cs="宋体"/>
          <w:color w:val="auto"/>
          <w:sz w:val="24"/>
          <w:szCs w:val="24"/>
          <w:highlight w:val="none"/>
        </w:rPr>
      </w:pPr>
    </w:p>
    <w:p w14:paraId="3B02D2E4">
      <w:pPr>
        <w:keepNext w:val="0"/>
        <w:keepLines w:val="0"/>
        <w:pageBreakBefore w:val="0"/>
        <w:kinsoku/>
        <w:wordWrap/>
        <w:autoSpaceDE/>
        <w:bidi w:val="0"/>
        <w:adjustRightInd w:val="0"/>
        <w:snapToGrid w:val="0"/>
        <w:spacing w:line="480" w:lineRule="exact"/>
        <w:jc w:val="left"/>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p>
    <w:p w14:paraId="1ACE5552">
      <w:pPr>
        <w:keepNext w:val="0"/>
        <w:keepLines w:val="0"/>
        <w:pageBreakBefore w:val="0"/>
        <w:kinsoku/>
        <w:wordWrap/>
        <w:autoSpaceDE/>
        <w:bidi w:val="0"/>
        <w:spacing w:line="480" w:lineRule="exact"/>
        <w:jc w:val="center"/>
        <w:textAlignment w:val="auto"/>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2295CDA9">
      <w:pPr>
        <w:keepNext w:val="0"/>
        <w:keepLines w:val="0"/>
        <w:pageBreakBefore w:val="0"/>
        <w:kinsoku/>
        <w:wordWrap/>
        <w:autoSpaceDE/>
        <w:bidi w:val="0"/>
        <w:spacing w:line="480" w:lineRule="exact"/>
        <w:jc w:val="center"/>
        <w:textAlignment w:val="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★报价一览表</w:t>
      </w:r>
    </w:p>
    <w:p w14:paraId="6C678015">
      <w:pPr>
        <w:keepNext w:val="0"/>
        <w:keepLines w:val="0"/>
        <w:pageBreakBefore w:val="0"/>
        <w:widowControl w:val="0"/>
        <w:kinsoku/>
        <w:wordWrap/>
        <w:autoSpaceDE/>
        <w:bidi w:val="0"/>
        <w:adjustRightInd w:val="0"/>
        <w:snapToGrid w:val="0"/>
        <w:spacing w:line="480" w:lineRule="exact"/>
        <w:ind w:right="105" w:rightChars="50"/>
        <w:jc w:val="left"/>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项目名称：</w:t>
      </w:r>
    </w:p>
    <w:p w14:paraId="048EA33C">
      <w:pPr>
        <w:keepNext w:val="0"/>
        <w:keepLines w:val="0"/>
        <w:pageBreakBefore w:val="0"/>
        <w:widowControl w:val="0"/>
        <w:kinsoku/>
        <w:wordWrap/>
        <w:autoSpaceDE/>
        <w:bidi w:val="0"/>
        <w:adjustRightInd w:val="0"/>
        <w:snapToGrid w:val="0"/>
        <w:spacing w:line="480" w:lineRule="exact"/>
        <w:ind w:right="105" w:rightChars="50"/>
        <w:jc w:val="left"/>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项目编号：</w:t>
      </w:r>
    </w:p>
    <w:tbl>
      <w:tblPr>
        <w:tblStyle w:val="16"/>
        <w:tblW w:w="47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1654"/>
        <w:gridCol w:w="1397"/>
        <w:gridCol w:w="1820"/>
        <w:gridCol w:w="1811"/>
        <w:gridCol w:w="1301"/>
      </w:tblGrid>
      <w:tr w14:paraId="3580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521" w:type="pct"/>
            <w:noWrap w:val="0"/>
            <w:vAlign w:val="center"/>
          </w:tcPr>
          <w:p w14:paraId="33EB54BD">
            <w:pPr>
              <w:keepNext w:val="0"/>
              <w:keepLines w:val="0"/>
              <w:pageBreakBefore w:val="0"/>
              <w:widowControl w:val="0"/>
              <w:kinsoku/>
              <w:wordWrap/>
              <w:autoSpaceDE/>
              <w:bidi w:val="0"/>
              <w:adjustRightInd w:val="0"/>
              <w:snapToGrid w:val="0"/>
              <w:spacing w:line="480" w:lineRule="exact"/>
              <w:ind w:left="-82" w:leftChars="-39" w:right="-46" w:rightChars="-22"/>
              <w:jc w:val="center"/>
              <w:textAlignment w:val="auto"/>
              <w:rPr>
                <w:rFonts w:ascii="宋体" w:hAnsi="宋体" w:cs="宋体"/>
                <w:b/>
                <w:bCs/>
                <w:color w:val="auto"/>
                <w:sz w:val="24"/>
                <w:szCs w:val="24"/>
                <w:highlight w:val="none"/>
              </w:rPr>
            </w:pPr>
            <w:r>
              <w:rPr>
                <w:rFonts w:hint="eastAsia" w:ascii="宋体" w:hAnsi="宋体" w:eastAsia="宋体" w:cs="仿宋"/>
                <w:b/>
                <w:bCs/>
                <w:color w:val="auto"/>
                <w:sz w:val="24"/>
                <w:highlight w:val="none"/>
                <w:lang w:val="en-US" w:eastAsia="zh-CN"/>
              </w:rPr>
              <w:t>序</w:t>
            </w:r>
            <w:r>
              <w:rPr>
                <w:rFonts w:hint="eastAsia" w:ascii="宋体" w:hAnsi="宋体" w:eastAsia="宋体" w:cs="仿宋"/>
                <w:b/>
                <w:bCs/>
                <w:color w:val="auto"/>
                <w:sz w:val="24"/>
                <w:highlight w:val="none"/>
              </w:rPr>
              <w:t>号</w:t>
            </w:r>
          </w:p>
        </w:tc>
        <w:tc>
          <w:tcPr>
            <w:tcW w:w="928" w:type="pct"/>
            <w:noWrap w:val="0"/>
            <w:vAlign w:val="center"/>
          </w:tcPr>
          <w:p w14:paraId="6E41336B">
            <w:pPr>
              <w:keepNext w:val="0"/>
              <w:keepLines w:val="0"/>
              <w:pageBreakBefore w:val="0"/>
              <w:widowControl w:val="0"/>
              <w:kinsoku/>
              <w:wordWrap/>
              <w:autoSpaceDE/>
              <w:bidi w:val="0"/>
              <w:adjustRightInd w:val="0"/>
              <w:snapToGrid w:val="0"/>
              <w:spacing w:line="480" w:lineRule="exact"/>
              <w:ind w:left="-82" w:leftChars="-39" w:right="-46" w:rightChars="-22"/>
              <w:jc w:val="center"/>
              <w:textAlignment w:val="auto"/>
              <w:rPr>
                <w:rFonts w:ascii="宋体" w:hAnsi="宋体" w:cs="宋体"/>
                <w:b/>
                <w:bCs/>
                <w:color w:val="auto"/>
                <w:sz w:val="24"/>
                <w:szCs w:val="24"/>
                <w:highlight w:val="none"/>
              </w:rPr>
            </w:pPr>
            <w:r>
              <w:rPr>
                <w:rFonts w:hint="eastAsia" w:ascii="宋体" w:hAnsi="宋体" w:cs="仿宋"/>
                <w:b/>
                <w:bCs/>
                <w:color w:val="auto"/>
                <w:sz w:val="24"/>
                <w:highlight w:val="none"/>
                <w:lang w:val="en-US" w:eastAsia="zh-CN"/>
              </w:rPr>
              <w:t>标项</w:t>
            </w:r>
            <w:r>
              <w:rPr>
                <w:rFonts w:hint="eastAsia" w:ascii="宋体" w:hAnsi="宋体" w:eastAsia="宋体" w:cs="仿宋"/>
                <w:b/>
                <w:bCs/>
                <w:color w:val="auto"/>
                <w:sz w:val="24"/>
                <w:highlight w:val="none"/>
              </w:rPr>
              <w:t>名称</w:t>
            </w:r>
          </w:p>
        </w:tc>
        <w:tc>
          <w:tcPr>
            <w:tcW w:w="784" w:type="pct"/>
            <w:noWrap w:val="0"/>
            <w:vAlign w:val="center"/>
          </w:tcPr>
          <w:p w14:paraId="40CE426E">
            <w:pPr>
              <w:keepNext w:val="0"/>
              <w:keepLines w:val="0"/>
              <w:pageBreakBefore w:val="0"/>
              <w:widowControl w:val="0"/>
              <w:kinsoku/>
              <w:wordWrap/>
              <w:autoSpaceDE/>
              <w:bidi w:val="0"/>
              <w:adjustRightInd w:val="0"/>
              <w:snapToGrid w:val="0"/>
              <w:spacing w:line="480" w:lineRule="exact"/>
              <w:ind w:left="-82" w:leftChars="-39" w:right="-46" w:rightChars="-22"/>
              <w:jc w:val="center"/>
              <w:textAlignment w:val="auto"/>
              <w:rPr>
                <w:rFonts w:ascii="宋体" w:hAnsi="宋体" w:cs="宋体"/>
                <w:b/>
                <w:bCs/>
                <w:color w:val="auto"/>
                <w:sz w:val="24"/>
                <w:szCs w:val="24"/>
                <w:highlight w:val="none"/>
              </w:rPr>
            </w:pPr>
            <w:r>
              <w:rPr>
                <w:rFonts w:hint="eastAsia" w:ascii="宋体" w:hAnsi="宋体" w:eastAsia="宋体" w:cs="仿宋"/>
                <w:b/>
                <w:bCs/>
                <w:color w:val="auto"/>
                <w:sz w:val="24"/>
                <w:highlight w:val="none"/>
              </w:rPr>
              <w:t>服务内容</w:t>
            </w:r>
          </w:p>
        </w:tc>
        <w:tc>
          <w:tcPr>
            <w:tcW w:w="1021" w:type="pct"/>
            <w:noWrap w:val="0"/>
            <w:vAlign w:val="center"/>
          </w:tcPr>
          <w:p w14:paraId="3D09769E">
            <w:pPr>
              <w:keepNext w:val="0"/>
              <w:keepLines w:val="0"/>
              <w:pageBreakBefore w:val="0"/>
              <w:widowControl w:val="0"/>
              <w:kinsoku/>
              <w:wordWrap/>
              <w:autoSpaceDE/>
              <w:bidi w:val="0"/>
              <w:adjustRightInd w:val="0"/>
              <w:snapToGrid w:val="0"/>
              <w:spacing w:line="480" w:lineRule="exact"/>
              <w:ind w:left="-82" w:leftChars="-39" w:right="-46" w:rightChars="-22"/>
              <w:jc w:val="center"/>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总报价</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元</w:t>
            </w:r>
            <w:r>
              <w:rPr>
                <w:rFonts w:hint="eastAsia" w:ascii="宋体" w:hAnsi="宋体" w:cs="宋体"/>
                <w:b/>
                <w:bCs/>
                <w:color w:val="auto"/>
                <w:sz w:val="24"/>
                <w:szCs w:val="24"/>
                <w:highlight w:val="none"/>
                <w:lang w:eastAsia="zh-CN"/>
              </w:rPr>
              <w:t>）</w:t>
            </w:r>
          </w:p>
        </w:tc>
        <w:tc>
          <w:tcPr>
            <w:tcW w:w="1016" w:type="pct"/>
            <w:noWrap w:val="0"/>
            <w:vAlign w:val="center"/>
          </w:tcPr>
          <w:p w14:paraId="7C1E5331">
            <w:pPr>
              <w:keepNext w:val="0"/>
              <w:keepLines w:val="0"/>
              <w:pageBreakBefore w:val="0"/>
              <w:widowControl w:val="0"/>
              <w:kinsoku/>
              <w:wordWrap/>
              <w:autoSpaceDE/>
              <w:bidi w:val="0"/>
              <w:adjustRightInd w:val="0"/>
              <w:snapToGrid w:val="0"/>
              <w:spacing w:line="480" w:lineRule="exact"/>
              <w:ind w:left="-82" w:leftChars="-39" w:right="-46" w:rightChars="-22"/>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lang w:eastAsia="zh-CN"/>
              </w:rPr>
              <w:t>服务期限</w:t>
            </w:r>
          </w:p>
        </w:tc>
        <w:tc>
          <w:tcPr>
            <w:tcW w:w="727" w:type="pct"/>
            <w:noWrap w:val="0"/>
            <w:vAlign w:val="center"/>
          </w:tcPr>
          <w:p w14:paraId="1CA5662A">
            <w:pPr>
              <w:keepNext w:val="0"/>
              <w:keepLines w:val="0"/>
              <w:pageBreakBefore w:val="0"/>
              <w:widowControl w:val="0"/>
              <w:kinsoku/>
              <w:wordWrap/>
              <w:autoSpaceDE/>
              <w:bidi w:val="0"/>
              <w:adjustRightInd w:val="0"/>
              <w:snapToGrid w:val="0"/>
              <w:spacing w:line="480" w:lineRule="exact"/>
              <w:ind w:left="-82" w:leftChars="-39" w:right="-46" w:rightChars="-22"/>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备注</w:t>
            </w:r>
          </w:p>
        </w:tc>
      </w:tr>
      <w:tr w14:paraId="120D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521" w:type="pct"/>
            <w:noWrap w:val="0"/>
            <w:vAlign w:val="center"/>
          </w:tcPr>
          <w:p w14:paraId="67310E81">
            <w:pPr>
              <w:keepNext w:val="0"/>
              <w:keepLines w:val="0"/>
              <w:pageBreakBefore w:val="0"/>
              <w:widowControl w:val="0"/>
              <w:kinsoku/>
              <w:wordWrap/>
              <w:autoSpaceDE/>
              <w:bidi w:val="0"/>
              <w:adjustRightInd w:val="0"/>
              <w:snapToGrid w:val="0"/>
              <w:spacing w:line="480" w:lineRule="exact"/>
              <w:ind w:left="-82" w:leftChars="-39" w:right="-46" w:rightChars="-22"/>
              <w:jc w:val="center"/>
              <w:textAlignment w:val="auto"/>
              <w:rPr>
                <w:rFonts w:ascii="宋体" w:hAnsi="宋体" w:cs="宋体"/>
                <w:color w:val="auto"/>
                <w:sz w:val="24"/>
                <w:szCs w:val="24"/>
                <w:highlight w:val="none"/>
              </w:rPr>
            </w:pPr>
            <w:r>
              <w:rPr>
                <w:rFonts w:ascii="宋体" w:hAnsi="宋体" w:cs="宋体"/>
                <w:color w:val="auto"/>
                <w:sz w:val="24"/>
                <w:szCs w:val="24"/>
                <w:highlight w:val="none"/>
              </w:rPr>
              <w:t>1</w:t>
            </w:r>
          </w:p>
        </w:tc>
        <w:tc>
          <w:tcPr>
            <w:tcW w:w="928" w:type="pct"/>
            <w:noWrap w:val="0"/>
            <w:vAlign w:val="center"/>
          </w:tcPr>
          <w:p w14:paraId="05902D5F">
            <w:pPr>
              <w:keepNext w:val="0"/>
              <w:keepLines w:val="0"/>
              <w:pageBreakBefore w:val="0"/>
              <w:widowControl w:val="0"/>
              <w:kinsoku/>
              <w:wordWrap/>
              <w:autoSpaceDE/>
              <w:bidi w:val="0"/>
              <w:adjustRightInd w:val="0"/>
              <w:snapToGrid w:val="0"/>
              <w:spacing w:line="480" w:lineRule="exact"/>
              <w:ind w:left="-82" w:leftChars="-39" w:right="-46" w:rightChars="-22"/>
              <w:textAlignment w:val="auto"/>
              <w:rPr>
                <w:rFonts w:ascii="宋体" w:hAnsi="宋体" w:cs="宋体"/>
                <w:color w:val="auto"/>
                <w:sz w:val="24"/>
                <w:szCs w:val="24"/>
                <w:highlight w:val="none"/>
              </w:rPr>
            </w:pPr>
          </w:p>
        </w:tc>
        <w:tc>
          <w:tcPr>
            <w:tcW w:w="784" w:type="pct"/>
            <w:noWrap w:val="0"/>
            <w:vAlign w:val="center"/>
          </w:tcPr>
          <w:p w14:paraId="2D5CBB4E">
            <w:pPr>
              <w:keepNext w:val="0"/>
              <w:keepLines w:val="0"/>
              <w:pageBreakBefore w:val="0"/>
              <w:widowControl w:val="0"/>
              <w:kinsoku/>
              <w:wordWrap/>
              <w:autoSpaceDE/>
              <w:bidi w:val="0"/>
              <w:adjustRightInd w:val="0"/>
              <w:snapToGrid w:val="0"/>
              <w:spacing w:line="480" w:lineRule="exact"/>
              <w:ind w:left="-82" w:leftChars="-39" w:right="-46" w:rightChars="-22"/>
              <w:textAlignment w:val="auto"/>
              <w:rPr>
                <w:rFonts w:ascii="宋体" w:hAnsi="宋体" w:cs="宋体"/>
                <w:color w:val="auto"/>
                <w:sz w:val="24"/>
                <w:szCs w:val="24"/>
                <w:highlight w:val="none"/>
              </w:rPr>
            </w:pPr>
          </w:p>
        </w:tc>
        <w:tc>
          <w:tcPr>
            <w:tcW w:w="1021" w:type="pct"/>
            <w:noWrap w:val="0"/>
            <w:vAlign w:val="center"/>
          </w:tcPr>
          <w:p w14:paraId="41AF2C39">
            <w:pPr>
              <w:keepNext w:val="0"/>
              <w:keepLines w:val="0"/>
              <w:pageBreakBefore w:val="0"/>
              <w:widowControl w:val="0"/>
              <w:kinsoku/>
              <w:wordWrap/>
              <w:autoSpaceDE/>
              <w:bidi w:val="0"/>
              <w:adjustRightInd w:val="0"/>
              <w:snapToGrid w:val="0"/>
              <w:spacing w:line="480" w:lineRule="exact"/>
              <w:ind w:left="-82" w:leftChars="-39" w:right="-46" w:rightChars="-22"/>
              <w:jc w:val="left"/>
              <w:textAlignment w:val="auto"/>
              <w:rPr>
                <w:rFonts w:ascii="宋体" w:hAnsi="宋体" w:cs="宋体"/>
                <w:color w:val="auto"/>
                <w:sz w:val="24"/>
                <w:szCs w:val="24"/>
                <w:highlight w:val="none"/>
              </w:rPr>
            </w:pPr>
            <w:r>
              <w:rPr>
                <w:rFonts w:ascii="宋体" w:hAnsi="宋体" w:cs="宋体"/>
                <w:color w:val="auto"/>
                <w:sz w:val="24"/>
                <w:szCs w:val="24"/>
                <w:highlight w:val="none"/>
              </w:rPr>
              <w:t>小写：</w:t>
            </w:r>
          </w:p>
          <w:p w14:paraId="14DEB4DA">
            <w:pPr>
              <w:keepNext w:val="0"/>
              <w:keepLines w:val="0"/>
              <w:pageBreakBefore w:val="0"/>
              <w:widowControl w:val="0"/>
              <w:kinsoku/>
              <w:wordWrap/>
              <w:autoSpaceDE/>
              <w:bidi w:val="0"/>
              <w:adjustRightInd w:val="0"/>
              <w:snapToGrid w:val="0"/>
              <w:spacing w:line="480" w:lineRule="exact"/>
              <w:ind w:left="-82" w:leftChars="-39" w:right="-46" w:rightChars="-22"/>
              <w:textAlignment w:val="auto"/>
              <w:rPr>
                <w:rFonts w:ascii="宋体" w:hAnsi="宋体" w:cs="宋体"/>
                <w:color w:val="auto"/>
                <w:sz w:val="24"/>
                <w:szCs w:val="24"/>
                <w:highlight w:val="none"/>
              </w:rPr>
            </w:pPr>
            <w:r>
              <w:rPr>
                <w:rFonts w:ascii="宋体" w:hAnsi="宋体" w:cs="宋体"/>
                <w:color w:val="auto"/>
                <w:sz w:val="24"/>
                <w:szCs w:val="24"/>
                <w:highlight w:val="none"/>
              </w:rPr>
              <w:t>大写：</w:t>
            </w:r>
          </w:p>
        </w:tc>
        <w:tc>
          <w:tcPr>
            <w:tcW w:w="1016" w:type="pct"/>
            <w:noWrap w:val="0"/>
            <w:vAlign w:val="center"/>
          </w:tcPr>
          <w:p w14:paraId="422AF919">
            <w:pPr>
              <w:keepNext w:val="0"/>
              <w:keepLines w:val="0"/>
              <w:pageBreakBefore w:val="0"/>
              <w:widowControl w:val="0"/>
              <w:kinsoku/>
              <w:wordWrap/>
              <w:autoSpaceDE/>
              <w:bidi w:val="0"/>
              <w:adjustRightInd w:val="0"/>
              <w:snapToGrid w:val="0"/>
              <w:spacing w:line="480" w:lineRule="exact"/>
              <w:ind w:left="-82" w:leftChars="-39" w:right="-46" w:rightChars="-22"/>
              <w:jc w:val="center"/>
              <w:textAlignment w:val="auto"/>
              <w:rPr>
                <w:rFonts w:ascii="宋体" w:hAnsi="宋体" w:cs="宋体"/>
                <w:color w:val="auto"/>
                <w:sz w:val="24"/>
                <w:szCs w:val="24"/>
                <w:highlight w:val="none"/>
              </w:rPr>
            </w:pPr>
          </w:p>
        </w:tc>
        <w:tc>
          <w:tcPr>
            <w:tcW w:w="727" w:type="pct"/>
            <w:noWrap w:val="0"/>
            <w:vAlign w:val="center"/>
          </w:tcPr>
          <w:p w14:paraId="71A20CCE">
            <w:pPr>
              <w:keepNext w:val="0"/>
              <w:keepLines w:val="0"/>
              <w:pageBreakBefore w:val="0"/>
              <w:widowControl w:val="0"/>
              <w:kinsoku/>
              <w:wordWrap/>
              <w:autoSpaceDE/>
              <w:bidi w:val="0"/>
              <w:adjustRightInd w:val="0"/>
              <w:snapToGrid w:val="0"/>
              <w:spacing w:line="480" w:lineRule="exact"/>
              <w:ind w:left="-82" w:leftChars="-39" w:right="-46" w:rightChars="-22"/>
              <w:jc w:val="center"/>
              <w:textAlignment w:val="auto"/>
              <w:rPr>
                <w:rFonts w:ascii="宋体" w:hAnsi="宋体" w:cs="宋体"/>
                <w:color w:val="auto"/>
                <w:sz w:val="24"/>
                <w:szCs w:val="24"/>
                <w:highlight w:val="none"/>
              </w:rPr>
            </w:pPr>
          </w:p>
        </w:tc>
      </w:tr>
      <w:tr w14:paraId="2993D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5000" w:type="pct"/>
            <w:gridSpan w:val="6"/>
            <w:noWrap w:val="0"/>
            <w:vAlign w:val="center"/>
          </w:tcPr>
          <w:p w14:paraId="3460AFCB">
            <w:pPr>
              <w:keepNext w:val="0"/>
              <w:keepLines w:val="0"/>
              <w:pageBreakBefore w:val="0"/>
              <w:widowControl w:val="0"/>
              <w:kinsoku/>
              <w:wordWrap/>
              <w:overflowPunct/>
              <w:autoSpaceDE/>
              <w:bidi w:val="0"/>
              <w:spacing w:line="480" w:lineRule="exact"/>
              <w:textAlignment w:val="auto"/>
              <w:rPr>
                <w:rFonts w:hint="eastAsia" w:ascii="宋体" w:hAnsi="宋体" w:eastAsia="宋体" w:cs="仿宋"/>
                <w:b/>
                <w:bCs/>
                <w:color w:val="auto"/>
                <w:sz w:val="24"/>
                <w:szCs w:val="24"/>
                <w:highlight w:val="none"/>
              </w:rPr>
            </w:pPr>
            <w:r>
              <w:rPr>
                <w:rFonts w:hint="eastAsia" w:ascii="宋体" w:hAnsi="宋体" w:eastAsia="宋体" w:cs="仿宋"/>
                <w:b/>
                <w:bCs/>
                <w:color w:val="auto"/>
                <w:sz w:val="24"/>
                <w:szCs w:val="24"/>
                <w:highlight w:val="none"/>
              </w:rPr>
              <w:t>注：1.报价包含用于与本项目服务相关的一切费用。</w:t>
            </w:r>
          </w:p>
          <w:p w14:paraId="28A05FBE">
            <w:pPr>
              <w:keepNext w:val="0"/>
              <w:keepLines w:val="0"/>
              <w:pageBreakBefore w:val="0"/>
              <w:widowControl w:val="0"/>
              <w:kinsoku/>
              <w:wordWrap/>
              <w:autoSpaceDE/>
              <w:bidi w:val="0"/>
              <w:adjustRightInd w:val="0"/>
              <w:snapToGrid w:val="0"/>
              <w:spacing w:line="480" w:lineRule="exact"/>
              <w:ind w:right="-46" w:rightChars="-22" w:firstLine="482" w:firstLineChars="200"/>
              <w:jc w:val="left"/>
              <w:textAlignment w:val="auto"/>
              <w:rPr>
                <w:rFonts w:ascii="宋体" w:hAnsi="宋体" w:cs="宋体"/>
                <w:color w:val="auto"/>
                <w:sz w:val="24"/>
                <w:szCs w:val="24"/>
                <w:highlight w:val="none"/>
              </w:rPr>
            </w:pPr>
            <w:r>
              <w:rPr>
                <w:rFonts w:hint="eastAsia" w:ascii="宋体" w:hAnsi="宋体" w:eastAsia="宋体" w:cs="仿宋"/>
                <w:b/>
                <w:bCs/>
                <w:color w:val="auto"/>
                <w:sz w:val="24"/>
                <w:szCs w:val="24"/>
                <w:highlight w:val="none"/>
                <w:lang w:val="en-US" w:eastAsia="zh-CN"/>
              </w:rPr>
              <w:t>2.</w:t>
            </w:r>
            <w:r>
              <w:rPr>
                <w:rFonts w:hint="eastAsia" w:ascii="宋体" w:hAnsi="宋体" w:eastAsia="宋体" w:cs="仿宋"/>
                <w:b/>
                <w:bCs/>
                <w:color w:val="auto"/>
                <w:sz w:val="24"/>
                <w:szCs w:val="24"/>
                <w:highlight w:val="none"/>
              </w:rPr>
              <w:t>报价均以人民币报价，小数点后保留两位小数。</w:t>
            </w:r>
          </w:p>
        </w:tc>
      </w:tr>
    </w:tbl>
    <w:p w14:paraId="20239E20">
      <w:pPr>
        <w:keepNext w:val="0"/>
        <w:keepLines w:val="0"/>
        <w:pageBreakBefore w:val="0"/>
        <w:widowControl w:val="0"/>
        <w:tabs>
          <w:tab w:val="left" w:pos="4000"/>
        </w:tabs>
        <w:kinsoku/>
        <w:wordWrap/>
        <w:overflowPunct w:val="0"/>
        <w:topLinePunct/>
        <w:autoSpaceDE/>
        <w:autoSpaceDN w:val="0"/>
        <w:bidi w:val="0"/>
        <w:adjustRightInd w:val="0"/>
        <w:snapToGrid w:val="0"/>
        <w:spacing w:line="480" w:lineRule="exact"/>
        <w:textAlignment w:val="auto"/>
        <w:rPr>
          <w:rFonts w:hint="eastAsia" w:ascii="宋体" w:hAnsi="宋体" w:cs="宋体"/>
          <w:snapToGrid w:val="0"/>
          <w:color w:val="auto"/>
          <w:kern w:val="0"/>
          <w:sz w:val="24"/>
          <w:szCs w:val="24"/>
          <w:highlight w:val="none"/>
        </w:rPr>
      </w:pPr>
    </w:p>
    <w:p w14:paraId="200D7046">
      <w:pPr>
        <w:keepNext w:val="0"/>
        <w:keepLines w:val="0"/>
        <w:pageBreakBefore w:val="0"/>
        <w:widowControl w:val="0"/>
        <w:tabs>
          <w:tab w:val="left" w:pos="4000"/>
        </w:tabs>
        <w:kinsoku/>
        <w:wordWrap/>
        <w:overflowPunct w:val="0"/>
        <w:topLinePunct/>
        <w:autoSpaceDE/>
        <w:autoSpaceDN w:val="0"/>
        <w:bidi w:val="0"/>
        <w:adjustRightInd w:val="0"/>
        <w:snapToGrid w:val="0"/>
        <w:spacing w:line="480" w:lineRule="exact"/>
        <w:textAlignment w:val="auto"/>
        <w:rPr>
          <w:rFonts w:hint="eastAsia" w:ascii="宋体" w:hAnsi="宋体" w:cs="宋体"/>
          <w:snapToGrid w:val="0"/>
          <w:color w:val="auto"/>
          <w:kern w:val="0"/>
          <w:sz w:val="24"/>
          <w:szCs w:val="24"/>
          <w:highlight w:val="none"/>
        </w:rPr>
      </w:pPr>
    </w:p>
    <w:p w14:paraId="68957DAF">
      <w:pPr>
        <w:keepNext w:val="0"/>
        <w:keepLines w:val="0"/>
        <w:pageBreakBefore w:val="0"/>
        <w:widowControl w:val="0"/>
        <w:tabs>
          <w:tab w:val="left" w:pos="4000"/>
        </w:tabs>
        <w:kinsoku/>
        <w:wordWrap/>
        <w:overflowPunct w:val="0"/>
        <w:topLinePunct/>
        <w:autoSpaceDE/>
        <w:autoSpaceDN w:val="0"/>
        <w:bidi w:val="0"/>
        <w:adjustRightInd w:val="0"/>
        <w:snapToGrid w:val="0"/>
        <w:spacing w:line="480" w:lineRule="exact"/>
        <w:textAlignment w:val="auto"/>
        <w:rPr>
          <w:rFonts w:hint="eastAsia" w:ascii="宋体" w:hAnsi="宋体" w:cs="宋体"/>
          <w:snapToGrid w:val="0"/>
          <w:color w:val="auto"/>
          <w:kern w:val="0"/>
          <w:sz w:val="24"/>
          <w:szCs w:val="24"/>
          <w:highlight w:val="none"/>
        </w:rPr>
      </w:pPr>
    </w:p>
    <w:p w14:paraId="1EC0EC41">
      <w:pPr>
        <w:keepNext w:val="0"/>
        <w:keepLines w:val="0"/>
        <w:pageBreakBefore w:val="0"/>
        <w:widowControl w:val="0"/>
        <w:tabs>
          <w:tab w:val="left" w:pos="4000"/>
        </w:tabs>
        <w:kinsoku/>
        <w:wordWrap/>
        <w:overflowPunct w:val="0"/>
        <w:topLinePunct/>
        <w:autoSpaceDE/>
        <w:autoSpaceDN w:val="0"/>
        <w:bidi w:val="0"/>
        <w:adjustRightInd w:val="0"/>
        <w:snapToGrid w:val="0"/>
        <w:spacing w:line="480" w:lineRule="exact"/>
        <w:textAlignment w:val="auto"/>
        <w:rPr>
          <w:rFonts w:hint="eastAsia" w:ascii="宋体" w:hAnsi="宋体" w:cs="宋体"/>
          <w:snapToGrid w:val="0"/>
          <w:color w:val="auto"/>
          <w:kern w:val="0"/>
          <w:sz w:val="24"/>
          <w:szCs w:val="24"/>
          <w:highlight w:val="none"/>
          <w:u w:val="single"/>
        </w:rPr>
      </w:pPr>
      <w:r>
        <w:rPr>
          <w:rFonts w:hint="eastAsia" w:ascii="宋体" w:hAnsi="宋体" w:cs="宋体"/>
          <w:snapToGrid w:val="0"/>
          <w:color w:val="auto"/>
          <w:kern w:val="0"/>
          <w:sz w:val="24"/>
          <w:szCs w:val="24"/>
          <w:highlight w:val="none"/>
        </w:rPr>
        <w:t>供应商(公章)：</w:t>
      </w:r>
      <w:r>
        <w:rPr>
          <w:rFonts w:hint="eastAsia" w:ascii="宋体" w:hAnsi="宋体" w:cs="宋体"/>
          <w:snapToGrid w:val="0"/>
          <w:color w:val="auto"/>
          <w:kern w:val="0"/>
          <w:sz w:val="24"/>
          <w:szCs w:val="24"/>
          <w:highlight w:val="none"/>
          <w:u w:val="single"/>
        </w:rPr>
        <w:t xml:space="preserve">                         </w:t>
      </w:r>
    </w:p>
    <w:p w14:paraId="4850BBFD">
      <w:pPr>
        <w:keepNext w:val="0"/>
        <w:keepLines w:val="0"/>
        <w:pageBreakBefore w:val="0"/>
        <w:widowControl w:val="0"/>
        <w:tabs>
          <w:tab w:val="left" w:pos="4000"/>
        </w:tabs>
        <w:kinsoku/>
        <w:wordWrap/>
        <w:overflowPunct w:val="0"/>
        <w:topLinePunct/>
        <w:autoSpaceDE/>
        <w:autoSpaceDN w:val="0"/>
        <w:bidi w:val="0"/>
        <w:adjustRightInd w:val="0"/>
        <w:snapToGrid w:val="0"/>
        <w:spacing w:line="480" w:lineRule="exact"/>
        <w:textAlignment w:val="auto"/>
        <w:rPr>
          <w:rFonts w:hint="eastAsia" w:ascii="宋体" w:hAnsi="宋体" w:cs="宋体"/>
          <w:snapToGrid w:val="0"/>
          <w:color w:val="auto"/>
          <w:kern w:val="0"/>
          <w:sz w:val="24"/>
          <w:szCs w:val="24"/>
          <w:highlight w:val="none"/>
          <w:u w:val="single"/>
        </w:rPr>
      </w:pPr>
    </w:p>
    <w:p w14:paraId="0A91C213">
      <w:pPr>
        <w:keepNext w:val="0"/>
        <w:keepLines w:val="0"/>
        <w:pageBreakBefore w:val="0"/>
        <w:widowControl w:val="0"/>
        <w:kinsoku/>
        <w:wordWrap/>
        <w:autoSpaceDE/>
        <w:bidi w:val="0"/>
        <w:adjustRightInd w:val="0"/>
        <w:snapToGrid w:val="0"/>
        <w:spacing w:line="4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法定代表人（单位负责人）或授权代表（签字或盖章）：</w:t>
      </w:r>
      <w:r>
        <w:rPr>
          <w:rFonts w:hint="eastAsia" w:ascii="宋体" w:hAnsi="宋体" w:cs="宋体"/>
          <w:color w:val="auto"/>
          <w:sz w:val="24"/>
          <w:szCs w:val="24"/>
          <w:highlight w:val="none"/>
          <w:u w:val="single"/>
        </w:rPr>
        <w:t xml:space="preserve">           </w:t>
      </w:r>
    </w:p>
    <w:p w14:paraId="4A7F821C">
      <w:pPr>
        <w:keepNext w:val="0"/>
        <w:keepLines w:val="0"/>
        <w:pageBreakBefore w:val="0"/>
        <w:widowControl w:val="0"/>
        <w:tabs>
          <w:tab w:val="left" w:pos="4000"/>
        </w:tabs>
        <w:kinsoku/>
        <w:wordWrap/>
        <w:overflowPunct w:val="0"/>
        <w:topLinePunct/>
        <w:autoSpaceDE/>
        <w:autoSpaceDN w:val="0"/>
        <w:bidi w:val="0"/>
        <w:adjustRightInd w:val="0"/>
        <w:snapToGrid w:val="0"/>
        <w:spacing w:line="480" w:lineRule="exact"/>
        <w:textAlignment w:val="auto"/>
        <w:rPr>
          <w:rFonts w:hint="eastAsia" w:ascii="宋体" w:hAnsi="宋体" w:cs="宋体"/>
          <w:snapToGrid w:val="0"/>
          <w:color w:val="auto"/>
          <w:kern w:val="0"/>
          <w:sz w:val="24"/>
          <w:szCs w:val="24"/>
          <w:highlight w:val="none"/>
        </w:rPr>
      </w:pPr>
    </w:p>
    <w:p w14:paraId="2C169029">
      <w:pPr>
        <w:keepNext w:val="0"/>
        <w:keepLines w:val="0"/>
        <w:pageBreakBefore w:val="0"/>
        <w:widowControl w:val="0"/>
        <w:tabs>
          <w:tab w:val="left" w:pos="4000"/>
        </w:tabs>
        <w:kinsoku/>
        <w:wordWrap/>
        <w:overflowPunct w:val="0"/>
        <w:topLinePunct/>
        <w:autoSpaceDE/>
        <w:autoSpaceDN w:val="0"/>
        <w:bidi w:val="0"/>
        <w:adjustRightInd w:val="0"/>
        <w:snapToGrid w:val="0"/>
        <w:spacing w:line="480" w:lineRule="exact"/>
        <w:textAlignment w:val="auto"/>
        <w:rPr>
          <w:rFonts w:hint="eastAsia" w:ascii="宋体" w:hAnsi="宋体" w:cs="宋体"/>
          <w:snapToGrid w:val="0"/>
          <w:color w:val="auto"/>
          <w:kern w:val="0"/>
          <w:sz w:val="24"/>
          <w:szCs w:val="24"/>
          <w:highlight w:val="none"/>
          <w:u w:val="single"/>
        </w:rPr>
      </w:pPr>
      <w:r>
        <w:rPr>
          <w:rFonts w:hint="eastAsia" w:ascii="宋体" w:hAnsi="宋体" w:cs="宋体"/>
          <w:snapToGrid w:val="0"/>
          <w:color w:val="auto"/>
          <w:kern w:val="0"/>
          <w:sz w:val="24"/>
          <w:szCs w:val="24"/>
          <w:highlight w:val="none"/>
        </w:rPr>
        <w:t>日  期：</w:t>
      </w:r>
      <w:r>
        <w:rPr>
          <w:rFonts w:hint="eastAsia" w:ascii="宋体" w:hAnsi="宋体" w:cs="宋体"/>
          <w:snapToGrid w:val="0"/>
          <w:color w:val="auto"/>
          <w:kern w:val="0"/>
          <w:sz w:val="24"/>
          <w:szCs w:val="24"/>
          <w:highlight w:val="none"/>
          <w:u w:val="single"/>
        </w:rPr>
        <w:t xml:space="preserve">                       </w:t>
      </w:r>
    </w:p>
    <w:p w14:paraId="1231C37D">
      <w:pPr>
        <w:pStyle w:val="11"/>
        <w:rPr>
          <w:color w:val="auto"/>
          <w:highlight w:val="none"/>
        </w:rPr>
      </w:pPr>
    </w:p>
    <w:p w14:paraId="08FC6D75">
      <w:pPr>
        <w:pStyle w:val="11"/>
        <w:ind w:left="0" w:leftChars="0" w:firstLine="0" w:firstLineChars="0"/>
        <w:jc w:val="center"/>
        <w:rPr>
          <w:color w:val="auto"/>
          <w:highlight w:val="none"/>
        </w:rPr>
      </w:pPr>
      <w:r>
        <w:rPr>
          <w:color w:val="auto"/>
          <w:highlight w:val="none"/>
        </w:rPr>
        <w:br w:type="page"/>
      </w:r>
    </w:p>
    <w:p w14:paraId="3E2E6830">
      <w:p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★磋商保证金缴纳凭证</w:t>
      </w:r>
    </w:p>
    <w:p w14:paraId="3B3DE8AE">
      <w:pPr>
        <w:keepNext w:val="0"/>
        <w:keepLines w:val="0"/>
        <w:pageBreakBefore w:val="0"/>
        <w:widowControl/>
        <w:kinsoku/>
        <w:wordWrap/>
        <w:autoSpaceDE/>
        <w:bidi w:val="0"/>
        <w:adjustRightInd w:val="0"/>
        <w:snapToGrid w:val="0"/>
        <w:spacing w:line="480" w:lineRule="exact"/>
        <w:jc w:val="center"/>
        <w:textAlignment w:val="auto"/>
        <w:outlineLvl w:val="1"/>
        <w:rPr>
          <w:rFonts w:hint="eastAsia" w:ascii="宋体" w:hAnsi="宋体" w:cs="宋体"/>
          <w:b/>
          <w:bCs/>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bCs/>
          <w:color w:val="auto"/>
          <w:sz w:val="28"/>
          <w:szCs w:val="28"/>
          <w:highlight w:val="none"/>
        </w:rPr>
        <w:t>商务条款偏离表</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3818"/>
        <w:gridCol w:w="2487"/>
        <w:gridCol w:w="776"/>
        <w:gridCol w:w="1399"/>
      </w:tblGrid>
      <w:tr w14:paraId="6B4E3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4" w:type="pct"/>
            <w:tcBorders>
              <w:top w:val="single" w:color="auto" w:sz="4" w:space="0"/>
              <w:left w:val="single" w:color="auto" w:sz="4" w:space="0"/>
              <w:bottom w:val="single" w:color="auto" w:sz="4" w:space="0"/>
              <w:right w:val="single" w:color="auto" w:sz="4" w:space="0"/>
            </w:tcBorders>
            <w:noWrap w:val="0"/>
            <w:vAlign w:val="center"/>
          </w:tcPr>
          <w:p w14:paraId="2960CF26">
            <w:pPr>
              <w:keepNext w:val="0"/>
              <w:keepLines w:val="0"/>
              <w:pageBreakBefore w:val="0"/>
              <w:kinsoku/>
              <w:wordWrap/>
              <w:autoSpaceDE/>
              <w:bidi w:val="0"/>
              <w:spacing w:line="480" w:lineRule="exact"/>
              <w:ind w:hanging="1"/>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2056" w:type="pct"/>
            <w:tcBorders>
              <w:top w:val="single" w:color="auto" w:sz="4" w:space="0"/>
              <w:left w:val="single" w:color="auto" w:sz="4" w:space="0"/>
              <w:bottom w:val="single" w:color="auto" w:sz="4" w:space="0"/>
              <w:right w:val="single" w:color="auto" w:sz="4" w:space="0"/>
            </w:tcBorders>
            <w:noWrap w:val="0"/>
            <w:vAlign w:val="center"/>
          </w:tcPr>
          <w:p w14:paraId="5D40928F">
            <w:pPr>
              <w:keepNext w:val="0"/>
              <w:keepLines w:val="0"/>
              <w:pageBreakBefore w:val="0"/>
              <w:kinsoku/>
              <w:wordWrap/>
              <w:autoSpaceDE/>
              <w:bidi w:val="0"/>
              <w:spacing w:line="480" w:lineRule="exact"/>
              <w:jc w:val="center"/>
              <w:textAlignment w:val="auto"/>
              <w:rPr>
                <w:rFonts w:hint="eastAsia" w:ascii="宋体" w:hAnsi="宋体" w:cs="宋体"/>
                <w:b/>
                <w:color w:val="auto"/>
                <w:sz w:val="24"/>
                <w:szCs w:val="24"/>
                <w:highlight w:val="none"/>
              </w:rPr>
            </w:pPr>
            <w:r>
              <w:rPr>
                <w:rFonts w:hint="eastAsia" w:ascii="宋体" w:hAnsi="宋体" w:cs="宋体"/>
                <w:color w:val="auto"/>
                <w:sz w:val="24"/>
                <w:szCs w:val="24"/>
                <w:highlight w:val="none"/>
              </w:rPr>
              <w:t>磋商文件的商务要求</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293F98D9">
            <w:pPr>
              <w:keepNext w:val="0"/>
              <w:keepLines w:val="0"/>
              <w:pageBreakBefore w:val="0"/>
              <w:kinsoku/>
              <w:wordWrap/>
              <w:autoSpaceDE/>
              <w:bidi w:val="0"/>
              <w:spacing w:line="480" w:lineRule="exact"/>
              <w:jc w:val="center"/>
              <w:textAlignment w:val="auto"/>
              <w:rPr>
                <w:rFonts w:hint="eastAsia" w:ascii="宋体" w:hAnsi="宋体" w:cs="宋体"/>
                <w:color w:val="auto"/>
                <w:kern w:val="0"/>
                <w:sz w:val="24"/>
                <w:szCs w:val="24"/>
                <w:highlight w:val="none"/>
              </w:rPr>
            </w:pPr>
            <w:r>
              <w:rPr>
                <w:rFonts w:hint="eastAsia" w:ascii="宋体" w:hAnsi="宋体" w:cs="宋体"/>
                <w:color w:val="auto"/>
                <w:sz w:val="24"/>
                <w:szCs w:val="24"/>
                <w:highlight w:val="none"/>
              </w:rPr>
              <w:t>响应文件响应内容</w:t>
            </w:r>
          </w:p>
        </w:tc>
        <w:tc>
          <w:tcPr>
            <w:tcW w:w="418" w:type="pct"/>
            <w:tcBorders>
              <w:top w:val="single" w:color="auto" w:sz="4" w:space="0"/>
              <w:left w:val="single" w:color="auto" w:sz="4" w:space="0"/>
              <w:bottom w:val="single" w:color="auto" w:sz="4" w:space="0"/>
              <w:right w:val="single" w:color="auto" w:sz="4" w:space="0"/>
            </w:tcBorders>
            <w:noWrap w:val="0"/>
            <w:vAlign w:val="center"/>
          </w:tcPr>
          <w:p w14:paraId="15FB552B">
            <w:pPr>
              <w:keepNext w:val="0"/>
              <w:keepLines w:val="0"/>
              <w:pageBreakBefore w:val="0"/>
              <w:tabs>
                <w:tab w:val="left" w:pos="0"/>
              </w:tabs>
              <w:kinsoku/>
              <w:wordWrap/>
              <w:autoSpaceDE/>
              <w:bidi w:val="0"/>
              <w:spacing w:line="480" w:lineRule="exact"/>
              <w:jc w:val="center"/>
              <w:textAlignment w:val="auto"/>
              <w:rPr>
                <w:rFonts w:hint="eastAsia" w:ascii="宋体" w:hAnsi="宋体" w:cs="宋体"/>
                <w:color w:val="auto"/>
                <w:kern w:val="0"/>
                <w:sz w:val="24"/>
                <w:szCs w:val="24"/>
                <w:highlight w:val="none"/>
              </w:rPr>
            </w:pPr>
            <w:r>
              <w:rPr>
                <w:rFonts w:hint="eastAsia" w:ascii="宋体" w:hAnsi="宋体" w:cs="宋体"/>
                <w:color w:val="auto"/>
                <w:sz w:val="24"/>
                <w:szCs w:val="24"/>
                <w:highlight w:val="none"/>
              </w:rPr>
              <w:t>偏离程度</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0F62C14B">
            <w:pPr>
              <w:keepNext w:val="0"/>
              <w:keepLines w:val="0"/>
              <w:pageBreakBefore w:val="0"/>
              <w:tabs>
                <w:tab w:val="left" w:pos="0"/>
              </w:tabs>
              <w:kinsoku/>
              <w:wordWrap/>
              <w:autoSpaceDE/>
              <w:bidi w:val="0"/>
              <w:spacing w:line="480" w:lineRule="exact"/>
              <w:jc w:val="center"/>
              <w:textAlignment w:val="auto"/>
              <w:rPr>
                <w:rFonts w:hint="eastAsia" w:ascii="宋体" w:hAnsi="宋体" w:cs="宋体"/>
                <w:color w:val="auto"/>
                <w:kern w:val="0"/>
                <w:sz w:val="24"/>
                <w:szCs w:val="24"/>
                <w:highlight w:val="none"/>
              </w:rPr>
            </w:pPr>
            <w:r>
              <w:rPr>
                <w:rFonts w:hint="eastAsia" w:ascii="宋体" w:hAnsi="宋体" w:cs="宋体"/>
                <w:color w:val="auto"/>
                <w:sz w:val="24"/>
                <w:szCs w:val="24"/>
                <w:highlight w:val="none"/>
              </w:rPr>
              <w:t>偏离说明</w:t>
            </w:r>
          </w:p>
        </w:tc>
      </w:tr>
      <w:tr w14:paraId="3882C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4" w:type="pct"/>
            <w:tcBorders>
              <w:top w:val="single" w:color="auto" w:sz="4" w:space="0"/>
              <w:left w:val="single" w:color="auto" w:sz="4" w:space="0"/>
              <w:bottom w:val="single" w:color="auto" w:sz="4" w:space="0"/>
              <w:right w:val="single" w:color="auto" w:sz="4" w:space="0"/>
            </w:tcBorders>
            <w:noWrap w:val="0"/>
            <w:vAlign w:val="center"/>
          </w:tcPr>
          <w:p w14:paraId="5620640B">
            <w:pPr>
              <w:keepNext w:val="0"/>
              <w:keepLines w:val="0"/>
              <w:pageBreakBefore w:val="0"/>
              <w:kinsoku/>
              <w:wordWrap/>
              <w:autoSpaceDE/>
              <w:bidi w:val="0"/>
              <w:adjustRightInd w:val="0"/>
              <w:snapToGrid w:val="0"/>
              <w:spacing w:line="480" w:lineRule="exact"/>
              <w:ind w:hanging="1"/>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2056" w:type="pct"/>
            <w:tcBorders>
              <w:top w:val="single" w:color="auto" w:sz="4" w:space="0"/>
              <w:left w:val="single" w:color="auto" w:sz="4" w:space="0"/>
              <w:bottom w:val="single" w:color="auto" w:sz="4" w:space="0"/>
              <w:right w:val="single" w:color="auto" w:sz="4" w:space="0"/>
            </w:tcBorders>
            <w:noWrap w:val="0"/>
            <w:vAlign w:val="center"/>
          </w:tcPr>
          <w:p w14:paraId="24D1B17B">
            <w:pPr>
              <w:keepNext w:val="0"/>
              <w:keepLines w:val="0"/>
              <w:pageBreakBefore w:val="0"/>
              <w:kinsoku/>
              <w:wordWrap/>
              <w:autoSpaceDE/>
              <w:bidi w:val="0"/>
              <w:adjustRightInd w:val="0"/>
              <w:snapToGrid w:val="0"/>
              <w:spacing w:line="480" w:lineRule="exact"/>
              <w:ind w:hanging="1"/>
              <w:jc w:val="center"/>
              <w:textAlignment w:val="auto"/>
              <w:rPr>
                <w:rFonts w:hint="eastAsia" w:ascii="宋体" w:hAnsi="宋体" w:cs="宋体"/>
                <w:color w:val="auto"/>
                <w:sz w:val="24"/>
                <w:szCs w:val="24"/>
                <w:highlight w:val="none"/>
              </w:rPr>
            </w:pPr>
          </w:p>
        </w:tc>
        <w:tc>
          <w:tcPr>
            <w:tcW w:w="1339" w:type="pct"/>
            <w:tcBorders>
              <w:top w:val="single" w:color="auto" w:sz="4" w:space="0"/>
              <w:left w:val="single" w:color="auto" w:sz="4" w:space="0"/>
              <w:bottom w:val="single" w:color="auto" w:sz="4" w:space="0"/>
              <w:right w:val="single" w:color="auto" w:sz="4" w:space="0"/>
            </w:tcBorders>
            <w:noWrap w:val="0"/>
            <w:vAlign w:val="center"/>
          </w:tcPr>
          <w:p w14:paraId="7705622C">
            <w:pPr>
              <w:keepNext w:val="0"/>
              <w:keepLines w:val="0"/>
              <w:pageBreakBefore w:val="0"/>
              <w:tabs>
                <w:tab w:val="left" w:pos="0"/>
              </w:tabs>
              <w:kinsoku/>
              <w:wordWrap/>
              <w:autoSpaceDE/>
              <w:bidi w:val="0"/>
              <w:adjustRightInd w:val="0"/>
              <w:snapToGrid w:val="0"/>
              <w:spacing w:line="480" w:lineRule="exact"/>
              <w:jc w:val="center"/>
              <w:textAlignment w:val="auto"/>
              <w:rPr>
                <w:rFonts w:hint="eastAsia" w:ascii="宋体" w:hAnsi="宋体" w:cs="宋体"/>
                <w:color w:val="auto"/>
                <w:kern w:val="0"/>
                <w:sz w:val="24"/>
                <w:szCs w:val="24"/>
                <w:highlight w:val="none"/>
              </w:rPr>
            </w:pPr>
          </w:p>
        </w:tc>
        <w:tc>
          <w:tcPr>
            <w:tcW w:w="418" w:type="pct"/>
            <w:tcBorders>
              <w:top w:val="single" w:color="auto" w:sz="4" w:space="0"/>
              <w:left w:val="single" w:color="auto" w:sz="4" w:space="0"/>
              <w:bottom w:val="single" w:color="auto" w:sz="4" w:space="0"/>
              <w:right w:val="single" w:color="auto" w:sz="4" w:space="0"/>
            </w:tcBorders>
            <w:noWrap w:val="0"/>
            <w:vAlign w:val="center"/>
          </w:tcPr>
          <w:p w14:paraId="6D10C9DC">
            <w:pPr>
              <w:keepNext w:val="0"/>
              <w:keepLines w:val="0"/>
              <w:pageBreakBefore w:val="0"/>
              <w:tabs>
                <w:tab w:val="left" w:pos="0"/>
              </w:tabs>
              <w:kinsoku/>
              <w:wordWrap/>
              <w:autoSpaceDE/>
              <w:bidi w:val="0"/>
              <w:spacing w:line="480" w:lineRule="exact"/>
              <w:jc w:val="center"/>
              <w:textAlignment w:val="auto"/>
              <w:rPr>
                <w:rFonts w:hint="eastAsia" w:ascii="宋体" w:hAnsi="宋体" w:cs="宋体"/>
                <w:color w:val="auto"/>
                <w:kern w:val="0"/>
                <w:sz w:val="24"/>
                <w:szCs w:val="24"/>
                <w:highlight w:val="none"/>
              </w:rPr>
            </w:pPr>
          </w:p>
        </w:tc>
        <w:tc>
          <w:tcPr>
            <w:tcW w:w="753" w:type="pct"/>
            <w:tcBorders>
              <w:top w:val="single" w:color="auto" w:sz="4" w:space="0"/>
              <w:left w:val="single" w:color="auto" w:sz="4" w:space="0"/>
              <w:bottom w:val="single" w:color="auto" w:sz="4" w:space="0"/>
              <w:right w:val="single" w:color="auto" w:sz="4" w:space="0"/>
            </w:tcBorders>
            <w:noWrap w:val="0"/>
            <w:vAlign w:val="center"/>
          </w:tcPr>
          <w:p w14:paraId="21C641C5">
            <w:pPr>
              <w:keepNext w:val="0"/>
              <w:keepLines w:val="0"/>
              <w:pageBreakBefore w:val="0"/>
              <w:tabs>
                <w:tab w:val="left" w:pos="0"/>
              </w:tabs>
              <w:kinsoku/>
              <w:wordWrap/>
              <w:autoSpaceDE/>
              <w:bidi w:val="0"/>
              <w:spacing w:line="480" w:lineRule="exact"/>
              <w:jc w:val="center"/>
              <w:textAlignment w:val="auto"/>
              <w:rPr>
                <w:rFonts w:hint="eastAsia" w:ascii="宋体" w:hAnsi="宋体" w:cs="宋体"/>
                <w:color w:val="auto"/>
                <w:kern w:val="0"/>
                <w:sz w:val="24"/>
                <w:szCs w:val="24"/>
                <w:highlight w:val="none"/>
              </w:rPr>
            </w:pPr>
          </w:p>
        </w:tc>
      </w:tr>
      <w:tr w14:paraId="2B8B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4" w:type="pct"/>
            <w:tcBorders>
              <w:top w:val="single" w:color="auto" w:sz="4" w:space="0"/>
              <w:left w:val="single" w:color="auto" w:sz="4" w:space="0"/>
              <w:bottom w:val="single" w:color="auto" w:sz="4" w:space="0"/>
              <w:right w:val="single" w:color="auto" w:sz="4" w:space="0"/>
            </w:tcBorders>
            <w:noWrap w:val="0"/>
            <w:vAlign w:val="center"/>
          </w:tcPr>
          <w:p w14:paraId="6F30E6D1">
            <w:pPr>
              <w:keepNext w:val="0"/>
              <w:keepLines w:val="0"/>
              <w:pageBreakBefore w:val="0"/>
              <w:kinsoku/>
              <w:wordWrap/>
              <w:autoSpaceDE/>
              <w:bidi w:val="0"/>
              <w:adjustRightInd w:val="0"/>
              <w:snapToGrid w:val="0"/>
              <w:spacing w:line="480" w:lineRule="exact"/>
              <w:ind w:hanging="1"/>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2056" w:type="pct"/>
            <w:tcBorders>
              <w:top w:val="single" w:color="auto" w:sz="4" w:space="0"/>
              <w:left w:val="single" w:color="auto" w:sz="4" w:space="0"/>
              <w:bottom w:val="single" w:color="auto" w:sz="4" w:space="0"/>
              <w:right w:val="single" w:color="auto" w:sz="4" w:space="0"/>
            </w:tcBorders>
            <w:noWrap w:val="0"/>
            <w:vAlign w:val="center"/>
          </w:tcPr>
          <w:p w14:paraId="600658AF">
            <w:pPr>
              <w:keepNext w:val="0"/>
              <w:keepLines w:val="0"/>
              <w:pageBreakBefore w:val="0"/>
              <w:kinsoku/>
              <w:wordWrap/>
              <w:autoSpaceDE/>
              <w:bidi w:val="0"/>
              <w:adjustRightInd w:val="0"/>
              <w:snapToGrid w:val="0"/>
              <w:spacing w:line="480" w:lineRule="exact"/>
              <w:ind w:hanging="1"/>
              <w:jc w:val="center"/>
              <w:textAlignment w:val="auto"/>
              <w:rPr>
                <w:rFonts w:hint="eastAsia" w:ascii="宋体" w:hAnsi="宋体" w:cs="宋体"/>
                <w:color w:val="auto"/>
                <w:sz w:val="24"/>
                <w:szCs w:val="24"/>
                <w:highlight w:val="none"/>
              </w:rPr>
            </w:pPr>
          </w:p>
        </w:tc>
        <w:tc>
          <w:tcPr>
            <w:tcW w:w="1339" w:type="pct"/>
            <w:tcBorders>
              <w:top w:val="single" w:color="auto" w:sz="4" w:space="0"/>
              <w:left w:val="single" w:color="auto" w:sz="4" w:space="0"/>
              <w:bottom w:val="single" w:color="auto" w:sz="4" w:space="0"/>
              <w:right w:val="single" w:color="auto" w:sz="4" w:space="0"/>
            </w:tcBorders>
            <w:noWrap w:val="0"/>
            <w:vAlign w:val="center"/>
          </w:tcPr>
          <w:p w14:paraId="3E198AA1">
            <w:pPr>
              <w:keepNext w:val="0"/>
              <w:keepLines w:val="0"/>
              <w:pageBreakBefore w:val="0"/>
              <w:tabs>
                <w:tab w:val="left" w:pos="0"/>
              </w:tabs>
              <w:kinsoku/>
              <w:wordWrap/>
              <w:autoSpaceDE/>
              <w:bidi w:val="0"/>
              <w:adjustRightInd w:val="0"/>
              <w:snapToGrid w:val="0"/>
              <w:spacing w:line="480" w:lineRule="exact"/>
              <w:jc w:val="center"/>
              <w:textAlignment w:val="auto"/>
              <w:rPr>
                <w:rFonts w:hint="eastAsia" w:ascii="宋体" w:hAnsi="宋体" w:cs="宋体"/>
                <w:color w:val="auto"/>
                <w:kern w:val="0"/>
                <w:sz w:val="24"/>
                <w:szCs w:val="24"/>
                <w:highlight w:val="none"/>
              </w:rPr>
            </w:pPr>
          </w:p>
        </w:tc>
        <w:tc>
          <w:tcPr>
            <w:tcW w:w="418" w:type="pct"/>
            <w:tcBorders>
              <w:top w:val="single" w:color="auto" w:sz="4" w:space="0"/>
              <w:left w:val="single" w:color="auto" w:sz="4" w:space="0"/>
              <w:bottom w:val="single" w:color="auto" w:sz="4" w:space="0"/>
              <w:right w:val="single" w:color="auto" w:sz="4" w:space="0"/>
            </w:tcBorders>
            <w:noWrap w:val="0"/>
            <w:vAlign w:val="center"/>
          </w:tcPr>
          <w:p w14:paraId="68D0106D">
            <w:pPr>
              <w:keepNext w:val="0"/>
              <w:keepLines w:val="0"/>
              <w:pageBreakBefore w:val="0"/>
              <w:tabs>
                <w:tab w:val="left" w:pos="0"/>
              </w:tabs>
              <w:kinsoku/>
              <w:wordWrap/>
              <w:autoSpaceDE/>
              <w:bidi w:val="0"/>
              <w:spacing w:line="480" w:lineRule="exact"/>
              <w:jc w:val="center"/>
              <w:textAlignment w:val="auto"/>
              <w:rPr>
                <w:rFonts w:hint="eastAsia" w:ascii="宋体" w:hAnsi="宋体" w:cs="宋体"/>
                <w:color w:val="auto"/>
                <w:kern w:val="0"/>
                <w:sz w:val="24"/>
                <w:szCs w:val="24"/>
                <w:highlight w:val="none"/>
              </w:rPr>
            </w:pPr>
          </w:p>
        </w:tc>
        <w:tc>
          <w:tcPr>
            <w:tcW w:w="753" w:type="pct"/>
            <w:tcBorders>
              <w:top w:val="single" w:color="auto" w:sz="4" w:space="0"/>
              <w:left w:val="single" w:color="auto" w:sz="4" w:space="0"/>
              <w:bottom w:val="single" w:color="auto" w:sz="4" w:space="0"/>
              <w:right w:val="single" w:color="auto" w:sz="4" w:space="0"/>
            </w:tcBorders>
            <w:noWrap w:val="0"/>
            <w:vAlign w:val="center"/>
          </w:tcPr>
          <w:p w14:paraId="3ECD4FFA">
            <w:pPr>
              <w:keepNext w:val="0"/>
              <w:keepLines w:val="0"/>
              <w:pageBreakBefore w:val="0"/>
              <w:tabs>
                <w:tab w:val="left" w:pos="0"/>
              </w:tabs>
              <w:kinsoku/>
              <w:wordWrap/>
              <w:autoSpaceDE/>
              <w:bidi w:val="0"/>
              <w:spacing w:line="480" w:lineRule="exact"/>
              <w:jc w:val="center"/>
              <w:textAlignment w:val="auto"/>
              <w:rPr>
                <w:rFonts w:hint="eastAsia" w:ascii="宋体" w:hAnsi="宋体" w:cs="宋体"/>
                <w:color w:val="auto"/>
                <w:kern w:val="0"/>
                <w:sz w:val="24"/>
                <w:szCs w:val="24"/>
                <w:highlight w:val="none"/>
              </w:rPr>
            </w:pPr>
          </w:p>
        </w:tc>
      </w:tr>
      <w:tr w14:paraId="4A5B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4" w:type="pct"/>
            <w:tcBorders>
              <w:top w:val="single" w:color="auto" w:sz="4" w:space="0"/>
              <w:left w:val="single" w:color="auto" w:sz="4" w:space="0"/>
              <w:bottom w:val="single" w:color="auto" w:sz="4" w:space="0"/>
              <w:right w:val="single" w:color="auto" w:sz="4" w:space="0"/>
            </w:tcBorders>
            <w:noWrap w:val="0"/>
            <w:vAlign w:val="center"/>
          </w:tcPr>
          <w:p w14:paraId="3C5F3AED">
            <w:pPr>
              <w:keepNext w:val="0"/>
              <w:keepLines w:val="0"/>
              <w:pageBreakBefore w:val="0"/>
              <w:kinsoku/>
              <w:wordWrap/>
              <w:autoSpaceDE/>
              <w:bidi w:val="0"/>
              <w:adjustRightInd w:val="0"/>
              <w:snapToGrid w:val="0"/>
              <w:spacing w:line="480" w:lineRule="exact"/>
              <w:ind w:hanging="1"/>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2056" w:type="pct"/>
            <w:tcBorders>
              <w:top w:val="single" w:color="auto" w:sz="4" w:space="0"/>
              <w:left w:val="single" w:color="auto" w:sz="4" w:space="0"/>
              <w:bottom w:val="single" w:color="auto" w:sz="4" w:space="0"/>
              <w:right w:val="single" w:color="auto" w:sz="4" w:space="0"/>
            </w:tcBorders>
            <w:noWrap w:val="0"/>
            <w:vAlign w:val="center"/>
          </w:tcPr>
          <w:p w14:paraId="31C02E91">
            <w:pPr>
              <w:keepNext w:val="0"/>
              <w:keepLines w:val="0"/>
              <w:pageBreakBefore w:val="0"/>
              <w:kinsoku/>
              <w:wordWrap/>
              <w:autoSpaceDE/>
              <w:bidi w:val="0"/>
              <w:adjustRightInd w:val="0"/>
              <w:snapToGrid w:val="0"/>
              <w:spacing w:line="480" w:lineRule="exact"/>
              <w:ind w:hanging="1"/>
              <w:jc w:val="center"/>
              <w:textAlignment w:val="auto"/>
              <w:rPr>
                <w:rFonts w:hint="eastAsia" w:ascii="宋体" w:hAnsi="宋体" w:cs="宋体"/>
                <w:color w:val="auto"/>
                <w:sz w:val="24"/>
                <w:szCs w:val="24"/>
                <w:highlight w:val="none"/>
              </w:rPr>
            </w:pPr>
          </w:p>
        </w:tc>
        <w:tc>
          <w:tcPr>
            <w:tcW w:w="1339" w:type="pct"/>
            <w:tcBorders>
              <w:top w:val="single" w:color="auto" w:sz="4" w:space="0"/>
              <w:left w:val="single" w:color="auto" w:sz="4" w:space="0"/>
              <w:bottom w:val="single" w:color="auto" w:sz="4" w:space="0"/>
              <w:right w:val="single" w:color="auto" w:sz="4" w:space="0"/>
            </w:tcBorders>
            <w:noWrap w:val="0"/>
            <w:vAlign w:val="center"/>
          </w:tcPr>
          <w:p w14:paraId="63C0DA17">
            <w:pPr>
              <w:keepNext w:val="0"/>
              <w:keepLines w:val="0"/>
              <w:pageBreakBefore w:val="0"/>
              <w:tabs>
                <w:tab w:val="left" w:pos="0"/>
              </w:tabs>
              <w:kinsoku/>
              <w:wordWrap/>
              <w:autoSpaceDE/>
              <w:bidi w:val="0"/>
              <w:adjustRightInd w:val="0"/>
              <w:snapToGrid w:val="0"/>
              <w:spacing w:line="480" w:lineRule="exact"/>
              <w:jc w:val="center"/>
              <w:textAlignment w:val="auto"/>
              <w:rPr>
                <w:rFonts w:hint="eastAsia" w:ascii="宋体" w:hAnsi="宋体" w:cs="宋体"/>
                <w:color w:val="auto"/>
                <w:kern w:val="0"/>
                <w:sz w:val="24"/>
                <w:szCs w:val="24"/>
                <w:highlight w:val="none"/>
              </w:rPr>
            </w:pPr>
          </w:p>
        </w:tc>
        <w:tc>
          <w:tcPr>
            <w:tcW w:w="418" w:type="pct"/>
            <w:tcBorders>
              <w:top w:val="single" w:color="auto" w:sz="4" w:space="0"/>
              <w:left w:val="single" w:color="auto" w:sz="4" w:space="0"/>
              <w:bottom w:val="single" w:color="auto" w:sz="4" w:space="0"/>
              <w:right w:val="single" w:color="auto" w:sz="4" w:space="0"/>
            </w:tcBorders>
            <w:noWrap w:val="0"/>
            <w:vAlign w:val="center"/>
          </w:tcPr>
          <w:p w14:paraId="1D348C0B">
            <w:pPr>
              <w:keepNext w:val="0"/>
              <w:keepLines w:val="0"/>
              <w:pageBreakBefore w:val="0"/>
              <w:tabs>
                <w:tab w:val="left" w:pos="0"/>
              </w:tabs>
              <w:kinsoku/>
              <w:wordWrap/>
              <w:autoSpaceDE/>
              <w:bidi w:val="0"/>
              <w:spacing w:line="480" w:lineRule="exact"/>
              <w:jc w:val="center"/>
              <w:textAlignment w:val="auto"/>
              <w:rPr>
                <w:rFonts w:hint="eastAsia" w:ascii="宋体" w:hAnsi="宋体" w:cs="宋体"/>
                <w:color w:val="auto"/>
                <w:kern w:val="0"/>
                <w:sz w:val="24"/>
                <w:szCs w:val="24"/>
                <w:highlight w:val="none"/>
              </w:rPr>
            </w:pPr>
          </w:p>
        </w:tc>
        <w:tc>
          <w:tcPr>
            <w:tcW w:w="753" w:type="pct"/>
            <w:tcBorders>
              <w:top w:val="single" w:color="auto" w:sz="4" w:space="0"/>
              <w:left w:val="single" w:color="auto" w:sz="4" w:space="0"/>
              <w:bottom w:val="single" w:color="auto" w:sz="4" w:space="0"/>
              <w:right w:val="single" w:color="auto" w:sz="4" w:space="0"/>
            </w:tcBorders>
            <w:noWrap w:val="0"/>
            <w:vAlign w:val="center"/>
          </w:tcPr>
          <w:p w14:paraId="058DD0DB">
            <w:pPr>
              <w:keepNext w:val="0"/>
              <w:keepLines w:val="0"/>
              <w:pageBreakBefore w:val="0"/>
              <w:tabs>
                <w:tab w:val="left" w:pos="0"/>
              </w:tabs>
              <w:kinsoku/>
              <w:wordWrap/>
              <w:autoSpaceDE/>
              <w:bidi w:val="0"/>
              <w:spacing w:line="480" w:lineRule="exact"/>
              <w:jc w:val="center"/>
              <w:textAlignment w:val="auto"/>
              <w:rPr>
                <w:rFonts w:hint="eastAsia" w:ascii="宋体" w:hAnsi="宋体" w:cs="宋体"/>
                <w:color w:val="auto"/>
                <w:kern w:val="0"/>
                <w:sz w:val="24"/>
                <w:szCs w:val="24"/>
                <w:highlight w:val="none"/>
              </w:rPr>
            </w:pPr>
          </w:p>
        </w:tc>
      </w:tr>
      <w:tr w14:paraId="29EEC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4" w:type="pct"/>
            <w:tcBorders>
              <w:top w:val="single" w:color="auto" w:sz="4" w:space="0"/>
              <w:left w:val="single" w:color="auto" w:sz="4" w:space="0"/>
              <w:bottom w:val="single" w:color="auto" w:sz="4" w:space="0"/>
              <w:right w:val="single" w:color="auto" w:sz="4" w:space="0"/>
            </w:tcBorders>
            <w:noWrap w:val="0"/>
            <w:vAlign w:val="center"/>
          </w:tcPr>
          <w:p w14:paraId="4C14BA2C">
            <w:pPr>
              <w:keepNext w:val="0"/>
              <w:keepLines w:val="0"/>
              <w:pageBreakBefore w:val="0"/>
              <w:kinsoku/>
              <w:wordWrap/>
              <w:autoSpaceDE/>
              <w:bidi w:val="0"/>
              <w:adjustRightInd w:val="0"/>
              <w:snapToGrid w:val="0"/>
              <w:spacing w:line="480" w:lineRule="exact"/>
              <w:ind w:hanging="1"/>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2056" w:type="pct"/>
            <w:tcBorders>
              <w:top w:val="single" w:color="auto" w:sz="4" w:space="0"/>
              <w:left w:val="single" w:color="auto" w:sz="4" w:space="0"/>
              <w:bottom w:val="single" w:color="auto" w:sz="4" w:space="0"/>
              <w:right w:val="single" w:color="auto" w:sz="4" w:space="0"/>
            </w:tcBorders>
            <w:noWrap w:val="0"/>
            <w:vAlign w:val="center"/>
          </w:tcPr>
          <w:p w14:paraId="35BE0F05">
            <w:pPr>
              <w:keepNext w:val="0"/>
              <w:keepLines w:val="0"/>
              <w:pageBreakBefore w:val="0"/>
              <w:kinsoku/>
              <w:wordWrap/>
              <w:autoSpaceDE/>
              <w:bidi w:val="0"/>
              <w:adjustRightInd w:val="0"/>
              <w:snapToGrid w:val="0"/>
              <w:spacing w:line="480" w:lineRule="exact"/>
              <w:ind w:hanging="1"/>
              <w:jc w:val="center"/>
              <w:textAlignment w:val="auto"/>
              <w:rPr>
                <w:rFonts w:hint="eastAsia" w:ascii="宋体" w:hAnsi="宋体" w:cs="宋体"/>
                <w:color w:val="auto"/>
                <w:sz w:val="24"/>
                <w:szCs w:val="24"/>
                <w:highlight w:val="none"/>
              </w:rPr>
            </w:pPr>
          </w:p>
        </w:tc>
        <w:tc>
          <w:tcPr>
            <w:tcW w:w="1339" w:type="pct"/>
            <w:tcBorders>
              <w:top w:val="single" w:color="auto" w:sz="4" w:space="0"/>
              <w:left w:val="single" w:color="auto" w:sz="4" w:space="0"/>
              <w:bottom w:val="single" w:color="auto" w:sz="4" w:space="0"/>
              <w:right w:val="single" w:color="auto" w:sz="4" w:space="0"/>
            </w:tcBorders>
            <w:noWrap w:val="0"/>
            <w:vAlign w:val="center"/>
          </w:tcPr>
          <w:p w14:paraId="769BD4E0">
            <w:pPr>
              <w:keepNext w:val="0"/>
              <w:keepLines w:val="0"/>
              <w:pageBreakBefore w:val="0"/>
              <w:tabs>
                <w:tab w:val="left" w:pos="0"/>
              </w:tabs>
              <w:kinsoku/>
              <w:wordWrap/>
              <w:autoSpaceDE/>
              <w:bidi w:val="0"/>
              <w:adjustRightInd w:val="0"/>
              <w:snapToGrid w:val="0"/>
              <w:spacing w:line="480" w:lineRule="exact"/>
              <w:jc w:val="center"/>
              <w:textAlignment w:val="auto"/>
              <w:rPr>
                <w:rFonts w:hint="eastAsia" w:ascii="宋体" w:hAnsi="宋体" w:cs="宋体"/>
                <w:color w:val="auto"/>
                <w:kern w:val="0"/>
                <w:sz w:val="24"/>
                <w:szCs w:val="24"/>
                <w:highlight w:val="none"/>
              </w:rPr>
            </w:pPr>
          </w:p>
        </w:tc>
        <w:tc>
          <w:tcPr>
            <w:tcW w:w="418" w:type="pct"/>
            <w:tcBorders>
              <w:top w:val="single" w:color="auto" w:sz="4" w:space="0"/>
              <w:left w:val="single" w:color="auto" w:sz="4" w:space="0"/>
              <w:bottom w:val="single" w:color="auto" w:sz="4" w:space="0"/>
              <w:right w:val="single" w:color="auto" w:sz="4" w:space="0"/>
            </w:tcBorders>
            <w:noWrap w:val="0"/>
            <w:vAlign w:val="center"/>
          </w:tcPr>
          <w:p w14:paraId="50D86159">
            <w:pPr>
              <w:keepNext w:val="0"/>
              <w:keepLines w:val="0"/>
              <w:pageBreakBefore w:val="0"/>
              <w:tabs>
                <w:tab w:val="left" w:pos="0"/>
              </w:tabs>
              <w:kinsoku/>
              <w:wordWrap/>
              <w:autoSpaceDE/>
              <w:bidi w:val="0"/>
              <w:spacing w:line="480" w:lineRule="exact"/>
              <w:jc w:val="center"/>
              <w:textAlignment w:val="auto"/>
              <w:rPr>
                <w:rFonts w:hint="eastAsia" w:ascii="宋体" w:hAnsi="宋体" w:cs="宋体"/>
                <w:color w:val="auto"/>
                <w:kern w:val="0"/>
                <w:sz w:val="24"/>
                <w:szCs w:val="24"/>
                <w:highlight w:val="none"/>
              </w:rPr>
            </w:pPr>
          </w:p>
        </w:tc>
        <w:tc>
          <w:tcPr>
            <w:tcW w:w="753" w:type="pct"/>
            <w:tcBorders>
              <w:top w:val="single" w:color="auto" w:sz="4" w:space="0"/>
              <w:left w:val="single" w:color="auto" w:sz="4" w:space="0"/>
              <w:bottom w:val="single" w:color="auto" w:sz="4" w:space="0"/>
              <w:right w:val="single" w:color="auto" w:sz="4" w:space="0"/>
            </w:tcBorders>
            <w:noWrap w:val="0"/>
            <w:vAlign w:val="center"/>
          </w:tcPr>
          <w:p w14:paraId="1108B4A7">
            <w:pPr>
              <w:keepNext w:val="0"/>
              <w:keepLines w:val="0"/>
              <w:pageBreakBefore w:val="0"/>
              <w:tabs>
                <w:tab w:val="left" w:pos="0"/>
              </w:tabs>
              <w:kinsoku/>
              <w:wordWrap/>
              <w:autoSpaceDE/>
              <w:bidi w:val="0"/>
              <w:spacing w:line="480" w:lineRule="exact"/>
              <w:jc w:val="center"/>
              <w:textAlignment w:val="auto"/>
              <w:rPr>
                <w:rFonts w:hint="eastAsia" w:ascii="宋体" w:hAnsi="宋体" w:cs="宋体"/>
                <w:color w:val="auto"/>
                <w:kern w:val="0"/>
                <w:sz w:val="24"/>
                <w:szCs w:val="24"/>
                <w:highlight w:val="none"/>
              </w:rPr>
            </w:pPr>
          </w:p>
        </w:tc>
      </w:tr>
      <w:tr w14:paraId="04D83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4" w:type="pct"/>
            <w:tcBorders>
              <w:top w:val="single" w:color="auto" w:sz="4" w:space="0"/>
              <w:left w:val="single" w:color="auto" w:sz="4" w:space="0"/>
              <w:bottom w:val="single" w:color="auto" w:sz="4" w:space="0"/>
              <w:right w:val="single" w:color="auto" w:sz="4" w:space="0"/>
            </w:tcBorders>
            <w:noWrap w:val="0"/>
            <w:vAlign w:val="center"/>
          </w:tcPr>
          <w:p w14:paraId="319F9F7B">
            <w:pPr>
              <w:keepNext w:val="0"/>
              <w:keepLines w:val="0"/>
              <w:pageBreakBefore w:val="0"/>
              <w:kinsoku/>
              <w:wordWrap/>
              <w:autoSpaceDE/>
              <w:bidi w:val="0"/>
              <w:adjustRightInd w:val="0"/>
              <w:snapToGrid w:val="0"/>
              <w:spacing w:line="480" w:lineRule="exact"/>
              <w:ind w:hanging="1"/>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2056" w:type="pct"/>
            <w:tcBorders>
              <w:top w:val="single" w:color="auto" w:sz="4" w:space="0"/>
              <w:left w:val="single" w:color="auto" w:sz="4" w:space="0"/>
              <w:bottom w:val="single" w:color="auto" w:sz="4" w:space="0"/>
              <w:right w:val="single" w:color="auto" w:sz="4" w:space="0"/>
            </w:tcBorders>
            <w:noWrap w:val="0"/>
            <w:vAlign w:val="center"/>
          </w:tcPr>
          <w:p w14:paraId="628CE7C8">
            <w:pPr>
              <w:keepNext w:val="0"/>
              <w:keepLines w:val="0"/>
              <w:pageBreakBefore w:val="0"/>
              <w:kinsoku/>
              <w:wordWrap/>
              <w:autoSpaceDE/>
              <w:bidi w:val="0"/>
              <w:adjustRightInd w:val="0"/>
              <w:snapToGrid w:val="0"/>
              <w:spacing w:line="480" w:lineRule="exact"/>
              <w:ind w:hanging="1"/>
              <w:jc w:val="center"/>
              <w:textAlignment w:val="auto"/>
              <w:rPr>
                <w:rFonts w:hint="eastAsia" w:ascii="宋体" w:hAnsi="宋体" w:cs="宋体"/>
                <w:color w:val="auto"/>
                <w:sz w:val="24"/>
                <w:szCs w:val="24"/>
                <w:highlight w:val="none"/>
              </w:rPr>
            </w:pPr>
          </w:p>
        </w:tc>
        <w:tc>
          <w:tcPr>
            <w:tcW w:w="1339" w:type="pct"/>
            <w:tcBorders>
              <w:top w:val="single" w:color="auto" w:sz="4" w:space="0"/>
              <w:left w:val="single" w:color="auto" w:sz="4" w:space="0"/>
              <w:bottom w:val="single" w:color="auto" w:sz="4" w:space="0"/>
              <w:right w:val="single" w:color="auto" w:sz="4" w:space="0"/>
            </w:tcBorders>
            <w:noWrap w:val="0"/>
            <w:vAlign w:val="center"/>
          </w:tcPr>
          <w:p w14:paraId="3A5E7CE5">
            <w:pPr>
              <w:keepNext w:val="0"/>
              <w:keepLines w:val="0"/>
              <w:pageBreakBefore w:val="0"/>
              <w:tabs>
                <w:tab w:val="left" w:pos="0"/>
              </w:tabs>
              <w:kinsoku/>
              <w:wordWrap/>
              <w:autoSpaceDE/>
              <w:bidi w:val="0"/>
              <w:adjustRightInd w:val="0"/>
              <w:snapToGrid w:val="0"/>
              <w:spacing w:line="480" w:lineRule="exact"/>
              <w:jc w:val="center"/>
              <w:textAlignment w:val="auto"/>
              <w:rPr>
                <w:rFonts w:hint="eastAsia" w:ascii="宋体" w:hAnsi="宋体" w:cs="宋体"/>
                <w:color w:val="auto"/>
                <w:kern w:val="0"/>
                <w:sz w:val="24"/>
                <w:szCs w:val="24"/>
                <w:highlight w:val="none"/>
              </w:rPr>
            </w:pPr>
          </w:p>
        </w:tc>
        <w:tc>
          <w:tcPr>
            <w:tcW w:w="418" w:type="pct"/>
            <w:tcBorders>
              <w:top w:val="single" w:color="auto" w:sz="4" w:space="0"/>
              <w:left w:val="single" w:color="auto" w:sz="4" w:space="0"/>
              <w:bottom w:val="single" w:color="auto" w:sz="4" w:space="0"/>
              <w:right w:val="single" w:color="auto" w:sz="4" w:space="0"/>
            </w:tcBorders>
            <w:noWrap w:val="0"/>
            <w:vAlign w:val="center"/>
          </w:tcPr>
          <w:p w14:paraId="67FF2351">
            <w:pPr>
              <w:keepNext w:val="0"/>
              <w:keepLines w:val="0"/>
              <w:pageBreakBefore w:val="0"/>
              <w:tabs>
                <w:tab w:val="left" w:pos="0"/>
              </w:tabs>
              <w:kinsoku/>
              <w:wordWrap/>
              <w:autoSpaceDE/>
              <w:bidi w:val="0"/>
              <w:spacing w:line="480" w:lineRule="exact"/>
              <w:jc w:val="center"/>
              <w:textAlignment w:val="auto"/>
              <w:rPr>
                <w:rFonts w:hint="eastAsia" w:ascii="宋体" w:hAnsi="宋体" w:cs="宋体"/>
                <w:color w:val="auto"/>
                <w:kern w:val="0"/>
                <w:sz w:val="24"/>
                <w:szCs w:val="24"/>
                <w:highlight w:val="none"/>
              </w:rPr>
            </w:pPr>
          </w:p>
        </w:tc>
        <w:tc>
          <w:tcPr>
            <w:tcW w:w="753" w:type="pct"/>
            <w:tcBorders>
              <w:top w:val="single" w:color="auto" w:sz="4" w:space="0"/>
              <w:left w:val="single" w:color="auto" w:sz="4" w:space="0"/>
              <w:bottom w:val="single" w:color="auto" w:sz="4" w:space="0"/>
              <w:right w:val="single" w:color="auto" w:sz="4" w:space="0"/>
            </w:tcBorders>
            <w:noWrap w:val="0"/>
            <w:vAlign w:val="center"/>
          </w:tcPr>
          <w:p w14:paraId="731B34E3">
            <w:pPr>
              <w:keepNext w:val="0"/>
              <w:keepLines w:val="0"/>
              <w:pageBreakBefore w:val="0"/>
              <w:tabs>
                <w:tab w:val="left" w:pos="0"/>
              </w:tabs>
              <w:kinsoku/>
              <w:wordWrap/>
              <w:autoSpaceDE/>
              <w:bidi w:val="0"/>
              <w:spacing w:line="480" w:lineRule="exact"/>
              <w:jc w:val="center"/>
              <w:textAlignment w:val="auto"/>
              <w:rPr>
                <w:rFonts w:hint="eastAsia" w:ascii="宋体" w:hAnsi="宋体" w:cs="宋体"/>
                <w:color w:val="auto"/>
                <w:kern w:val="0"/>
                <w:sz w:val="24"/>
                <w:szCs w:val="24"/>
                <w:highlight w:val="none"/>
              </w:rPr>
            </w:pPr>
          </w:p>
        </w:tc>
      </w:tr>
      <w:tr w14:paraId="5AE7C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4" w:type="pct"/>
            <w:tcBorders>
              <w:top w:val="single" w:color="auto" w:sz="4" w:space="0"/>
              <w:left w:val="single" w:color="auto" w:sz="4" w:space="0"/>
              <w:bottom w:val="single" w:color="auto" w:sz="4" w:space="0"/>
              <w:right w:val="single" w:color="auto" w:sz="4" w:space="0"/>
            </w:tcBorders>
            <w:noWrap w:val="0"/>
            <w:vAlign w:val="center"/>
          </w:tcPr>
          <w:p w14:paraId="639855F8">
            <w:pPr>
              <w:keepNext w:val="0"/>
              <w:keepLines w:val="0"/>
              <w:pageBreakBefore w:val="0"/>
              <w:kinsoku/>
              <w:wordWrap/>
              <w:autoSpaceDE/>
              <w:bidi w:val="0"/>
              <w:adjustRightInd w:val="0"/>
              <w:snapToGrid w:val="0"/>
              <w:spacing w:line="480" w:lineRule="exact"/>
              <w:ind w:hanging="1"/>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2056" w:type="pct"/>
            <w:tcBorders>
              <w:top w:val="single" w:color="auto" w:sz="4" w:space="0"/>
              <w:left w:val="single" w:color="auto" w:sz="4" w:space="0"/>
              <w:bottom w:val="single" w:color="auto" w:sz="4" w:space="0"/>
              <w:right w:val="single" w:color="auto" w:sz="4" w:space="0"/>
            </w:tcBorders>
            <w:noWrap w:val="0"/>
            <w:vAlign w:val="center"/>
          </w:tcPr>
          <w:p w14:paraId="12BAE49A">
            <w:pPr>
              <w:keepNext w:val="0"/>
              <w:keepLines w:val="0"/>
              <w:pageBreakBefore w:val="0"/>
              <w:kinsoku/>
              <w:wordWrap/>
              <w:autoSpaceDE/>
              <w:bidi w:val="0"/>
              <w:adjustRightInd w:val="0"/>
              <w:snapToGrid w:val="0"/>
              <w:spacing w:line="480" w:lineRule="exact"/>
              <w:ind w:hanging="1"/>
              <w:jc w:val="center"/>
              <w:textAlignment w:val="auto"/>
              <w:rPr>
                <w:rFonts w:hint="eastAsia" w:ascii="宋体" w:hAnsi="宋体" w:cs="宋体"/>
                <w:color w:val="auto"/>
                <w:sz w:val="24"/>
                <w:szCs w:val="24"/>
                <w:highlight w:val="none"/>
              </w:rPr>
            </w:pPr>
          </w:p>
        </w:tc>
        <w:tc>
          <w:tcPr>
            <w:tcW w:w="1339" w:type="pct"/>
            <w:tcBorders>
              <w:top w:val="single" w:color="auto" w:sz="4" w:space="0"/>
              <w:left w:val="single" w:color="auto" w:sz="4" w:space="0"/>
              <w:bottom w:val="single" w:color="auto" w:sz="4" w:space="0"/>
              <w:right w:val="single" w:color="auto" w:sz="4" w:space="0"/>
            </w:tcBorders>
            <w:noWrap w:val="0"/>
            <w:vAlign w:val="center"/>
          </w:tcPr>
          <w:p w14:paraId="7E504CAE">
            <w:pPr>
              <w:keepNext w:val="0"/>
              <w:keepLines w:val="0"/>
              <w:pageBreakBefore w:val="0"/>
              <w:tabs>
                <w:tab w:val="left" w:pos="0"/>
              </w:tabs>
              <w:kinsoku/>
              <w:wordWrap/>
              <w:autoSpaceDE/>
              <w:bidi w:val="0"/>
              <w:adjustRightInd w:val="0"/>
              <w:snapToGrid w:val="0"/>
              <w:spacing w:line="480" w:lineRule="exact"/>
              <w:jc w:val="center"/>
              <w:textAlignment w:val="auto"/>
              <w:rPr>
                <w:rFonts w:hint="eastAsia" w:ascii="宋体" w:hAnsi="宋体" w:cs="宋体"/>
                <w:color w:val="auto"/>
                <w:kern w:val="0"/>
                <w:sz w:val="24"/>
                <w:szCs w:val="24"/>
                <w:highlight w:val="none"/>
              </w:rPr>
            </w:pPr>
          </w:p>
        </w:tc>
        <w:tc>
          <w:tcPr>
            <w:tcW w:w="418" w:type="pct"/>
            <w:tcBorders>
              <w:top w:val="single" w:color="auto" w:sz="4" w:space="0"/>
              <w:left w:val="single" w:color="auto" w:sz="4" w:space="0"/>
              <w:bottom w:val="single" w:color="auto" w:sz="4" w:space="0"/>
              <w:right w:val="single" w:color="auto" w:sz="4" w:space="0"/>
            </w:tcBorders>
            <w:noWrap w:val="0"/>
            <w:vAlign w:val="center"/>
          </w:tcPr>
          <w:p w14:paraId="0376FE4B">
            <w:pPr>
              <w:keepNext w:val="0"/>
              <w:keepLines w:val="0"/>
              <w:pageBreakBefore w:val="0"/>
              <w:tabs>
                <w:tab w:val="left" w:pos="0"/>
              </w:tabs>
              <w:kinsoku/>
              <w:wordWrap/>
              <w:autoSpaceDE/>
              <w:bidi w:val="0"/>
              <w:spacing w:line="480" w:lineRule="exact"/>
              <w:jc w:val="center"/>
              <w:textAlignment w:val="auto"/>
              <w:rPr>
                <w:rFonts w:hint="eastAsia" w:ascii="宋体" w:hAnsi="宋体" w:cs="宋体"/>
                <w:color w:val="auto"/>
                <w:kern w:val="0"/>
                <w:sz w:val="24"/>
                <w:szCs w:val="24"/>
                <w:highlight w:val="none"/>
              </w:rPr>
            </w:pPr>
          </w:p>
        </w:tc>
        <w:tc>
          <w:tcPr>
            <w:tcW w:w="753" w:type="pct"/>
            <w:tcBorders>
              <w:top w:val="single" w:color="auto" w:sz="4" w:space="0"/>
              <w:left w:val="single" w:color="auto" w:sz="4" w:space="0"/>
              <w:bottom w:val="single" w:color="auto" w:sz="4" w:space="0"/>
              <w:right w:val="single" w:color="auto" w:sz="4" w:space="0"/>
            </w:tcBorders>
            <w:noWrap w:val="0"/>
            <w:vAlign w:val="center"/>
          </w:tcPr>
          <w:p w14:paraId="4ABFBB71">
            <w:pPr>
              <w:keepNext w:val="0"/>
              <w:keepLines w:val="0"/>
              <w:pageBreakBefore w:val="0"/>
              <w:tabs>
                <w:tab w:val="left" w:pos="0"/>
              </w:tabs>
              <w:kinsoku/>
              <w:wordWrap/>
              <w:autoSpaceDE/>
              <w:bidi w:val="0"/>
              <w:spacing w:line="480" w:lineRule="exact"/>
              <w:jc w:val="center"/>
              <w:textAlignment w:val="auto"/>
              <w:rPr>
                <w:rFonts w:hint="eastAsia" w:ascii="宋体" w:hAnsi="宋体" w:cs="宋体"/>
                <w:color w:val="auto"/>
                <w:kern w:val="0"/>
                <w:sz w:val="24"/>
                <w:szCs w:val="24"/>
                <w:highlight w:val="none"/>
              </w:rPr>
            </w:pPr>
          </w:p>
        </w:tc>
      </w:tr>
      <w:tr w14:paraId="258C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4" w:type="pct"/>
            <w:tcBorders>
              <w:top w:val="single" w:color="auto" w:sz="4" w:space="0"/>
              <w:left w:val="single" w:color="auto" w:sz="4" w:space="0"/>
              <w:bottom w:val="single" w:color="auto" w:sz="4" w:space="0"/>
              <w:right w:val="single" w:color="auto" w:sz="4" w:space="0"/>
            </w:tcBorders>
            <w:noWrap w:val="0"/>
            <w:vAlign w:val="center"/>
          </w:tcPr>
          <w:p w14:paraId="3B9BFC02">
            <w:pPr>
              <w:keepNext w:val="0"/>
              <w:keepLines w:val="0"/>
              <w:pageBreakBefore w:val="0"/>
              <w:kinsoku/>
              <w:wordWrap/>
              <w:autoSpaceDE/>
              <w:bidi w:val="0"/>
              <w:adjustRightInd w:val="0"/>
              <w:snapToGrid w:val="0"/>
              <w:spacing w:line="48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2056" w:type="pct"/>
            <w:tcBorders>
              <w:top w:val="single" w:color="auto" w:sz="4" w:space="0"/>
              <w:left w:val="single" w:color="auto" w:sz="4" w:space="0"/>
              <w:bottom w:val="single" w:color="auto" w:sz="4" w:space="0"/>
              <w:right w:val="single" w:color="auto" w:sz="4" w:space="0"/>
            </w:tcBorders>
            <w:noWrap w:val="0"/>
            <w:vAlign w:val="center"/>
          </w:tcPr>
          <w:p w14:paraId="48376B88">
            <w:pPr>
              <w:keepNext w:val="0"/>
              <w:keepLines w:val="0"/>
              <w:pageBreakBefore w:val="0"/>
              <w:kinsoku/>
              <w:wordWrap/>
              <w:autoSpaceDE/>
              <w:bidi w:val="0"/>
              <w:adjustRightInd w:val="0"/>
              <w:snapToGrid w:val="0"/>
              <w:spacing w:line="480" w:lineRule="exact"/>
              <w:ind w:hanging="1"/>
              <w:jc w:val="center"/>
              <w:textAlignment w:val="auto"/>
              <w:rPr>
                <w:rFonts w:hint="eastAsia" w:ascii="宋体" w:hAnsi="宋体" w:cs="宋体"/>
                <w:color w:val="auto"/>
                <w:sz w:val="24"/>
                <w:szCs w:val="24"/>
                <w:highlight w:val="none"/>
              </w:rPr>
            </w:pPr>
          </w:p>
        </w:tc>
        <w:tc>
          <w:tcPr>
            <w:tcW w:w="1339" w:type="pct"/>
            <w:tcBorders>
              <w:top w:val="single" w:color="auto" w:sz="4" w:space="0"/>
              <w:left w:val="single" w:color="auto" w:sz="4" w:space="0"/>
              <w:bottom w:val="single" w:color="auto" w:sz="4" w:space="0"/>
              <w:right w:val="single" w:color="auto" w:sz="4" w:space="0"/>
            </w:tcBorders>
            <w:noWrap w:val="0"/>
            <w:vAlign w:val="center"/>
          </w:tcPr>
          <w:p w14:paraId="5E5C405F">
            <w:pPr>
              <w:keepNext w:val="0"/>
              <w:keepLines w:val="0"/>
              <w:pageBreakBefore w:val="0"/>
              <w:tabs>
                <w:tab w:val="left" w:pos="0"/>
              </w:tabs>
              <w:kinsoku/>
              <w:wordWrap/>
              <w:autoSpaceDE/>
              <w:bidi w:val="0"/>
              <w:adjustRightInd w:val="0"/>
              <w:snapToGrid w:val="0"/>
              <w:spacing w:line="480" w:lineRule="exact"/>
              <w:jc w:val="center"/>
              <w:textAlignment w:val="auto"/>
              <w:rPr>
                <w:rFonts w:hint="eastAsia" w:ascii="宋体" w:hAnsi="宋体" w:cs="宋体"/>
                <w:color w:val="auto"/>
                <w:kern w:val="0"/>
                <w:sz w:val="24"/>
                <w:szCs w:val="24"/>
                <w:highlight w:val="none"/>
              </w:rPr>
            </w:pPr>
          </w:p>
        </w:tc>
        <w:tc>
          <w:tcPr>
            <w:tcW w:w="418" w:type="pct"/>
            <w:tcBorders>
              <w:top w:val="single" w:color="auto" w:sz="4" w:space="0"/>
              <w:left w:val="single" w:color="auto" w:sz="4" w:space="0"/>
              <w:bottom w:val="single" w:color="auto" w:sz="4" w:space="0"/>
              <w:right w:val="single" w:color="auto" w:sz="4" w:space="0"/>
            </w:tcBorders>
            <w:noWrap w:val="0"/>
            <w:vAlign w:val="center"/>
          </w:tcPr>
          <w:p w14:paraId="463AFF9F">
            <w:pPr>
              <w:keepNext w:val="0"/>
              <w:keepLines w:val="0"/>
              <w:pageBreakBefore w:val="0"/>
              <w:tabs>
                <w:tab w:val="left" w:pos="0"/>
              </w:tabs>
              <w:kinsoku/>
              <w:wordWrap/>
              <w:autoSpaceDE/>
              <w:bidi w:val="0"/>
              <w:spacing w:line="480" w:lineRule="exact"/>
              <w:jc w:val="center"/>
              <w:textAlignment w:val="auto"/>
              <w:rPr>
                <w:rFonts w:hint="eastAsia" w:ascii="宋体" w:hAnsi="宋体" w:cs="宋体"/>
                <w:color w:val="auto"/>
                <w:kern w:val="0"/>
                <w:sz w:val="24"/>
                <w:szCs w:val="24"/>
                <w:highlight w:val="none"/>
              </w:rPr>
            </w:pPr>
          </w:p>
        </w:tc>
        <w:tc>
          <w:tcPr>
            <w:tcW w:w="753" w:type="pct"/>
            <w:tcBorders>
              <w:top w:val="single" w:color="auto" w:sz="4" w:space="0"/>
              <w:left w:val="single" w:color="auto" w:sz="4" w:space="0"/>
              <w:bottom w:val="single" w:color="auto" w:sz="4" w:space="0"/>
              <w:right w:val="single" w:color="auto" w:sz="4" w:space="0"/>
            </w:tcBorders>
            <w:noWrap w:val="0"/>
            <w:vAlign w:val="center"/>
          </w:tcPr>
          <w:p w14:paraId="5E050FBA">
            <w:pPr>
              <w:keepNext w:val="0"/>
              <w:keepLines w:val="0"/>
              <w:pageBreakBefore w:val="0"/>
              <w:tabs>
                <w:tab w:val="left" w:pos="0"/>
              </w:tabs>
              <w:kinsoku/>
              <w:wordWrap/>
              <w:autoSpaceDE/>
              <w:bidi w:val="0"/>
              <w:spacing w:line="480" w:lineRule="exact"/>
              <w:jc w:val="center"/>
              <w:textAlignment w:val="auto"/>
              <w:rPr>
                <w:rFonts w:hint="eastAsia" w:ascii="宋体" w:hAnsi="宋体" w:cs="宋体"/>
                <w:color w:val="auto"/>
                <w:kern w:val="0"/>
                <w:sz w:val="24"/>
                <w:szCs w:val="24"/>
                <w:highlight w:val="none"/>
              </w:rPr>
            </w:pPr>
          </w:p>
        </w:tc>
      </w:tr>
    </w:tbl>
    <w:p w14:paraId="605CFD9A">
      <w:pPr>
        <w:keepNext w:val="0"/>
        <w:keepLines w:val="0"/>
        <w:pageBreakBefore w:val="0"/>
        <w:kinsoku/>
        <w:wordWrap/>
        <w:autoSpaceDE/>
        <w:bidi w:val="0"/>
        <w:adjustRightInd w:val="0"/>
        <w:snapToGrid w:val="0"/>
        <w:spacing w:before="159" w:beforeLines="50" w:line="480" w:lineRule="exact"/>
        <w:ind w:firstLine="482" w:firstLineChars="200"/>
        <w:jc w:val="left"/>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填表说明：</w:t>
      </w:r>
      <w:r>
        <w:rPr>
          <w:rFonts w:hint="eastAsia" w:ascii="宋体" w:hAnsi="宋体" w:cs="宋体"/>
          <w:color w:val="auto"/>
          <w:sz w:val="24"/>
          <w:szCs w:val="24"/>
          <w:highlight w:val="none"/>
        </w:rPr>
        <w:t>“偏离说明”一栏由供应商对偏离的情况做详细说明。</w:t>
      </w:r>
    </w:p>
    <w:p w14:paraId="3B7998E1">
      <w:pPr>
        <w:keepNext w:val="0"/>
        <w:keepLines w:val="0"/>
        <w:pageBreakBefore w:val="0"/>
        <w:kinsoku/>
        <w:wordWrap/>
        <w:autoSpaceDE/>
        <w:bidi w:val="0"/>
        <w:adjustRightInd w:val="0"/>
        <w:snapToGrid w:val="0"/>
        <w:spacing w:line="480" w:lineRule="exact"/>
        <w:ind w:right="105" w:rightChars="50" w:firstLine="544" w:firstLineChars="227"/>
        <w:jc w:val="left"/>
        <w:textAlignment w:val="auto"/>
        <w:rPr>
          <w:rFonts w:hint="eastAsia" w:ascii="宋体" w:hAnsi="宋体" w:cs="宋体"/>
          <w:color w:val="auto"/>
          <w:sz w:val="24"/>
          <w:szCs w:val="24"/>
          <w:highlight w:val="none"/>
        </w:rPr>
      </w:pPr>
    </w:p>
    <w:p w14:paraId="06E6274A">
      <w:pPr>
        <w:keepNext w:val="0"/>
        <w:keepLines w:val="0"/>
        <w:pageBreakBefore w:val="0"/>
        <w:kinsoku/>
        <w:wordWrap/>
        <w:autoSpaceDE/>
        <w:bidi w:val="0"/>
        <w:adjustRightInd w:val="0"/>
        <w:snapToGrid w:val="0"/>
        <w:spacing w:line="480" w:lineRule="exact"/>
        <w:ind w:right="105" w:rightChars="50" w:firstLine="544" w:firstLineChars="227"/>
        <w:jc w:val="left"/>
        <w:textAlignment w:val="auto"/>
        <w:rPr>
          <w:rFonts w:hint="eastAsia" w:ascii="宋体" w:hAnsi="宋体" w:cs="宋体"/>
          <w:color w:val="auto"/>
          <w:sz w:val="24"/>
          <w:szCs w:val="24"/>
          <w:highlight w:val="none"/>
        </w:rPr>
      </w:pPr>
    </w:p>
    <w:p w14:paraId="73A36D6B">
      <w:pPr>
        <w:keepNext w:val="0"/>
        <w:keepLines w:val="0"/>
        <w:pageBreakBefore w:val="0"/>
        <w:tabs>
          <w:tab w:val="left" w:pos="4000"/>
        </w:tabs>
        <w:kinsoku/>
        <w:wordWrap/>
        <w:overflowPunct w:val="0"/>
        <w:topLinePunct/>
        <w:autoSpaceDE/>
        <w:autoSpaceDN w:val="0"/>
        <w:bidi w:val="0"/>
        <w:adjustRightInd w:val="0"/>
        <w:snapToGrid w:val="0"/>
        <w:spacing w:line="480" w:lineRule="exact"/>
        <w:textAlignment w:val="auto"/>
        <w:rPr>
          <w:rFonts w:hint="eastAsia" w:ascii="宋体" w:hAnsi="宋体" w:cs="宋体"/>
          <w:snapToGrid w:val="0"/>
          <w:color w:val="auto"/>
          <w:kern w:val="0"/>
          <w:sz w:val="24"/>
          <w:szCs w:val="24"/>
          <w:highlight w:val="none"/>
          <w:u w:val="single"/>
        </w:rPr>
      </w:pPr>
      <w:bookmarkStart w:id="41" w:name="_Toc4485640"/>
      <w:bookmarkStart w:id="42" w:name="_Toc533340164"/>
      <w:r>
        <w:rPr>
          <w:rFonts w:hint="eastAsia" w:ascii="宋体" w:hAnsi="宋体" w:cs="宋体"/>
          <w:snapToGrid w:val="0"/>
          <w:color w:val="auto"/>
          <w:kern w:val="0"/>
          <w:sz w:val="24"/>
          <w:szCs w:val="24"/>
          <w:highlight w:val="none"/>
        </w:rPr>
        <w:t>供应商(公章)：</w:t>
      </w:r>
      <w:r>
        <w:rPr>
          <w:rFonts w:hint="eastAsia" w:ascii="宋体" w:hAnsi="宋体" w:cs="宋体"/>
          <w:snapToGrid w:val="0"/>
          <w:color w:val="auto"/>
          <w:kern w:val="0"/>
          <w:sz w:val="24"/>
          <w:szCs w:val="24"/>
          <w:highlight w:val="none"/>
          <w:u w:val="single"/>
        </w:rPr>
        <w:t xml:space="preserve">                         </w:t>
      </w:r>
    </w:p>
    <w:p w14:paraId="3C9AC890">
      <w:pPr>
        <w:keepNext w:val="0"/>
        <w:keepLines w:val="0"/>
        <w:pageBreakBefore w:val="0"/>
        <w:tabs>
          <w:tab w:val="left" w:pos="4000"/>
        </w:tabs>
        <w:kinsoku/>
        <w:wordWrap/>
        <w:overflowPunct w:val="0"/>
        <w:topLinePunct/>
        <w:autoSpaceDE/>
        <w:autoSpaceDN w:val="0"/>
        <w:bidi w:val="0"/>
        <w:adjustRightInd w:val="0"/>
        <w:snapToGrid w:val="0"/>
        <w:spacing w:line="480" w:lineRule="exact"/>
        <w:textAlignment w:val="auto"/>
        <w:rPr>
          <w:rFonts w:hint="eastAsia" w:ascii="宋体" w:hAnsi="宋体" w:cs="宋体"/>
          <w:snapToGrid w:val="0"/>
          <w:color w:val="auto"/>
          <w:kern w:val="0"/>
          <w:sz w:val="24"/>
          <w:szCs w:val="24"/>
          <w:highlight w:val="none"/>
          <w:u w:val="single"/>
        </w:rPr>
      </w:pPr>
    </w:p>
    <w:p w14:paraId="0293CD49">
      <w:pPr>
        <w:keepNext w:val="0"/>
        <w:keepLines w:val="0"/>
        <w:pageBreakBefore w:val="0"/>
        <w:kinsoku/>
        <w:wordWrap/>
        <w:autoSpaceDE/>
        <w:bidi w:val="0"/>
        <w:adjustRightInd w:val="0"/>
        <w:snapToGrid w:val="0"/>
        <w:spacing w:line="4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法定代表人（单位负责人）或授权代表（签字或盖章）：</w:t>
      </w:r>
      <w:r>
        <w:rPr>
          <w:rFonts w:hint="eastAsia" w:ascii="宋体" w:hAnsi="宋体" w:cs="宋体"/>
          <w:color w:val="auto"/>
          <w:sz w:val="24"/>
          <w:szCs w:val="24"/>
          <w:highlight w:val="none"/>
          <w:u w:val="single"/>
        </w:rPr>
        <w:t xml:space="preserve">           </w:t>
      </w:r>
    </w:p>
    <w:p w14:paraId="4E80A360">
      <w:pPr>
        <w:keepNext w:val="0"/>
        <w:keepLines w:val="0"/>
        <w:pageBreakBefore w:val="0"/>
        <w:tabs>
          <w:tab w:val="left" w:pos="4000"/>
        </w:tabs>
        <w:kinsoku/>
        <w:wordWrap/>
        <w:overflowPunct w:val="0"/>
        <w:topLinePunct/>
        <w:autoSpaceDE/>
        <w:autoSpaceDN w:val="0"/>
        <w:bidi w:val="0"/>
        <w:adjustRightInd w:val="0"/>
        <w:snapToGrid w:val="0"/>
        <w:spacing w:line="480" w:lineRule="exact"/>
        <w:textAlignment w:val="auto"/>
        <w:rPr>
          <w:rFonts w:hint="eastAsia" w:ascii="宋体" w:hAnsi="宋体" w:cs="宋体"/>
          <w:snapToGrid w:val="0"/>
          <w:color w:val="auto"/>
          <w:kern w:val="0"/>
          <w:sz w:val="24"/>
          <w:szCs w:val="24"/>
          <w:highlight w:val="none"/>
        </w:rPr>
      </w:pPr>
    </w:p>
    <w:p w14:paraId="5C627FC6">
      <w:pPr>
        <w:keepNext w:val="0"/>
        <w:keepLines w:val="0"/>
        <w:pageBreakBefore w:val="0"/>
        <w:tabs>
          <w:tab w:val="left" w:pos="4000"/>
        </w:tabs>
        <w:kinsoku/>
        <w:wordWrap/>
        <w:overflowPunct w:val="0"/>
        <w:topLinePunct/>
        <w:autoSpaceDE/>
        <w:autoSpaceDN w:val="0"/>
        <w:bidi w:val="0"/>
        <w:adjustRightInd w:val="0"/>
        <w:snapToGrid w:val="0"/>
        <w:spacing w:line="480" w:lineRule="exact"/>
        <w:textAlignment w:val="auto"/>
        <w:rPr>
          <w:rFonts w:hint="eastAsia" w:ascii="宋体" w:hAnsi="宋体" w:cs="宋体"/>
          <w:snapToGrid w:val="0"/>
          <w:color w:val="auto"/>
          <w:kern w:val="0"/>
          <w:sz w:val="24"/>
          <w:szCs w:val="24"/>
          <w:highlight w:val="none"/>
          <w:u w:val="single"/>
        </w:rPr>
      </w:pPr>
      <w:r>
        <w:rPr>
          <w:rFonts w:hint="eastAsia" w:ascii="宋体" w:hAnsi="宋体" w:cs="宋体"/>
          <w:snapToGrid w:val="0"/>
          <w:color w:val="auto"/>
          <w:kern w:val="0"/>
          <w:sz w:val="24"/>
          <w:szCs w:val="24"/>
          <w:highlight w:val="none"/>
        </w:rPr>
        <w:t>日  期：</w:t>
      </w:r>
      <w:r>
        <w:rPr>
          <w:rFonts w:hint="eastAsia" w:ascii="宋体" w:hAnsi="宋体" w:cs="宋体"/>
          <w:snapToGrid w:val="0"/>
          <w:color w:val="auto"/>
          <w:kern w:val="0"/>
          <w:sz w:val="24"/>
          <w:szCs w:val="24"/>
          <w:highlight w:val="none"/>
          <w:u w:val="single"/>
        </w:rPr>
        <w:t xml:space="preserve">                       </w:t>
      </w:r>
    </w:p>
    <w:p w14:paraId="3233C6AA">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outlineLvl w:val="1"/>
        <w:rPr>
          <w:rFonts w:hint="eastAsia" w:ascii="宋体" w:hAnsi="宋体" w:cs="宋体"/>
          <w:b/>
          <w:bCs/>
          <w:color w:val="auto"/>
          <w:sz w:val="28"/>
          <w:szCs w:val="28"/>
          <w:highlight w:val="none"/>
        </w:rPr>
      </w:pPr>
      <w:r>
        <w:rPr>
          <w:rFonts w:hint="eastAsia" w:ascii="宋体" w:hAnsi="宋体" w:cs="宋体"/>
          <w:b/>
          <w:bCs/>
          <w:color w:val="auto"/>
          <w:sz w:val="24"/>
          <w:szCs w:val="24"/>
          <w:highlight w:val="none"/>
        </w:rPr>
        <w:br w:type="page"/>
      </w:r>
      <w:r>
        <w:rPr>
          <w:rFonts w:hint="eastAsia" w:ascii="宋体" w:hAnsi="宋体" w:cs="宋体"/>
          <w:b/>
          <w:bCs/>
          <w:color w:val="auto"/>
          <w:sz w:val="28"/>
          <w:szCs w:val="28"/>
          <w:highlight w:val="none"/>
        </w:rPr>
        <w:t>供应商类似项目案例的相关证明资料</w:t>
      </w:r>
    </w:p>
    <w:p w14:paraId="03F6B045">
      <w:pPr>
        <w:keepNext w:val="0"/>
        <w:keepLines w:val="0"/>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cs="宋体"/>
          <w:b/>
          <w:color w:val="auto"/>
          <w:sz w:val="28"/>
          <w:szCs w:val="28"/>
          <w:highlight w:val="none"/>
        </w:rPr>
      </w:pPr>
      <w:r>
        <w:rPr>
          <w:rFonts w:hint="eastAsia" w:ascii="宋体" w:hAnsi="宋体" w:cs="宋体"/>
          <w:b/>
          <w:color w:val="auto"/>
          <w:sz w:val="28"/>
          <w:szCs w:val="28"/>
          <w:highlight w:val="none"/>
        </w:rPr>
        <w:t>近年类似项目情况表</w:t>
      </w:r>
    </w:p>
    <w:p w14:paraId="65C8A85F">
      <w:pPr>
        <w:keepNext w:val="0"/>
        <w:keepLines w:val="0"/>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（序号：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bl>
      <w:tblPr>
        <w:tblStyle w:val="16"/>
        <w:tblW w:w="9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3"/>
        <w:gridCol w:w="7078"/>
      </w:tblGrid>
      <w:tr w14:paraId="2509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43" w:type="dxa"/>
            <w:noWrap w:val="0"/>
            <w:vAlign w:val="center"/>
          </w:tcPr>
          <w:p w14:paraId="393FC235">
            <w:pPr>
              <w:keepNext w:val="0"/>
              <w:keepLines w:val="0"/>
              <w:pageBreakBefore w:val="0"/>
              <w:kinsoku/>
              <w:wordWrap/>
              <w:overflowPunct/>
              <w:topLinePunct w:val="0"/>
              <w:autoSpaceDE/>
              <w:autoSpaceDN/>
              <w:bidi w:val="0"/>
              <w:adjustRightInd w:val="0"/>
              <w:snapToGrid w:val="0"/>
              <w:spacing w:line="48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7078" w:type="dxa"/>
            <w:noWrap w:val="0"/>
            <w:vAlign w:val="center"/>
          </w:tcPr>
          <w:p w14:paraId="10FC4BEE">
            <w:pPr>
              <w:keepNext w:val="0"/>
              <w:keepLines w:val="0"/>
              <w:pageBreakBefore w:val="0"/>
              <w:kinsoku/>
              <w:wordWrap/>
              <w:overflowPunct/>
              <w:topLinePunct w:val="0"/>
              <w:autoSpaceDE/>
              <w:autoSpaceDN/>
              <w:bidi w:val="0"/>
              <w:adjustRightInd w:val="0"/>
              <w:snapToGrid w:val="0"/>
              <w:spacing w:line="480" w:lineRule="exact"/>
              <w:textAlignment w:val="auto"/>
              <w:rPr>
                <w:rFonts w:hint="eastAsia" w:ascii="宋体" w:hAnsi="宋体" w:cs="宋体"/>
                <w:color w:val="auto"/>
                <w:sz w:val="24"/>
                <w:szCs w:val="24"/>
                <w:highlight w:val="none"/>
              </w:rPr>
            </w:pPr>
          </w:p>
        </w:tc>
      </w:tr>
      <w:tr w14:paraId="35D03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243" w:type="dxa"/>
            <w:noWrap w:val="0"/>
            <w:vAlign w:val="center"/>
          </w:tcPr>
          <w:p w14:paraId="356A9F17">
            <w:pPr>
              <w:keepNext w:val="0"/>
              <w:keepLines w:val="0"/>
              <w:pageBreakBefore w:val="0"/>
              <w:kinsoku/>
              <w:wordWrap/>
              <w:overflowPunct/>
              <w:topLinePunct w:val="0"/>
              <w:autoSpaceDE/>
              <w:autoSpaceDN/>
              <w:bidi w:val="0"/>
              <w:adjustRightInd w:val="0"/>
              <w:snapToGrid w:val="0"/>
              <w:spacing w:line="48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采购人名称</w:t>
            </w:r>
          </w:p>
        </w:tc>
        <w:tc>
          <w:tcPr>
            <w:tcW w:w="7078" w:type="dxa"/>
            <w:noWrap w:val="0"/>
            <w:vAlign w:val="center"/>
          </w:tcPr>
          <w:p w14:paraId="23C57A2B">
            <w:pPr>
              <w:keepNext w:val="0"/>
              <w:keepLines w:val="0"/>
              <w:pageBreakBefore w:val="0"/>
              <w:kinsoku/>
              <w:wordWrap/>
              <w:overflowPunct/>
              <w:topLinePunct w:val="0"/>
              <w:autoSpaceDE/>
              <w:autoSpaceDN/>
              <w:bidi w:val="0"/>
              <w:adjustRightInd w:val="0"/>
              <w:snapToGrid w:val="0"/>
              <w:spacing w:line="480" w:lineRule="exact"/>
              <w:textAlignment w:val="auto"/>
              <w:rPr>
                <w:rFonts w:hint="eastAsia" w:ascii="宋体" w:hAnsi="宋体" w:cs="宋体"/>
                <w:color w:val="auto"/>
                <w:sz w:val="24"/>
                <w:szCs w:val="24"/>
                <w:highlight w:val="none"/>
              </w:rPr>
            </w:pPr>
          </w:p>
        </w:tc>
      </w:tr>
      <w:tr w14:paraId="5939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243" w:type="dxa"/>
            <w:noWrap w:val="0"/>
            <w:vAlign w:val="center"/>
          </w:tcPr>
          <w:p w14:paraId="366C83B2">
            <w:pPr>
              <w:keepNext w:val="0"/>
              <w:keepLines w:val="0"/>
              <w:pageBreakBefore w:val="0"/>
              <w:kinsoku/>
              <w:wordWrap/>
              <w:overflowPunct/>
              <w:topLinePunct w:val="0"/>
              <w:autoSpaceDE/>
              <w:autoSpaceDN/>
              <w:bidi w:val="0"/>
              <w:adjustRightInd w:val="0"/>
              <w:snapToGrid w:val="0"/>
              <w:spacing w:line="48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联系人及电话</w:t>
            </w:r>
          </w:p>
        </w:tc>
        <w:tc>
          <w:tcPr>
            <w:tcW w:w="7078" w:type="dxa"/>
            <w:noWrap w:val="0"/>
            <w:vAlign w:val="center"/>
          </w:tcPr>
          <w:p w14:paraId="19B93841">
            <w:pPr>
              <w:keepNext w:val="0"/>
              <w:keepLines w:val="0"/>
              <w:pageBreakBefore w:val="0"/>
              <w:kinsoku/>
              <w:wordWrap/>
              <w:overflowPunct/>
              <w:topLinePunct w:val="0"/>
              <w:autoSpaceDE/>
              <w:autoSpaceDN/>
              <w:bidi w:val="0"/>
              <w:adjustRightInd w:val="0"/>
              <w:snapToGrid w:val="0"/>
              <w:spacing w:line="480" w:lineRule="exact"/>
              <w:textAlignment w:val="auto"/>
              <w:rPr>
                <w:rFonts w:hint="eastAsia" w:ascii="宋体" w:hAnsi="宋体" w:cs="宋体"/>
                <w:color w:val="auto"/>
                <w:sz w:val="24"/>
                <w:szCs w:val="24"/>
                <w:highlight w:val="none"/>
              </w:rPr>
            </w:pPr>
          </w:p>
        </w:tc>
      </w:tr>
      <w:tr w14:paraId="17E05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43" w:type="dxa"/>
            <w:noWrap w:val="0"/>
            <w:vAlign w:val="center"/>
          </w:tcPr>
          <w:p w14:paraId="74D38B39">
            <w:pPr>
              <w:keepNext w:val="0"/>
              <w:keepLines w:val="0"/>
              <w:pageBreakBefore w:val="0"/>
              <w:kinsoku/>
              <w:wordWrap/>
              <w:overflowPunct/>
              <w:topLinePunct w:val="0"/>
              <w:autoSpaceDE/>
              <w:autoSpaceDN/>
              <w:bidi w:val="0"/>
              <w:adjustRightInd w:val="0"/>
              <w:snapToGrid w:val="0"/>
              <w:spacing w:line="48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中标（成交）时间</w:t>
            </w:r>
          </w:p>
        </w:tc>
        <w:tc>
          <w:tcPr>
            <w:tcW w:w="7078" w:type="dxa"/>
            <w:noWrap w:val="0"/>
            <w:vAlign w:val="center"/>
          </w:tcPr>
          <w:p w14:paraId="1E462D21">
            <w:pPr>
              <w:keepNext w:val="0"/>
              <w:keepLines w:val="0"/>
              <w:pageBreakBefore w:val="0"/>
              <w:kinsoku/>
              <w:wordWrap/>
              <w:overflowPunct/>
              <w:topLinePunct w:val="0"/>
              <w:autoSpaceDE/>
              <w:autoSpaceDN/>
              <w:bidi w:val="0"/>
              <w:adjustRightInd w:val="0"/>
              <w:snapToGrid w:val="0"/>
              <w:spacing w:line="480" w:lineRule="exact"/>
              <w:textAlignment w:val="auto"/>
              <w:rPr>
                <w:rFonts w:hint="eastAsia" w:ascii="宋体" w:hAnsi="宋体" w:cs="宋体"/>
                <w:color w:val="auto"/>
                <w:sz w:val="24"/>
                <w:szCs w:val="24"/>
                <w:highlight w:val="none"/>
              </w:rPr>
            </w:pPr>
          </w:p>
        </w:tc>
      </w:tr>
      <w:tr w14:paraId="4F1E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2243" w:type="dxa"/>
            <w:noWrap w:val="0"/>
            <w:vAlign w:val="center"/>
          </w:tcPr>
          <w:p w14:paraId="5FBA8B59">
            <w:pPr>
              <w:keepNext w:val="0"/>
              <w:keepLines w:val="0"/>
              <w:pageBreakBefore w:val="0"/>
              <w:kinsoku/>
              <w:wordWrap/>
              <w:overflowPunct/>
              <w:topLinePunct w:val="0"/>
              <w:autoSpaceDE/>
              <w:autoSpaceDN/>
              <w:bidi w:val="0"/>
              <w:adjustRightInd w:val="0"/>
              <w:snapToGrid w:val="0"/>
              <w:spacing w:line="48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签署的合同（协议）的合同价格</w:t>
            </w:r>
          </w:p>
        </w:tc>
        <w:tc>
          <w:tcPr>
            <w:tcW w:w="7078" w:type="dxa"/>
            <w:noWrap w:val="0"/>
            <w:vAlign w:val="center"/>
          </w:tcPr>
          <w:p w14:paraId="229CC724">
            <w:pPr>
              <w:keepNext w:val="0"/>
              <w:keepLines w:val="0"/>
              <w:pageBreakBefore w:val="0"/>
              <w:kinsoku/>
              <w:wordWrap/>
              <w:overflowPunct/>
              <w:topLinePunct w:val="0"/>
              <w:autoSpaceDE/>
              <w:autoSpaceDN/>
              <w:bidi w:val="0"/>
              <w:adjustRightInd w:val="0"/>
              <w:snapToGrid w:val="0"/>
              <w:spacing w:line="480" w:lineRule="exact"/>
              <w:textAlignment w:val="auto"/>
              <w:rPr>
                <w:rFonts w:hint="eastAsia" w:ascii="宋体" w:hAnsi="宋体" w:cs="宋体"/>
                <w:color w:val="auto"/>
                <w:sz w:val="24"/>
                <w:szCs w:val="24"/>
                <w:highlight w:val="none"/>
              </w:rPr>
            </w:pPr>
          </w:p>
        </w:tc>
      </w:tr>
      <w:tr w14:paraId="2567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9" w:hRule="atLeast"/>
        </w:trPr>
        <w:tc>
          <w:tcPr>
            <w:tcW w:w="2243" w:type="dxa"/>
            <w:noWrap w:val="0"/>
            <w:vAlign w:val="center"/>
          </w:tcPr>
          <w:p w14:paraId="7B4A0719">
            <w:pPr>
              <w:keepNext w:val="0"/>
              <w:keepLines w:val="0"/>
              <w:pageBreakBefore w:val="0"/>
              <w:kinsoku/>
              <w:wordWrap/>
              <w:overflowPunct/>
              <w:topLinePunct w:val="0"/>
              <w:autoSpaceDE/>
              <w:autoSpaceDN/>
              <w:bidi w:val="0"/>
              <w:adjustRightInd w:val="0"/>
              <w:snapToGrid w:val="0"/>
              <w:spacing w:line="48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项目概况及履约阶段情况</w:t>
            </w:r>
          </w:p>
        </w:tc>
        <w:tc>
          <w:tcPr>
            <w:tcW w:w="7078" w:type="dxa"/>
            <w:noWrap w:val="0"/>
            <w:vAlign w:val="center"/>
          </w:tcPr>
          <w:p w14:paraId="2D5F2E22">
            <w:pPr>
              <w:keepNext w:val="0"/>
              <w:keepLines w:val="0"/>
              <w:pageBreakBefore w:val="0"/>
              <w:kinsoku/>
              <w:wordWrap/>
              <w:overflowPunct/>
              <w:topLinePunct w:val="0"/>
              <w:autoSpaceDE/>
              <w:autoSpaceDN/>
              <w:bidi w:val="0"/>
              <w:adjustRightInd w:val="0"/>
              <w:snapToGrid w:val="0"/>
              <w:spacing w:line="480" w:lineRule="exact"/>
              <w:textAlignment w:val="auto"/>
              <w:rPr>
                <w:rFonts w:hint="eastAsia" w:ascii="宋体" w:hAnsi="宋体" w:cs="宋体"/>
                <w:color w:val="auto"/>
                <w:sz w:val="24"/>
                <w:szCs w:val="24"/>
                <w:highlight w:val="none"/>
              </w:rPr>
            </w:pPr>
          </w:p>
        </w:tc>
      </w:tr>
      <w:tr w14:paraId="69CF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43" w:type="dxa"/>
            <w:noWrap w:val="0"/>
            <w:vAlign w:val="center"/>
          </w:tcPr>
          <w:p w14:paraId="585C6EC0">
            <w:pPr>
              <w:keepNext w:val="0"/>
              <w:keepLines w:val="0"/>
              <w:pageBreakBefore w:val="0"/>
              <w:kinsoku/>
              <w:wordWrap/>
              <w:overflowPunct/>
              <w:topLinePunct w:val="0"/>
              <w:autoSpaceDE/>
              <w:autoSpaceDN/>
              <w:bidi w:val="0"/>
              <w:adjustRightInd w:val="0"/>
              <w:snapToGrid w:val="0"/>
              <w:spacing w:line="48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c>
          <w:tcPr>
            <w:tcW w:w="7078" w:type="dxa"/>
            <w:noWrap w:val="0"/>
            <w:vAlign w:val="center"/>
          </w:tcPr>
          <w:p w14:paraId="63D76D1D">
            <w:pPr>
              <w:keepNext w:val="0"/>
              <w:keepLines w:val="0"/>
              <w:pageBreakBefore w:val="0"/>
              <w:kinsoku/>
              <w:wordWrap/>
              <w:overflowPunct/>
              <w:topLinePunct w:val="0"/>
              <w:autoSpaceDE/>
              <w:autoSpaceDN/>
              <w:bidi w:val="0"/>
              <w:adjustRightInd w:val="0"/>
              <w:snapToGrid w:val="0"/>
              <w:spacing w:line="480" w:lineRule="exact"/>
              <w:textAlignment w:val="auto"/>
              <w:rPr>
                <w:rFonts w:hint="eastAsia" w:ascii="宋体" w:hAnsi="宋体" w:cs="宋体"/>
                <w:color w:val="auto"/>
                <w:sz w:val="24"/>
                <w:szCs w:val="24"/>
                <w:highlight w:val="none"/>
              </w:rPr>
            </w:pPr>
          </w:p>
        </w:tc>
      </w:tr>
    </w:tbl>
    <w:p w14:paraId="48DDAF49">
      <w:pPr>
        <w:keepNext w:val="0"/>
        <w:keepLines w:val="0"/>
        <w:pageBreakBefore w:val="0"/>
        <w:widowControl/>
        <w:kinsoku/>
        <w:wordWrap/>
        <w:overflowPunct/>
        <w:topLinePunct w:val="0"/>
        <w:autoSpaceDE/>
        <w:autoSpaceDN/>
        <w:bidi w:val="0"/>
        <w:spacing w:line="480" w:lineRule="exact"/>
        <w:jc w:val="center"/>
        <w:textAlignment w:val="auto"/>
        <w:rPr>
          <w:rFonts w:hint="eastAsia" w:ascii="宋体" w:hAnsi="宋体" w:cs="宋体"/>
          <w:b/>
          <w:bCs/>
          <w:color w:val="auto"/>
          <w:sz w:val="28"/>
          <w:szCs w:val="28"/>
          <w:highlight w:val="none"/>
        </w:rPr>
      </w:pPr>
      <w:r>
        <w:rPr>
          <w:rFonts w:hint="eastAsia" w:ascii="宋体" w:hAnsi="宋体" w:cs="宋体"/>
          <w:color w:val="auto"/>
          <w:sz w:val="24"/>
          <w:highlight w:val="none"/>
        </w:rPr>
        <w:br w:type="page"/>
      </w:r>
      <w:r>
        <w:rPr>
          <w:rFonts w:hint="eastAsia" w:ascii="宋体" w:hAnsi="宋体" w:cs="宋体"/>
          <w:b/>
          <w:bCs/>
          <w:color w:val="auto"/>
          <w:sz w:val="28"/>
          <w:szCs w:val="28"/>
          <w:highlight w:val="none"/>
        </w:rPr>
        <w:t>供应商企业简况</w:t>
      </w:r>
    </w:p>
    <w:p w14:paraId="415F7FAC">
      <w:pPr>
        <w:pStyle w:val="11"/>
        <w:ind w:left="0" w:leftChars="0" w:firstLine="0" w:firstLineChars="0"/>
        <w:jc w:val="center"/>
        <w:rPr>
          <w:rFonts w:hint="eastAsia" w:eastAsia="宋体"/>
          <w:b w:val="0"/>
          <w:bCs w:val="0"/>
          <w:color w:val="auto"/>
          <w:highlight w:val="none"/>
          <w:lang w:eastAsia="zh-CN"/>
        </w:rPr>
      </w:pPr>
      <w:r>
        <w:rPr>
          <w:rFonts w:hint="eastAsia" w:ascii="宋体" w:hAnsi="宋体" w:cs="宋体"/>
          <w:b w:val="0"/>
          <w:bCs w:val="0"/>
          <w:color w:val="auto"/>
          <w:sz w:val="28"/>
          <w:szCs w:val="28"/>
          <w:highlight w:val="none"/>
          <w:lang w:eastAsia="zh-CN"/>
        </w:rPr>
        <w:t>（</w:t>
      </w:r>
      <w:r>
        <w:rPr>
          <w:rFonts w:hint="eastAsia" w:ascii="宋体" w:hAnsi="宋体" w:cs="宋体"/>
          <w:b w:val="0"/>
          <w:bCs w:val="0"/>
          <w:color w:val="auto"/>
          <w:sz w:val="28"/>
          <w:szCs w:val="28"/>
          <w:highlight w:val="none"/>
          <w:lang w:val="en-US" w:eastAsia="zh-CN"/>
        </w:rPr>
        <w:t>格式自拟</w:t>
      </w:r>
      <w:r>
        <w:rPr>
          <w:rFonts w:hint="eastAsia" w:ascii="宋体" w:hAnsi="宋体" w:cs="宋体"/>
          <w:b w:val="0"/>
          <w:bCs w:val="0"/>
          <w:color w:val="auto"/>
          <w:sz w:val="28"/>
          <w:szCs w:val="28"/>
          <w:highlight w:val="none"/>
          <w:lang w:eastAsia="zh-CN"/>
        </w:rPr>
        <w:t>）</w:t>
      </w:r>
    </w:p>
    <w:p w14:paraId="361AC80D">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cs="宋体"/>
          <w:b/>
          <w:bCs/>
          <w:color w:val="auto"/>
          <w:sz w:val="28"/>
          <w:szCs w:val="28"/>
          <w:highlight w:val="none"/>
        </w:rPr>
      </w:pPr>
      <w:r>
        <w:rPr>
          <w:rFonts w:hint="eastAsia" w:ascii="宋体" w:hAnsi="宋体" w:cs="宋体"/>
          <w:color w:val="auto"/>
          <w:szCs w:val="21"/>
          <w:highlight w:val="none"/>
          <w:u w:val="single"/>
        </w:rPr>
        <w:br w:type="page"/>
      </w:r>
      <w:r>
        <w:rPr>
          <w:rFonts w:hint="eastAsia" w:ascii="宋体" w:hAnsi="宋体" w:cs="宋体"/>
          <w:b/>
          <w:bCs/>
          <w:color w:val="auto"/>
          <w:sz w:val="28"/>
          <w:szCs w:val="28"/>
          <w:highlight w:val="none"/>
        </w:rPr>
        <w:t>供应商认为需要提供的其他商务材料</w:t>
      </w:r>
    </w:p>
    <w:bookmarkEnd w:id="41"/>
    <w:bookmarkEnd w:id="42"/>
    <w:p w14:paraId="203876C4">
      <w:pPr>
        <w:keepNext w:val="0"/>
        <w:keepLines w:val="0"/>
        <w:pageBreakBefore w:val="0"/>
        <w:widowControl w:val="0"/>
        <w:kinsoku/>
        <w:wordWrap/>
        <w:overflowPunct/>
        <w:topLinePunct w:val="0"/>
        <w:autoSpaceDE/>
        <w:autoSpaceDN/>
        <w:bidi w:val="0"/>
        <w:adjustRightInd w:val="0"/>
        <w:snapToGrid w:val="0"/>
        <w:spacing w:before="319" w:beforeLines="100" w:after="319" w:afterLines="100" w:line="480" w:lineRule="exact"/>
        <w:ind w:right="105" w:rightChars="50"/>
        <w:jc w:val="center"/>
        <w:textAlignment w:val="auto"/>
        <w:rPr>
          <w:rFonts w:hint="eastAsia" w:ascii="宋体" w:hAnsi="宋体" w:cs="宋体"/>
          <w:b/>
          <w:bCs/>
          <w:color w:val="auto"/>
          <w:sz w:val="32"/>
          <w:szCs w:val="32"/>
          <w:highlight w:val="none"/>
        </w:rPr>
      </w:pPr>
      <w:bookmarkStart w:id="43" w:name="_Toc19164_WPSOffice_Level2"/>
      <w:bookmarkStart w:id="44" w:name="_Toc4541_WPSOffice_Level2"/>
      <w:r>
        <w:rPr>
          <w:rFonts w:hint="eastAsia" w:ascii="宋体" w:hAnsi="宋体" w:cs="宋体"/>
          <w:b/>
          <w:bCs/>
          <w:color w:val="auto"/>
          <w:sz w:val="32"/>
          <w:szCs w:val="32"/>
          <w:highlight w:val="none"/>
        </w:rPr>
        <w:br w:type="page"/>
      </w:r>
    </w:p>
    <w:p w14:paraId="3772E5DD">
      <w:pPr>
        <w:adjustRightInd w:val="0"/>
        <w:snapToGrid w:val="0"/>
        <w:spacing w:before="319" w:beforeLines="100" w:after="319" w:afterLines="100" w:line="360" w:lineRule="auto"/>
        <w:ind w:right="105" w:rightChars="50"/>
        <w:jc w:val="center"/>
        <w:rPr>
          <w:rFonts w:hint="eastAsia" w:ascii="宋体" w:hAnsi="宋体" w:cs="宋体"/>
          <w:b/>
          <w:bCs/>
          <w:color w:val="auto"/>
          <w:sz w:val="32"/>
          <w:szCs w:val="32"/>
          <w:highlight w:val="none"/>
        </w:rPr>
      </w:pPr>
    </w:p>
    <w:p w14:paraId="638FCA12">
      <w:pPr>
        <w:adjustRightInd w:val="0"/>
        <w:snapToGrid w:val="0"/>
        <w:spacing w:before="319" w:beforeLines="100" w:after="319" w:afterLines="100" w:line="360" w:lineRule="auto"/>
        <w:ind w:right="105" w:rightChars="50"/>
        <w:jc w:val="center"/>
        <w:rPr>
          <w:rFonts w:hint="eastAsia" w:ascii="宋体" w:hAnsi="宋体" w:cs="宋体"/>
          <w:b/>
          <w:bCs/>
          <w:color w:val="auto"/>
          <w:sz w:val="32"/>
          <w:szCs w:val="32"/>
          <w:highlight w:val="none"/>
        </w:rPr>
      </w:pPr>
    </w:p>
    <w:p w14:paraId="49EB43D1">
      <w:pPr>
        <w:adjustRightInd w:val="0"/>
        <w:snapToGrid w:val="0"/>
        <w:spacing w:before="319" w:beforeLines="100" w:after="319" w:afterLines="100" w:line="360" w:lineRule="auto"/>
        <w:ind w:right="105" w:rightChars="50"/>
        <w:jc w:val="center"/>
        <w:rPr>
          <w:rFonts w:hint="eastAsia" w:ascii="宋体" w:hAnsi="宋体" w:cs="宋体"/>
          <w:b/>
          <w:bCs/>
          <w:color w:val="auto"/>
          <w:sz w:val="32"/>
          <w:szCs w:val="32"/>
          <w:highlight w:val="none"/>
        </w:rPr>
      </w:pPr>
    </w:p>
    <w:p w14:paraId="0AB451AD">
      <w:pPr>
        <w:adjustRightInd w:val="0"/>
        <w:snapToGrid w:val="0"/>
        <w:spacing w:before="319" w:beforeLines="100" w:after="319" w:afterLines="100" w:line="360" w:lineRule="auto"/>
        <w:ind w:right="105" w:rightChars="50"/>
        <w:jc w:val="center"/>
        <w:rPr>
          <w:rFonts w:hint="eastAsia" w:ascii="宋体" w:hAnsi="宋体" w:cs="宋体"/>
          <w:b/>
          <w:bCs/>
          <w:color w:val="auto"/>
          <w:sz w:val="32"/>
          <w:szCs w:val="32"/>
          <w:highlight w:val="none"/>
        </w:rPr>
      </w:pPr>
      <w:r>
        <w:rPr>
          <w:rFonts w:hint="eastAsia" w:ascii="宋体" w:hAnsi="宋体" w:cs="宋体"/>
          <w:b/>
          <w:color w:val="auto"/>
          <w:sz w:val="52"/>
          <w:szCs w:val="52"/>
          <w:highlight w:val="none"/>
        </w:rPr>
        <w:t>技 术 部 分</w:t>
      </w:r>
    </w:p>
    <w:p w14:paraId="410ABC72">
      <w:pPr>
        <w:widowControl/>
        <w:adjustRightInd w:val="0"/>
        <w:snapToGrid w:val="0"/>
        <w:spacing w:line="360" w:lineRule="auto"/>
        <w:jc w:val="center"/>
        <w:outlineLvl w:val="1"/>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采购需求响应表</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3818"/>
        <w:gridCol w:w="2487"/>
        <w:gridCol w:w="776"/>
        <w:gridCol w:w="1399"/>
      </w:tblGrid>
      <w:tr w14:paraId="73F12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4" w:type="pct"/>
            <w:tcBorders>
              <w:top w:val="single" w:color="auto" w:sz="4" w:space="0"/>
              <w:left w:val="single" w:color="auto" w:sz="4" w:space="0"/>
              <w:bottom w:val="single" w:color="auto" w:sz="4" w:space="0"/>
              <w:right w:val="single" w:color="auto" w:sz="4" w:space="0"/>
            </w:tcBorders>
            <w:noWrap w:val="0"/>
            <w:vAlign w:val="center"/>
          </w:tcPr>
          <w:p w14:paraId="0D1B9865">
            <w:pPr>
              <w:keepNext w:val="0"/>
              <w:keepLines w:val="0"/>
              <w:pageBreakBefore w:val="0"/>
              <w:kinsoku/>
              <w:wordWrap/>
              <w:autoSpaceDE/>
              <w:bidi w:val="0"/>
              <w:spacing w:line="480" w:lineRule="exact"/>
              <w:ind w:hanging="1"/>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2056" w:type="pct"/>
            <w:tcBorders>
              <w:top w:val="single" w:color="auto" w:sz="4" w:space="0"/>
              <w:left w:val="single" w:color="auto" w:sz="4" w:space="0"/>
              <w:bottom w:val="single" w:color="auto" w:sz="4" w:space="0"/>
              <w:right w:val="single" w:color="auto" w:sz="4" w:space="0"/>
            </w:tcBorders>
            <w:noWrap w:val="0"/>
            <w:vAlign w:val="center"/>
          </w:tcPr>
          <w:p w14:paraId="2C54EEE3">
            <w:pPr>
              <w:keepNext w:val="0"/>
              <w:keepLines w:val="0"/>
              <w:pageBreakBefore w:val="0"/>
              <w:kinsoku/>
              <w:wordWrap/>
              <w:autoSpaceDE/>
              <w:bidi w:val="0"/>
              <w:spacing w:line="480" w:lineRule="exact"/>
              <w:jc w:val="center"/>
              <w:textAlignment w:val="auto"/>
              <w:rPr>
                <w:rFonts w:hint="eastAsia" w:ascii="宋体" w:hAnsi="宋体" w:cs="宋体"/>
                <w:b/>
                <w:color w:val="auto"/>
                <w:sz w:val="24"/>
                <w:szCs w:val="24"/>
                <w:highlight w:val="none"/>
              </w:rPr>
            </w:pPr>
            <w:r>
              <w:rPr>
                <w:rFonts w:hint="eastAsia" w:ascii="宋体" w:hAnsi="宋体" w:cs="宋体"/>
                <w:color w:val="auto"/>
                <w:sz w:val="24"/>
                <w:szCs w:val="24"/>
                <w:highlight w:val="none"/>
              </w:rPr>
              <w:t>磋商文件要求</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67239355">
            <w:pPr>
              <w:keepNext w:val="0"/>
              <w:keepLines w:val="0"/>
              <w:pageBreakBefore w:val="0"/>
              <w:kinsoku/>
              <w:wordWrap/>
              <w:autoSpaceDE/>
              <w:bidi w:val="0"/>
              <w:spacing w:line="480" w:lineRule="exact"/>
              <w:jc w:val="center"/>
              <w:textAlignment w:val="auto"/>
              <w:rPr>
                <w:rFonts w:hint="eastAsia" w:ascii="宋体" w:hAnsi="宋体" w:cs="宋体"/>
                <w:color w:val="auto"/>
                <w:kern w:val="0"/>
                <w:sz w:val="24"/>
                <w:szCs w:val="24"/>
                <w:highlight w:val="none"/>
              </w:rPr>
            </w:pPr>
            <w:r>
              <w:rPr>
                <w:rFonts w:hint="eastAsia" w:ascii="宋体" w:hAnsi="宋体" w:cs="宋体"/>
                <w:color w:val="auto"/>
                <w:sz w:val="24"/>
                <w:szCs w:val="24"/>
                <w:highlight w:val="none"/>
              </w:rPr>
              <w:t>响应文件响应内容</w:t>
            </w:r>
          </w:p>
        </w:tc>
        <w:tc>
          <w:tcPr>
            <w:tcW w:w="418" w:type="pct"/>
            <w:tcBorders>
              <w:top w:val="single" w:color="auto" w:sz="4" w:space="0"/>
              <w:left w:val="single" w:color="auto" w:sz="4" w:space="0"/>
              <w:bottom w:val="single" w:color="auto" w:sz="4" w:space="0"/>
              <w:right w:val="single" w:color="auto" w:sz="4" w:space="0"/>
            </w:tcBorders>
            <w:noWrap w:val="0"/>
            <w:vAlign w:val="center"/>
          </w:tcPr>
          <w:p w14:paraId="5566A388">
            <w:pPr>
              <w:keepNext w:val="0"/>
              <w:keepLines w:val="0"/>
              <w:pageBreakBefore w:val="0"/>
              <w:tabs>
                <w:tab w:val="left" w:pos="0"/>
              </w:tabs>
              <w:kinsoku/>
              <w:wordWrap/>
              <w:autoSpaceDE/>
              <w:bidi w:val="0"/>
              <w:spacing w:line="480" w:lineRule="exact"/>
              <w:jc w:val="center"/>
              <w:textAlignment w:val="auto"/>
              <w:rPr>
                <w:rFonts w:hint="eastAsia" w:ascii="宋体" w:hAnsi="宋体" w:cs="宋体"/>
                <w:color w:val="auto"/>
                <w:kern w:val="0"/>
                <w:sz w:val="24"/>
                <w:szCs w:val="24"/>
                <w:highlight w:val="none"/>
              </w:rPr>
            </w:pPr>
            <w:r>
              <w:rPr>
                <w:rFonts w:hint="eastAsia" w:ascii="宋体" w:hAnsi="宋体" w:cs="宋体"/>
                <w:color w:val="auto"/>
                <w:sz w:val="24"/>
                <w:szCs w:val="24"/>
                <w:highlight w:val="none"/>
              </w:rPr>
              <w:t>偏离程度</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3E3775A1">
            <w:pPr>
              <w:keepNext w:val="0"/>
              <w:keepLines w:val="0"/>
              <w:pageBreakBefore w:val="0"/>
              <w:tabs>
                <w:tab w:val="left" w:pos="0"/>
              </w:tabs>
              <w:kinsoku/>
              <w:wordWrap/>
              <w:autoSpaceDE/>
              <w:bidi w:val="0"/>
              <w:spacing w:line="480" w:lineRule="exact"/>
              <w:jc w:val="center"/>
              <w:textAlignment w:val="auto"/>
              <w:rPr>
                <w:rFonts w:hint="eastAsia" w:ascii="宋体" w:hAnsi="宋体" w:cs="宋体"/>
                <w:color w:val="auto"/>
                <w:kern w:val="0"/>
                <w:sz w:val="24"/>
                <w:szCs w:val="24"/>
                <w:highlight w:val="none"/>
              </w:rPr>
            </w:pPr>
            <w:r>
              <w:rPr>
                <w:rFonts w:hint="eastAsia" w:ascii="宋体" w:hAnsi="宋体" w:cs="宋体"/>
                <w:color w:val="auto"/>
                <w:sz w:val="24"/>
                <w:szCs w:val="24"/>
                <w:highlight w:val="none"/>
              </w:rPr>
              <w:t>偏离说明</w:t>
            </w:r>
          </w:p>
        </w:tc>
      </w:tr>
      <w:tr w14:paraId="29303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4" w:type="pct"/>
            <w:tcBorders>
              <w:top w:val="single" w:color="auto" w:sz="4" w:space="0"/>
              <w:left w:val="single" w:color="auto" w:sz="4" w:space="0"/>
              <w:bottom w:val="single" w:color="auto" w:sz="4" w:space="0"/>
              <w:right w:val="single" w:color="auto" w:sz="4" w:space="0"/>
            </w:tcBorders>
            <w:noWrap w:val="0"/>
            <w:vAlign w:val="center"/>
          </w:tcPr>
          <w:p w14:paraId="55CE582E">
            <w:pPr>
              <w:keepNext w:val="0"/>
              <w:keepLines w:val="0"/>
              <w:pageBreakBefore w:val="0"/>
              <w:kinsoku/>
              <w:wordWrap/>
              <w:autoSpaceDE/>
              <w:bidi w:val="0"/>
              <w:adjustRightInd w:val="0"/>
              <w:snapToGrid w:val="0"/>
              <w:spacing w:line="480" w:lineRule="exact"/>
              <w:ind w:hanging="1"/>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2056" w:type="pct"/>
            <w:tcBorders>
              <w:top w:val="single" w:color="auto" w:sz="4" w:space="0"/>
              <w:left w:val="single" w:color="auto" w:sz="4" w:space="0"/>
              <w:bottom w:val="single" w:color="auto" w:sz="4" w:space="0"/>
              <w:right w:val="single" w:color="auto" w:sz="4" w:space="0"/>
            </w:tcBorders>
            <w:noWrap w:val="0"/>
            <w:vAlign w:val="center"/>
          </w:tcPr>
          <w:p w14:paraId="25A2184D">
            <w:pPr>
              <w:keepNext w:val="0"/>
              <w:keepLines w:val="0"/>
              <w:pageBreakBefore w:val="0"/>
              <w:kinsoku/>
              <w:wordWrap/>
              <w:autoSpaceDE/>
              <w:bidi w:val="0"/>
              <w:adjustRightInd w:val="0"/>
              <w:snapToGrid w:val="0"/>
              <w:spacing w:line="480" w:lineRule="exact"/>
              <w:ind w:hanging="1"/>
              <w:jc w:val="center"/>
              <w:textAlignment w:val="auto"/>
              <w:rPr>
                <w:rFonts w:hint="eastAsia" w:ascii="宋体" w:hAnsi="宋体" w:cs="宋体"/>
                <w:color w:val="auto"/>
                <w:sz w:val="24"/>
                <w:szCs w:val="24"/>
                <w:highlight w:val="none"/>
              </w:rPr>
            </w:pPr>
          </w:p>
        </w:tc>
        <w:tc>
          <w:tcPr>
            <w:tcW w:w="1339" w:type="pct"/>
            <w:tcBorders>
              <w:top w:val="single" w:color="auto" w:sz="4" w:space="0"/>
              <w:left w:val="single" w:color="auto" w:sz="4" w:space="0"/>
              <w:bottom w:val="single" w:color="auto" w:sz="4" w:space="0"/>
              <w:right w:val="single" w:color="auto" w:sz="4" w:space="0"/>
            </w:tcBorders>
            <w:noWrap w:val="0"/>
            <w:vAlign w:val="center"/>
          </w:tcPr>
          <w:p w14:paraId="6CE3C73B">
            <w:pPr>
              <w:keepNext w:val="0"/>
              <w:keepLines w:val="0"/>
              <w:pageBreakBefore w:val="0"/>
              <w:tabs>
                <w:tab w:val="left" w:pos="0"/>
              </w:tabs>
              <w:kinsoku/>
              <w:wordWrap/>
              <w:autoSpaceDE/>
              <w:bidi w:val="0"/>
              <w:adjustRightInd w:val="0"/>
              <w:snapToGrid w:val="0"/>
              <w:spacing w:line="480" w:lineRule="exact"/>
              <w:jc w:val="center"/>
              <w:textAlignment w:val="auto"/>
              <w:rPr>
                <w:rFonts w:hint="eastAsia" w:ascii="宋体" w:hAnsi="宋体" w:cs="宋体"/>
                <w:color w:val="auto"/>
                <w:kern w:val="0"/>
                <w:sz w:val="24"/>
                <w:szCs w:val="24"/>
                <w:highlight w:val="none"/>
              </w:rPr>
            </w:pPr>
          </w:p>
        </w:tc>
        <w:tc>
          <w:tcPr>
            <w:tcW w:w="418" w:type="pct"/>
            <w:tcBorders>
              <w:top w:val="single" w:color="auto" w:sz="4" w:space="0"/>
              <w:left w:val="single" w:color="auto" w:sz="4" w:space="0"/>
              <w:bottom w:val="single" w:color="auto" w:sz="4" w:space="0"/>
              <w:right w:val="single" w:color="auto" w:sz="4" w:space="0"/>
            </w:tcBorders>
            <w:noWrap w:val="0"/>
            <w:vAlign w:val="center"/>
          </w:tcPr>
          <w:p w14:paraId="52C78C02">
            <w:pPr>
              <w:keepNext w:val="0"/>
              <w:keepLines w:val="0"/>
              <w:pageBreakBefore w:val="0"/>
              <w:tabs>
                <w:tab w:val="left" w:pos="0"/>
              </w:tabs>
              <w:kinsoku/>
              <w:wordWrap/>
              <w:autoSpaceDE/>
              <w:bidi w:val="0"/>
              <w:spacing w:line="480" w:lineRule="exact"/>
              <w:jc w:val="center"/>
              <w:textAlignment w:val="auto"/>
              <w:rPr>
                <w:rFonts w:hint="eastAsia" w:ascii="宋体" w:hAnsi="宋体" w:cs="宋体"/>
                <w:color w:val="auto"/>
                <w:kern w:val="0"/>
                <w:sz w:val="24"/>
                <w:szCs w:val="24"/>
                <w:highlight w:val="none"/>
              </w:rPr>
            </w:pPr>
          </w:p>
        </w:tc>
        <w:tc>
          <w:tcPr>
            <w:tcW w:w="753" w:type="pct"/>
            <w:tcBorders>
              <w:top w:val="single" w:color="auto" w:sz="4" w:space="0"/>
              <w:left w:val="single" w:color="auto" w:sz="4" w:space="0"/>
              <w:bottom w:val="single" w:color="auto" w:sz="4" w:space="0"/>
              <w:right w:val="single" w:color="auto" w:sz="4" w:space="0"/>
            </w:tcBorders>
            <w:noWrap w:val="0"/>
            <w:vAlign w:val="center"/>
          </w:tcPr>
          <w:p w14:paraId="210B0E03">
            <w:pPr>
              <w:keepNext w:val="0"/>
              <w:keepLines w:val="0"/>
              <w:pageBreakBefore w:val="0"/>
              <w:tabs>
                <w:tab w:val="left" w:pos="0"/>
              </w:tabs>
              <w:kinsoku/>
              <w:wordWrap/>
              <w:autoSpaceDE/>
              <w:bidi w:val="0"/>
              <w:spacing w:line="480" w:lineRule="exact"/>
              <w:jc w:val="center"/>
              <w:textAlignment w:val="auto"/>
              <w:rPr>
                <w:rFonts w:hint="eastAsia" w:ascii="宋体" w:hAnsi="宋体" w:cs="宋体"/>
                <w:color w:val="auto"/>
                <w:kern w:val="0"/>
                <w:sz w:val="24"/>
                <w:szCs w:val="24"/>
                <w:highlight w:val="none"/>
              </w:rPr>
            </w:pPr>
          </w:p>
        </w:tc>
      </w:tr>
      <w:tr w14:paraId="49C8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4" w:type="pct"/>
            <w:tcBorders>
              <w:top w:val="single" w:color="auto" w:sz="4" w:space="0"/>
              <w:left w:val="single" w:color="auto" w:sz="4" w:space="0"/>
              <w:bottom w:val="single" w:color="auto" w:sz="4" w:space="0"/>
              <w:right w:val="single" w:color="auto" w:sz="4" w:space="0"/>
            </w:tcBorders>
            <w:noWrap w:val="0"/>
            <w:vAlign w:val="center"/>
          </w:tcPr>
          <w:p w14:paraId="78315CC6">
            <w:pPr>
              <w:keepNext w:val="0"/>
              <w:keepLines w:val="0"/>
              <w:pageBreakBefore w:val="0"/>
              <w:kinsoku/>
              <w:wordWrap/>
              <w:autoSpaceDE/>
              <w:bidi w:val="0"/>
              <w:adjustRightInd w:val="0"/>
              <w:snapToGrid w:val="0"/>
              <w:spacing w:line="480" w:lineRule="exact"/>
              <w:ind w:hanging="1"/>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2056" w:type="pct"/>
            <w:tcBorders>
              <w:top w:val="single" w:color="auto" w:sz="4" w:space="0"/>
              <w:left w:val="single" w:color="auto" w:sz="4" w:space="0"/>
              <w:bottom w:val="single" w:color="auto" w:sz="4" w:space="0"/>
              <w:right w:val="single" w:color="auto" w:sz="4" w:space="0"/>
            </w:tcBorders>
            <w:noWrap w:val="0"/>
            <w:vAlign w:val="center"/>
          </w:tcPr>
          <w:p w14:paraId="51F49234">
            <w:pPr>
              <w:keepNext w:val="0"/>
              <w:keepLines w:val="0"/>
              <w:pageBreakBefore w:val="0"/>
              <w:kinsoku/>
              <w:wordWrap/>
              <w:autoSpaceDE/>
              <w:bidi w:val="0"/>
              <w:adjustRightInd w:val="0"/>
              <w:snapToGrid w:val="0"/>
              <w:spacing w:line="480" w:lineRule="exact"/>
              <w:ind w:hanging="1"/>
              <w:jc w:val="center"/>
              <w:textAlignment w:val="auto"/>
              <w:rPr>
                <w:rFonts w:hint="eastAsia" w:ascii="宋体" w:hAnsi="宋体" w:cs="宋体"/>
                <w:color w:val="auto"/>
                <w:sz w:val="24"/>
                <w:szCs w:val="24"/>
                <w:highlight w:val="none"/>
              </w:rPr>
            </w:pPr>
          </w:p>
        </w:tc>
        <w:tc>
          <w:tcPr>
            <w:tcW w:w="1339" w:type="pct"/>
            <w:tcBorders>
              <w:top w:val="single" w:color="auto" w:sz="4" w:space="0"/>
              <w:left w:val="single" w:color="auto" w:sz="4" w:space="0"/>
              <w:bottom w:val="single" w:color="auto" w:sz="4" w:space="0"/>
              <w:right w:val="single" w:color="auto" w:sz="4" w:space="0"/>
            </w:tcBorders>
            <w:noWrap w:val="0"/>
            <w:vAlign w:val="center"/>
          </w:tcPr>
          <w:p w14:paraId="6530322D">
            <w:pPr>
              <w:keepNext w:val="0"/>
              <w:keepLines w:val="0"/>
              <w:pageBreakBefore w:val="0"/>
              <w:tabs>
                <w:tab w:val="left" w:pos="0"/>
              </w:tabs>
              <w:kinsoku/>
              <w:wordWrap/>
              <w:autoSpaceDE/>
              <w:bidi w:val="0"/>
              <w:adjustRightInd w:val="0"/>
              <w:snapToGrid w:val="0"/>
              <w:spacing w:line="480" w:lineRule="exact"/>
              <w:jc w:val="center"/>
              <w:textAlignment w:val="auto"/>
              <w:rPr>
                <w:rFonts w:hint="eastAsia" w:ascii="宋体" w:hAnsi="宋体" w:cs="宋体"/>
                <w:color w:val="auto"/>
                <w:kern w:val="0"/>
                <w:sz w:val="24"/>
                <w:szCs w:val="24"/>
                <w:highlight w:val="none"/>
              </w:rPr>
            </w:pPr>
          </w:p>
        </w:tc>
        <w:tc>
          <w:tcPr>
            <w:tcW w:w="418" w:type="pct"/>
            <w:tcBorders>
              <w:top w:val="single" w:color="auto" w:sz="4" w:space="0"/>
              <w:left w:val="single" w:color="auto" w:sz="4" w:space="0"/>
              <w:bottom w:val="single" w:color="auto" w:sz="4" w:space="0"/>
              <w:right w:val="single" w:color="auto" w:sz="4" w:space="0"/>
            </w:tcBorders>
            <w:noWrap w:val="0"/>
            <w:vAlign w:val="center"/>
          </w:tcPr>
          <w:p w14:paraId="31F5BFD1">
            <w:pPr>
              <w:keepNext w:val="0"/>
              <w:keepLines w:val="0"/>
              <w:pageBreakBefore w:val="0"/>
              <w:tabs>
                <w:tab w:val="left" w:pos="0"/>
              </w:tabs>
              <w:kinsoku/>
              <w:wordWrap/>
              <w:autoSpaceDE/>
              <w:bidi w:val="0"/>
              <w:spacing w:line="480" w:lineRule="exact"/>
              <w:jc w:val="center"/>
              <w:textAlignment w:val="auto"/>
              <w:rPr>
                <w:rFonts w:hint="eastAsia" w:ascii="宋体" w:hAnsi="宋体" w:cs="宋体"/>
                <w:color w:val="auto"/>
                <w:kern w:val="0"/>
                <w:sz w:val="24"/>
                <w:szCs w:val="24"/>
                <w:highlight w:val="none"/>
              </w:rPr>
            </w:pPr>
          </w:p>
        </w:tc>
        <w:tc>
          <w:tcPr>
            <w:tcW w:w="753" w:type="pct"/>
            <w:tcBorders>
              <w:top w:val="single" w:color="auto" w:sz="4" w:space="0"/>
              <w:left w:val="single" w:color="auto" w:sz="4" w:space="0"/>
              <w:bottom w:val="single" w:color="auto" w:sz="4" w:space="0"/>
              <w:right w:val="single" w:color="auto" w:sz="4" w:space="0"/>
            </w:tcBorders>
            <w:noWrap w:val="0"/>
            <w:vAlign w:val="center"/>
          </w:tcPr>
          <w:p w14:paraId="23AF0535">
            <w:pPr>
              <w:keepNext w:val="0"/>
              <w:keepLines w:val="0"/>
              <w:pageBreakBefore w:val="0"/>
              <w:tabs>
                <w:tab w:val="left" w:pos="0"/>
              </w:tabs>
              <w:kinsoku/>
              <w:wordWrap/>
              <w:autoSpaceDE/>
              <w:bidi w:val="0"/>
              <w:spacing w:line="480" w:lineRule="exact"/>
              <w:jc w:val="center"/>
              <w:textAlignment w:val="auto"/>
              <w:rPr>
                <w:rFonts w:hint="eastAsia" w:ascii="宋体" w:hAnsi="宋体" w:cs="宋体"/>
                <w:color w:val="auto"/>
                <w:kern w:val="0"/>
                <w:sz w:val="24"/>
                <w:szCs w:val="24"/>
                <w:highlight w:val="none"/>
              </w:rPr>
            </w:pPr>
          </w:p>
        </w:tc>
      </w:tr>
      <w:tr w14:paraId="0027E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4" w:type="pct"/>
            <w:tcBorders>
              <w:top w:val="single" w:color="auto" w:sz="4" w:space="0"/>
              <w:left w:val="single" w:color="auto" w:sz="4" w:space="0"/>
              <w:bottom w:val="single" w:color="auto" w:sz="4" w:space="0"/>
              <w:right w:val="single" w:color="auto" w:sz="4" w:space="0"/>
            </w:tcBorders>
            <w:noWrap w:val="0"/>
            <w:vAlign w:val="center"/>
          </w:tcPr>
          <w:p w14:paraId="7CD1931A">
            <w:pPr>
              <w:keepNext w:val="0"/>
              <w:keepLines w:val="0"/>
              <w:pageBreakBefore w:val="0"/>
              <w:kinsoku/>
              <w:wordWrap/>
              <w:autoSpaceDE/>
              <w:bidi w:val="0"/>
              <w:adjustRightInd w:val="0"/>
              <w:snapToGrid w:val="0"/>
              <w:spacing w:line="480" w:lineRule="exact"/>
              <w:ind w:hanging="1"/>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2056" w:type="pct"/>
            <w:tcBorders>
              <w:top w:val="single" w:color="auto" w:sz="4" w:space="0"/>
              <w:left w:val="single" w:color="auto" w:sz="4" w:space="0"/>
              <w:bottom w:val="single" w:color="auto" w:sz="4" w:space="0"/>
              <w:right w:val="single" w:color="auto" w:sz="4" w:space="0"/>
            </w:tcBorders>
            <w:noWrap w:val="0"/>
            <w:vAlign w:val="center"/>
          </w:tcPr>
          <w:p w14:paraId="00055904">
            <w:pPr>
              <w:keepNext w:val="0"/>
              <w:keepLines w:val="0"/>
              <w:pageBreakBefore w:val="0"/>
              <w:kinsoku/>
              <w:wordWrap/>
              <w:autoSpaceDE/>
              <w:bidi w:val="0"/>
              <w:adjustRightInd w:val="0"/>
              <w:snapToGrid w:val="0"/>
              <w:spacing w:line="480" w:lineRule="exact"/>
              <w:ind w:hanging="1"/>
              <w:jc w:val="center"/>
              <w:textAlignment w:val="auto"/>
              <w:rPr>
                <w:rFonts w:hint="eastAsia" w:ascii="宋体" w:hAnsi="宋体" w:cs="宋体"/>
                <w:color w:val="auto"/>
                <w:sz w:val="24"/>
                <w:szCs w:val="24"/>
                <w:highlight w:val="none"/>
              </w:rPr>
            </w:pPr>
          </w:p>
        </w:tc>
        <w:tc>
          <w:tcPr>
            <w:tcW w:w="1339" w:type="pct"/>
            <w:tcBorders>
              <w:top w:val="single" w:color="auto" w:sz="4" w:space="0"/>
              <w:left w:val="single" w:color="auto" w:sz="4" w:space="0"/>
              <w:bottom w:val="single" w:color="auto" w:sz="4" w:space="0"/>
              <w:right w:val="single" w:color="auto" w:sz="4" w:space="0"/>
            </w:tcBorders>
            <w:noWrap w:val="0"/>
            <w:vAlign w:val="center"/>
          </w:tcPr>
          <w:p w14:paraId="18F4333C">
            <w:pPr>
              <w:keepNext w:val="0"/>
              <w:keepLines w:val="0"/>
              <w:pageBreakBefore w:val="0"/>
              <w:tabs>
                <w:tab w:val="left" w:pos="0"/>
              </w:tabs>
              <w:kinsoku/>
              <w:wordWrap/>
              <w:autoSpaceDE/>
              <w:bidi w:val="0"/>
              <w:adjustRightInd w:val="0"/>
              <w:snapToGrid w:val="0"/>
              <w:spacing w:line="480" w:lineRule="exact"/>
              <w:jc w:val="center"/>
              <w:textAlignment w:val="auto"/>
              <w:rPr>
                <w:rFonts w:hint="eastAsia" w:ascii="宋体" w:hAnsi="宋体" w:cs="宋体"/>
                <w:color w:val="auto"/>
                <w:kern w:val="0"/>
                <w:sz w:val="24"/>
                <w:szCs w:val="24"/>
                <w:highlight w:val="none"/>
              </w:rPr>
            </w:pPr>
          </w:p>
        </w:tc>
        <w:tc>
          <w:tcPr>
            <w:tcW w:w="418" w:type="pct"/>
            <w:tcBorders>
              <w:top w:val="single" w:color="auto" w:sz="4" w:space="0"/>
              <w:left w:val="single" w:color="auto" w:sz="4" w:space="0"/>
              <w:bottom w:val="single" w:color="auto" w:sz="4" w:space="0"/>
              <w:right w:val="single" w:color="auto" w:sz="4" w:space="0"/>
            </w:tcBorders>
            <w:noWrap w:val="0"/>
            <w:vAlign w:val="center"/>
          </w:tcPr>
          <w:p w14:paraId="1A589E83">
            <w:pPr>
              <w:keepNext w:val="0"/>
              <w:keepLines w:val="0"/>
              <w:pageBreakBefore w:val="0"/>
              <w:tabs>
                <w:tab w:val="left" w:pos="0"/>
              </w:tabs>
              <w:kinsoku/>
              <w:wordWrap/>
              <w:autoSpaceDE/>
              <w:bidi w:val="0"/>
              <w:spacing w:line="480" w:lineRule="exact"/>
              <w:jc w:val="center"/>
              <w:textAlignment w:val="auto"/>
              <w:rPr>
                <w:rFonts w:hint="eastAsia" w:ascii="宋体" w:hAnsi="宋体" w:cs="宋体"/>
                <w:color w:val="auto"/>
                <w:kern w:val="0"/>
                <w:sz w:val="24"/>
                <w:szCs w:val="24"/>
                <w:highlight w:val="none"/>
              </w:rPr>
            </w:pPr>
          </w:p>
        </w:tc>
        <w:tc>
          <w:tcPr>
            <w:tcW w:w="753" w:type="pct"/>
            <w:tcBorders>
              <w:top w:val="single" w:color="auto" w:sz="4" w:space="0"/>
              <w:left w:val="single" w:color="auto" w:sz="4" w:space="0"/>
              <w:bottom w:val="single" w:color="auto" w:sz="4" w:space="0"/>
              <w:right w:val="single" w:color="auto" w:sz="4" w:space="0"/>
            </w:tcBorders>
            <w:noWrap w:val="0"/>
            <w:vAlign w:val="center"/>
          </w:tcPr>
          <w:p w14:paraId="573955C9">
            <w:pPr>
              <w:keepNext w:val="0"/>
              <w:keepLines w:val="0"/>
              <w:pageBreakBefore w:val="0"/>
              <w:tabs>
                <w:tab w:val="left" w:pos="0"/>
              </w:tabs>
              <w:kinsoku/>
              <w:wordWrap/>
              <w:autoSpaceDE/>
              <w:bidi w:val="0"/>
              <w:spacing w:line="480" w:lineRule="exact"/>
              <w:jc w:val="center"/>
              <w:textAlignment w:val="auto"/>
              <w:rPr>
                <w:rFonts w:hint="eastAsia" w:ascii="宋体" w:hAnsi="宋体" w:cs="宋体"/>
                <w:color w:val="auto"/>
                <w:kern w:val="0"/>
                <w:sz w:val="24"/>
                <w:szCs w:val="24"/>
                <w:highlight w:val="none"/>
              </w:rPr>
            </w:pPr>
          </w:p>
        </w:tc>
      </w:tr>
      <w:tr w14:paraId="0419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4" w:type="pct"/>
            <w:tcBorders>
              <w:top w:val="single" w:color="auto" w:sz="4" w:space="0"/>
              <w:left w:val="single" w:color="auto" w:sz="4" w:space="0"/>
              <w:bottom w:val="single" w:color="auto" w:sz="4" w:space="0"/>
              <w:right w:val="single" w:color="auto" w:sz="4" w:space="0"/>
            </w:tcBorders>
            <w:noWrap w:val="0"/>
            <w:vAlign w:val="center"/>
          </w:tcPr>
          <w:p w14:paraId="3CEC5A39">
            <w:pPr>
              <w:keepNext w:val="0"/>
              <w:keepLines w:val="0"/>
              <w:pageBreakBefore w:val="0"/>
              <w:kinsoku/>
              <w:wordWrap/>
              <w:autoSpaceDE/>
              <w:bidi w:val="0"/>
              <w:adjustRightInd w:val="0"/>
              <w:snapToGrid w:val="0"/>
              <w:spacing w:line="480" w:lineRule="exact"/>
              <w:ind w:hanging="1"/>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2056" w:type="pct"/>
            <w:tcBorders>
              <w:top w:val="single" w:color="auto" w:sz="4" w:space="0"/>
              <w:left w:val="single" w:color="auto" w:sz="4" w:space="0"/>
              <w:bottom w:val="single" w:color="auto" w:sz="4" w:space="0"/>
              <w:right w:val="single" w:color="auto" w:sz="4" w:space="0"/>
            </w:tcBorders>
            <w:noWrap w:val="0"/>
            <w:vAlign w:val="center"/>
          </w:tcPr>
          <w:p w14:paraId="64DDBBB2">
            <w:pPr>
              <w:keepNext w:val="0"/>
              <w:keepLines w:val="0"/>
              <w:pageBreakBefore w:val="0"/>
              <w:kinsoku/>
              <w:wordWrap/>
              <w:autoSpaceDE/>
              <w:bidi w:val="0"/>
              <w:adjustRightInd w:val="0"/>
              <w:snapToGrid w:val="0"/>
              <w:spacing w:line="480" w:lineRule="exact"/>
              <w:ind w:hanging="1"/>
              <w:jc w:val="center"/>
              <w:textAlignment w:val="auto"/>
              <w:rPr>
                <w:rFonts w:hint="eastAsia" w:ascii="宋体" w:hAnsi="宋体" w:cs="宋体"/>
                <w:color w:val="auto"/>
                <w:sz w:val="24"/>
                <w:szCs w:val="24"/>
                <w:highlight w:val="none"/>
              </w:rPr>
            </w:pPr>
          </w:p>
        </w:tc>
        <w:tc>
          <w:tcPr>
            <w:tcW w:w="1339" w:type="pct"/>
            <w:tcBorders>
              <w:top w:val="single" w:color="auto" w:sz="4" w:space="0"/>
              <w:left w:val="single" w:color="auto" w:sz="4" w:space="0"/>
              <w:bottom w:val="single" w:color="auto" w:sz="4" w:space="0"/>
              <w:right w:val="single" w:color="auto" w:sz="4" w:space="0"/>
            </w:tcBorders>
            <w:noWrap w:val="0"/>
            <w:vAlign w:val="center"/>
          </w:tcPr>
          <w:p w14:paraId="5A37EBA8">
            <w:pPr>
              <w:keepNext w:val="0"/>
              <w:keepLines w:val="0"/>
              <w:pageBreakBefore w:val="0"/>
              <w:tabs>
                <w:tab w:val="left" w:pos="0"/>
              </w:tabs>
              <w:kinsoku/>
              <w:wordWrap/>
              <w:autoSpaceDE/>
              <w:bidi w:val="0"/>
              <w:adjustRightInd w:val="0"/>
              <w:snapToGrid w:val="0"/>
              <w:spacing w:line="480" w:lineRule="exact"/>
              <w:jc w:val="center"/>
              <w:textAlignment w:val="auto"/>
              <w:rPr>
                <w:rFonts w:hint="eastAsia" w:ascii="宋体" w:hAnsi="宋体" w:cs="宋体"/>
                <w:color w:val="auto"/>
                <w:kern w:val="0"/>
                <w:sz w:val="24"/>
                <w:szCs w:val="24"/>
                <w:highlight w:val="none"/>
              </w:rPr>
            </w:pPr>
          </w:p>
        </w:tc>
        <w:tc>
          <w:tcPr>
            <w:tcW w:w="418" w:type="pct"/>
            <w:tcBorders>
              <w:top w:val="single" w:color="auto" w:sz="4" w:space="0"/>
              <w:left w:val="single" w:color="auto" w:sz="4" w:space="0"/>
              <w:bottom w:val="single" w:color="auto" w:sz="4" w:space="0"/>
              <w:right w:val="single" w:color="auto" w:sz="4" w:space="0"/>
            </w:tcBorders>
            <w:noWrap w:val="0"/>
            <w:vAlign w:val="center"/>
          </w:tcPr>
          <w:p w14:paraId="02567329">
            <w:pPr>
              <w:keepNext w:val="0"/>
              <w:keepLines w:val="0"/>
              <w:pageBreakBefore w:val="0"/>
              <w:tabs>
                <w:tab w:val="left" w:pos="0"/>
              </w:tabs>
              <w:kinsoku/>
              <w:wordWrap/>
              <w:autoSpaceDE/>
              <w:bidi w:val="0"/>
              <w:spacing w:line="480" w:lineRule="exact"/>
              <w:jc w:val="center"/>
              <w:textAlignment w:val="auto"/>
              <w:rPr>
                <w:rFonts w:hint="eastAsia" w:ascii="宋体" w:hAnsi="宋体" w:cs="宋体"/>
                <w:color w:val="auto"/>
                <w:kern w:val="0"/>
                <w:sz w:val="24"/>
                <w:szCs w:val="24"/>
                <w:highlight w:val="none"/>
              </w:rPr>
            </w:pPr>
          </w:p>
        </w:tc>
        <w:tc>
          <w:tcPr>
            <w:tcW w:w="753" w:type="pct"/>
            <w:tcBorders>
              <w:top w:val="single" w:color="auto" w:sz="4" w:space="0"/>
              <w:left w:val="single" w:color="auto" w:sz="4" w:space="0"/>
              <w:bottom w:val="single" w:color="auto" w:sz="4" w:space="0"/>
              <w:right w:val="single" w:color="auto" w:sz="4" w:space="0"/>
            </w:tcBorders>
            <w:noWrap w:val="0"/>
            <w:vAlign w:val="center"/>
          </w:tcPr>
          <w:p w14:paraId="7AB469E6">
            <w:pPr>
              <w:keepNext w:val="0"/>
              <w:keepLines w:val="0"/>
              <w:pageBreakBefore w:val="0"/>
              <w:tabs>
                <w:tab w:val="left" w:pos="0"/>
              </w:tabs>
              <w:kinsoku/>
              <w:wordWrap/>
              <w:autoSpaceDE/>
              <w:bidi w:val="0"/>
              <w:spacing w:line="480" w:lineRule="exact"/>
              <w:jc w:val="center"/>
              <w:textAlignment w:val="auto"/>
              <w:rPr>
                <w:rFonts w:hint="eastAsia" w:ascii="宋体" w:hAnsi="宋体" w:cs="宋体"/>
                <w:color w:val="auto"/>
                <w:kern w:val="0"/>
                <w:sz w:val="24"/>
                <w:szCs w:val="24"/>
                <w:highlight w:val="none"/>
              </w:rPr>
            </w:pPr>
          </w:p>
        </w:tc>
      </w:tr>
      <w:tr w14:paraId="64F1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4" w:type="pct"/>
            <w:tcBorders>
              <w:top w:val="single" w:color="auto" w:sz="4" w:space="0"/>
              <w:left w:val="single" w:color="auto" w:sz="4" w:space="0"/>
              <w:bottom w:val="single" w:color="auto" w:sz="4" w:space="0"/>
              <w:right w:val="single" w:color="auto" w:sz="4" w:space="0"/>
            </w:tcBorders>
            <w:noWrap w:val="0"/>
            <w:vAlign w:val="center"/>
          </w:tcPr>
          <w:p w14:paraId="2559B7DE">
            <w:pPr>
              <w:keepNext w:val="0"/>
              <w:keepLines w:val="0"/>
              <w:pageBreakBefore w:val="0"/>
              <w:kinsoku/>
              <w:wordWrap/>
              <w:autoSpaceDE/>
              <w:bidi w:val="0"/>
              <w:adjustRightInd w:val="0"/>
              <w:snapToGrid w:val="0"/>
              <w:spacing w:line="480" w:lineRule="exact"/>
              <w:ind w:hanging="1"/>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2056" w:type="pct"/>
            <w:tcBorders>
              <w:top w:val="single" w:color="auto" w:sz="4" w:space="0"/>
              <w:left w:val="single" w:color="auto" w:sz="4" w:space="0"/>
              <w:bottom w:val="single" w:color="auto" w:sz="4" w:space="0"/>
              <w:right w:val="single" w:color="auto" w:sz="4" w:space="0"/>
            </w:tcBorders>
            <w:noWrap w:val="0"/>
            <w:vAlign w:val="center"/>
          </w:tcPr>
          <w:p w14:paraId="1B6CB110">
            <w:pPr>
              <w:keepNext w:val="0"/>
              <w:keepLines w:val="0"/>
              <w:pageBreakBefore w:val="0"/>
              <w:kinsoku/>
              <w:wordWrap/>
              <w:autoSpaceDE/>
              <w:bidi w:val="0"/>
              <w:adjustRightInd w:val="0"/>
              <w:snapToGrid w:val="0"/>
              <w:spacing w:line="480" w:lineRule="exact"/>
              <w:ind w:hanging="1"/>
              <w:jc w:val="center"/>
              <w:textAlignment w:val="auto"/>
              <w:rPr>
                <w:rFonts w:hint="eastAsia" w:ascii="宋体" w:hAnsi="宋体" w:cs="宋体"/>
                <w:color w:val="auto"/>
                <w:sz w:val="24"/>
                <w:szCs w:val="24"/>
                <w:highlight w:val="none"/>
              </w:rPr>
            </w:pPr>
          </w:p>
        </w:tc>
        <w:tc>
          <w:tcPr>
            <w:tcW w:w="1339" w:type="pct"/>
            <w:tcBorders>
              <w:top w:val="single" w:color="auto" w:sz="4" w:space="0"/>
              <w:left w:val="single" w:color="auto" w:sz="4" w:space="0"/>
              <w:bottom w:val="single" w:color="auto" w:sz="4" w:space="0"/>
              <w:right w:val="single" w:color="auto" w:sz="4" w:space="0"/>
            </w:tcBorders>
            <w:noWrap w:val="0"/>
            <w:vAlign w:val="center"/>
          </w:tcPr>
          <w:p w14:paraId="79B544EB">
            <w:pPr>
              <w:keepNext w:val="0"/>
              <w:keepLines w:val="0"/>
              <w:pageBreakBefore w:val="0"/>
              <w:tabs>
                <w:tab w:val="left" w:pos="0"/>
              </w:tabs>
              <w:kinsoku/>
              <w:wordWrap/>
              <w:autoSpaceDE/>
              <w:bidi w:val="0"/>
              <w:adjustRightInd w:val="0"/>
              <w:snapToGrid w:val="0"/>
              <w:spacing w:line="480" w:lineRule="exact"/>
              <w:jc w:val="center"/>
              <w:textAlignment w:val="auto"/>
              <w:rPr>
                <w:rFonts w:hint="eastAsia" w:ascii="宋体" w:hAnsi="宋体" w:cs="宋体"/>
                <w:color w:val="auto"/>
                <w:kern w:val="0"/>
                <w:sz w:val="24"/>
                <w:szCs w:val="24"/>
                <w:highlight w:val="none"/>
              </w:rPr>
            </w:pPr>
          </w:p>
        </w:tc>
        <w:tc>
          <w:tcPr>
            <w:tcW w:w="418" w:type="pct"/>
            <w:tcBorders>
              <w:top w:val="single" w:color="auto" w:sz="4" w:space="0"/>
              <w:left w:val="single" w:color="auto" w:sz="4" w:space="0"/>
              <w:bottom w:val="single" w:color="auto" w:sz="4" w:space="0"/>
              <w:right w:val="single" w:color="auto" w:sz="4" w:space="0"/>
            </w:tcBorders>
            <w:noWrap w:val="0"/>
            <w:vAlign w:val="center"/>
          </w:tcPr>
          <w:p w14:paraId="7CDCEDAC">
            <w:pPr>
              <w:keepNext w:val="0"/>
              <w:keepLines w:val="0"/>
              <w:pageBreakBefore w:val="0"/>
              <w:tabs>
                <w:tab w:val="left" w:pos="0"/>
              </w:tabs>
              <w:kinsoku/>
              <w:wordWrap/>
              <w:autoSpaceDE/>
              <w:bidi w:val="0"/>
              <w:spacing w:line="480" w:lineRule="exact"/>
              <w:jc w:val="center"/>
              <w:textAlignment w:val="auto"/>
              <w:rPr>
                <w:rFonts w:hint="eastAsia" w:ascii="宋体" w:hAnsi="宋体" w:cs="宋体"/>
                <w:color w:val="auto"/>
                <w:kern w:val="0"/>
                <w:sz w:val="24"/>
                <w:szCs w:val="24"/>
                <w:highlight w:val="none"/>
              </w:rPr>
            </w:pPr>
          </w:p>
        </w:tc>
        <w:tc>
          <w:tcPr>
            <w:tcW w:w="753" w:type="pct"/>
            <w:tcBorders>
              <w:top w:val="single" w:color="auto" w:sz="4" w:space="0"/>
              <w:left w:val="single" w:color="auto" w:sz="4" w:space="0"/>
              <w:bottom w:val="single" w:color="auto" w:sz="4" w:space="0"/>
              <w:right w:val="single" w:color="auto" w:sz="4" w:space="0"/>
            </w:tcBorders>
            <w:noWrap w:val="0"/>
            <w:vAlign w:val="center"/>
          </w:tcPr>
          <w:p w14:paraId="1927BD96">
            <w:pPr>
              <w:keepNext w:val="0"/>
              <w:keepLines w:val="0"/>
              <w:pageBreakBefore w:val="0"/>
              <w:tabs>
                <w:tab w:val="left" w:pos="0"/>
              </w:tabs>
              <w:kinsoku/>
              <w:wordWrap/>
              <w:autoSpaceDE/>
              <w:bidi w:val="0"/>
              <w:spacing w:line="480" w:lineRule="exact"/>
              <w:jc w:val="center"/>
              <w:textAlignment w:val="auto"/>
              <w:rPr>
                <w:rFonts w:hint="eastAsia" w:ascii="宋体" w:hAnsi="宋体" w:cs="宋体"/>
                <w:color w:val="auto"/>
                <w:kern w:val="0"/>
                <w:sz w:val="24"/>
                <w:szCs w:val="24"/>
                <w:highlight w:val="none"/>
              </w:rPr>
            </w:pPr>
          </w:p>
        </w:tc>
      </w:tr>
      <w:tr w14:paraId="175F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4" w:type="pct"/>
            <w:tcBorders>
              <w:top w:val="single" w:color="auto" w:sz="4" w:space="0"/>
              <w:left w:val="single" w:color="auto" w:sz="4" w:space="0"/>
              <w:bottom w:val="single" w:color="auto" w:sz="4" w:space="0"/>
              <w:right w:val="single" w:color="auto" w:sz="4" w:space="0"/>
            </w:tcBorders>
            <w:noWrap w:val="0"/>
            <w:vAlign w:val="center"/>
          </w:tcPr>
          <w:p w14:paraId="27B8CB09">
            <w:pPr>
              <w:keepNext w:val="0"/>
              <w:keepLines w:val="0"/>
              <w:pageBreakBefore w:val="0"/>
              <w:kinsoku/>
              <w:wordWrap/>
              <w:autoSpaceDE/>
              <w:bidi w:val="0"/>
              <w:adjustRightInd w:val="0"/>
              <w:snapToGrid w:val="0"/>
              <w:spacing w:line="480" w:lineRule="exact"/>
              <w:ind w:hanging="1"/>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2056" w:type="pct"/>
            <w:tcBorders>
              <w:top w:val="single" w:color="auto" w:sz="4" w:space="0"/>
              <w:left w:val="single" w:color="auto" w:sz="4" w:space="0"/>
              <w:bottom w:val="single" w:color="auto" w:sz="4" w:space="0"/>
              <w:right w:val="single" w:color="auto" w:sz="4" w:space="0"/>
            </w:tcBorders>
            <w:noWrap w:val="0"/>
            <w:vAlign w:val="center"/>
          </w:tcPr>
          <w:p w14:paraId="400A0EF9">
            <w:pPr>
              <w:keepNext w:val="0"/>
              <w:keepLines w:val="0"/>
              <w:pageBreakBefore w:val="0"/>
              <w:kinsoku/>
              <w:wordWrap/>
              <w:autoSpaceDE/>
              <w:bidi w:val="0"/>
              <w:adjustRightInd w:val="0"/>
              <w:snapToGrid w:val="0"/>
              <w:spacing w:line="480" w:lineRule="exact"/>
              <w:ind w:hanging="1"/>
              <w:jc w:val="center"/>
              <w:textAlignment w:val="auto"/>
              <w:rPr>
                <w:rFonts w:hint="eastAsia" w:ascii="宋体" w:hAnsi="宋体" w:cs="宋体"/>
                <w:color w:val="auto"/>
                <w:sz w:val="24"/>
                <w:szCs w:val="24"/>
                <w:highlight w:val="none"/>
              </w:rPr>
            </w:pPr>
          </w:p>
        </w:tc>
        <w:tc>
          <w:tcPr>
            <w:tcW w:w="1339" w:type="pct"/>
            <w:tcBorders>
              <w:top w:val="single" w:color="auto" w:sz="4" w:space="0"/>
              <w:left w:val="single" w:color="auto" w:sz="4" w:space="0"/>
              <w:bottom w:val="single" w:color="auto" w:sz="4" w:space="0"/>
              <w:right w:val="single" w:color="auto" w:sz="4" w:space="0"/>
            </w:tcBorders>
            <w:noWrap w:val="0"/>
            <w:vAlign w:val="center"/>
          </w:tcPr>
          <w:p w14:paraId="2BF5A56D">
            <w:pPr>
              <w:keepNext w:val="0"/>
              <w:keepLines w:val="0"/>
              <w:pageBreakBefore w:val="0"/>
              <w:tabs>
                <w:tab w:val="left" w:pos="0"/>
              </w:tabs>
              <w:kinsoku/>
              <w:wordWrap/>
              <w:autoSpaceDE/>
              <w:bidi w:val="0"/>
              <w:adjustRightInd w:val="0"/>
              <w:snapToGrid w:val="0"/>
              <w:spacing w:line="480" w:lineRule="exact"/>
              <w:jc w:val="center"/>
              <w:textAlignment w:val="auto"/>
              <w:rPr>
                <w:rFonts w:hint="eastAsia" w:ascii="宋体" w:hAnsi="宋体" w:cs="宋体"/>
                <w:color w:val="auto"/>
                <w:kern w:val="0"/>
                <w:sz w:val="24"/>
                <w:szCs w:val="24"/>
                <w:highlight w:val="none"/>
              </w:rPr>
            </w:pPr>
          </w:p>
        </w:tc>
        <w:tc>
          <w:tcPr>
            <w:tcW w:w="418" w:type="pct"/>
            <w:tcBorders>
              <w:top w:val="single" w:color="auto" w:sz="4" w:space="0"/>
              <w:left w:val="single" w:color="auto" w:sz="4" w:space="0"/>
              <w:bottom w:val="single" w:color="auto" w:sz="4" w:space="0"/>
              <w:right w:val="single" w:color="auto" w:sz="4" w:space="0"/>
            </w:tcBorders>
            <w:noWrap w:val="0"/>
            <w:vAlign w:val="center"/>
          </w:tcPr>
          <w:p w14:paraId="6A98BE91">
            <w:pPr>
              <w:keepNext w:val="0"/>
              <w:keepLines w:val="0"/>
              <w:pageBreakBefore w:val="0"/>
              <w:tabs>
                <w:tab w:val="left" w:pos="0"/>
              </w:tabs>
              <w:kinsoku/>
              <w:wordWrap/>
              <w:autoSpaceDE/>
              <w:bidi w:val="0"/>
              <w:spacing w:line="480" w:lineRule="exact"/>
              <w:jc w:val="center"/>
              <w:textAlignment w:val="auto"/>
              <w:rPr>
                <w:rFonts w:hint="eastAsia" w:ascii="宋体" w:hAnsi="宋体" w:cs="宋体"/>
                <w:color w:val="auto"/>
                <w:kern w:val="0"/>
                <w:sz w:val="24"/>
                <w:szCs w:val="24"/>
                <w:highlight w:val="none"/>
              </w:rPr>
            </w:pPr>
          </w:p>
        </w:tc>
        <w:tc>
          <w:tcPr>
            <w:tcW w:w="753" w:type="pct"/>
            <w:tcBorders>
              <w:top w:val="single" w:color="auto" w:sz="4" w:space="0"/>
              <w:left w:val="single" w:color="auto" w:sz="4" w:space="0"/>
              <w:bottom w:val="single" w:color="auto" w:sz="4" w:space="0"/>
              <w:right w:val="single" w:color="auto" w:sz="4" w:space="0"/>
            </w:tcBorders>
            <w:noWrap w:val="0"/>
            <w:vAlign w:val="center"/>
          </w:tcPr>
          <w:p w14:paraId="5FBEB91F">
            <w:pPr>
              <w:keepNext w:val="0"/>
              <w:keepLines w:val="0"/>
              <w:pageBreakBefore w:val="0"/>
              <w:tabs>
                <w:tab w:val="left" w:pos="0"/>
              </w:tabs>
              <w:kinsoku/>
              <w:wordWrap/>
              <w:autoSpaceDE/>
              <w:bidi w:val="0"/>
              <w:spacing w:line="480" w:lineRule="exact"/>
              <w:jc w:val="center"/>
              <w:textAlignment w:val="auto"/>
              <w:rPr>
                <w:rFonts w:hint="eastAsia" w:ascii="宋体" w:hAnsi="宋体" w:cs="宋体"/>
                <w:color w:val="auto"/>
                <w:kern w:val="0"/>
                <w:sz w:val="24"/>
                <w:szCs w:val="24"/>
                <w:highlight w:val="none"/>
              </w:rPr>
            </w:pPr>
          </w:p>
        </w:tc>
      </w:tr>
      <w:tr w14:paraId="4E822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4" w:type="pct"/>
            <w:tcBorders>
              <w:top w:val="single" w:color="auto" w:sz="4" w:space="0"/>
              <w:left w:val="single" w:color="auto" w:sz="4" w:space="0"/>
              <w:bottom w:val="single" w:color="auto" w:sz="4" w:space="0"/>
              <w:right w:val="single" w:color="auto" w:sz="4" w:space="0"/>
            </w:tcBorders>
            <w:noWrap w:val="0"/>
            <w:vAlign w:val="center"/>
          </w:tcPr>
          <w:p w14:paraId="4A3D8718">
            <w:pPr>
              <w:keepNext w:val="0"/>
              <w:keepLines w:val="0"/>
              <w:pageBreakBefore w:val="0"/>
              <w:kinsoku/>
              <w:wordWrap/>
              <w:autoSpaceDE/>
              <w:bidi w:val="0"/>
              <w:adjustRightInd w:val="0"/>
              <w:snapToGrid w:val="0"/>
              <w:spacing w:line="48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2056" w:type="pct"/>
            <w:tcBorders>
              <w:top w:val="single" w:color="auto" w:sz="4" w:space="0"/>
              <w:left w:val="single" w:color="auto" w:sz="4" w:space="0"/>
              <w:bottom w:val="single" w:color="auto" w:sz="4" w:space="0"/>
              <w:right w:val="single" w:color="auto" w:sz="4" w:space="0"/>
            </w:tcBorders>
            <w:noWrap w:val="0"/>
            <w:vAlign w:val="center"/>
          </w:tcPr>
          <w:p w14:paraId="02DBD732">
            <w:pPr>
              <w:keepNext w:val="0"/>
              <w:keepLines w:val="0"/>
              <w:pageBreakBefore w:val="0"/>
              <w:kinsoku/>
              <w:wordWrap/>
              <w:autoSpaceDE/>
              <w:bidi w:val="0"/>
              <w:adjustRightInd w:val="0"/>
              <w:snapToGrid w:val="0"/>
              <w:spacing w:line="480" w:lineRule="exact"/>
              <w:ind w:hanging="1"/>
              <w:jc w:val="center"/>
              <w:textAlignment w:val="auto"/>
              <w:rPr>
                <w:rFonts w:hint="eastAsia" w:ascii="宋体" w:hAnsi="宋体" w:cs="宋体"/>
                <w:color w:val="auto"/>
                <w:sz w:val="24"/>
                <w:szCs w:val="24"/>
                <w:highlight w:val="none"/>
              </w:rPr>
            </w:pPr>
          </w:p>
        </w:tc>
        <w:tc>
          <w:tcPr>
            <w:tcW w:w="1339" w:type="pct"/>
            <w:tcBorders>
              <w:top w:val="single" w:color="auto" w:sz="4" w:space="0"/>
              <w:left w:val="single" w:color="auto" w:sz="4" w:space="0"/>
              <w:bottom w:val="single" w:color="auto" w:sz="4" w:space="0"/>
              <w:right w:val="single" w:color="auto" w:sz="4" w:space="0"/>
            </w:tcBorders>
            <w:noWrap w:val="0"/>
            <w:vAlign w:val="center"/>
          </w:tcPr>
          <w:p w14:paraId="760670C9">
            <w:pPr>
              <w:keepNext w:val="0"/>
              <w:keepLines w:val="0"/>
              <w:pageBreakBefore w:val="0"/>
              <w:tabs>
                <w:tab w:val="left" w:pos="0"/>
              </w:tabs>
              <w:kinsoku/>
              <w:wordWrap/>
              <w:autoSpaceDE/>
              <w:bidi w:val="0"/>
              <w:adjustRightInd w:val="0"/>
              <w:snapToGrid w:val="0"/>
              <w:spacing w:line="480" w:lineRule="exact"/>
              <w:jc w:val="center"/>
              <w:textAlignment w:val="auto"/>
              <w:rPr>
                <w:rFonts w:hint="eastAsia" w:ascii="宋体" w:hAnsi="宋体" w:cs="宋体"/>
                <w:color w:val="auto"/>
                <w:kern w:val="0"/>
                <w:sz w:val="24"/>
                <w:szCs w:val="24"/>
                <w:highlight w:val="none"/>
              </w:rPr>
            </w:pPr>
          </w:p>
        </w:tc>
        <w:tc>
          <w:tcPr>
            <w:tcW w:w="418" w:type="pct"/>
            <w:tcBorders>
              <w:top w:val="single" w:color="auto" w:sz="4" w:space="0"/>
              <w:left w:val="single" w:color="auto" w:sz="4" w:space="0"/>
              <w:bottom w:val="single" w:color="auto" w:sz="4" w:space="0"/>
              <w:right w:val="single" w:color="auto" w:sz="4" w:space="0"/>
            </w:tcBorders>
            <w:noWrap w:val="0"/>
            <w:vAlign w:val="center"/>
          </w:tcPr>
          <w:p w14:paraId="1ACFE81D">
            <w:pPr>
              <w:keepNext w:val="0"/>
              <w:keepLines w:val="0"/>
              <w:pageBreakBefore w:val="0"/>
              <w:tabs>
                <w:tab w:val="left" w:pos="0"/>
              </w:tabs>
              <w:kinsoku/>
              <w:wordWrap/>
              <w:autoSpaceDE/>
              <w:bidi w:val="0"/>
              <w:spacing w:line="480" w:lineRule="exact"/>
              <w:jc w:val="center"/>
              <w:textAlignment w:val="auto"/>
              <w:rPr>
                <w:rFonts w:hint="eastAsia" w:ascii="宋体" w:hAnsi="宋体" w:cs="宋体"/>
                <w:color w:val="auto"/>
                <w:kern w:val="0"/>
                <w:sz w:val="24"/>
                <w:szCs w:val="24"/>
                <w:highlight w:val="none"/>
              </w:rPr>
            </w:pPr>
          </w:p>
        </w:tc>
        <w:tc>
          <w:tcPr>
            <w:tcW w:w="753" w:type="pct"/>
            <w:tcBorders>
              <w:top w:val="single" w:color="auto" w:sz="4" w:space="0"/>
              <w:left w:val="single" w:color="auto" w:sz="4" w:space="0"/>
              <w:bottom w:val="single" w:color="auto" w:sz="4" w:space="0"/>
              <w:right w:val="single" w:color="auto" w:sz="4" w:space="0"/>
            </w:tcBorders>
            <w:noWrap w:val="0"/>
            <w:vAlign w:val="center"/>
          </w:tcPr>
          <w:p w14:paraId="1D92A652">
            <w:pPr>
              <w:keepNext w:val="0"/>
              <w:keepLines w:val="0"/>
              <w:pageBreakBefore w:val="0"/>
              <w:tabs>
                <w:tab w:val="left" w:pos="0"/>
              </w:tabs>
              <w:kinsoku/>
              <w:wordWrap/>
              <w:autoSpaceDE/>
              <w:bidi w:val="0"/>
              <w:spacing w:line="480" w:lineRule="exact"/>
              <w:jc w:val="center"/>
              <w:textAlignment w:val="auto"/>
              <w:rPr>
                <w:rFonts w:hint="eastAsia" w:ascii="宋体" w:hAnsi="宋体" w:cs="宋体"/>
                <w:color w:val="auto"/>
                <w:kern w:val="0"/>
                <w:sz w:val="24"/>
                <w:szCs w:val="24"/>
                <w:highlight w:val="none"/>
              </w:rPr>
            </w:pPr>
          </w:p>
        </w:tc>
      </w:tr>
    </w:tbl>
    <w:p w14:paraId="73440899">
      <w:pPr>
        <w:keepNext w:val="0"/>
        <w:keepLines w:val="0"/>
        <w:pageBreakBefore w:val="0"/>
        <w:kinsoku/>
        <w:wordWrap/>
        <w:autoSpaceDE/>
        <w:bidi w:val="0"/>
        <w:adjustRightInd w:val="0"/>
        <w:snapToGrid w:val="0"/>
        <w:spacing w:before="159" w:beforeLines="50" w:line="480" w:lineRule="exact"/>
        <w:ind w:firstLine="482" w:firstLineChars="200"/>
        <w:jc w:val="left"/>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填表说明：</w:t>
      </w:r>
      <w:r>
        <w:rPr>
          <w:rFonts w:hint="eastAsia" w:ascii="宋体" w:hAnsi="宋体" w:cs="宋体"/>
          <w:color w:val="auto"/>
          <w:sz w:val="24"/>
          <w:szCs w:val="24"/>
          <w:highlight w:val="none"/>
        </w:rPr>
        <w:t>“偏离说明”一栏由供应商对偏离的情况做详细说明。</w:t>
      </w:r>
    </w:p>
    <w:p w14:paraId="50F104A0">
      <w:pPr>
        <w:keepNext w:val="0"/>
        <w:keepLines w:val="0"/>
        <w:pageBreakBefore w:val="0"/>
        <w:kinsoku/>
        <w:wordWrap/>
        <w:autoSpaceDE/>
        <w:bidi w:val="0"/>
        <w:adjustRightInd w:val="0"/>
        <w:snapToGrid w:val="0"/>
        <w:spacing w:line="480" w:lineRule="exact"/>
        <w:ind w:right="105" w:rightChars="50" w:firstLine="544" w:firstLineChars="227"/>
        <w:jc w:val="left"/>
        <w:textAlignment w:val="auto"/>
        <w:rPr>
          <w:rFonts w:hint="eastAsia" w:ascii="宋体" w:hAnsi="宋体" w:cs="宋体"/>
          <w:color w:val="auto"/>
          <w:sz w:val="24"/>
          <w:szCs w:val="24"/>
          <w:highlight w:val="none"/>
        </w:rPr>
      </w:pPr>
    </w:p>
    <w:p w14:paraId="38BF30DB">
      <w:pPr>
        <w:keepNext w:val="0"/>
        <w:keepLines w:val="0"/>
        <w:pageBreakBefore w:val="0"/>
        <w:kinsoku/>
        <w:wordWrap/>
        <w:autoSpaceDE/>
        <w:bidi w:val="0"/>
        <w:adjustRightInd w:val="0"/>
        <w:snapToGrid w:val="0"/>
        <w:spacing w:line="480" w:lineRule="exact"/>
        <w:ind w:right="105" w:rightChars="50" w:firstLine="544" w:firstLineChars="227"/>
        <w:jc w:val="left"/>
        <w:textAlignment w:val="auto"/>
        <w:rPr>
          <w:rFonts w:hint="eastAsia" w:ascii="宋体" w:hAnsi="宋体" w:cs="宋体"/>
          <w:color w:val="auto"/>
          <w:sz w:val="24"/>
          <w:szCs w:val="24"/>
          <w:highlight w:val="none"/>
        </w:rPr>
      </w:pPr>
    </w:p>
    <w:p w14:paraId="3E64BA3A">
      <w:pPr>
        <w:keepNext w:val="0"/>
        <w:keepLines w:val="0"/>
        <w:pageBreakBefore w:val="0"/>
        <w:kinsoku/>
        <w:wordWrap/>
        <w:autoSpaceDE/>
        <w:bidi w:val="0"/>
        <w:adjustRightInd w:val="0"/>
        <w:snapToGrid w:val="0"/>
        <w:spacing w:line="480" w:lineRule="exact"/>
        <w:ind w:right="105" w:rightChars="50" w:firstLine="544" w:firstLineChars="227"/>
        <w:jc w:val="left"/>
        <w:textAlignment w:val="auto"/>
        <w:rPr>
          <w:rFonts w:hint="eastAsia" w:ascii="宋体" w:hAnsi="宋体" w:cs="宋体"/>
          <w:color w:val="auto"/>
          <w:sz w:val="24"/>
          <w:szCs w:val="24"/>
          <w:highlight w:val="none"/>
        </w:rPr>
      </w:pPr>
    </w:p>
    <w:p w14:paraId="7E67E790">
      <w:pPr>
        <w:keepNext w:val="0"/>
        <w:keepLines w:val="0"/>
        <w:pageBreakBefore w:val="0"/>
        <w:tabs>
          <w:tab w:val="left" w:pos="4000"/>
        </w:tabs>
        <w:kinsoku/>
        <w:wordWrap/>
        <w:overflowPunct w:val="0"/>
        <w:topLinePunct/>
        <w:autoSpaceDE/>
        <w:autoSpaceDN w:val="0"/>
        <w:bidi w:val="0"/>
        <w:adjustRightInd w:val="0"/>
        <w:snapToGrid w:val="0"/>
        <w:spacing w:line="480" w:lineRule="exact"/>
        <w:textAlignment w:val="auto"/>
        <w:rPr>
          <w:rFonts w:hint="eastAsia" w:ascii="宋体" w:hAnsi="宋体" w:cs="宋体"/>
          <w:snapToGrid w:val="0"/>
          <w:color w:val="auto"/>
          <w:kern w:val="0"/>
          <w:sz w:val="24"/>
          <w:szCs w:val="24"/>
          <w:highlight w:val="none"/>
          <w:u w:val="single"/>
        </w:rPr>
      </w:pPr>
      <w:r>
        <w:rPr>
          <w:rFonts w:hint="eastAsia" w:ascii="宋体" w:hAnsi="宋体" w:cs="宋体"/>
          <w:snapToGrid w:val="0"/>
          <w:color w:val="auto"/>
          <w:kern w:val="0"/>
          <w:sz w:val="24"/>
          <w:szCs w:val="24"/>
          <w:highlight w:val="none"/>
        </w:rPr>
        <w:t>供应商(公章)：</w:t>
      </w:r>
      <w:r>
        <w:rPr>
          <w:rFonts w:hint="eastAsia" w:ascii="宋体" w:hAnsi="宋体" w:cs="宋体"/>
          <w:snapToGrid w:val="0"/>
          <w:color w:val="auto"/>
          <w:kern w:val="0"/>
          <w:sz w:val="24"/>
          <w:szCs w:val="24"/>
          <w:highlight w:val="none"/>
          <w:u w:val="single"/>
        </w:rPr>
        <w:t xml:space="preserve">                         </w:t>
      </w:r>
    </w:p>
    <w:p w14:paraId="16E218F2">
      <w:pPr>
        <w:keepNext w:val="0"/>
        <w:keepLines w:val="0"/>
        <w:pageBreakBefore w:val="0"/>
        <w:tabs>
          <w:tab w:val="left" w:pos="4000"/>
        </w:tabs>
        <w:kinsoku/>
        <w:wordWrap/>
        <w:overflowPunct w:val="0"/>
        <w:topLinePunct/>
        <w:autoSpaceDE/>
        <w:autoSpaceDN w:val="0"/>
        <w:bidi w:val="0"/>
        <w:adjustRightInd w:val="0"/>
        <w:snapToGrid w:val="0"/>
        <w:spacing w:line="480" w:lineRule="exact"/>
        <w:textAlignment w:val="auto"/>
        <w:rPr>
          <w:rFonts w:hint="eastAsia" w:ascii="宋体" w:hAnsi="宋体" w:cs="宋体"/>
          <w:snapToGrid w:val="0"/>
          <w:color w:val="auto"/>
          <w:kern w:val="0"/>
          <w:sz w:val="24"/>
          <w:szCs w:val="24"/>
          <w:highlight w:val="none"/>
          <w:u w:val="single"/>
        </w:rPr>
      </w:pPr>
    </w:p>
    <w:p w14:paraId="41F92E33">
      <w:pPr>
        <w:keepNext w:val="0"/>
        <w:keepLines w:val="0"/>
        <w:pageBreakBefore w:val="0"/>
        <w:kinsoku/>
        <w:wordWrap/>
        <w:autoSpaceDE/>
        <w:bidi w:val="0"/>
        <w:adjustRightInd w:val="0"/>
        <w:snapToGrid w:val="0"/>
        <w:spacing w:line="4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法定代表人（单位负责人）或授权代表（签字或盖章）：</w:t>
      </w:r>
      <w:r>
        <w:rPr>
          <w:rFonts w:hint="eastAsia" w:ascii="宋体" w:hAnsi="宋体" w:cs="宋体"/>
          <w:color w:val="auto"/>
          <w:sz w:val="24"/>
          <w:szCs w:val="24"/>
          <w:highlight w:val="none"/>
          <w:u w:val="single"/>
        </w:rPr>
        <w:t xml:space="preserve">           </w:t>
      </w:r>
    </w:p>
    <w:p w14:paraId="2122D6B1">
      <w:pPr>
        <w:keepNext w:val="0"/>
        <w:keepLines w:val="0"/>
        <w:pageBreakBefore w:val="0"/>
        <w:tabs>
          <w:tab w:val="left" w:pos="4000"/>
        </w:tabs>
        <w:kinsoku/>
        <w:wordWrap/>
        <w:overflowPunct w:val="0"/>
        <w:topLinePunct/>
        <w:autoSpaceDE/>
        <w:autoSpaceDN w:val="0"/>
        <w:bidi w:val="0"/>
        <w:adjustRightInd w:val="0"/>
        <w:snapToGrid w:val="0"/>
        <w:spacing w:line="480" w:lineRule="exact"/>
        <w:textAlignment w:val="auto"/>
        <w:rPr>
          <w:rFonts w:hint="eastAsia" w:ascii="宋体" w:hAnsi="宋体" w:cs="宋体"/>
          <w:snapToGrid w:val="0"/>
          <w:color w:val="auto"/>
          <w:kern w:val="0"/>
          <w:sz w:val="24"/>
          <w:szCs w:val="24"/>
          <w:highlight w:val="none"/>
        </w:rPr>
      </w:pPr>
    </w:p>
    <w:p w14:paraId="292F97B5">
      <w:pPr>
        <w:keepNext w:val="0"/>
        <w:keepLines w:val="0"/>
        <w:pageBreakBefore w:val="0"/>
        <w:tabs>
          <w:tab w:val="left" w:pos="4000"/>
        </w:tabs>
        <w:kinsoku/>
        <w:wordWrap/>
        <w:overflowPunct w:val="0"/>
        <w:topLinePunct/>
        <w:autoSpaceDE/>
        <w:autoSpaceDN w:val="0"/>
        <w:bidi w:val="0"/>
        <w:adjustRightInd w:val="0"/>
        <w:snapToGrid w:val="0"/>
        <w:spacing w:line="480" w:lineRule="exact"/>
        <w:textAlignment w:val="auto"/>
        <w:rPr>
          <w:rFonts w:hint="eastAsia" w:ascii="宋体" w:hAnsi="宋体" w:cs="宋体"/>
          <w:snapToGrid w:val="0"/>
          <w:color w:val="auto"/>
          <w:kern w:val="0"/>
          <w:sz w:val="24"/>
          <w:szCs w:val="24"/>
          <w:highlight w:val="none"/>
          <w:u w:val="single"/>
        </w:rPr>
      </w:pPr>
      <w:r>
        <w:rPr>
          <w:rFonts w:hint="eastAsia" w:ascii="宋体" w:hAnsi="宋体" w:cs="宋体"/>
          <w:snapToGrid w:val="0"/>
          <w:color w:val="auto"/>
          <w:kern w:val="0"/>
          <w:sz w:val="24"/>
          <w:szCs w:val="24"/>
          <w:highlight w:val="none"/>
        </w:rPr>
        <w:t>日  期：</w:t>
      </w:r>
      <w:r>
        <w:rPr>
          <w:rFonts w:hint="eastAsia" w:ascii="宋体" w:hAnsi="宋体" w:cs="宋体"/>
          <w:snapToGrid w:val="0"/>
          <w:color w:val="auto"/>
          <w:kern w:val="0"/>
          <w:sz w:val="24"/>
          <w:szCs w:val="24"/>
          <w:highlight w:val="none"/>
          <w:u w:val="single"/>
        </w:rPr>
        <w:t xml:space="preserve">                       </w:t>
      </w:r>
    </w:p>
    <w:bookmarkEnd w:id="43"/>
    <w:bookmarkEnd w:id="44"/>
    <w:p w14:paraId="6B8EDE22">
      <w:pPr>
        <w:keepNext w:val="0"/>
        <w:keepLines w:val="0"/>
        <w:pageBreakBefore w:val="0"/>
        <w:widowControl/>
        <w:kinsoku/>
        <w:wordWrap/>
        <w:autoSpaceDE/>
        <w:bidi w:val="0"/>
        <w:spacing w:line="480" w:lineRule="exact"/>
        <w:jc w:val="center"/>
        <w:textAlignment w:val="auto"/>
        <w:outlineLvl w:val="1"/>
        <w:rPr>
          <w:rFonts w:hint="eastAsia" w:ascii="宋体" w:hAnsi="宋体" w:cs="宋体"/>
          <w:b/>
          <w:bCs/>
          <w:color w:val="auto"/>
          <w:sz w:val="28"/>
          <w:szCs w:val="28"/>
          <w:highlight w:val="none"/>
        </w:rPr>
      </w:pPr>
      <w:r>
        <w:rPr>
          <w:color w:val="auto"/>
          <w:highlight w:val="none"/>
        </w:rPr>
        <w:br w:type="page"/>
      </w:r>
      <w:r>
        <w:rPr>
          <w:rFonts w:hint="eastAsia" w:ascii="宋体" w:hAnsi="宋体" w:cs="宋体"/>
          <w:b/>
          <w:bCs/>
          <w:color w:val="auto"/>
          <w:sz w:val="28"/>
          <w:szCs w:val="28"/>
          <w:highlight w:val="none"/>
        </w:rPr>
        <w:t>服务方案</w:t>
      </w:r>
    </w:p>
    <w:p w14:paraId="215DA0D5">
      <w:pPr>
        <w:keepNext w:val="0"/>
        <w:keepLines w:val="0"/>
        <w:pageBreakBefore w:val="0"/>
        <w:kinsoku/>
        <w:wordWrap/>
        <w:autoSpaceDE/>
        <w:bidi w:val="0"/>
        <w:adjustRightInd w:val="0"/>
        <w:snapToGrid w:val="0"/>
        <w:spacing w:line="48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（格式自拟）</w:t>
      </w:r>
    </w:p>
    <w:p w14:paraId="1A63A012">
      <w:pPr>
        <w:pStyle w:val="11"/>
        <w:ind w:left="0" w:leftChars="0" w:firstLine="0" w:firstLineChars="0"/>
        <w:jc w:val="center"/>
        <w:rPr>
          <w:rFonts w:hint="eastAsia"/>
          <w:color w:val="auto"/>
          <w:highlight w:val="none"/>
        </w:rPr>
      </w:pPr>
      <w:r>
        <w:rPr>
          <w:rFonts w:hint="eastAsia" w:ascii="宋体" w:hAnsi="宋体" w:cs="宋体"/>
          <w:b/>
          <w:bCs/>
          <w:color w:val="auto"/>
          <w:kern w:val="0"/>
          <w:sz w:val="28"/>
          <w:szCs w:val="28"/>
          <w:highlight w:val="none"/>
          <w:lang w:bidi="ar"/>
        </w:rPr>
        <w:br w:type="page"/>
      </w:r>
      <w:r>
        <w:rPr>
          <w:rFonts w:hint="eastAsia" w:ascii="宋体" w:hAnsi="宋体" w:cs="宋体"/>
          <w:b/>
          <w:bCs/>
          <w:color w:val="auto"/>
          <w:sz w:val="28"/>
          <w:szCs w:val="28"/>
          <w:highlight w:val="none"/>
        </w:rPr>
        <w:t>供应商认为需要提供的其他技术材料</w:t>
      </w:r>
    </w:p>
    <w:p w14:paraId="0B65A6CB">
      <w:pPr>
        <w:rPr>
          <w:color w:val="auto"/>
          <w:highlight w:val="none"/>
        </w:rPr>
      </w:pPr>
    </w:p>
    <w:bookmarkEnd w:id="45"/>
    <w:sectPr>
      <w:headerReference r:id="rId9" w:type="default"/>
      <w:pgSz w:w="11906" w:h="16838"/>
      <w:pgMar w:top="1418" w:right="1418" w:bottom="1418" w:left="1418" w:header="851" w:footer="992" w:gutter="0"/>
      <w:pgBorders>
        <w:top w:val="none" w:sz="0" w:space="0"/>
        <w:left w:val="none" w:sz="0" w:space="0"/>
        <w:bottom w:val="none" w:sz="0" w:space="0"/>
        <w:right w:val="none" w:sz="0" w:space="0"/>
      </w:pgBorders>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4520E">
    <w:pPr>
      <w:pStyle w:val="12"/>
      <w:ind w:right="720" w:firstLine="180" w:firstLineChars="10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42996">
    <w:pPr>
      <w:pStyle w:val="12"/>
      <w:ind w:right="720" w:firstLine="180" w:firstLineChars="10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05AECB">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05AECB">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A7FE4">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8CB6F">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F8CB6F">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8246B">
    <w:pPr>
      <w:pStyle w:val="12"/>
      <w:pBdr>
        <w:top w:val="single" w:color="auto" w:sz="4" w:space="0"/>
      </w:pBdr>
      <w:ind w:right="720" w:firstLine="180" w:firstLineChars="10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4BEB30">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4BEB30">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8896E">
    <w:pPr>
      <w:pStyle w:val="13"/>
      <w:pBdr>
        <w:top w:val="none" w:color="auto" w:sz="0" w:space="0"/>
        <w:left w:val="none" w:color="auto" w:sz="0" w:space="0"/>
        <w:bottom w:val="thickThinSmallGap" w:color="auto" w:sz="24" w:space="1"/>
        <w:right w:val="none" w:color="auto" w:sz="0" w:space="0"/>
      </w:pBdr>
      <w:wordWrap w:val="0"/>
      <w:adjustRightInd w:val="0"/>
      <w:jc w:val="right"/>
      <w:rPr>
        <w:rFonts w:hint="eastAsia" w:ascii="仿宋_GB2312" w:eastAsia="仿宋_GB2312"/>
        <w:b/>
        <w:sz w:val="21"/>
        <w:szCs w:val="21"/>
      </w:rPr>
    </w:pPr>
    <w:r>
      <w:rPr>
        <w:rFonts w:hint="eastAsia" w:ascii="仿宋_GB2312" w:eastAsia="仿宋_GB2312"/>
        <w:b/>
        <w:sz w:val="21"/>
        <w:szCs w:val="21"/>
      </w:rPr>
      <w:t>竞争性磋商文件</w:t>
    </w:r>
  </w:p>
  <w:p w14:paraId="6CC7A8E2">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15977">
    <w:pPr>
      <w:pStyle w:val="13"/>
      <w:pBdr>
        <w:top w:val="none" w:color="auto" w:sz="0" w:space="0"/>
        <w:left w:val="none" w:color="auto" w:sz="0" w:space="0"/>
        <w:bottom w:val="thickThinSmallGap" w:color="auto" w:sz="24" w:space="1"/>
        <w:right w:val="none" w:color="auto" w:sz="0" w:space="0"/>
      </w:pBdr>
      <w:wordWrap/>
      <w:adjustRightInd w:val="0"/>
      <w:jc w:val="center"/>
      <w:rPr>
        <w:rFonts w:hint="eastAsia" w:ascii="仿宋_GB2312" w:eastAsia="仿宋_GB2312"/>
        <w:b/>
        <w:sz w:val="21"/>
        <w:szCs w:val="21"/>
      </w:rPr>
    </w:pPr>
    <w:r>
      <w:rPr>
        <w:rFonts w:hint="eastAsia" w:ascii="仿宋_GB2312" w:eastAsia="仿宋_GB2312"/>
        <w:b/>
        <w:sz w:val="21"/>
        <w:szCs w:val="21"/>
      </w:rPr>
      <w:t>竞争性磋商文件</w:t>
    </w:r>
  </w:p>
  <w:p w14:paraId="097BBCD1">
    <w:pPr>
      <w:spacing w:line="90" w:lineRule="exact"/>
      <w:textAlignment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C1976">
    <w:pPr>
      <w:pStyle w:val="13"/>
      <w:pBdr>
        <w:top w:val="none" w:color="auto" w:sz="0" w:space="0"/>
        <w:left w:val="none" w:color="auto" w:sz="0" w:space="0"/>
        <w:bottom w:val="thickThinSmallGap" w:color="auto" w:sz="24" w:space="1"/>
        <w:right w:val="none" w:color="auto" w:sz="0" w:space="0"/>
      </w:pBdr>
      <w:wordWrap w:val="0"/>
      <w:adjustRightInd w:val="0"/>
      <w:jc w:val="right"/>
      <w:rPr>
        <w:rFonts w:hint="eastAsia" w:ascii="仿宋_GB2312" w:eastAsia="仿宋_GB2312"/>
        <w:b/>
        <w:sz w:val="21"/>
        <w:szCs w:val="21"/>
      </w:rPr>
    </w:pPr>
    <w:r>
      <w:rPr>
        <w:rFonts w:hint="eastAsia" w:ascii="仿宋_GB2312" w:eastAsia="仿宋_GB2312"/>
        <w:b/>
        <w:sz w:val="21"/>
        <w:szCs w:val="21"/>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0D4243"/>
    <w:multiLevelType w:val="singleLevel"/>
    <w:tmpl w:val="9B0D4243"/>
    <w:lvl w:ilvl="0" w:tentative="0">
      <w:start w:val="1"/>
      <w:numFmt w:val="decimal"/>
      <w:suff w:val="nothing"/>
      <w:lvlText w:val="（%1）"/>
      <w:lvlJc w:val="left"/>
    </w:lvl>
  </w:abstractNum>
  <w:abstractNum w:abstractNumId="1">
    <w:nsid w:val="F77C3188"/>
    <w:multiLevelType w:val="singleLevel"/>
    <w:tmpl w:val="F77C3188"/>
    <w:lvl w:ilvl="0" w:tentative="0">
      <w:start w:val="2"/>
      <w:numFmt w:val="decimal"/>
      <w:suff w:val="nothing"/>
      <w:lvlText w:val="%1、"/>
      <w:lvlJc w:val="left"/>
    </w:lvl>
  </w:abstractNum>
  <w:abstractNum w:abstractNumId="2">
    <w:nsid w:val="420C153B"/>
    <w:multiLevelType w:val="multilevel"/>
    <w:tmpl w:val="420C153B"/>
    <w:lvl w:ilvl="0" w:tentative="0">
      <w:start w:val="1"/>
      <w:numFmt w:val="decimal"/>
      <w:pStyle w:val="2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59C789C7"/>
    <w:multiLevelType w:val="singleLevel"/>
    <w:tmpl w:val="59C789C7"/>
    <w:lvl w:ilvl="0" w:tentative="0">
      <w:start w:val="1"/>
      <w:numFmt w:val="decimal"/>
      <w:suff w:val="nothing"/>
      <w:lvlText w:val="（%1）"/>
      <w:lvlJc w:val="left"/>
    </w:lvl>
  </w:abstractNum>
  <w:abstractNum w:abstractNumId="4">
    <w:nsid w:val="59CA18C7"/>
    <w:multiLevelType w:val="singleLevel"/>
    <w:tmpl w:val="59CA18C7"/>
    <w:lvl w:ilvl="0" w:tentative="0">
      <w:start w:val="4"/>
      <w:numFmt w:val="decimal"/>
      <w:suff w:val="nothing"/>
      <w:lvlText w:val="%1."/>
      <w:lvlJc w:val="left"/>
    </w:lvl>
  </w:abstractNum>
  <w:abstractNum w:abstractNumId="5">
    <w:nsid w:val="59CA3123"/>
    <w:multiLevelType w:val="singleLevel"/>
    <w:tmpl w:val="59CA3123"/>
    <w:lvl w:ilvl="0" w:tentative="0">
      <w:start w:val="9"/>
      <w:numFmt w:val="decimal"/>
      <w:suff w:val="nothing"/>
      <w:lvlText w:val="%1."/>
      <w:lvlJc w:val="left"/>
    </w:lvl>
  </w:abstractNum>
  <w:abstractNum w:abstractNumId="6">
    <w:nsid w:val="59DAF314"/>
    <w:multiLevelType w:val="singleLevel"/>
    <w:tmpl w:val="59DAF314"/>
    <w:lvl w:ilvl="0" w:tentative="0">
      <w:start w:val="1"/>
      <w:numFmt w:val="decimal"/>
      <w:suff w:val="nothing"/>
      <w:lvlText w:val="（%1）"/>
      <w:lvlJc w:val="left"/>
    </w:lvl>
  </w:abstractNum>
  <w:num w:numId="1">
    <w:abstractNumId w:val="2"/>
  </w:num>
  <w:num w:numId="2">
    <w:abstractNumId w:val="3"/>
  </w:num>
  <w:num w:numId="3">
    <w:abstractNumId w:val="0"/>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E4A62"/>
    <w:rsid w:val="00B813E3"/>
    <w:rsid w:val="028058B2"/>
    <w:rsid w:val="02A97FD3"/>
    <w:rsid w:val="03967371"/>
    <w:rsid w:val="06CE1DB6"/>
    <w:rsid w:val="087A0447"/>
    <w:rsid w:val="09500231"/>
    <w:rsid w:val="0C430B50"/>
    <w:rsid w:val="0C7B29E0"/>
    <w:rsid w:val="1005677B"/>
    <w:rsid w:val="10B77A80"/>
    <w:rsid w:val="128B14A3"/>
    <w:rsid w:val="13FD3CDB"/>
    <w:rsid w:val="15AC0C45"/>
    <w:rsid w:val="16BF1B00"/>
    <w:rsid w:val="16C40884"/>
    <w:rsid w:val="17082F3A"/>
    <w:rsid w:val="173619DD"/>
    <w:rsid w:val="179C380B"/>
    <w:rsid w:val="1953028C"/>
    <w:rsid w:val="197716E8"/>
    <w:rsid w:val="19866520"/>
    <w:rsid w:val="1A8E38DF"/>
    <w:rsid w:val="1B1C538E"/>
    <w:rsid w:val="1B600120"/>
    <w:rsid w:val="1C6C7C4F"/>
    <w:rsid w:val="1DEA6C4D"/>
    <w:rsid w:val="1FB91EED"/>
    <w:rsid w:val="20902036"/>
    <w:rsid w:val="20D44015"/>
    <w:rsid w:val="21303CC7"/>
    <w:rsid w:val="22C971D7"/>
    <w:rsid w:val="23072480"/>
    <w:rsid w:val="2389558B"/>
    <w:rsid w:val="23B51EDC"/>
    <w:rsid w:val="266627FA"/>
    <w:rsid w:val="267940CA"/>
    <w:rsid w:val="268A7719"/>
    <w:rsid w:val="26FC7E22"/>
    <w:rsid w:val="272A709A"/>
    <w:rsid w:val="27D668C5"/>
    <w:rsid w:val="27E62FAC"/>
    <w:rsid w:val="29982084"/>
    <w:rsid w:val="2A015918"/>
    <w:rsid w:val="2A404E66"/>
    <w:rsid w:val="2A427557"/>
    <w:rsid w:val="2A636CA7"/>
    <w:rsid w:val="2B74267D"/>
    <w:rsid w:val="2BC949B7"/>
    <w:rsid w:val="2CB847EB"/>
    <w:rsid w:val="32805DAB"/>
    <w:rsid w:val="347E631A"/>
    <w:rsid w:val="34F27EF3"/>
    <w:rsid w:val="350F7819"/>
    <w:rsid w:val="37BF7375"/>
    <w:rsid w:val="388C36FB"/>
    <w:rsid w:val="39513FFD"/>
    <w:rsid w:val="399E7ABA"/>
    <w:rsid w:val="3BAB73A4"/>
    <w:rsid w:val="3D840FAA"/>
    <w:rsid w:val="3F2C52F0"/>
    <w:rsid w:val="411C1395"/>
    <w:rsid w:val="45AC718B"/>
    <w:rsid w:val="45BE2A1A"/>
    <w:rsid w:val="46F10BCE"/>
    <w:rsid w:val="471E5E67"/>
    <w:rsid w:val="47385CB0"/>
    <w:rsid w:val="48541414"/>
    <w:rsid w:val="486D24D6"/>
    <w:rsid w:val="49883A6B"/>
    <w:rsid w:val="4A183041"/>
    <w:rsid w:val="4B245A16"/>
    <w:rsid w:val="4B726781"/>
    <w:rsid w:val="4BA3441D"/>
    <w:rsid w:val="4C185DAD"/>
    <w:rsid w:val="4E320449"/>
    <w:rsid w:val="4F0C3313"/>
    <w:rsid w:val="531719BC"/>
    <w:rsid w:val="5349426B"/>
    <w:rsid w:val="544467E1"/>
    <w:rsid w:val="5572737D"/>
    <w:rsid w:val="55EB126A"/>
    <w:rsid w:val="570F30D6"/>
    <w:rsid w:val="571F7D56"/>
    <w:rsid w:val="57A44166"/>
    <w:rsid w:val="58992740"/>
    <w:rsid w:val="5B445318"/>
    <w:rsid w:val="5CBD35D4"/>
    <w:rsid w:val="5D333896"/>
    <w:rsid w:val="5E914D18"/>
    <w:rsid w:val="5ED82947"/>
    <w:rsid w:val="60940AF0"/>
    <w:rsid w:val="64281C7B"/>
    <w:rsid w:val="65D92E5D"/>
    <w:rsid w:val="67902011"/>
    <w:rsid w:val="67F0485E"/>
    <w:rsid w:val="68D73C6F"/>
    <w:rsid w:val="69BF0BC4"/>
    <w:rsid w:val="6A0B1E23"/>
    <w:rsid w:val="6ADC37BF"/>
    <w:rsid w:val="6BA20565"/>
    <w:rsid w:val="6BE20961"/>
    <w:rsid w:val="6CC91127"/>
    <w:rsid w:val="6D3D165B"/>
    <w:rsid w:val="6D8556D4"/>
    <w:rsid w:val="6F6445C8"/>
    <w:rsid w:val="709F5073"/>
    <w:rsid w:val="70B7793D"/>
    <w:rsid w:val="71B57C3C"/>
    <w:rsid w:val="72B9201D"/>
    <w:rsid w:val="732A79B9"/>
    <w:rsid w:val="737D60E3"/>
    <w:rsid w:val="74F3773D"/>
    <w:rsid w:val="766027FB"/>
    <w:rsid w:val="776668EA"/>
    <w:rsid w:val="798017B9"/>
    <w:rsid w:val="7D0E4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rFonts w:ascii="宋体" w:hAnsi="宋体" w:eastAsia="宋体" w:cs="宋体"/>
      <w:b/>
      <w:bCs/>
      <w:kern w:val="44"/>
      <w:sz w:val="32"/>
      <w:szCs w:val="32"/>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rPr>
  </w:style>
  <w:style w:type="paragraph" w:styleId="6">
    <w:name w:val="table of authorities"/>
    <w:basedOn w:val="1"/>
    <w:next w:val="1"/>
    <w:unhideWhenUsed/>
    <w:qFormat/>
    <w:uiPriority w:val="99"/>
    <w:pPr>
      <w:ind w:left="420" w:leftChars="200"/>
    </w:pPr>
    <w:rPr>
      <w:rFonts w:hint="eastAsia" w:ascii="Times New Roman" w:hAnsi="Times New Roman"/>
      <w:szCs w:val="20"/>
    </w:rPr>
  </w:style>
  <w:style w:type="paragraph" w:styleId="7">
    <w:name w:val="toa heading"/>
    <w:basedOn w:val="1"/>
    <w:next w:val="1"/>
    <w:qFormat/>
    <w:uiPriority w:val="0"/>
    <w:pPr>
      <w:spacing w:before="120"/>
    </w:pPr>
    <w:rPr>
      <w:rFonts w:ascii="Arial" w:hAnsi="Arial"/>
      <w:sz w:val="24"/>
    </w:rPr>
  </w:style>
  <w:style w:type="paragraph" w:styleId="8">
    <w:name w:val="annotation text"/>
    <w:basedOn w:val="1"/>
    <w:unhideWhenUsed/>
    <w:qFormat/>
    <w:uiPriority w:val="99"/>
    <w:pPr>
      <w:jc w:val="left"/>
    </w:pPr>
  </w:style>
  <w:style w:type="paragraph" w:styleId="9">
    <w:name w:val="Body Text 3"/>
    <w:basedOn w:val="1"/>
    <w:qFormat/>
    <w:uiPriority w:val="0"/>
    <w:pPr>
      <w:spacing w:line="240" w:lineRule="auto"/>
    </w:pPr>
    <w:rPr>
      <w:rFonts w:ascii="宋体" w:hAnsi="宋体" w:eastAsia="宋体"/>
      <w:kern w:val="0"/>
      <w:sz w:val="21"/>
      <w:szCs w:val="21"/>
    </w:rPr>
  </w:style>
  <w:style w:type="paragraph" w:styleId="10">
    <w:name w:val="Body Text Indent"/>
    <w:basedOn w:val="1"/>
    <w:next w:val="11"/>
    <w:qFormat/>
    <w:uiPriority w:val="99"/>
    <w:pPr>
      <w:spacing w:after="120"/>
      <w:ind w:left="420" w:leftChars="200"/>
    </w:pPr>
  </w:style>
  <w:style w:type="paragraph" w:styleId="11">
    <w:name w:val="Body Text First Indent 2"/>
    <w:basedOn w:val="10"/>
    <w:next w:val="1"/>
    <w:unhideWhenUsed/>
    <w:qFormat/>
    <w:uiPriority w:val="99"/>
    <w:pPr>
      <w:spacing w:after="120" w:line="240" w:lineRule="auto"/>
      <w:ind w:left="420" w:leftChars="200" w:firstLine="420" w:firstLineChars="200"/>
    </w:pPr>
    <w:rPr>
      <w:rFonts w:ascii="Times New Roman" w:hAnsi="Times New Roman"/>
      <w:spacing w:val="0"/>
      <w:sz w:val="21"/>
    </w:rPr>
  </w:style>
  <w:style w:type="paragraph" w:styleId="12">
    <w:name w:val="footer"/>
    <w:basedOn w:val="1"/>
    <w:qFormat/>
    <w:uiPriority w:val="99"/>
    <w:pPr>
      <w:tabs>
        <w:tab w:val="center" w:pos="4153"/>
        <w:tab w:val="right" w:pos="8306"/>
      </w:tabs>
      <w:snapToGrid w:val="0"/>
      <w:jc w:val="left"/>
    </w:pPr>
    <w:rPr>
      <w:sz w:val="18"/>
    </w:rPr>
  </w:style>
  <w:style w:type="paragraph" w:styleId="1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39"/>
    <w:pPr>
      <w:spacing w:line="360" w:lineRule="auto"/>
    </w:pPr>
    <w:rPr>
      <w:rFonts w:ascii="Times New Roman" w:hAnsi="Times New Roman" w:eastAsia="宋体"/>
      <w:sz w:val="24"/>
    </w:r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qFormat/>
    <w:uiPriority w:val="99"/>
    <w:rPr>
      <w:color w:val="008CBA"/>
      <w:sz w:val="16"/>
      <w:szCs w:val="16"/>
      <w:u w:val="none"/>
    </w:rPr>
  </w:style>
  <w:style w:type="paragraph" w:customStyle="1" w:styleId="2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1">
    <w:name w:val="Table Paragraph"/>
    <w:basedOn w:val="1"/>
    <w:qFormat/>
    <w:uiPriority w:val="0"/>
    <w:pPr>
      <w:autoSpaceDE w:val="0"/>
      <w:autoSpaceDN w:val="0"/>
      <w:jc w:val="left"/>
    </w:pPr>
    <w:rPr>
      <w:rFonts w:hint="eastAsia" w:ascii="宋体" w:hAnsi="宋体"/>
      <w:kern w:val="0"/>
      <w:sz w:val="22"/>
      <w:szCs w:val="22"/>
    </w:rPr>
  </w:style>
  <w:style w:type="paragraph" w:customStyle="1" w:styleId="22">
    <w:name w:val="样式1"/>
    <w:basedOn w:val="1"/>
    <w:qFormat/>
    <w:uiPriority w:val="0"/>
    <w:pPr>
      <w:numPr>
        <w:ilvl w:val="0"/>
        <w:numId w:val="1"/>
      </w:numPr>
      <w:adjustRightInd w:val="0"/>
      <w:textAlignment w:val="baseline"/>
    </w:pPr>
    <w:rPr>
      <w:rFonts w:ascii="宋体" w:hAnsi="宋体"/>
      <w:kern w:val="0"/>
      <w:szCs w:val="21"/>
    </w:rPr>
  </w:style>
  <w:style w:type="character" w:customStyle="1" w:styleId="23">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21667</Words>
  <Characters>22923</Characters>
  <Lines>0</Lines>
  <Paragraphs>0</Paragraphs>
  <TotalTime>34</TotalTime>
  <ScaleCrop>false</ScaleCrop>
  <LinksUpToDate>false</LinksUpToDate>
  <CharactersWithSpaces>23151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2026-01-23T02:40:00Z</dcterms:created>
  <dc:creator>Administrator</dc:creator>
  <cp:lastModifiedBy>zhangsan</cp:lastModifiedBy>
  <dcterms:modified xsi:type="dcterms:W3CDTF">2026-06-05T02:35:00Z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2289FCA3192D4226A6A7D5758D1B6B86_13</vt:lpwstr>
  </property>
  <property fmtid="{D5CDD505-2E9C-101B-9397-08002B2CF9AE}" pid="4" name="KSOTemplateDocerSaveRecord">
    <vt:lpwstr>eyJoZGlkIjoiOGFlMzFmZDA3OGM0YWNlNGU1NDAxNzk2Zjc2ZjA1NTMiLCJ1c2VySWQiOiI0MjY0NDAxNDYifQ==</vt:lpwstr>
  </property>
</Properties>
</file>