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ascii="Arial" w:hAnsi="Arial" w:eastAsia="黑体" w:cs="黑体"/>
          <w:b/>
          <w:color w:val="auto"/>
          <w:sz w:val="84"/>
          <w:szCs w:val="24"/>
          <w:highlight w:val="none"/>
          <w:lang w:bidi="ar"/>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jc w:val="left"/>
        <w:rPr>
          <w:rFonts w:ascii="Times New Roman" w:hAnsi="Times New Roman"/>
          <w:b/>
          <w:color w:val="auto"/>
          <w:sz w:val="30"/>
          <w:szCs w:val="30"/>
          <w:highlight w:val="none"/>
          <w:lang w:bidi="ar"/>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b/>
          <w:color w:val="auto"/>
          <w:sz w:val="30"/>
          <w:szCs w:val="30"/>
          <w:highlight w:val="none"/>
          <w:lang w:bidi="ar"/>
        </w:rPr>
        <w:t xml:space="preserve">泗洪县城区学校门口交通安全设施建设项目</w:t>
      </w:r>
      <w:r/>
    </w:p>
    <w:p>
      <w:pPr>
        <w:ind w:firstLine="1506"/>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项目编号：JSZC-321324-JSCW-G2026-0017</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center"/>
        <w:spacing w:before="120" w:after="120" w:line="360" w:lineRule="auto"/>
        <w:rPr>
          <w:rFonts w:ascii="Times New Roman" w:hAnsi="Times New Roman"/>
          <w:b/>
          <w:color w:val="auto"/>
          <w:sz w:val="30"/>
          <w:szCs w:val="30"/>
          <w:highlight w:val="none"/>
        </w:rPr>
      </w:pPr>
      <w:r>
        <w:rPr>
          <w:rFonts w:ascii="Times New Roman" w:hAnsi="Times New Roman"/>
          <w:b/>
          <w:bCs/>
          <w:color w:val="auto"/>
          <w:sz w:val="32"/>
          <w:szCs w:val="24"/>
          <w:highlight w:val="none"/>
        </w:rPr>
        <w:t xml:space="preserve">（</w:t>
      </w:r>
      <w:r>
        <w:rPr>
          <w:rFonts w:ascii="Times New Roman" w:hAnsi="Times New Roman"/>
          <w:b/>
          <w:bCs/>
          <w:color w:val="auto"/>
          <w:sz w:val="32"/>
          <w:szCs w:val="24"/>
          <w:highlight w:val="none"/>
          <w:u w:val="single"/>
        </w:rPr>
        <w:t xml:space="preserve">货物</w:t>
      </w:r>
      <w:r>
        <w:rPr>
          <w:rFonts w:ascii="Times New Roman" w:hAnsi="Times New Roman"/>
          <w:b/>
          <w:bCs/>
          <w:color w:val="auto"/>
          <w:sz w:val="32"/>
          <w:szCs w:val="24"/>
          <w:highlight w:val="none"/>
        </w:rPr>
        <w:t xml:space="preserve">类项目，</w:t>
      </w:r>
      <w:r>
        <w:rPr>
          <w:rFonts w:hint="eastAsia" w:ascii="Times New Roman" w:hAnsi="Times New Roman"/>
          <w:b/>
          <w:bCs/>
          <w:color w:val="auto"/>
          <w:sz w:val="32"/>
          <w:szCs w:val="24"/>
          <w:highlight w:val="none"/>
        </w:rPr>
        <w:t xml:space="preserve">本项目</w:t>
      </w:r>
      <w:r>
        <w:rPr>
          <w:rFonts w:ascii="Times New Roman" w:hAnsi="Times New Roman"/>
          <w:b/>
          <w:bCs/>
          <w:color w:val="auto"/>
          <w:sz w:val="32"/>
          <w:szCs w:val="24"/>
          <w:highlight w:val="none"/>
          <w:u w:val="single"/>
        </w:rPr>
        <w:t xml:space="preserve">专门</w:t>
      </w:r>
      <w:r>
        <w:rPr>
          <w:rFonts w:ascii="Times New Roman" w:hAnsi="Times New Roman"/>
          <w:b/>
          <w:bCs/>
          <w:color w:val="auto"/>
          <w:sz w:val="32"/>
          <w:szCs w:val="24"/>
          <w:highlight w:val="none"/>
        </w:rPr>
        <w:t xml:space="preserve">面向中小企业）</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32"/>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江苏春为全过程工程咨询有限公司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r/>
    </w:p>
    <w:p>
      <w:pPr>
        <w:ind w:firstLine="964"/>
        <w:jc w:val="left"/>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bidi="ar"/>
        </w:rPr>
        <w:t xml:space="preserve">6</w:t>
      </w:r>
      <w:r>
        <w:rPr>
          <w:rFonts w:hint="eastAsia" w:ascii="Arial" w:hAnsi="Arial" w:cs="宋体"/>
          <w:b/>
          <w:color w:val="auto"/>
          <w:sz w:val="32"/>
          <w:szCs w:val="24"/>
          <w:highlight w:val="none"/>
          <w:lang w:bidi="ar"/>
        </w:rPr>
        <w:t xml:space="preserve">年06月0</w:t>
      </w:r>
      <w:r>
        <w:rPr>
          <w:rFonts w:hint="eastAsia" w:ascii="Arial" w:hAnsi="Arial" w:cs="宋体"/>
          <w:b/>
          <w:color w:val="auto"/>
          <w:sz w:val="32"/>
          <w:szCs w:val="24"/>
          <w:highlight w:val="none"/>
          <w:lang w:val="en-US" w:eastAsia="zh-CN" w:bidi="ar"/>
        </w:rPr>
        <w:t xml:space="preserve">5</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2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2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2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2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2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25"/>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66"/>
        <w:numPr>
          <w:ilvl w:val="0"/>
          <w:numId w:val="3"/>
        </w:numPr>
        <w:jc w:val="center"/>
        <w:spacing w:before="200"/>
        <w:rPr>
          <w:rFonts w:eastAsia="黑体"/>
          <w:color w:val="auto"/>
          <w:sz w:val="36"/>
          <w:szCs w:val="36"/>
          <w:highlight w:val="none"/>
        </w:rPr>
      </w:pPr>
      <w:r/>
      <w:bookmarkStart w:id="4" w:name="_Toc25722"/>
      <w:r/>
      <w:bookmarkStart w:id="5" w:name="_Toc10813"/>
      <w:r/>
      <w:bookmarkStart w:id="6" w:name="_Toc30943"/>
      <w:r>
        <w:rPr>
          <w:rFonts w:hint="eastAsia" w:eastAsia="黑体"/>
          <w:color w:val="auto"/>
          <w:sz w:val="36"/>
          <w:szCs w:val="36"/>
          <w:highlight w:val="none"/>
        </w:rPr>
        <w:t xml:space="preserve"> 投标邀请</w:t>
      </w:r>
      <w:bookmarkEnd w:id="2"/>
      <w:r/>
      <w:bookmarkEnd w:id="3"/>
      <w:r/>
      <w:bookmarkEnd w:id="4"/>
      <w:r/>
      <w:bookmarkEnd w:id="5"/>
      <w:r/>
      <w:bookmarkEnd w:id="6"/>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泗洪县城区学校门口交通安全设施建设项目JSZC-321324-JSCW-G2026-0017</w:t>
      </w:r>
      <w:r>
        <w:rPr>
          <w:rFonts w:hint="eastAsia" w:ascii="宋体" w:hAnsi="宋体" w:cs="宋体"/>
          <w:color w:val="auto"/>
          <w:sz w:val="24"/>
          <w:szCs w:val="24"/>
          <w:highlight w:val="none"/>
        </w:rPr>
        <w:t xml:space="preserve">招标项目的潜在投标人应在投标人应在招标文件提供的时间内，通过“苏采云“系统 （网址：http://jszfcg.jsczt.cn) 找到本项目获取招标文件，并于2026年6月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日09时00分（北京时间）前递交投标文件。</w:t>
      </w:r>
      <w:r/>
    </w:p>
    <w:p>
      <w:pPr>
        <w:pStyle w:val="767"/>
        <w:ind w:firstLine="482"/>
        <w:spacing w:before="120" w:after="0" w:line="480" w:lineRule="exact"/>
        <w:rPr>
          <w:rFonts w:ascii="宋体" w:hAnsi="宋体" w:eastAsia="宋体" w:cs="宋体"/>
          <w:bCs/>
          <w:color w:val="auto"/>
          <w:sz w:val="24"/>
          <w:szCs w:val="24"/>
          <w:highlight w:val="none"/>
        </w:rPr>
      </w:pPr>
      <w:r/>
      <w:bookmarkStart w:id="7" w:name="_Toc35393621"/>
      <w:r/>
      <w:bookmarkStart w:id="8" w:name="_Toc28359079"/>
      <w:r/>
      <w:bookmarkStart w:id="9" w:name="_Toc35393790"/>
      <w:r/>
      <w:bookmarkStart w:id="10" w:name="_Toc28359002"/>
      <w:r/>
      <w:bookmarkStart w:id="11" w:name="_Toc38985263"/>
      <w:r/>
      <w:bookmarkStart w:id="12" w:name="_Toc2584"/>
      <w:r/>
      <w:bookmarkStart w:id="13" w:name="_Hlk24379207"/>
      <w:r>
        <w:rPr>
          <w:rFonts w:hint="eastAsia" w:ascii="宋体" w:hAnsi="宋体" w:eastAsia="宋体" w:cs="宋体"/>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1.项目编号：JSZC-321324-JSCW-G2026-0017</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13"/>
      <w:r>
        <w:rPr>
          <w:rFonts w:hint="eastAsia" w:ascii="宋体" w:hAnsi="宋体" w:cs="宋体"/>
          <w:color w:val="auto"/>
          <w:sz w:val="24"/>
          <w:szCs w:val="24"/>
          <w:highlight w:val="none"/>
        </w:rPr>
        <w:t xml:space="preserve">泗洪县城区学校门口交通安全设施建设项目</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3.预算金额：372.8534 万元</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4.最高限价（如有）：本项目设定最高限价，最高限价为</w:t>
      </w:r>
      <w:bookmarkStart w:id="14" w:name="EB6c1f3d39c6914ae1bada8ccaa777b37a"/>
      <w:r>
        <w:rPr>
          <w:rFonts w:hint="eastAsia" w:ascii="宋体" w:hAnsi="宋体" w:cs="宋体"/>
          <w:color w:val="auto"/>
          <w:sz w:val="24"/>
          <w:szCs w:val="24"/>
          <w:highlight w:val="none"/>
        </w:rPr>
        <w:t xml:space="preserve">336.8573</w:t>
      </w:r>
      <w:r>
        <w:rPr>
          <w:rFonts w:hint="eastAsia" w:ascii="宋体" w:hAnsi="宋体" w:cs="宋体"/>
          <w:color w:val="auto"/>
          <w:sz w:val="24"/>
          <w:szCs w:val="24"/>
          <w:highlight w:val="none"/>
        </w:rPr>
        <w:t xml:space="preserve">万</w:t>
      </w:r>
      <w:r>
        <w:rPr>
          <w:rFonts w:hint="eastAsia" w:ascii="宋体" w:hAnsi="宋体" w:cs="宋体"/>
          <w:color w:val="auto"/>
          <w:sz w:val="24"/>
          <w:szCs w:val="24"/>
          <w:highlight w:val="none"/>
        </w:rPr>
        <w:t xml:space="preserve">元，高于此最高限价为无效标。</w:t>
      </w:r>
      <w:bookmarkEnd w:id="14"/>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5.采购需求：为了进一步强化校园及周边交通安全管理和秩序维护，泗洪县教育局拟进行城区学校门口交通安全设施建设，详细内容见本招标文件第四章采购需求。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6.合同履行期限：合同签订后90日历天内安装完毕并交付使用。</w:t>
      </w:r>
      <w:r/>
    </w:p>
    <w:p>
      <w:pPr>
        <w:ind w:firstLine="480"/>
        <w:spacing w:line="480" w:lineRule="exact"/>
        <w:rPr>
          <w:rFonts w:ascii="宋体" w:hAnsi="宋体" w:cs="宋体"/>
          <w:color w:val="auto"/>
          <w:sz w:val="24"/>
          <w:szCs w:val="24"/>
          <w:highlight w:val="none"/>
        </w:rPr>
      </w:pPr>
      <w:r/>
      <w:bookmarkStart w:id="15" w:name="_Toc35393622"/>
      <w:r/>
      <w:bookmarkStart w:id="16" w:name="_Toc27291"/>
      <w:r/>
      <w:bookmarkStart w:id="17" w:name="_Toc28359080"/>
      <w:r/>
      <w:bookmarkStart w:id="18" w:name="_Toc38985264"/>
      <w:r/>
      <w:bookmarkStart w:id="19" w:name="_Toc35393791"/>
      <w:r/>
      <w:bookmarkStart w:id="20" w:name="_Toc28359003"/>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（一）满足《中华人民共和国政府采购法》第二十二条规定：</w:t>
      </w:r>
      <w:bookmarkStart w:id="21" w:name="_Toc35393792"/>
      <w:r/>
      <w:bookmarkStart w:id="22" w:name="_Toc28359004"/>
      <w:r/>
      <w:bookmarkStart w:id="23" w:name="_Toc35393623"/>
      <w:r/>
      <w:bookmarkStart w:id="24" w:name="_Toc28359081"/>
      <w:r/>
      <w:bookmarkStart w:id="25" w:name="_Toc38985265"/>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3.投标人代理人(授权委托人)必须为本单位正式员工，并在投标文件中提供投标截止日前6个月内由本单位为其缴纳的任意1个月社会养老保险证明资料电子件。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w:t>
      </w:r>
      <w:r>
        <w:rPr>
          <w:rFonts w:hint="eastAsia" w:ascii="宋体" w:hAnsi="宋体" w:cs="宋体"/>
          <w:color w:val="auto"/>
          <w:sz w:val="24"/>
          <w:szCs w:val="24"/>
          <w:highlight w:val="none"/>
        </w:rPr>
        <w:t xml:space="preserve">资格要求：</w:t>
      </w:r>
      <w:r>
        <w:rPr>
          <w:rFonts w:hint="eastAsia" w:ascii="宋体" w:hAnsi="宋体" w:cs="宋体"/>
          <w:color w:val="auto"/>
          <w:sz w:val="24"/>
          <w:szCs w:val="24"/>
          <w:highlight w:val="none"/>
        </w:rPr>
        <w:t xml:space="preserve">本项目专门面向中小企业（含监狱企业、残疾人福利企业）采购的项目，所投</w:t>
      </w:r>
      <w:r>
        <w:rPr>
          <w:rFonts w:hint="eastAsia" w:ascii="宋体" w:hAnsi="宋体" w:cs="宋体"/>
          <w:color w:val="auto"/>
          <w:sz w:val="24"/>
          <w:szCs w:val="24"/>
          <w:highlight w:val="none"/>
          <w:lang w:val="en-US" w:eastAsia="zh-CN"/>
        </w:rPr>
        <w:t xml:space="preserve">货物类</w:t>
      </w:r>
      <w:r>
        <w:rPr>
          <w:rFonts w:hint="eastAsia" w:ascii="宋体" w:hAnsi="宋体" w:cs="宋体"/>
          <w:color w:val="auto"/>
          <w:sz w:val="24"/>
          <w:szCs w:val="24"/>
          <w:highlight w:val="none"/>
        </w:rPr>
        <w:t xml:space="preserve">产品制造商</w:t>
      </w:r>
      <w:r>
        <w:rPr>
          <w:rFonts w:hint="eastAsia" w:ascii="宋体" w:hAnsi="宋体" w:cs="宋体"/>
          <w:color w:val="auto"/>
          <w:sz w:val="24"/>
          <w:szCs w:val="24"/>
          <w:highlight w:val="none"/>
          <w:lang w:val="en-US" w:eastAsia="zh-CN"/>
        </w:rPr>
        <w:t xml:space="preserve">和工程类承接商</w:t>
      </w:r>
      <w:r>
        <w:rPr>
          <w:rFonts w:hint="eastAsia" w:ascii="宋体" w:hAnsi="宋体" w:cs="宋体"/>
          <w:color w:val="auto"/>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rPr>
          <w:color w:val="auto"/>
        </w:rP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rPr>
          <w:color w:val="auto"/>
        </w:rP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pStyle w:val="767"/>
        <w:ind w:firstLine="482"/>
        <w:spacing w:before="0" w:after="0" w:line="480" w:lineRule="exact"/>
        <w:rPr>
          <w:rFonts w:ascii="宋体" w:hAnsi="宋体" w:eastAsia="宋体" w:cs="宋体"/>
          <w:bCs/>
          <w:color w:val="auto"/>
          <w:sz w:val="24"/>
          <w:szCs w:val="24"/>
          <w:highlight w:val="none"/>
        </w:rPr>
      </w:pPr>
      <w:r/>
      <w:bookmarkStart w:id="26" w:name="_Toc22204"/>
      <w:r>
        <w:rPr>
          <w:rFonts w:hint="eastAsia" w:ascii="宋体" w:hAnsi="宋体" w:eastAsia="宋体" w:cs="宋体"/>
          <w:bCs/>
          <w:color w:val="auto"/>
          <w:sz w:val="24"/>
          <w:szCs w:val="24"/>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05"/>
      <w:r/>
      <w:bookmarkStart w:id="28" w:name="_Toc28359082"/>
      <w:r/>
      <w:bookmarkStart w:id="29" w:name="_Toc35393793"/>
      <w:r/>
      <w:bookmarkStart w:id="30" w:name="_Toc19148"/>
      <w:r/>
      <w:bookmarkStart w:id="31" w:name="_Toc35393624"/>
      <w:r/>
      <w:bookmarkStart w:id="32" w:name="_Toc38985266"/>
      <w:r>
        <w:rPr>
          <w:rFonts w:hint="eastAsia" w:ascii="宋体" w:hAnsi="宋体" w:cs="宋体"/>
          <w:color w:val="auto"/>
          <w:sz w:val="24"/>
          <w:szCs w:val="24"/>
          <w:highlight w:val="none"/>
        </w:rPr>
        <w:t xml:space="preserve">时间：自招标文件公告发布之日起5个工作日。</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地点：</w:t>
      </w:r>
      <w:bookmarkStart w:id="33" w:name="OLE_LINK32"/>
      <w:r>
        <w:rPr>
          <w:rFonts w:hint="eastAsia" w:ascii="宋体" w:hAnsi="宋体" w:cs="宋体"/>
          <w:color w:val="auto"/>
          <w:sz w:val="24"/>
          <w:szCs w:val="24"/>
          <w:highlight w:val="none"/>
        </w:rPr>
        <w:t xml:space="preserve">招标文件提供的时间内，通过“苏采云“系统（网址： http://jszfcg.jsczt.cn)找到本项目。</w:t>
      </w:r>
      <w:bookmarkEnd w:id="33"/>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方式：投标人应在招标文件提供的时间内，通过“苏采云”系统（网址： http://jszfcg.jsczt.cn/），使用CA锁登录系统后，找到本项目获取招标文件（后缀名为“.kedt”）。</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售价：0.00元</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本项目共分一个包。投标人参与多个采购包投标的，应按采购包分别获取招标文件。投标人未按要求获取招标文件导致无法投标的，后果自负（其投标文件不予接受）。 </w:t>
      </w:r>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w:t>
      </w:r>
      <w:bookmarkEnd w:id="27"/>
      <w:r/>
      <w:bookmarkEnd w:id="28"/>
      <w:r>
        <w:rPr>
          <w:rFonts w:hint="eastAsia" w:ascii="宋体" w:hAnsi="宋体" w:eastAsia="宋体" w:cs="宋体"/>
          <w:bCs/>
          <w:color w:val="auto"/>
          <w:sz w:val="24"/>
          <w:szCs w:val="24"/>
          <w:highlight w:val="none"/>
        </w:rPr>
        <w:t xml:space="preserve">截止时间、开标时间和地点</w:t>
      </w:r>
      <w:bookmarkEnd w:id="29"/>
      <w:r/>
      <w:bookmarkEnd w:id="30"/>
      <w:r/>
      <w:bookmarkEnd w:id="31"/>
      <w:r/>
      <w:bookmarkEnd w:id="3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1.提交投标文件截止时间、开标时间：2026年6月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日09点00分（北京时间）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767"/>
        <w:ind w:firstLine="482"/>
        <w:spacing w:before="0" w:after="0" w:line="480" w:lineRule="exact"/>
        <w:rPr>
          <w:rFonts w:ascii="宋体" w:hAnsi="宋体" w:eastAsia="宋体" w:cs="宋体"/>
          <w:bCs/>
          <w:color w:val="auto"/>
          <w:sz w:val="24"/>
          <w:szCs w:val="24"/>
          <w:highlight w:val="none"/>
        </w:rPr>
      </w:pPr>
      <w:r/>
      <w:bookmarkStart w:id="34" w:name="_Toc24820"/>
      <w:r/>
      <w:bookmarkStart w:id="35" w:name="_Toc28359084"/>
      <w:r/>
      <w:bookmarkStart w:id="36" w:name="_Toc28359007"/>
      <w:r/>
      <w:bookmarkStart w:id="37" w:name="_Toc38985267"/>
      <w:r/>
      <w:bookmarkStart w:id="38" w:name="_Toc35393625"/>
      <w:r/>
      <w:bookmarkStart w:id="39" w:name="_Toc35393794"/>
      <w:r>
        <w:rPr>
          <w:rFonts w:hint="eastAsia" w:ascii="宋体" w:hAnsi="宋体" w:eastAsia="宋体" w:cs="宋体"/>
          <w:bCs/>
          <w:color w:val="auto"/>
          <w:sz w:val="24"/>
          <w:szCs w:val="24"/>
          <w:highlight w:val="none"/>
        </w:rPr>
        <w:t xml:space="preserve">五、公告期限</w:t>
      </w:r>
      <w:bookmarkEnd w:id="34"/>
      <w:r/>
      <w:bookmarkEnd w:id="35"/>
      <w:r/>
      <w:bookmarkEnd w:id="36"/>
      <w:r/>
      <w:bookmarkEnd w:id="37"/>
      <w:r/>
      <w:bookmarkEnd w:id="38"/>
      <w:r/>
      <w:bookmarkEnd w:id="39"/>
      <w:r/>
      <w:r/>
    </w:p>
    <w:p>
      <w:pPr>
        <w:ind w:firstLine="480"/>
        <w:spacing w:line="480" w:lineRule="exact"/>
        <w:rPr>
          <w:rFonts w:ascii="宋体" w:hAnsi="宋体" w:cs="宋体"/>
          <w:color w:val="auto"/>
          <w:sz w:val="24"/>
          <w:szCs w:val="24"/>
          <w:highlight w:val="none"/>
        </w:rPr>
      </w:pPr>
      <w:r/>
      <w:bookmarkStart w:id="40" w:name="_Toc35393795"/>
      <w:r/>
      <w:bookmarkStart w:id="41" w:name="_Toc38985268"/>
      <w:r/>
      <w:bookmarkStart w:id="42" w:name="_Toc35393626"/>
      <w:r>
        <w:rPr>
          <w:rFonts w:hint="eastAsia" w:ascii="宋体" w:hAnsi="宋体" w:cs="宋体"/>
          <w:color w:val="auto"/>
          <w:sz w:val="24"/>
          <w:szCs w:val="24"/>
          <w:highlight w:val="none"/>
        </w:rPr>
        <w:t xml:space="preserve">自本公告发布之日起5个工作日。</w:t>
      </w:r>
      <w:r/>
    </w:p>
    <w:p>
      <w:pPr>
        <w:pStyle w:val="767"/>
        <w:ind w:firstLine="482"/>
        <w:spacing w:before="0" w:after="0" w:line="480" w:lineRule="exact"/>
        <w:rPr>
          <w:rFonts w:ascii="宋体" w:hAnsi="宋体" w:eastAsia="宋体" w:cs="宋体"/>
          <w:bCs/>
          <w:color w:val="auto"/>
          <w:sz w:val="24"/>
          <w:szCs w:val="24"/>
          <w:highlight w:val="none"/>
        </w:rPr>
      </w:pPr>
      <w:r/>
      <w:bookmarkStart w:id="43" w:name="_Toc13415"/>
      <w:r>
        <w:rPr>
          <w:rFonts w:hint="eastAsia" w:ascii="宋体" w:hAnsi="宋体" w:eastAsia="宋体" w:cs="宋体"/>
          <w:bCs/>
          <w:color w:val="auto"/>
          <w:sz w:val="24"/>
          <w:szCs w:val="24"/>
          <w:highlight w:val="none"/>
        </w:rPr>
        <w:t xml:space="preserve">六、其他补充事宜</w:t>
      </w:r>
      <w:bookmarkEnd w:id="40"/>
      <w:r/>
      <w:bookmarkEnd w:id="41"/>
      <w:r/>
      <w:bookmarkEnd w:id="42"/>
      <w:r/>
      <w:bookmarkEnd w:id="43"/>
      <w:r/>
      <w:r/>
    </w:p>
    <w:p>
      <w:pPr>
        <w:ind w:firstLine="480"/>
        <w:spacing w:line="480" w:lineRule="exact"/>
        <w:rPr>
          <w:rFonts w:ascii="宋体" w:hAnsi="宋体" w:cs="宋体"/>
          <w:color w:val="auto"/>
          <w:sz w:val="24"/>
          <w:szCs w:val="24"/>
          <w:highlight w:val="none"/>
        </w:rPr>
      </w:pPr>
      <w:r/>
      <w:bookmarkStart w:id="44" w:name="_Toc28359085"/>
      <w:r/>
      <w:bookmarkStart w:id="45" w:name="_Toc38985269"/>
      <w:r/>
      <w:bookmarkStart w:id="46" w:name="_Toc29049"/>
      <w:r/>
      <w:bookmarkStart w:id="47" w:name="_Toc35393627"/>
      <w:r/>
      <w:bookmarkStart w:id="48" w:name="_Toc28359008"/>
      <w:r/>
      <w:bookmarkStart w:id="49" w:name="_Toc35393796"/>
      <w:r>
        <w:rPr>
          <w:rFonts w:hint="eastAsia" w:ascii="宋体" w:hAnsi="宋体" w:cs="宋体"/>
          <w:color w:val="auto"/>
          <w:sz w:val="24"/>
          <w:szCs w:val="24"/>
          <w:highlight w:val="none"/>
        </w:rPr>
        <w:t xml:space="preserve">1.财政部门监督电话：0527-88359233。</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3.宿迁地区“苏采云”技术支持客服电话：0527-84363067、0519-86722806。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4.投标人通过苏采云系统参与政府采购项目，相关操作手册详见链接：http://www.ccgp-jiangsu.gov.cn/jiangsu/zlxz/ee/ee3a4bc5a3454aa2b0d9312230633ce9.html。</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6.有关本次招标的事项若存在变动或修改，敬请及时关注“宿迁市政府采购网”等平台更正公告。</w:t>
      </w:r>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44"/>
      <w:r/>
      <w:bookmarkEnd w:id="45"/>
      <w:r/>
      <w:bookmarkEnd w:id="46"/>
      <w:r/>
      <w:bookmarkEnd w:id="47"/>
      <w:r/>
      <w:bookmarkEnd w:id="48"/>
      <w:r/>
      <w:bookmarkEnd w:id="49"/>
      <w:r/>
      <w:r/>
    </w:p>
    <w:p>
      <w:pPr>
        <w:ind w:firstLine="480"/>
        <w:jc w:val="left"/>
        <w:spacing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名称：泗洪县教育局</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地址：泗洪县洪泽湖路东大街</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联系人：吴利祥</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50" w:name="_Toc28359009"/>
      <w:r/>
      <w:bookmarkStart w:id="51" w:name="_Toc28359086"/>
      <w:r>
        <w:rPr>
          <w:rFonts w:hint="eastAsia" w:ascii="宋体" w:hAnsi="宋体" w:cs="宋体"/>
          <w:color w:val="auto"/>
          <w:sz w:val="24"/>
          <w:szCs w:val="24"/>
          <w:highlight w:val="none"/>
        </w:rPr>
        <w:t xml:space="preserve">13809094632</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50"/>
      <w:r/>
      <w:bookmarkEnd w:id="51"/>
      <w:r>
        <w:rPr>
          <w:rFonts w:hint="eastAsia" w:ascii="宋体" w:hAnsi="宋体" w:cs="宋体"/>
          <w:color w:val="auto"/>
          <w:sz w:val="24"/>
          <w:szCs w:val="24"/>
          <w:highlight w:val="none"/>
        </w:rPr>
        <w:t xml:space="preserve">采购代理机构信息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名称：江苏春为全过程工程咨询有限公司</w:t>
      </w:r>
      <w:r/>
    </w:p>
    <w:p>
      <w:pPr>
        <w:ind w:firstLine="480"/>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地址：泗洪县明德紫郡东门商铺往南50米</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联系方式：18851398356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 话：18851398356  </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1.有关本次采购的事项若存在变动或修改，敬请及时关注“宿迁市政府采购网”等平台更正公告。</w:t>
      </w:r>
      <w:r/>
    </w:p>
    <w:p>
      <w:pPr>
        <w:ind w:firstLine="480"/>
        <w:spacing w:line="480" w:lineRule="exact"/>
        <w:tabs>
          <w:tab w:val="left" w:pos="90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2.本次招标不收取投标保证金。</w:t>
      </w:r>
      <w:r/>
    </w:p>
    <w:p>
      <w:pPr>
        <w:ind w:firstLine="480"/>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2" w:name="_Toc11687"/>
      <w:r/>
      <w:bookmarkStart w:id="53" w:name="_Toc81575153"/>
      <w:r/>
      <w:bookmarkStart w:id="54" w:name="_Toc15265"/>
      <w:r/>
      <w:bookmarkStart w:id="55" w:name="_Toc9425"/>
      <w:r/>
      <w:bookmarkStart w:id="56" w:name="_Toc81575190"/>
      <w:r>
        <w:rPr>
          <w:rFonts w:hint="eastAsia" w:eastAsia="黑体"/>
          <w:color w:val="auto"/>
          <w:sz w:val="36"/>
          <w:szCs w:val="36"/>
          <w:highlight w:val="none"/>
        </w:rPr>
        <w:t xml:space="preserve">第二章  投标人须知</w:t>
      </w:r>
      <w:bookmarkEnd w:id="52"/>
      <w:r/>
      <w:bookmarkEnd w:id="53"/>
      <w:r/>
      <w:bookmarkEnd w:id="54"/>
      <w:r/>
      <w:bookmarkEnd w:id="55"/>
      <w:r/>
      <w:bookmarkEnd w:id="56"/>
      <w:r/>
      <w:r/>
    </w:p>
    <w:p>
      <w:pPr>
        <w:pStyle w:val="767"/>
        <w:ind w:firstLine="482"/>
        <w:spacing w:before="0" w:after="0" w:line="480" w:lineRule="exact"/>
        <w:rPr>
          <w:rFonts w:ascii="宋体" w:hAnsi="宋体" w:eastAsia="宋体" w:cs="宋体"/>
          <w:bCs/>
          <w:color w:val="auto"/>
          <w:sz w:val="24"/>
          <w:szCs w:val="24"/>
          <w:highlight w:val="none"/>
        </w:rPr>
      </w:pPr>
      <w:r/>
      <w:bookmarkStart w:id="57" w:name="_Toc4529"/>
      <w:r>
        <w:rPr>
          <w:rFonts w:hint="eastAsia" w:ascii="宋体" w:hAnsi="宋体" w:eastAsia="宋体" w:cs="宋体"/>
          <w:bCs/>
          <w:color w:val="auto"/>
          <w:sz w:val="24"/>
          <w:szCs w:val="24"/>
          <w:highlight w:val="none"/>
        </w:rPr>
        <w:t xml:space="preserve">投标人须知前附表：</w:t>
      </w:r>
      <w:bookmarkEnd w:id="57"/>
      <w:r/>
      <w:r/>
    </w:p>
    <w:tbl>
      <w:tblPr>
        <w:tblStyle w:val="732"/>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spacing w:line="400" w:lineRule="exact"/>
              <w:rPr>
                <w:rFonts w:ascii="宋体" w:hAnsi="宋体" w:cs="宋体"/>
                <w:b/>
                <w:color w:val="auto"/>
                <w:sz w:val="24"/>
                <w:szCs w:val="24"/>
                <w:highlight w:val="none"/>
              </w:rPr>
            </w:pPr>
            <w:r/>
            <w:bookmarkStart w:id="58" w:name="_Toc81575154"/>
            <w:r/>
            <w:bookmarkStart w:id="59" w:name="_Toc81575191"/>
            <w:r/>
            <w:bookmarkStart w:id="60" w:name="_Toc29262"/>
            <w:r>
              <w:rPr>
                <w:rFonts w:hint="eastAsia" w:ascii="宋体" w:hAnsi="宋体" w:cs="宋体"/>
                <w:b/>
                <w:color w:val="auto"/>
                <w:sz w:val="24"/>
                <w:szCs w:val="24"/>
                <w:highlight w:val="none"/>
              </w:rPr>
              <w:t xml:space="preserve">序号</w:t>
            </w:r>
            <w:r/>
          </w:p>
        </w:tc>
        <w:tc>
          <w:tcPr>
            <w:tcW w:w="1772"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57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61" w:name="EB9a5853ee094f4f0ea6ec3169265f6f2c"/>
            <w:r>
              <w:rPr>
                <w:rFonts w:hint="eastAsia" w:ascii="宋体" w:hAnsi="宋体" w:cs="宋体"/>
                <w:color w:val="auto"/>
                <w:sz w:val="24"/>
                <w:szCs w:val="24"/>
                <w:highlight w:val="none"/>
              </w:rPr>
              <w:t xml:space="preserve">属性按以下第</w:t>
            </w:r>
            <w:bookmarkEnd w:id="61"/>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 xml:space="preserve">种确定：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62" w:name="EBd5c6c026f9674c39b21b31ecd0c1e7fa"/>
            <w:r>
              <w:rPr>
                <w:rFonts w:hint="eastAsia" w:ascii="宋体" w:hAnsi="宋体" w:cs="宋体"/>
                <w:color w:val="auto"/>
                <w:sz w:val="24"/>
                <w:szCs w:val="24"/>
                <w:highlight w:val="none"/>
              </w:rPr>
              <w:t xml:space="preserve">采购；2.</w:t>
            </w:r>
            <w:bookmarkEnd w:id="62"/>
            <w:r>
              <w:rPr>
                <w:rFonts w:hint="eastAsia" w:ascii="宋体" w:hAnsi="宋体" w:cs="宋体"/>
                <w:color w:val="auto"/>
                <w:sz w:val="24"/>
                <w:szCs w:val="24"/>
                <w:highlight w:val="none"/>
              </w:rPr>
              <w:t xml:space="preserve">服务</w:t>
            </w:r>
            <w:bookmarkStart w:id="63" w:name="EBf7d2a4f44ecb4166a93ea852e73be69f"/>
            <w:r>
              <w:rPr>
                <w:rFonts w:hint="eastAsia" w:ascii="宋体" w:hAnsi="宋体" w:cs="宋体"/>
                <w:color w:val="auto"/>
                <w:sz w:val="24"/>
                <w:szCs w:val="24"/>
                <w:highlight w:val="none"/>
              </w:rPr>
              <w:t xml:space="preserve">采购；3.</w:t>
            </w:r>
            <w:bookmarkEnd w:id="63"/>
            <w:r>
              <w:rPr>
                <w:rFonts w:hint="eastAsia" w:ascii="宋体" w:hAnsi="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4" w:name="EBd40b5fb42f2944a3b45e579ce3941f02"/>
            <w:r/>
            <w:bookmarkEnd w:id="64"/>
            <w:r>
              <w:rPr>
                <w:rFonts w:hint="eastAsia" w:ascii="宋体" w:hAnsi="宋体" w:cs="宋体"/>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5" w:name="EBebac1462c5d9459fbda8a75065c2455d"/>
            <w:r>
              <w:rPr>
                <w:rFonts w:hint="eastAsia" w:ascii="宋体" w:hAnsi="宋体" w:cs="宋体"/>
                <w:color w:val="auto"/>
                <w:sz w:val="24"/>
                <w:szCs w:val="24"/>
                <w:highlight w:val="none"/>
              </w:rPr>
              <w:t xml:space="preserve">本项目的非主体、非关键性工作是否允许分包</w:t>
            </w:r>
            <w:bookmarkEnd w:id="65"/>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1.允许分包，允许大中型企业向一家或者多家小微企业分包，分包具体内容、金额或比例：施工类。</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分包企业要求：具有建筑工程施工总承包三级及以上资质或市政公用工程施工总承包三级及以上企业资质。</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专家评审劳务报酬支付标准、方式及周期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支付标准:参照《宿迁市政府采购专家评审费发放标准》宿财购[2018]32号支付，(2小时以内200元/人；超过2小时不足8小时的，按100元/人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小时计算；连续评审超过8小时，超出部分按200元/人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w:t>
            </w:r>
            <w:r/>
          </w:p>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支付方式及周期:费用由采购人通过预算一体化系统支付评审费，支付周期不超过评审结束后</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个工作日。</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组织踏勘现场，投标人如对项目现场进行踏勘，费用由投标人自行承担。投标人在投标时应充分考虑现场实际情况及所存在的投标风险，如因投标人未踏勘现场或对项目现场情况考虑不周可能产生的一切费用，</w:t>
            </w:r>
            <w:r>
              <w:rPr>
                <w:rFonts w:hint="eastAsia" w:ascii="宋体" w:hAnsi="宋体" w:cs="宋体"/>
                <w:color w:val="auto"/>
                <w:sz w:val="24"/>
                <w:szCs w:val="24"/>
                <w:highlight w:val="none"/>
                <w:lang w:val="en-US" w:eastAsia="zh-CN"/>
              </w:rPr>
              <w:t xml:space="preserve">由投标人自行承担</w:t>
            </w:r>
            <w:r>
              <w:rPr>
                <w:rFonts w:hint="eastAsia" w:ascii="宋体" w:hAnsi="宋体" w:cs="宋体"/>
                <w:color w:val="auto"/>
                <w:sz w:val="24"/>
                <w:szCs w:val="24"/>
                <w:highlight w:val="none"/>
              </w:rPr>
              <w:t xml:space="preserve">。</w:t>
            </w:r>
            <w:r/>
          </w:p>
        </w:tc>
      </w:tr>
    </w:tbl>
    <w:p>
      <w:pPr>
        <w:pStyle w:val="767"/>
        <w:ind w:firstLine="482"/>
        <w:spacing w:before="0" w:after="0" w:line="480" w:lineRule="exact"/>
        <w:rPr>
          <w:rFonts w:ascii="宋体" w:hAnsi="宋体" w:eastAsia="宋体" w:cs="宋体"/>
          <w:bCs/>
          <w:color w:val="auto"/>
          <w:sz w:val="24"/>
          <w:szCs w:val="24"/>
          <w:highlight w:val="none"/>
        </w:rPr>
      </w:pPr>
      <w:r/>
      <w:bookmarkStart w:id="66" w:name="EB6eaaf474639940df900ef4965d71f450"/>
      <w:r/>
      <w:bookmarkEnd w:id="66"/>
      <w:r/>
      <w:bookmarkStart w:id="67" w:name="_Toc8239"/>
      <w:r/>
      <w:bookmarkStart w:id="68" w:name="_Toc81575192"/>
      <w:r/>
      <w:bookmarkStart w:id="69" w:name="_Toc30953"/>
      <w:r/>
      <w:bookmarkStart w:id="70" w:name="_Toc81575155"/>
      <w:r/>
      <w:bookmarkEnd w:id="67"/>
      <w:bookmarkEnd w:id="68"/>
      <w:bookmarkEnd w:id="69"/>
      <w:bookmarkEnd w:id="70"/>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一、总 则</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满足本文件实质性要求的规定。</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ascii="宋体" w:hAnsi="宋体" w:cs="宋体"/>
          <w:color w:val="auto"/>
          <w:sz w:val="24"/>
          <w:highlight w:val="none"/>
        </w:rPr>
      </w:pPr>
      <w:r/>
      <w:bookmarkStart w:id="71" w:name="_Toc81575193"/>
      <w:r/>
      <w:bookmarkStart w:id="72" w:name="_Toc29306"/>
      <w:r/>
      <w:bookmarkStart w:id="73" w:name="_Toc81575156"/>
      <w:r/>
      <w:bookmarkStart w:id="74" w:name="_Toc15995"/>
      <w:r>
        <w:rPr>
          <w:rFonts w:hint="eastAsia" w:ascii="宋体" w:hAnsi="宋体" w:cs="宋体"/>
          <w:color w:val="auto"/>
          <w:sz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4.2 代理费用收取方式及标准：</w:t>
      </w:r>
      <w:r>
        <w:rPr>
          <w:rFonts w:hint="eastAsia" w:ascii="宋体" w:hAnsi="宋体" w:cs="宋体"/>
          <w:color w:val="auto"/>
          <w:sz w:val="24"/>
          <w:highlight w:val="none"/>
          <w:u w:val="single"/>
        </w:rPr>
        <w:t xml:space="preserve">由采购人支付，按照委托代理合同约定支付代理费（可以采用数字人民币支付）。</w:t>
      </w:r>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5、招标文件的约束力</w:t>
      </w:r>
      <w:r/>
    </w:p>
    <w:p>
      <w:pPr>
        <w:pStyle w:val="767"/>
        <w:ind w:firstLine="480"/>
        <w:spacing w:before="0" w:after="0" w:line="480" w:lineRule="exact"/>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 投标人一旦参加本项目采购活动，即被认为接受了本招标文件的规定和约束。</w:t>
      </w:r>
      <w:r/>
    </w:p>
    <w:p>
      <w:pPr>
        <w:pStyle w:val="767"/>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二、招标文件</w:t>
      </w:r>
      <w:bookmarkEnd w:id="71"/>
      <w:r/>
      <w:bookmarkEnd w:id="72"/>
      <w:r/>
      <w:bookmarkEnd w:id="73"/>
      <w:r/>
      <w:bookmarkEnd w:id="7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7、政府采购政策功能落实</w:t>
      </w:r>
      <w:r/>
    </w:p>
    <w:p>
      <w:pPr>
        <w:ind w:firstLine="482"/>
        <w:spacing w:line="48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7.1、7.2 、7.3、7.4、7.5</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7.1中小企业政策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扣除，用扣除后的价格参加评审。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w:t>
      </w:r>
      <w:r>
        <w:rPr>
          <w:rFonts w:hint="eastAsia" w:ascii="宋体" w:hAnsi="宋体" w:cs="宋体"/>
          <w:color w:val="auto"/>
          <w:sz w:val="24"/>
          <w:highlight w:val="none"/>
        </w:rPr>
        <w:t xml:space="preserve">业商号或者注册商标。</w:t>
      </w:r>
      <w:r>
        <w:rPr>
          <w:color w:val="auto"/>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bookmarkStart w:id="174" w:name="_GoBack"/>
      <w:r>
        <w:rPr>
          <w:color w:val="auto"/>
        </w:rPr>
      </w:r>
      <w:bookmarkEnd w:id="174"/>
      <w:r>
        <w:rPr>
          <w:color w:val="auto"/>
        </w:rPr>
      </w:r>
      <w:r>
        <w:rPr>
          <w:color w:val="auto"/>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rPr>
          <w:color w:val="auto"/>
        </w:rP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w:t>
      </w:r>
      <w:r>
        <w:rPr>
          <w:rFonts w:hint="eastAsia" w:ascii="宋体" w:hAnsi="宋体" w:cs="宋体"/>
          <w:color w:val="auto"/>
          <w:sz w:val="24"/>
          <w:highlight w:val="none"/>
        </w:rPr>
        <w:t xml:space="preserve">印发中小企业划型标准规定的通知》（工信部联企业〔2011〕300号）。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⑤联合体各方均为小型、微型企业（残疾人福利单位、监狱企业）的，联合体享受/%价格扣除，用扣除后的价格参与评审。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7.2节能产品、环境标志产品</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7.2.2采购人拟采购的产品属于优先采购的节能环保品目清单范围的，按以下条件优先采购：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7.3.1商品包装、快递包装政府采购需求标准（试行）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7.3.2绿色数据中心政府采购需求标准（试行）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7.3.3绿色建材政府采购需求标准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按照财政部住房和城乡建设部工业和信息化部关于印发《关于扩大政府采购支持绿色建材促进建筑品质提升政策实施范围的通知》要求执行。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33"/>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b/>
          <w:bCs/>
          <w:color w:val="auto"/>
          <w:szCs w:val="24"/>
          <w:highlight w:val="none"/>
          <w:shd w:val="clear" w:color="auto" w:fill="ffffff"/>
        </w:rPr>
        <w:t xml:space="preserve">采购本国产品的支持政策</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.3 供应商需按照招标文件的要求提供《关于符合本国产品标准的声明函》（以下简称《声明函》），如不提供将不享受本国产品价格评审优惠。</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7.5</w:t>
      </w:r>
      <w:r>
        <w:rPr>
          <w:rFonts w:hint="eastAsia" w:ascii="宋体" w:hAnsi="宋体" w:cs="宋体"/>
          <w:color w:val="auto"/>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8、招标文件的澄清或修改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8.2招标文件的澄清、修改将在原公告媒体上发布更正公告，澄清、修改文件均作为招标文件的组成部分，并对投标人具有约束力。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8.3投标人应及时登录“苏采云”系统获取澄清答疑文件（修改后的招标文件），如投标人未能及时下载澄清答疑文件，造成的相关责任由投标人承担。</w:t>
      </w:r>
      <w:r/>
    </w:p>
    <w:p>
      <w:pPr>
        <w:pStyle w:val="767"/>
        <w:ind w:firstLine="482"/>
        <w:spacing w:before="0" w:after="0" w:line="480" w:lineRule="exact"/>
        <w:rPr>
          <w:rFonts w:ascii="宋体" w:hAnsi="宋体" w:eastAsia="宋体" w:cs="宋体"/>
          <w:bCs/>
          <w:color w:val="auto"/>
          <w:sz w:val="24"/>
          <w:szCs w:val="24"/>
          <w:highlight w:val="none"/>
        </w:rPr>
      </w:pPr>
      <w:r/>
      <w:bookmarkStart w:id="75" w:name="_Toc81575157"/>
      <w:r/>
      <w:bookmarkStart w:id="76" w:name="_Toc81575194"/>
      <w:r/>
      <w:bookmarkStart w:id="77" w:name="_Toc11461"/>
      <w:r/>
      <w:bookmarkStart w:id="78" w:name="_Toc5574"/>
      <w:r>
        <w:rPr>
          <w:rFonts w:hint="eastAsia" w:ascii="宋体" w:hAnsi="宋体" w:eastAsia="宋体" w:cs="宋体"/>
          <w:bCs/>
          <w:color w:val="auto"/>
          <w:sz w:val="24"/>
          <w:szCs w:val="24"/>
          <w:highlight w:val="none"/>
        </w:rPr>
        <w:t xml:space="preserve">三、投标文件的编制</w:t>
      </w:r>
      <w:bookmarkEnd w:id="75"/>
      <w:r/>
      <w:bookmarkEnd w:id="76"/>
      <w:r/>
      <w:bookmarkEnd w:id="77"/>
      <w:r/>
      <w:bookmarkEnd w:id="7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9、投标文件的编制要求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10、投标文件构成</w:t>
      </w:r>
      <w:r/>
    </w:p>
    <w:p>
      <w:pPr>
        <w:ind w:firstLine="480"/>
        <w:spacing w:line="480" w:lineRule="exact"/>
        <w:rPr>
          <w:rFonts w:ascii="宋体" w:hAnsi="宋体" w:cs="宋体"/>
          <w:bCs/>
          <w:color w:val="auto"/>
          <w:sz w:val="24"/>
          <w:highlight w:val="none"/>
        </w:rPr>
      </w:pPr>
      <w:r>
        <w:rPr>
          <w:rFonts w:hint="eastAsia" w:ascii="宋体" w:hAnsi="宋体" w:cs="宋体"/>
          <w:color w:val="auto"/>
          <w:sz w:val="24"/>
          <w:highlight w:val="none"/>
        </w:rPr>
        <w:t xml:space="preserve">10.1投标文件包括资格证明文件、开标一览表、分项报价表、响应及偏离表、投标函、其他证明文件等部分。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79" w:name="EBc50e2bb832bb43068403b10c1cce6141"/>
      <w:r/>
      <w:r/>
    </w:p>
    <w:p>
      <w:pPr>
        <w:ind w:firstLine="482"/>
        <w:spacing w:line="480" w:lineRule="exact"/>
        <w:rPr>
          <w:rFonts w:ascii="宋体" w:hAnsi="宋体" w:cs="宋体"/>
          <w:bCs/>
          <w:color w:val="auto"/>
          <w:sz w:val="24"/>
          <w:highlight w:val="none"/>
        </w:rPr>
      </w:pPr>
      <w:r>
        <w:rPr>
          <w:rFonts w:hint="eastAsia" w:ascii="宋体" w:hAnsi="宋体" w:cs="宋体"/>
          <w:b/>
          <w:color w:val="auto"/>
          <w:sz w:val="24"/>
          <w:highlight w:val="none"/>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11、投标报价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11.2报价注意事项：投标价格一律以人民币计算，以元为单位标注，最多保留至小数点后两位，招标文件有规定的按招标文件执行。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12、投标保证金</w:t>
      </w:r>
      <w:bookmarkStart w:id="80" w:name="EB183a0bf075204c54a4ff090f1aecaaa7"/>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8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13、投标有效期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67"/>
        <w:ind w:firstLine="482"/>
        <w:spacing w:before="0" w:after="0" w:line="480" w:lineRule="exact"/>
        <w:rPr>
          <w:rFonts w:ascii="宋体" w:hAnsi="宋体" w:eastAsia="宋体" w:cs="宋体"/>
          <w:bCs/>
          <w:color w:val="auto"/>
          <w:sz w:val="24"/>
          <w:szCs w:val="24"/>
          <w:highlight w:val="none"/>
        </w:rPr>
      </w:pPr>
      <w:r/>
      <w:bookmarkStart w:id="81" w:name="_Toc81575195"/>
      <w:r/>
      <w:bookmarkStart w:id="82" w:name="_Toc81575158"/>
      <w:r/>
      <w:bookmarkStart w:id="83" w:name="_Toc23443"/>
      <w:r/>
      <w:bookmarkStart w:id="84" w:name="_Toc2773"/>
      <w:r>
        <w:rPr>
          <w:rFonts w:hint="eastAsia" w:ascii="宋体" w:hAnsi="宋体" w:eastAsia="宋体" w:cs="宋体"/>
          <w:bCs/>
          <w:color w:val="auto"/>
          <w:sz w:val="24"/>
          <w:szCs w:val="24"/>
          <w:highlight w:val="none"/>
        </w:rPr>
        <w:t xml:space="preserve">四、投标文件的提交</w:t>
      </w:r>
      <w:bookmarkEnd w:id="81"/>
      <w:r/>
      <w:bookmarkEnd w:id="82"/>
      <w:r/>
      <w:bookmarkEnd w:id="83"/>
      <w:r/>
      <w:bookmarkEnd w:id="8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14、投标文件的提交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14.2投标文件的修改和撤回：在投标截止时间之前，投标人可以撤回或重新提交投标文件。投标文件以最终完成上传的为准。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15、投标文件被拒绝接收的情形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767"/>
        <w:ind w:firstLine="482"/>
        <w:spacing w:before="0" w:after="0" w:line="480" w:lineRule="exact"/>
        <w:rPr>
          <w:rFonts w:ascii="宋体" w:hAnsi="宋体" w:eastAsia="宋体" w:cs="宋体"/>
          <w:bCs/>
          <w:color w:val="auto"/>
          <w:sz w:val="24"/>
          <w:szCs w:val="24"/>
          <w:highlight w:val="none"/>
        </w:rPr>
      </w:pPr>
      <w:r/>
      <w:bookmarkStart w:id="85" w:name="_Toc81575160"/>
      <w:r/>
      <w:bookmarkStart w:id="86" w:name="_Toc20026"/>
      <w:r/>
      <w:bookmarkStart w:id="87" w:name="_Toc81575197"/>
      <w:r/>
      <w:bookmarkStart w:id="88" w:name="_Toc959"/>
      <w:r>
        <w:rPr>
          <w:rFonts w:hint="eastAsia" w:ascii="宋体" w:hAnsi="宋体" w:eastAsia="宋体" w:cs="宋体"/>
          <w:bCs/>
          <w:color w:val="auto"/>
          <w:sz w:val="24"/>
          <w:szCs w:val="24"/>
          <w:highlight w:val="none"/>
        </w:rPr>
        <w:t xml:space="preserve">五、开标、评标程序</w:t>
      </w:r>
      <w:bookmarkEnd w:id="85"/>
      <w:r/>
      <w:bookmarkEnd w:id="86"/>
      <w:r/>
      <w:bookmarkEnd w:id="87"/>
      <w:r/>
      <w:bookmarkEnd w:id="8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16、开标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16.2开标仪式由采购代理机构组织。“苏采云”系统将自动对项目进行开标，并宣布各投标人名称和投标价格。</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16.5投标人在开、评标全过程中应保持通讯畅通，及时登录“苏采云”系统查阅、答复相关信息。</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17、评标委员会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18、评标程序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18.1资格审查</w:t>
      </w:r>
      <w:bookmarkStart w:id="89" w:name="EBa9c0a2c9e523494487594c65b2a92370"/>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89"/>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18.2符合性检查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90"/>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18.5相同品牌产品投标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18.5.3非单一产品采购项目，采购人确定核心产品，并在招标文件中载明。多家投标人提供的核心产品品牌相同的，按前两款规定处理。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18.6有关问题的澄清</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18.6.2投标文件报价出现前后不一致的，除招标文件另有规定外，按照下列规定修正：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18.7异常低价投标审查</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18.7.1 评标过程中出现下列情形之一的，评审委员会应当启动异常低价投标（响应）审查程序：</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相关法律法规对供应商报价有规定的，从其规定。</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18.8比较</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18.9推荐中标候选人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767"/>
        <w:ind w:firstLine="482"/>
        <w:spacing w:before="0" w:after="0" w:line="480" w:lineRule="exact"/>
        <w:rPr>
          <w:rFonts w:ascii="宋体" w:hAnsi="宋体" w:eastAsia="宋体" w:cs="宋体"/>
          <w:bCs/>
          <w:color w:val="auto"/>
          <w:sz w:val="24"/>
          <w:szCs w:val="24"/>
          <w:highlight w:val="none"/>
        </w:rPr>
      </w:pPr>
      <w:r/>
      <w:bookmarkStart w:id="91" w:name="_Toc81575196"/>
      <w:r/>
      <w:bookmarkStart w:id="92" w:name="_Toc81575159"/>
      <w:r/>
      <w:bookmarkStart w:id="93" w:name="_Toc8841"/>
      <w:r/>
      <w:bookmarkStart w:id="94" w:name="_Toc8712"/>
      <w:r>
        <w:rPr>
          <w:rFonts w:hint="eastAsia" w:ascii="宋体" w:hAnsi="宋体" w:eastAsia="宋体" w:cs="宋体"/>
          <w:bCs/>
          <w:color w:val="auto"/>
          <w:sz w:val="24"/>
          <w:szCs w:val="24"/>
          <w:highlight w:val="none"/>
        </w:rPr>
        <w:t xml:space="preserve">六、无效投标、废标、串通投标</w:t>
      </w:r>
      <w:bookmarkEnd w:id="91"/>
      <w:r/>
      <w:bookmarkEnd w:id="92"/>
      <w:r/>
      <w:bookmarkEnd w:id="93"/>
      <w:r/>
      <w:bookmarkEnd w:id="94"/>
      <w:r>
        <w:rPr>
          <w:rFonts w:hint="eastAsia" w:ascii="宋体" w:hAnsi="宋体" w:eastAsia="宋体" w:cs="宋体"/>
          <w:bCs/>
          <w:color w:val="auto"/>
          <w:sz w:val="24"/>
          <w:szCs w:val="24"/>
          <w:highlight w:val="none"/>
        </w:rPr>
        <w:t xml:space="preserve">及取消中标候选人资格情形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19、无效投标情形</w:t>
      </w:r>
      <w:r/>
    </w:p>
    <w:p>
      <w:pPr>
        <w:ind w:firstLine="480"/>
        <w:spacing w:line="480" w:lineRule="exact"/>
        <w:rPr>
          <w:rFonts w:ascii="宋体" w:hAnsi="宋体" w:cs="宋体"/>
          <w:strike/>
          <w:color w:val="auto"/>
          <w:sz w:val="24"/>
          <w:szCs w:val="24"/>
          <w:highlight w:val="none"/>
        </w:rPr>
      </w:pPr>
      <w:r>
        <w:rPr>
          <w:rFonts w:hint="eastAsia" w:ascii="宋体" w:hAnsi="宋体" w:cs="宋体"/>
          <w:color w:val="auto"/>
          <w:sz w:val="24"/>
          <w:szCs w:val="24"/>
          <w:highlight w:val="none"/>
        </w:rPr>
        <w:t xml:space="preserve">19.1投标人同一采购包提交两个（含两个）以上不同的投标报价的。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19.2投标人不符合招标文件规定资格要求的或未按规定提交资质证件的。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19.3投标人的报价超过了采购预算或最高限价的。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19.4投标文件未通过符合性审查的。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19.5投标文件出现重大偏离，不符合招标文件中规定的实质性要求的（★部分为实质性要求）。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19.8投标文件未按照招标文件要求加盖CA电子公章的。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19.9投标人有本招标文件规定的恶意串通投标情形的。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19.10投标文件含有采购人不能接受的附加条件的。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19.11投标人所投标产品不符合招标文件中所列国家强制性标准的。</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19.12其他法律、法规及本招标文件规定的属无效投标的情形。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20、废标情形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20.1符合专业条件的投标人或者对招标文件作实质响应的投标人不足三家的。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20.2出现影响采购公正的违法、违规行为的。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20.3因重大变故，采购任务取消的。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20.4评标委员会认定招标文件存在歧义、重大缺陷导致评审工作无法进行的。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20.5在“苏采云”系统规定时间内成功解密电子投标文件的投标人不足3家的。</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21、投标人不足三家情形处理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22、串通投标情形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有下列情形之一的，属于恶意串通投标：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22.1供应商直接或间接从采购人或采购代理机构处获得其他供应商的投标情况，并修改其投标文件；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22.2评审活动开始前供应商直接或间接从采购人或采购代理机构处获得评标委员会组成人员情况；</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22.3供应商接受采购人或采购代理机构授意撤换、修改投标文件；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22.4供应商之间协商投标报价、技术方案等投标文件实质性内容；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22.5属于同一集团、协会、商会等组织成员的供应商按照该组织要求协同投标；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22.6供应商之间事先约定由某一特定供应商中标、成交；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22.7供应商之间商定部分供应商放弃投标或者放弃中标、成交；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22.8供应商与采购人或采购代理机构之间、供应商相互之间为谋求特定供应商中标成交或者排斥其他供应商的其他串通行为；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有下列情形之一的，视为投标人串通投标，其投标无效：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22.9不同投标人的投标文件由同一单位或者个人编制；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22.10不同投标人委托同一单位或者个人办理投标事宜；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22.11不同投标人的投标文件载明的项目管理成员或者联系人员为同一人；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22.12不同投标人的投标文件异常一致或者投标报价呈规律性差异；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22.13不同投标人的投标文件相互混装；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22.14不同投标人的投标保证金从同一单位或者个人的账户转出。</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23、</w:t>
      </w:r>
      <w:bookmarkStart w:id="95" w:name="OLE_LINK4"/>
      <w:r>
        <w:rPr>
          <w:rFonts w:hint="eastAsia" w:ascii="宋体" w:hAnsi="宋体" w:cs="宋体"/>
          <w:b/>
          <w:color w:val="auto"/>
          <w:sz w:val="24"/>
          <w:highlight w:val="none"/>
        </w:rPr>
        <w:t xml:space="preserve">取消中标候选人资格情形</w:t>
      </w:r>
      <w:bookmarkEnd w:id="95"/>
      <w:r/>
      <w:r/>
    </w:p>
    <w:p>
      <w:pPr>
        <w:ind w:firstLine="480"/>
        <w:spacing w:line="480" w:lineRule="exact"/>
        <w:rPr>
          <w:rFonts w:ascii="宋体" w:hAnsi="宋体" w:cs="宋体"/>
          <w:color w:val="auto"/>
          <w:sz w:val="24"/>
          <w:szCs w:val="24"/>
          <w:highlight w:val="none"/>
        </w:rPr>
      </w:pPr>
      <w:r/>
      <w:bookmarkStart w:id="96" w:name="_Toc2391"/>
      <w:r/>
      <w:bookmarkStart w:id="97" w:name="_Toc81575198"/>
      <w:r/>
      <w:bookmarkStart w:id="98" w:name="_Toc81575161"/>
      <w:r/>
      <w:bookmarkStart w:id="99" w:name="_Toc6494"/>
      <w:r>
        <w:rPr>
          <w:rFonts w:hint="eastAsia" w:ascii="宋体" w:hAnsi="宋体" w:cs="宋体"/>
          <w:color w:val="auto"/>
          <w:sz w:val="24"/>
          <w:szCs w:val="24"/>
          <w:highlight w:val="none"/>
        </w:rPr>
        <w:t xml:space="preserve">23.1提供虚假材料谋取中标的；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23.2采取不正当手段诋毁、排挤其他投标人的；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23.3与采购人、其他投标人或者采购代理机构恶意串通的；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23.4向采购人、采购代理机构行贿或者提供其他不正当利益的；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23.5未在规定时间内与采购人签订采购合同的；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23.6法律、法规规定的其他情况。</w:t>
      </w:r>
      <w:r/>
    </w:p>
    <w:p>
      <w:pPr>
        <w:ind w:firstLine="482"/>
        <w:spacing w:line="48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七、中标及合同签订</w:t>
      </w:r>
      <w:bookmarkEnd w:id="96"/>
      <w:r/>
      <w:bookmarkEnd w:id="97"/>
      <w:r/>
      <w:bookmarkEnd w:id="98"/>
      <w:r/>
      <w:bookmarkEnd w:id="9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24、确定中标人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24.1采购人应当自收到评审报告之日起5个工作日内在评审报告推荐的中标候选人中按顺序确定中标人。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24.2中标人确定之日起2个工作日内，采购人、采购代理机构将发布中标结果，中标公告的公告期限为1个工作日。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24.3采购人确定正被列为失信被执行人的投标人为中标人的，中标结果无效。</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25、中标通知书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25.2中标通知书发出后，采购人改变中标结果的，或者中标人放弃中标项目的，应当依法承担法律责任。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25.3采用综合评分法评审的，未中标人可于中标结果公告期限届满之日起通过“苏采云”系统查看</w:t>
      </w:r>
      <w:bookmarkStart w:id="100" w:name="OLE_LINK5"/>
      <w:r>
        <w:rPr>
          <w:rFonts w:hint="eastAsia" w:ascii="宋体" w:hAnsi="宋体" w:cs="宋体"/>
          <w:color w:val="auto"/>
          <w:sz w:val="24"/>
          <w:highlight w:val="none"/>
        </w:rPr>
        <w:t xml:space="preserve">自己的评审得分及排序情况。</w:t>
      </w:r>
      <w:bookmarkEnd w:id="10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26、授予合同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26.2采购人在自合同签订之日起2个工作日内，将合同在指定的媒体上公告。</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27、履约保证金</w:t>
      </w:r>
      <w:r/>
    </w:p>
    <w:p>
      <w:pPr>
        <w:ind w:firstLine="480"/>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27.1履约保证金提交形式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履约保证金应</w:t>
      </w:r>
      <w:r>
        <w:rPr>
          <w:rFonts w:hint="eastAsia" w:ascii="宋体" w:hAnsi="宋体" w:cs="宋体"/>
          <w:color w:val="auto"/>
          <w:sz w:val="24"/>
          <w:highlight w:val="none"/>
          <w:lang w:val="zh-CN"/>
        </w:rPr>
        <w:t xml:space="preserve">在中标公告发布之日起7日历天内提交。</w:t>
      </w:r>
      <w:r>
        <w:rPr>
          <w:rFonts w:hint="eastAsia" w:ascii="宋体" w:hAnsi="宋体" w:cs="宋体"/>
          <w:color w:val="auto"/>
          <w:sz w:val="24"/>
          <w:highlight w:val="none"/>
        </w:rPr>
        <w:t xml:space="preserve">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27.2履约保证金提交金额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27.3履约保证金退还方式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27.4履约保证金退还条件，按以下第</w:t>
      </w:r>
      <w:r>
        <w:rPr>
          <w:rFonts w:hint="eastAsia" w:ascii="宋体" w:hAnsi="宋体" w:cs="宋体"/>
          <w:color w:val="auto"/>
          <w:sz w:val="24"/>
          <w:highlight w:val="none"/>
          <w:u w:val="single"/>
        </w:rPr>
        <w:t xml:space="preserve"> a </w:t>
      </w:r>
      <w:r>
        <w:rPr>
          <w:rFonts w:hint="eastAsia" w:ascii="宋体" w:hAnsi="宋体" w:cs="宋体"/>
          <w:color w:val="auto"/>
          <w:sz w:val="24"/>
          <w:highlight w:val="none"/>
        </w:rPr>
        <w:t xml:space="preserve">方式执行：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a、货物类项目，项目验收合格，出具验收报告及履约保证金收据申请退付；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b、服务类项目，项目履约期满评价合格，出具履约评价报告及履约保证金收据申请退付；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c、工程类项目，项目完工验收合格，出具完工证明及履约保证金收据申请退付；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27.5履约保证金退还时间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27.6履约保证金不予退还情形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27.7逾期退还履约保证金违约责任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27.8如中标人未在规定时间内缴纳履约保证金，视为虚假承诺，采购人有权报请财政部门进行处理。</w:t>
      </w:r>
      <w:r/>
    </w:p>
    <w:p>
      <w:pPr>
        <w:ind w:firstLine="482"/>
        <w:spacing w:line="480" w:lineRule="exact"/>
        <w:rPr>
          <w:rFonts w:ascii="宋体" w:hAnsi="宋体" w:cs="宋体"/>
          <w:b/>
          <w:bCs/>
          <w:color w:val="auto"/>
          <w:sz w:val="24"/>
          <w:highlight w:val="none"/>
        </w:rPr>
      </w:pPr>
      <w:r>
        <w:rPr>
          <w:rFonts w:hint="eastAsia" w:ascii="宋体" w:hAnsi="宋体" w:cs="宋体"/>
          <w:b/>
          <w:color w:val="auto"/>
          <w:sz w:val="24"/>
          <w:highlight w:val="none"/>
        </w:rPr>
        <w:t xml:space="preserve">28、</w:t>
      </w:r>
      <w:r>
        <w:rPr>
          <w:rFonts w:hint="eastAsia" w:ascii="宋体" w:hAnsi="宋体" w:cs="宋体"/>
          <w:b/>
          <w:color w:val="auto"/>
          <w:sz w:val="24"/>
          <w:szCs w:val="24"/>
          <w:highlight w:val="none"/>
        </w:rPr>
        <w:t xml:space="preserve">政府采购履约资金扶持政策</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p>
    <w:p>
      <w:pPr>
        <w:ind w:firstLine="482"/>
        <w:spacing w:line="480" w:lineRule="exact"/>
        <w:rPr>
          <w:rFonts w:ascii="宋体" w:hAnsi="宋体" w:cs="宋体"/>
          <w:color w:val="auto"/>
          <w:sz w:val="24"/>
          <w:highlight w:val="none"/>
        </w:rPr>
      </w:pPr>
      <w:r>
        <w:rPr>
          <w:rFonts w:hint="eastAsia" w:ascii="宋体" w:hAnsi="宋体" w:cs="宋体"/>
          <w:b/>
          <w:color w:val="auto"/>
          <w:sz w:val="24"/>
          <w:highlight w:val="none"/>
        </w:rPr>
        <w:t xml:space="preserve">29、合同履行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29.1政府采购合同订立后，合同各方不得擅自变更、中止或者终止合同。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767"/>
        <w:ind w:firstLine="482"/>
        <w:spacing w:before="0" w:after="0" w:line="480" w:lineRule="exact"/>
        <w:rPr>
          <w:rFonts w:ascii="宋体" w:hAnsi="宋体" w:eastAsia="宋体" w:cs="宋体"/>
          <w:bCs/>
          <w:color w:val="auto"/>
          <w:sz w:val="24"/>
          <w:szCs w:val="24"/>
          <w:highlight w:val="none"/>
        </w:rPr>
      </w:pPr>
      <w:r/>
      <w:bookmarkStart w:id="101" w:name="_Toc22084"/>
      <w:r/>
      <w:bookmarkStart w:id="102" w:name="_Toc81575162"/>
      <w:r/>
      <w:bookmarkStart w:id="103" w:name="_Toc7550"/>
      <w:r/>
      <w:bookmarkStart w:id="104" w:name="_Toc81575199"/>
      <w:r>
        <w:rPr>
          <w:rFonts w:hint="eastAsia" w:ascii="宋体" w:hAnsi="宋体" w:eastAsia="宋体" w:cs="宋体"/>
          <w:bCs/>
          <w:color w:val="auto"/>
          <w:sz w:val="24"/>
          <w:szCs w:val="24"/>
          <w:highlight w:val="none"/>
        </w:rPr>
        <w:t xml:space="preserve">八、</w:t>
      </w:r>
      <w:bookmarkEnd w:id="101"/>
      <w:r/>
      <w:bookmarkEnd w:id="102"/>
      <w:r/>
      <w:bookmarkEnd w:id="103"/>
      <w:r/>
      <w:bookmarkEnd w:id="104"/>
      <w:r/>
      <w:bookmarkStart w:id="105" w:name="_Toc31888"/>
      <w:r/>
      <w:bookmarkStart w:id="106" w:name="_Toc12263"/>
      <w:r/>
      <w:bookmarkStart w:id="107" w:name="_Toc81575200"/>
      <w:r/>
      <w:bookmarkStart w:id="108" w:name="_Toc81575163"/>
      <w:r>
        <w:rPr>
          <w:rFonts w:hint="eastAsia" w:ascii="宋体" w:hAnsi="宋体" w:eastAsia="宋体" w:cs="宋体"/>
          <w:bCs/>
          <w:color w:val="auto"/>
          <w:sz w:val="24"/>
          <w:szCs w:val="24"/>
          <w:highlight w:val="none"/>
        </w:rPr>
        <w:t xml:space="preserve">质疑与投诉</w:t>
      </w:r>
      <w:bookmarkEnd w:id="105"/>
      <w:r/>
      <w:bookmarkEnd w:id="106"/>
      <w:r/>
      <w:bookmarkEnd w:id="107"/>
      <w:r/>
      <w:bookmarkEnd w:id="10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30、质疑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本项目接收质疑函的方式：现场接收或邮寄接收。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联系部门：泗洪县教育局、江苏春为全过程工程咨询有限公司</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联系电话：13809094632、18851398356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通讯地址：泗洪县洪泽湖路东大街、泗洪县明德紫郡东门商铺往南50米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30.2供应商应知其权益受到损害之日，是指：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30.4供应商提出质疑应当提交质疑函和必要的证明材料。质疑函的必备内容：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30.5采购人在收到质疑函后7个工作日内作出答复，并以书面形式通知质疑供应商和其他有关供应商，但质疑答复的内容不涉及商业秘密。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31、投诉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质疑供应商对答复不满意或采购人未在规定时间内作出答复的，可在答复期满后15个工作日内向同级财政部门提起投诉。</w:t>
      </w:r>
      <w:r/>
    </w:p>
    <w:p>
      <w:pPr>
        <w:pStyle w:val="766"/>
        <w:jc w:val="center"/>
        <w:spacing w:before="200"/>
        <w:rPr>
          <w:color w:val="auto"/>
          <w:highlight w:val="none"/>
        </w:rPr>
      </w:pPr>
      <w:r/>
      <w:bookmarkStart w:id="109" w:name="EB4d341233595e4bf8ad7006b4bd78d974"/>
      <w:r/>
      <w:bookmarkEnd w:id="109"/>
      <w:r/>
      <w:bookmarkStart w:id="110" w:name="_Toc81575201"/>
      <w:r/>
      <w:bookmarkStart w:id="111" w:name="_Toc81575164"/>
      <w:r/>
      <w:bookmarkStart w:id="112" w:name="_Hlk166141273"/>
      <w:r>
        <w:rPr>
          <w:rFonts w:hint="eastAsia"/>
          <w:color w:val="auto"/>
          <w:highlight w:val="none"/>
        </w:rPr>
        <w:br w:type="page" w:clear="all"/>
      </w:r>
      <w:bookmarkStart w:id="113" w:name="_Toc17996"/>
      <w:r>
        <w:rPr>
          <w:rFonts w:hint="eastAsia" w:ascii="Calibri" w:hAnsi="Calibri" w:eastAsia="宋体" w:cs="Times New Roman"/>
          <w:b/>
          <w:color w:val="auto"/>
          <w:sz w:val="36"/>
          <w:szCs w:val="36"/>
          <w:highlight w:val="none"/>
        </w:rPr>
        <w:t xml:space="preserve">第三章  资格审查及评标</w:t>
      </w:r>
      <w:bookmarkEnd w:id="110"/>
      <w:r/>
      <w:bookmarkEnd w:id="111"/>
      <w:r/>
      <w:bookmarkEnd w:id="113"/>
      <w:r>
        <w:rPr>
          <w:rFonts w:hint="eastAsia" w:ascii="Calibri" w:hAnsi="Calibri" w:eastAsia="宋体" w:cs="Times New Roman"/>
          <w:b/>
          <w:color w:val="auto"/>
          <w:sz w:val="36"/>
          <w:szCs w:val="36"/>
          <w:highlight w:val="none"/>
        </w:rPr>
        <w:t xml:space="preserve">方法</w:t>
      </w:r>
      <w:r/>
    </w:p>
    <w:p>
      <w:pPr>
        <w:ind w:firstLine="482"/>
        <w:jc w:val="left"/>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一、资格审查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资格审查人员按照下列指标对各投标人的资格进行审查，未通过审查的为无效标，不参与评标。</w:t>
      </w:r>
      <w:r/>
    </w:p>
    <w:tbl>
      <w:tblPr>
        <w:tblStyle w:val="732"/>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360" w:lineRule="exact"/>
              <w:rPr>
                <w:rFonts w:ascii="宋体" w:hAnsi="宋体" w:cs="宋体"/>
                <w:color w:val="auto"/>
                <w:sz w:val="24"/>
                <w:szCs w:val="24"/>
                <w:highlight w:val="none"/>
              </w:rPr>
            </w:pPr>
            <w:r/>
            <w:bookmarkStart w:id="114" w:name="EB9af8278fd1df4f8591f0fad951f64ddb"/>
            <w:r>
              <w:rPr>
                <w:rFonts w:hint="eastAsia" w:ascii="宋体" w:hAnsi="宋体" w:cs="宋体"/>
                <w:color w:val="auto"/>
                <w:sz w:val="24"/>
                <w:szCs w:val="24"/>
                <w:highlight w:val="none"/>
              </w:rPr>
              <w:t xml:space="preserve">资格审查因素</w:t>
            </w:r>
            <w:r/>
          </w:p>
        </w:tc>
        <w:tc>
          <w:tcPr>
            <w:tcW w:w="4791"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355"/>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投标声明及承诺函</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bookmarkEnd w:id="114"/>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投标代理人(授权委托人)要求</w:t>
            </w:r>
            <w:r/>
          </w:p>
        </w:tc>
        <w:tc>
          <w:tcPr>
            <w:tcW w:w="4791" w:type="dxa"/>
            <w:vAlign w:val="center"/>
            <w:textDirection w:val="lrTb"/>
            <w:noWrap/>
          </w:tcPr>
          <w:p>
            <w:pPr>
              <w:spacing w:line="360" w:lineRule="exact"/>
              <w:rPr>
                <w:rFonts w:ascii="宋体" w:hAnsi="宋体" w:cs="宋体"/>
                <w:color w:val="auto"/>
                <w:sz w:val="24"/>
                <w:szCs w:val="24"/>
                <w:highlight w:val="none"/>
              </w:rPr>
            </w:pPr>
            <w:r>
              <w:rPr>
                <w:color w:val="auto"/>
                <w:sz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联合体投标</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tc>
      </w:tr>
    </w:tbl>
    <w:p>
      <w:pPr>
        <w:ind w:firstLine="482"/>
        <w:jc w:val="left"/>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133"/>
        <w:ind w:firstLine="482"/>
        <w:spacing w:line="480" w:lineRule="exact"/>
        <w:rPr>
          <w:rFonts w:ascii="宋体" w:hAnsi="宋体" w:cs="宋体"/>
          <w:color w:val="auto"/>
          <w:szCs w:val="24"/>
          <w:highlight w:val="none"/>
        </w:rPr>
        <w:outlineLvl w:val="1"/>
      </w:pPr>
      <w:r/>
      <w:bookmarkStart w:id="115" w:name="_Toc12255"/>
      <w:r/>
      <w:bookmarkStart w:id="116" w:name="_Toc81575168"/>
      <w:r/>
      <w:bookmarkStart w:id="117" w:name="_Toc22314"/>
      <w:r/>
      <w:bookmarkStart w:id="118" w:name="_Toc81575205"/>
      <w:r/>
      <w:bookmarkStart w:id="119" w:name="_Toc2916"/>
      <w:r>
        <w:rPr>
          <w:rFonts w:hint="eastAsia" w:ascii="宋体" w:hAnsi="宋体" w:cs="宋体"/>
          <w:b/>
          <w:bCs/>
          <w:color w:val="auto"/>
          <w:szCs w:val="24"/>
          <w:highlight w:val="none"/>
          <w:shd w:val="clear" w:color="auto" w:fill="ffffff"/>
        </w:rPr>
        <w:t xml:space="preserve">二、评分办法—综合评分法</w:t>
      </w:r>
      <w:r/>
    </w:p>
    <w:p>
      <w:pPr>
        <w:pStyle w:val="1133"/>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1、评标办法：</w:t>
      </w:r>
      <w:r>
        <w:rPr>
          <w:rFonts w:hint="eastAsia" w:ascii="宋体" w:hAnsi="宋体" w:cs="宋体"/>
          <w:color w:val="auto"/>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133"/>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1133"/>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综合评分保留至小数点后两位。 </w:t>
      </w:r>
      <w:r/>
    </w:p>
    <w:p>
      <w:pPr>
        <w:pStyle w:val="1133"/>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2、符合性审查。</w:t>
      </w:r>
      <w:r>
        <w:rPr>
          <w:rFonts w:hint="eastAsia" w:ascii="宋体" w:hAnsi="宋体" w:cs="宋体"/>
          <w:color w:val="auto"/>
          <w:szCs w:val="24"/>
          <w:highlight w:val="none"/>
          <w:shd w:val="clear" w:color="auto" w:fill="ffffff"/>
        </w:rPr>
        <w:t xml:space="preserve">评标委员会首先按照下列指标对各投标人的投标文件进行符合性审查，未通过审查的为无效标，不再参与评审。</w:t>
      </w:r>
      <w:r/>
    </w:p>
    <w:tbl>
      <w:tblPr>
        <w:tblStyle w:val="732"/>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jc w:val="center"/>
              <w:spacing w:line="360" w:lineRule="exact"/>
              <w:rPr>
                <w:rFonts w:ascii="宋体" w:hAnsi="宋体" w:cs="宋体"/>
                <w:color w:val="auto"/>
                <w:sz w:val="24"/>
                <w:szCs w:val="24"/>
                <w:highlight w:val="none"/>
              </w:rPr>
            </w:pPr>
            <w:r/>
            <w:bookmarkStart w:id="120" w:name="EB75d0996a6f1d4348a21f8c3293010436"/>
            <w:r>
              <w:rPr>
                <w:rFonts w:hint="eastAsia" w:ascii="宋体" w:hAnsi="宋体" w:cs="宋体"/>
                <w:color w:val="auto"/>
                <w:sz w:val="24"/>
                <w:szCs w:val="24"/>
                <w:highlight w:val="none"/>
              </w:rPr>
              <w:t xml:space="preserve">符合性审查因素</w:t>
            </w:r>
            <w:r/>
          </w:p>
        </w:tc>
        <w:tc>
          <w:tcPr>
            <w:tcW w:w="4849"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报价符合性审查</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rHeight w:val="250"/>
        </w:trPr>
        <w:tc>
          <w:tcPr>
            <w:tcW w:w="4364"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w:t>
            </w:r>
            <w:r/>
          </w:p>
        </w:tc>
        <w:tc>
          <w:tcPr>
            <w:tcW w:w="4849"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技术标准和要求</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bookmarkEnd w:id="120"/>
            <w:r/>
            <w:r/>
          </w:p>
        </w:tc>
      </w:tr>
    </w:tbl>
    <w:p>
      <w:pPr>
        <w:pStyle w:val="1133"/>
        <w:ind w:firstLine="482"/>
        <w:spacing w:line="480" w:lineRule="exact"/>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 xml:space="preserve">3、详细评审。</w:t>
      </w:r>
      <w:r>
        <w:rPr>
          <w:rFonts w:hint="eastAsia" w:ascii="宋体" w:hAnsi="宋体" w:cs="宋体"/>
          <w:color w:val="auto"/>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32"/>
        <w:tblW w:w="9664" w:type="dxa"/>
        <w:tblInd w:w="-472" w:type="dxa"/>
        <w:tblLayout w:type="autofit"/>
        <w:tblCellMar>
          <w:left w:w="108" w:type="dxa"/>
          <w:top w:w="0" w:type="dxa"/>
          <w:right w:w="108" w:type="dxa"/>
          <w:bottom w:w="0" w:type="dxa"/>
        </w:tblCellMar>
        <w:tblLook w:val="04A0" w:firstRow="1" w:lastRow="0" w:firstColumn="1" w:lastColumn="0" w:noHBand="0" w:noVBand="1"/>
      </w:tblPr>
      <w:tblGrid>
        <w:gridCol w:w="848"/>
        <w:gridCol w:w="990"/>
        <w:gridCol w:w="1125"/>
        <w:gridCol w:w="6701"/>
      </w:tblGrid>
      <w:tr>
        <w:trPr>
          <w:trHeight w:val="312"/>
        </w:trPr>
        <w:tc>
          <w:tcPr>
            <w:gridSpan w:val="2"/>
            <w:tcBorders>
              <w:top w:val="single" w:color="000000" w:sz="8" w:space="0"/>
              <w:left w:val="single" w:color="000000" w:sz="8" w:space="0"/>
              <w:bottom w:val="single" w:color="000000" w:sz="4" w:space="0"/>
              <w:right w:val="single" w:color="000000" w:sz="4" w:space="0"/>
            </w:tcBorders>
            <w:tcW w:w="1838"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评审因素</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c>
          <w:tcPr>
            <w:tcBorders>
              <w:top w:val="single" w:color="000000" w:sz="8" w:space="0"/>
              <w:left w:val="single" w:color="000000" w:sz="4" w:space="0"/>
              <w:bottom w:val="single" w:color="000000" w:sz="4" w:space="0"/>
              <w:right w:val="single" w:color="000000" w:sz="8" w:space="0"/>
            </w:tcBorders>
            <w:tcW w:w="6701"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报价分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32.0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针对招标文件“第四部分、采购需求”中的“采购清单及技术参数要求”所列内容进行评分，所投产品技术参数完全满足或优于招标文件技术参数要求的得32分。</w:t>
            </w:r>
            <w:r/>
          </w:p>
          <w:p>
            <w:pPr>
              <w:numPr>
                <w:ilvl w:val="0"/>
                <w:numId w:val="0"/>
              </w:numPr>
              <w:jc w:val="left"/>
              <w:spacing w:line="400" w:lineRule="exact"/>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”为实质性响应要求（共1条），不响应为无效标；</w:t>
            </w:r>
            <w:r/>
          </w:p>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标“▲”为重要技术参数（共13条，计13分），每有一项负偏离扣1分，扣完为止。</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、标“＃”为一般参数（共100条，计19分），每有一项负偏离扣0.19分，扣完为止。</w:t>
            </w:r>
            <w:r/>
          </w:p>
          <w:p>
            <w:pPr>
              <w:jc w:val="left"/>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注：</w:t>
            </w:r>
            <w:r>
              <w:rPr>
                <w:rFonts w:hint="eastAsia" w:ascii="宋体" w:hAnsi="宋体" w:cs="宋体"/>
                <w:color w:val="auto"/>
                <w:sz w:val="24"/>
                <w:szCs w:val="24"/>
                <w:highlight w:val="none"/>
                <w:lang w:val="en-US" w:eastAsia="zh-CN" w:bidi="ar"/>
              </w:rPr>
              <w:t xml:space="preserve">1.标“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1）投标人须详尽真实的提供投标产品的《技术要求响应及偏离表》，且均须在技术要求响应及偏离表内详尽真实的逐条提供偏差情况，否则将视为无效标。（2）有指定证明材料要求的未按指定要求提供相关证明材料的将视为无效标。（3）无指定证明材料要求的以加盖投标人公章的《技术要求响应及偏离表》为准。</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2.标“▲”和</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w:t>
            </w:r>
            <w:r>
              <w:rPr>
                <w:rFonts w:hint="eastAsia" w:ascii="宋体" w:hAnsi="宋体" w:cs="宋体"/>
                <w:color w:val="auto"/>
                <w:sz w:val="24"/>
                <w:szCs w:val="24"/>
                <w:highlight w:val="none"/>
                <w:lang w:bidi="ar"/>
              </w:rPr>
              <w:t xml:space="preserve">（1）投标人</w:t>
            </w:r>
            <w:r>
              <w:rPr>
                <w:rFonts w:hint="eastAsia" w:ascii="宋体" w:hAnsi="宋体" w:cs="宋体"/>
                <w:color w:val="auto"/>
                <w:sz w:val="24"/>
                <w:szCs w:val="24"/>
                <w:highlight w:val="none"/>
                <w:lang w:val="en-US" w:eastAsia="zh-CN" w:bidi="ar"/>
              </w:rPr>
              <w:t xml:space="preserve">须</w:t>
            </w:r>
            <w:r>
              <w:rPr>
                <w:rFonts w:hint="eastAsia" w:ascii="宋体" w:hAnsi="宋体" w:cs="宋体"/>
                <w:color w:val="auto"/>
                <w:sz w:val="24"/>
                <w:szCs w:val="24"/>
                <w:highlight w:val="none"/>
                <w:lang w:bidi="ar"/>
              </w:rPr>
              <w:t xml:space="preserve">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采购清单中技术要求前标有“</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lang w:bidi="ar"/>
              </w:rPr>
              <w:t xml:space="preserve">”的技术参数(共2条，每条2分，共计4分)，投标人需提供产品功能演示视频，评标委员会根据投标人提供的产品功能演示视频进行评审:每条演示功能业务逻辑准确、系统结构清晰且优于采购需求的，得2分；业务逻辑较准确、系统结构较为清晰能够基本满足采购需求的，得1分；功能与项目实际需求有偏差，或业务逻辑、系</w:t>
            </w:r>
            <w:r/>
          </w:p>
          <w:p>
            <w:pP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统结构不清晰的不得分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未提供不得分。</w:t>
            </w:r>
            <w:r/>
          </w:p>
        </w:tc>
      </w:tr>
      <w:tr>
        <w:trPr>
          <w:trHeight w:val="1560"/>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投标人自2023年01月01日以来（以合同或者合同协议书签订时间为准）已完成的类似业绩，每提供一个得0.5分，本项最高得2分。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需提供业绩证明材料至投标文件，证明材料原件扫描件需包含中标（或者成交）通知书、合同（或者合同协议书）、采购人履约评价（或者验收合格报告或者验收合格证明），三者缺一不可，未提供或提供不全或模糊不清无法辨认均不予计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（2）合同甲方履约评价中出现“不满意”或“差”或“不合格”或同等意思表达的，该业绩不得分。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（3）投标人提供的企业业绩将随中标结果公告同步公开。</w:t>
            </w:r>
            <w:r/>
          </w:p>
        </w:tc>
      </w:tr>
      <w:tr>
        <w:trPr>
          <w:trHeight w:val="510"/>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lang w:val="en-US" w:eastAsia="zh-CN" w:bidi="ar"/>
              </w:rPr>
              <w:t xml:space="preserve">1、</w:t>
            </w:r>
            <w:r>
              <w:rPr>
                <w:rFonts w:hint="eastAsia" w:ascii="宋体" w:hAnsi="宋体" w:cs="宋体"/>
                <w:color w:val="auto"/>
                <w:sz w:val="24"/>
                <w:szCs w:val="24"/>
                <w:highlight w:val="none"/>
                <w:lang w:bidi="ar"/>
              </w:rPr>
              <w:t xml:space="preserve">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注：1、在投标文件中提供证书原件扫描件；2、如未提供或提供不全或提供不符合要求的均不得分。</w:t>
            </w:r>
            <w:r/>
          </w:p>
        </w:tc>
      </w:tr>
      <w:tr>
        <w:trPr>
          <w:trHeight w:val="1872"/>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1、投标人针对本项目拟派的项目负责人具有工业和信息化部或人力资源社会保障部颁发的信息系统项目管理师证书的得1分。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2、项目组其他人员（不含项目负责人）具有工业和信息化部或人力资源社会保障部颁发的系统集成项目管理工程师、网络工程师证书的，每有一个得1分，最高得2分。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上述项目组成员必须为本单位员工，以上项目组成员必须为本单位员工，需提供2025年11月1日以来内任意一个月社会养老保险证明原件扫描件，否则不得分；（2）以上项目组成员的证书均须提供原件扫描件，未提供的本项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（3）提供上述项目组成员相关证书原件备查，服务过程中，人员不得</w:t>
            </w:r>
            <w:r>
              <w:rPr>
                <w:rFonts w:hint="eastAsia" w:ascii="宋体" w:hAnsi="宋体" w:cs="宋体"/>
                <w:color w:val="auto"/>
                <w:sz w:val="24"/>
                <w:szCs w:val="24"/>
                <w:highlight w:val="none"/>
                <w:lang w:val="en-US" w:eastAsia="zh-CN" w:bidi="ar"/>
              </w:rPr>
              <w:t xml:space="preserve">随意</w:t>
            </w:r>
            <w:r>
              <w:rPr>
                <w:rFonts w:hint="eastAsia" w:ascii="宋体" w:hAnsi="宋体" w:cs="宋体"/>
                <w:color w:val="auto"/>
                <w:sz w:val="24"/>
                <w:szCs w:val="24"/>
                <w:highlight w:val="none"/>
                <w:lang w:bidi="ar"/>
              </w:rPr>
              <w:t xml:space="preserve">更改。</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（4）以上项目组成员中同一人员具备上述多种证书的，不重复计分；同一证书多人具备的，不重复计分。</w:t>
            </w:r>
            <w:r/>
          </w:p>
        </w:tc>
      </w:tr>
      <w:tr>
        <w:trPr>
          <w:trHeight w:val="90"/>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招标文件“第四章采购需求—项目实施要求”中“质量保证方案”制定方案内容，评委根据以下标准综合打分：①方案合理且优于采购需求的得5分；②方案内容详细，能够满足采购需求的得3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培训及技术支持方案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项目实施要求”中“培训及技术支持要求”制定方案内容，评委根据以下标准综合打分：①方案合理且优于采购需求的得5分；②方案内容详细，能够满足采购需求的得3分；③方案不完整承诺后期优化能满足采购基本要求的得1分；④未提供内容的，不得分。</w:t>
            </w:r>
            <w:r/>
          </w:p>
        </w:tc>
      </w:tr>
      <w:tr>
        <w:trPr>
          <w:trHeight w:val="1575"/>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设备安装</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交通安全设施安装规划方案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合理且优于采购需求的得5分；②方案内容详细，能够满足采购需求的得3分；③方案不完整承诺后期优化能满足采购基本要求的得1分；④未提供内容的，不得分。</w:t>
            </w:r>
            <w:r/>
          </w:p>
        </w:tc>
      </w:tr>
      <w:tr>
        <w:trPr>
          <w:trHeight w:val="1575"/>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AI融合巡检软硬一体化系统与现有校园安全指挥平台对接方案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合理且优于采购需求的得5分；②方案内容详细，能够满足采购需求的得3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新老系统对接方案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合理且优于采购需求的得5分；②方案内容详细，能够满足采购需求的得3分；③方案不完整承诺后期优化能满足采购基本要求的得1分；④未提供内容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售后服务方案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根据招标文件“第四章、采购需求—售后服务要求”制定方案内容，评委根据以下标准综合打分：①方案合理且优于采购需求的得3分；②方案内容详细，能够满足采购需求的得2分；③方案不完整承诺后期优化能满足采购基本要求的得1分；④未提供内容的，不得分。</w:t>
            </w:r>
            <w:r/>
          </w:p>
        </w:tc>
      </w:tr>
    </w:tbl>
    <w:p>
      <w:pPr>
        <w:pStyle w:val="1133"/>
        <w:ind w:firstLine="482"/>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4、采购本国产品的支持政策</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1.3 供应商需按照招标文件的要求提供《关于符合本国产品标准的声明函》（以下简称《声明函》），如不提供将不享受本国产品价格评审优惠。</w:t>
      </w:r>
      <w:r/>
    </w:p>
    <w:p>
      <w:pPr>
        <w:pStyle w:val="1133"/>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3"/>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3"/>
        <w:ind w:firstLine="482"/>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（三）评标结果。</w:t>
      </w:r>
      <w:r>
        <w:rPr>
          <w:rFonts w:hint="eastAsia" w:ascii="宋体" w:hAnsi="宋体" w:cs="宋体"/>
          <w:color w:val="auto"/>
          <w:szCs w:val="24"/>
          <w:highlight w:val="none"/>
          <w:shd w:val="clear" w:color="auto" w:fill="ffffff"/>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133"/>
        <w:ind w:left="482"/>
        <w:spacing w:line="440" w:lineRule="exact"/>
        <w:rPr>
          <w:rFonts w:asci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cs="宋体"/>
          <w:color w:val="auto"/>
          <w:highlight w:val="none"/>
          <w:shd w:val="clear" w:color="auto" w:fill="ffffff"/>
        </w:rPr>
      </w:r>
      <w:r/>
    </w:p>
    <w:p>
      <w:pPr>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80" w:lineRule="exact"/>
        <w:rPr>
          <w:b/>
          <w:color w:val="auto"/>
          <w:sz w:val="44"/>
          <w:szCs w:val="44"/>
          <w:highlight w:val="none"/>
        </w:rPr>
        <w:sectPr>
          <w:footerReference w:type="default" r:id="rId12"/>
          <w:footnotePr/>
          <w:endnotePr/>
          <w:type w:val="nextPage"/>
          <w:pgSz w:w="11906" w:h="16838" w:orient="portrait"/>
          <w:pgMar w:top="1440" w:right="1304" w:bottom="1440" w:left="1418" w:header="851" w:footer="992" w:gutter="0"/>
          <w:pgNumType w:start="1"/>
          <w:cols w:num="1" w:sep="0" w:space="1701" w:equalWidth="1"/>
          <w:docGrid w:linePitch="360"/>
        </w:sectPr>
      </w:pPr>
      <w:r>
        <w:rPr>
          <w:b/>
          <w:color w:val="auto"/>
          <w:sz w:val="44"/>
          <w:szCs w:val="44"/>
          <w:highlight w:val="none"/>
        </w:rPr>
      </w:r>
      <w:r/>
    </w:p>
    <w:p>
      <w:pPr>
        <w:jc w:val="center"/>
        <w:spacing w:line="480" w:lineRule="exact"/>
        <w:rPr>
          <w:b/>
          <w:color w:val="auto"/>
          <w:sz w:val="36"/>
          <w:szCs w:val="36"/>
          <w:highlight w:val="none"/>
        </w:rPr>
      </w:pPr>
      <w:r>
        <w:rPr>
          <w:rFonts w:hint="eastAsia"/>
          <w:b/>
          <w:color w:val="auto"/>
          <w:sz w:val="36"/>
          <w:szCs w:val="36"/>
          <w:highlight w:val="none"/>
        </w:rPr>
        <w:t xml:space="preserve">第四章</w:t>
      </w:r>
      <w:r>
        <w:rPr>
          <w:b/>
          <w:color w:val="auto"/>
          <w:sz w:val="36"/>
          <w:szCs w:val="36"/>
          <w:highlight w:val="none"/>
        </w:rPr>
        <w:t xml:space="preserve">  </w:t>
      </w:r>
      <w:r>
        <w:rPr>
          <w:rFonts w:hint="eastAsia"/>
          <w:b/>
          <w:color w:val="auto"/>
          <w:sz w:val="36"/>
          <w:szCs w:val="36"/>
          <w:highlight w:val="none"/>
        </w:rPr>
        <w:t xml:space="preserve">采购需求</w:t>
      </w:r>
      <w:bookmarkEnd w:id="112"/>
      <w:r/>
      <w:bookmarkEnd w:id="115"/>
      <w:r/>
      <w:bookmarkEnd w:id="116"/>
      <w:r/>
      <w:bookmarkEnd w:id="117"/>
      <w:r/>
      <w:bookmarkEnd w:id="118"/>
      <w:r/>
      <w:bookmarkEnd w:id="119"/>
      <w:r/>
      <w:r/>
    </w:p>
    <w:p>
      <w:pPr>
        <w:ind w:firstLine="480"/>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项目属性：</w:t>
      </w:r>
      <w:r>
        <w:rPr>
          <w:rFonts w:hint="eastAsia" w:ascii="Times New Roman" w:hAnsi="Times New Roman"/>
          <w:bCs/>
          <w:color w:val="auto"/>
          <w:sz w:val="24"/>
          <w:highlight w:val="none"/>
          <w:u w:val="single"/>
        </w:rPr>
        <w:t xml:space="preserve">货物类项目</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w:t>
      </w:r>
      <w:r>
        <w:rPr>
          <w:rFonts w:hint="eastAsia" w:ascii="Times New Roman" w:hAnsi="Times New Roman"/>
          <w:bCs/>
          <w:color w:val="auto"/>
          <w:sz w:val="24"/>
          <w:highlight w:val="none"/>
          <w:u w:val="single"/>
        </w:rPr>
        <w:t xml:space="preserve">不接受</w:t>
      </w:r>
      <w:r>
        <w:rPr>
          <w:rFonts w:hint="eastAsia" w:ascii="Times New Roman" w:hAnsi="Times New Roman"/>
          <w:bCs/>
          <w:color w:val="auto"/>
          <w:sz w:val="24"/>
          <w:highlight w:val="none"/>
        </w:rPr>
        <w:t xml:space="preserve">（接受/不接受）进口。</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本项目采购标的对应的中小企业划分标准所属行业：</w:t>
      </w:r>
      <w:r/>
    </w:p>
    <w:tbl>
      <w:tblPr>
        <w:tblStyle w:val="732"/>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092"/>
        <w:gridCol w:w="3556"/>
      </w:tblGrid>
      <w:tr>
        <w:trPr>
          <w:trHeight w:val="270"/>
        </w:trPr>
        <w:tc>
          <w:tcPr>
            <w:tcW w:w="960" w:type="dxa"/>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W w:w="309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采购标的</w:t>
            </w:r>
            <w:r/>
          </w:p>
        </w:tc>
        <w:tc>
          <w:tcPr>
            <w:tcW w:w="355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对应中小企业划分标准所属行业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一、路段标识标牌标线</w:t>
            </w:r>
            <w:r/>
          </w:p>
        </w:tc>
      </w:tr>
      <w:tr>
        <w:trPr>
          <w:trHeight w:val="2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gridSpan w:val="3"/>
            <w:shd w:val="clear" w:color="auto" w:fill="ffffff"/>
            <w:tcW w:w="7608"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二、隔离减速装置</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减速丘</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隔离护栏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防撞柱</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三、护学岗配套物资</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移动信号灯</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反光背心</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指挥棒</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宣传喇叭</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四、智能前端配套设备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布控球</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枪球一体机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五、后端设备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AI融合巡检软硬一体化系统</w:t>
            </w:r>
            <w:r>
              <w:rPr>
                <w:color w:val="auto"/>
              </w:rP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六、施工集成</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建筑业</w:t>
            </w:r>
            <w:r/>
          </w:p>
        </w:tc>
      </w:tr>
    </w:tbl>
    <w:p>
      <w:pPr>
        <w:ind w:firstLine="482"/>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1、项目名称：泗洪县城区学校门口交通安全设施建设项目</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主要内容为：为了进一步强化校园及周边交通安全管理和秩序维护，泗洪县教育局拟进行城区学校门口交通安全设施建设，主要内容包括路段标识标牌标线、隔离减速装置、护学岗配套物资及智能AI巡查系统设备、智能前端配套设备、后端平台设备、等建设内容。</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3、供货地点：采购人指定地点。</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4、合同履行期限：合同签订后90日历天内安装完毕并交付使用。</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5、运行维护期：3年（自验收合格之日起算）。</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6、质量：合格，提供的产品性能及质量有国家标准的应符合国家标准。无国家标准的应符合行业标准或企业标准，并满足招标文件要求，实现投标文件承诺条款。</w:t>
      </w:r>
      <w:r/>
    </w:p>
    <w:p>
      <w:pPr>
        <w:pStyle w:val="736"/>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预付款：</w:t>
      </w:r>
      <w:r>
        <w:rPr>
          <w:rFonts w:hint="eastAsia" w:ascii="宋体" w:hAnsi="宋体" w:cs="宋体"/>
          <w:color w:val="auto"/>
          <w:sz w:val="24"/>
          <w:szCs w:val="24"/>
          <w:highlight w:val="none"/>
          <w:lang w:val="zh-CN"/>
        </w:rPr>
        <w:t xml:space="preserve">签订合同后，自收到</w:t>
      </w:r>
      <w:r>
        <w:rPr>
          <w:rFonts w:hint="eastAsia" w:ascii="宋体" w:hAnsi="宋体" w:cs="宋体"/>
          <w:color w:val="auto"/>
          <w:sz w:val="24"/>
          <w:highlight w:val="none"/>
        </w:rPr>
        <w:t xml:space="preserve">供应商</w:t>
      </w:r>
      <w:r>
        <w:rPr>
          <w:rFonts w:hint="eastAsia" w:ascii="宋体" w:hAnsi="宋体" w:cs="宋体"/>
          <w:color w:val="auto"/>
          <w:sz w:val="24"/>
          <w:szCs w:val="24"/>
          <w:highlight w:val="none"/>
          <w:lang w:val="zh-CN"/>
        </w:rPr>
        <w:t xml:space="preserve">发票后10个工作日内</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支付合同总价款的30%；</w:t>
      </w:r>
      <w:r>
        <w:rPr>
          <w:rFonts w:hint="eastAsia" w:ascii="宋体" w:hAnsi="宋体" w:cs="宋体"/>
          <w:color w:val="auto"/>
          <w:sz w:val="24"/>
          <w:szCs w:val="24"/>
          <w:highlight w:val="none"/>
        </w:rPr>
        <w:t xml:space="preserve"> </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进度款：全部设备安装调试完毕经验收合格且收到供应商发票后10个工作日内付至合同价款的100%。</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（1）可以采用数字人民币支付；</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（2）资金支付的时间：收到供应商发票10个工作日内；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（3）资金支付的条件：满足相应阶段的要求且收到供应商发票；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）在签订合同时，供应商明确表示无需预付款或者主动要求降低预付款比例的，采购人可不适用前述规定。</w:t>
      </w:r>
      <w:r/>
    </w:p>
    <w:p>
      <w:pPr>
        <w:pStyle w:val="1218"/>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三、政府采购中实施本国产品标准及相关政策</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1、本项目对采购本国产品给予政策支持，具体内容见招标文件“第三部分 资格审查及评标办法”。</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18"/>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四、采购清单及技术参数要求</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（一）采购清单及技术参数要求</w:t>
      </w:r>
      <w:r/>
    </w:p>
    <w:p>
      <w:pPr>
        <w:rPr>
          <w:color w:val="auto"/>
          <w:highlight w:val="none"/>
        </w:rPr>
      </w:pPr>
      <w:r>
        <w:rPr>
          <w:color w:val="auto"/>
          <w:highlight w:val="none"/>
        </w:rPr>
      </w:r>
      <w:r/>
    </w:p>
    <w:tbl>
      <w:tblPr>
        <w:tblStyle w:val="732"/>
        <w:tblW w:w="9915" w:type="dxa"/>
        <w:tblInd w:w="-374" w:type="dxa"/>
        <w:tblLayout w:type="fixed"/>
        <w:tblCellMar>
          <w:left w:w="108" w:type="dxa"/>
          <w:top w:w="0" w:type="dxa"/>
          <w:right w:w="108" w:type="dxa"/>
          <w:bottom w:w="0" w:type="dxa"/>
        </w:tblCellMar>
        <w:tblLook w:val="04A0" w:firstRow="1" w:lastRow="0" w:firstColumn="1" w:lastColumn="0" w:noHBand="0" w:noVBand="1"/>
      </w:tblPr>
      <w:tblGrid>
        <w:gridCol w:w="675"/>
        <w:gridCol w:w="1215"/>
        <w:gridCol w:w="6120"/>
        <w:gridCol w:w="915"/>
        <w:gridCol w:w="990"/>
      </w:tblGrid>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一、路段标识标牌标线</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材质、规格尺寸：80cm（L）*80cm(W),铝板厚度≥2.0mm；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材质、规格尺寸：边长90cm三角形状标志牌，铝板厚度≥2.0mm；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材质、规格尺寸：60cm（L）*60cm(W),铝板厚度≥2.0mm；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类型：限速30指示牌；</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材质、规格尺寸：90cm(L)*180cm(W),铝板厚度≥2.0mm；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材质、规格尺寸：60cm圆形标志牌,铝板厚度≥2.0mm；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#1、材质、规格尺寸：60cm圆形标志牌,铝板厚度≥2.0mm；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杆件:3m高,≥Φ89mm镀锌，壁厚≥2.0mm；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基础：C25混凝土，规格：40cm(L)*40cm(L)*60cm(H)；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预埋件地笼面板240mm（L）*240mm(L)-3mm(T)，对边距160mm*160mm,4根M18-650mm长地脚螺栓。</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硬化路面取芯打孔，直径：100mm,深度：≥25cm。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高度：1.5-2.5mm；宽度：≥45cm。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3957.5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高度：1.5-2.5mm；宽度：≥15cm。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10834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热熔标线清洗。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二、隔离减速装置</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减速丘</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震荡标线；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基底厚度≥1.8mm，宽度≥40cm；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凸起部分厚度为3-8mm。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3433</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规格尺寸：护栏规格:1200mm（H）*3120mm(L)；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立柱:120mm(L)*120mm(W)*1.5mm(T)；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上下横杆：Φ60mm*1.2mm(T)；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两边竖杆: Φ50mm*1.2mm(T)；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内横杆：Φ40mm*1.2mm(T)；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内圆弧：Φ40mm*1.8mm(T)；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水泥底座：≥300*400*150mm。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3967</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材质、规格尺寸：热镀锌钢管</w:t>
            </w:r>
            <w:r>
              <w:rPr>
                <w:rFonts w:hint="eastAsia" w:ascii="宋体" w:hAnsi="宋体" w:cs="宋体"/>
                <w:color w:val="auto"/>
                <w:szCs w:val="21"/>
                <w:highlight w:val="none"/>
                <w:lang w:eastAsia="zh-CN" w:bidi="ar"/>
              </w:rPr>
              <w:t xml:space="preserve">；</w:t>
            </w:r>
            <w:r/>
          </w:p>
          <w:p>
            <w:pPr>
              <w:jc w:val="left"/>
              <w:spacing w:line="360" w:lineRule="exact"/>
              <w:widowControl/>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直径：165mm高度：85cm；厚度：≥2.0mm </w:t>
            </w:r>
            <w:r>
              <w:rPr>
                <w:rFonts w:hint="eastAsia" w:ascii="宋体" w:hAnsi="宋体" w:cs="宋体"/>
                <w:color w:val="auto"/>
                <w:szCs w:val="21"/>
                <w:highlight w:val="none"/>
                <w:lang w:eastAsia="zh-CN" w:bidi="ar"/>
              </w:rPr>
              <w:t xml:space="preserve">；</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三类高强黄黑反光膜</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 </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柱内C25混凝土灌方；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取芯（硬化路面取芯打孔，直径：180mm,深度：25cm）。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移动护栏</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护栏规格:1200mm（H）*3120mm(L)；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立柱:120mm(L)*120mm(W)*1.5mm(T)；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上下横杆:Φ60mm*1.2mm(T)；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两边竖杆:Φ50mm*1.2mm(T)；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内横杆:Φ40mm*1.2mm(T)；</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三、护学岗配套物资</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移动信号灯</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#1.出光面直径:≥Φ300mm；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#2.工作电压:DC12V；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#3.胶体电池:12V100AH；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#4.太阳能电池板:单晶硅 ≥50W；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#5.防护等级:≥IP54。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反光背心</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#1.尺寸:均码；重量:≥150g；</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.布料:针织布；颜色:荧光黄。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指挥棒</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#1.尺寸:≥50cm；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#2.款式:指挥棒；颜色:绿色；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#3.可视距离:≥800 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宣传喇叭</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#1.录音时长：≥120秒；电池容量：≥2000mAh；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#2.材质：ABS工程材质。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四、智能前端配套设备</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布控球</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不小于200万纯监控双4G便携球套装;</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分辨率高，1080P，图像清晰、细腻，信噪比高，图像画面干净、悦目;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低照度，彩色0.001lux@F1.6，支持MIC、扬声器;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支持自动彩转黑功能，实现昼夜监控；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支持图像宽动态、背光补偿、强光抑制、降噪、透雾、防抖；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可通过设备自身附带小屏显示当前电池电量、GPS状态、4G状态、录像状态、剩余存储时间、蓝牙状态、平台连接状态、WiFi状态；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支持双TF卡存储，单卡最大支持512G；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标配支持单4G模块，可额外扩展4G模块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配置可拆卸电池，单电池可支持不小于9小时连续工作；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底部配置高吸力磁铁，安装便捷；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包含电池*2，交流电源线、适配器、手提箱、三脚架、座充等配件；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支持自动白平衡功能，当使用环境实际色温在2800K ~ 10000K范围内变化时，摄像机应能自动调整白平衡，使输出图像准确重现出观察场景的实际色彩；（提供第三方检测报告原件扫描件）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支持2.4G/5G，可通过WiFi接入无线网络，也可将自身设置为WiFi热点，支持通过手机或PAD直连访问操作；（提供第三方检测报告原件扫描件）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具有电子防抖功能，能通过浏览器设置电子防抖功能开启/关闭。</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bCs/>
                <w:color w:val="auto"/>
                <w:sz w:val="24"/>
                <w:szCs w:val="24"/>
                <w:highlight w:val="none"/>
              </w:rPr>
              <w:t xml:space="preserve">●</w:t>
            </w:r>
            <w:r>
              <w:rPr>
                <w:rFonts w:hint="eastAsia" w:ascii="宋体" w:hAnsi="宋体" w:cs="宋体"/>
                <w:color w:val="auto"/>
                <w:szCs w:val="21"/>
                <w:highlight w:val="none"/>
                <w:lang w:bidi="ar"/>
              </w:rPr>
              <w:t xml:space="preserve">枪球一体机</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设备内置不少于2个全景通道和1个细节通道，细节最大分辨率不小于2560*1440；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支持最低照度可达彩色0.0002lx，黑白0.0001lx；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支持白光补光不小于30米，红外补光不小于100米；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全景支持拼接模式和非拼接模式，在拼接模式下，全景通道支持分辨率不小于3680 × 1656；在不拼接模式下，可输出2个全景通道，支持分辨率不小于1920 × 1632；（提供第三方检测报告原件扫描件）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细节通道支持不小于25倍光学变倍，最大焦距不小于120mm；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全景通道1、2：支持水平:0°-90°，垂直0°-350°，轴心方向0°-350°。细节通道:水平:0°-360°垂直:-10°-90°；（提供第三方检测报告原件扫描件）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镜头、全景1镜头和全景2镜头可分开进行水平垂直方向调节，全景1镜头进行水平、垂直调节时，全景镜头2可保持不动；全景1镜头和全景2镜头进行水平垂直方向调节时，细节镜头可保持不变；（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设备支持不少于300个预置位，可按照所设置的预置位设置不少于8条巡航路径；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支持H.264、H.265、MJPEG视频编码格式，可将H.264、H.265格式设置为High Profile；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可分别或同时对行人、非机动车、机动车进行检测、跟随、抓拍，支持人脸、车牌、非机动车车牌抠图，可将人脸与人体关联显示。支持非机动车逆行、载人、未戴头盔3种属性的报警，可联动语音播报，语音内容可自定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设备支持双安装接口，1个为快速旋转安装接口，1个为多孔稳定安装接口；（提供第三方检测报告原件扫描件）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细节通道支持smart事件、全结构化模式，智能功能可任意选择保存生效；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支持一键拼接功能，可将2个全景画面进行拼接输出，在拼接模式下，设备可输出全景和细节2个视频画面，在非拼接模式下，设备可输出全景通道1、全景通道2和细节通道共3个视频画面；（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和全景通道2具备锁紧装置，在松开锁紧装置后，全景1通道和全景2通道可以进行水平和垂直调节。在紧固锁紧装置后，全景1通道和全景2通道不可以进行水平和垂直调节；（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全景通道1和全景通道2分别内置1个麦克风，麦克风可随镜头一起进行旋转，旋转范围为：水平：0°～90°，垂直：0°～350°，轴心方向：0°～350°；（提供第三方检测报告原件扫描件）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全景摄像机可输出2个镜头无缝拼接的全景图像，拼接后的全景画面水平视场角应≥175°，垂直视场角≥75°；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设备具有语音对讲设置；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设备支持不少于2路报警输入，不少于1路报警输出，不少于1路音频输入，不少于1路音频输出，不少于2个麦克风，不少于1个扬声器、不少于1个SD卡槽，不少于1个RJ45网口，不少于1个485接口。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材质：采用 Q235B 钢板，等径焊管杆，杆高 4.5m，上口径φ140mm，下口径为φ140mm，主杆壁厚≥3.5mm；底板法兰：320mm*320mm*14mm；横臂：横臂长度 0.5m-1.0m，等径焊管≥φ76mm，横臂壁厚≥2.75mm；整体热镀锌喷塑上色。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地笼：4-M18*800mm；接地-4*40*1200mm(镀锌扁铁）。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C25 砼,基础尽寸：650mm*650mm*800mm，所供杆件设计按照国家《钢结构设计规范》标准，并提供相关图纸。</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工艺要求：加工时清除毛刺，锐边倒钝，焊接保证强度，焊缝均匀牢固，无虚焊、假焊。</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.设备箱</w:t>
            </w:r>
            <w:r>
              <w:rPr>
                <w:rFonts w:hint="eastAsia" w:ascii="宋体" w:hAnsi="宋体" w:cs="宋体"/>
                <w:color w:val="auto"/>
                <w:szCs w:val="21"/>
                <w:highlight w:val="none"/>
                <w:lang w:bidi="ar"/>
              </w:rPr>
              <w:t xml:space="preserve">尺寸：400mm*300mm*200mm；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材质：≥1.2mm镀锌板；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接地铜排</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电源防雷器</w:t>
            </w:r>
            <w:r>
              <w:rPr>
                <w:rFonts w:hint="eastAsia" w:ascii="宋体" w:hAnsi="宋体" w:cs="宋体"/>
                <w:color w:val="auto"/>
                <w:szCs w:val="21"/>
                <w:highlight w:val="none"/>
                <w:lang w:val="en-US" w:eastAsia="zh-CN" w:bidi="ar"/>
              </w:rPr>
              <w:t xml:space="preserve">等配套设备；</w:t>
            </w:r>
            <w:r>
              <w:rPr>
                <w:rFonts w:hint="eastAsia" w:ascii="宋体" w:hAnsi="宋体" w:cs="宋体"/>
                <w:color w:val="auto"/>
                <w:szCs w:val="21"/>
                <w:highlight w:val="none"/>
                <w:lang w:bidi="ar"/>
              </w:rPr>
              <w:t xml:space="preserve">箱门图案根据客户需求打印</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.国标</w:t>
            </w:r>
            <w:r>
              <w:rPr>
                <w:rFonts w:hint="eastAsia" w:ascii="宋体" w:hAnsi="宋体" w:cs="宋体"/>
                <w:color w:val="auto"/>
                <w:szCs w:val="21"/>
                <w:highlight w:val="none"/>
                <w:lang w:bidi="ar"/>
              </w:rPr>
              <w:t xml:space="preserve">2*1.5平方</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提供3C认证证书</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超五类非屏蔽</w:t>
            </w:r>
            <w:r>
              <w:rPr>
                <w:rFonts w:hint="eastAsia" w:ascii="宋体" w:hAnsi="宋体" w:cs="宋体"/>
                <w:color w:val="auto"/>
                <w:szCs w:val="21"/>
                <w:highlight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.长度≤1.5米；具体</w:t>
            </w:r>
            <w:r>
              <w:rPr>
                <w:rFonts w:hint="eastAsia" w:ascii="宋体" w:hAnsi="宋体" w:cs="宋体"/>
                <w:color w:val="auto"/>
                <w:szCs w:val="21"/>
                <w:highlight w:val="none"/>
                <w:lang w:bidi="ar"/>
              </w:rPr>
              <w:t xml:space="preserve">根据现场环境定制</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PE管、水晶头、扎带、防水胶布、相机支架等。</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批</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五、后端设备</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AI融合巡检软硬一体化系统</w:t>
            </w:r>
            <w:r>
              <w:rPr>
                <w:rFonts w:ascii="宋体" w:hAnsi="宋体" w:cs="宋体"/>
                <w:color w:val="auto"/>
                <w:szCs w:val="21"/>
                <w:highlight w:val="none"/>
                <w:lang w:bidi="ar"/>
              </w:rPr>
              <w:br/>
            </w:r>
            <w:r>
              <w:rPr>
                <w:rFonts w:ascii="宋体" w:hAnsi="宋体" w:cs="宋体"/>
                <w:color w:val="auto"/>
                <w:szCs w:val="21"/>
                <w:highlight w:val="none"/>
                <w:lang w:bidi="ar"/>
              </w:rPr>
              <w:b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集成不低于人、车、行为、事件、AIOP 5大类多种算法；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输入带宽：≥1280Mbps，输出带宽：≥768Mbps；</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引擎状态界面可显示引擎工作温度， 可查看引擎配置及利用率，当平台接收到支持AI算法摄像机给出的报警后，平台会将报警结果发送给具备大模型算法的设备进行二次分析；并将二次分析结果上报给平台；（提供功能演示视频）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实时视频分析：对通道中的视频流进行实时智能分析。 轮巡视频分析：对多个通道中的视频流轮流进行智能分析。 定时抓图分析：对通道中的视频流进行定时抓图并对抓取的图片进行智能分析。 离线图片分析：对从设备界面上传的图片或从平台下发的离线图片/URL链接进行智能分析。 报警图片分析：对前端IPC的抓拍图片进行二次智能分析。 中心流式任务：在业务平台上对下发的取流地址任务进行展示和操作；（提供第三方检测报告原件扫描件）</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支持同一个算法的大小模型嵌入在同一个算法包中，绑定引擎时，在一个界面分配好引擎选择模式后即可自动关联大小模型，无须重复配置，并且规则配置只要配置一次即可实现大小模型协同分析；支持效果增强模式：大小模型协同部署高性能模式：仅部署小模型超高精度模式：仅部署大模型；（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支持离线模型和在线模型两种模型导入方式，支持第三方算法插件的导入和管理；可显示模型名称、有效期、模型标签及模型版本。</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支持不小于256路H.264、H.265格式高清码流接入；</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支持不少于2个HDMI、1个VGA、4口千兆以太网口、2个USB2.0接口、4个USB3.0接口；</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配置12块不小于6TB硬盘；</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接口类型：SATA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转速：≥5400RPM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缓存：不低于256MB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最大读取速度：180MB/s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接口传输速率（最大值）：6.0Gb/s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平均读写功率（W）：不低于4.5W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加载/卸载周期：不少于300,000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MTBF：不少于1,000,000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年负荷（TB/年）：≥180TB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工作状态温度(°C)：0-65℃</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规格要求：2.5G千兆电接口≥6个，SFP+万兆光口≥2个；（提供官网链接和设备外观截图证明）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性能要求：整机最大吞吐量≥10Gbps，最大并发会话数≥400万，每秒新建会话数≥10万，开启IPS+AV功能，应用吞吐量≥1000Mbps，配置1年防病毒、防攻击、上网行为管理、Web安全防护等增强特性授权；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主要功能要求：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（1）必须支持透明、路由、混合、旁路4种工作模式；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（2）支持VRF路由隔离，可以使不同网络的数据和业务完全隔离；</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（3）VPN用户登录支持双因子认证，包括动态口令、硬件特征码认证手段；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（4）VXLAN隧道支持大二层网络下的隧道转发，支持指定目的端口；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（5）支持基于IPv4/IPv6的一体化安全策略：在一条策略中可基于设备接口/安全域、源/目的IP地址、服务、应用、用户、时间等属性，配置入侵防护、病毒防护、Web访问策略、应用控制、SSL解密等安全防护功能；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（6）支持IPv4/IPv6策略分析功能，支持检测出冗余策略、隐藏策略、冲突策略、可合并策略、空策略、过期策略，并提供优化建议及图形化分析统计；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（7）支持基于报文有效性检查及用户合法性检查，防止ARP欺骗，支持ARP flood攻击防御，可基于接口设置ARP报文速率；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（8）内置IPS检测引擎，支持命令执行、目录遍历、缓冲溢出、安全绕过、信息泄露等特征类别，特征库数量不少于10000条，兼容CVE/CNCVE，特征库可直接查阅事件名称、CVE ID、受影响的系统、事件详情、处理建议、补丁下载等详细信息，支持事件集自动和手动两种更新方式；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（9）具备对应用程序的识别和控制能力， 产品内置不少于5000种应用特征，基于覆盖平台、流行度、风险等维度内置不少于20种应用分类，如即时通讯、社交网络、电子邮件、在线视频、文件共享、P2P下载、电子商务、炒股软件、网络游戏、搜索引擎、数据库、代理翻墙等，支持在线更新或手动更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▲规格要求：业务插槽≥4个；本次每台机器实配置双主控引擎和千兆电口≥16个，SFP千兆光口≥24个，SFP+万兆光口≥24个，40G QSFP光接口≥4个、双交流电源；（提供官网链接和设备外观截图证明）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▲性能要求：交换容量≥100Tbps，包转发率≥48000Mpps；（提供官网链接和官网截图证明,若官网参数双标，以最小值为准）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主要功能要求：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（1）支持增强型多Vlan子网流量工程功能，可以实现非环网条件下的快速收敛；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（2）支持生成树快速收敛协议，生成树收敛时间（广播收敛时间&lt;35ms，单播收敛时间&lt;10ms），降低拓扑变化对业务的影响；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（3）支持FULL EAPS功能，在网络有环路条件下，FULL EAPS能自动block相关链路，具有防环效果，当拓扑有变化时，能够根据拓扑变化调整端口状态；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（4）支持多进程MSTP，当设备上存在多个mstp进程时，各个进程都能够正确选取根桥、设置端口状态。某个进程中的拓扑环境发生链路震荡，不影响其他进程的mstp状态，提升网络稳定性；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支持RSPAN（远程交换端口分析）功能，即远程端口镜像，突破了镜像源和目的端口必须处于同一交换机的限制，使镜像源端口和镜像目的端口可以在不同的网络设备上，从而方便网管人员对远程交换机设备进行管理。在远程镜像的vlan上不能进业务流的传输。</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六、施工集成</w:t>
            </w:r>
            <w:r/>
          </w:p>
        </w:tc>
      </w:tr>
      <w:tr>
        <w:trPr>
          <w:trHeight w:val="9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含破除恢复、施工器械、路段标识标牌标线、隔离减速装置、智能前端配套设备相关施工、安装、调试、综合布线等。</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r>
    </w:tbl>
    <w:p>
      <w:pPr>
        <w:spacing w:line="48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（二）《采购清单及技术参数要求》技术参数说明如下：</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1.标注“★”的为</w:t>
      </w:r>
      <w:r>
        <w:rPr>
          <w:rFonts w:hint="eastAsia" w:ascii="宋体" w:hAnsi="宋体" w:cs="宋体"/>
          <w:bCs/>
          <w:color w:val="auto"/>
          <w:sz w:val="24"/>
          <w:szCs w:val="24"/>
          <w:highlight w:val="none"/>
          <w:lang w:val="en-US" w:eastAsia="zh-CN"/>
        </w:rPr>
        <w:t xml:space="preserve">实质性响应要求</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不响应按无效标处理</w:t>
      </w:r>
      <w:r>
        <w:rPr>
          <w:rFonts w:hint="eastAsia" w:ascii="宋体" w:hAnsi="宋体" w:cs="宋体"/>
          <w:bCs/>
          <w:color w:val="auto"/>
          <w:sz w:val="24"/>
          <w:szCs w:val="24"/>
          <w:highlight w:val="none"/>
        </w:rPr>
        <w:t xml:space="preserve">。</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.标注“●”的为核心产品，不同投标人核心产品标的品牌相同按同品牌投标人处理。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详见投标人须知18.5条）</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标注“▲”的技术参数为重要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.标注“</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”的技术参数，投标人需提供产品功能演示视频，投标人提交的产品演示视频（含功能演示、参数实测、操作展示等），需与实际所投产品技术参数、功能一致。</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标注“＃”号标记的技术参数为一般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.投标人应当对《中小企业声明函》真实性负责，投标人出具的《中小企业声明函》应当对本次采购标的逐一列明制造商且应当与明细报价表内容相对应。</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.除特别标注尺寸偏差、大于、大于等于、小于及小于等于之外，其他固定尺寸允许偏差±2%。</w:t>
      </w:r>
      <w:r/>
    </w:p>
    <w:p>
      <w:pPr>
        <w:ind w:firstLine="480"/>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firstLine="482"/>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五、项目要求</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（一）供货要求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（二）质量保证</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保证提供的货物经过正确安装、正常使用和保养条件下，在其使用寿命内应具有满意的性能。货物最终验收后，在售后服务期内，中标人应对由于设计、工艺或材料的缺陷以及其他由于生产厂家或中标人的原因而发生的任何不足或故障负责，费用由中标人负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（2）根据当地法定检验机构的检验结果或者在售后服务期内，如果货物的质量或规格型号与合同不符，或证明货物是有缺陷的，包括潜在的缺陷或使用不符合要求的材料等，采购人有权向中标人发出索赔通知。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（3）中标人在收到通知后，应在合同所附服务承诺约定的时间内维修、更换有缺陷的货物或部件。</w:t>
      </w:r>
      <w:r/>
    </w:p>
    <w:p>
      <w:pPr>
        <w:ind w:firstLine="480"/>
        <w:spacing w:line="480" w:lineRule="exact"/>
        <w:rPr>
          <w:rFonts w:ascii="宋体" w:hAnsi="宋体" w:cs="宋体"/>
          <w:b/>
          <w:bCs/>
          <w:iCs/>
          <w:color w:val="auto"/>
          <w:sz w:val="24"/>
          <w:szCs w:val="24"/>
          <w:highlight w:val="none"/>
        </w:rPr>
      </w:pPr>
      <w:r>
        <w:rPr>
          <w:rFonts w:hint="eastAsia" w:ascii="宋体" w:hAnsi="宋体" w:cs="宋体"/>
          <w:color w:val="auto"/>
          <w:sz w:val="24"/>
          <w:szCs w:val="24"/>
          <w:highlight w:val="none"/>
        </w:rPr>
        <w:t xml:space="preserve">（4）如果中标人在收到通知后，在合同所附服务承诺约定的时间内没有弥补缺陷，采购人可采取必要的补救措施，但风险和费用将由中标人承担。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（三）货物的包装、发运及运输</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（3）中标人在货物发运手续办理完毕后24小时内或货到采购人48小时前通知采购人，以准备接货。</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（4）货物在交付采购人前发生的风险均由中标人负责。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（5）货物在规定的交付期限内由中标人送达采购人指定的地点视为交付，中标人同时需通知采购人货物已送达。</w:t>
      </w:r>
      <w:r/>
    </w:p>
    <w:p>
      <w:pPr>
        <w:ind w:firstLine="482"/>
        <w:spacing w:line="480" w:lineRule="exact"/>
        <w:rPr>
          <w:rFonts w:ascii="宋体" w:hAnsi="宋体" w:cs="宋体"/>
          <w:b/>
          <w:bCs/>
          <w:iCs/>
          <w:color w:val="auto"/>
          <w:sz w:val="24"/>
          <w:szCs w:val="24"/>
          <w:highlight w:val="none"/>
        </w:rPr>
      </w:pPr>
      <w:r>
        <w:rPr>
          <w:rFonts w:hint="eastAsia" w:ascii="宋体" w:hAnsi="宋体" w:cs="宋体"/>
          <w:b/>
          <w:bCs/>
          <w:iCs/>
          <w:color w:val="auto"/>
          <w:sz w:val="24"/>
          <w:szCs w:val="24"/>
          <w:highlight w:val="none"/>
        </w:rPr>
        <w:t xml:space="preserve">（四）安装要求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可提前自行踏勘现场，结合项目现场和采购人要求，充分考虑施工、安装涉及的全部事务及费用、相关辅材等。以上相关配件辅材，因考虑不全造成遗漏，均由中标人负责，视同中标人主动让利，不再另计。</w:t>
      </w:r>
      <w:r/>
    </w:p>
    <w:p>
      <w:pPr>
        <w:pStyle w:val="1218"/>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施工注意事项：中标人必须注意施工、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（五）验收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（1）验收标准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按照招标文件、投标文件及相关标准实施。有国家标准的应符合国家标准，无国家标准的应符合行业标准、地方标准或者其他标准、规范，并满足招标文件要求。验收情况作为支付货款的依据。如有质疑，以相关质量技术检验检测机构的检验结果为准，如产生检验费用，则该费用由过失方承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2.采购人对中标人提供的货物在使用前，中标人需负责培训采购人的使用操作人员，直到符合技术要求；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3.验收前中标人必须确保项目设备、功能完全满足国家行业有关质量标准。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按约定将货物送至采购人指定地点并安装调试完毕，中标人向采购人提交项目初验技术资料以及初验申请单，采购人收到申请后3个工作日内组织初验并按照合同约定以及投标文件中的产品技术标准进行验收无问题后签署初验单。</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（六）节能、环保产品政策</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（七）商品包装、快递包装政府采购需求标准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（八）采购本国货物、工程和服务</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政府采购应当采购本国货物、工程和服务，但有《中华人民共和国政府采购法》第十条规定情形的除外。</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六、项目实施要求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投标人针对本项目提供详细的项目实施方案，内容包括但不限于：质量保证方案、培训及技术支持方案等。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（一）质量保障要求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投标人针对本项目提供详细的质量保证方案，内容包括但不限于：</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（1）详细的质量保障方案，包括但不限于质量保证体系、质量方针和目标、质量管理措施、质量控制措施等方面的内容。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（2）详细的施工进度保障方案，包括但不限于一份详尽的项目进度计划，有明确的时间节点和进度安排，展示项目各阶段的起止时间、关键过程等，且要充分考虑天气影响，避免影响工期。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（3）详细的现场管理要求，包括但不限于现场管理策略、安全生产措施、环境保护措施以及日常现场管理流程等。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（二）培训及技术支持要求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（3）培训内容：包括但不限于安全知识学习、产品具有的功能学习、产品体系架构学习、安装、调试、操作的培训、产品的日常维护学习、产品的故障紧急处理。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（4）培训对象：本次采购的产品使用者。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（5）培训地点：同交货地点。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（6）培训方式及课时安排：现场培训或线上培训、至少2课时，每课时至少30分钟。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（7）培训教材：免费提供培训教材纸质版或电子版（含使用手册）等。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（8）培训师资：投标人须委派专业技术人员对用户进行培训。</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七、设备安装要求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投标人针对本项目提供详细的设备安装方案，包括但不限于：</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（1）结合城区学校出入口道路及护学岗现状，提供标志标牌、标线、护栏、防撞柱、减速设施、护学岗监控点位等设施的安装规划方案。满足现场布设、安全防护及智能覆盖要求。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（2）AI融合巡检软硬一体化系统与现有校园安全指挥平台对接方案，包含但不限于：项目需求的分析理解；AI巡检系统的关键功能描述及现有平台对接方案，支持标准协议对接。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新老系统对接方案：①汇聚交换机虚拟化集群方案：为确保采购设备的兼容性及后续网络系统的统一管理，要求投标人所投交换机必须能够与采购人现有的教育城域网汇聚交换机组建虚拟化集群并提供切实可行的汇聚交换机虚拟化集群方案。（现有汇聚交换机1套）②网络设备平台接入方案：为实现教育城域网网络设备的统一监控、配置、运维与云管理，投标人提供的网络设备能够接入现有的网络资源管理平台并提供切实可行的网络设备平台接入方案。（现有网管平台1套；云管平台1套）。（请投标人自行踏勘现场查看）</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八、售后服务要求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运行维护期为三年（自验收合格之日起计算），运行维护期内所有设施设备的更换、维修均为免费（包括非故意人为损坏），监测设备费用、网络使用费用以及相关配件的维修、保养费用由中标人免费提供，所有服务产生的费用均不再收取；服务期满后，中标人保证零配件的供给，按投标文件承诺的折扣予以保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2.售后服务保障不力的，采购人有权终止合同，停止支付项目相关费用。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3.提供定期现场巡检和回访。</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故障及时响应。成立专门的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九、演示要求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1.采购清单中技术要求前标有“</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”的技术参数（共2条），投标人需提供产品功能演示视频，投标人提交的产品演示视频（含功能演示、参数实测、操作展示等），需与实际所投产品技术参数、功能一致。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十、报价要求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pStyle w:val="1027"/>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2.供应商报价时应充分考虑所有可能影响到报价的因素，一旦招标结束最终成交，总价将包定，不予调整。如发生漏、缺、少项，都将被认为是成交供应商的报价让利行为，损失自付。</w:t>
      </w:r>
      <w:r/>
    </w:p>
    <w:p>
      <w:pPr>
        <w:pStyle w:val="1028"/>
        <w:rPr>
          <w:rFonts w:ascii="宋体" w:hAnsi="宋体" w:cs="宋体"/>
          <w:color w:val="auto"/>
          <w:sz w:val="24"/>
          <w:szCs w:val="24"/>
          <w:highlight w:val="none"/>
        </w:rPr>
      </w:pPr>
      <w:r>
        <w:rPr>
          <w:rFonts w:ascii="宋体" w:hAnsi="宋体" w:cs="宋体"/>
          <w:color w:val="auto"/>
          <w:sz w:val="24"/>
          <w:szCs w:val="24"/>
          <w:highlight w:val="none"/>
        </w:rPr>
      </w:r>
      <w:r/>
    </w:p>
    <w:p>
      <w:pPr>
        <w:pStyle w:val="1027"/>
        <w:rPr>
          <w:rFonts w:ascii="宋体" w:hAnsi="宋体" w:cs="宋体"/>
          <w:color w:val="auto"/>
          <w:sz w:val="24"/>
          <w:szCs w:val="24"/>
          <w:highlight w:val="none"/>
        </w:rPr>
      </w:pPr>
      <w:r>
        <w:rPr>
          <w:rFonts w:ascii="宋体" w:hAnsi="宋体" w:cs="宋体"/>
          <w:color w:val="auto"/>
          <w:sz w:val="24"/>
          <w:szCs w:val="24"/>
          <w:highlight w:val="none"/>
        </w:rPr>
      </w:r>
      <w:r/>
    </w:p>
    <w:p>
      <w:pPr>
        <w:pStyle w:val="1028"/>
        <w:rPr>
          <w:rFonts w:ascii="宋体" w:hAnsi="宋体" w:cs="宋体"/>
          <w:color w:val="auto"/>
          <w:sz w:val="24"/>
          <w:szCs w:val="24"/>
          <w:highlight w:val="none"/>
        </w:rPr>
      </w:pPr>
      <w:r>
        <w:rPr>
          <w:rFonts w:ascii="宋体" w:hAnsi="宋体" w:cs="宋体"/>
          <w:color w:val="auto"/>
          <w:sz w:val="24"/>
          <w:szCs w:val="24"/>
          <w:highlight w:val="none"/>
        </w:rPr>
      </w:r>
      <w:r/>
    </w:p>
    <w:p>
      <w:pPr>
        <w:pStyle w:val="1027"/>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766"/>
        <w:jc w:val="center"/>
        <w:spacing w:before="200"/>
        <w:rPr>
          <w:rFonts w:ascii="Calibri" w:hAnsi="Calibri" w:eastAsia="宋体" w:cs="Times New Roman"/>
          <w:b/>
          <w:color w:val="auto"/>
          <w:sz w:val="44"/>
          <w:szCs w:val="44"/>
          <w:highlight w:val="none"/>
        </w:rPr>
      </w:pPr>
      <w:r/>
      <w:bookmarkStart w:id="121" w:name="_Toc81575206"/>
      <w:r/>
      <w:bookmarkStart w:id="122" w:name="_Toc81575169"/>
      <w:r/>
      <w:bookmarkStart w:id="123" w:name="_Toc22098"/>
      <w:r/>
      <w:bookmarkStart w:id="124" w:name="_Toc2513"/>
      <w:r/>
      <w:bookmarkStart w:id="125" w:name="_Toc31499"/>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16938559"/>
      <w:r/>
      <w:bookmarkStart w:id="127" w:name="_Toc20823315"/>
      <w:r/>
      <w:bookmarkStart w:id="128" w:name="_Toc513029243"/>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pStyle w:val="804"/>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04"/>
        <w:jc w:val="center"/>
        <w:rPr>
          <w:rFonts w:ascii="宋体" w:hAnsi="宋体" w:eastAsia="宋体" w:cs="宋体"/>
          <w:b/>
          <w:bCs/>
          <w:color w:val="auto"/>
          <w:spacing w:val="-20"/>
          <w:highlight w:val="none"/>
          <w:lang w:eastAsia="zh-CN"/>
        </w:rPr>
      </w:pPr>
      <w:r/>
      <w:bookmarkStart w:id="129" w:name="_Hlk187856708"/>
      <w:r/>
      <w:r/>
    </w:p>
    <w:p>
      <w:pPr>
        <w:pStyle w:val="804"/>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804"/>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rPr>
          <w:rFonts w:ascii="黑体" w:hAnsi="黑体"/>
          <w:b/>
          <w:color w:val="auto"/>
          <w:sz w:val="28"/>
          <w:szCs w:val="28"/>
          <w:highlight w:val="none"/>
        </w:rPr>
      </w:pPr>
      <w:r>
        <w:rPr>
          <w:rFonts w:ascii="黑体" w:hAnsi="黑体"/>
          <w:b/>
          <w:color w:val="auto"/>
          <w:sz w:val="28"/>
          <w:szCs w:val="28"/>
          <w:highlight w:val="none"/>
        </w:rPr>
      </w:r>
      <w:r/>
    </w:p>
    <w:p>
      <w:pPr>
        <w:pStyle w:val="767"/>
        <w:jc w:val="center"/>
        <w:spacing w:line="400" w:lineRule="exact"/>
        <w:rPr>
          <w:rFonts w:ascii="黑体" w:hAnsi="华文中宋"/>
          <w:b w:val="0"/>
          <w:color w:val="auto"/>
          <w:szCs w:val="32"/>
          <w:highlight w:val="none"/>
        </w:rPr>
      </w:pPr>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 xml:space="preserve">政府采购合同协议书</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（采购人、受采购人委托签订合同的单位或采购文件约定的合同甲方）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r/>
      <w:r/>
    </w:p>
    <w:p>
      <w:pPr>
        <w:ind w:firstLine="482"/>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项目信息</w:t>
      </w:r>
      <w:r/>
    </w:p>
    <w:p>
      <w:pPr>
        <w:ind w:firstLine="480"/>
        <w:spacing w:line="400" w:lineRule="exact"/>
        <w:rPr>
          <w:rFonts w:ascii="Times New Roman" w:hAnsi="Times New Roman"/>
          <w:color w:val="auto"/>
          <w:sz w:val="24"/>
          <w:szCs w:val="24"/>
          <w:highlight w:val="none"/>
          <w:u w:val="single"/>
        </w:rPr>
      </w:pPr>
      <w:r/>
      <w:bookmarkStart w:id="131" w:name="_Hlk187833240"/>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firstLine="1185"/>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采购标的的技术要求、商务要求具体见附件。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涉及信息类产品，请填写该产品关键部件的品牌、型号：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auto"/>
          <w:sz w:val="24"/>
          <w:szCs w:val="24"/>
          <w:highlight w:val="none"/>
        </w:rPr>
      </w:pPr>
      <w:r>
        <w:rPr>
          <w:rFonts w:ascii="Segoe UI Symbol" w:hAnsi="Segoe UI Symbol" w:cs="Segoe UI Symbol"/>
          <w:color w:val="auto"/>
          <w:sz w:val="24"/>
          <w:szCs w:val="24"/>
          <w:highlight w:val="none"/>
        </w:rPr>
        <w:t xml:space="preserve">②</w:t>
      </w:r>
      <w:r>
        <w:rPr>
          <w:rFonts w:ascii="Times New Roman" w:hAnsi="Times New Roman"/>
          <w:color w:val="auto"/>
          <w:sz w:val="24"/>
          <w:szCs w:val="24"/>
          <w:highlight w:val="none"/>
        </w:rPr>
        <w:t xml:space="preserve">涉及车辆采购，请填写是否属于新能源汽车：</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数量：     金额：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分散采购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竞争性磋商</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（注：在框架协议采购的第二阶段，可选择使用该合同文本）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小微型企业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部分由外国投资者投资</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（9）是否涉及进口产品：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金额：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（10）是否涉及节能产品：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是，《节能产品政府采购品目清单》的底级品目名称：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是否涉及环境标志产品：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是，《环境标志产品政府采购品目清单》的底级品目名称：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是否涉及绿色产品：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是，绿色产品政府采购相关政策确定的底级品目名称：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不涉及</w:t>
      </w:r>
      <w:bookmarkEnd w:id="131"/>
      <w:r/>
      <w:r/>
    </w:p>
    <w:p>
      <w:pPr>
        <w:numPr>
          <w:ilvl w:val="0"/>
          <w:numId w:val="5"/>
        </w:numPr>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合同金额</w:t>
      </w:r>
      <w:r/>
    </w:p>
    <w:p>
      <w:pPr>
        <w:ind w:firstLine="480"/>
        <w:spacing w:line="400" w:lineRule="exact"/>
        <w:rPr>
          <w:rFonts w:ascii="宋体" w:hAnsi="宋体"/>
          <w:color w:val="auto"/>
          <w:sz w:val="24"/>
          <w:szCs w:val="24"/>
          <w:highlight w:val="none"/>
        </w:rPr>
      </w:pPr>
      <w:r/>
      <w:bookmarkStart w:id="132" w:name="_Hlk187833021"/>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bookmarkEnd w:id="132"/>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（注：固定单价合同应填写单价和最高限价）</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本合同价格包括但不限于全部软硬件设备费、人工费、材料、机械、安装、管理、维护、工具、保险、利润、售后服务、税金、安全、政策性文件规定及合同包含的所有风险、责任等各项应有费用，甲方不再支付其他任何费用；</w:t>
      </w:r>
      <w:r/>
    </w:p>
    <w:p>
      <w:pPr>
        <w:ind w:firstLine="480"/>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2.根据现行税法对乙方征收的与本合同有关的一切税费均由乙方承担</w:t>
      </w:r>
      <w:r>
        <w:rPr>
          <w:rFonts w:hint="eastAsia" w:ascii="宋体" w:hAnsi="宋体" w:cs="宋体"/>
          <w:bCs/>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（2）合同定价方式（采用组合定价方式的，可以勾选多项）：</w:t>
      </w:r>
      <w:r/>
    </w:p>
    <w:p>
      <w:pPr>
        <w:ind w:firstLine="480"/>
        <w:spacing w:line="400" w:lineRule="exact"/>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rPr>
          <w:rFonts w:hint="eastAsia" w:ascii="宋体" w:hAnsi="宋体"/>
          <w:color w:val="auto"/>
          <w:sz w:val="24"/>
          <w:szCs w:val="24"/>
          <w:highlight w:val="none"/>
          <w:u w:val="single"/>
        </w:rPr>
        <w:t xml:space="preserve">       </w:t>
      </w:r>
      <w:r/>
    </w:p>
    <w:p>
      <w:pPr>
        <w:pStyle w:val="1156"/>
        <w:ind w:left="0" w:firstLine="48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480"/>
        <w:spacing w:line="400" w:lineRule="exact"/>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33" w:name="_Hlk187834001"/>
      <w:r>
        <w:rPr>
          <w:rFonts w:hint="eastAsia" w:ascii="宋体" w:hAnsi="宋体" w:cs="Courier New"/>
          <w:color w:val="auto"/>
          <w:sz w:val="24"/>
          <w:szCs w:val="24"/>
          <w:highlight w:val="none"/>
        </w:rPr>
        <w:t xml:space="preserve">（应明确分期支付合同款项的各期比例和支付条件，各期支付条件应与分期履约验收情况挂钩）</w:t>
      </w:r>
      <w:bookmarkEnd w:id="133"/>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预付款：签订合同后，自收到供应商发票后10个工作日内采购人支付合同总价款的30%； </w:t>
      </w:r>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进度款：全部设备安装调试完毕经验收合格且收到供应商发票后10个工作日内付至合同价款的100%。</w:t>
      </w:r>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(1)可以采用数字人民币支付。</w:t>
      </w:r>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(2)资金支付的时间:收到乙方发票后10个工作日内。</w:t>
      </w:r>
      <w:r/>
    </w:p>
    <w:p>
      <w:pPr>
        <w:pStyle w:val="888"/>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(3)资金支付的条件:满足相应阶段的要求且收到乙方发票。</w:t>
      </w:r>
      <w:r/>
    </w:p>
    <w:p>
      <w:pPr>
        <w:ind w:firstLine="480"/>
        <w:spacing w:line="400" w:lineRule="exact"/>
        <w:rPr>
          <w:rFonts w:ascii="宋体" w:hAnsi="宋体" w:cs="Courier New"/>
          <w:color w:val="auto"/>
          <w:sz w:val="24"/>
          <w:szCs w:val="24"/>
          <w:highlight w:val="none"/>
        </w:rPr>
      </w:pPr>
      <w:r>
        <w:rPr>
          <w:rFonts w:hint="eastAsia" w:ascii="宋体" w:hAnsi="宋体" w:cs="宋体"/>
          <w:color w:val="auto"/>
          <w:sz w:val="24"/>
          <w:highlight w:val="none"/>
        </w:rPr>
        <w:t xml:space="preserve">(4)在签订合同时，乙方明确表示无需预付款或者主动要求降低预付款比例的，甲方可不适用前述规定。</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p>
    <w:p>
      <w:pPr>
        <w:ind w:firstLine="480"/>
        <w:spacing w:line="400" w:lineRule="exact"/>
        <w:rPr>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auto"/>
          <w:sz w:val="24"/>
          <w:szCs w:val="24"/>
          <w:highlight w:val="none"/>
          <w:u w:val="single"/>
        </w:rPr>
      </w:pPr>
      <w:r/>
      <w:bookmarkStart w:id="134" w:name="_Hlk187834132"/>
      <w:r>
        <w:rPr>
          <w:rFonts w:ascii="Times New Roman" w:hAnsi="Times New Roman"/>
          <w:b/>
          <w:color w:val="auto"/>
          <w:sz w:val="24"/>
          <w:szCs w:val="24"/>
          <w:highlight w:val="none"/>
        </w:rPr>
        <w:t xml:space="preserve">2.合同履行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（2）履约地点</w:t>
      </w:r>
      <w:r>
        <w:rPr>
          <w:rFonts w:ascii="Times New Roman" w:hAnsi="Times New Roman"/>
          <w:bCs/>
          <w:color w:val="auto"/>
          <w:sz w:val="24"/>
          <w:szCs w:val="24"/>
          <w:highlight w:val="none"/>
        </w:rPr>
        <w:t xml:space="preserve">：</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（3）履约担保：</w:t>
      </w:r>
      <w:bookmarkStart w:id="135" w:name="_Hlk187834600"/>
      <w:r>
        <w:rPr>
          <w:rFonts w:ascii="Times New Roman" w:hAnsi="Times New Roman"/>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否(备注：选择否删除以下履约保证金相关条款，招标文件定稿后该备注删除。）</w:t>
      </w:r>
      <w:bookmarkEnd w:id="135"/>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3.1履约保证金提交形式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履约保证金应在中标公告发布之日起7日历天内提交。除银行电汇、网上银行、数字人民币外，乙方还可选用银行保函、担保公司的保证担保或保险公司的保证保险等多种形式向甲方缴纳。</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3.2履约保证金提交金额</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按采购合同总价的2%提交。</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支持和鼓励乙方使用江苏政府采购电子履约保函（保险）代替缴纳履约保证金，乙方如使用江苏政府采购电子履约保函（保险）的，可按采购合同总价的 1.2 %（履约保证金原提交金额的6折）提交。办理流程、偿付等内容见江苏政府采购网“保险保函”模块。</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3.3履约保证金退还方式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3.4履约保证金退还条件，按以下第 a 方式</w:t>
      </w:r>
      <w:r>
        <w:rPr>
          <w:rFonts w:hint="eastAsia" w:ascii="Times New Roman" w:hAnsi="Times New Roman"/>
          <w:bCs/>
          <w:color w:val="auto"/>
          <w:sz w:val="24"/>
          <w:szCs w:val="24"/>
          <w:highlight w:val="none"/>
        </w:rPr>
        <w:t xml:space="preserve">执行</w:t>
      </w:r>
      <w:r>
        <w:rPr>
          <w:rFonts w:hint="eastAsia" w:ascii="Times New Roman" w:hAnsi="Times New Roman"/>
          <w:bCs/>
          <w:color w:val="auto"/>
          <w:sz w:val="24"/>
          <w:szCs w:val="24"/>
          <w:highlight w:val="none"/>
        </w:rPr>
        <w:t xml:space="preserve">：</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a、货物类项目，项目验收合格，出具验收报告及履约保证金收据申请退付；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b、服务类项目，项目履约期满评价合格，出具履约评价报告及履约保证金收据申请退付；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c、工程类项目，项目完工验收合格，出具完工证明及履约保证金收据申请退付；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3.5履约保证金退还时间</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甲方收到乙方退付申请后5个工作日内退还。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3.6履约保证金不予退还情形</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除不可抗力外，乙方不履行与甲方订立的采购合同的，履约保证金不予退还，给甲方造成的损失超过履约保证金数额的，还应对超过部分予以赔偿。</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3.7逾期退还履约保证金违约责任</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3.8如乙方未在规定时间内缴纳履约保证金，视为虚假承诺，甲方有权报请财政部门进行处理。</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（4）分期履行要求：</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bCs/>
          <w:color w:val="auto"/>
          <w:sz w:val="24"/>
          <w:szCs w:val="24"/>
          <w:highlight w:val="none"/>
        </w:rPr>
        <w:t xml:space="preserve">（5）风险处置措施和替代方案：</w:t>
      </w:r>
      <w:r>
        <w:rPr>
          <w:rFonts w:ascii="Times New Roman" w:hAnsi="Times New Roman"/>
          <w:color w:val="auto"/>
          <w:sz w:val="24"/>
          <w:szCs w:val="24"/>
          <w:highlight w:val="none"/>
          <w:u w:val="single"/>
        </w:rPr>
        <w:t xml:space="preserve">                                           </w:t>
      </w:r>
      <w:bookmarkEnd w:id="134"/>
      <w:r/>
      <w:r/>
    </w:p>
    <w:p>
      <w:pPr>
        <w:ind w:left="482"/>
        <w:spacing w:line="400" w:lineRule="exact"/>
        <w:rPr>
          <w:rFonts w:ascii="宋体" w:hAnsi="宋体"/>
          <w:b/>
          <w:color w:val="auto"/>
          <w:sz w:val="24"/>
          <w:szCs w:val="24"/>
          <w:highlight w:val="none"/>
        </w:rPr>
      </w:pPr>
      <w:r/>
      <w:bookmarkStart w:id="136" w:name="_Hlk187834828"/>
      <w:r>
        <w:rPr>
          <w:rFonts w:hint="eastAsia" w:ascii="宋体" w:hAnsi="宋体"/>
          <w:b/>
          <w:color w:val="auto"/>
          <w:sz w:val="24"/>
          <w:szCs w:val="24"/>
          <w:highlight w:val="none"/>
        </w:rPr>
        <w:t xml:space="preserve">3.合同验收</w:t>
      </w:r>
      <w:r/>
    </w:p>
    <w:p>
      <w:pPr>
        <w:numPr>
          <w:ilvl w:val="0"/>
          <w:numId w:val="6"/>
        </w:num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委托第三方组织</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主体：</w:t>
      </w:r>
      <w:r>
        <w:rPr>
          <w:rFonts w:ascii="Times New Roman" w:hAnsi="Times New Roman"/>
          <w:bCs/>
          <w:color w:val="auto"/>
          <w:sz w:val="24"/>
          <w:szCs w:val="24"/>
          <w:highlight w:val="none"/>
          <w:u w:val="single"/>
        </w:rPr>
        <w:t xml:space="preserve">                  </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w:t>
      </w:r>
      <w:r>
        <w:rPr>
          <w:rFonts w:ascii="Times New Roman" w:hAnsi="Times New Roman"/>
          <w:bCs/>
          <w:color w:val="auto"/>
          <w:sz w:val="24"/>
          <w:szCs w:val="24"/>
          <w:highlight w:val="none"/>
          <w:u w:val="single"/>
        </w:rPr>
        <w:t xml:space="preserve">（应明确对被破坏的检测产品的处理方式）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验收组织的其他事项：</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（2）履约验收时间：</w:t>
      </w:r>
      <w:r>
        <w:rPr>
          <w:rFonts w:ascii="Times New Roman" w:hAnsi="Times New Roman"/>
          <w:bCs/>
          <w:color w:val="auto"/>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（3）履约验收方式：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一次性验收 </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分期/分项验收：</w:t>
      </w:r>
      <w:r>
        <w:rPr>
          <w:rFonts w:ascii="Times New Roman" w:hAnsi="Times New Roman"/>
          <w:bCs/>
          <w:color w:val="auto"/>
          <w:sz w:val="24"/>
          <w:szCs w:val="24"/>
          <w:highlight w:val="none"/>
          <w:u w:val="single"/>
        </w:rPr>
        <w:t xml:space="preserve">（应明确分期</w:t>
      </w:r>
      <w:r>
        <w:rPr>
          <w:rFonts w:ascii="Times New Roman" w:hAnsi="Times New Roman"/>
          <w:bCs/>
          <w:color w:val="auto"/>
          <w:sz w:val="24"/>
          <w:szCs w:val="24"/>
          <w:highlight w:val="none"/>
          <w:u w:val="single"/>
          <w:lang w:val="en"/>
        </w:rPr>
        <w:t xml:space="preserve">/分项验收的工作安排</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（4）履约验收程序：</w:t>
      </w:r>
      <w:r/>
    </w:p>
    <w:p>
      <w:pPr>
        <w:ind w:firstLine="480"/>
        <w:spacing w:line="400" w:lineRule="exact"/>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 xml:space="preserve">履约验收条件达到时，采购人在5个工作日内启动履约验收工作，并向供应商发出《政府采购履约验收通知单》。</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（6）履约验收标准：</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（8）履约验收其他事项：</w:t>
      </w:r>
      <w:r>
        <w:rPr>
          <w:rFonts w:ascii="Times New Roman" w:hAnsi="Times New Roman"/>
          <w:bCs/>
          <w:color w:val="auto"/>
          <w:sz w:val="24"/>
          <w:szCs w:val="24"/>
          <w:highlight w:val="none"/>
          <w:u w:val="single"/>
        </w:rPr>
        <w:t xml:space="preserve">      （产权过户登记等）          </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4.组成合同的文件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（1）政府采购合同协议书及其变更、补充协议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（2）政府采购合同专用条款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（3）政府采购合同通用条款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（4）中标通知书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（5）投标文件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（6）采购文件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（7）有关技术文件，图纸</w:t>
      </w:r>
      <w:r/>
    </w:p>
    <w:p>
      <w:pPr>
        <w:pStyle w:val="1206"/>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5.合同生效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生效。</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w:t>
      </w:r>
      <w:r>
        <w:rPr>
          <w:rFonts w:hint="eastAsia" w:ascii="宋体" w:hAnsi="宋体"/>
          <w:b/>
          <w:bCs/>
          <w:color w:val="auto"/>
          <w:sz w:val="24"/>
          <w:szCs w:val="24"/>
          <w:highlight w:val="none"/>
        </w:rPr>
        <w:t xml:space="preserve">纸质合同和双方在“苏采云”系统签订的电子合同</w:t>
      </w:r>
      <w:r>
        <w:rPr>
          <w:rFonts w:hint="eastAsia" w:ascii="宋体" w:hAnsi="宋体"/>
          <w:color w:val="auto"/>
          <w:sz w:val="24"/>
          <w:szCs w:val="24"/>
          <w:highlight w:val="none"/>
        </w:rPr>
        <w:t xml:space="preserve">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bookmarkEnd w:id="136"/>
      <w:r/>
      <w:r/>
    </w:p>
    <w:p>
      <w:pPr>
        <w:ind w:firstLine="480"/>
        <w:spacing w:line="400" w:lineRule="exact"/>
        <w:rPr>
          <w:color w:val="auto"/>
          <w:sz w:val="24"/>
          <w:szCs w:val="24"/>
          <w:highlight w:val="none"/>
        </w:rPr>
      </w:pPr>
      <w:r/>
      <w:bookmarkStart w:id="137" w:name="_Hlk187835227"/>
      <w:r>
        <w:rPr>
          <w:rFonts w:hint="eastAsia" w:ascii="宋体" w:hAnsi="宋体"/>
          <w:color w:val="auto"/>
          <w:sz w:val="24"/>
          <w:szCs w:val="24"/>
          <w:highlight w:val="none"/>
        </w:rPr>
        <w:t xml:space="preserve">附件：具体标的及其技术要求和商务要求、联合协议、分包意向协议等</w:t>
      </w:r>
      <w:r/>
    </w:p>
    <w:p>
      <w:pPr>
        <w:spacing w:line="400" w:lineRule="exact"/>
        <w:rPr>
          <w:color w:val="auto"/>
          <w:sz w:val="24"/>
          <w:szCs w:val="24"/>
          <w:highlight w:val="none"/>
        </w:rPr>
      </w:pPr>
      <w:r>
        <w:rPr>
          <w:color w:val="auto"/>
          <w:sz w:val="24"/>
          <w:szCs w:val="24"/>
          <w:highlight w:val="none"/>
        </w:rPr>
      </w:r>
      <w:r/>
    </w:p>
    <w:tbl>
      <w:tblPr>
        <w:tblStyle w:val="73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224"/>
        <w:gridCol w:w="1122"/>
        <w:gridCol w:w="2976"/>
      </w:tblGrid>
      <w:tr>
        <w:trPr>
          <w:trHeight w:val="490"/>
        </w:trPr>
        <w:tc>
          <w:tcPr>
            <w:gridSpan w:val="2"/>
            <w:tcW w:w="474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ind w:firstLine="115"/>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586"/>
        </w:trPr>
        <w:tc>
          <w:tcPr>
            <w:gridSpan w:val="4"/>
            <w:tcW w:w="9263" w:type="dxa"/>
            <w:vAlign w:val="center"/>
            <w:textDirection w:val="lrTb"/>
            <w:noWrap w:val="false"/>
          </w:tcPr>
          <w:p>
            <w:pPr>
              <w:pStyle w:val="805"/>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 xml:space="preserve">注：涉及联合体或其他合同主体的信息应按上表格式加列。</w:t>
            </w:r>
            <w:bookmarkEnd w:id="137"/>
            <w:r/>
            <w:r/>
          </w:p>
        </w:tc>
      </w:tr>
    </w:tbl>
    <w:p>
      <w:pPr>
        <w:rPr>
          <w:color w:val="auto"/>
          <w:highlight w:val="none"/>
        </w:rPr>
      </w:pPr>
      <w:r>
        <w:rPr>
          <w:color w:val="auto"/>
          <w:highlight w:val="none"/>
        </w:rPr>
      </w:r>
      <w:r/>
    </w:p>
    <w:p>
      <w:pPr>
        <w:rPr>
          <w:color w:val="auto"/>
          <w:highlight w:val="none"/>
        </w:rPr>
      </w:pPr>
      <w:r>
        <w:rPr>
          <w:color w:val="auto"/>
          <w:highlight w:val="none"/>
        </w:rPr>
      </w:r>
      <w:r/>
    </w:p>
    <w:p>
      <w:pPr>
        <w:pStyle w:val="767"/>
        <w:jc w:val="center"/>
        <w:spacing w:line="400" w:lineRule="exact"/>
        <w:rPr>
          <w:rFonts w:ascii="黑体" w:hAnsi="黑体"/>
          <w:b w:val="0"/>
          <w:color w:val="auto"/>
          <w:szCs w:val="32"/>
          <w:highlight w:val="none"/>
        </w:rPr>
      </w:pPr>
      <w:r>
        <w:rPr>
          <w:rFonts w:hint="eastAsia" w:ascii="黑体" w:hAnsi="黑体"/>
          <w:b w:val="0"/>
          <w:color w:val="auto"/>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 xml:space="preserve">定义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1.1合同当事人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（3）其他合同主体是指除采购人和供应商以外，</w:t>
      </w:r>
      <w:r>
        <w:rPr>
          <w:rFonts w:ascii="Times New Roman" w:hAnsi="Times New Roman"/>
          <w:bCs/>
          <w:color w:val="auto"/>
          <w:sz w:val="24"/>
          <w:szCs w:val="24"/>
          <w:highlight w:val="none"/>
        </w:rPr>
        <w:t xml:space="preserve">依法参与合同缔结或履行，享有权利、承担义务的合同当事人</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1.2本合同下列术语应解释为：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（1）“合同”系指</w:t>
      </w:r>
      <w:r>
        <w:rPr>
          <w:rFonts w:ascii="Times New Roman" w:hAnsi="Times New Roman"/>
          <w:bCs/>
          <w:color w:val="auto"/>
          <w:sz w:val="24"/>
          <w:szCs w:val="24"/>
          <w:highlight w:val="none"/>
        </w:rPr>
        <w:t xml:space="preserve">合同当事人意思表示达成一致的任何协议，包括签署的</w:t>
      </w:r>
      <w:r>
        <w:rPr>
          <w:rFonts w:ascii="Times New Roman" w:hAnsi="Times New Roman"/>
          <w:color w:val="auto"/>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宋体" w:hAnsi="宋体"/>
          <w:color w:val="auto"/>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备品备件、工具、手册及</w:t>
      </w:r>
      <w:r>
        <w:rPr>
          <w:rFonts w:ascii="宋体" w:hAnsi="宋体"/>
          <w:color w:val="auto"/>
          <w:sz w:val="24"/>
          <w:szCs w:val="24"/>
          <w:highlight w:val="none"/>
          <w:lang w:val="en"/>
        </w:rPr>
        <w:t xml:space="preserve">其他</w:t>
      </w:r>
      <w:r>
        <w:rPr>
          <w:rFonts w:ascii="宋体" w:hAnsi="宋体"/>
          <w:color w:val="auto"/>
          <w:sz w:val="24"/>
          <w:szCs w:val="24"/>
          <w:highlight w:val="none"/>
        </w:rPr>
        <w:t xml:space="preserve">技术资料</w:t>
      </w:r>
      <w:r>
        <w:rPr>
          <w:rFonts w:ascii="Times New Roman" w:hAnsi="Times New Roman"/>
          <w:color w:val="auto"/>
          <w:sz w:val="24"/>
          <w:szCs w:val="24"/>
          <w:highlight w:val="none"/>
        </w:rPr>
        <w:t xml:space="preserve">和材料等。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（4）“相关服务”系指根据合同规定，乙方应提供的与货物有关的技术、管理和</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（7）其他术语解释，见【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numPr>
          <w:ilvl w:val="0"/>
          <w:numId w:val="7"/>
        </w:numPr>
        <w:ind w:firstLine="482"/>
        <w:spacing w:line="40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合同标的及金额</w:t>
      </w:r>
      <w:r/>
    </w:p>
    <w:p>
      <w:pPr>
        <w:ind w:firstLine="480"/>
        <w:spacing w:line="400" w:lineRule="exact"/>
        <w:rPr>
          <w:rFonts w:ascii="Times New Roman" w:hAnsi="Times New Roman"/>
          <w:b/>
          <w:bCs/>
          <w:i/>
          <w:iCs/>
          <w:color w:val="auto"/>
          <w:sz w:val="24"/>
          <w:szCs w:val="24"/>
          <w:highlight w:val="none"/>
        </w:rPr>
      </w:pPr>
      <w:r>
        <w:rPr>
          <w:rFonts w:ascii="Times New Roman" w:hAnsi="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任何费用。</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 履行合同的时间、地点和方式</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 甲方的权利和义务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auto"/>
          <w:sz w:val="24"/>
          <w:szCs w:val="24"/>
          <w:highlight w:val="none"/>
        </w:rPr>
      </w:pPr>
      <w:r>
        <w:rPr>
          <w:rFonts w:ascii="Times New Roman" w:hAnsi="Times New Roman"/>
          <w:color w:val="auto"/>
          <w:sz w:val="24"/>
          <w:szCs w:val="24"/>
          <w:highlight w:val="none"/>
        </w:rPr>
        <w:t xml:space="preserve">4.4 甲方应当按照合同约定及时对交付的货物进行验收，未在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4.6 国家法律法规规定及</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约定应由甲方承担的其他义务和责任。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5. 乙方的权利和义务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5.3乙方有权根据合同约定向甲方收取合同价款。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5.4国家法律法规规定及</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约定应由乙方承担的其他义务和责任。</w:t>
      </w:r>
      <w:r/>
    </w:p>
    <w:p>
      <w:pPr>
        <w:numPr>
          <w:ilvl w:val="0"/>
          <w:numId w:val="8"/>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甲乙双方应当按照</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 货物包装、运输、保险和交付要求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本合同</w:t>
      </w:r>
      <w:r>
        <w:rPr>
          <w:rFonts w:ascii="Times New Roman" w:hAnsi="Times New Roman"/>
          <w:bCs/>
          <w:color w:val="auto"/>
          <w:sz w:val="24"/>
          <w:szCs w:val="24"/>
          <w:highlight w:val="none"/>
        </w:rPr>
        <w:t xml:space="preserve">涉及商品包装、快递包装的，</w:t>
      </w:r>
      <w:r>
        <w:rPr>
          <w:rFonts w:ascii="Times New Roman" w:hAnsi="Times New Roman"/>
          <w:color w:val="auto"/>
          <w:sz w:val="24"/>
          <w:szCs w:val="24"/>
          <w:highlight w:val="none"/>
        </w:rPr>
        <w:t xml:space="preserve">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包装应适应远距离运输、防潮、防震、防锈和防野蛮装卸等要求，确保货物安全无损地运抵</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约定的</w:t>
      </w:r>
      <w:r>
        <w:rPr>
          <w:rFonts w:ascii="Times New Roman" w:hAnsi="Times New Roman"/>
          <w:color w:val="auto"/>
          <w:sz w:val="24"/>
          <w:szCs w:val="24"/>
          <w:highlight w:val="none"/>
        </w:rPr>
        <w:t xml:space="preserve">指定现场。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7.2 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货物保险要求按</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规定执行</w:t>
      </w:r>
      <w:r>
        <w:rPr>
          <w:rFonts w:ascii="Times New Roman" w:hAnsi="Times New Roman"/>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7.5 乙方在运输到达之前应提前通知甲方，并提示货物运输装卸的注意事项，甲方配合乙方做好货物的接收工作。</w:t>
      </w:r>
      <w:r/>
    </w:p>
    <w:p>
      <w:pPr>
        <w:pStyle w:val="12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8. 质量标准和保证</w:t>
      </w:r>
      <w:r/>
    </w:p>
    <w:p>
      <w:pPr>
        <w:pStyle w:val="810"/>
        <w:ind w:firstLine="480"/>
        <w:spacing w:line="400" w:lineRule="exact"/>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 xml:space="preserve">8.1 质量标准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0"/>
        <w:ind w:firstLine="480"/>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（2）采用中华人民共和国法定计量单位。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保证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（3）乙方收到通知后，应在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9. 权利瑕疵担保</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乙方保证对其出售的货物享有合法的权利。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乙方保证在交付的货物上不存在抵押权等担保物权。</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10. 知识产权保护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11. 保密义务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12. 合同价款支付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color w:val="auto"/>
          <w:sz w:val="24"/>
          <w:szCs w:val="24"/>
          <w:highlight w:val="none"/>
        </w:rPr>
        <w:t xml:space="preserve">延迟</w:t>
      </w:r>
      <w:r>
        <w:rPr>
          <w:rFonts w:ascii="Times New Roman" w:hAnsi="Times New Roman"/>
          <w:color w:val="auto"/>
          <w:sz w:val="24"/>
          <w:szCs w:val="24"/>
          <w:highlight w:val="none"/>
        </w:rPr>
        <w:t xml:space="preserve">付款，不得将采购文件和合同中未规定的义务作为向乙方付款的条件。具体合同价款支付时间在【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13. 履约保证金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如果乙方出现</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甲方在项目通过验收后按照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规定的时间内将履约保证金退还乙方；逾期退还的，乙方</w:t>
      </w:r>
      <w:r>
        <w:rPr>
          <w:rFonts w:hint="eastAsia" w:ascii="Times New Roman" w:hAnsi="Times New Roman"/>
          <w:color w:val="auto"/>
          <w:sz w:val="24"/>
          <w:szCs w:val="24"/>
          <w:highlight w:val="none"/>
        </w:rPr>
        <w:t xml:space="preserve">可以</w:t>
      </w:r>
      <w:r>
        <w:rPr>
          <w:rFonts w:ascii="Times New Roman" w:hAnsi="Times New Roman"/>
          <w:color w:val="auto"/>
          <w:sz w:val="24"/>
          <w:szCs w:val="24"/>
          <w:highlight w:val="none"/>
        </w:rPr>
        <w:t xml:space="preserve">要求甲方支付违约金，违约金按照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规定支付。</w:t>
      </w:r>
      <w:r/>
    </w:p>
    <w:p>
      <w:pPr>
        <w:ind w:firstLine="482"/>
        <w:spacing w:line="40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 xml:space="preserve">售后服务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（1）货物的现场移动、安装、调试、启动监督及技术支持；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（2）提供货物组装和维修所需的专用工具和辅助材料；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（4）在制造商所在地或指定现场就货物的安装、启动、运营、维护、废弃处置等对甲方操作人员进行培训；</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（5）依照法律、行政法规的规定或者按照</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规定由乙方提供的其他服务。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15. 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15.1质量瑕疵的违约责任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乙方提供的产品不符合合同约定的质量标准或存在产品质量缺陷，甲方有权要求乙方根据</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要求</w:t>
      </w:r>
      <w:r>
        <w:rPr>
          <w:rFonts w:ascii="Times New Roman" w:hAnsi="Times New Roman"/>
          <w:color w:val="auto"/>
          <w:sz w:val="24"/>
          <w:szCs w:val="24"/>
          <w:highlight w:val="none"/>
        </w:rPr>
        <w:t xml:space="preserve">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15.2 迟延交货的违约责任</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迟延支付的违约责任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甲方存在迟延支付乙方合同款项的，应当承担</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规定的逾期付款利息。</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15.4其他违约责任根据项目实际需要按</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规定执行。</w:t>
      </w:r>
      <w:r/>
    </w:p>
    <w:p>
      <w:pPr>
        <w:numPr>
          <w:ilvl w:val="0"/>
          <w:numId w:val="9"/>
        </w:num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合同变更、中止与终止</w:t>
      </w:r>
      <w:r/>
    </w:p>
    <w:p>
      <w:pPr>
        <w:ind w:left="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16.1合同的变更</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16.2合同的中止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16.3合同的终止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206"/>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 xml:space="preserve">涉及国家利益、社会公共利益的情形</w:t>
      </w:r>
      <w:r/>
    </w:p>
    <w:p>
      <w:pPr>
        <w:pStyle w:val="12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17. 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18. 不可抗力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19. 解决争议的方法</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 选择仲裁的，应在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中明确仲裁机构及仲裁地；通过诉讼方式解决的，可以在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中进一步约定选择与争议有实际联系的地点的人民法院管辖，但管辖法院的约定不得违反级别管辖和专属管辖的规定。</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20. 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 xml:space="preserve">本合同按照规定执行政府采购政策。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20.2 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21. 法律适用</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本合同的订立、生效、解释、履行及与本合同有关的争议解决，均适用法律、行政法规。</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22. 通知</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22.4通知以送达之日或通知书中规定的生效之日起生效，两者中以较迟之日为准。</w:t>
      </w:r>
      <w:r/>
    </w:p>
    <w:p>
      <w:pPr>
        <w:numPr>
          <w:ilvl w:val="0"/>
          <w:numId w:val="10"/>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合同未尽事项</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23.1合同未尽事项见</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23.2 合同附件与合同正文具有同等的法律效力。</w:t>
      </w:r>
      <w:r/>
    </w:p>
    <w:p>
      <w:pPr>
        <w:spacing w:line="400" w:lineRule="exact"/>
        <w:rPr>
          <w:rFonts w:ascii="黑体" w:hAnsi="华文中宋" w:eastAsia="黑体"/>
          <w:color w:val="auto"/>
          <w:sz w:val="24"/>
          <w:szCs w:val="24"/>
          <w:highlight w:val="none"/>
        </w:rPr>
      </w:pPr>
      <w:r>
        <w:rPr>
          <w:rFonts w:ascii="黑体" w:hAnsi="华文中宋" w:eastAsia="黑体"/>
          <w:color w:val="auto"/>
          <w:sz w:val="24"/>
          <w:szCs w:val="24"/>
          <w:highlight w:val="none"/>
        </w:rPr>
      </w:r>
      <w:r/>
    </w:p>
    <w:p>
      <w:pPr>
        <w:pStyle w:val="767"/>
        <w:jc w:val="center"/>
        <w:rPr>
          <w:rFonts w:ascii="黑体" w:hAnsi="华文中宋"/>
          <w:b w:val="0"/>
          <w:color w:val="auto"/>
          <w:szCs w:val="32"/>
          <w:highlight w:val="none"/>
        </w:rPr>
      </w:pPr>
      <w:r>
        <w:rPr>
          <w:rFonts w:hint="eastAsia" w:ascii="黑体" w:hAnsi="华文中宋"/>
          <w:b w:val="0"/>
          <w:color w:val="auto"/>
          <w:szCs w:val="32"/>
          <w:highlight w:val="none"/>
        </w:rPr>
        <w:t xml:space="preserve">第三节 政府采购合同专用条款</w:t>
      </w:r>
      <w:r/>
    </w:p>
    <w:tbl>
      <w:tblPr>
        <w:tblStyle w:val="732"/>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012"/>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收到验收申请后5个工作日</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6012" w:type="dxa"/>
            <w:vAlign w:val="center"/>
            <w:textDirection w:val="lrTb"/>
            <w:noWrap w:val="false"/>
          </w:tcPr>
          <w:p>
            <w:pPr>
              <w:jc w:val="left"/>
              <w:rPr>
                <w:color w:val="auto"/>
                <w:highlight w:val="none"/>
              </w:rPr>
            </w:pPr>
            <w:r>
              <w:rPr>
                <w:rFonts w:hint="eastAsia" w:ascii="宋体" w:hAnsi="宋体" w:cs="宋体"/>
                <w:color w:val="auto"/>
                <w:sz w:val="24"/>
                <w:szCs w:val="24"/>
                <w:highlight w:val="none"/>
              </w:rPr>
              <w:t xml:space="preserve">根据采购人要求。</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5"/>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258"/>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3年。一年内发现设备缺陷等质量问题，乙方负责无条件维修或调换；乙方货物经过双方检验认可后，签署验收报告，按国家及相关部门的 “三包”要求（特别要求的按特别要求执行），免费维护期自货物最终交付验收合格之日起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601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jc w:val="left"/>
              <w:rPr>
                <w:rFonts w:ascii="宋体" w:hAnsi="宋体"/>
                <w:color w:val="auto"/>
                <w:szCs w:val="21"/>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1206"/>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预付款：签订合同后，自收到供应商发票后10个工作日内采购人支付合同总价款的30%； </w:t>
            </w:r>
            <w:r/>
          </w:p>
          <w:p>
            <w:pPr>
              <w:jc w:val="left"/>
              <w:rPr>
                <w:rFonts w:ascii="宋体" w:hAnsi="宋体"/>
                <w:color w:val="auto"/>
                <w:szCs w:val="21"/>
                <w:highlight w:val="none"/>
              </w:rPr>
            </w:pPr>
            <w:r>
              <w:rPr>
                <w:rFonts w:hint="eastAsia" w:ascii="宋体" w:hAnsi="宋体"/>
                <w:color w:val="auto"/>
                <w:szCs w:val="21"/>
                <w:highlight w:val="none"/>
              </w:rPr>
              <w:t xml:space="preserve">进度款：全部设备安装调试完毕经验收合格且收到供应商发票后10个工作日内付至合同价款的100%。</w:t>
            </w:r>
            <w:r/>
          </w:p>
          <w:p>
            <w:pPr>
              <w:jc w:val="left"/>
              <w:rPr>
                <w:rFonts w:ascii="宋体" w:hAnsi="宋体"/>
                <w:color w:val="auto"/>
                <w:szCs w:val="21"/>
                <w:highlight w:val="none"/>
              </w:rPr>
            </w:pPr>
            <w:r>
              <w:rPr>
                <w:rFonts w:hint="eastAsia" w:ascii="宋体" w:hAnsi="宋体"/>
                <w:color w:val="auto"/>
                <w:szCs w:val="21"/>
                <w:highlight w:val="none"/>
              </w:rPr>
              <w:t xml:space="preserve">备注:</w:t>
            </w:r>
            <w:r/>
          </w:p>
          <w:p>
            <w:pPr>
              <w:jc w:val="left"/>
              <w:rPr>
                <w:rFonts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ascii="宋体" w:hAnsi="宋体"/>
                <w:color w:val="auto"/>
                <w:szCs w:val="21"/>
                <w:highlight w:val="none"/>
              </w:rPr>
            </w:pPr>
            <w:r>
              <w:rPr>
                <w:rFonts w:hint="eastAsia" w:ascii="宋体" w:hAnsi="宋体"/>
                <w:color w:val="auto"/>
                <w:szCs w:val="21"/>
                <w:highlight w:val="none"/>
              </w:rPr>
              <w:t xml:space="preserve">(4)在签订合同时，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明确表示无需预付款或者主动要求降低预付款比例的，甲方可不适用前述规定。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6012" w:type="dxa"/>
            <w:vAlign w:val="center"/>
            <w:textDirection w:val="lrTb"/>
            <w:noWrap w:val="false"/>
          </w:tcPr>
          <w:p>
            <w:pPr>
              <w:jc w:val="left"/>
              <w:rPr>
                <w:rFonts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rPr>
              <w:t xml:space="preserve">甲方</w:t>
            </w:r>
            <w:r>
              <w:rPr>
                <w:rFonts w:hint="eastAsia" w:ascii="宋体" w:hAnsi="宋体"/>
                <w:color w:val="auto"/>
                <w:highlight w:val="none"/>
                <w:lang w:val="zh-CN"/>
              </w:rPr>
              <w:t xml:space="preserve">收到</w:t>
            </w:r>
            <w:r>
              <w:rPr>
                <w:rFonts w:hint="eastAsia" w:ascii="宋体" w:hAnsi="宋体"/>
                <w:color w:val="auto"/>
                <w:highlight w:val="none"/>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货物交付前应试运行，试运行时间包含在项目供货期内，试运行结束后乙方应当提交试运行报告作为验收资料组成，项目运行维护期3年</w:t>
            </w:r>
            <w:r>
              <w:rPr>
                <w:rFonts w:hint="eastAsia"/>
                <w:color w:val="auto"/>
                <w:highlight w:val="none"/>
              </w:rPr>
              <w:t xml:space="preserve">（自货物最终交付验收合格后起算）</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6012"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泗洪县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bookmarkEnd w:id="126"/>
            <w:r/>
            <w:bookmarkEnd w:id="127"/>
            <w:r/>
            <w:bookmarkEnd w:id="128"/>
            <w:r/>
            <w:r/>
          </w:p>
        </w:tc>
        <w:tc>
          <w:tcPr>
            <w:tcW w:w="6012"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jc w:val="center"/>
        <w:keepLines/>
        <w:keepNext/>
        <w:pageBreakBefore/>
        <w:rPr>
          <w:b/>
          <w:color w:val="auto"/>
          <w:sz w:val="44"/>
          <w:szCs w:val="44"/>
          <w:highlight w:val="none"/>
        </w:rPr>
        <w:outlineLvl w:val="0"/>
      </w:pPr>
      <w:r/>
      <w:bookmarkStart w:id="138" w:name="_Toc22853"/>
      <w:r/>
      <w:bookmarkStart w:id="139" w:name="_Toc81575207"/>
      <w:r/>
      <w:bookmarkStart w:id="140" w:name="_Toc19649"/>
      <w:r/>
      <w:bookmarkStart w:id="141" w:name="_Toc81575170"/>
      <w:r/>
      <w:bookmarkStart w:id="142" w:name="_Toc12937"/>
      <w:r/>
      <w:bookmarkStart w:id="143" w:name="_Toc9003"/>
      <w:r>
        <w:rPr>
          <w:rFonts w:hint="eastAsia"/>
          <w:b/>
          <w:color w:val="auto"/>
          <w:sz w:val="44"/>
          <w:szCs w:val="44"/>
          <w:highlight w:val="none"/>
        </w:rPr>
        <w:t xml:space="preserve">第六章  投标文件格式</w:t>
      </w:r>
      <w:bookmarkEnd w:id="138"/>
      <w:r/>
      <w:bookmarkEnd w:id="139"/>
      <w:r/>
      <w:bookmarkEnd w:id="140"/>
      <w:r/>
      <w:bookmarkEnd w:id="141"/>
      <w:r/>
      <w:bookmarkEnd w:id="142"/>
      <w:r/>
      <w:bookmarkEnd w:id="143"/>
      <w:r/>
      <w:r/>
    </w:p>
    <w:p>
      <w:pPr>
        <w:rPr>
          <w:color w:val="auto"/>
          <w:highlight w:val="none"/>
        </w:rPr>
      </w:pPr>
      <w:r/>
      <w:bookmarkStart w:id="144" w:name="EB819316f773b24a75aef829f9b72900c0"/>
      <w:r/>
      <w:r/>
    </w:p>
    <w:p>
      <w:pPr>
        <w:rPr>
          <w:rFonts w:ascii="Times New Roman" w:hAnsi="Times New Roman"/>
          <w:b/>
          <w:color w:val="auto"/>
          <w:sz w:val="72"/>
          <w:highlight w:val="none"/>
        </w:rPr>
      </w:pPr>
      <w:r/>
      <w:bookmarkStart w:id="14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5"/>
      <w:r/>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rPr>
          <w:rFonts w:ascii="宋体" w:hAnsi="宋体" w:eastAsia="宋体" w:cs="宋体"/>
          <w:color w:val="auto"/>
          <w:highlight w:val="none"/>
        </w:rPr>
      </w:pPr>
      <w:r>
        <w:rPr>
          <w:rFonts w:ascii="宋体" w:hAnsi="宋体" w:eastAsia="宋体" w:cs="宋体"/>
          <w:color w:val="auto"/>
          <w:highlight w:val="none"/>
        </w:rPr>
      </w:r>
      <w:bookmarkEnd w:id="144"/>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rPr>
          <w:rFonts w:ascii="宋体" w:hAnsi="宋体" w:eastAsia="宋体" w:cs="宋体"/>
          <w:color w:val="auto"/>
          <w:highlight w:val="none"/>
        </w:rPr>
      </w:pPr>
      <w:r>
        <w:rPr>
          <w:rFonts w:ascii="宋体" w:hAnsi="宋体" w:eastAsia="宋体" w:cs="宋体"/>
          <w:color w:val="auto"/>
          <w:highlight w:val="none"/>
        </w:rPr>
      </w:r>
      <w:r/>
    </w:p>
    <w:p>
      <w:pPr>
        <w:pStyle w:val="1031"/>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31"/>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31"/>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Times New Roman" w:hAnsi="Times New Roman"/>
          <w:color w:val="auto"/>
          <w:sz w:val="28"/>
          <w:szCs w:val="28"/>
          <w:highlight w:val="none"/>
        </w:rPr>
      </w:pPr>
      <w:r/>
      <w:bookmarkStart w:id="146" w:name="_Toc20577"/>
      <w:r/>
      <w:bookmarkStart w:id="147" w:name="_Toc26005"/>
      <w:r>
        <w:rPr>
          <w:rFonts w:hint="eastAsia" w:ascii="Times New Roman" w:hAnsi="Times New Roman"/>
          <w:color w:val="auto"/>
          <w:sz w:val="28"/>
          <w:szCs w:val="28"/>
          <w:highlight w:val="none"/>
        </w:rPr>
        <w:t xml:space="preserve">一、投标人响应承诺函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二、投标人基本情况</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三、满足特定资格要求的证明文件（如果设置特定资格要求，则需要提供）</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六、投标分项报价表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七、中小</w:t>
      </w:r>
      <w:r>
        <w:rPr>
          <w:rFonts w:hint="eastAsia" w:ascii="Times New Roman" w:hAnsi="Times New Roman"/>
          <w:color w:val="auto"/>
          <w:sz w:val="28"/>
          <w:szCs w:val="28"/>
          <w:highlight w:val="none"/>
        </w:rPr>
        <w:t xml:space="preserve">微</w:t>
      </w:r>
      <w:r>
        <w:rPr>
          <w:rFonts w:hint="eastAsia" w:ascii="Times New Roman" w:hAnsi="Times New Roman"/>
          <w:color w:val="auto"/>
          <w:sz w:val="28"/>
          <w:szCs w:val="28"/>
          <w:highlight w:val="none"/>
        </w:rPr>
        <w:t xml:space="preserve">企业声明函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八、技术要求响应及偏离表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九、项目组成员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十一、项目实施方案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十二、设备安装方案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十三、售后服务方案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十四、关于符合本国产品标准的声明函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十五、演示</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十六、投标所需其他材料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41"/>
        <w:rPr>
          <w:b w:val="0"/>
          <w:bCs/>
          <w:color w:val="auto"/>
          <w:highlight w:val="none"/>
        </w:rPr>
        <w:outlineLvl w:val="1"/>
      </w:pPr>
      <w:r/>
      <w:bookmarkStart w:id="148" w:name="_Toc8978"/>
      <w:r>
        <w:rPr>
          <w:rFonts w:hint="eastAsia"/>
          <w:b w:val="0"/>
          <w:bCs/>
          <w:color w:val="auto"/>
          <w:highlight w:val="none"/>
        </w:rPr>
        <w:t xml:space="preserve">一</w:t>
      </w:r>
      <w:r>
        <w:rPr>
          <w:b w:val="0"/>
          <w:bCs/>
          <w:color w:val="auto"/>
          <w:highlight w:val="none"/>
        </w:rPr>
        <w:t xml:space="preserve">、投标函</w:t>
      </w:r>
      <w:bookmarkEnd w:id="146"/>
      <w:r/>
      <w:bookmarkEnd w:id="147"/>
      <w:r/>
      <w:bookmarkEnd w:id="148"/>
      <w:r/>
      <w:r/>
    </w:p>
    <w:p>
      <w:pPr>
        <w:pStyle w:val="1042"/>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2"/>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42"/>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42"/>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六、我方同意采购人、采购代理机构将本函上网公开。</w:t>
      </w:r>
      <w:r/>
    </w:p>
    <w:p>
      <w:pPr>
        <w:pStyle w:val="1042"/>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42"/>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42"/>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42"/>
        <w:ind w:firstLine="480"/>
        <w:rPr>
          <w:rFonts w:ascii="宋体" w:hAnsi="宋体"/>
          <w:color w:val="auto"/>
          <w:sz w:val="24"/>
          <w:szCs w:val="24"/>
          <w:highlight w:val="none"/>
        </w:rPr>
      </w:pPr>
      <w:r>
        <w:rPr>
          <w:rFonts w:ascii="宋体" w:hAnsi="宋体"/>
          <w:color w:val="auto"/>
          <w:sz w:val="24"/>
          <w:szCs w:val="24"/>
          <w:highlight w:val="none"/>
        </w:rPr>
      </w:r>
      <w:r/>
    </w:p>
    <w:p>
      <w:pPr>
        <w:pStyle w:val="1042"/>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31"/>
        <w:spacing w:line="440" w:lineRule="exact"/>
        <w:rPr>
          <w:rFonts w:ascii="宋体" w:eastAsia="宋体" w:cs="宋体"/>
          <w:color w:val="auto"/>
          <w:highlight w:val="none"/>
        </w:rPr>
        <w:outlineLvl w:val="1"/>
      </w:pPr>
      <w:r>
        <w:rPr>
          <w:rFonts w:hint="eastAsia" w:ascii="宋体" w:eastAsia="宋体" w:cs="宋体"/>
          <w:b/>
          <w:color w:val="auto"/>
          <w:highlight w:val="none"/>
        </w:rPr>
        <w:t xml:space="preserve">二、投标人基本情况</w:t>
      </w:r>
      <w:r/>
    </w:p>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投标人基本情况表</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投标人名称</w:t>
            </w:r>
            <w:r/>
          </w:p>
        </w:tc>
        <w:tc>
          <w:tcPr>
            <w:gridSpan w:val="3"/>
            <w:tcW w:w="699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法定代表人</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注册地区</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地址</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邮政编码</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成立时间</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单位性质</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注册号或社会信用代码</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注册资本（万元）</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投标人类别</w:t>
            </w:r>
            <w:r/>
          </w:p>
        </w:tc>
        <w:tc>
          <w:tcPr>
            <w:gridSpan w:val="3"/>
            <w:tcW w:w="699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开户银行</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账号</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联系人</w:t>
            </w:r>
            <w:r/>
          </w:p>
        </w:tc>
        <w:tc>
          <w:tcPr>
            <w:tcW w:w="3118"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联系电话</w:t>
            </w:r>
            <w:r/>
          </w:p>
        </w:tc>
        <w:tc>
          <w:tcPr>
            <w:tcW w:w="2604" w:type="dxa"/>
            <w:vAlign w:val="center"/>
            <w:textDirection w:val="lrTb"/>
            <w:noWrap/>
          </w:tcPr>
          <w:p>
            <w:pPr>
              <w:pStyle w:val="1027"/>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046"/>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经营范围</w:t>
            </w:r>
            <w:r/>
          </w:p>
        </w:tc>
        <w:tc>
          <w:tcPr>
            <w:gridSpan w:val="3"/>
            <w:tcW w:w="6998" w:type="dxa"/>
            <w:textDirection w:val="lrTb"/>
            <w:noWrap/>
          </w:tcPr>
          <w:p>
            <w:pPr>
              <w:pStyle w:val="1027"/>
              <w:ind w:firstLine="1432"/>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134"/>
        </w:trPr>
        <w:tc>
          <w:tcPr>
            <w:tcW w:w="1526" w:type="dxa"/>
            <w:vAlign w:val="center"/>
            <w:textDirection w:val="lrTb"/>
            <w:noWrap/>
          </w:tcPr>
          <w:p>
            <w:pPr>
              <w:pStyle w:val="1027"/>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备注</w:t>
            </w:r>
            <w:r/>
          </w:p>
        </w:tc>
        <w:tc>
          <w:tcPr>
            <w:gridSpan w:val="3"/>
            <w:tcW w:w="6998" w:type="dxa"/>
            <w:vAlign w:val="center"/>
            <w:textDirection w:val="lrTb"/>
            <w:noWrap/>
          </w:tcPr>
          <w:p>
            <w:pPr>
              <w:pStyle w:val="1027"/>
              <w:spacing w:line="440" w:lineRule="exact"/>
              <w:rPr>
                <w:rFonts w:ascii="宋体" w:cs="宋体"/>
                <w:color w:val="auto"/>
                <w:sz w:val="24"/>
                <w:szCs w:val="24"/>
                <w:highlight w:val="none"/>
              </w:rPr>
            </w:pPr>
            <w:r>
              <w:rPr>
                <w:rFonts w:hint="eastAsia" w:ascii="宋体" w:cs="宋体"/>
                <w:color w:val="auto"/>
                <w:sz w:val="24"/>
                <w:szCs w:val="24"/>
                <w:highlight w:val="none"/>
              </w:rPr>
              <w:t xml:space="preserve">附营业执照</w:t>
            </w:r>
            <w:r/>
          </w:p>
        </w:tc>
      </w:tr>
    </w:tbl>
    <w:p>
      <w:pPr>
        <w:ind w:firstLine="480"/>
        <w:spacing w:line="440" w:lineRule="exact"/>
        <w:rPr>
          <w:rFonts w:ascii="宋体" w:cs="宋体"/>
          <w:color w:val="auto"/>
          <w:sz w:val="24"/>
          <w:highlight w:val="none"/>
        </w:rPr>
      </w:pPr>
      <w:r>
        <w:rPr>
          <w:rFonts w:ascii="宋体" w:cs="宋体"/>
          <w:color w:val="auto"/>
          <w:sz w:val="24"/>
          <w:highlight w:val="none"/>
        </w:rPr>
      </w:r>
      <w:r/>
    </w:p>
    <w:p>
      <w:pPr>
        <w:ind w:firstLine="480"/>
        <w:spacing w:line="440" w:lineRule="exact"/>
        <w:rPr>
          <w:rFonts w:ascii="宋体" w:cs="宋体"/>
          <w:color w:val="auto"/>
          <w:sz w:val="24"/>
          <w:highlight w:val="none"/>
        </w:rPr>
      </w:pPr>
      <w:r>
        <w:rPr>
          <w:rFonts w:ascii="宋体" w:cs="宋体"/>
          <w:color w:val="auto"/>
          <w:sz w:val="24"/>
          <w:highlight w:val="none"/>
        </w:rPr>
      </w:r>
      <w:r/>
    </w:p>
    <w:p>
      <w:pPr>
        <w:spacing w:line="440" w:lineRule="exact"/>
        <w:rPr>
          <w:rFonts w:ascii="宋体" w:cs="宋体"/>
          <w:i/>
          <w:color w:val="auto"/>
          <w:sz w:val="24"/>
          <w:highlight w:val="none"/>
          <w:u w:val="single"/>
        </w:rPr>
        <w:outlineLvl w:val="1"/>
      </w:pPr>
      <w:r>
        <w:rPr>
          <w:rFonts w:hint="eastAsia" w:ascii="宋体" w:cs="宋体"/>
          <w:b/>
          <w:color w:val="auto"/>
          <w:sz w:val="24"/>
          <w:highlight w:val="none"/>
        </w:rPr>
        <w:t xml:space="preserve">三、特定资格要求的证明文件</w:t>
      </w:r>
      <w:r/>
    </w:p>
    <w:p>
      <w:pPr>
        <w:spacing w:line="440" w:lineRule="exact"/>
        <w:rPr>
          <w:rFonts w:ascii="宋体" w:cs="宋体"/>
          <w:bCs/>
          <w:color w:val="auto"/>
          <w:sz w:val="24"/>
          <w:highlight w:val="none"/>
        </w:rPr>
      </w:pPr>
      <w:r>
        <w:rPr>
          <w:rFonts w:hint="eastAsia" w:ascii="宋体" w:cs="宋体"/>
          <w:color w:val="auto"/>
          <w:sz w:val="24"/>
          <w:highlight w:val="none"/>
        </w:rPr>
        <w:t xml:space="preserve">    如果本项目申请人的特定资格要求中要求提供的，必须提供。</w:t>
      </w:r>
      <w:r/>
    </w:p>
    <w:p>
      <w:pPr>
        <w:ind w:firstLine="420"/>
        <w:spacing w:line="440" w:lineRule="exact"/>
        <w:rPr>
          <w:rFonts w:ascii="宋体" w:cs="宋体"/>
          <w:bCs/>
          <w:color w:val="auto"/>
          <w:sz w:val="24"/>
          <w:highlight w:val="none"/>
        </w:rPr>
      </w:pPr>
      <w:r>
        <w:rPr>
          <w:rFonts w:ascii="宋体" w:cs="宋体"/>
          <w:bCs/>
          <w:color w:val="auto"/>
          <w:sz w:val="24"/>
          <w:highlight w:val="none"/>
        </w:rPr>
      </w:r>
      <w:r/>
    </w:p>
    <w:p>
      <w:pPr>
        <w:rPr>
          <w:color w:val="auto"/>
          <w:highlight w:val="none"/>
        </w:rPr>
        <w:outlineLvl w:val="1"/>
      </w:pPr>
      <w:r>
        <w:rPr>
          <w:rFonts w:hint="eastAsia"/>
          <w:color w:val="auto"/>
          <w:highlight w:val="none"/>
        </w:rPr>
        <w:br w:type="page" w:clear="all"/>
      </w:r>
      <w:bookmarkStart w:id="149" w:name="_Toc29506"/>
      <w:r/>
      <w:bookmarkStart w:id="150" w:name="_Toc3680"/>
      <w:r/>
      <w:bookmarkStart w:id="151" w:name="_Toc27409"/>
      <w:r>
        <w:rPr>
          <w:rFonts w:hint="eastAsia" w:ascii="黑体" w:hAnsi="黑体" w:eastAsia="黑体" w:cs="黑体"/>
          <w:bCs/>
          <w:color w:val="auto"/>
          <w:sz w:val="32"/>
          <w:szCs w:val="24"/>
          <w:highlight w:val="none"/>
        </w:rPr>
        <w:t xml:space="preserve">四、</w:t>
      </w:r>
      <w:bookmarkEnd w:id="149"/>
      <w:r/>
      <w:bookmarkEnd w:id="150"/>
      <w:r>
        <w:rPr>
          <w:rFonts w:hint="eastAsia" w:ascii="黑体" w:hAnsi="黑体" w:eastAsia="黑体" w:cs="黑体"/>
          <w:bCs/>
          <w:color w:val="auto"/>
          <w:sz w:val="32"/>
          <w:szCs w:val="24"/>
          <w:highlight w:val="none"/>
        </w:rPr>
        <w:t xml:space="preserve">法人授权书</w:t>
      </w:r>
      <w:bookmarkEnd w:id="151"/>
      <w:r/>
      <w:r/>
    </w:p>
    <w:p>
      <w:pPr>
        <w:pStyle w:val="1042"/>
        <w:jc w:val="center"/>
        <w:rPr>
          <w:rFonts w:ascii="方正小标宋_GBK" w:eastAsia="方正小标宋_GBK"/>
          <w:bCs/>
          <w:color w:val="auto"/>
          <w:sz w:val="32"/>
          <w:szCs w:val="32"/>
          <w:highlight w:val="none"/>
        </w:rPr>
      </w:pPr>
      <w:r/>
      <w:bookmarkStart w:id="152" w:name="OLE_LINK6"/>
      <w:r>
        <w:rPr>
          <w:rFonts w:hint="eastAsia" w:ascii="方正小标宋_GBK" w:eastAsia="方正小标宋_GBK"/>
          <w:bCs/>
          <w:color w:val="auto"/>
          <w:sz w:val="32"/>
          <w:szCs w:val="32"/>
          <w:highlight w:val="none"/>
        </w:rPr>
        <w:t xml:space="preserve">法人授权书</w:t>
      </w:r>
      <w:bookmarkEnd w:id="152"/>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采购活动的合法代理人，以本单位名义全权处理一切与该项目采购有关的事务。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本授权书于______年____月____日起生效，特此声明。</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                  </w:t>
      </w:r>
      <w:r/>
    </w:p>
    <w:p>
      <w:pPr>
        <w:spacing w:line="55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p>
    <w:p>
      <w:pPr>
        <w:pStyle w:val="1044"/>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ind w:firstLine="480"/>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pStyle w:val="1047"/>
        <w:rPr>
          <w:color w:val="auto"/>
          <w:highlight w:val="none"/>
        </w:rPr>
        <w:outlineLvl w:val="1"/>
      </w:pPr>
      <w:r>
        <w:rPr>
          <w:color w:val="auto"/>
          <w:highlight w:val="none"/>
        </w:rPr>
        <w:br w:type="page" w:clear="all"/>
      </w:r>
      <w:bookmarkStart w:id="153" w:name="_Toc27199"/>
      <w:r/>
      <w:bookmarkStart w:id="154" w:name="_Toc30543"/>
      <w:r/>
      <w:bookmarkStart w:id="155" w:name="_Toc13550"/>
      <w:r>
        <w:rPr>
          <w:rFonts w:hint="eastAsia"/>
          <w:b w:val="0"/>
          <w:bCs/>
          <w:color w:val="auto"/>
          <w:highlight w:val="none"/>
        </w:rPr>
        <w:t xml:space="preserve">五</w:t>
      </w:r>
      <w:r>
        <w:rPr>
          <w:b w:val="0"/>
          <w:bCs/>
          <w:color w:val="auto"/>
          <w:highlight w:val="none"/>
        </w:rPr>
        <w:t xml:space="preserve">、开标一览表</w:t>
      </w:r>
      <w:bookmarkEnd w:id="153"/>
      <w:r/>
      <w:bookmarkEnd w:id="154"/>
      <w:r/>
      <w:bookmarkEnd w:id="155"/>
      <w:r/>
      <w:r/>
    </w:p>
    <w:p>
      <w:pPr>
        <w:pStyle w:val="1048"/>
        <w:rPr>
          <w:rFonts w:ascii="宋体" w:hAnsi="宋体" w:eastAsia="宋体" w:cs="宋体"/>
          <w:color w:val="auto"/>
          <w:highlight w:val="none"/>
        </w:rPr>
      </w:pPr>
      <w:r>
        <w:rPr>
          <w:rFonts w:ascii="宋体" w:hAnsi="宋体" w:eastAsia="宋体" w:cs="宋体"/>
          <w:color w:val="auto"/>
          <w:highlight w:val="none"/>
        </w:rPr>
      </w:r>
      <w:r/>
    </w:p>
    <w:p>
      <w:pPr>
        <w:pStyle w:val="1048"/>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8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9400"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总价（大写）：</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（人民币：元）</w:t>
            </w:r>
            <w:r/>
          </w:p>
        </w:tc>
      </w:tr>
    </w:tbl>
    <w:p>
      <w:pP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6"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6"/>
      <w:r/>
      <w:r/>
    </w:p>
    <w:p>
      <w:pPr>
        <w:pStyle w:val="1050"/>
        <w:rPr>
          <w:color w:val="auto"/>
          <w:highlight w:val="none"/>
        </w:rPr>
        <w:outlineLvl w:val="1"/>
      </w:pPr>
      <w:r>
        <w:rPr>
          <w:color w:val="auto"/>
          <w:highlight w:val="none"/>
        </w:rPr>
        <w:br w:type="page" w:clear="all"/>
      </w:r>
      <w:bookmarkStart w:id="157" w:name="_Toc26543"/>
      <w:r/>
      <w:bookmarkStart w:id="158" w:name="_Toc956"/>
      <w:r/>
      <w:bookmarkStart w:id="159" w:name="_Toc12614"/>
      <w:r>
        <w:rPr>
          <w:rFonts w:hint="eastAsia"/>
          <w:color w:val="auto"/>
          <w:highlight w:val="none"/>
        </w:rPr>
        <w:t xml:space="preserve">六</w:t>
      </w:r>
      <w:r>
        <w:rPr>
          <w:b w:val="0"/>
          <w:bCs/>
          <w:color w:val="auto"/>
          <w:highlight w:val="none"/>
        </w:rPr>
        <w:t xml:space="preserve">、</w:t>
      </w:r>
      <w:bookmarkEnd w:id="157"/>
      <w:r/>
      <w:bookmarkEnd w:id="158"/>
      <w:r>
        <w:rPr>
          <w:rFonts w:hint="eastAsia"/>
          <w:b w:val="0"/>
          <w:bCs/>
          <w:color w:val="auto"/>
          <w:highlight w:val="none"/>
        </w:rPr>
        <w:t xml:space="preserve">分项报价表</w:t>
      </w:r>
      <w:bookmarkEnd w:id="159"/>
      <w:r/>
      <w:r/>
    </w:p>
    <w:p>
      <w:pPr>
        <w:pStyle w:val="1042"/>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tbl>
      <w:tblPr>
        <w:tblStyle w:val="73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pct"/>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88"/>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96"/>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u w:val="single"/>
              </w:rPr>
            </w:pPr>
            <w:r>
              <w:rPr>
                <w:rFonts w:ascii="宋体" w:hAnsi="宋体"/>
                <w:color w:val="auto"/>
                <w:sz w:val="24"/>
                <w:szCs w:val="24"/>
                <w:highlight w:val="none"/>
                <w:u w:val="singl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gridSpan w:val="3"/>
            <w:tcW w:w="1155" w:type="pct"/>
            <w:vAlign w:val="center"/>
            <w:textDirection w:val="lrTb"/>
            <w:noWrap w:val="false"/>
          </w:tcPr>
          <w:p>
            <w:pPr>
              <w:pStyle w:val="1138"/>
              <w:jc w:val="left"/>
              <w:spacing w:line="500" w:lineRule="exact"/>
              <w:rPr>
                <w:rFonts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3844" w:type="pct"/>
            <w:vAlign w:val="center"/>
            <w:textDirection w:val="lrTb"/>
            <w:noWrap w:val="false"/>
          </w:tcPr>
          <w:p>
            <w:pPr>
              <w:pStyle w:val="1138"/>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38"/>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r>
        <w:trPr>
          <w:cantSplit/>
          <w:trHeight w:val="677"/>
        </w:trPr>
        <w:tc>
          <w:tcPr>
            <w:gridSpan w:val="10"/>
            <w:tcW w:w="5000" w:type="pct"/>
            <w:vAlign w:val="center"/>
            <w:textDirection w:val="lrTb"/>
            <w:noWrap w:val="false"/>
          </w:tcPr>
          <w:p>
            <w:pPr>
              <w:pStyle w:val="1138"/>
              <w:jc w:val="left"/>
              <w:spacing w:line="500" w:lineRule="exact"/>
              <w:rPr>
                <w:rFonts w:ascii="宋体" w:hAnsi="宋体"/>
                <w:b/>
                <w:bCs/>
                <w:color w:val="auto"/>
                <w:sz w:val="24"/>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备注：1.“投标总报价”数额应当与“开标一览表”中“投标总报价”数额一致。</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投标人需认真填写本表，尤其注意设备品牌型号的准确填写。投标人须提供所供设备产品品牌、规格型号、除辅材、辅助材料(含以施工为主的条目)和技术参数标明为定制的产品之外的其它应该标明品牌和型号的产品，在投标文件中必须标明产品的品牌、型号，否则作无效投标处理。</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4.符合报价折扣情形的请将此表填报上传至“企业报价折扣证明”一栏中。</w:t>
      </w:r>
      <w:r/>
    </w:p>
    <w:p>
      <w:pPr>
        <w:spacing w:line="400" w:lineRule="exact"/>
        <w:rPr>
          <w:rFonts w:ascii="仿宋" w:hAnsi="仿宋" w:eastAsia="仿宋" w:cs="仿宋"/>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863"/>
        <w:rPr>
          <w:rFonts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w:t>
      </w:r>
      <w:r>
        <w:rPr>
          <w:rFonts w:hint="eastAsia" w:ascii="仿宋" w:hAnsi="仿宋" w:eastAsia="仿宋" w:cs="仿宋"/>
          <w:color w:val="auto"/>
          <w:highlight w:val="none"/>
        </w:rPr>
        <w:t xml:space="preserve">微</w:t>
      </w:r>
      <w:r>
        <w:rPr>
          <w:rFonts w:hint="eastAsia" w:ascii="仿宋" w:hAnsi="仿宋" w:eastAsia="仿宋" w:cs="仿宋"/>
          <w:color w:val="auto"/>
          <w:highlight w:val="none"/>
        </w:rPr>
        <w:t xml:space="preserve">企业声明函</w:t>
      </w:r>
      <w:r/>
    </w:p>
    <w:p>
      <w:pPr>
        <w:ind w:firstLine="360"/>
        <w:jc w:val="center"/>
        <w:spacing w:line="560" w:lineRule="exact"/>
        <w:rPr>
          <w:rFonts w:ascii="仿宋" w:hAnsi="仿宋" w:eastAsia="仿宋" w:cs="仿宋"/>
          <w:color w:val="auto"/>
          <w:sz w:val="24"/>
          <w:highlight w:val="none"/>
        </w:rPr>
      </w:pPr>
      <w:r>
        <w:rPr>
          <w:rFonts w:hint="eastAsia" w:ascii="仿宋" w:hAnsi="仿宋" w:eastAsia="仿宋" w:cs="仿宋"/>
          <w:b/>
          <w:color w:val="auto"/>
          <w:sz w:val="32"/>
          <w:szCs w:val="24"/>
          <w:highlight w:val="none"/>
        </w:rPr>
        <w:t xml:space="preserve">中小</w:t>
      </w:r>
      <w:r>
        <w:rPr>
          <w:rFonts w:hint="eastAsia" w:ascii="仿宋" w:hAnsi="仿宋" w:eastAsia="仿宋" w:cs="仿宋"/>
          <w:b/>
          <w:color w:val="auto"/>
          <w:sz w:val="32"/>
          <w:szCs w:val="24"/>
          <w:highlight w:val="none"/>
        </w:rPr>
        <w:t xml:space="preserve">微</w:t>
      </w:r>
      <w:r>
        <w:rPr>
          <w:rFonts w:hint="eastAsia" w:ascii="仿宋" w:hAnsi="仿宋" w:eastAsia="仿宋" w:cs="仿宋"/>
          <w:b/>
          <w:color w:val="auto"/>
          <w:sz w:val="32"/>
          <w:szCs w:val="24"/>
          <w:highlight w:val="none"/>
        </w:rPr>
        <w:t xml:space="preserve">企业声明函（货物）</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泗洪县教育局（单位名称）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rPr>
        <w:t xml:space="preserve">  JSZC-321324-JSCW-G2026-0017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泗洪县城区学校门口交通安全设施建设项目（采购包号：JSZC-321324-JSCW-G2026-0017）</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人行横道标志牌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路面凸起标志牌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调头标志牌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学校区域限速牌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机非分离组合标志牌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靠右行驶标志牌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减速丘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u w:val="single"/>
        </w:rPr>
        <w:t xml:space="preserve"> 隔离护栏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u w:val="single"/>
        </w:rPr>
        <w:t xml:space="preserve"> 防撞柱</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u w:val="single"/>
        </w:rPr>
        <w:t xml:space="preserve"> 移动护栏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u w:val="single"/>
        </w:rPr>
        <w:t xml:space="preserve"> 移动信号灯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u w:val="single"/>
        </w:rPr>
        <w:t xml:space="preserve"> 反光背心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u w:val="single"/>
        </w:rPr>
        <w:t xml:space="preserve"> 指挥棒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u w:val="single"/>
        </w:rPr>
        <w:t xml:space="preserve"> 宣传喇叭</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u w:val="single"/>
        </w:rPr>
        <w:t xml:space="preserve"> 布控球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u w:val="single"/>
        </w:rPr>
        <w:t xml:space="preserve"> 枪球一体机</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u w:val="single"/>
        </w:rPr>
        <w:t xml:space="preserve"> 设备箱及配套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u w:val="single"/>
        </w:rPr>
        <w:t xml:space="preserve"> 电源线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u w:val="single"/>
        </w:rPr>
        <w:t xml:space="preserve"> 网线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u w:val="single"/>
        </w:rPr>
        <w:t xml:space="preserve"> 挑臂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u w:val="single"/>
        </w:rPr>
        <w:t xml:space="preserve"> 辅材</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u w:val="single"/>
        </w:rPr>
        <w:t xml:space="preserve"> AI融合巡检软硬一体化系统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u w:val="single"/>
        </w:rPr>
        <w:t xml:space="preserve"> 安全网关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u w:val="single"/>
        </w:rPr>
        <w:t xml:space="preserve"> 交换机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   年  月  日</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3.此声明函将随中标结果同时公告，接收社会监督。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ind w:firstLine="241"/>
        <w:jc w:val="center"/>
        <w:spacing w:line="55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highlight w:val="none"/>
        </w:rPr>
        <w:t xml:space="preserve"> </w:t>
      </w:r>
      <w:r>
        <w:rPr>
          <w:rFonts w:hint="eastAsia" w:ascii="仿宋" w:hAnsi="仿宋" w:eastAsia="仿宋" w:cs="仿宋"/>
          <w:b/>
          <w:color w:val="auto"/>
          <w:sz w:val="32"/>
          <w:szCs w:val="24"/>
          <w:highlight w:val="none"/>
        </w:rPr>
        <w:t xml:space="preserve">中小微企业声明函（服务/工程类项目）</w:t>
      </w:r>
      <w:r/>
    </w:p>
    <w:p>
      <w:pPr>
        <w:pStyle w:val="1058"/>
        <w:rPr>
          <w:rFonts w:ascii="宋体" w:hAnsi="宋体" w:cs="宋体"/>
          <w:b/>
          <w:color w:val="auto"/>
          <w:sz w:val="32"/>
          <w:szCs w:val="32"/>
          <w:highlight w:val="none"/>
        </w:rPr>
      </w:pPr>
      <w:r>
        <w:rPr>
          <w:rFonts w:ascii="宋体" w:hAnsi="宋体" w:cs="宋体"/>
          <w:b/>
          <w:color w:val="auto"/>
          <w:sz w:val="32"/>
          <w:szCs w:val="32"/>
          <w:highlight w:val="none"/>
        </w:rPr>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auto"/>
          <w:sz w:val="24"/>
          <w:highlight w:val="none"/>
          <w:u w:val="single"/>
        </w:rPr>
        <w:t xml:space="preserve">JSZC-321324-JSCW-G2026-0017</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采购包号：</w:t>
      </w:r>
      <w:r>
        <w:rPr>
          <w:rFonts w:hint="eastAsia" w:ascii="仿宋" w:hAnsi="仿宋" w:eastAsia="仿宋" w:cs="仿宋"/>
          <w:color w:val="auto"/>
          <w:sz w:val="24"/>
          <w:highlight w:val="none"/>
          <w:u w:val="single"/>
        </w:rPr>
        <w:t xml:space="preserve">JSZC-321324-JSCW-G2026-0017</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highlight w:val="none"/>
          <w:u w:val="single"/>
        </w:rPr>
        <w:t xml:space="preserve">泗洪县城区学校门口交通安全设施建设项目</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硬化路面取芯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人行横道线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禁停网状线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清洗旧标线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立杆杆件、预埋件、基础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施工集成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58"/>
        <w:ind w:left="543"/>
        <w:jc w:val="lef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650"/>
        <w:spacing w:line="400" w:lineRule="atLeast"/>
        <w:rPr>
          <w:rFonts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日</w:t>
      </w:r>
      <w:r/>
    </w:p>
    <w:p>
      <w:pPr>
        <w:ind w:firstLine="3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3.此声明函将随中标结果同时公告，接收社会监督。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0" w:name="_Toc158125008"/>
      <w:r/>
      <w:bookmarkStart w:id="161" w:name="_Toc158133337"/>
      <w:r/>
      <w:bookmarkStart w:id="162" w:name="_Toc18617"/>
      <w:r/>
      <w:bookmarkStart w:id="163" w:name="_Toc158281568"/>
      <w:r/>
      <w:r/>
    </w:p>
    <w:p>
      <w:pPr>
        <w:jc w:val="center"/>
        <w:spacing w:line="360" w:lineRule="auto"/>
        <w:rPr>
          <w:rFonts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0"/>
      <w:r/>
      <w:bookmarkEnd w:id="161"/>
      <w:r/>
      <w:bookmarkEnd w:id="162"/>
      <w:r/>
      <w:bookmarkEnd w:id="163"/>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u w:val="single"/>
        </w:rPr>
        <w:t xml:space="preserve">（项目名称：    ）</w:t>
      </w:r>
      <w:r>
        <w:rPr>
          <w:rFonts w:hint="eastAsia" w:ascii="仿宋" w:hAnsi="仿宋" w:eastAsia="仿宋" w:cs="仿宋"/>
          <w:color w:val="auto"/>
          <w:sz w:val="24"/>
          <w:highlight w:val="none"/>
          <w:u w:val="single"/>
        </w:rPr>
        <w:t xml:space="preserve">（采购包号：    ）</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186"/>
        <w:spacing w:line="360" w:lineRule="auto"/>
        <w:rPr>
          <w:rFonts w:ascii="仿宋" w:hAnsi="仿宋" w:eastAsia="仿宋" w:cs="仿宋"/>
          <w:color w:val="auto"/>
          <w:highlight w:val="none"/>
        </w:rPr>
      </w:pPr>
      <w:r>
        <w:rPr>
          <w:rFonts w:ascii="仿宋" w:hAnsi="仿宋" w:eastAsia="仿宋" w:cs="仿宋"/>
          <w:color w:val="auto"/>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年___月___日</w:t>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pStyle w:val="1059"/>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440" w:lineRule="exact"/>
        <w:rPr>
          <w:rFonts w:asci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auto"/>
          <w:sz w:val="24"/>
          <w:highlight w:val="none"/>
        </w:rPr>
      </w:r>
      <w:r/>
    </w:p>
    <w:p>
      <w:pPr>
        <w:jc w:val="left"/>
        <w:spacing w:line="440" w:lineRule="exact"/>
        <w:rPr>
          <w:rFonts w:ascii="宋体" w:cs="宋体"/>
          <w:b/>
          <w:color w:val="auto"/>
          <w:sz w:val="24"/>
          <w:highlight w:val="none"/>
        </w:rPr>
        <w:outlineLvl w:val="1"/>
      </w:pPr>
      <w:r>
        <w:rPr>
          <w:rFonts w:hint="eastAsia" w:ascii="宋体" w:cs="宋体"/>
          <w:b/>
          <w:color w:val="auto"/>
          <w:sz w:val="24"/>
          <w:highlight w:val="none"/>
        </w:rPr>
        <w:t xml:space="preserve">八、响应及偏离表</w:t>
      </w:r>
      <w:r/>
    </w:p>
    <w:p>
      <w:pPr>
        <w:ind w:firstLine="1446"/>
        <w:rPr>
          <w:rFonts w:asci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rPr>
        <w:t xml:space="preserve">实质性要求响应及偏离表（采购包号：）</w:t>
      </w:r>
      <w:r/>
    </w:p>
    <w:tbl>
      <w:tblPr>
        <w:tblStyle w:val="73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1.投标人必须对技术要求和商务要求中的实质性要求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rPr>
          <w:rFonts w:hint="eastAsia" w:asci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3.投标人未对实质性要求逐条作出明确响应的，或未按招标文件要求提供证明材料的，该采购包作无效标处理。</w:t>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技术要求响应及偏离表（采购包号：）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1.投标人需对技术要求（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宋体" w:cs="宋体"/>
          <w:color w:val="auto"/>
          <w:sz w:val="24"/>
          <w:highlight w:val="none"/>
        </w:rPr>
      </w:pPr>
      <w:r>
        <w:rPr>
          <w:rFonts w:hint="eastAsia" w:ascii="宋体" w:cs="宋体"/>
          <w:color w:val="auto"/>
          <w:sz w:val="24"/>
          <w:highlight w:val="none"/>
        </w:rPr>
        <w:t xml:space="preserve">2.如果招标文件要求提供证明材料，投标人需将证明材料列于该表之下。</w:t>
      </w:r>
      <w:r/>
    </w:p>
    <w:p>
      <w:pPr>
        <w:spacing w:line="400" w:lineRule="exact"/>
        <w:rPr>
          <w:rFonts w:ascii="宋体" w:cs="宋体"/>
          <w:color w:val="auto"/>
          <w:sz w:val="24"/>
          <w:highlight w:val="none"/>
        </w:rPr>
      </w:pPr>
      <w:r>
        <w:rPr>
          <w:rFonts w:ascii="宋体" w:cs="宋体"/>
          <w:color w:val="auto"/>
          <w:sz w:val="24"/>
          <w:highlight w:val="none"/>
        </w:rPr>
      </w:r>
      <w:r/>
    </w:p>
    <w:p>
      <w:pPr>
        <w:pStyle w:val="1076"/>
        <w:rPr>
          <w:rFonts w:ascii="宋体" w:eastAsia="宋体" w:cs="宋体"/>
          <w:color w:val="auto"/>
          <w:highlight w:val="none"/>
        </w:rPr>
      </w:pPr>
      <w:r>
        <w:rPr>
          <w:rFonts w:ascii="宋体" w:eastAsia="宋体" w:cs="宋体"/>
          <w:color w:val="auto"/>
          <w:highlight w:val="none"/>
        </w:rPr>
      </w:r>
      <w:r/>
    </w:p>
    <w:p>
      <w:pPr>
        <w:jc w:val="left"/>
        <w:spacing w:line="360" w:lineRule="auto"/>
        <w:rPr>
          <w:rFonts w:ascii="宋体" w:cs="宋体"/>
          <w:b/>
          <w:color w:val="auto"/>
          <w:sz w:val="32"/>
          <w:highlight w:val="none"/>
        </w:rPr>
      </w:pPr>
      <w:r>
        <w:rPr>
          <w:rFonts w:ascii="宋体" w:cs="宋体"/>
          <w:b/>
          <w:color w:val="auto"/>
          <w:sz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商务要求响应及偏离表（采购包号：    ）</w:t>
      </w:r>
      <w:r/>
    </w:p>
    <w:tbl>
      <w:tblPr>
        <w:tblStyle w:val="732"/>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1.投标人需对商务要求（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Times New Roman" w:hAnsi="Times New Roman"/>
          <w:color w:val="auto"/>
          <w:sz w:val="24"/>
          <w:szCs w:val="21"/>
          <w:highlight w:val="none"/>
        </w:rPr>
      </w:pPr>
      <w:r>
        <w:rPr>
          <w:rFonts w:hint="eastAsia" w:ascii="宋体" w:cs="宋体"/>
          <w:color w:val="auto"/>
          <w:sz w:val="24"/>
          <w:highlight w:val="none"/>
        </w:rPr>
        <w:t xml:space="preserve">2.如果招标文件要求提供证明材料，投标人需将证明材料列于该表之下。</w:t>
      </w:r>
      <w:r/>
    </w:p>
    <w:p>
      <w:pPr>
        <w:rPr>
          <w:rFonts w:ascii="宋体" w:hAnsi="宋体" w:cs="宋体"/>
          <w:color w:val="auto"/>
          <w:highlight w:val="none"/>
        </w:rPr>
      </w:pPr>
      <w:r>
        <w:rPr>
          <w:rFonts w:hint="eastAsia" w:ascii="宋体" w:hAnsi="宋体" w:cs="宋体"/>
          <w:bCs/>
          <w:color w:val="auto"/>
          <w:highlight w:val="none"/>
        </w:rPr>
        <w:br w:type="page" w:clear="all"/>
      </w:r>
      <w:r/>
    </w:p>
    <w:p>
      <w:pPr>
        <w:pStyle w:val="767"/>
        <w:rPr>
          <w:rFonts w:ascii="宋体" w:hAnsi="宋体" w:eastAsia="宋体" w:cs="宋体"/>
          <w:color w:val="auto"/>
          <w:highlight w:val="none"/>
        </w:rPr>
      </w:pPr>
      <w:r/>
      <w:bookmarkStart w:id="164" w:name="_Toc25337"/>
      <w:r/>
      <w:bookmarkStart w:id="165" w:name="_Toc15871"/>
      <w:r>
        <w:rPr>
          <w:rFonts w:hint="eastAsia" w:ascii="宋体" w:hAnsi="宋体" w:eastAsia="宋体" w:cs="宋体"/>
          <w:bCs/>
          <w:color w:val="auto"/>
          <w:highlight w:val="none"/>
        </w:rPr>
        <w:t xml:space="preserve">九、项目组人员</w:t>
      </w:r>
      <w:r/>
    </w:p>
    <w:tbl>
      <w:tblPr>
        <w:tblStyle w:val="73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46"/>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46"/>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46"/>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46"/>
              <w:ind w:firstLine="280"/>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46"/>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46"/>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05"/>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46"/>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注：如投标人中标，项目组成员按本表承诺人员操作，不得随意更换。按招标文件要求附相关人员证书。</w:t>
      </w:r>
      <w:bookmarkStart w:id="166" w:name="_格式2__法定代表人授权书"/>
      <w:r/>
      <w:bookmarkEnd w:id="166"/>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pStyle w:val="1076"/>
        <w:ind w:left="210"/>
        <w:rPr>
          <w:rFonts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十、企业业绩</w:t>
      </w:r>
      <w:bookmarkEnd w:id="164"/>
      <w:r/>
      <w:bookmarkEnd w:id="165"/>
      <w:r/>
      <w:r/>
    </w:p>
    <w:p>
      <w:pPr>
        <w:pStyle w:val="108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7"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日以来承担</w:t>
      </w:r>
      <w:r/>
    </w:p>
    <w:p>
      <w:pPr>
        <w:pStyle w:val="108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7"/>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84"/>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w:t>
      </w:r>
      <w:r>
        <w:rPr>
          <w:rFonts w:ascii="宋体" w:hAnsi="宋体"/>
          <w:bCs/>
          <w:color w:val="auto"/>
          <w:highlight w:val="none"/>
        </w:rPr>
        <w:br w:type="page" w:clear="all"/>
      </w:r>
      <w:bookmarkStart w:id="168" w:name="_Toc26048"/>
      <w:r/>
      <w:bookmarkStart w:id="169" w:name="_Toc9275"/>
      <w:r>
        <w:rPr>
          <w:rFonts w:hint="eastAsia" w:ascii="宋体" w:hAnsi="黑体" w:eastAsia="黑体" w:cs="黑体"/>
          <w:color w:val="auto"/>
          <w:sz w:val="32"/>
          <w:szCs w:val="32"/>
          <w:highlight w:val="none"/>
        </w:rPr>
        <w:t xml:space="preserve">十一、项目实施方案</w:t>
      </w:r>
      <w:r/>
    </w:p>
    <w:p>
      <w:pPr>
        <w:spacing w:line="480" w:lineRule="exact"/>
        <w:rPr>
          <w:color w:val="auto"/>
          <w:sz w:val="24"/>
          <w:szCs w:val="24"/>
          <w:highlight w:val="none"/>
        </w:rPr>
        <w:outlineLvl w:val="1"/>
      </w:pPr>
      <w:r>
        <w:rPr>
          <w:rFonts w:hint="eastAsia"/>
          <w:color w:val="auto"/>
          <w:sz w:val="24"/>
          <w:szCs w:val="24"/>
          <w:highlight w:val="none"/>
        </w:rPr>
        <w:t xml:space="preserve">根据评分办法自行编制</w:t>
      </w:r>
      <w:r/>
    </w:p>
    <w:p>
      <w:pPr>
        <w:spacing w:line="480" w:lineRule="exact"/>
        <w:rPr>
          <w:color w:val="auto"/>
          <w:sz w:val="24"/>
          <w:szCs w:val="24"/>
          <w:highlight w:val="none"/>
        </w:rPr>
        <w:outlineLvl w:val="1"/>
      </w:pPr>
      <w:r>
        <w:rPr>
          <w:color w:val="auto"/>
          <w:sz w:val="24"/>
          <w:szCs w:val="24"/>
          <w:highlight w:val="none"/>
        </w:rPr>
      </w:r>
      <w:r/>
    </w:p>
    <w:p>
      <w:pPr>
        <w:spacing w:line="480" w:lineRule="exact"/>
        <w:rPr>
          <w:color w:val="auto"/>
          <w:sz w:val="24"/>
          <w:szCs w:val="24"/>
          <w:highlight w:val="none"/>
        </w:rPr>
        <w:outlineLvl w:val="1"/>
      </w:pPr>
      <w:r>
        <w:rPr>
          <w:color w:val="auto"/>
          <w:sz w:val="24"/>
          <w:szCs w:val="24"/>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十二、设备安装方案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十三、售后服务方案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cs="宋体"/>
          <w:b/>
          <w:color w:val="auto"/>
          <w:sz w:val="24"/>
          <w:szCs w:val="24"/>
          <w:highlight w:val="none"/>
        </w:rPr>
        <w:outlineLvl w:val="1"/>
      </w:pPr>
      <w:r>
        <w:rPr>
          <w:rFonts w:hint="eastAsia" w:ascii="宋体" w:cs="宋体"/>
          <w:b/>
          <w:color w:val="auto"/>
          <w:sz w:val="24"/>
          <w:szCs w:val="24"/>
          <w:highlight w:val="none"/>
        </w:rPr>
        <w:t xml:space="preserve">十四、关于符合本国产品标准的声明函（采购包号：**）</w:t>
      </w:r>
      <w:r/>
    </w:p>
    <w:p>
      <w:pPr>
        <w:spacing w:line="480" w:lineRule="exact"/>
        <w:rPr>
          <w:rFonts w:ascii="宋体" w:hAnsi="宋体" w:eastAsia="黑体" w:cs="黑体"/>
          <w:color w:val="auto"/>
          <w:sz w:val="32"/>
          <w:szCs w:val="32"/>
          <w:highlight w:val="none"/>
        </w:rPr>
      </w:pPr>
      <w:r>
        <w:rPr>
          <w:rFonts w:ascii="宋体" w:hAnsi="宋体" w:eastAsia="黑体" w:cs="黑体"/>
          <w:color w:val="auto"/>
          <w:sz w:val="32"/>
          <w:szCs w:val="32"/>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jc w:val="left"/>
        <w:spacing w:line="480" w:lineRule="exact"/>
        <w:widowControl/>
        <w:rPr>
          <w:rFonts w:ascii="宋体" w:cs="宋体"/>
          <w:color w:val="auto"/>
          <w:sz w:val="24"/>
          <w:szCs w:val="24"/>
          <w:highlight w:val="none"/>
          <w:shd w:val="clear" w:color="auto" w:fill="ffffff"/>
        </w:rPr>
      </w:pPr>
      <w:r>
        <w:rPr>
          <w:rStyle w:val="1222"/>
          <w:rFonts w:hint="eastAsia" w:ascii="宋体" w:cs="宋体"/>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，生产厂为</w:t>
      </w:r>
      <w:r>
        <w:rPr>
          <w:rStyle w:val="1222"/>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22"/>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Fonts w:hint="eastAsia" w:ascii="宋体" w:cs="宋体"/>
          <w:color w:val="auto"/>
          <w:sz w:val="24"/>
          <w:szCs w:val="24"/>
          <w:highlight w:val="none"/>
          <w:u w:val="single"/>
          <w:shd w:val="clear" w:color="auto" w:fill="ffffff"/>
        </w:rPr>
        <w:t xml:space="preserve"> </w:t>
      </w:r>
      <w:r>
        <w:rPr>
          <w:rStyle w:val="1222"/>
          <w:rFonts w:hint="eastAsia" w:ascii="宋体" w:cs="宋体"/>
          <w:strike/>
          <w:color w:val="auto"/>
          <w:sz w:val="24"/>
          <w:szCs w:val="24"/>
          <w:highlight w:val="none"/>
          <w:u w:val="single"/>
          <w:shd w:val="clear" w:color="auto" w:fill="ffffff"/>
        </w:rPr>
        <w:t xml:space="preserve">（产品名称1）</w:t>
      </w:r>
      <w:r>
        <w:rPr>
          <w:rStyle w:val="1222"/>
          <w:rFonts w:hint="eastAsia" w:ascii="宋体" w:cs="宋体"/>
          <w:color w:val="auto"/>
          <w:sz w:val="24"/>
          <w:szCs w:val="24"/>
          <w:highlight w:val="none"/>
          <w:u w:val="single"/>
          <w:shd w:val="clear" w:color="auto" w:fill="ffffff"/>
        </w:rPr>
        <w:t xml:space="preserve"> </w:t>
      </w:r>
      <w:r>
        <w:rPr>
          <w:rFonts w:hint="eastAsia" w:ascii="宋体" w:cs="宋体"/>
          <w:color w:val="auto"/>
          <w:sz w:val="24"/>
          <w:szCs w:val="24"/>
          <w:highlight w:val="none"/>
          <w:shd w:val="clear" w:color="auto" w:fill="ffffff"/>
        </w:rPr>
        <w:t xml:space="preserve">的中国境内生产的组件成本占比≥</w:t>
      </w:r>
      <w:r>
        <w:rPr>
          <w:rStyle w:val="1222"/>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22"/>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22"/>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22"/>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22"/>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w:t>
      </w:r>
      <w:r>
        <w:rPr>
          <w:rStyle w:val="1222"/>
          <w:rFonts w:hint="eastAsia" w:ascii="宋体" w:cs="宋体"/>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，生产厂为</w:t>
      </w:r>
      <w:r>
        <w:rPr>
          <w:rStyle w:val="1222"/>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22"/>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Style w:val="1222"/>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的中国境内生产的组件成本占比≥</w:t>
      </w:r>
      <w:r>
        <w:rPr>
          <w:rStyle w:val="1222"/>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22"/>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22"/>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22"/>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22"/>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color w:val="auto"/>
          <w:sz w:val="24"/>
          <w:szCs w:val="24"/>
          <w:highlight w:val="none"/>
        </w:rPr>
      </w:pPr>
      <w:r>
        <w:rPr>
          <w:rFonts w:ascii="宋体" w:cs="宋体"/>
          <w:color w:val="auto"/>
          <w:sz w:val="24"/>
          <w:szCs w:val="24"/>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公司（单位）名称（盖章）：　        </w:t>
      </w:r>
      <w:r/>
    </w:p>
    <w:p>
      <w:pPr>
        <w:ind w:firstLine="480"/>
        <w:jc w:val="center"/>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                                日期：　   年　  月　  日         </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1.产品如有型号，请在“产品名称”栏一并填写。</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ascii="宋体" w:cs="宋体"/>
          <w:color w:val="auto"/>
          <w:sz w:val="24"/>
          <w:szCs w:val="24"/>
          <w:highlight w:val="none"/>
          <w:shd w:val="clear" w:color="auto" w:fill="ffffff"/>
        </w:rPr>
      </w:pPr>
      <w:r>
        <w:rPr>
          <w:rFonts w:hint="eastAsia" w:ascii="宋体" w:cs="宋体"/>
          <w:color w:val="auto"/>
          <w:sz w:val="24"/>
          <w:szCs w:val="24"/>
          <w:highlight w:val="none"/>
          <w:shd w:val="clear" w:color="auto" w:fill="ffffff"/>
        </w:rPr>
        <w:t xml:space="preserve">5.该产品的关键工序要求实施前，“关键工序”栏可不填，下同。</w:t>
      </w:r>
      <w:r/>
    </w:p>
    <w:p>
      <w:pPr>
        <w:pStyle w:val="863"/>
        <w:ind w:firstLine="480"/>
        <w:spacing w:line="440" w:lineRule="exact"/>
        <w:rPr>
          <w:rFonts w:ascii="宋体" w:eastAsia="宋体" w:cs="宋体"/>
          <w:b w:val="0"/>
          <w:color w:val="auto"/>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auto"/>
          <w:sz w:val="24"/>
          <w:highlight w:val="none"/>
          <w:shd w:val="clear" w:color="auto" w:fill="ffffff"/>
        </w:rPr>
        <w:t xml:space="preserve">6.用线划除的地方无需填写。</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十五、演示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演示要求</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上传视频演示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（1）投标人需按照招标文件规定的演示内容制作演示视频文件，视频文件的格式为</w:t>
      </w:r>
      <w:r>
        <w:rPr>
          <w:rFonts w:ascii="宋体" w:hAnsi="宋体" w:cs="宋体"/>
          <w:color w:val="auto"/>
          <w:sz w:val="22"/>
          <w:highlight w:val="none"/>
        </w:rPr>
        <w:t xml:space="preserve">*</w:t>
      </w:r>
      <w:r>
        <w:rPr>
          <w:rFonts w:hint="eastAsia" w:ascii="宋体" w:hAnsi="宋体" w:cs="宋体"/>
          <w:color w:val="auto"/>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（2）演示内容如下：</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③……</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十六、投标所需其他材料</w:t>
      </w:r>
      <w:bookmarkEnd w:id="168"/>
      <w:r/>
      <w:bookmarkEnd w:id="169"/>
      <w:r/>
      <w:r/>
    </w:p>
    <w:p>
      <w:pPr>
        <w:pStyle w:val="1088"/>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63"/>
        <w:jc w:val="center"/>
        <w:rPr>
          <w:rFonts w:ascii="仿宋" w:hAnsi="仿宋" w:eastAsia="仿宋" w:cs="仿宋"/>
          <w:bCs/>
          <w:color w:val="auto"/>
          <w:sz w:val="24"/>
          <w:highlight w:val="none"/>
        </w:rPr>
        <w:sectPr>
          <w:footnotePr/>
          <w:endnotePr/>
          <w:type w:val="nextPage"/>
          <w:pgSz w:w="11906" w:h="16838" w:orient="portrait"/>
          <w:pgMar w:top="1440" w:right="1304" w:bottom="1440" w:left="1418" w:header="851" w:footer="992" w:gutter="0"/>
          <w:pgNumType w:start="1"/>
          <w:cols w:num="1" w:sep="0" w:space="1701" w:equalWidth="1"/>
          <w:docGrid w:linePitch="360"/>
        </w:sectPr>
        <w:outlineLvl w:val="1"/>
      </w:pPr>
      <w:r>
        <w:rPr>
          <w:rFonts w:ascii="仿宋" w:hAnsi="仿宋" w:eastAsia="仿宋" w:cs="仿宋"/>
          <w:bCs/>
          <w:color w:val="auto"/>
          <w:sz w:val="24"/>
          <w:highlight w:val="none"/>
        </w:rPr>
      </w:r>
      <w:r/>
    </w:p>
    <w:p>
      <w:pPr>
        <w:pStyle w:val="863"/>
        <w:jc w:val="center"/>
        <w:rPr>
          <w:rFonts w:ascii="仿宋" w:hAnsi="仿宋" w:eastAsia="仿宋" w:cs="仿宋"/>
          <w:bCs/>
          <w:color w:val="auto"/>
          <w:sz w:val="24"/>
          <w:highlight w:val="none"/>
        </w:rPr>
        <w:outlineLvl w:val="1"/>
      </w:pPr>
      <w:r>
        <w:rPr>
          <w:rFonts w:hint="eastAsia" w:ascii="仿宋" w:hAnsi="仿宋" w:eastAsia="仿宋" w:cs="仿宋"/>
          <w:bCs/>
          <w:color w:val="auto"/>
          <w:sz w:val="24"/>
          <w:highlight w:val="none"/>
        </w:rPr>
        <w:t xml:space="preserve">分包意向协议书</w:t>
      </w:r>
      <w:r/>
    </w:p>
    <w:p>
      <w:pPr>
        <w:pStyle w:val="11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立约方：</w:t>
      </w:r>
      <w:r>
        <w:rPr>
          <w:rFonts w:ascii="仿宋" w:hAnsi="仿宋" w:eastAsia="仿宋" w:cs="仿宋"/>
          <w:color w:val="auto"/>
          <w:sz w:val="24"/>
          <w:szCs w:val="24"/>
          <w:highlight w:val="none"/>
          <w:u w:val="single"/>
        </w:rPr>
        <w:t xml:space="preserve">（甲公司全称）</w:t>
      </w:r>
      <w:r/>
    </w:p>
    <w:p>
      <w:pPr>
        <w:pStyle w:val="1164"/>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（乙公司全称）</w:t>
      </w:r>
      <w:r/>
    </w:p>
    <w:p>
      <w:pPr>
        <w:pStyle w:val="1164"/>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（……公司全称）</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（甲公司全称）、（乙公司全称）、（……公司全称）</w:t>
      </w:r>
      <w:r>
        <w:rPr>
          <w:rFonts w:ascii="仿宋" w:hAnsi="仿宋" w:eastAsia="仿宋" w:cs="仿宋"/>
          <w:color w:val="auto"/>
          <w:sz w:val="24"/>
          <w:szCs w:val="24"/>
          <w:highlight w:val="none"/>
        </w:rPr>
        <w:t xml:space="preserve">自愿达成分包意向，参加</w:t>
      </w:r>
      <w:r>
        <w:rPr>
          <w:rFonts w:ascii="仿宋" w:hAnsi="仿宋" w:eastAsia="仿宋" w:cs="仿宋"/>
          <w:color w:val="auto"/>
          <w:sz w:val="24"/>
          <w:szCs w:val="24"/>
          <w:highlight w:val="none"/>
          <w:u w:val="single"/>
        </w:rPr>
        <w:t xml:space="preserve">（采购项目名称：）（采购项目编号：）（分包号：）</w:t>
      </w:r>
      <w:r>
        <w:rPr>
          <w:rFonts w:ascii="仿宋" w:hAnsi="仿宋" w:eastAsia="仿宋" w:cs="仿宋"/>
          <w:color w:val="auto"/>
          <w:sz w:val="24"/>
          <w:szCs w:val="24"/>
          <w:highlight w:val="none"/>
        </w:rPr>
        <w:t xml:space="preserve">的响应活动。经各方充分协商一致，就项目的响应和合同实施阶段的有关事务协商一致订立意向如下：</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一、分包意向各方关系</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（甲公司全称）为投标方、（乙公司全称）、（……公司全称）</w:t>
      </w:r>
      <w:r>
        <w:rPr>
          <w:rFonts w:ascii="仿宋" w:hAnsi="仿宋" w:eastAsia="仿宋" w:cs="仿宋"/>
          <w:color w:val="auto"/>
          <w:sz w:val="24"/>
          <w:szCs w:val="24"/>
          <w:highlight w:val="none"/>
        </w:rPr>
        <w:t xml:space="preserve">为分包意向供应商，</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二、有关事项约定如下：</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1.如中标，分包供应商分别与</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签订合同书，并就中标项目分包部分向采购人负责有连带的和各自的法律责任；</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1（公司全称）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 （具体分包内容）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3.分包意向供应商</w:t>
      </w:r>
      <w:r>
        <w:rPr>
          <w:rFonts w:ascii="仿宋" w:hAnsi="仿宋" w:eastAsia="仿宋" w:cs="仿宋"/>
          <w:color w:val="auto"/>
          <w:sz w:val="24"/>
          <w:szCs w:val="24"/>
          <w:highlight w:val="none"/>
          <w:u w:val="single"/>
        </w:rPr>
        <w:t xml:space="preserve">2（公司全称）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三、接受分包的企业与分包企业之间的关系：</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1.分包意向供应商</w:t>
      </w:r>
      <w:r>
        <w:rPr>
          <w:rFonts w:ascii="仿宋" w:hAnsi="仿宋" w:eastAsia="仿宋" w:cs="仿宋"/>
          <w:color w:val="auto"/>
          <w:sz w:val="24"/>
          <w:szCs w:val="24"/>
          <w:highlight w:val="none"/>
          <w:u w:val="single"/>
        </w:rPr>
        <w:t xml:space="preserve"> 1（公司全称）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 2（公司全称）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四、如因违约过失责任而导致采购人经济损失或被索赔时，</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同意无条件优先清偿采购人的一切债务和经济赔偿。</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五、如中标，分包意向供应商不得以任何理由提出终止本意向协议。</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六、本意向书在自签署之日起生效，有效期内有效，如获中标资格，有效期延续至合同履行完毕之日。</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七、本意向书正本一式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份，随投标文件装订</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份，（甲公司全称）及各分包意向供应商各一份。</w:t>
      </w:r>
      <w:r/>
    </w:p>
    <w:p>
      <w:pPr>
        <w:pStyle w:val="11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甲公司全称：（盖章）</w:t>
      </w:r>
      <w:r/>
    </w:p>
    <w:p>
      <w:pPr>
        <w:pStyle w:val="11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w:t>
      </w:r>
      <w:r/>
    </w:p>
    <w:p>
      <w:pPr>
        <w:pStyle w:val="1164"/>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乙公司全称：（盖章）</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 </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年 月 日</w:t>
      </w:r>
      <w:r/>
    </w:p>
    <w:p>
      <w:pPr>
        <w:pStyle w:val="1164"/>
        <w:ind w:firstLine="400"/>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……公司全称（盖章）</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 </w:t>
      </w:r>
      <w:r/>
    </w:p>
    <w:p>
      <w:pPr>
        <w:pStyle w:val="11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pStyle w:val="1164"/>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注：</w:t>
      </w:r>
      <w:r/>
    </w:p>
    <w:p>
      <w:pPr>
        <w:pStyle w:val="1164"/>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1．各方成员应在本意向书上共同盖章确认。 </w:t>
      </w:r>
      <w:r/>
    </w:p>
    <w:p>
      <w:pPr>
        <w:ind w:firstLine="482"/>
        <w:rPr>
          <w:rFonts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2.本意向书内容将作为签订合同的附件之一。</w:t>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61"/>
        <w:ind w:firstLine="0"/>
        <w:spacing w:line="440" w:lineRule="exact"/>
        <w:rPr>
          <w:rFonts w:ascii="仿宋" w:hAnsi="仿宋" w:eastAsia="仿宋" w:cs="仿宋"/>
          <w:color w:val="auto"/>
          <w:highlight w:val="none"/>
        </w:rPr>
      </w:pPr>
      <w:r/>
      <w:bookmarkStart w:id="170" w:name="_Hlt26671374"/>
      <w:r/>
      <w:bookmarkEnd w:id="170"/>
      <w:r/>
      <w:bookmarkStart w:id="171" w:name="_Hlt26609389"/>
      <w:r/>
      <w:bookmarkEnd w:id="171"/>
      <w:r/>
      <w:bookmarkStart w:id="172" w:name="_Hlt26955066"/>
      <w:r/>
      <w:bookmarkEnd w:id="172"/>
      <w:r/>
      <w:bookmarkStart w:id="173" w:name="_Toc462564146"/>
      <w:r/>
      <w:bookmarkEnd w:id="173"/>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31"/>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31"/>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t xml:space="preserve">— </w:t>
                          </w:r>
                          <w:r>
                            <w:fldChar w:fldCharType="begin"/>
                          </w:r>
                          <w:r>
                            <w:instrText xml:space="preserve"> PAGE  \* MERGEFORMAT </w:instrText>
                          </w:r>
                          <w:r>
                            <w:fldChar w:fldCharType="separate"/>
                          </w:r>
                          <w:r>
                            <w:t xml:space="preserve">34</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t xml:space="preserve">— </w:t>
                    </w:r>
                    <w:r>
                      <w:fldChar w:fldCharType="begin"/>
                    </w:r>
                    <w:r>
                      <w:instrText xml:space="preserve"> PAGE  \* MERGEFORMAT </w:instrText>
                    </w:r>
                    <w:r>
                      <w:fldChar w:fldCharType="separate"/>
                    </w:r>
                    <w:r>
                      <w:t xml:space="preserve">34</w:t>
                    </w:r>
                    <w:r>
                      <w:fldChar w:fldCharType="end"/>
                    </w:r>
                    <w:r>
                      <w:t xml:space="preserve"> —</w:t>
                    </w:r>
                    <w:r/>
                  </w:p>
                </w:txbxContent>
              </v:textbox>
            </v:shape>
          </w:pict>
        </mc:Fallback>
      </mc:AlternateContent>
    </w:r>
    <w:r/>
  </w:p>
  <w:p>
    <w:pPr>
      <w:pStyle w:val="8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16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7"/>
  </w:num>
  <w:num w:numId="5">
    <w:abstractNumId w:val="1"/>
  </w:num>
  <w:num w:numId="6">
    <w:abstractNumId w:val="0"/>
  </w:num>
  <w:num w:numId="7">
    <w:abstractNumId w:val="6"/>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2">
    <w:name w:val="Heading 1"/>
    <w:basedOn w:val="721"/>
    <w:next w:val="72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Normal Indent"/>
    <w:basedOn w:val="721"/>
    <w:next w:val="721"/>
    <w:uiPriority w:val="99"/>
    <w:qFormat/>
    <w:pPr>
      <w:ind w:firstLine="420"/>
    </w:pPr>
  </w:style>
  <w:style w:type="paragraph" w:styleId="735">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Body Text"/>
    <w:basedOn w:val="721"/>
    <w:next w:val="734"/>
    <w:uiPriority w:val="0"/>
    <w:qFormat/>
    <w:rPr>
      <w:rFonts w:ascii="楷体_GB2312" w:hAnsi="Arial" w:eastAsia="楷体_GB2312"/>
      <w:sz w:val="28"/>
      <w:szCs w:val="28"/>
    </w:rPr>
  </w:style>
  <w:style w:type="paragraph" w:styleId="737">
    <w:name w:val="Body Text Indent"/>
    <w:basedOn w:val="721"/>
    <w:next w:val="721"/>
    <w:uiPriority w:val="0"/>
    <w:qFormat/>
    <w:pPr>
      <w:ind w:firstLine="645"/>
    </w:pPr>
    <w:rPr>
      <w:rFonts w:ascii="楷体_GB2312" w:eastAsia="楷体_GB2312"/>
      <w:sz w:val="32"/>
      <w:szCs w:val="32"/>
    </w:rPr>
  </w:style>
  <w:style w:type="paragraph" w:styleId="738">
    <w:name w:val="toc 5"/>
    <w:basedOn w:val="721"/>
    <w:next w:val="721"/>
    <w:uiPriority w:val="39"/>
    <w:unhideWhenUsed/>
    <w:qFormat/>
    <w:pPr>
      <w:ind w:left="1134"/>
      <w:spacing w:after="57"/>
    </w:pPr>
  </w:style>
  <w:style w:type="paragraph" w:styleId="739">
    <w:name w:val="toc 3"/>
    <w:basedOn w:val="721"/>
    <w:next w:val="721"/>
    <w:uiPriority w:val="39"/>
    <w:unhideWhenUsed/>
    <w:qFormat/>
    <w:pPr>
      <w:ind w:left="567"/>
      <w:spacing w:after="57"/>
    </w:pPr>
  </w:style>
  <w:style w:type="paragraph" w:styleId="740">
    <w:name w:val="toc 8"/>
    <w:basedOn w:val="721"/>
    <w:next w:val="721"/>
    <w:uiPriority w:val="39"/>
    <w:unhideWhenUsed/>
    <w:qFormat/>
    <w:pPr>
      <w:ind w:left="1984"/>
      <w:spacing w:after="57"/>
    </w:pPr>
  </w:style>
  <w:style w:type="paragraph" w:styleId="741">
    <w:name w:val="endnote text"/>
    <w:basedOn w:val="721"/>
    <w:uiPriority w:val="99"/>
    <w:semiHidden/>
    <w:unhideWhenUsed/>
    <w:qFormat/>
    <w:rPr>
      <w:sz w:val="20"/>
    </w:rPr>
  </w:style>
  <w:style w:type="paragraph" w:styleId="742">
    <w:name w:val="Footer"/>
    <w:basedOn w:val="721"/>
    <w:uiPriority w:val="99"/>
    <w:unhideWhenUsed/>
    <w:qFormat/>
    <w:pPr>
      <w:tabs>
        <w:tab w:val="center" w:pos="7143" w:leader="none"/>
        <w:tab w:val="right" w:pos="14287" w:leader="none"/>
      </w:tabs>
    </w:pPr>
  </w:style>
  <w:style w:type="paragraph" w:styleId="743">
    <w:name w:val="Header"/>
    <w:basedOn w:val="721"/>
    <w:uiPriority w:val="99"/>
    <w:unhideWhenUsed/>
    <w:qFormat/>
    <w:pPr>
      <w:tabs>
        <w:tab w:val="center" w:pos="7143" w:leader="none"/>
        <w:tab w:val="right" w:pos="14287" w:leader="none"/>
      </w:tabs>
    </w:pPr>
  </w:style>
  <w:style w:type="paragraph" w:styleId="744">
    <w:name w:val="toc 1"/>
    <w:basedOn w:val="721"/>
    <w:next w:val="721"/>
    <w:uiPriority w:val="39"/>
    <w:unhideWhenUsed/>
    <w:qFormat/>
    <w:pPr>
      <w:spacing w:after="57"/>
    </w:pPr>
  </w:style>
  <w:style w:type="paragraph" w:styleId="745">
    <w:name w:val="toc 4"/>
    <w:basedOn w:val="721"/>
    <w:next w:val="721"/>
    <w:uiPriority w:val="39"/>
    <w:unhideWhenUsed/>
    <w:qFormat/>
    <w:pPr>
      <w:ind w:left="850"/>
      <w:spacing w:after="57"/>
    </w:pPr>
  </w:style>
  <w:style w:type="paragraph" w:styleId="746">
    <w:name w:val="Subtitle"/>
    <w:basedOn w:val="721"/>
    <w:next w:val="721"/>
    <w:uiPriority w:val="11"/>
    <w:qFormat/>
    <w:pPr>
      <w:spacing w:before="200" w:after="200"/>
    </w:pPr>
    <w:rPr>
      <w:sz w:val="24"/>
      <w:szCs w:val="24"/>
    </w:rPr>
  </w:style>
  <w:style w:type="paragraph" w:styleId="747">
    <w:name w:val="footnote text"/>
    <w:basedOn w:val="721"/>
    <w:uiPriority w:val="99"/>
    <w:semiHidden/>
    <w:unhideWhenUsed/>
    <w:qFormat/>
    <w:pPr>
      <w:spacing w:after="40"/>
    </w:pPr>
    <w:rPr>
      <w:sz w:val="18"/>
    </w:rPr>
  </w:style>
  <w:style w:type="paragraph" w:styleId="748">
    <w:name w:val="toc 6"/>
    <w:basedOn w:val="721"/>
    <w:next w:val="721"/>
    <w:uiPriority w:val="39"/>
    <w:unhideWhenUsed/>
    <w:qFormat/>
    <w:pPr>
      <w:ind w:left="1417"/>
      <w:spacing w:after="57"/>
    </w:pPr>
  </w:style>
  <w:style w:type="paragraph" w:styleId="749">
    <w:name w:val="table of figures"/>
    <w:basedOn w:val="721"/>
    <w:next w:val="721"/>
    <w:uiPriority w:val="99"/>
    <w:unhideWhenUsed/>
    <w:qFormat/>
  </w:style>
  <w:style w:type="paragraph" w:styleId="750">
    <w:name w:val="toc 2"/>
    <w:basedOn w:val="721"/>
    <w:next w:val="721"/>
    <w:uiPriority w:val="39"/>
    <w:unhideWhenUsed/>
    <w:qFormat/>
    <w:pPr>
      <w:ind w:left="283"/>
      <w:spacing w:after="57"/>
    </w:pPr>
  </w:style>
  <w:style w:type="paragraph" w:styleId="751">
    <w:name w:val="toc 9"/>
    <w:basedOn w:val="721"/>
    <w:next w:val="721"/>
    <w:uiPriority w:val="39"/>
    <w:unhideWhenUsed/>
    <w:qFormat/>
    <w:pPr>
      <w:ind w:left="2268"/>
      <w:spacing w:after="57"/>
    </w:pPr>
  </w:style>
  <w:style w:type="paragraph" w:styleId="752">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1"/>
    <w:next w:val="737"/>
    <w:uiPriority w:val="10"/>
    <w:qFormat/>
    <w:pPr>
      <w:contextualSpacing/>
      <w:spacing w:before="300" w:after="200"/>
    </w:pPr>
    <w:rPr>
      <w:sz w:val="48"/>
      <w:szCs w:val="48"/>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Emphasis"/>
    <w:uiPriority w:val="0"/>
    <w:qFormat/>
    <w:rPr>
      <w:i/>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正文文本11"/>
    <w:basedOn w:val="760"/>
    <w:next w:val="761"/>
    <w:uiPriority w:val="0"/>
    <w:qFormat/>
    <w:pPr>
      <w:spacing w:after="120"/>
    </w:pPr>
  </w:style>
  <w:style w:type="paragraph" w:styleId="760" w:customStyle="1">
    <w:name w:val="正文12"/>
    <w:next w:val="759"/>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61" w:customStyle="1">
    <w:name w:val="正文缩进1"/>
    <w:basedOn w:val="721"/>
    <w:next w:val="721"/>
    <w:uiPriority w:val="0"/>
    <w:qFormat/>
    <w:pPr>
      <w:ind w:firstLine="420"/>
      <w:jc w:val="left"/>
    </w:pPr>
    <w:rPr>
      <w:rFonts w:ascii="宋体"/>
      <w:sz w:val="24"/>
    </w:rPr>
  </w:style>
  <w:style w:type="paragraph" w:styleId="762">
    <w:name w:val="List Paragraph"/>
    <w:basedOn w:val="721"/>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paragraph" w:styleId="764">
    <w:name w:val="Quote"/>
    <w:basedOn w:val="721"/>
    <w:next w:val="721"/>
    <w:uiPriority w:val="29"/>
    <w:qFormat/>
    <w:pPr>
      <w:ind w:left="720" w:right="720"/>
    </w:pPr>
    <w:rPr>
      <w:i/>
    </w:rPr>
  </w:style>
  <w:style w:type="paragraph" w:styleId="765">
    <w:name w:val="Intense Quote"/>
    <w:basedOn w:val="721"/>
    <w:next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6" w:customStyle="1">
    <w:name w:val="标题 11"/>
    <w:basedOn w:val="721"/>
    <w:next w:val="721"/>
    <w:link w:val="785"/>
    <w:uiPriority w:val="0"/>
    <w:qFormat/>
    <w:pPr>
      <w:keepLines/>
      <w:keepNext/>
      <w:spacing w:before="480" w:after="200"/>
      <w:outlineLvl w:val="0"/>
    </w:pPr>
    <w:rPr>
      <w:rFonts w:ascii="Arial" w:hAnsi="Arial" w:eastAsia="Arial" w:cs="Arial"/>
      <w:sz w:val="40"/>
      <w:szCs w:val="40"/>
    </w:rPr>
  </w:style>
  <w:style w:type="paragraph" w:styleId="767" w:customStyle="1">
    <w:name w:val="标题 211"/>
    <w:basedOn w:val="721"/>
    <w:next w:val="768"/>
    <w:link w:val="786"/>
    <w:uiPriority w:val="0"/>
    <w:qFormat/>
    <w:pPr>
      <w:keepLines/>
      <w:keepNext/>
      <w:spacing w:before="260" w:after="260" w:line="413" w:lineRule="auto"/>
      <w:outlineLvl w:val="1"/>
    </w:pPr>
    <w:rPr>
      <w:rFonts w:ascii="Arial" w:hAnsi="Arial" w:eastAsia="黑体"/>
      <w:b/>
      <w:sz w:val="32"/>
      <w:szCs w:val="20"/>
    </w:rPr>
  </w:style>
  <w:style w:type="paragraph" w:styleId="768" w:customStyle="1">
    <w:name w:val="正文缩进11"/>
    <w:basedOn w:val="721"/>
    <w:next w:val="721"/>
    <w:link w:val="787"/>
    <w:uiPriority w:val="0"/>
    <w:qFormat/>
    <w:pPr>
      <w:ind w:firstLine="420"/>
    </w:pPr>
    <w:rPr>
      <w:rFonts w:ascii="宋体"/>
      <w:color w:val="000000"/>
      <w:sz w:val="24"/>
      <w:szCs w:val="20"/>
    </w:rPr>
  </w:style>
  <w:style w:type="paragraph" w:styleId="769" w:customStyle="1">
    <w:name w:val="标题 311"/>
    <w:basedOn w:val="770"/>
    <w:next w:val="771"/>
    <w:link w:val="788"/>
    <w:uiPriority w:val="0"/>
    <w:qFormat/>
    <w:pPr>
      <w:keepLines/>
      <w:keepNext/>
      <w:spacing w:before="320" w:after="200"/>
      <w:outlineLvl w:val="2"/>
    </w:pPr>
    <w:rPr>
      <w:rFonts w:ascii="Arial" w:hAnsi="Arial" w:eastAsia="Arial" w:cs="Arial"/>
      <w:sz w:val="30"/>
      <w:szCs w:val="30"/>
    </w:rPr>
  </w:style>
  <w:style w:type="paragraph" w:styleId="770" w:customStyle="1">
    <w:name w:val="Normal1"/>
    <w:next w:val="769"/>
    <w:uiPriority w:val="0"/>
    <w:qFormat/>
    <w:pPr>
      <w:jc w:val="both"/>
      <w:widowControl w:val="off"/>
    </w:pPr>
    <w:rPr>
      <w:rFonts w:ascii="Calibri" w:hAnsi="Calibri" w:eastAsia="宋体" w:cs="Times New Roman"/>
      <w:sz w:val="21"/>
      <w:szCs w:val="22"/>
      <w:lang w:val="en-US" w:eastAsia="zh-CN" w:bidi="ar-SA"/>
    </w:rPr>
  </w:style>
  <w:style w:type="paragraph" w:styleId="771" w:customStyle="1">
    <w:name w:val="Normal_19"/>
    <w:next w:val="772"/>
    <w:uiPriority w:val="0"/>
    <w:qFormat/>
    <w:rPr>
      <w:rFonts w:ascii="黑体" w:hAnsi="黑体" w:eastAsia="黑体" w:cs="黑体"/>
      <w:b/>
      <w:sz w:val="32"/>
      <w:szCs w:val="24"/>
      <w:lang w:val="en-US" w:eastAsia="zh-CN" w:bidi="ar-SA"/>
    </w:rPr>
  </w:style>
  <w:style w:type="paragraph" w:styleId="772" w:customStyle="1">
    <w:name w:val="正文1"/>
    <w:next w:val="773"/>
    <w:uiPriority w:val="0"/>
    <w:qFormat/>
    <w:rPr>
      <w:rFonts w:ascii="Times New Roman" w:hAnsi="Times New Roman" w:eastAsia="Times New Roman" w:cs="Times New Roman"/>
      <w:sz w:val="24"/>
      <w:szCs w:val="24"/>
      <w:lang w:val="en-US" w:eastAsia="zh-CN" w:bidi="ar-SA"/>
    </w:rPr>
  </w:style>
  <w:style w:type="paragraph" w:styleId="773" w:customStyle="1">
    <w:name w:val="Body Text First Indent1"/>
    <w:basedOn w:val="774"/>
    <w:uiPriority w:val="99"/>
    <w:unhideWhenUsed/>
    <w:qFormat/>
    <w:pPr>
      <w:ind w:firstLine="420"/>
    </w:pPr>
  </w:style>
  <w:style w:type="paragraph" w:styleId="774" w:customStyle="1">
    <w:name w:val="Body Text1"/>
    <w:basedOn w:val="775"/>
    <w:uiPriority w:val="99"/>
    <w:unhideWhenUsed/>
    <w:qFormat/>
    <w:pPr>
      <w:spacing w:after="120"/>
    </w:pPr>
  </w:style>
  <w:style w:type="paragraph" w:styleId="775" w:customStyle="1">
    <w:name w:val="Normal11"/>
    <w:next w:val="773"/>
    <w:uiPriority w:val="0"/>
    <w:qFormat/>
    <w:pPr>
      <w:jc w:val="both"/>
      <w:widowControl w:val="off"/>
    </w:pPr>
    <w:rPr>
      <w:rFonts w:ascii="Times New Roman" w:hAnsi="Times New Roman" w:eastAsia="宋体" w:cs="Times New Roman"/>
      <w:szCs w:val="21"/>
      <w:lang w:val="en-US" w:eastAsia="zh-CN" w:bidi="ar-SA"/>
    </w:rPr>
  </w:style>
  <w:style w:type="paragraph" w:styleId="776" w:customStyle="1">
    <w:name w:val="标题 411"/>
    <w:basedOn w:val="721"/>
    <w:next w:val="721"/>
    <w:link w:val="789"/>
    <w:uiPriority w:val="0"/>
    <w:qFormat/>
    <w:pPr>
      <w:jc w:val="center"/>
      <w:keepNext/>
      <w:outlineLvl w:val="3"/>
    </w:pPr>
    <w:rPr>
      <w:rFonts w:eastAsia="新宋体"/>
      <w:sz w:val="30"/>
      <w:szCs w:val="21"/>
    </w:rPr>
  </w:style>
  <w:style w:type="paragraph" w:styleId="777" w:customStyle="1">
    <w:name w:val="标题 51"/>
    <w:basedOn w:val="721"/>
    <w:next w:val="721"/>
    <w:link w:val="790"/>
    <w:uiPriority w:val="0"/>
    <w:qFormat/>
    <w:pPr>
      <w:keepLines/>
      <w:keepNext/>
      <w:spacing w:before="320" w:after="200"/>
      <w:outlineLvl w:val="4"/>
    </w:pPr>
    <w:rPr>
      <w:rFonts w:ascii="Arial" w:hAnsi="Arial" w:eastAsia="Arial" w:cs="Arial"/>
      <w:b/>
      <w:bCs/>
      <w:sz w:val="24"/>
      <w:szCs w:val="24"/>
    </w:rPr>
  </w:style>
  <w:style w:type="paragraph" w:styleId="778" w:customStyle="1">
    <w:name w:val="标题 61"/>
    <w:basedOn w:val="721"/>
    <w:next w:val="721"/>
    <w:link w:val="791"/>
    <w:uiPriority w:val="0"/>
    <w:qFormat/>
    <w:pPr>
      <w:keepLines/>
      <w:keepNext/>
      <w:spacing w:before="320" w:after="200"/>
      <w:outlineLvl w:val="5"/>
    </w:pPr>
    <w:rPr>
      <w:rFonts w:ascii="Arial" w:hAnsi="Arial" w:eastAsia="Arial" w:cs="Arial"/>
      <w:b/>
      <w:bCs/>
      <w:sz w:val="22"/>
    </w:rPr>
  </w:style>
  <w:style w:type="paragraph" w:styleId="779" w:customStyle="1">
    <w:name w:val="标题 71"/>
    <w:basedOn w:val="721"/>
    <w:next w:val="721"/>
    <w:link w:val="792"/>
    <w:uiPriority w:val="0"/>
    <w:qFormat/>
    <w:pPr>
      <w:keepLines/>
      <w:keepNext/>
      <w:spacing w:before="320" w:after="200"/>
      <w:outlineLvl w:val="6"/>
    </w:pPr>
    <w:rPr>
      <w:rFonts w:ascii="Arial" w:hAnsi="Arial" w:eastAsia="Arial" w:cs="Arial"/>
      <w:b/>
      <w:bCs/>
      <w:i/>
      <w:iCs/>
      <w:sz w:val="22"/>
    </w:rPr>
  </w:style>
  <w:style w:type="paragraph" w:styleId="780" w:customStyle="1">
    <w:name w:val="标题 81"/>
    <w:basedOn w:val="721"/>
    <w:next w:val="721"/>
    <w:link w:val="793"/>
    <w:uiPriority w:val="0"/>
    <w:qFormat/>
    <w:pPr>
      <w:keepLines/>
      <w:keepNext/>
      <w:spacing w:before="320" w:after="200"/>
      <w:outlineLvl w:val="7"/>
    </w:pPr>
    <w:rPr>
      <w:rFonts w:ascii="Arial" w:hAnsi="Arial" w:eastAsia="Arial" w:cs="Arial"/>
      <w:i/>
      <w:iCs/>
      <w:sz w:val="22"/>
    </w:rPr>
  </w:style>
  <w:style w:type="paragraph" w:styleId="781" w:customStyle="1">
    <w:name w:val="标题 91"/>
    <w:basedOn w:val="721"/>
    <w:next w:val="721"/>
    <w:link w:val="794"/>
    <w:uiPriority w:val="0"/>
    <w:qFormat/>
    <w:pPr>
      <w:keepLines/>
      <w:keepNext/>
      <w:spacing w:before="320" w:after="200"/>
      <w:outlineLvl w:val="8"/>
    </w:pPr>
    <w:rPr>
      <w:rFonts w:ascii="Arial" w:hAnsi="Arial" w:eastAsia="Arial" w:cs="Arial"/>
      <w:i/>
      <w:iCs/>
      <w:szCs w:val="21"/>
    </w:rPr>
  </w:style>
  <w:style w:type="character" w:styleId="782" w:customStyle="1">
    <w:name w:val="默认段落字体11"/>
    <w:uiPriority w:val="1"/>
    <w:unhideWhenUsed/>
    <w:qFormat/>
  </w:style>
  <w:style w:type="table" w:styleId="783" w:customStyle="1">
    <w:name w:val="普通表格1"/>
    <w:uiPriority w:val="99"/>
    <w:unhideWhenUsed/>
    <w:qFormat/>
    <w:tblPr>
      <w:tblCellMar>
        <w:left w:w="0" w:type="dxa"/>
        <w:top w:w="0" w:type="dxa"/>
        <w:right w:w="0" w:type="dxa"/>
        <w:bottom w:w="0" w:type="dxa"/>
      </w:tblCellMar>
    </w:tblPr>
  </w:style>
  <w:style w:type="character" w:styleId="784" w:customStyle="1">
    <w:name w:val="页码1"/>
    <w:uiPriority w:val="0"/>
    <w:qFormat/>
    <w:rPr>
      <w:rFonts w:ascii="Calibri" w:hAnsi="Calibri"/>
      <w:sz w:val="21"/>
      <w:szCs w:val="22"/>
      <w:lang w:val="en-US" w:eastAsia="zh-CN" w:bidi="ar-SA"/>
    </w:rPr>
  </w:style>
  <w:style w:type="character" w:styleId="785" w:customStyle="1">
    <w:name w:val="标题 1 字符"/>
    <w:link w:val="766"/>
    <w:uiPriority w:val="0"/>
    <w:qFormat/>
    <w:rPr>
      <w:rFonts w:ascii="Arial" w:hAnsi="Arial" w:eastAsia="Arial" w:cs="Arial"/>
      <w:sz w:val="40"/>
      <w:szCs w:val="40"/>
    </w:rPr>
  </w:style>
  <w:style w:type="character" w:styleId="786" w:customStyle="1">
    <w:name w:val="标题 2 字符"/>
    <w:link w:val="767"/>
    <w:uiPriority w:val="0"/>
    <w:qFormat/>
    <w:rPr>
      <w:rFonts w:ascii="Arial" w:hAnsi="Arial" w:eastAsia="Arial" w:cs="Arial"/>
      <w:sz w:val="34"/>
    </w:rPr>
  </w:style>
  <w:style w:type="character" w:styleId="787" w:customStyle="1">
    <w:name w:val="正文缩进 字符"/>
    <w:link w:val="768"/>
    <w:uiPriority w:val="0"/>
    <w:qFormat/>
    <w:rPr>
      <w:rFonts w:ascii="宋体" w:hAnsi="Calibri"/>
      <w:color w:val="000000"/>
      <w:sz w:val="24"/>
    </w:rPr>
  </w:style>
  <w:style w:type="character" w:styleId="788" w:customStyle="1">
    <w:name w:val="标题 3 字符"/>
    <w:link w:val="769"/>
    <w:uiPriority w:val="0"/>
    <w:qFormat/>
    <w:rPr>
      <w:rFonts w:ascii="Arial" w:hAnsi="Arial" w:eastAsia="Arial" w:cs="Arial"/>
      <w:sz w:val="30"/>
      <w:szCs w:val="30"/>
    </w:rPr>
  </w:style>
  <w:style w:type="character" w:styleId="789" w:customStyle="1">
    <w:name w:val="标题 4 字符"/>
    <w:link w:val="776"/>
    <w:uiPriority w:val="0"/>
    <w:qFormat/>
    <w:rPr>
      <w:rFonts w:ascii="Arial" w:hAnsi="Arial" w:eastAsia="Arial" w:cs="Arial"/>
      <w:b/>
      <w:bCs/>
      <w:sz w:val="26"/>
      <w:szCs w:val="26"/>
    </w:rPr>
  </w:style>
  <w:style w:type="character" w:styleId="790" w:customStyle="1">
    <w:name w:val="标题 5 字符"/>
    <w:link w:val="777"/>
    <w:uiPriority w:val="0"/>
    <w:qFormat/>
    <w:rPr>
      <w:rFonts w:ascii="Arial" w:hAnsi="Arial" w:eastAsia="Arial" w:cs="Arial"/>
      <w:b/>
      <w:bCs/>
      <w:sz w:val="24"/>
      <w:szCs w:val="24"/>
    </w:rPr>
  </w:style>
  <w:style w:type="character" w:styleId="791" w:customStyle="1">
    <w:name w:val="标题 6 字符"/>
    <w:link w:val="778"/>
    <w:uiPriority w:val="0"/>
    <w:qFormat/>
    <w:rPr>
      <w:rFonts w:ascii="Arial" w:hAnsi="Arial" w:eastAsia="Arial" w:cs="Arial"/>
      <w:b/>
      <w:bCs/>
      <w:sz w:val="22"/>
      <w:szCs w:val="22"/>
    </w:rPr>
  </w:style>
  <w:style w:type="character" w:styleId="792" w:customStyle="1">
    <w:name w:val="标题 7 字符"/>
    <w:link w:val="779"/>
    <w:uiPriority w:val="0"/>
    <w:qFormat/>
    <w:rPr>
      <w:rFonts w:ascii="Arial" w:hAnsi="Arial" w:eastAsia="Arial" w:cs="Arial"/>
      <w:b/>
      <w:bCs/>
      <w:i/>
      <w:iCs/>
      <w:sz w:val="22"/>
      <w:szCs w:val="22"/>
    </w:rPr>
  </w:style>
  <w:style w:type="character" w:styleId="793" w:customStyle="1">
    <w:name w:val="标题 8 字符"/>
    <w:link w:val="780"/>
    <w:uiPriority w:val="0"/>
    <w:qFormat/>
    <w:rPr>
      <w:rFonts w:ascii="Arial" w:hAnsi="Arial" w:eastAsia="Arial" w:cs="Arial"/>
      <w:i/>
      <w:iCs/>
      <w:sz w:val="22"/>
      <w:szCs w:val="22"/>
    </w:rPr>
  </w:style>
  <w:style w:type="character" w:styleId="794" w:customStyle="1">
    <w:name w:val="标题 9 字符"/>
    <w:link w:val="781"/>
    <w:uiPriority w:val="0"/>
    <w:qFormat/>
    <w:rPr>
      <w:rFonts w:ascii="Arial" w:hAnsi="Arial" w:eastAsia="Arial" w:cs="Arial"/>
      <w:i/>
      <w:iCs/>
      <w:sz w:val="21"/>
      <w:szCs w:val="21"/>
    </w:rPr>
  </w:style>
  <w:style w:type="paragraph" w:styleId="795" w:customStyle="1">
    <w:name w:val="列表 31"/>
    <w:basedOn w:val="721"/>
    <w:uiPriority w:val="0"/>
    <w:qFormat/>
    <w:pPr>
      <w:ind w:left="100" w:hanging="200"/>
    </w:pPr>
    <w:rPr>
      <w:rFonts w:ascii="Times New Roman" w:hAnsi="Times New Roman"/>
      <w:szCs w:val="21"/>
    </w:rPr>
  </w:style>
  <w:style w:type="paragraph" w:styleId="796" w:customStyle="1">
    <w:name w:val="目录 71"/>
    <w:basedOn w:val="721"/>
    <w:next w:val="721"/>
    <w:uiPriority w:val="0"/>
    <w:unhideWhenUsed/>
    <w:qFormat/>
    <w:pPr>
      <w:ind w:left="1701"/>
      <w:spacing w:after="57"/>
    </w:pPr>
  </w:style>
  <w:style w:type="paragraph" w:styleId="797" w:customStyle="1">
    <w:name w:val="题注1"/>
    <w:basedOn w:val="721"/>
    <w:next w:val="721"/>
    <w:uiPriority w:val="35"/>
    <w:qFormat/>
    <w:pPr>
      <w:spacing w:line="276" w:lineRule="auto"/>
    </w:pPr>
    <w:rPr>
      <w:b/>
      <w:bCs/>
      <w:color w:val="5b9bd5"/>
      <w:sz w:val="18"/>
      <w:szCs w:val="18"/>
    </w:rPr>
  </w:style>
  <w:style w:type="paragraph" w:styleId="798" w:customStyle="1">
    <w:name w:val="文档结构图1"/>
    <w:basedOn w:val="721"/>
    <w:link w:val="799"/>
    <w:uiPriority w:val="0"/>
    <w:semiHidden/>
    <w:qFormat/>
    <w:pPr>
      <w:shd w:val="clear" w:color="auto" w:fill="000080"/>
    </w:pPr>
    <w:rPr>
      <w:rFonts w:ascii="Times New Roman" w:hAnsi="Times New Roman"/>
      <w:szCs w:val="21"/>
    </w:rPr>
  </w:style>
  <w:style w:type="character" w:styleId="799" w:customStyle="1">
    <w:name w:val="文档结构图 字符"/>
    <w:link w:val="798"/>
    <w:uiPriority w:val="0"/>
    <w:semiHidden/>
    <w:qFormat/>
    <w:rPr>
      <w:sz w:val="21"/>
      <w:szCs w:val="21"/>
      <w:shd w:val="clear" w:color="auto" w:fill="000080"/>
    </w:rPr>
  </w:style>
  <w:style w:type="paragraph" w:styleId="800" w:customStyle="1">
    <w:name w:val="批注文字1"/>
    <w:basedOn w:val="721"/>
    <w:link w:val="801"/>
    <w:uiPriority w:val="0"/>
    <w:semiHidden/>
    <w:qFormat/>
    <w:pPr>
      <w:jc w:val="left"/>
    </w:pPr>
    <w:rPr>
      <w:rFonts w:ascii="Times New Roman" w:hAnsi="Times New Roman"/>
      <w:szCs w:val="21"/>
    </w:rPr>
  </w:style>
  <w:style w:type="character" w:styleId="801" w:customStyle="1">
    <w:name w:val="批注文字 字符"/>
    <w:link w:val="800"/>
    <w:uiPriority w:val="0"/>
    <w:semiHidden/>
    <w:qFormat/>
    <w:rPr>
      <w:sz w:val="21"/>
      <w:szCs w:val="21"/>
    </w:rPr>
  </w:style>
  <w:style w:type="paragraph" w:styleId="802" w:customStyle="1">
    <w:name w:val="正文文本 31"/>
    <w:basedOn w:val="721"/>
    <w:link w:val="803"/>
    <w:uiPriority w:val="0"/>
    <w:qFormat/>
    <w:rPr>
      <w:rFonts w:ascii="仿宋_GB2312" w:hAnsi="Arial" w:eastAsia="仿宋_GB2312"/>
      <w:sz w:val="32"/>
      <w:szCs w:val="32"/>
    </w:rPr>
  </w:style>
  <w:style w:type="character" w:styleId="803" w:customStyle="1">
    <w:name w:val="正文文本 3 字符"/>
    <w:link w:val="802"/>
    <w:uiPriority w:val="0"/>
    <w:qFormat/>
    <w:rPr>
      <w:rFonts w:ascii="仿宋_GB2312" w:hAnsi="Arial" w:eastAsia="仿宋_GB2312"/>
      <w:sz w:val="32"/>
      <w:szCs w:val="32"/>
    </w:rPr>
  </w:style>
  <w:style w:type="paragraph" w:styleId="804" w:customStyle="1">
    <w:name w:val="正文文本111"/>
    <w:basedOn w:val="721"/>
    <w:uiPriority w:val="0"/>
    <w:semiHidden/>
    <w:qFormat/>
    <w:rPr>
      <w:rFonts w:ascii="仿宋" w:hAnsi="仿宋" w:eastAsia="仿宋" w:cs="仿宋"/>
      <w:sz w:val="32"/>
      <w:szCs w:val="32"/>
      <w:lang w:eastAsia="en-US"/>
    </w:rPr>
  </w:style>
  <w:style w:type="paragraph" w:styleId="805" w:customStyle="1">
    <w:name w:val="正文文本缩进111"/>
    <w:basedOn w:val="721"/>
    <w:link w:val="806"/>
    <w:uiPriority w:val="0"/>
    <w:qFormat/>
    <w:pPr>
      <w:ind w:firstLine="225"/>
    </w:pPr>
    <w:rPr>
      <w:rFonts w:ascii="仿宋_GB2312" w:eastAsia="仿宋_GB2312"/>
      <w:sz w:val="32"/>
    </w:rPr>
  </w:style>
  <w:style w:type="character" w:styleId="806" w:customStyle="1">
    <w:name w:val="正文文本缩进 字符1"/>
    <w:link w:val="805"/>
    <w:uiPriority w:val="0"/>
    <w:qFormat/>
    <w:rPr>
      <w:rFonts w:ascii="仿宋_GB2312" w:hAnsi="Calibri" w:eastAsia="仿宋_GB2312"/>
      <w:sz w:val="32"/>
      <w:szCs w:val="22"/>
    </w:rPr>
  </w:style>
  <w:style w:type="paragraph" w:styleId="807" w:customStyle="1">
    <w:name w:val="列表 21"/>
    <w:basedOn w:val="721"/>
    <w:uiPriority w:val="0"/>
    <w:qFormat/>
    <w:pPr>
      <w:ind w:left="100" w:hanging="200"/>
    </w:pPr>
    <w:rPr>
      <w:rFonts w:ascii="Times New Roman" w:hAnsi="Times New Roman"/>
      <w:szCs w:val="21"/>
    </w:rPr>
  </w:style>
  <w:style w:type="paragraph" w:styleId="808" w:customStyle="1">
    <w:name w:val="目录 51"/>
    <w:basedOn w:val="721"/>
    <w:next w:val="721"/>
    <w:uiPriority w:val="0"/>
    <w:unhideWhenUsed/>
    <w:qFormat/>
    <w:pPr>
      <w:ind w:left="1134"/>
      <w:spacing w:after="57"/>
    </w:pPr>
  </w:style>
  <w:style w:type="paragraph" w:styleId="809" w:customStyle="1">
    <w:name w:val="目录 31"/>
    <w:basedOn w:val="721"/>
    <w:next w:val="721"/>
    <w:uiPriority w:val="0"/>
    <w:unhideWhenUsed/>
    <w:qFormat/>
    <w:pPr>
      <w:ind w:left="567"/>
      <w:spacing w:after="57"/>
    </w:pPr>
  </w:style>
  <w:style w:type="paragraph" w:styleId="810" w:customStyle="1">
    <w:name w:val="纯文本11"/>
    <w:basedOn w:val="721"/>
    <w:link w:val="811"/>
    <w:uiPriority w:val="0"/>
    <w:qFormat/>
    <w:rPr>
      <w:rFonts w:ascii="宋体" w:hAnsi="Courier New" w:cs="Courier New"/>
      <w:szCs w:val="21"/>
    </w:rPr>
  </w:style>
  <w:style w:type="character" w:styleId="811" w:customStyle="1">
    <w:name w:val="纯文本 字符"/>
    <w:link w:val="810"/>
    <w:uiPriority w:val="0"/>
    <w:qFormat/>
    <w:rPr>
      <w:rFonts w:ascii="宋体" w:hAnsi="Courier New" w:cs="Courier New"/>
      <w:sz w:val="21"/>
      <w:szCs w:val="21"/>
    </w:rPr>
  </w:style>
  <w:style w:type="paragraph" w:styleId="812" w:customStyle="1">
    <w:name w:val="目录 81"/>
    <w:basedOn w:val="721"/>
    <w:next w:val="721"/>
    <w:uiPriority w:val="0"/>
    <w:unhideWhenUsed/>
    <w:qFormat/>
    <w:pPr>
      <w:ind w:left="1984"/>
      <w:spacing w:after="57"/>
    </w:pPr>
  </w:style>
  <w:style w:type="paragraph" w:styleId="813" w:customStyle="1">
    <w:name w:val="日期1"/>
    <w:basedOn w:val="721"/>
    <w:next w:val="721"/>
    <w:link w:val="814"/>
    <w:uiPriority w:val="0"/>
    <w:qFormat/>
    <w:rPr>
      <w:rFonts w:ascii="Times New Roman" w:hAnsi="Times New Roman"/>
      <w:sz w:val="24"/>
      <w:szCs w:val="24"/>
    </w:rPr>
  </w:style>
  <w:style w:type="character" w:styleId="814" w:customStyle="1">
    <w:name w:val="日期 字符"/>
    <w:link w:val="813"/>
    <w:uiPriority w:val="0"/>
    <w:qFormat/>
    <w:rPr>
      <w:sz w:val="24"/>
      <w:szCs w:val="24"/>
    </w:rPr>
  </w:style>
  <w:style w:type="paragraph" w:styleId="815" w:customStyle="1">
    <w:name w:val="正文文本缩进 21"/>
    <w:basedOn w:val="721"/>
    <w:link w:val="816"/>
    <w:uiPriority w:val="0"/>
    <w:qFormat/>
    <w:pPr>
      <w:ind w:left="630" w:firstLine="645"/>
    </w:pPr>
    <w:rPr>
      <w:rFonts w:ascii="Arial" w:hAnsi="Arial" w:eastAsia="仿宋_GB2312" w:cs="Arial"/>
      <w:sz w:val="32"/>
      <w:szCs w:val="32"/>
    </w:rPr>
  </w:style>
  <w:style w:type="character" w:styleId="816" w:customStyle="1">
    <w:name w:val="正文文本缩进 2 字符"/>
    <w:link w:val="815"/>
    <w:uiPriority w:val="0"/>
    <w:qFormat/>
    <w:rPr>
      <w:rFonts w:ascii="Arial" w:hAnsi="Arial" w:eastAsia="仿宋_GB2312" w:cs="Arial"/>
      <w:sz w:val="32"/>
      <w:szCs w:val="32"/>
    </w:rPr>
  </w:style>
  <w:style w:type="paragraph" w:styleId="817" w:customStyle="1">
    <w:name w:val="尾注文本1"/>
    <w:basedOn w:val="721"/>
    <w:link w:val="818"/>
    <w:uiPriority w:val="99"/>
    <w:unhideWhenUsed/>
    <w:qFormat/>
    <w:rPr>
      <w:sz w:val="20"/>
    </w:rPr>
  </w:style>
  <w:style w:type="character" w:styleId="818" w:customStyle="1">
    <w:name w:val="尾注文本 字符"/>
    <w:link w:val="817"/>
    <w:uiPriority w:val="99"/>
    <w:qFormat/>
    <w:rPr>
      <w:sz w:val="20"/>
    </w:rPr>
  </w:style>
  <w:style w:type="paragraph" w:styleId="819" w:customStyle="1">
    <w:name w:val="批注框文本1"/>
    <w:basedOn w:val="721"/>
    <w:link w:val="820"/>
    <w:uiPriority w:val="0"/>
    <w:qFormat/>
    <w:rPr>
      <w:rFonts w:ascii="Times New Roman" w:hAnsi="Times New Roman"/>
      <w:sz w:val="18"/>
      <w:szCs w:val="18"/>
    </w:rPr>
  </w:style>
  <w:style w:type="character" w:styleId="820" w:customStyle="1">
    <w:name w:val="批注框文本 字符"/>
    <w:link w:val="819"/>
    <w:uiPriority w:val="0"/>
    <w:qFormat/>
    <w:rPr>
      <w:sz w:val="18"/>
      <w:szCs w:val="18"/>
    </w:rPr>
  </w:style>
  <w:style w:type="paragraph" w:styleId="821" w:customStyle="1">
    <w:name w:val="页脚11"/>
    <w:basedOn w:val="721"/>
    <w:link w:val="822"/>
    <w:uiPriority w:val="99"/>
    <w:qFormat/>
    <w:pPr>
      <w:jc w:val="left"/>
      <w:tabs>
        <w:tab w:val="center" w:pos="4153" w:leader="none"/>
        <w:tab w:val="right" w:pos="8306" w:leader="none"/>
      </w:tabs>
    </w:pPr>
    <w:rPr>
      <w:sz w:val="18"/>
      <w:szCs w:val="18"/>
    </w:rPr>
  </w:style>
  <w:style w:type="character" w:styleId="822" w:customStyle="1">
    <w:name w:val="页脚 字符"/>
    <w:link w:val="821"/>
    <w:uiPriority w:val="99"/>
    <w:qFormat/>
  </w:style>
  <w:style w:type="paragraph" w:styleId="823" w:customStyle="1">
    <w:name w:val="页眉11"/>
    <w:basedOn w:val="721"/>
    <w:link w:val="824"/>
    <w:uiPriority w:val="0"/>
    <w:qFormat/>
    <w:pPr>
      <w:jc w:val="center"/>
      <w:tabs>
        <w:tab w:val="center" w:pos="4153" w:leader="none"/>
        <w:tab w:val="right" w:pos="8306" w:leader="none"/>
      </w:tabs>
    </w:pPr>
    <w:rPr>
      <w:sz w:val="18"/>
      <w:szCs w:val="18"/>
    </w:rPr>
  </w:style>
  <w:style w:type="character" w:styleId="824" w:customStyle="1">
    <w:name w:val="页眉 字符"/>
    <w:link w:val="823"/>
    <w:uiPriority w:val="0"/>
    <w:qFormat/>
    <w:rPr>
      <w:rFonts w:ascii="Calibri" w:hAnsi="Calibri"/>
      <w:sz w:val="18"/>
      <w:szCs w:val="18"/>
    </w:rPr>
  </w:style>
  <w:style w:type="paragraph" w:styleId="825" w:customStyle="1">
    <w:name w:val="目录 11"/>
    <w:basedOn w:val="721"/>
    <w:next w:val="721"/>
    <w:uiPriority w:val="0"/>
    <w:qFormat/>
    <w:pPr>
      <w:jc w:val="left"/>
      <w:spacing w:before="120" w:after="120"/>
    </w:pPr>
    <w:rPr>
      <w:rFonts w:cs="Calibri"/>
      <w:b/>
      <w:bCs/>
      <w:caps/>
      <w:sz w:val="20"/>
      <w:szCs w:val="20"/>
    </w:rPr>
  </w:style>
  <w:style w:type="paragraph" w:styleId="826" w:customStyle="1">
    <w:name w:val="目录 41"/>
    <w:basedOn w:val="721"/>
    <w:next w:val="721"/>
    <w:uiPriority w:val="0"/>
    <w:unhideWhenUsed/>
    <w:qFormat/>
    <w:pPr>
      <w:ind w:left="850"/>
      <w:spacing w:after="57"/>
    </w:pPr>
  </w:style>
  <w:style w:type="paragraph" w:styleId="827" w:customStyle="1">
    <w:name w:val="副标题1"/>
    <w:basedOn w:val="721"/>
    <w:next w:val="721"/>
    <w:link w:val="828"/>
    <w:uiPriority w:val="11"/>
    <w:qFormat/>
    <w:pPr>
      <w:spacing w:before="200" w:after="200"/>
    </w:pPr>
    <w:rPr>
      <w:sz w:val="24"/>
      <w:szCs w:val="24"/>
    </w:rPr>
  </w:style>
  <w:style w:type="character" w:styleId="828" w:customStyle="1">
    <w:name w:val="副标题 字符"/>
    <w:link w:val="827"/>
    <w:uiPriority w:val="11"/>
    <w:qFormat/>
    <w:rPr>
      <w:sz w:val="24"/>
      <w:szCs w:val="24"/>
    </w:rPr>
  </w:style>
  <w:style w:type="paragraph" w:styleId="829" w:customStyle="1">
    <w:name w:val="列表1"/>
    <w:basedOn w:val="721"/>
    <w:uiPriority w:val="0"/>
    <w:qFormat/>
    <w:pPr>
      <w:ind w:left="200" w:hanging="200"/>
    </w:pPr>
    <w:rPr>
      <w:rFonts w:ascii="Times New Roman" w:hAnsi="Times New Roman"/>
      <w:szCs w:val="21"/>
    </w:rPr>
  </w:style>
  <w:style w:type="paragraph" w:styleId="830" w:customStyle="1">
    <w:name w:val="脚注文本11"/>
    <w:basedOn w:val="721"/>
    <w:link w:val="831"/>
    <w:uiPriority w:val="99"/>
    <w:unhideWhenUsed/>
    <w:qFormat/>
    <w:pPr>
      <w:spacing w:after="40"/>
    </w:pPr>
    <w:rPr>
      <w:sz w:val="18"/>
    </w:rPr>
  </w:style>
  <w:style w:type="character" w:styleId="831" w:customStyle="1">
    <w:name w:val="脚注文本 字符"/>
    <w:link w:val="830"/>
    <w:uiPriority w:val="99"/>
    <w:qFormat/>
    <w:rPr>
      <w:sz w:val="18"/>
    </w:rPr>
  </w:style>
  <w:style w:type="paragraph" w:styleId="832" w:customStyle="1">
    <w:name w:val="目录 61"/>
    <w:basedOn w:val="721"/>
    <w:next w:val="721"/>
    <w:uiPriority w:val="0"/>
    <w:unhideWhenUsed/>
    <w:qFormat/>
    <w:pPr>
      <w:ind w:left="1417"/>
      <w:spacing w:after="57"/>
    </w:pPr>
  </w:style>
  <w:style w:type="paragraph" w:styleId="833" w:customStyle="1">
    <w:name w:val="正文文本缩进 31"/>
    <w:basedOn w:val="721"/>
    <w:link w:val="834"/>
    <w:uiPriority w:val="0"/>
    <w:qFormat/>
    <w:pPr>
      <w:ind w:left="645" w:firstLine="645"/>
    </w:pPr>
    <w:rPr>
      <w:rFonts w:ascii="Arial" w:hAnsi="Arial" w:eastAsia="仿宋_GB2312" w:cs="Arial"/>
      <w:color w:val="ffff00"/>
      <w:sz w:val="32"/>
      <w:szCs w:val="32"/>
    </w:rPr>
  </w:style>
  <w:style w:type="character" w:styleId="834" w:customStyle="1">
    <w:name w:val="正文文本缩进 3 字符"/>
    <w:link w:val="833"/>
    <w:uiPriority w:val="0"/>
    <w:qFormat/>
    <w:rPr>
      <w:rFonts w:ascii="Arial" w:hAnsi="Arial" w:eastAsia="仿宋_GB2312" w:cs="Arial"/>
      <w:color w:val="ffff00"/>
      <w:sz w:val="32"/>
      <w:szCs w:val="32"/>
    </w:rPr>
  </w:style>
  <w:style w:type="paragraph" w:styleId="835" w:customStyle="1">
    <w:name w:val="图表目录1"/>
    <w:basedOn w:val="721"/>
    <w:next w:val="721"/>
    <w:uiPriority w:val="0"/>
    <w:unhideWhenUsed/>
    <w:qFormat/>
  </w:style>
  <w:style w:type="paragraph" w:styleId="836" w:customStyle="1">
    <w:name w:val="目录 21"/>
    <w:basedOn w:val="721"/>
    <w:next w:val="721"/>
    <w:uiPriority w:val="0"/>
    <w:qFormat/>
    <w:pPr>
      <w:ind w:left="210"/>
      <w:jc w:val="left"/>
    </w:pPr>
    <w:rPr>
      <w:rFonts w:cs="Calibri"/>
      <w:smallCaps/>
      <w:sz w:val="20"/>
      <w:szCs w:val="20"/>
    </w:rPr>
  </w:style>
  <w:style w:type="paragraph" w:styleId="837" w:customStyle="1">
    <w:name w:val="目录 91"/>
    <w:basedOn w:val="721"/>
    <w:next w:val="721"/>
    <w:uiPriority w:val="0"/>
    <w:unhideWhenUsed/>
    <w:qFormat/>
    <w:pPr>
      <w:ind w:left="2268"/>
      <w:spacing w:after="57"/>
    </w:pPr>
  </w:style>
  <w:style w:type="paragraph" w:styleId="838" w:customStyle="1">
    <w:name w:val="正文文本 21"/>
    <w:basedOn w:val="721"/>
    <w:link w:val="839"/>
    <w:uiPriority w:val="0"/>
    <w:qFormat/>
    <w:pPr>
      <w:jc w:val="center"/>
      <w:widowControl/>
    </w:pPr>
    <w:rPr>
      <w:rFonts w:ascii="楷体_GB2312" w:hAnsi="Times New Roman" w:eastAsia="楷体_GB2312"/>
      <w:sz w:val="28"/>
      <w:szCs w:val="28"/>
    </w:rPr>
  </w:style>
  <w:style w:type="character" w:styleId="839" w:customStyle="1">
    <w:name w:val="正文文本 2 字符"/>
    <w:link w:val="838"/>
    <w:uiPriority w:val="0"/>
    <w:qFormat/>
    <w:rPr>
      <w:rFonts w:ascii="楷体_GB2312" w:eastAsia="楷体_GB2312"/>
      <w:sz w:val="28"/>
      <w:szCs w:val="28"/>
    </w:rPr>
  </w:style>
  <w:style w:type="paragraph" w:styleId="840" w:customStyle="1">
    <w:name w:val="HTML 预设格式1"/>
    <w:basedOn w:val="721"/>
    <w:link w:val="84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1" w:customStyle="1">
    <w:name w:val="HTML 预设格式 字符"/>
    <w:link w:val="840"/>
    <w:uiPriority w:val="99"/>
    <w:qFormat/>
    <w:rPr>
      <w:rFonts w:ascii="宋体" w:hAnsi="宋体"/>
      <w:sz w:val="24"/>
      <w:szCs w:val="24"/>
    </w:rPr>
  </w:style>
  <w:style w:type="paragraph" w:styleId="842" w:customStyle="1">
    <w:name w:val="普通(网站)111"/>
    <w:basedOn w:val="721"/>
    <w:uiPriority w:val="99"/>
    <w:qFormat/>
    <w:pPr>
      <w:jc w:val="left"/>
      <w:spacing w:before="100" w:beforeAutospacing="1" w:after="100" w:afterAutospacing="1"/>
      <w:widowControl/>
    </w:pPr>
    <w:rPr>
      <w:rFonts w:ascii="宋体" w:hAnsi="宋体" w:cs="宋体"/>
      <w:sz w:val="24"/>
      <w:szCs w:val="24"/>
    </w:rPr>
  </w:style>
  <w:style w:type="paragraph" w:styleId="843" w:customStyle="1">
    <w:name w:val="索引 11"/>
    <w:basedOn w:val="721"/>
    <w:next w:val="721"/>
    <w:uiPriority w:val="0"/>
    <w:semiHidden/>
    <w:qFormat/>
    <w:pPr>
      <w:spacing w:line="240" w:lineRule="atLeast"/>
    </w:pPr>
    <w:rPr>
      <w:rFonts w:ascii="Times New Roman" w:hAnsi="Times New Roman"/>
      <w:b/>
      <w:bCs/>
      <w:szCs w:val="21"/>
    </w:rPr>
  </w:style>
  <w:style w:type="paragraph" w:styleId="844" w:customStyle="1">
    <w:name w:val="标题11"/>
    <w:basedOn w:val="721"/>
    <w:next w:val="721"/>
    <w:link w:val="845"/>
    <w:uiPriority w:val="10"/>
    <w:qFormat/>
    <w:pPr>
      <w:contextualSpacing/>
      <w:spacing w:before="300" w:after="200"/>
    </w:pPr>
    <w:rPr>
      <w:sz w:val="48"/>
      <w:szCs w:val="48"/>
    </w:rPr>
  </w:style>
  <w:style w:type="character" w:styleId="845" w:customStyle="1">
    <w:name w:val="标题 字符"/>
    <w:link w:val="844"/>
    <w:uiPriority w:val="10"/>
    <w:qFormat/>
    <w:rPr>
      <w:sz w:val="48"/>
      <w:szCs w:val="48"/>
    </w:rPr>
  </w:style>
  <w:style w:type="paragraph" w:styleId="846" w:customStyle="1">
    <w:name w:val="批注主题1"/>
    <w:basedOn w:val="800"/>
    <w:next w:val="800"/>
    <w:link w:val="847"/>
    <w:uiPriority w:val="0"/>
    <w:semiHidden/>
    <w:qFormat/>
    <w:rPr>
      <w:b/>
      <w:bCs/>
    </w:rPr>
  </w:style>
  <w:style w:type="character" w:styleId="847" w:customStyle="1">
    <w:name w:val="批注主题 字符"/>
    <w:link w:val="846"/>
    <w:uiPriority w:val="0"/>
    <w:semiHidden/>
    <w:qFormat/>
    <w:rPr>
      <w:b/>
      <w:bCs/>
      <w:sz w:val="21"/>
      <w:szCs w:val="21"/>
    </w:rPr>
  </w:style>
  <w:style w:type="paragraph" w:styleId="848" w:customStyle="1">
    <w:name w:val="正文首行缩进 2111"/>
    <w:basedOn w:val="805"/>
    <w:link w:val="849"/>
    <w:uiPriority w:val="0"/>
    <w:qFormat/>
    <w:pPr>
      <w:ind w:firstLine="420"/>
      <w:spacing w:line="360" w:lineRule="auto"/>
    </w:pPr>
    <w:rPr>
      <w:rFonts w:ascii="宋体" w:hAnsi="宋体" w:eastAsia="宋体"/>
      <w:sz w:val="21"/>
      <w:szCs w:val="20"/>
    </w:rPr>
  </w:style>
  <w:style w:type="character" w:styleId="849" w:customStyle="1">
    <w:name w:val="正文文本首行缩进 2 字符"/>
    <w:link w:val="848"/>
    <w:uiPriority w:val="0"/>
    <w:qFormat/>
    <w:rPr>
      <w:rFonts w:ascii="宋体" w:hAnsi="宋体" w:eastAsia="仿宋_GB2312"/>
      <w:sz w:val="21"/>
      <w:szCs w:val="22"/>
    </w:rPr>
  </w:style>
  <w:style w:type="table" w:styleId="850" w:customStyle="1">
    <w:name w:val="网格型1"/>
    <w:basedOn w:val="783"/>
    <w:uiPriority w:val="0"/>
    <w:qFormat/>
    <w:pPr>
      <w:jc w:val="both"/>
      <w:widowControl w:val="off"/>
    </w:pPr>
    <w:tblPr/>
  </w:style>
  <w:style w:type="character" w:styleId="851" w:customStyle="1">
    <w:name w:val="要点1"/>
    <w:uiPriority w:val="0"/>
    <w:qFormat/>
    <w:rPr>
      <w:b/>
      <w:bCs/>
    </w:rPr>
  </w:style>
  <w:style w:type="character" w:styleId="852" w:customStyle="1">
    <w:name w:val="尾注引用1"/>
    <w:uiPriority w:val="99"/>
    <w:unhideWhenUsed/>
    <w:qFormat/>
    <w:rPr>
      <w:vertAlign w:val="superscript"/>
    </w:rPr>
  </w:style>
  <w:style w:type="character" w:styleId="853" w:customStyle="1">
    <w:name w:val="页码2"/>
    <w:uiPriority w:val="0"/>
    <w:qFormat/>
  </w:style>
  <w:style w:type="character" w:styleId="854" w:customStyle="1">
    <w:name w:val="已访问的超链接1"/>
    <w:uiPriority w:val="0"/>
    <w:qFormat/>
    <w:rPr>
      <w:color w:val="800080"/>
      <w:u w:val="single"/>
    </w:rPr>
  </w:style>
  <w:style w:type="character" w:styleId="855" w:customStyle="1">
    <w:name w:val="超链接1"/>
    <w:uiPriority w:val="0"/>
    <w:qFormat/>
    <w:rPr>
      <w:color w:val="0000ff"/>
      <w:u w:val="single"/>
    </w:rPr>
  </w:style>
  <w:style w:type="character" w:styleId="856" w:customStyle="1">
    <w:name w:val="批注引用1"/>
    <w:uiPriority w:val="0"/>
    <w:semiHidden/>
    <w:qFormat/>
    <w:rPr>
      <w:sz w:val="21"/>
      <w:szCs w:val="21"/>
    </w:rPr>
  </w:style>
  <w:style w:type="character" w:styleId="857" w:customStyle="1">
    <w:name w:val="脚注引用1"/>
    <w:uiPriority w:val="99"/>
    <w:unhideWhenUsed/>
    <w:qFormat/>
    <w:rPr>
      <w:vertAlign w:val="superscript"/>
    </w:rPr>
  </w:style>
  <w:style w:type="paragraph" w:styleId="858" w:customStyle="1">
    <w:name w:val="标题二、"/>
    <w:basedOn w:val="721"/>
    <w:uiPriority w:val="99"/>
    <w:qFormat/>
    <w:pPr>
      <w:ind w:firstLine="200"/>
      <w:spacing w:line="360" w:lineRule="auto"/>
      <w:outlineLvl w:val="2"/>
    </w:pPr>
    <w:rPr>
      <w:rFonts w:ascii="宋体" w:hAnsi="宋体"/>
      <w:b/>
    </w:rPr>
  </w:style>
  <w:style w:type="paragraph" w:styleId="859" w:customStyle="1">
    <w:name w:val="正文首行缩进 21"/>
    <w:basedOn w:val="860"/>
    <w:next w:val="721"/>
    <w:uiPriority w:val="0"/>
    <w:qFormat/>
    <w:pPr>
      <w:ind w:firstLine="420"/>
      <w:spacing w:line="360" w:lineRule="auto"/>
    </w:pPr>
    <w:rPr>
      <w:rFonts w:ascii="宋体" w:hAnsi="宋体" w:eastAsia="宋体"/>
      <w:sz w:val="21"/>
      <w:szCs w:val="20"/>
    </w:rPr>
  </w:style>
  <w:style w:type="paragraph" w:styleId="860" w:customStyle="1">
    <w:name w:val="正文文本缩进1"/>
    <w:basedOn w:val="721"/>
    <w:next w:val="861"/>
    <w:uiPriority w:val="0"/>
    <w:qFormat/>
    <w:pPr>
      <w:ind w:firstLine="645"/>
    </w:pPr>
    <w:rPr>
      <w:rFonts w:ascii="楷体_GB2312" w:eastAsia="楷体_GB2312"/>
      <w:sz w:val="32"/>
      <w:szCs w:val="32"/>
    </w:rPr>
  </w:style>
  <w:style w:type="paragraph" w:styleId="861" w:customStyle="1">
    <w:name w:val="寄信人地址1"/>
    <w:basedOn w:val="721"/>
    <w:uiPriority w:val="0"/>
    <w:qFormat/>
    <w:rPr>
      <w:rFonts w:ascii="Arial" w:hAnsi="Arial"/>
    </w:rPr>
  </w:style>
  <w:style w:type="paragraph" w:styleId="862" w:customStyle="1">
    <w:name w:val="标题 41"/>
    <w:basedOn w:val="863"/>
    <w:next w:val="721"/>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3" w:customStyle="1">
    <w:name w:val="Normal_20"/>
    <w:uiPriority w:val="0"/>
    <w:qFormat/>
    <w:rPr>
      <w:rFonts w:ascii="黑体" w:hAnsi="黑体" w:eastAsia="黑体" w:cs="黑体"/>
      <w:b/>
      <w:sz w:val="32"/>
      <w:szCs w:val="24"/>
      <w:lang w:val="en-US" w:eastAsia="zh-CN" w:bidi="ar-SA"/>
    </w:rPr>
  </w:style>
  <w:style w:type="paragraph" w:styleId="864" w:customStyle="1">
    <w:name w:val="Body Text First Indent_2"/>
    <w:basedOn w:val="863"/>
    <w:uiPriority w:val="0"/>
    <w:qFormat/>
    <w:pPr>
      <w:ind w:firstLine="100"/>
      <w:spacing w:after="120"/>
    </w:pPr>
  </w:style>
  <w:style w:type="paragraph" w:styleId="865" w:customStyle="1">
    <w:name w:val="脚注文本1"/>
    <w:basedOn w:val="721"/>
    <w:uiPriority w:val="0"/>
    <w:qFormat/>
    <w:pPr>
      <w:jc w:val="left"/>
    </w:pPr>
    <w:rPr>
      <w:rFonts w:eastAsia="Times New Roman"/>
      <w:sz w:val="18"/>
      <w:szCs w:val="24"/>
    </w:rPr>
  </w:style>
  <w:style w:type="table" w:styleId="866" w:customStyle="1">
    <w:name w:val="无格式表格 11"/>
    <w:basedOn w:val="783"/>
    <w:uiPriority w:val="59"/>
    <w:qFormat/>
    <w:tblPr/>
  </w:style>
  <w:style w:type="table" w:styleId="867" w:customStyle="1">
    <w:name w:val="无格式表格 21"/>
    <w:basedOn w:val="783"/>
    <w:uiPriority w:val="59"/>
    <w:qFormat/>
    <w:tblPr/>
  </w:style>
  <w:style w:type="table" w:styleId="868" w:customStyle="1">
    <w:name w:val="无格式表格 31"/>
    <w:basedOn w:val="783"/>
    <w:uiPriority w:val="99"/>
    <w:qFormat/>
    <w:tblPr/>
  </w:style>
  <w:style w:type="table" w:styleId="869" w:customStyle="1">
    <w:name w:val="无格式表格 41"/>
    <w:basedOn w:val="783"/>
    <w:uiPriority w:val="99"/>
    <w:qFormat/>
    <w:tblPr/>
  </w:style>
  <w:style w:type="table" w:styleId="870" w:customStyle="1">
    <w:name w:val="无格式表格 51"/>
    <w:basedOn w:val="783"/>
    <w:uiPriority w:val="99"/>
    <w:qFormat/>
    <w:tblPr/>
  </w:style>
  <w:style w:type="table" w:styleId="871" w:customStyle="1">
    <w:name w:val="网格表 1 浅色1"/>
    <w:basedOn w:val="783"/>
    <w:uiPriority w:val="99"/>
    <w:qFormat/>
    <w:tblPr/>
  </w:style>
  <w:style w:type="table" w:styleId="872" w:customStyle="1">
    <w:name w:val="网格表 21"/>
    <w:basedOn w:val="783"/>
    <w:uiPriority w:val="99"/>
    <w:qFormat/>
    <w:tblPr/>
  </w:style>
  <w:style w:type="table" w:styleId="873" w:customStyle="1">
    <w:name w:val="网格表 31"/>
    <w:basedOn w:val="783"/>
    <w:uiPriority w:val="99"/>
    <w:qFormat/>
    <w:tblPr/>
  </w:style>
  <w:style w:type="table" w:styleId="874" w:customStyle="1">
    <w:name w:val="网格表 41"/>
    <w:basedOn w:val="783"/>
    <w:uiPriority w:val="59"/>
    <w:qFormat/>
    <w:tblPr/>
  </w:style>
  <w:style w:type="table" w:styleId="875" w:customStyle="1">
    <w:name w:val="网格表 5 深色1"/>
    <w:basedOn w:val="783"/>
    <w:uiPriority w:val="99"/>
    <w:qFormat/>
    <w:tblPr/>
  </w:style>
  <w:style w:type="table" w:styleId="876" w:customStyle="1">
    <w:name w:val="网格表 6 彩色1"/>
    <w:basedOn w:val="783"/>
    <w:uiPriority w:val="99"/>
    <w:qFormat/>
    <w:tblPr/>
  </w:style>
  <w:style w:type="table" w:styleId="877" w:customStyle="1">
    <w:name w:val="网格表 7 彩色1"/>
    <w:basedOn w:val="783"/>
    <w:uiPriority w:val="99"/>
    <w:qFormat/>
    <w:tblPr/>
  </w:style>
  <w:style w:type="table" w:styleId="878" w:customStyle="1">
    <w:name w:val="清单表 1 浅色1"/>
    <w:basedOn w:val="783"/>
    <w:uiPriority w:val="99"/>
    <w:qFormat/>
    <w:tblPr/>
  </w:style>
  <w:style w:type="table" w:styleId="879" w:customStyle="1">
    <w:name w:val="清单表 21"/>
    <w:basedOn w:val="783"/>
    <w:uiPriority w:val="99"/>
    <w:qFormat/>
    <w:tblPr/>
  </w:style>
  <w:style w:type="table" w:styleId="880" w:customStyle="1">
    <w:name w:val="清单表 31"/>
    <w:basedOn w:val="783"/>
    <w:uiPriority w:val="99"/>
    <w:qFormat/>
    <w:tblPr/>
  </w:style>
  <w:style w:type="table" w:styleId="881" w:customStyle="1">
    <w:name w:val="清单表 41"/>
    <w:basedOn w:val="783"/>
    <w:uiPriority w:val="99"/>
    <w:qFormat/>
    <w:tblPr/>
  </w:style>
  <w:style w:type="table" w:styleId="882" w:customStyle="1">
    <w:name w:val="清单表 5 深色1"/>
    <w:basedOn w:val="783"/>
    <w:uiPriority w:val="99"/>
    <w:qFormat/>
    <w:tblPr/>
  </w:style>
  <w:style w:type="table" w:styleId="883" w:customStyle="1">
    <w:name w:val="清单表 6 彩色1"/>
    <w:basedOn w:val="783"/>
    <w:uiPriority w:val="99"/>
    <w:qFormat/>
    <w:tblPr/>
  </w:style>
  <w:style w:type="table" w:styleId="884" w:customStyle="1">
    <w:name w:val="清单表 7 彩色1"/>
    <w:basedOn w:val="783"/>
    <w:uiPriority w:val="99"/>
    <w:qFormat/>
    <w:tbl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TOC 标题111"/>
    <w:uiPriority w:val="39"/>
    <w:unhideWhenUsed/>
    <w:qFormat/>
    <w:rPr>
      <w:rFonts w:ascii="Times New Roman" w:hAnsi="Times New Roman" w:eastAsia="宋体" w:cs="Times New Roman"/>
      <w:lang w:val="en-US" w:eastAsia="zh-CN" w:bidi="ar-SA"/>
    </w:rPr>
  </w:style>
  <w:style w:type="paragraph" w:styleId="887" w:customStyle="1">
    <w:name w:val="Normal_21"/>
    <w:basedOn w:val="888"/>
    <w:next w:val="888"/>
    <w:uiPriority w:val="0"/>
    <w:qFormat/>
    <w:rPr>
      <w:rFonts w:ascii="Times New Roman" w:hAnsi="Times New Roman"/>
      <w:szCs w:val="24"/>
    </w:rPr>
  </w:style>
  <w:style w:type="paragraph" w:styleId="888" w:customStyle="1">
    <w:name w:val="正文_16"/>
    <w:next w:val="889"/>
    <w:uiPriority w:val="0"/>
    <w:qFormat/>
    <w:pPr>
      <w:jc w:val="both"/>
      <w:widowControl w:val="off"/>
    </w:pPr>
    <w:rPr>
      <w:rFonts w:ascii="Calibri" w:hAnsi="Calibri" w:eastAsia="宋体" w:cs="Times New Roman"/>
      <w:sz w:val="21"/>
      <w:szCs w:val="22"/>
      <w:lang w:val="en-US" w:eastAsia="zh-CN" w:bidi="ar-SA"/>
    </w:rPr>
  </w:style>
  <w:style w:type="paragraph" w:styleId="889" w:customStyle="1">
    <w:name w:val="正文文本 2_0"/>
    <w:basedOn w:val="888"/>
    <w:uiPriority w:val="0"/>
    <w:qFormat/>
    <w:rPr>
      <w:rFonts w:ascii="仿宋_GB2312" w:eastAsia="仿宋_GB2312"/>
      <w:sz w:val="28"/>
    </w:rPr>
  </w:style>
  <w:style w:type="paragraph" w:styleId="890" w:customStyle="1">
    <w:name w:val="正文_17"/>
    <w:next w:val="891"/>
    <w:uiPriority w:val="0"/>
    <w:qFormat/>
    <w:pPr>
      <w:jc w:val="both"/>
      <w:widowControl w:val="off"/>
    </w:pPr>
    <w:rPr>
      <w:rFonts w:ascii="Times New Roman" w:hAnsi="Times New Roman" w:eastAsia="宋体" w:cs="Times New Roman"/>
      <w:sz w:val="21"/>
      <w:szCs w:val="22"/>
      <w:lang w:val="en-US" w:eastAsia="zh-CN" w:bidi="ar-SA"/>
    </w:rPr>
  </w:style>
  <w:style w:type="paragraph" w:styleId="891" w:customStyle="1">
    <w:name w:val="标题 4_1"/>
    <w:basedOn w:val="890"/>
    <w:next w:val="8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2" w:customStyle="1">
    <w:name w:val="Heading 1 Char"/>
    <w:uiPriority w:val="9"/>
    <w:qFormat/>
    <w:rPr>
      <w:rFonts w:ascii="Arial" w:hAnsi="Arial" w:eastAsia="Arial" w:cs="Arial"/>
      <w:sz w:val="40"/>
      <w:szCs w:val="40"/>
    </w:rPr>
  </w:style>
  <w:style w:type="character" w:styleId="893" w:customStyle="1">
    <w:name w:val="Heading 2 Char"/>
    <w:uiPriority w:val="9"/>
    <w:qFormat/>
    <w:rPr>
      <w:rFonts w:ascii="Arial" w:hAnsi="Arial" w:eastAsia="Arial" w:cs="Arial"/>
      <w:sz w:val="34"/>
    </w:rPr>
  </w:style>
  <w:style w:type="character" w:styleId="894" w:customStyle="1">
    <w:name w:val="Heading 3 Char"/>
    <w:uiPriority w:val="9"/>
    <w:qFormat/>
    <w:rPr>
      <w:rFonts w:ascii="Arial" w:hAnsi="Arial" w:eastAsia="Arial" w:cs="Arial"/>
      <w:sz w:val="30"/>
      <w:szCs w:val="30"/>
    </w:rPr>
  </w:style>
  <w:style w:type="character" w:styleId="895" w:customStyle="1">
    <w:name w:val="Heading 4 Char"/>
    <w:uiPriority w:val="9"/>
    <w:qFormat/>
    <w:rPr>
      <w:rFonts w:ascii="Arial" w:hAnsi="Arial" w:eastAsia="Arial" w:cs="Arial"/>
      <w:b/>
      <w:bCs/>
      <w:sz w:val="26"/>
      <w:szCs w:val="26"/>
    </w:rPr>
  </w:style>
  <w:style w:type="character" w:styleId="896" w:customStyle="1">
    <w:name w:val="Heading 5 Char"/>
    <w:uiPriority w:val="9"/>
    <w:qFormat/>
    <w:rPr>
      <w:rFonts w:ascii="Arial" w:hAnsi="Arial" w:eastAsia="Arial" w:cs="Arial"/>
      <w:b/>
      <w:bCs/>
      <w:sz w:val="24"/>
      <w:szCs w:val="24"/>
    </w:rPr>
  </w:style>
  <w:style w:type="character" w:styleId="897" w:customStyle="1">
    <w:name w:val="Heading 6 Char"/>
    <w:uiPriority w:val="9"/>
    <w:qFormat/>
    <w:rPr>
      <w:rFonts w:ascii="Arial" w:hAnsi="Arial" w:eastAsia="Arial" w:cs="Arial"/>
      <w:b/>
      <w:bCs/>
      <w:sz w:val="22"/>
      <w:szCs w:val="22"/>
    </w:rPr>
  </w:style>
  <w:style w:type="character" w:styleId="898" w:customStyle="1">
    <w:name w:val="Heading 7 Char"/>
    <w:uiPriority w:val="9"/>
    <w:qFormat/>
    <w:rPr>
      <w:rFonts w:ascii="Arial" w:hAnsi="Arial" w:eastAsia="Arial" w:cs="Arial"/>
      <w:b/>
      <w:bCs/>
      <w:i/>
      <w:iCs/>
      <w:sz w:val="22"/>
      <w:szCs w:val="22"/>
    </w:rPr>
  </w:style>
  <w:style w:type="character" w:styleId="899" w:customStyle="1">
    <w:name w:val="Heading 8 Char"/>
    <w:uiPriority w:val="9"/>
    <w:qFormat/>
    <w:rPr>
      <w:rFonts w:ascii="Arial" w:hAnsi="Arial" w:eastAsia="Arial" w:cs="Arial"/>
      <w:i/>
      <w:iCs/>
      <w:sz w:val="22"/>
      <w:szCs w:val="22"/>
    </w:rPr>
  </w:style>
  <w:style w:type="character" w:styleId="900" w:customStyle="1">
    <w:name w:val="Heading 9 Char"/>
    <w:uiPriority w:val="9"/>
    <w:qFormat/>
    <w:rPr>
      <w:rFonts w:ascii="Arial" w:hAnsi="Arial" w:eastAsia="Arial" w:cs="Arial"/>
      <w:i/>
      <w:iCs/>
      <w:sz w:val="21"/>
      <w:szCs w:val="21"/>
    </w:rPr>
  </w:style>
  <w:style w:type="character" w:styleId="901" w:customStyle="1">
    <w:name w:val="Title Char"/>
    <w:uiPriority w:val="10"/>
    <w:qFormat/>
    <w:rPr>
      <w:sz w:val="48"/>
      <w:szCs w:val="48"/>
    </w:rPr>
  </w:style>
  <w:style w:type="character" w:styleId="902" w:customStyle="1">
    <w:name w:val="Subtitle Char"/>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Caption Char"/>
    <w:uiPriority w:val="99"/>
    <w:qFormat/>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列表段落1"/>
    <w:basedOn w:val="721"/>
    <w:uiPriority w:val="0"/>
    <w:qFormat/>
    <w:pPr>
      <w:contextualSpacing/>
      <w:ind w:left="720"/>
    </w:pPr>
  </w:style>
  <w:style w:type="paragraph" w:styleId="909" w:customStyle="1">
    <w:name w:val="无间隔1"/>
    <w:uiPriority w:val="99"/>
    <w:qFormat/>
    <w:rPr>
      <w:rFonts w:ascii="Times New Roman" w:hAnsi="Times New Roman" w:eastAsia="宋体" w:cs="Times New Roman"/>
      <w:lang w:val="en-US" w:eastAsia="zh-CN" w:bidi="ar-SA"/>
    </w:rPr>
  </w:style>
  <w:style w:type="paragraph" w:styleId="910" w:customStyle="1">
    <w:name w:val="引用1"/>
    <w:basedOn w:val="721"/>
    <w:next w:val="721"/>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21"/>
    <w:next w:val="721"/>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uiPriority w:val="99"/>
    <w:qFormat/>
  </w:style>
  <w:style w:type="character" w:styleId="915" w:customStyle="1">
    <w:name w:val="Footer Char"/>
    <w:uiPriority w:val="99"/>
    <w:qFormat/>
  </w:style>
  <w:style w:type="table" w:styleId="916" w:customStyle="1">
    <w:name w:val="Table Grid Light"/>
    <w:basedOn w:val="783"/>
    <w:uiPriority w:val="59"/>
    <w:qFormat/>
    <w:tblPr/>
  </w:style>
  <w:style w:type="table" w:styleId="917" w:customStyle="1">
    <w:name w:val="Grid Table 1 Light - Accent 1"/>
    <w:basedOn w:val="783"/>
    <w:uiPriority w:val="99"/>
    <w:qFormat/>
    <w:tblPr/>
  </w:style>
  <w:style w:type="table" w:styleId="918" w:customStyle="1">
    <w:name w:val="Grid Table 1 Light - Accent 2"/>
    <w:basedOn w:val="783"/>
    <w:uiPriority w:val="99"/>
    <w:qFormat/>
    <w:tblPr/>
  </w:style>
  <w:style w:type="table" w:styleId="919" w:customStyle="1">
    <w:name w:val="Grid Table 1 Light - Accent 3"/>
    <w:basedOn w:val="783"/>
    <w:uiPriority w:val="99"/>
    <w:qFormat/>
    <w:tblPr/>
  </w:style>
  <w:style w:type="table" w:styleId="920" w:customStyle="1">
    <w:name w:val="Grid Table 1 Light - Accent 4"/>
    <w:basedOn w:val="783"/>
    <w:uiPriority w:val="99"/>
    <w:qFormat/>
    <w:tblPr/>
  </w:style>
  <w:style w:type="table" w:styleId="921" w:customStyle="1">
    <w:name w:val="Grid Table 1 Light - Accent 5"/>
    <w:basedOn w:val="783"/>
    <w:uiPriority w:val="99"/>
    <w:qFormat/>
    <w:tblPr/>
  </w:style>
  <w:style w:type="table" w:styleId="922" w:customStyle="1">
    <w:name w:val="Grid Table 1 Light - Accent 6"/>
    <w:basedOn w:val="783"/>
    <w:uiPriority w:val="99"/>
    <w:qFormat/>
    <w:tblPr/>
  </w:style>
  <w:style w:type="table" w:styleId="923" w:customStyle="1">
    <w:name w:val="Grid Table 2 - Accent 1"/>
    <w:basedOn w:val="783"/>
    <w:uiPriority w:val="99"/>
    <w:qFormat/>
    <w:tblPr/>
  </w:style>
  <w:style w:type="table" w:styleId="924" w:customStyle="1">
    <w:name w:val="Grid Table 2 - Accent 2"/>
    <w:basedOn w:val="783"/>
    <w:uiPriority w:val="99"/>
    <w:qFormat/>
    <w:tblPr/>
  </w:style>
  <w:style w:type="table" w:styleId="925" w:customStyle="1">
    <w:name w:val="Grid Table 2 - Accent 3"/>
    <w:basedOn w:val="783"/>
    <w:uiPriority w:val="99"/>
    <w:qFormat/>
    <w:tblPr/>
  </w:style>
  <w:style w:type="table" w:styleId="926" w:customStyle="1">
    <w:name w:val="Grid Table 2 - Accent 4"/>
    <w:basedOn w:val="783"/>
    <w:uiPriority w:val="99"/>
    <w:qFormat/>
    <w:tblPr/>
  </w:style>
  <w:style w:type="table" w:styleId="927" w:customStyle="1">
    <w:name w:val="Grid Table 2 - Accent 5"/>
    <w:basedOn w:val="783"/>
    <w:uiPriority w:val="99"/>
    <w:qFormat/>
    <w:tblPr/>
  </w:style>
  <w:style w:type="table" w:styleId="928" w:customStyle="1">
    <w:name w:val="Grid Table 2 - Accent 6"/>
    <w:basedOn w:val="783"/>
    <w:uiPriority w:val="99"/>
    <w:qFormat/>
    <w:tblPr/>
  </w:style>
  <w:style w:type="table" w:styleId="929" w:customStyle="1">
    <w:name w:val="Grid Table 3 - Accent 1"/>
    <w:basedOn w:val="783"/>
    <w:uiPriority w:val="99"/>
    <w:qFormat/>
    <w:tblPr/>
  </w:style>
  <w:style w:type="table" w:styleId="930" w:customStyle="1">
    <w:name w:val="Grid Table 3 - Accent 2"/>
    <w:basedOn w:val="783"/>
    <w:uiPriority w:val="99"/>
    <w:qFormat/>
    <w:tblPr/>
  </w:style>
  <w:style w:type="table" w:styleId="931" w:customStyle="1">
    <w:name w:val="Grid Table 3 - Accent 3"/>
    <w:basedOn w:val="783"/>
    <w:uiPriority w:val="99"/>
    <w:qFormat/>
    <w:tblPr/>
  </w:style>
  <w:style w:type="table" w:styleId="932" w:customStyle="1">
    <w:name w:val="Grid Table 3 - Accent 4"/>
    <w:basedOn w:val="783"/>
    <w:uiPriority w:val="99"/>
    <w:qFormat/>
    <w:tblPr/>
  </w:style>
  <w:style w:type="table" w:styleId="933" w:customStyle="1">
    <w:name w:val="Grid Table 3 - Accent 5"/>
    <w:basedOn w:val="783"/>
    <w:uiPriority w:val="99"/>
    <w:qFormat/>
    <w:tblPr/>
  </w:style>
  <w:style w:type="table" w:styleId="934" w:customStyle="1">
    <w:name w:val="Grid Table 3 - Accent 6"/>
    <w:basedOn w:val="783"/>
    <w:uiPriority w:val="99"/>
    <w:qFormat/>
    <w:tblPr/>
  </w:style>
  <w:style w:type="table" w:styleId="935" w:customStyle="1">
    <w:name w:val="Grid Table 4 - Accent 1"/>
    <w:basedOn w:val="783"/>
    <w:uiPriority w:val="59"/>
    <w:qFormat/>
    <w:tblPr/>
  </w:style>
  <w:style w:type="table" w:styleId="936" w:customStyle="1">
    <w:name w:val="Grid Table 4 - Accent 2"/>
    <w:basedOn w:val="783"/>
    <w:uiPriority w:val="59"/>
    <w:qFormat/>
    <w:tblPr/>
  </w:style>
  <w:style w:type="table" w:styleId="937" w:customStyle="1">
    <w:name w:val="Grid Table 4 - Accent 3"/>
    <w:basedOn w:val="783"/>
    <w:uiPriority w:val="59"/>
    <w:qFormat/>
    <w:tblPr/>
  </w:style>
  <w:style w:type="table" w:styleId="938" w:customStyle="1">
    <w:name w:val="Grid Table 4 - Accent 4"/>
    <w:basedOn w:val="783"/>
    <w:uiPriority w:val="59"/>
    <w:qFormat/>
    <w:tblPr/>
  </w:style>
  <w:style w:type="table" w:styleId="939" w:customStyle="1">
    <w:name w:val="Grid Table 4 - Accent 5"/>
    <w:basedOn w:val="783"/>
    <w:uiPriority w:val="59"/>
    <w:qFormat/>
    <w:tblPr/>
  </w:style>
  <w:style w:type="table" w:styleId="940" w:customStyle="1">
    <w:name w:val="Grid Table 4 - Accent 6"/>
    <w:basedOn w:val="783"/>
    <w:uiPriority w:val="59"/>
    <w:qFormat/>
    <w:tblPr/>
  </w:style>
  <w:style w:type="table" w:styleId="941" w:customStyle="1">
    <w:name w:val="Grid Table 5 Dark- Accent 1"/>
    <w:basedOn w:val="783"/>
    <w:uiPriority w:val="99"/>
    <w:qFormat/>
    <w:tblPr/>
  </w:style>
  <w:style w:type="table" w:styleId="942" w:customStyle="1">
    <w:name w:val="Grid Table 5 Dark - Accent 2"/>
    <w:basedOn w:val="783"/>
    <w:uiPriority w:val="99"/>
    <w:qFormat/>
    <w:tblPr/>
  </w:style>
  <w:style w:type="table" w:styleId="943" w:customStyle="1">
    <w:name w:val="Grid Table 5 Dark - Accent 3"/>
    <w:basedOn w:val="783"/>
    <w:uiPriority w:val="99"/>
    <w:qFormat/>
    <w:tblPr/>
  </w:style>
  <w:style w:type="table" w:styleId="944" w:customStyle="1">
    <w:name w:val="Grid Table 5 Dark- Accent 4"/>
    <w:basedOn w:val="783"/>
    <w:uiPriority w:val="99"/>
    <w:qFormat/>
    <w:tblPr/>
  </w:style>
  <w:style w:type="table" w:styleId="945" w:customStyle="1">
    <w:name w:val="Grid Table 5 Dark - Accent 5"/>
    <w:basedOn w:val="783"/>
    <w:uiPriority w:val="99"/>
    <w:qFormat/>
    <w:tblPr/>
  </w:style>
  <w:style w:type="table" w:styleId="946" w:customStyle="1">
    <w:name w:val="Grid Table 5 Dark - Accent 6"/>
    <w:basedOn w:val="783"/>
    <w:uiPriority w:val="99"/>
    <w:qFormat/>
    <w:tblPr/>
  </w:style>
  <w:style w:type="table" w:styleId="947" w:customStyle="1">
    <w:name w:val="Grid Table 6 Colorful - Accent 1"/>
    <w:basedOn w:val="783"/>
    <w:uiPriority w:val="99"/>
    <w:qFormat/>
    <w:tblPr/>
  </w:style>
  <w:style w:type="table" w:styleId="948" w:customStyle="1">
    <w:name w:val="Grid Table 6 Colorful - Accent 2"/>
    <w:basedOn w:val="783"/>
    <w:uiPriority w:val="99"/>
    <w:qFormat/>
    <w:tblPr/>
  </w:style>
  <w:style w:type="table" w:styleId="949" w:customStyle="1">
    <w:name w:val="Grid Table 6 Colorful - Accent 3"/>
    <w:basedOn w:val="783"/>
    <w:uiPriority w:val="99"/>
    <w:qFormat/>
    <w:tblPr/>
  </w:style>
  <w:style w:type="table" w:styleId="950" w:customStyle="1">
    <w:name w:val="Grid Table 6 Colorful - Accent 4"/>
    <w:basedOn w:val="783"/>
    <w:uiPriority w:val="99"/>
    <w:qFormat/>
    <w:tblPr/>
  </w:style>
  <w:style w:type="table" w:styleId="951" w:customStyle="1">
    <w:name w:val="Grid Table 6 Colorful - Accent 5"/>
    <w:basedOn w:val="783"/>
    <w:uiPriority w:val="99"/>
    <w:qFormat/>
    <w:tblPr/>
  </w:style>
  <w:style w:type="table" w:styleId="952" w:customStyle="1">
    <w:name w:val="Grid Table 6 Colorful - Accent 6"/>
    <w:basedOn w:val="783"/>
    <w:uiPriority w:val="99"/>
    <w:qFormat/>
    <w:tblPr/>
  </w:style>
  <w:style w:type="table" w:styleId="953" w:customStyle="1">
    <w:name w:val="Grid Table 7 Colorful - Accent 1"/>
    <w:basedOn w:val="783"/>
    <w:uiPriority w:val="99"/>
    <w:qFormat/>
    <w:tblPr/>
  </w:style>
  <w:style w:type="table" w:styleId="954" w:customStyle="1">
    <w:name w:val="Grid Table 7 Colorful - Accent 2"/>
    <w:basedOn w:val="783"/>
    <w:uiPriority w:val="99"/>
    <w:qFormat/>
    <w:tblPr/>
  </w:style>
  <w:style w:type="table" w:styleId="955" w:customStyle="1">
    <w:name w:val="Grid Table 7 Colorful - Accent 3"/>
    <w:basedOn w:val="783"/>
    <w:uiPriority w:val="99"/>
    <w:qFormat/>
    <w:tblPr/>
  </w:style>
  <w:style w:type="table" w:styleId="956" w:customStyle="1">
    <w:name w:val="Grid Table 7 Colorful - Accent 4"/>
    <w:basedOn w:val="783"/>
    <w:uiPriority w:val="99"/>
    <w:qFormat/>
    <w:tblPr/>
  </w:style>
  <w:style w:type="table" w:styleId="957" w:customStyle="1">
    <w:name w:val="Grid Table 7 Colorful - Accent 5"/>
    <w:basedOn w:val="783"/>
    <w:uiPriority w:val="99"/>
    <w:qFormat/>
    <w:tblPr/>
  </w:style>
  <w:style w:type="table" w:styleId="958" w:customStyle="1">
    <w:name w:val="Grid Table 7 Colorful - Accent 6"/>
    <w:basedOn w:val="783"/>
    <w:uiPriority w:val="99"/>
    <w:qFormat/>
    <w:tblPr/>
  </w:style>
  <w:style w:type="table" w:styleId="959" w:customStyle="1">
    <w:name w:val="List Table 1 Light - Accent 1"/>
    <w:basedOn w:val="783"/>
    <w:uiPriority w:val="99"/>
    <w:qFormat/>
    <w:tblPr/>
  </w:style>
  <w:style w:type="table" w:styleId="960" w:customStyle="1">
    <w:name w:val="List Table 1 Light - Accent 2"/>
    <w:basedOn w:val="783"/>
    <w:uiPriority w:val="99"/>
    <w:qFormat/>
    <w:tblPr/>
  </w:style>
  <w:style w:type="table" w:styleId="961" w:customStyle="1">
    <w:name w:val="List Table 1 Light - Accent 3"/>
    <w:basedOn w:val="783"/>
    <w:uiPriority w:val="99"/>
    <w:qFormat/>
    <w:tblPr/>
  </w:style>
  <w:style w:type="table" w:styleId="962" w:customStyle="1">
    <w:name w:val="List Table 1 Light - Accent 4"/>
    <w:basedOn w:val="783"/>
    <w:uiPriority w:val="99"/>
    <w:qFormat/>
    <w:tblPr/>
  </w:style>
  <w:style w:type="table" w:styleId="963" w:customStyle="1">
    <w:name w:val="List Table 1 Light - Accent 5"/>
    <w:basedOn w:val="783"/>
    <w:uiPriority w:val="99"/>
    <w:qFormat/>
    <w:tblPr/>
  </w:style>
  <w:style w:type="table" w:styleId="964" w:customStyle="1">
    <w:name w:val="List Table 1 Light - Accent 6"/>
    <w:basedOn w:val="783"/>
    <w:uiPriority w:val="99"/>
    <w:qFormat/>
    <w:tblPr/>
  </w:style>
  <w:style w:type="table" w:styleId="965" w:customStyle="1">
    <w:name w:val="List Table 2 - Accent 1"/>
    <w:basedOn w:val="783"/>
    <w:uiPriority w:val="99"/>
    <w:qFormat/>
    <w:tblPr/>
  </w:style>
  <w:style w:type="table" w:styleId="966" w:customStyle="1">
    <w:name w:val="List Table 2 - Accent 2"/>
    <w:basedOn w:val="783"/>
    <w:uiPriority w:val="99"/>
    <w:qFormat/>
    <w:tblPr/>
  </w:style>
  <w:style w:type="table" w:styleId="967" w:customStyle="1">
    <w:name w:val="List Table 2 - Accent 3"/>
    <w:basedOn w:val="783"/>
    <w:uiPriority w:val="99"/>
    <w:qFormat/>
    <w:tblPr/>
  </w:style>
  <w:style w:type="table" w:styleId="968" w:customStyle="1">
    <w:name w:val="List Table 2 - Accent 4"/>
    <w:basedOn w:val="783"/>
    <w:uiPriority w:val="99"/>
    <w:qFormat/>
    <w:tblPr/>
  </w:style>
  <w:style w:type="table" w:styleId="969" w:customStyle="1">
    <w:name w:val="List Table 2 - Accent 5"/>
    <w:basedOn w:val="783"/>
    <w:uiPriority w:val="99"/>
    <w:qFormat/>
    <w:tblPr/>
  </w:style>
  <w:style w:type="table" w:styleId="970" w:customStyle="1">
    <w:name w:val="List Table 2 - Accent 6"/>
    <w:basedOn w:val="783"/>
    <w:uiPriority w:val="99"/>
    <w:qFormat/>
    <w:tblPr/>
  </w:style>
  <w:style w:type="table" w:styleId="971" w:customStyle="1">
    <w:name w:val="List Table 3 - Accent 1"/>
    <w:basedOn w:val="783"/>
    <w:uiPriority w:val="99"/>
    <w:qFormat/>
    <w:tblPr/>
  </w:style>
  <w:style w:type="table" w:styleId="972" w:customStyle="1">
    <w:name w:val="List Table 3 - Accent 2"/>
    <w:basedOn w:val="783"/>
    <w:uiPriority w:val="99"/>
    <w:qFormat/>
    <w:tblPr/>
  </w:style>
  <w:style w:type="table" w:styleId="973" w:customStyle="1">
    <w:name w:val="List Table 3 - Accent 3"/>
    <w:basedOn w:val="783"/>
    <w:uiPriority w:val="99"/>
    <w:qFormat/>
    <w:tblPr/>
  </w:style>
  <w:style w:type="table" w:styleId="974" w:customStyle="1">
    <w:name w:val="List Table 3 - Accent 4"/>
    <w:basedOn w:val="783"/>
    <w:uiPriority w:val="99"/>
    <w:qFormat/>
    <w:tblPr/>
  </w:style>
  <w:style w:type="table" w:styleId="975" w:customStyle="1">
    <w:name w:val="List Table 3 - Accent 5"/>
    <w:basedOn w:val="783"/>
    <w:uiPriority w:val="99"/>
    <w:qFormat/>
    <w:tblPr/>
  </w:style>
  <w:style w:type="table" w:styleId="976" w:customStyle="1">
    <w:name w:val="List Table 3 - Accent 6"/>
    <w:basedOn w:val="783"/>
    <w:uiPriority w:val="99"/>
    <w:qFormat/>
    <w:tblPr/>
  </w:style>
  <w:style w:type="table" w:styleId="977" w:customStyle="1">
    <w:name w:val="List Table 4 - Accent 1"/>
    <w:basedOn w:val="783"/>
    <w:uiPriority w:val="99"/>
    <w:qFormat/>
    <w:tblPr/>
  </w:style>
  <w:style w:type="table" w:styleId="978" w:customStyle="1">
    <w:name w:val="List Table 4 - Accent 2"/>
    <w:basedOn w:val="783"/>
    <w:uiPriority w:val="99"/>
    <w:qFormat/>
    <w:tblPr/>
  </w:style>
  <w:style w:type="table" w:styleId="979" w:customStyle="1">
    <w:name w:val="List Table 4 - Accent 3"/>
    <w:basedOn w:val="783"/>
    <w:uiPriority w:val="99"/>
    <w:qFormat/>
    <w:tblPr/>
  </w:style>
  <w:style w:type="table" w:styleId="980" w:customStyle="1">
    <w:name w:val="List Table 4 - Accent 4"/>
    <w:basedOn w:val="783"/>
    <w:uiPriority w:val="99"/>
    <w:qFormat/>
    <w:tblPr/>
  </w:style>
  <w:style w:type="table" w:styleId="981" w:customStyle="1">
    <w:name w:val="List Table 4 - Accent 5"/>
    <w:basedOn w:val="783"/>
    <w:uiPriority w:val="99"/>
    <w:qFormat/>
    <w:tblPr/>
  </w:style>
  <w:style w:type="table" w:styleId="982" w:customStyle="1">
    <w:name w:val="List Table 4 - Accent 6"/>
    <w:basedOn w:val="783"/>
    <w:uiPriority w:val="99"/>
    <w:qFormat/>
    <w:tblPr/>
  </w:style>
  <w:style w:type="table" w:styleId="983" w:customStyle="1">
    <w:name w:val="List Table 5 Dark - Accent 1"/>
    <w:basedOn w:val="783"/>
    <w:uiPriority w:val="99"/>
    <w:qFormat/>
    <w:tblPr/>
  </w:style>
  <w:style w:type="table" w:styleId="984" w:customStyle="1">
    <w:name w:val="List Table 5 Dark - Accent 2"/>
    <w:basedOn w:val="783"/>
    <w:uiPriority w:val="99"/>
    <w:qFormat/>
    <w:tblPr/>
  </w:style>
  <w:style w:type="table" w:styleId="985" w:customStyle="1">
    <w:name w:val="List Table 5 Dark - Accent 3"/>
    <w:basedOn w:val="783"/>
    <w:uiPriority w:val="99"/>
    <w:qFormat/>
    <w:tblPr/>
  </w:style>
  <w:style w:type="table" w:styleId="986" w:customStyle="1">
    <w:name w:val="List Table 5 Dark - Accent 4"/>
    <w:basedOn w:val="783"/>
    <w:uiPriority w:val="99"/>
    <w:qFormat/>
    <w:tblPr/>
  </w:style>
  <w:style w:type="table" w:styleId="987" w:customStyle="1">
    <w:name w:val="List Table 5 Dark - Accent 5"/>
    <w:basedOn w:val="783"/>
    <w:uiPriority w:val="99"/>
    <w:qFormat/>
    <w:tblPr/>
  </w:style>
  <w:style w:type="table" w:styleId="988" w:customStyle="1">
    <w:name w:val="List Table 5 Dark - Accent 6"/>
    <w:basedOn w:val="783"/>
    <w:uiPriority w:val="99"/>
    <w:qFormat/>
    <w:tblPr/>
  </w:style>
  <w:style w:type="table" w:styleId="989" w:customStyle="1">
    <w:name w:val="List Table 6 Colorful - Accent 1"/>
    <w:basedOn w:val="783"/>
    <w:uiPriority w:val="99"/>
    <w:qFormat/>
    <w:tblPr/>
  </w:style>
  <w:style w:type="table" w:styleId="990" w:customStyle="1">
    <w:name w:val="List Table 6 Colorful - Accent 2"/>
    <w:basedOn w:val="783"/>
    <w:uiPriority w:val="99"/>
    <w:qFormat/>
    <w:tblPr/>
  </w:style>
  <w:style w:type="table" w:styleId="991" w:customStyle="1">
    <w:name w:val="List Table 6 Colorful - Accent 3"/>
    <w:basedOn w:val="783"/>
    <w:uiPriority w:val="99"/>
    <w:qFormat/>
    <w:tblPr/>
  </w:style>
  <w:style w:type="table" w:styleId="992" w:customStyle="1">
    <w:name w:val="List Table 6 Colorful - Accent 4"/>
    <w:basedOn w:val="783"/>
    <w:uiPriority w:val="99"/>
    <w:qFormat/>
    <w:tblPr/>
  </w:style>
  <w:style w:type="table" w:styleId="993" w:customStyle="1">
    <w:name w:val="List Table 6 Colorful - Accent 5"/>
    <w:basedOn w:val="783"/>
    <w:uiPriority w:val="99"/>
    <w:qFormat/>
    <w:tblPr/>
  </w:style>
  <w:style w:type="table" w:styleId="994" w:customStyle="1">
    <w:name w:val="List Table 6 Colorful - Accent 6"/>
    <w:basedOn w:val="783"/>
    <w:uiPriority w:val="99"/>
    <w:qFormat/>
    <w:tblPr/>
  </w:style>
  <w:style w:type="table" w:styleId="995" w:customStyle="1">
    <w:name w:val="List Table 7 Colorful - Accent 1"/>
    <w:basedOn w:val="783"/>
    <w:uiPriority w:val="99"/>
    <w:qFormat/>
    <w:tblPr/>
  </w:style>
  <w:style w:type="table" w:styleId="996" w:customStyle="1">
    <w:name w:val="List Table 7 Colorful - Accent 2"/>
    <w:basedOn w:val="783"/>
    <w:uiPriority w:val="99"/>
    <w:qFormat/>
    <w:tblPr/>
  </w:style>
  <w:style w:type="table" w:styleId="997" w:customStyle="1">
    <w:name w:val="List Table 7 Colorful - Accent 3"/>
    <w:basedOn w:val="783"/>
    <w:uiPriority w:val="99"/>
    <w:qFormat/>
    <w:tblPr/>
  </w:style>
  <w:style w:type="table" w:styleId="998" w:customStyle="1">
    <w:name w:val="List Table 7 Colorful - Accent 4"/>
    <w:basedOn w:val="783"/>
    <w:uiPriority w:val="99"/>
    <w:qFormat/>
    <w:tblPr/>
  </w:style>
  <w:style w:type="table" w:styleId="999" w:customStyle="1">
    <w:name w:val="List Table 7 Colorful - Accent 5"/>
    <w:basedOn w:val="783"/>
    <w:uiPriority w:val="99"/>
    <w:qFormat/>
    <w:tblPr/>
  </w:style>
  <w:style w:type="table" w:styleId="1000" w:customStyle="1">
    <w:name w:val="List Table 7 Colorful - Accent 6"/>
    <w:basedOn w:val="783"/>
    <w:uiPriority w:val="99"/>
    <w:qFormat/>
    <w:tblPr/>
  </w:style>
  <w:style w:type="table" w:styleId="1001" w:customStyle="1">
    <w:name w:val="Lined - Accent"/>
    <w:basedOn w:val="783"/>
    <w:uiPriority w:val="99"/>
    <w:qFormat/>
    <w:rPr>
      <w:color w:val="404040"/>
    </w:rPr>
    <w:tblPr/>
  </w:style>
  <w:style w:type="table" w:styleId="1002" w:customStyle="1">
    <w:name w:val="Lined - Accent 1"/>
    <w:basedOn w:val="783"/>
    <w:uiPriority w:val="99"/>
    <w:qFormat/>
    <w:rPr>
      <w:color w:val="404040"/>
    </w:rPr>
    <w:tblPr/>
  </w:style>
  <w:style w:type="table" w:styleId="1003" w:customStyle="1">
    <w:name w:val="Lined - Accent 2"/>
    <w:basedOn w:val="783"/>
    <w:uiPriority w:val="99"/>
    <w:qFormat/>
    <w:rPr>
      <w:color w:val="404040"/>
    </w:rPr>
    <w:tblPr/>
  </w:style>
  <w:style w:type="table" w:styleId="1004" w:customStyle="1">
    <w:name w:val="Lined - Accent 3"/>
    <w:basedOn w:val="783"/>
    <w:uiPriority w:val="99"/>
    <w:qFormat/>
    <w:rPr>
      <w:color w:val="404040"/>
    </w:rPr>
    <w:tblPr/>
  </w:style>
  <w:style w:type="table" w:styleId="1005" w:customStyle="1">
    <w:name w:val="Lined - Accent 4"/>
    <w:basedOn w:val="783"/>
    <w:uiPriority w:val="99"/>
    <w:qFormat/>
    <w:rPr>
      <w:color w:val="404040"/>
    </w:rPr>
    <w:tblPr/>
  </w:style>
  <w:style w:type="table" w:styleId="1006" w:customStyle="1">
    <w:name w:val="Lined - Accent 5"/>
    <w:basedOn w:val="783"/>
    <w:uiPriority w:val="99"/>
    <w:qFormat/>
    <w:rPr>
      <w:color w:val="404040"/>
    </w:rPr>
    <w:tblPr/>
  </w:style>
  <w:style w:type="table" w:styleId="1007" w:customStyle="1">
    <w:name w:val="Lined - Accent 6"/>
    <w:basedOn w:val="783"/>
    <w:uiPriority w:val="99"/>
    <w:qFormat/>
    <w:rPr>
      <w:color w:val="404040"/>
    </w:rPr>
    <w:tblPr/>
  </w:style>
  <w:style w:type="table" w:styleId="1008" w:customStyle="1">
    <w:name w:val="Bordered &amp; Lined - Accent"/>
    <w:basedOn w:val="783"/>
    <w:uiPriority w:val="99"/>
    <w:qFormat/>
    <w:rPr>
      <w:color w:val="404040"/>
    </w:rPr>
    <w:tblPr/>
  </w:style>
  <w:style w:type="table" w:styleId="1009" w:customStyle="1">
    <w:name w:val="Bordered &amp; Lined - Accent 1"/>
    <w:basedOn w:val="783"/>
    <w:uiPriority w:val="99"/>
    <w:qFormat/>
    <w:rPr>
      <w:color w:val="404040"/>
    </w:rPr>
    <w:tblPr/>
  </w:style>
  <w:style w:type="table" w:styleId="1010" w:customStyle="1">
    <w:name w:val="Bordered &amp; Lined - Accent 2"/>
    <w:basedOn w:val="783"/>
    <w:uiPriority w:val="99"/>
    <w:qFormat/>
    <w:rPr>
      <w:color w:val="404040"/>
    </w:rPr>
    <w:tblPr/>
  </w:style>
  <w:style w:type="table" w:styleId="1011" w:customStyle="1">
    <w:name w:val="Bordered &amp; Lined - Accent 3"/>
    <w:basedOn w:val="783"/>
    <w:uiPriority w:val="99"/>
    <w:qFormat/>
    <w:rPr>
      <w:color w:val="404040"/>
    </w:rPr>
    <w:tblPr/>
  </w:style>
  <w:style w:type="table" w:styleId="1012" w:customStyle="1">
    <w:name w:val="Bordered &amp; Lined - Accent 4"/>
    <w:basedOn w:val="783"/>
    <w:uiPriority w:val="99"/>
    <w:qFormat/>
    <w:rPr>
      <w:color w:val="404040"/>
    </w:rPr>
    <w:tblPr/>
  </w:style>
  <w:style w:type="table" w:styleId="1013" w:customStyle="1">
    <w:name w:val="Bordered &amp; Lined - Accent 5"/>
    <w:basedOn w:val="783"/>
    <w:uiPriority w:val="99"/>
    <w:qFormat/>
    <w:rPr>
      <w:color w:val="404040"/>
    </w:rPr>
    <w:tblPr/>
  </w:style>
  <w:style w:type="table" w:styleId="1014" w:customStyle="1">
    <w:name w:val="Bordered &amp; Lined - Accent 6"/>
    <w:basedOn w:val="783"/>
    <w:uiPriority w:val="99"/>
    <w:qFormat/>
    <w:rPr>
      <w:color w:val="404040"/>
    </w:rPr>
    <w:tblPr/>
  </w:style>
  <w:style w:type="table" w:styleId="1015" w:customStyle="1">
    <w:name w:val="Bordered"/>
    <w:basedOn w:val="783"/>
    <w:uiPriority w:val="99"/>
    <w:qFormat/>
    <w:tblPr/>
  </w:style>
  <w:style w:type="table" w:styleId="1016" w:customStyle="1">
    <w:name w:val="Bordered - Accent 1"/>
    <w:basedOn w:val="783"/>
    <w:uiPriority w:val="99"/>
    <w:qFormat/>
    <w:tblPr/>
  </w:style>
  <w:style w:type="table" w:styleId="1017" w:customStyle="1">
    <w:name w:val="Bordered - Accent 2"/>
    <w:basedOn w:val="783"/>
    <w:uiPriority w:val="99"/>
    <w:qFormat/>
    <w:tblPr/>
  </w:style>
  <w:style w:type="table" w:styleId="1018" w:customStyle="1">
    <w:name w:val="Bordered - Accent 3"/>
    <w:basedOn w:val="783"/>
    <w:uiPriority w:val="99"/>
    <w:qFormat/>
    <w:tblPr/>
  </w:style>
  <w:style w:type="table" w:styleId="1019" w:customStyle="1">
    <w:name w:val="Bordered - Accent 4"/>
    <w:basedOn w:val="783"/>
    <w:uiPriority w:val="99"/>
    <w:qFormat/>
    <w:tblPr/>
  </w:style>
  <w:style w:type="table" w:styleId="1020" w:customStyle="1">
    <w:name w:val="Bordered - Accent 5"/>
    <w:basedOn w:val="783"/>
    <w:uiPriority w:val="99"/>
    <w:qFormat/>
    <w:tblPr/>
  </w:style>
  <w:style w:type="table" w:styleId="1021" w:customStyle="1">
    <w:name w:val="Bordered - Accent 6"/>
    <w:basedOn w:val="783"/>
    <w:uiPriority w:val="99"/>
    <w:qFormat/>
    <w:tblPr/>
  </w:style>
  <w:style w:type="paragraph" w:styleId="1022" w:customStyle="1">
    <w:name w:val="TOC 标题11"/>
    <w:uiPriority w:val="39"/>
    <w:unhideWhenUsed/>
    <w:qFormat/>
    <w:rPr>
      <w:rFonts w:ascii="Times New Roman" w:hAnsi="Times New Roman" w:eastAsia="宋体" w:cs="Times New Roman"/>
      <w:lang w:val="en-US" w:eastAsia="zh-CN" w:bidi="ar-SA"/>
    </w:rPr>
  </w:style>
  <w:style w:type="paragraph" w:styleId="1023" w:customStyle="1">
    <w:name w:val="Normal_0"/>
    <w:uiPriority w:val="0"/>
    <w:qFormat/>
    <w:rPr>
      <w:rFonts w:ascii="黑体" w:hAnsi="黑体" w:eastAsia="黑体" w:cs="Times New Roman"/>
      <w:b/>
      <w:sz w:val="32"/>
      <w:szCs w:val="24"/>
      <w:lang w:val="en-US" w:eastAsia="zh-CN" w:bidi="ar-SA"/>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首行缩进 2_0"/>
    <w:basedOn w:val="1026"/>
    <w:uiPriority w:val="0"/>
    <w:qFormat/>
    <w:pPr>
      <w:ind w:left="200" w:firstLine="200"/>
      <w:spacing w:after="120"/>
    </w:pPr>
    <w:rPr>
      <w:rFonts w:ascii="Times New Roman" w:hAnsi="Times New Roman"/>
      <w:sz w:val="24"/>
      <w:szCs w:val="24"/>
    </w:rPr>
  </w:style>
  <w:style w:type="paragraph" w:styleId="1026" w:customStyle="1">
    <w:name w:val="正文文本缩进_0"/>
    <w:basedOn w:val="1027"/>
    <w:uiPriority w:val="0"/>
    <w:qFormat/>
    <w:pPr>
      <w:ind w:firstLine="225"/>
    </w:pPr>
    <w:rPr>
      <w:rFonts w:ascii="仿宋_GB2312" w:eastAsia="仿宋_GB2312"/>
      <w:sz w:val="32"/>
    </w:rPr>
  </w:style>
  <w:style w:type="paragraph" w:styleId="1027" w:customStyle="1">
    <w:name w:val="正文_2"/>
    <w:next w:val="1028"/>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正文文本_0"/>
    <w:basedOn w:val="888"/>
    <w:next w:val="1027"/>
    <w:uiPriority w:val="0"/>
    <w:qFormat/>
    <w:pPr>
      <w:spacing w:line="60" w:lineRule="auto"/>
    </w:pPr>
    <w:rPr>
      <w:rFonts w:ascii="仿宋_GB2312" w:eastAsia="仿宋_GB2312"/>
      <w:sz w:val="32"/>
    </w:rPr>
  </w:style>
  <w:style w:type="paragraph" w:styleId="1029" w:customStyle="1">
    <w:name w:val="Normal_0_2"/>
    <w:next w:val="1030"/>
    <w:uiPriority w:val="0"/>
    <w:qFormat/>
    <w:rPr>
      <w:rFonts w:ascii="黑体" w:hAnsi="黑体" w:eastAsia="黑体" w:cs="黑体"/>
      <w:b/>
      <w:sz w:val="32"/>
      <w:szCs w:val="24"/>
      <w:lang w:val="en-US" w:eastAsia="zh-CN" w:bidi="ar-SA"/>
    </w:rPr>
  </w:style>
  <w:style w:type="paragraph" w:styleId="1030" w:customStyle="1">
    <w:name w:val="Body Text First Indent_1"/>
    <w:basedOn w:val="775"/>
    <w:uiPriority w:val="99"/>
    <w:unhideWhenUsed/>
    <w:qFormat/>
    <w:pPr>
      <w:ind w:firstLine="420"/>
      <w:spacing w:after="120"/>
    </w:pPr>
    <w:rPr>
      <w:rFonts w:eastAsia="Times New Roman"/>
    </w:rPr>
  </w:style>
  <w:style w:type="paragraph" w:styleId="1031" w:customStyle="1">
    <w:name w:val="Normal_1_2"/>
    <w:uiPriority w:val="0"/>
    <w:qFormat/>
    <w:rPr>
      <w:rFonts w:ascii="Times New Roman" w:hAnsi="Times New Roman" w:eastAsia="Times New Roman" w:cs="Times New Roman"/>
      <w:sz w:val="24"/>
      <w:szCs w:val="24"/>
      <w:lang w:val="en-US" w:eastAsia="zh-CN" w:bidi="ar-SA"/>
    </w:rPr>
  </w:style>
  <w:style w:type="paragraph" w:styleId="1032" w:customStyle="1">
    <w:name w:val="Normal_0_1"/>
    <w:next w:val="1033"/>
    <w:uiPriority w:val="0"/>
    <w:qFormat/>
    <w:rPr>
      <w:rFonts w:ascii="黑体" w:hAnsi="黑体" w:eastAsia="黑体" w:cs="黑体"/>
      <w:b/>
      <w:sz w:val="32"/>
      <w:szCs w:val="24"/>
      <w:lang w:val="en-US" w:eastAsia="zh-CN" w:bidi="ar-SA"/>
    </w:rPr>
  </w:style>
  <w:style w:type="paragraph" w:styleId="1033" w:customStyle="1">
    <w:name w:val="Body Text First Indent_0"/>
    <w:basedOn w:val="1034"/>
    <w:uiPriority w:val="99"/>
    <w:unhideWhenUsed/>
    <w:qFormat/>
    <w:pPr>
      <w:ind w:firstLine="420"/>
      <w:spacing w:after="120"/>
    </w:pPr>
  </w:style>
  <w:style w:type="paragraph" w:styleId="1034" w:customStyle="1">
    <w:name w:val="正文3"/>
    <w:next w:val="1035"/>
    <w:uiPriority w:val="0"/>
    <w:qFormat/>
    <w:rPr>
      <w:rFonts w:ascii="Times New Roman" w:hAnsi="Times New Roman" w:eastAsia="Times New Roman" w:cs="Times New Roman"/>
      <w:sz w:val="24"/>
      <w:szCs w:val="24"/>
      <w:lang w:val="en-US" w:eastAsia="zh-CN" w:bidi="ar-SA"/>
    </w:rPr>
  </w:style>
  <w:style w:type="paragraph" w:styleId="1035" w:customStyle="1">
    <w:name w:val="正文首行缩进3"/>
    <w:basedOn w:val="772"/>
    <w:uiPriority w:val="99"/>
    <w:unhideWhenUsed/>
    <w:qFormat/>
    <w:pPr>
      <w:ind w:firstLine="420"/>
      <w:spacing w:after="120"/>
    </w:pPr>
    <w:rPr>
      <w:sz w:val="20"/>
    </w:rPr>
  </w:style>
  <w:style w:type="paragraph" w:styleId="1036" w:customStyle="1">
    <w:name w:val="Normal_1_1"/>
    <w:uiPriority w:val="0"/>
    <w:qFormat/>
    <w:rPr>
      <w:rFonts w:ascii="黑体" w:hAnsi="黑体" w:eastAsia="黑体" w:cs="黑体"/>
      <w:b/>
      <w:sz w:val="32"/>
      <w:szCs w:val="24"/>
      <w:lang w:val="en-US" w:eastAsia="zh-CN" w:bidi="ar-SA"/>
    </w:rPr>
  </w:style>
  <w:style w:type="paragraph" w:styleId="103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2_0"/>
    <w:uiPriority w:val="0"/>
    <w:qFormat/>
    <w:rPr>
      <w:rFonts w:ascii="黑体" w:hAnsi="黑体" w:eastAsia="黑体" w:cs="黑体"/>
      <w:b/>
      <w:sz w:val="32"/>
      <w:szCs w:val="24"/>
      <w:lang w:val="en-US" w:eastAsia="zh-CN" w:bidi="ar-SA"/>
    </w:rPr>
  </w:style>
  <w:style w:type="paragraph" w:styleId="1040"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Normal_4_0"/>
    <w:uiPriority w:val="0"/>
    <w:qFormat/>
    <w:rPr>
      <w:rFonts w:ascii="黑体" w:hAnsi="黑体" w:eastAsia="黑体" w:cs="黑体"/>
      <w:b/>
      <w:sz w:val="32"/>
      <w:szCs w:val="24"/>
      <w:lang w:val="en-US" w:eastAsia="zh-CN" w:bidi="ar-SA"/>
    </w:rPr>
  </w:style>
  <w:style w:type="paragraph" w:styleId="104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43" w:customStyle="1">
    <w:name w:val="Normal_6_0"/>
    <w:uiPriority w:val="0"/>
    <w:qFormat/>
    <w:rPr>
      <w:rFonts w:ascii="黑体" w:hAnsi="黑体" w:eastAsia="黑体" w:cs="黑体"/>
      <w:b/>
      <w:sz w:val="32"/>
      <w:szCs w:val="24"/>
      <w:lang w:val="en-US" w:eastAsia="zh-CN" w:bidi="ar-SA"/>
    </w:rPr>
  </w:style>
  <w:style w:type="paragraph" w:styleId="104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4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47" w:customStyle="1">
    <w:name w:val="Normal_7_0"/>
    <w:uiPriority w:val="0"/>
    <w:qFormat/>
    <w:rPr>
      <w:rFonts w:ascii="黑体" w:hAnsi="黑体" w:eastAsia="黑体" w:cs="黑体"/>
      <w:b/>
      <w:sz w:val="32"/>
      <w:szCs w:val="24"/>
      <w:lang w:val="en-US" w:eastAsia="zh-CN" w:bidi="ar-SA"/>
    </w:rPr>
  </w:style>
  <w:style w:type="paragraph" w:styleId="1048" w:customStyle="1">
    <w:name w:val="Normal_8_0"/>
    <w:uiPriority w:val="0"/>
    <w:qFormat/>
    <w:rPr>
      <w:rFonts w:ascii="Times New Roman" w:hAnsi="Times New Roman" w:eastAsia="Times New Roman" w:cs="Times New Roman"/>
      <w:sz w:val="24"/>
      <w:szCs w:val="24"/>
      <w:lang w:val="en-US" w:eastAsia="zh-CN" w:bidi="ar-SA"/>
    </w:rPr>
  </w:style>
  <w:style w:type="paragraph" w:styleId="1049" w:customStyle="1">
    <w:name w:val="Normal_9_0"/>
    <w:uiPriority w:val="0"/>
    <w:qFormat/>
    <w:rPr>
      <w:rFonts w:ascii="Times New Roman" w:hAnsi="Times New Roman" w:eastAsia="Times New Roman" w:cs="Times New Roman"/>
      <w:sz w:val="24"/>
      <w:szCs w:val="24"/>
      <w:lang w:val="en-US" w:eastAsia="zh-CN" w:bidi="ar-SA"/>
    </w:rPr>
  </w:style>
  <w:style w:type="paragraph" w:styleId="1050" w:customStyle="1">
    <w:name w:val="Normal_10_0"/>
    <w:uiPriority w:val="0"/>
    <w:qFormat/>
    <w:rPr>
      <w:rFonts w:ascii="黑体" w:hAnsi="黑体" w:eastAsia="黑体" w:cs="黑体"/>
      <w:b/>
      <w:sz w:val="32"/>
      <w:szCs w:val="24"/>
      <w:lang w:val="en-US" w:eastAsia="zh-CN" w:bidi="ar-SA"/>
    </w:rPr>
  </w:style>
  <w:style w:type="paragraph" w:styleId="1051" w:customStyle="1">
    <w:name w:val="正文_3"/>
    <w:next w:val="1052"/>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正文首行缩进 2_1"/>
    <w:basedOn w:val="1053"/>
    <w:next w:val="1055"/>
    <w:uiPriority w:val="0"/>
    <w:qFormat/>
    <w:pPr>
      <w:ind w:left="200" w:firstLine="200"/>
      <w:spacing w:after="120"/>
    </w:pPr>
    <w:rPr>
      <w:rFonts w:ascii="Times New Roman"/>
      <w:szCs w:val="24"/>
    </w:rPr>
  </w:style>
  <w:style w:type="paragraph" w:styleId="1053" w:customStyle="1">
    <w:name w:val="正文文本缩进_1"/>
    <w:basedOn w:val="1054"/>
    <w:next w:val="1052"/>
    <w:uiPriority w:val="0"/>
    <w:qFormat/>
    <w:pPr>
      <w:ind w:firstLine="225"/>
    </w:pPr>
    <w:rPr>
      <w:rFonts w:ascii="仿宋_GB2312" w:eastAsia="仿宋_GB2312"/>
      <w:sz w:val="32"/>
    </w:rPr>
  </w:style>
  <w:style w:type="paragraph" w:styleId="1054" w:customStyle="1">
    <w:name w:val="正文_18"/>
    <w:next w:val="1053"/>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xl53_0"/>
    <w:next w:val="105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05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Normal_11_0"/>
    <w:uiPriority w:val="0"/>
    <w:qFormat/>
    <w:rPr>
      <w:rFonts w:ascii="黑体" w:hAnsi="黑体" w:eastAsia="黑体" w:cs="黑体"/>
      <w:b/>
      <w:sz w:val="32"/>
      <w:szCs w:val="24"/>
      <w:lang w:val="en-US" w:eastAsia="zh-CN" w:bidi="ar-SA"/>
    </w:rPr>
  </w:style>
  <w:style w:type="paragraph" w:styleId="105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62" w:customStyle="1">
    <w:name w:val="列出段落_2"/>
    <w:basedOn w:val="1060"/>
    <w:uiPriority w:val="34"/>
    <w:qFormat/>
    <w:pPr>
      <w:ind w:firstLine="420"/>
    </w:pPr>
  </w:style>
  <w:style w:type="paragraph" w:styleId="1063" w:customStyle="1">
    <w:name w:val="Normal_13_0"/>
    <w:uiPriority w:val="0"/>
    <w:qFormat/>
    <w:rPr>
      <w:rFonts w:ascii="黑体" w:hAnsi="黑体" w:eastAsia="黑体" w:cs="黑体"/>
      <w:b/>
      <w:sz w:val="32"/>
      <w:szCs w:val="24"/>
      <w:lang w:val="en-US" w:eastAsia="zh-CN" w:bidi="ar-SA"/>
    </w:rPr>
  </w:style>
  <w:style w:type="paragraph" w:styleId="1064"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纯文本_0_0"/>
    <w:basedOn w:val="1064"/>
    <w:uiPriority w:val="0"/>
    <w:unhideWhenUsed/>
    <w:qFormat/>
    <w:rPr>
      <w:rFonts w:ascii="宋体" w:hAnsi="Courier New"/>
      <w:szCs w:val="21"/>
    </w:rPr>
  </w:style>
  <w:style w:type="paragraph" w:styleId="106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Normal_14_0"/>
    <w:uiPriority w:val="0"/>
    <w:qFormat/>
    <w:rPr>
      <w:rFonts w:ascii="黑体" w:hAnsi="黑体" w:eastAsia="黑体" w:cs="黑体"/>
      <w:b/>
      <w:sz w:val="32"/>
      <w:szCs w:val="24"/>
      <w:lang w:val="en-US" w:eastAsia="zh-CN" w:bidi="ar-SA"/>
    </w:rPr>
  </w:style>
  <w:style w:type="paragraph" w:styleId="106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15_0"/>
    <w:uiPriority w:val="0"/>
    <w:qFormat/>
    <w:rPr>
      <w:rFonts w:ascii="黑体" w:hAnsi="黑体" w:eastAsia="黑体" w:cs="黑体"/>
      <w:b/>
      <w:sz w:val="32"/>
      <w:szCs w:val="24"/>
      <w:lang w:val="en-US" w:eastAsia="zh-CN" w:bidi="ar-SA"/>
    </w:rPr>
  </w:style>
  <w:style w:type="paragraph" w:styleId="107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Normal_16_0"/>
    <w:uiPriority w:val="0"/>
    <w:qFormat/>
    <w:rPr>
      <w:rFonts w:ascii="黑体" w:hAnsi="黑体" w:eastAsia="黑体" w:cs="黑体"/>
      <w:b/>
      <w:sz w:val="32"/>
      <w:szCs w:val="24"/>
      <w:lang w:val="en-US" w:eastAsia="zh-CN" w:bidi="ar-SA"/>
    </w:rPr>
  </w:style>
  <w:style w:type="paragraph" w:styleId="107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74" w:customStyle="1">
    <w:name w:val="Normal_17_0"/>
    <w:uiPriority w:val="0"/>
    <w:qFormat/>
    <w:rPr>
      <w:rFonts w:ascii="黑体" w:hAnsi="黑体" w:eastAsia="黑体" w:cs="黑体"/>
      <w:b/>
      <w:sz w:val="32"/>
      <w:szCs w:val="24"/>
      <w:lang w:val="en-US" w:eastAsia="zh-CN" w:bidi="ar-SA"/>
    </w:rPr>
  </w:style>
  <w:style w:type="paragraph" w:styleId="107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Normal_18_0"/>
    <w:uiPriority w:val="0"/>
    <w:qFormat/>
    <w:rPr>
      <w:rFonts w:ascii="黑体" w:hAnsi="黑体" w:eastAsia="黑体" w:cs="黑体"/>
      <w:b/>
      <w:sz w:val="32"/>
      <w:szCs w:val="24"/>
      <w:lang w:val="en-US" w:eastAsia="zh-CN" w:bidi="ar-SA"/>
    </w:rPr>
  </w:style>
  <w:style w:type="paragraph" w:styleId="107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Normal_14_0_0"/>
    <w:uiPriority w:val="0"/>
    <w:qFormat/>
    <w:rPr>
      <w:rFonts w:ascii="黑体" w:hAnsi="黑体" w:eastAsia="黑体" w:cs="Times New Roman"/>
      <w:b/>
      <w:sz w:val="32"/>
      <w:szCs w:val="24"/>
      <w:lang w:val="en-US" w:eastAsia="zh-CN" w:bidi="ar-SA"/>
    </w:rPr>
  </w:style>
  <w:style w:type="paragraph" w:styleId="108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8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82"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Normal Indent_0"/>
    <w:basedOn w:val="863"/>
    <w:uiPriority w:val="0"/>
    <w:qFormat/>
    <w:pPr>
      <w:ind w:firstLine="420"/>
    </w:pPr>
    <w:rPr>
      <w:rFonts w:ascii="宋体" w:eastAsia="Times New Roman"/>
      <w:color w:val="000000"/>
      <w:sz w:val="24"/>
      <w:szCs w:val="20"/>
    </w:rPr>
  </w:style>
  <w:style w:type="paragraph" w:styleId="1087" w:customStyle="1">
    <w:name w:val="Heading 3_0"/>
    <w:basedOn w:val="863"/>
    <w:next w:val="863"/>
    <w:uiPriority w:val="0"/>
    <w:qFormat/>
    <w:pPr>
      <w:keepLines/>
      <w:keepNext/>
      <w:spacing w:before="260" w:after="260" w:line="413" w:lineRule="auto"/>
      <w:outlineLvl w:val="2"/>
    </w:pPr>
    <w:rPr>
      <w:rFonts w:ascii="Times New Roman" w:hAnsi="Times New Roman" w:eastAsia="Times New Roman"/>
      <w:szCs w:val="20"/>
    </w:rPr>
  </w:style>
  <w:style w:type="paragraph" w:styleId="108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2"/>
    <w:basedOn w:val="721"/>
    <w:uiPriority w:val="0"/>
    <w:qFormat/>
    <w:pPr>
      <w:ind w:firstLine="510"/>
      <w:spacing w:before="156" w:line="360" w:lineRule="auto"/>
    </w:pPr>
    <w:rPr>
      <w:sz w:val="24"/>
      <w:szCs w:val="20"/>
    </w:rPr>
  </w:style>
  <w:style w:type="paragraph" w:styleId="10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1"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92" w:customStyle="1">
    <w:name w:val="Normal_19_1_0"/>
    <w:next w:val="1093"/>
    <w:uiPriority w:val="0"/>
    <w:qFormat/>
    <w:pPr>
      <w:jc w:val="both"/>
      <w:widowControl w:val="off"/>
    </w:pPr>
    <w:rPr>
      <w:rFonts w:ascii="Calibri" w:hAnsi="Calibri" w:eastAsia="宋体" w:cs="Times New Roman"/>
      <w:szCs w:val="24"/>
      <w:lang w:val="en-US" w:eastAsia="zh-CN" w:bidi="ar-SA"/>
    </w:rPr>
  </w:style>
  <w:style w:type="paragraph" w:styleId="1093" w:customStyle="1">
    <w:name w:val="正文_16_0"/>
    <w:basedOn w:val="1054"/>
    <w:next w:val="1052"/>
    <w:uiPriority w:val="0"/>
    <w:qFormat/>
    <w:rPr>
      <w:rFonts w:ascii="Times New Roman" w:hAnsi="Times New Roman"/>
    </w:rPr>
  </w:style>
  <w:style w:type="paragraph" w:styleId="1094" w:customStyle="1">
    <w:name w:val="Normal_19_0"/>
    <w:basedOn w:val="770"/>
    <w:next w:val="1095"/>
    <w:uiPriority w:val="0"/>
    <w:qFormat/>
    <w:rPr>
      <w:szCs w:val="24"/>
    </w:rPr>
  </w:style>
  <w:style w:type="paragraph" w:styleId="1095" w:customStyle="1">
    <w:name w:val="Body Text First Indent_1_0"/>
    <w:basedOn w:val="1094"/>
    <w:uiPriority w:val="0"/>
    <w:qFormat/>
    <w:pPr>
      <w:ind w:firstLine="100"/>
      <w:spacing w:after="120"/>
    </w:pPr>
  </w:style>
  <w:style w:type="paragraph" w:styleId="1096" w:customStyle="1">
    <w:name w:val="Body Text_0"/>
    <w:basedOn w:val="1094"/>
    <w:uiPriority w:val="0"/>
    <w:qFormat/>
    <w:pPr>
      <w:spacing w:line="60" w:lineRule="auto"/>
    </w:pPr>
    <w:rPr>
      <w:rFonts w:ascii="仿宋_GB2312" w:eastAsia="仿宋_GB2312"/>
      <w:sz w:val="32"/>
    </w:rPr>
  </w:style>
  <w:style w:type="paragraph" w:styleId="1097" w:customStyle="1">
    <w:name w:val="Normal_19_1"/>
    <w:next w:val="863"/>
    <w:uiPriority w:val="0"/>
    <w:qFormat/>
    <w:pPr>
      <w:jc w:val="both"/>
      <w:widowControl w:val="off"/>
    </w:pPr>
    <w:rPr>
      <w:rFonts w:ascii="Calibri" w:hAnsi="Calibri" w:eastAsia="宋体" w:cs="Times New Roman"/>
      <w:szCs w:val="24"/>
      <w:lang w:val="en-US" w:eastAsia="zh-CN" w:bidi="ar-SA"/>
    </w:rPr>
  </w:style>
  <w:style w:type="paragraph" w:styleId="1098" w:customStyle="1">
    <w:name w:val="正文_6_0_0"/>
    <w:uiPriority w:val="0"/>
    <w:qFormat/>
    <w:pPr>
      <w:jc w:val="both"/>
      <w:widowControl w:val="off"/>
    </w:pPr>
    <w:rPr>
      <w:rFonts w:ascii="Calibri" w:hAnsi="Calibri" w:eastAsia="宋体" w:cs="Times New Roman"/>
      <w:lang w:val="en-US" w:eastAsia="zh-CN" w:bidi="ar-SA"/>
    </w:rPr>
  </w:style>
  <w:style w:type="paragraph" w:styleId="1099" w:customStyle="1">
    <w:name w:val="正文_7_1"/>
    <w:uiPriority w:val="0"/>
    <w:qFormat/>
    <w:pPr>
      <w:jc w:val="both"/>
      <w:widowControl w:val="off"/>
    </w:pPr>
    <w:rPr>
      <w:rFonts w:ascii="Calibri" w:hAnsi="Calibri" w:eastAsia="宋体" w:cs="Times New Roman"/>
      <w:lang w:val="en-US" w:eastAsia="zh-CN" w:bidi="ar-SA"/>
    </w:rPr>
  </w:style>
  <w:style w:type="paragraph" w:styleId="1100" w:customStyle="1">
    <w:name w:val="正文1_1"/>
    <w:basedOn w:val="1048"/>
    <w:uiPriority w:val="0"/>
    <w:qFormat/>
    <w:pPr>
      <w:jc w:val="both"/>
      <w:widowControl w:val="off"/>
    </w:pPr>
    <w:rPr>
      <w:sz w:val="20"/>
      <w:szCs w:val="20"/>
    </w:rPr>
  </w:style>
  <w:style w:type="paragraph" w:styleId="1101" w:customStyle="1">
    <w:name w:val="Normal_8_0_0"/>
    <w:uiPriority w:val="0"/>
    <w:qFormat/>
    <w:rPr>
      <w:rFonts w:ascii="Times New Roman" w:hAnsi="Times New Roman" w:eastAsia="Times New Roman" w:cs="Times New Roman"/>
      <w:sz w:val="24"/>
      <w:szCs w:val="24"/>
      <w:lang w:val="en-US" w:eastAsia="zh-CN" w:bidi="ar-SA"/>
    </w:rPr>
  </w:style>
  <w:style w:type="paragraph" w:styleId="1102" w:customStyle="1">
    <w:name w:val="Normal_8_0_0_0"/>
    <w:uiPriority w:val="0"/>
    <w:qFormat/>
    <w:pPr>
      <w:jc w:val="both"/>
      <w:widowControl w:val="off"/>
    </w:pPr>
    <w:rPr>
      <w:rFonts w:ascii="Calibri" w:hAnsi="Calibri" w:eastAsia="宋体" w:cs="Times New Roman"/>
      <w:lang w:val="en-US" w:eastAsia="zh-CN" w:bidi="ar-SA"/>
    </w:rPr>
  </w:style>
  <w:style w:type="paragraph" w:styleId="1103" w:customStyle="1">
    <w:name w:val="Normal_16_1"/>
    <w:uiPriority w:val="0"/>
    <w:qFormat/>
    <w:rPr>
      <w:rFonts w:ascii="黑体" w:hAnsi="黑体" w:eastAsia="黑体" w:cs="Times New Roman"/>
      <w:b/>
      <w:sz w:val="32"/>
      <w:szCs w:val="24"/>
      <w:lang w:val="en-US" w:eastAsia="zh-CN" w:bidi="ar-SA"/>
    </w:rPr>
  </w:style>
  <w:style w:type="paragraph" w:styleId="1104" w:customStyle="1">
    <w:name w:val="Normal_19_0_1"/>
    <w:uiPriority w:val="0"/>
    <w:qFormat/>
    <w:rPr>
      <w:rFonts w:ascii="Tahoma" w:hAnsi="Tahoma" w:eastAsia="微软雅黑" w:cs="Times New Roman"/>
      <w:lang w:val="en-US" w:eastAsia="zh-CN" w:bidi="ar-SA"/>
    </w:rPr>
  </w:style>
  <w:style w:type="paragraph" w:styleId="1105" w:customStyle="1">
    <w:name w:val="Normal_16_0_0"/>
    <w:uiPriority w:val="0"/>
    <w:qFormat/>
    <w:pPr>
      <w:jc w:val="both"/>
      <w:widowControl w:val="off"/>
    </w:pPr>
    <w:rPr>
      <w:rFonts w:ascii="Calibri" w:hAnsi="Calibri" w:eastAsia="宋体" w:cs="Times New Roman"/>
      <w:lang w:val="en-US" w:eastAsia="zh-CN" w:bidi="ar-SA"/>
    </w:rPr>
  </w:style>
  <w:style w:type="paragraph" w:styleId="1106"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07" w:customStyle="1">
    <w:name w:val="Normal_17_0_0"/>
    <w:uiPriority w:val="0"/>
    <w:qFormat/>
    <w:rPr>
      <w:rFonts w:ascii="黑体" w:hAnsi="黑体" w:eastAsia="黑体" w:cs="Times New Roman"/>
      <w:b/>
      <w:sz w:val="32"/>
      <w:szCs w:val="24"/>
      <w:lang w:val="en-US" w:eastAsia="zh-CN" w:bidi="ar-SA"/>
    </w:rPr>
  </w:style>
  <w:style w:type="paragraph" w:styleId="1108" w:customStyle="1">
    <w:name w:val="Normal_19_0_1_0"/>
    <w:uiPriority w:val="0"/>
    <w:qFormat/>
    <w:rPr>
      <w:rFonts w:ascii="Tahoma" w:hAnsi="Tahoma" w:eastAsia="微软雅黑" w:cs="Times New Roman"/>
      <w:lang w:val="en-US" w:eastAsia="zh-CN" w:bidi="ar-SA"/>
    </w:rPr>
  </w:style>
  <w:style w:type="paragraph" w:styleId="1109" w:customStyle="1">
    <w:name w:val="Normal_19_3"/>
    <w:next w:val="1110"/>
    <w:uiPriority w:val="0"/>
    <w:qFormat/>
    <w:pPr>
      <w:jc w:val="both"/>
      <w:widowControl w:val="off"/>
    </w:pPr>
    <w:rPr>
      <w:rFonts w:ascii="Calibri" w:hAnsi="Calibri" w:eastAsia="Times New Roman" w:cs="Times New Roman"/>
      <w:szCs w:val="24"/>
      <w:lang w:val="en-US" w:eastAsia="zh-CN" w:bidi="ar-SA"/>
    </w:rPr>
  </w:style>
  <w:style w:type="paragraph" w:styleId="1110"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11"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12" w:customStyle="1">
    <w:name w:val="custom-tag-placeholder-class"/>
    <w:uiPriority w:val="0"/>
    <w:qFormat/>
  </w:style>
  <w:style w:type="paragraph" w:styleId="1113" w:customStyle="1">
    <w:name w:val="Normal_19_0_0"/>
    <w:basedOn w:val="863"/>
    <w:next w:val="1114"/>
    <w:uiPriority w:val="0"/>
    <w:qFormat/>
    <w:rPr>
      <w:rFonts w:ascii="Calibri" w:hAnsi="Calibri" w:eastAsia="Times New Roman"/>
      <w:sz w:val="24"/>
    </w:rPr>
  </w:style>
  <w:style w:type="paragraph" w:styleId="1114" w:customStyle="1">
    <w:name w:val="Body Text First Indent_1_0_0"/>
    <w:basedOn w:val="1113"/>
    <w:uiPriority w:val="0"/>
    <w:qFormat/>
    <w:pPr>
      <w:ind w:firstLine="100"/>
      <w:spacing w:after="120"/>
    </w:pPr>
  </w:style>
  <w:style w:type="paragraph" w:styleId="1115" w:customStyle="1">
    <w:name w:val="正文首行缩进1"/>
    <w:basedOn w:val="1116"/>
    <w:uiPriority w:val="0"/>
    <w:qFormat/>
    <w:pPr>
      <w:ind w:firstLine="100"/>
      <w:spacing w:after="120" w:line="240" w:lineRule="auto"/>
    </w:pPr>
    <w:rPr>
      <w:rFonts w:ascii="Times New Roman" w:hAnsi="Times New Roman" w:eastAsia="宋体"/>
      <w:sz w:val="21"/>
    </w:rPr>
  </w:style>
  <w:style w:type="paragraph" w:styleId="1116" w:customStyle="1">
    <w:name w:val="正文文本1"/>
    <w:basedOn w:val="721"/>
    <w:uiPriority w:val="0"/>
    <w:qFormat/>
    <w:pPr>
      <w:spacing w:line="60" w:lineRule="auto"/>
    </w:pPr>
    <w:rPr>
      <w:rFonts w:ascii="仿宋_GB2312" w:eastAsia="仿宋_GB2312"/>
      <w:sz w:val="32"/>
    </w:rPr>
  </w:style>
  <w:style w:type="paragraph" w:styleId="111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List Paragraph_0"/>
    <w:basedOn w:val="1027"/>
    <w:uiPriority w:val="0"/>
    <w:qFormat/>
    <w:pPr>
      <w:ind w:firstLine="420"/>
    </w:pPr>
  </w:style>
  <w:style w:type="paragraph" w:styleId="1119" w:customStyle="1">
    <w:name w:val="纯文本_1"/>
    <w:basedOn w:val="1117"/>
    <w:uiPriority w:val="0"/>
    <w:qFormat/>
    <w:rPr>
      <w:rFonts w:ascii="宋体" w:hAnsi="Times New Roman"/>
      <w:sz w:val="20"/>
      <w:szCs w:val="21"/>
    </w:rPr>
  </w:style>
  <w:style w:type="paragraph" w:styleId="1120" w:customStyle="1">
    <w:name w:val="正文_16_0_0"/>
    <w:next w:val="89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_11_0"/>
    <w:basedOn w:val="890"/>
    <w:uiPriority w:val="0"/>
    <w:qFormat/>
    <w:rPr>
      <w:rFonts w:ascii="Calibri" w:hAnsi="Calibri"/>
      <w:szCs w:val="20"/>
    </w:rPr>
  </w:style>
  <w:style w:type="paragraph" w:styleId="1122" w:customStyle="1">
    <w:name w:val="Normal_19_0_0_0"/>
    <w:basedOn w:val="770"/>
    <w:uiPriority w:val="0"/>
    <w:qFormat/>
    <w:rPr>
      <w:rFonts w:cs="黑体"/>
      <w:szCs w:val="24"/>
    </w:rPr>
  </w:style>
  <w:style w:type="paragraph" w:styleId="1123" w:customStyle="1">
    <w:name w:val="无间隔11"/>
    <w:basedOn w:val="1034"/>
    <w:uiPriority w:val="0"/>
    <w:qFormat/>
    <w:rPr>
      <w:rFonts w:ascii="Calibri" w:hAnsi="Calibri" w:cs="Calibri"/>
    </w:rPr>
  </w:style>
  <w:style w:type="paragraph" w:styleId="1124" w:customStyle="1">
    <w:name w:val="标题 31"/>
    <w:basedOn w:val="1034"/>
    <w:next w:val="1034"/>
    <w:uiPriority w:val="0"/>
    <w:qFormat/>
    <w:pPr>
      <w:keepLines/>
      <w:keepNext/>
      <w:spacing w:before="260" w:after="260" w:line="413" w:lineRule="auto"/>
      <w:outlineLvl w:val="2"/>
    </w:pPr>
    <w:rPr>
      <w:b/>
      <w:sz w:val="32"/>
      <w:szCs w:val="20"/>
    </w:rPr>
  </w:style>
  <w:style w:type="character" w:styleId="1125" w:customStyle="1">
    <w:name w:val="标题 2 Char_0"/>
    <w:link w:val="1126"/>
    <w:uiPriority w:val="0"/>
    <w:qFormat/>
    <w:rPr>
      <w:rFonts w:ascii="Arial" w:hAnsi="Arial" w:eastAsia="黑体"/>
      <w:b/>
      <w:sz w:val="32"/>
      <w:szCs w:val="22"/>
    </w:rPr>
  </w:style>
  <w:style w:type="paragraph" w:styleId="1126" w:customStyle="1">
    <w:name w:val="标题 21"/>
    <w:basedOn w:val="771"/>
    <w:next w:val="771"/>
    <w:link w:val="1125"/>
    <w:uiPriority w:val="0"/>
    <w:unhideWhenUsed/>
    <w:qFormat/>
    <w:pPr>
      <w:keepLines/>
      <w:keepNext/>
      <w:spacing w:before="260" w:after="260" w:line="413" w:lineRule="auto"/>
      <w:outlineLvl w:val="1"/>
    </w:pPr>
    <w:rPr>
      <w:rFonts w:ascii="Arial" w:hAnsi="Arial"/>
      <w:szCs w:val="22"/>
    </w:rPr>
  </w:style>
  <w:style w:type="paragraph" w:styleId="1127" w:customStyle="1">
    <w:name w:val="Normal_19_1_0_0"/>
    <w:next w:val="1128"/>
    <w:uiPriority w:val="0"/>
    <w:qFormat/>
    <w:pPr>
      <w:jc w:val="both"/>
      <w:widowControl w:val="off"/>
    </w:pPr>
    <w:rPr>
      <w:rFonts w:ascii="Calibri" w:hAnsi="Calibri" w:eastAsia="宋体" w:cs="Times New Roman"/>
      <w:sz w:val="21"/>
      <w:szCs w:val="24"/>
      <w:lang w:val="en-US" w:eastAsia="zh-CN" w:bidi="ar-SA"/>
    </w:rPr>
  </w:style>
  <w:style w:type="paragraph" w:styleId="1128"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1_0_0"/>
    <w:basedOn w:val="771"/>
    <w:uiPriority w:val="0"/>
    <w:qFormat/>
    <w:pPr>
      <w:ind w:left="357" w:firstLine="420"/>
      <w:spacing w:line="360" w:lineRule="auto"/>
    </w:pPr>
    <w:rPr>
      <w:rFonts w:eastAsia="Times New Roman" w:cs="Arial"/>
    </w:rPr>
  </w:style>
  <w:style w:type="paragraph" w:styleId="1130"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1131" w:customStyle="1">
    <w:name w:val="正文空2字"/>
    <w:basedOn w:val="1132"/>
    <w:uiPriority w:val="99"/>
    <w:qFormat/>
    <w:pPr>
      <w:ind w:firstLine="640"/>
      <w:spacing w:line="560" w:lineRule="exact"/>
      <w:widowControl w:val="off"/>
    </w:pPr>
    <w:rPr>
      <w:rFonts w:ascii="仿宋_GB2312" w:hAnsi="仿宋_GB2312" w:cs="仿宋_GB2312"/>
      <w:lang w:val="zh-TW"/>
    </w:rPr>
  </w:style>
  <w:style w:type="paragraph" w:styleId="1132" w:customStyle="1">
    <w:name w:val="左对齐正文"/>
    <w:uiPriority w:val="99"/>
    <w:qFormat/>
    <w:rPr>
      <w:rFonts w:ascii="Calibri" w:hAnsi="Calibri" w:eastAsia="仿宋_GB2312" w:cs="Calibri"/>
      <w:sz w:val="32"/>
      <w:szCs w:val="32"/>
      <w:lang w:val="en-US" w:eastAsia="zh-CN" w:bidi="ar-SA"/>
    </w:rPr>
  </w:style>
  <w:style w:type="paragraph" w:styleId="1133" w:customStyle="1">
    <w:name w:val="普通(网站)1"/>
    <w:basedOn w:val="721"/>
    <w:uiPriority w:val="0"/>
    <w:qFormat/>
    <w:rPr>
      <w:sz w:val="24"/>
    </w:rPr>
  </w:style>
  <w:style w:type="character" w:styleId="1134" w:customStyle="1">
    <w:name w:val="16"/>
    <w:uiPriority w:val="0"/>
    <w:qFormat/>
    <w:rPr>
      <w:rFonts w:ascii="Times New Roman" w:hAnsi="Times New Roman"/>
      <w:sz w:val="21"/>
      <w:szCs w:val="21"/>
      <w:lang w:val="en-US" w:eastAsia="zh-CN" w:bidi="ar-SA"/>
    </w:rPr>
  </w:style>
  <w:style w:type="paragraph" w:styleId="1135" w:customStyle="1">
    <w:name w:val="正文缩进_1"/>
    <w:basedOn w:val="1027"/>
    <w:next w:val="1027"/>
    <w:uiPriority w:val="0"/>
    <w:qFormat/>
    <w:pPr>
      <w:ind w:firstLine="420"/>
    </w:pPr>
    <w:rPr>
      <w:rFonts w:ascii="宋体"/>
      <w:color w:val="000000"/>
      <w:sz w:val="24"/>
      <w:szCs w:val="20"/>
    </w:rPr>
  </w:style>
  <w:style w:type="paragraph" w:styleId="1136" w:customStyle="1">
    <w:name w:val="Table Paragraph"/>
    <w:basedOn w:val="863"/>
    <w:uiPriority w:val="1"/>
    <w:qFormat/>
    <w:rPr>
      <w:rFonts w:ascii="宋体" w:hAnsi="宋体" w:cs="宋体"/>
      <w:sz w:val="22"/>
      <w:lang w:val="zh-CN" w:bidi="zh-CN"/>
    </w:rPr>
  </w:style>
  <w:style w:type="paragraph" w:styleId="1137" w:customStyle="1">
    <w:name w:val="Normal_19_2"/>
    <w:basedOn w:val="1138"/>
    <w:uiPriority w:val="0"/>
    <w:qFormat/>
    <w:rPr>
      <w:rFonts w:ascii="Times New Roman" w:hAnsi="Times New Roman"/>
      <w:szCs w:val="21"/>
    </w:rPr>
  </w:style>
  <w:style w:type="paragraph" w:styleId="1138" w:customStyle="1">
    <w:name w:val="正文_3_0"/>
    <w:next w:val="1026"/>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正文文本2"/>
    <w:basedOn w:val="887"/>
    <w:uiPriority w:val="0"/>
    <w:qFormat/>
    <w:pPr>
      <w:spacing w:line="60" w:lineRule="auto"/>
    </w:pPr>
    <w:rPr>
      <w:rFonts w:ascii="仿宋_GB2312" w:eastAsia="仿宋_GB2312"/>
      <w:sz w:val="32"/>
      <w:szCs w:val="22"/>
    </w:rPr>
  </w:style>
  <w:style w:type="paragraph" w:styleId="1140" w:customStyle="1">
    <w:name w:val="正文1_0"/>
    <w:basedOn w:val="1117"/>
    <w:uiPriority w:val="0"/>
    <w:qFormat/>
    <w:pPr>
      <w:ind w:left="357" w:firstLine="420"/>
      <w:jc w:val="left"/>
      <w:spacing w:line="360" w:lineRule="auto"/>
      <w:widowControl/>
    </w:pPr>
    <w:rPr>
      <w:rFonts w:cs="Arial"/>
      <w:szCs w:val="20"/>
    </w:rPr>
  </w:style>
  <w:style w:type="paragraph" w:styleId="1141" w:customStyle="1">
    <w:name w:val="Normal_19_2_0"/>
    <w:basedOn w:val="1142"/>
    <w:uiPriority w:val="0"/>
    <w:qFormat/>
    <w:rPr>
      <w:rFonts w:ascii="Times New Roman" w:hAnsi="Times New Roman"/>
      <w:szCs w:val="21"/>
    </w:rPr>
  </w:style>
  <w:style w:type="paragraph" w:styleId="1142"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43" w:customStyle="1">
    <w:name w:val="纯文本1"/>
    <w:basedOn w:val="888"/>
    <w:uiPriority w:val="0"/>
    <w:qFormat/>
    <w:rPr>
      <w:rFonts w:ascii="宋体" w:hAnsi="Courier New"/>
    </w:rPr>
  </w:style>
  <w:style w:type="paragraph" w:styleId="1144" w:customStyle="1">
    <w:name w:val="Normal_21_0"/>
    <w:next w:val="1145"/>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Heading 1_0"/>
    <w:basedOn w:val="1144"/>
    <w:next w:val="1144"/>
    <w:uiPriority w:val="0"/>
    <w:qFormat/>
    <w:pPr>
      <w:jc w:val="center"/>
      <w:keepLines/>
      <w:keepNext/>
      <w:spacing w:before="240" w:after="120" w:line="300" w:lineRule="auto"/>
      <w:outlineLvl w:val="0"/>
    </w:pPr>
    <w:rPr>
      <w:rFonts w:ascii="宋体"/>
      <w:b/>
      <w:sz w:val="32"/>
      <w:szCs w:val="20"/>
    </w:rPr>
  </w:style>
  <w:style w:type="paragraph" w:styleId="1146"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47" w:customStyle="1">
    <w:name w:val="正文文本 字符"/>
    <w:uiPriority w:val="0"/>
    <w:qFormat/>
    <w:rPr>
      <w:rFonts w:ascii="楷体_GB2312" w:hAnsi="Arial" w:eastAsia="楷体_GB2312" w:cs="Times New Roman"/>
      <w:sz w:val="28"/>
      <w:szCs w:val="28"/>
    </w:rPr>
  </w:style>
  <w:style w:type="character" w:styleId="1148" w:customStyle="1">
    <w:name w:val="正文文本缩进 字符"/>
    <w:uiPriority w:val="0"/>
    <w:qFormat/>
    <w:rPr>
      <w:rFonts w:ascii="楷体_GB2312" w:hAnsi="Times New Roman" w:eastAsia="楷体_GB2312" w:cs="Times New Roman"/>
      <w:sz w:val="32"/>
      <w:szCs w:val="32"/>
    </w:rPr>
  </w:style>
  <w:style w:type="character" w:styleId="1149" w:customStyle="1">
    <w:name w:val="正文文本 字符1"/>
    <w:uiPriority w:val="0"/>
    <w:qFormat/>
    <w:rPr>
      <w:rFonts w:ascii="Calibri" w:hAnsi="Calibri"/>
      <w:sz w:val="28"/>
      <w:szCs w:val="24"/>
    </w:rPr>
  </w:style>
  <w:style w:type="character" w:styleId="1150" w:customStyle="1">
    <w:name w:val="正文文本首行缩进 字符"/>
    <w:uiPriority w:val="0"/>
    <w:qFormat/>
    <w:rPr>
      <w:rFonts w:ascii="仿宋_GB2312" w:hAnsi="Calibri" w:eastAsia="仿宋_GB2312"/>
      <w:sz w:val="30"/>
      <w:szCs w:val="30"/>
    </w:rPr>
  </w:style>
  <w:style w:type="paragraph" w:styleId="1151" w:customStyle="1">
    <w:name w:val="索引 41"/>
    <w:basedOn w:val="721"/>
    <w:next w:val="721"/>
    <w:uiPriority w:val="0"/>
    <w:semiHidden/>
    <w:qFormat/>
    <w:pPr>
      <w:ind w:left="1260"/>
    </w:pPr>
    <w:rPr>
      <w:rFonts w:eastAsia="Calibri" w:cs="宋体"/>
      <w:sz w:val="20"/>
      <w:szCs w:val="21"/>
      <w:lang w:val="zh-CN"/>
    </w:rPr>
  </w:style>
  <w:style w:type="character" w:styleId="1152" w:customStyle="1">
    <w:name w:val="font5 Char"/>
    <w:uiPriority w:val="0"/>
    <w:qFormat/>
    <w:rPr>
      <w:rFonts w:ascii="宋体" w:hAnsi="宋体" w:eastAsia="宋体"/>
      <w:sz w:val="28"/>
      <w:szCs w:val="28"/>
      <w:lang w:val="en-US" w:eastAsia="zh-CN" w:bidi="ar-SA"/>
    </w:rPr>
  </w:style>
  <w:style w:type="character" w:styleId="1153" w:customStyle="1">
    <w:name w:val="二级目录 Char"/>
    <w:link w:val="1154"/>
    <w:uiPriority w:val="0"/>
    <w:qFormat/>
    <w:rPr>
      <w:b/>
      <w:sz w:val="30"/>
      <w:szCs w:val="28"/>
    </w:rPr>
  </w:style>
  <w:style w:type="paragraph" w:styleId="1154" w:customStyle="1">
    <w:name w:val="二级目录"/>
    <w:next w:val="721"/>
    <w:link w:val="1153"/>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55" w:customStyle="1">
    <w:name w:val="列出段落 Char"/>
    <w:link w:val="1156"/>
    <w:uiPriority w:val="0"/>
    <w:qFormat/>
    <w:rPr>
      <w:rFonts w:ascii="Calibri" w:hAnsi="Calibri"/>
      <w:sz w:val="24"/>
      <w:szCs w:val="24"/>
      <w:lang w:eastAsia="en-US" w:bidi="en-US"/>
    </w:rPr>
  </w:style>
  <w:style w:type="paragraph" w:styleId="1156" w:customStyle="1">
    <w:name w:val="列出段落1"/>
    <w:basedOn w:val="721"/>
    <w:link w:val="1155"/>
    <w:uiPriority w:val="0"/>
    <w:qFormat/>
    <w:pPr>
      <w:contextualSpacing/>
      <w:ind w:left="720"/>
      <w:jc w:val="left"/>
      <w:widowControl/>
    </w:pPr>
    <w:rPr>
      <w:sz w:val="24"/>
      <w:szCs w:val="24"/>
      <w:lang w:eastAsia="en-US" w:bidi="en-US"/>
    </w:rPr>
  </w:style>
  <w:style w:type="paragraph" w:styleId="1157" w:customStyle="1">
    <w:name w:val="Body Text(ch)"/>
    <w:basedOn w:val="721"/>
    <w:uiPriority w:val="0"/>
    <w:qFormat/>
    <w:pPr>
      <w:spacing w:after="120"/>
    </w:pPr>
    <w:rPr>
      <w:rFonts w:ascii="宋体" w:hAnsi="Arial"/>
      <w:bCs/>
      <w:iCs/>
      <w:szCs w:val="24"/>
    </w:rPr>
  </w:style>
  <w:style w:type="paragraph" w:styleId="1158"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0" w:customStyle="1">
    <w:name w:val="Char"/>
    <w:basedOn w:val="721"/>
    <w:uiPriority w:val="0"/>
    <w:qFormat/>
    <w:pPr>
      <w:ind w:firstLine="200"/>
      <w:tabs>
        <w:tab w:val="left" w:pos="360" w:leader="none"/>
      </w:tabs>
    </w:pPr>
    <w:rPr>
      <w:rFonts w:ascii="Times New Roman" w:hAnsi="Times New Roman"/>
      <w:sz w:val="28"/>
      <w:szCs w:val="30"/>
    </w:rPr>
  </w:style>
  <w:style w:type="paragraph" w:styleId="1161" w:customStyle="1">
    <w:name w:val="Char1"/>
    <w:basedOn w:val="798"/>
    <w:uiPriority w:val="0"/>
    <w:qFormat/>
    <w:rPr>
      <w:rFonts w:ascii="Tahoma" w:hAnsi="Tahoma"/>
      <w:sz w:val="24"/>
      <w:szCs w:val="24"/>
    </w:rPr>
  </w:style>
  <w:style w:type="paragraph" w:styleId="1162" w:customStyle="1">
    <w:name w:val="table_lines"/>
    <w:basedOn w:val="721"/>
    <w:uiPriority w:val="0"/>
    <w:qFormat/>
    <w:pPr>
      <w:jc w:val="left"/>
      <w:widowControl/>
    </w:pPr>
    <w:rPr>
      <w:rFonts w:ascii="Times New Roman" w:hAnsi="Times New Roman"/>
      <w:sz w:val="20"/>
      <w:szCs w:val="20"/>
      <w:lang w:val="de-DE" w:eastAsia="de-DE"/>
    </w:rPr>
  </w:style>
  <w:style w:type="paragraph" w:styleId="1163"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64" w:customStyle="1">
    <w:name w:val="font7"/>
    <w:basedOn w:val="721"/>
    <w:uiPriority w:val="0"/>
    <w:qFormat/>
    <w:pPr>
      <w:jc w:val="left"/>
      <w:spacing w:before="100" w:beforeAutospacing="1" w:after="100" w:afterAutospacing="1"/>
      <w:widowControl/>
    </w:pPr>
    <w:rPr>
      <w:rFonts w:hint="eastAsia" w:ascii="宋体" w:hAnsi="宋体"/>
      <w:sz w:val="18"/>
      <w:szCs w:val="18"/>
    </w:rPr>
  </w:style>
  <w:style w:type="paragraph" w:styleId="1165" w:customStyle="1">
    <w:name w:val="Char Char Char Char"/>
    <w:basedOn w:val="798"/>
    <w:uiPriority w:val="0"/>
    <w:qFormat/>
    <w:pPr>
      <w:spacing w:line="360" w:lineRule="auto"/>
    </w:pPr>
    <w:rPr>
      <w:rFonts w:ascii="Tahoma" w:hAnsi="Tahoma"/>
      <w:sz w:val="24"/>
      <w:szCs w:val="24"/>
    </w:rPr>
  </w:style>
  <w:style w:type="paragraph" w:styleId="1166" w:customStyle="1">
    <w:name w:val="4"/>
    <w:basedOn w:val="721"/>
    <w:next w:val="833"/>
    <w:uiPriority w:val="0"/>
    <w:qFormat/>
    <w:pPr>
      <w:ind w:firstLine="420"/>
      <w:spacing w:line="360" w:lineRule="auto"/>
    </w:pPr>
    <w:rPr>
      <w:rFonts w:ascii="Times New Roman" w:hAnsi="Times New Roman"/>
      <w:color w:val="ff0000"/>
      <w:sz w:val="24"/>
      <w:szCs w:val="24"/>
    </w:rPr>
  </w:style>
  <w:style w:type="paragraph" w:styleId="1167" w:customStyle="1">
    <w:name w:val="普通 (Web)"/>
    <w:basedOn w:val="721"/>
    <w:uiPriority w:val="0"/>
    <w:qFormat/>
    <w:pPr>
      <w:jc w:val="left"/>
      <w:spacing w:before="100" w:beforeAutospacing="1" w:after="100" w:afterAutospacing="1"/>
      <w:widowControl/>
    </w:pPr>
    <w:rPr>
      <w:rFonts w:ascii="宋体" w:hAnsi="宋体"/>
      <w:sz w:val="24"/>
      <w:szCs w:val="24"/>
    </w:rPr>
  </w:style>
  <w:style w:type="paragraph" w:styleId="1168" w:customStyle="1">
    <w:name w:val="Char Char Char Char Char Char Char Char Char Char"/>
    <w:basedOn w:val="721"/>
    <w:uiPriority w:val="0"/>
    <w:qFormat/>
    <w:pPr>
      <w:spacing w:line="360" w:lineRule="auto"/>
    </w:pPr>
    <w:rPr>
      <w:rFonts w:ascii="Times New Roman" w:hAnsi="Times New Roman"/>
      <w:sz w:val="24"/>
      <w:szCs w:val="20"/>
    </w:rPr>
  </w:style>
  <w:style w:type="paragraph" w:styleId="1169" w:customStyle="1">
    <w:name w:val="样式1"/>
    <w:basedOn w:val="721"/>
    <w:uiPriority w:val="0"/>
    <w:qFormat/>
    <w:pPr>
      <w:numPr>
        <w:ilvl w:val="0"/>
        <w:numId w:val="2"/>
      </w:numPr>
      <w:tabs>
        <w:tab w:val="left" w:pos="709" w:leader="none"/>
      </w:tabs>
    </w:pPr>
    <w:rPr>
      <w:rFonts w:ascii="宋体" w:hAnsi="宋体"/>
      <w:szCs w:val="21"/>
    </w:rPr>
  </w:style>
  <w:style w:type="paragraph" w:styleId="1170" w:customStyle="1">
    <w:name w:val="font6"/>
    <w:basedOn w:val="721"/>
    <w:uiPriority w:val="0"/>
    <w:qFormat/>
    <w:pPr>
      <w:jc w:val="left"/>
      <w:spacing w:before="100" w:beforeAutospacing="1" w:after="100" w:afterAutospacing="1"/>
      <w:widowControl/>
    </w:pPr>
    <w:rPr>
      <w:rFonts w:hint="eastAsia" w:ascii="宋体" w:hAnsi="宋体"/>
      <w:sz w:val="28"/>
      <w:szCs w:val="28"/>
      <w:u w:val="single"/>
    </w:rPr>
  </w:style>
  <w:style w:type="paragraph" w:styleId="1171"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2"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3" w:customStyle="1">
    <w:name w:val="标题3"/>
    <w:basedOn w:val="721"/>
    <w:next w:val="721"/>
    <w:uiPriority w:val="0"/>
    <w:qFormat/>
    <w:pPr>
      <w:ind w:firstLine="624"/>
      <w:spacing w:line="590" w:lineRule="atLeast"/>
    </w:pPr>
    <w:rPr>
      <w:rFonts w:ascii="方正黑体_GBK" w:hAnsi="Times New Roman" w:eastAsia="方正黑体_GBK"/>
      <w:sz w:val="32"/>
      <w:szCs w:val="32"/>
    </w:rPr>
  </w:style>
  <w:style w:type="paragraph" w:styleId="1174"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5"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6" w:customStyle="1">
    <w:name w:val="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177"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8" w:customStyle="1">
    <w:name w:val="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1179"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1180" w:customStyle="1">
    <w:name w:val="Char Char Char Char1"/>
    <w:basedOn w:val="798"/>
    <w:uiPriority w:val="0"/>
    <w:qFormat/>
    <w:pPr>
      <w:spacing w:line="360" w:lineRule="auto"/>
    </w:pPr>
    <w:rPr>
      <w:rFonts w:ascii="Tahoma" w:hAnsi="Tahoma"/>
      <w:sz w:val="24"/>
      <w:szCs w:val="24"/>
    </w:rPr>
  </w:style>
  <w:style w:type="paragraph" w:styleId="1181" w:customStyle="1">
    <w:name w:val="table_1stline"/>
    <w:basedOn w:val="721"/>
    <w:uiPriority w:val="0"/>
    <w:qFormat/>
    <w:pPr>
      <w:jc w:val="left"/>
      <w:spacing w:before="120"/>
      <w:widowControl/>
    </w:pPr>
    <w:rPr>
      <w:rFonts w:ascii="Times New Roman" w:hAnsi="Times New Roman"/>
      <w:bCs/>
      <w:sz w:val="20"/>
      <w:szCs w:val="20"/>
      <w:lang w:val="de-DE" w:eastAsia="de-DE"/>
    </w:rPr>
  </w:style>
  <w:style w:type="paragraph" w:styleId="1182" w:customStyle="1">
    <w:name w:val="font5"/>
    <w:basedOn w:val="721"/>
    <w:uiPriority w:val="0"/>
    <w:qFormat/>
    <w:pPr>
      <w:jc w:val="left"/>
      <w:spacing w:before="100" w:beforeAutospacing="1" w:after="100" w:afterAutospacing="1"/>
      <w:widowControl/>
    </w:pPr>
    <w:rPr>
      <w:rFonts w:hint="eastAsia" w:ascii="宋体" w:hAnsi="宋体"/>
      <w:sz w:val="28"/>
      <w:szCs w:val="28"/>
    </w:rPr>
  </w:style>
  <w:style w:type="paragraph" w:styleId="1183"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4" w:customStyle="1">
    <w:name w:val="修订1"/>
    <w:uiPriority w:val="99"/>
    <w:semiHidden/>
    <w:qFormat/>
    <w:rPr>
      <w:rFonts w:ascii="Times New Roman" w:hAnsi="Times New Roman" w:eastAsia="宋体" w:cs="Times New Roman"/>
      <w:sz w:val="21"/>
      <w:szCs w:val="21"/>
      <w:lang w:val="en-US" w:eastAsia="zh-CN" w:bidi="ar-SA"/>
    </w:rPr>
  </w:style>
  <w:style w:type="table" w:styleId="1185" w:customStyle="1">
    <w:name w:val="Table Normal"/>
    <w:uiPriority w:val="0"/>
    <w:qFormat/>
    <w:tblPr>
      <w:tblCellMar>
        <w:left w:w="0" w:type="dxa"/>
        <w:top w:w="0" w:type="dxa"/>
        <w:right w:w="0" w:type="dxa"/>
        <w:bottom w:w="0" w:type="dxa"/>
      </w:tblCellMar>
    </w:tblPr>
  </w:style>
  <w:style w:type="paragraph" w:styleId="1186" w:customStyle="1">
    <w:name w:val="正文文本12"/>
    <w:basedOn w:val="721"/>
    <w:uiPriority w:val="1"/>
    <w:qFormat/>
    <w:pPr>
      <w:ind w:left="120"/>
    </w:pPr>
    <w:rPr>
      <w:rFonts w:ascii="宋体" w:hAnsi="宋体" w:cs="宋体"/>
      <w:szCs w:val="21"/>
      <w:lang w:val="zh-CN" w:bidi="zh-CN"/>
    </w:rPr>
  </w:style>
  <w:style w:type="paragraph" w:styleId="1187" w:customStyle="1">
    <w:name w:val="首行缩进"/>
    <w:basedOn w:val="721"/>
    <w:uiPriority w:val="0"/>
    <w:qFormat/>
    <w:pPr>
      <w:ind w:firstLine="480"/>
    </w:pPr>
    <w:rPr>
      <w:rFonts w:ascii="Times New Roman" w:hAnsi="Times New Roman"/>
      <w:szCs w:val="21"/>
      <w:lang w:val="zh-CN"/>
    </w:rPr>
  </w:style>
  <w:style w:type="paragraph" w:styleId="1188" w:customStyle="1">
    <w:name w:val="部分1"/>
    <w:basedOn w:val="721"/>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9" w:customStyle="1">
    <w:name w:val="15"/>
    <w:uiPriority w:val="0"/>
    <w:qFormat/>
    <w:rPr>
      <w:rFonts w:ascii="Times New Roman" w:hAnsi="Times New Roman" w:cs="Times New Roman"/>
    </w:rPr>
  </w:style>
  <w:style w:type="paragraph" w:styleId="1190" w:customStyle="1">
    <w:name w:val="正文文本缩进 2_0"/>
    <w:basedOn w:val="1027"/>
    <w:uiPriority w:val="0"/>
    <w:qFormat/>
    <w:pPr>
      <w:ind w:firstLine="720"/>
      <w:jc w:val="left"/>
      <w:spacing w:line="540" w:lineRule="exact"/>
    </w:pPr>
    <w:rPr>
      <w:rFonts w:ascii="仿宋_GB2312" w:hAnsi="仿宋_GB2312" w:cs="宋体"/>
      <w:sz w:val="32"/>
      <w:szCs w:val="32"/>
    </w:rPr>
  </w:style>
  <w:style w:type="character" w:styleId="1191" w:customStyle="1">
    <w:name w:val="10"/>
    <w:uiPriority w:val="0"/>
    <w:qFormat/>
    <w:rPr>
      <w:rFonts w:ascii="Times New Roman" w:hAnsi="Times New Roman" w:cs="Times New Roman"/>
    </w:rPr>
  </w:style>
  <w:style w:type="paragraph" w:styleId="1192" w:customStyle="1">
    <w:name w:val="正文_16_1"/>
    <w:basedOn w:val="721"/>
    <w:uiPriority w:val="0"/>
    <w:qFormat/>
    <w:rPr>
      <w:rFonts w:ascii="Times New Roman" w:hAnsi="Times New Roman"/>
      <w:szCs w:val="21"/>
    </w:rPr>
  </w:style>
  <w:style w:type="paragraph" w:styleId="1193" w:customStyle="1">
    <w:name w:val="页脚1"/>
    <w:basedOn w:val="721"/>
    <w:uiPriority w:val="0"/>
    <w:qFormat/>
    <w:pPr>
      <w:jc w:val="left"/>
      <w:tabs>
        <w:tab w:val="center" w:pos="4153" w:leader="none"/>
        <w:tab w:val="right" w:pos="8306" w:leader="none"/>
      </w:tabs>
    </w:pPr>
    <w:rPr>
      <w:sz w:val="18"/>
      <w:szCs w:val="18"/>
    </w:rPr>
  </w:style>
  <w:style w:type="paragraph" w:styleId="1194" w:customStyle="1">
    <w:name w:val="*正文"/>
    <w:basedOn w:val="768"/>
    <w:uiPriority w:val="0"/>
    <w:qFormat/>
    <w:pPr>
      <w:ind w:firstLine="200"/>
    </w:pPr>
    <w:rPr>
      <w:rFonts w:hAnsi="宋体"/>
      <w:szCs w:val="24"/>
    </w:rPr>
  </w:style>
  <w:style w:type="paragraph" w:styleId="1195" w:customStyle="1">
    <w:name w:val="*正文_0"/>
    <w:basedOn w:val="1196"/>
    <w:uiPriority w:val="0"/>
    <w:qFormat/>
    <w:pPr>
      <w:ind w:firstLine="200"/>
      <w:spacing w:line="360" w:lineRule="auto"/>
    </w:pPr>
    <w:rPr>
      <w:rFonts w:ascii="宋体" w:hAnsi="宋体" w:eastAsia="Arial" w:cs="Arial"/>
      <w:color w:val="000000"/>
      <w:sz w:val="24"/>
    </w:rPr>
  </w:style>
  <w:style w:type="paragraph" w:styleId="1196" w:customStyle="1">
    <w:name w:val="正文缩进_2"/>
    <w:basedOn w:val="1051"/>
    <w:uiPriority w:val="0"/>
    <w:unhideWhenUsed/>
    <w:qFormat/>
    <w:pPr>
      <w:ind w:firstLine="420"/>
      <w:jc w:val="left"/>
      <w:widowControl/>
    </w:pPr>
    <w:rPr>
      <w:rFonts w:ascii="Times New Roman" w:hAnsi="Times New Roman"/>
      <w:sz w:val="20"/>
      <w:szCs w:val="24"/>
    </w:rPr>
  </w:style>
  <w:style w:type="paragraph" w:styleId="1197" w:customStyle="1">
    <w:name w:val="*正文_0_0"/>
    <w:basedOn w:val="1051"/>
    <w:uiPriority w:val="0"/>
    <w:qFormat/>
    <w:pPr>
      <w:ind w:firstLine="200"/>
      <w:jc w:val="left"/>
      <w:spacing w:line="360" w:lineRule="auto"/>
      <w:widowControl/>
    </w:pPr>
    <w:rPr>
      <w:rFonts w:ascii="宋体" w:hAnsi="宋体" w:eastAsia="Arial" w:cs="Arial"/>
      <w:color w:val="000000"/>
      <w:sz w:val="24"/>
      <w:szCs w:val="24"/>
    </w:rPr>
  </w:style>
  <w:style w:type="paragraph" w:styleId="1198" w:customStyle="1">
    <w:name w:val="无间隔1_0_0"/>
    <w:basedOn w:val="1051"/>
    <w:uiPriority w:val="0"/>
    <w:qFormat/>
    <w:rPr>
      <w:rFonts w:ascii="Times New Roman" w:hAnsi="Times New Roman"/>
      <w:szCs w:val="21"/>
    </w:rPr>
  </w:style>
  <w:style w:type="paragraph" w:styleId="1199"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00" w:customStyle="1">
    <w:name w:val="标题 4_0"/>
    <w:basedOn w:val="1201"/>
    <w:next w:val="1201"/>
    <w:uiPriority w:val="9"/>
    <w:unhideWhenUsed/>
    <w:qFormat/>
    <w:pPr>
      <w:keepLines/>
      <w:keepNext/>
      <w:spacing w:before="280" w:after="290" w:line="372" w:lineRule="auto"/>
      <w:outlineLvl w:val="3"/>
    </w:pPr>
    <w:rPr>
      <w:rFonts w:ascii="Arial" w:hAnsi="Arial" w:eastAsia="黑体"/>
      <w:b/>
      <w:sz w:val="28"/>
    </w:rPr>
  </w:style>
  <w:style w:type="paragraph" w:styleId="1201" w:customStyle="1">
    <w:name w:val="正文4"/>
    <w:uiPriority w:val="0"/>
    <w:qFormat/>
    <w:pPr>
      <w:jc w:val="both"/>
      <w:widowControl w:val="off"/>
    </w:pPr>
    <w:rPr>
      <w:rFonts w:ascii="Calibri" w:hAnsi="Calibri" w:eastAsia="宋体" w:cs="Times New Roman"/>
      <w:lang w:val="en-US" w:eastAsia="zh-CN" w:bidi="ar-SA"/>
    </w:rPr>
  </w:style>
  <w:style w:type="paragraph" w:styleId="120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03" w:customStyle="1">
    <w:name w:val="p17_0_0"/>
    <w:basedOn w:val="1094"/>
    <w:uiPriority w:val="0"/>
    <w:qFormat/>
    <w:pPr>
      <w:jc w:val="left"/>
      <w:spacing w:before="100" w:beforeAutospacing="1" w:after="100" w:afterAutospacing="1"/>
      <w:widowControl/>
    </w:pPr>
    <w:rPr>
      <w:rFonts w:ascii="宋体" w:hAnsi="宋体" w:eastAsia="Times New Roman" w:cs="宋体"/>
      <w:sz w:val="24"/>
    </w:rPr>
  </w:style>
  <w:style w:type="paragraph" w:styleId="1204" w:customStyle="1">
    <w:name w:val="p17_0"/>
    <w:basedOn w:val="771"/>
    <w:uiPriority w:val="0"/>
    <w:qFormat/>
    <w:pPr>
      <w:spacing w:before="100" w:beforeAutospacing="1" w:after="100" w:afterAutospacing="1"/>
    </w:pPr>
    <w:rPr>
      <w:rFonts w:ascii="宋体" w:hAnsi="宋体" w:eastAsia="Times New Roman" w:cs="宋体"/>
      <w:sz w:val="24"/>
    </w:rPr>
  </w:style>
  <w:style w:type="paragraph" w:styleId="1205" w:customStyle="1">
    <w:name w:val="普通(网站)11"/>
    <w:basedOn w:val="721"/>
    <w:uiPriority w:val="99"/>
    <w:qFormat/>
    <w:rPr>
      <w:sz w:val="24"/>
    </w:rPr>
  </w:style>
  <w:style w:type="paragraph" w:styleId="120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7" w:customStyle="1">
    <w:name w:val="正文111"/>
    <w:next w:val="1208"/>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文本缩进11"/>
    <w:basedOn w:val="1209"/>
    <w:next w:val="1212"/>
    <w:uiPriority w:val="99"/>
    <w:qFormat/>
    <w:pPr>
      <w:ind w:left="420"/>
      <w:spacing w:after="120"/>
    </w:pPr>
  </w:style>
  <w:style w:type="paragraph" w:styleId="1209" w:customStyle="1">
    <w:name w:val="正文112"/>
    <w:next w:val="1210"/>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正文首行缩进11"/>
    <w:basedOn w:val="759"/>
    <w:next w:val="1211"/>
    <w:uiPriority w:val="0"/>
    <w:qFormat/>
    <w:pPr>
      <w:ind w:firstLine="420"/>
    </w:pPr>
    <w:rPr>
      <w:rFonts w:ascii="仿宋_GB2312" w:eastAsia="仿宋_GB2312"/>
      <w:sz w:val="30"/>
      <w:szCs w:val="30"/>
    </w:rPr>
  </w:style>
  <w:style w:type="paragraph" w:styleId="1211" w:customStyle="1">
    <w:name w:val="正文首行缩进 211"/>
    <w:basedOn w:val="1208"/>
    <w:uiPriority w:val="99"/>
    <w:qFormat/>
    <w:pPr>
      <w:ind w:left="0" w:firstLine="420"/>
      <w:spacing w:after="0" w:line="360" w:lineRule="auto"/>
    </w:pPr>
    <w:rPr>
      <w:rFonts w:ascii="宋体" w:hAnsi="宋体"/>
    </w:rPr>
  </w:style>
  <w:style w:type="paragraph" w:styleId="1212" w:customStyle="1">
    <w:name w:val="寄信人地址11"/>
    <w:basedOn w:val="721"/>
    <w:uiPriority w:val="0"/>
    <w:qFormat/>
    <w:rPr>
      <w:rFonts w:ascii="Arial" w:hAnsi="Arial"/>
    </w:rPr>
  </w:style>
  <w:style w:type="paragraph" w:styleId="1213" w:customStyle="1">
    <w:name w:val="正文_25"/>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Header1"/>
    <w:basedOn w:val="771"/>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15" w:customStyle="1">
    <w:name w:val="默认段落字体1"/>
    <w:uiPriority w:val="1"/>
    <w:unhideWhenUsed/>
    <w:qFormat/>
    <w:rPr>
      <w:rFonts w:ascii="Calibri" w:hAnsi="Calibri" w:eastAsia="宋体" w:cs="Times New Roman"/>
      <w:sz w:val="21"/>
      <w:szCs w:val="22"/>
      <w:lang w:val="en-US" w:eastAsia="zh-CN" w:bidi="ar-SA"/>
    </w:rPr>
  </w:style>
  <w:style w:type="paragraph" w:styleId="1216" w:customStyle="1">
    <w:name w:val="页眉1"/>
    <w:basedOn w:val="72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7" w:customStyle="1">
    <w:name w:val="font41"/>
    <w:basedOn w:val="731"/>
    <w:uiPriority w:val="0"/>
    <w:qFormat/>
    <w:rPr>
      <w:rFonts w:hint="default" w:ascii="方正仿宋_GBK" w:hAnsi="方正仿宋_GBK" w:eastAsia="方正仿宋_GBK" w:cs="方正仿宋_GBK"/>
      <w:color w:val="000000"/>
      <w:sz w:val="36"/>
      <w:szCs w:val="36"/>
      <w:u w:val="none"/>
    </w:rPr>
  </w:style>
  <w:style w:type="paragraph" w:styleId="1218" w:customStyle="1">
    <w:name w:val="正文_2_1_0"/>
    <w:uiPriority w:val="0"/>
    <w:qFormat/>
    <w:pPr>
      <w:jc w:val="both"/>
      <w:widowControl w:val="off"/>
    </w:pPr>
    <w:rPr>
      <w:rFonts w:ascii="Calibri" w:hAnsi="Calibri" w:eastAsia="宋体" w:cs="Times New Roman"/>
      <w:lang w:val="en-US" w:eastAsia="zh-CN" w:bidi="ar-SA"/>
    </w:rPr>
  </w:style>
  <w:style w:type="character" w:styleId="1219" w:customStyle="1">
    <w:name w:val="font71"/>
    <w:basedOn w:val="731"/>
    <w:uiPriority w:val="0"/>
    <w:qFormat/>
    <w:rPr>
      <w:rFonts w:hint="eastAsia" w:ascii="微软雅黑" w:hAnsi="微软雅黑" w:eastAsia="微软雅黑" w:cs="微软雅黑"/>
      <w:color w:val="000000"/>
      <w:sz w:val="16"/>
      <w:szCs w:val="16"/>
      <w:u w:val="none"/>
    </w:rPr>
  </w:style>
  <w:style w:type="character" w:styleId="1220" w:customStyle="1">
    <w:name w:val="font51"/>
    <w:basedOn w:val="731"/>
    <w:uiPriority w:val="0"/>
    <w:qFormat/>
    <w:rPr>
      <w:rFonts w:hint="eastAsia" w:ascii="微软雅黑" w:hAnsi="微软雅黑" w:eastAsia="微软雅黑" w:cs="微软雅黑"/>
      <w:color w:val="000000"/>
      <w:sz w:val="16"/>
      <w:szCs w:val="16"/>
      <w:u w:val="none"/>
    </w:rPr>
  </w:style>
  <w:style w:type="character" w:styleId="1221" w:customStyle="1">
    <w:name w:val="font61"/>
    <w:basedOn w:val="731"/>
    <w:uiPriority w:val="0"/>
    <w:qFormat/>
    <w:rPr>
      <w:rFonts w:hint="eastAsia" w:ascii="微软雅黑" w:hAnsi="微软雅黑" w:eastAsia="微软雅黑" w:cs="微软雅黑"/>
      <w:color w:val="000000"/>
      <w:sz w:val="16"/>
      <w:szCs w:val="16"/>
      <w:u w:val="none"/>
    </w:rPr>
  </w:style>
  <w:style w:type="character" w:styleId="1222" w:customStyle="1">
    <w:name w:val="强调1"/>
    <w:uiPriority w:val="0"/>
    <w:qFormat/>
    <w:rPr>
      <w:rFonts w:ascii="Calibri" w:hAnsi="Calibri" w:eastAsia="宋体" w:cs="Times New Roman"/>
      <w:sz w:val="21"/>
      <w:szCs w:val="22"/>
      <w:lang w:val="en-US" w:eastAsia="zh-CN" w:bidi="ar-SA"/>
    </w:rPr>
  </w:style>
  <w:style w:type="numbering" w:styleId="15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刘欣</cp:lastModifiedBy>
  <cp:revision>46</cp:revision>
  <dcterms:created xsi:type="dcterms:W3CDTF">2023-07-23T13:07:00Z</dcterms:created>
  <dcterms:modified xsi:type="dcterms:W3CDTF">2026-06-05T07:54:51Z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eyJoZGlkIjoiMDRiNWM4ZTRkMzMxZWMzM2IxMDc5NzU0Njk3ODNlNzAiLCJ1c2VySWQiOiIxMDE0MTU2NDc0In0=</vt:lpwstr>
  </property>
  <property fmtid="{D5CDD505-2E9C-101B-9397-08002B2CF9AE}" pid="3" name="KSOProductBuildVer">
    <vt:lpwstr>2052-12.1.0.22175</vt:lpwstr>
  </property>
  <property fmtid="{D5CDD505-2E9C-101B-9397-08002B2CF9AE}" pid="4" name="ICV">
    <vt:lpwstr>9477F010D6DA4D37A344AB746352E7DB_13</vt:lpwstr>
  </property>
</Properties>
</file>