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30289">
      <w:pPr>
        <w:pStyle w:val="25"/>
        <w:adjustRightInd w:val="0"/>
        <w:snapToGrid w:val="0"/>
        <w:spacing w:line="360" w:lineRule="auto"/>
        <w:jc w:val="center"/>
        <w:rPr>
          <w:rFonts w:hint="eastAsia" w:ascii="宋体" w:hAnsi="宋体"/>
          <w:b/>
          <w:color w:val="auto"/>
          <w:sz w:val="44"/>
          <w:szCs w:val="44"/>
          <w:highlight w:val="none"/>
        </w:rPr>
      </w:pPr>
      <w:bookmarkStart w:id="0" w:name="第二部分第六章"/>
    </w:p>
    <w:p w14:paraId="0CBA08D7">
      <w:pPr>
        <w:spacing w:line="360" w:lineRule="auto"/>
        <w:jc w:val="center"/>
        <w:rPr>
          <w:rFonts w:hint="eastAsia" w:ascii="宋体" w:hAnsi="宋体"/>
          <w:b/>
          <w:bCs/>
          <w:color w:val="auto"/>
          <w:sz w:val="44"/>
          <w:szCs w:val="44"/>
          <w:highlight w:val="none"/>
          <w:lang w:eastAsia="zh-CN"/>
        </w:rPr>
      </w:pPr>
      <w:r>
        <w:rPr>
          <w:rFonts w:hint="eastAsia" w:ascii="宋体" w:hAnsi="宋体"/>
          <w:b/>
          <w:bCs/>
          <w:color w:val="auto"/>
          <w:sz w:val="44"/>
          <w:szCs w:val="44"/>
          <w:highlight w:val="none"/>
          <w:lang w:eastAsia="zh-CN"/>
        </w:rPr>
        <w:t>2026年新疆维吾尔自治区农药检定所（新疆维吾尔自治区农产品质量安全监督检验中心）</w:t>
      </w:r>
      <w:r>
        <w:rPr>
          <w:rFonts w:hint="eastAsia" w:ascii="宋体" w:hAnsi="宋体"/>
          <w:b/>
          <w:bCs/>
          <w:color w:val="auto"/>
          <w:sz w:val="44"/>
          <w:szCs w:val="44"/>
          <w:highlight w:val="none"/>
          <w:lang w:val="en-US" w:eastAsia="zh-CN"/>
        </w:rPr>
        <w:t>检验</w:t>
      </w:r>
      <w:r>
        <w:rPr>
          <w:rFonts w:hint="eastAsia" w:ascii="宋体" w:hAnsi="宋体"/>
          <w:b/>
          <w:bCs/>
          <w:color w:val="auto"/>
          <w:sz w:val="44"/>
          <w:szCs w:val="44"/>
          <w:highlight w:val="none"/>
          <w:lang w:eastAsia="zh-CN"/>
        </w:rPr>
        <w:t>检测专用材料采购项目</w:t>
      </w:r>
    </w:p>
    <w:p w14:paraId="73726D2D">
      <w:pPr>
        <w:spacing w:line="360" w:lineRule="auto"/>
        <w:jc w:val="center"/>
        <w:rPr>
          <w:rFonts w:hint="eastAsia" w:ascii="宋体" w:hAnsi="宋体"/>
          <w:color w:val="auto"/>
          <w:szCs w:val="24"/>
          <w:highlight w:val="none"/>
        </w:rPr>
      </w:pPr>
      <w:r>
        <w:rPr>
          <w:rFonts w:hint="eastAsia" w:ascii="宋体" w:hAnsi="宋体"/>
          <w:b/>
          <w:bCs/>
          <w:color w:val="auto"/>
          <w:sz w:val="44"/>
          <w:szCs w:val="44"/>
          <w:highlight w:val="none"/>
          <w:lang w:eastAsia="zh-CN"/>
        </w:rPr>
        <w:t>（试剂及耗材）（</w:t>
      </w:r>
      <w:r>
        <w:rPr>
          <w:rFonts w:hint="eastAsia" w:ascii="宋体" w:hAnsi="宋体"/>
          <w:b/>
          <w:bCs/>
          <w:color w:val="auto"/>
          <w:sz w:val="44"/>
          <w:szCs w:val="44"/>
          <w:highlight w:val="none"/>
          <w:lang w:val="en-US" w:eastAsia="zh-CN"/>
        </w:rPr>
        <w:t>二次</w:t>
      </w:r>
      <w:r>
        <w:rPr>
          <w:rFonts w:hint="eastAsia" w:ascii="宋体" w:hAnsi="宋体"/>
          <w:b/>
          <w:bCs/>
          <w:color w:val="auto"/>
          <w:sz w:val="44"/>
          <w:szCs w:val="44"/>
          <w:highlight w:val="none"/>
          <w:lang w:eastAsia="zh-CN"/>
        </w:rPr>
        <w:t>）</w:t>
      </w:r>
    </w:p>
    <w:p w14:paraId="07D339D9">
      <w:pPr>
        <w:pStyle w:val="25"/>
        <w:adjustRightInd w:val="0"/>
        <w:snapToGrid w:val="0"/>
        <w:spacing w:line="360" w:lineRule="auto"/>
        <w:jc w:val="center"/>
        <w:rPr>
          <w:rFonts w:hint="eastAsia" w:ascii="宋体" w:hAnsi="宋体"/>
          <w:color w:val="auto"/>
          <w:szCs w:val="24"/>
          <w:highlight w:val="none"/>
        </w:rPr>
      </w:pPr>
    </w:p>
    <w:p w14:paraId="4D5EDFAC">
      <w:pPr>
        <w:pStyle w:val="25"/>
        <w:adjustRightInd w:val="0"/>
        <w:snapToGrid w:val="0"/>
        <w:spacing w:line="360" w:lineRule="auto"/>
        <w:jc w:val="center"/>
        <w:rPr>
          <w:rFonts w:hint="eastAsia" w:ascii="宋体" w:hAnsi="宋体"/>
          <w:color w:val="auto"/>
          <w:szCs w:val="24"/>
          <w:highlight w:val="none"/>
        </w:rPr>
      </w:pPr>
    </w:p>
    <w:p w14:paraId="4BB798E8">
      <w:pPr>
        <w:pStyle w:val="25"/>
        <w:adjustRightInd w:val="0"/>
        <w:snapToGrid w:val="0"/>
        <w:spacing w:line="360" w:lineRule="auto"/>
        <w:jc w:val="center"/>
        <w:rPr>
          <w:rFonts w:hint="eastAsia" w:ascii="宋体" w:hAnsi="宋体"/>
          <w:color w:val="auto"/>
          <w:szCs w:val="24"/>
          <w:highlight w:val="none"/>
        </w:rPr>
      </w:pPr>
    </w:p>
    <w:p w14:paraId="7F55B808">
      <w:pPr>
        <w:pStyle w:val="25"/>
        <w:adjustRightInd w:val="0"/>
        <w:snapToGrid w:val="0"/>
        <w:spacing w:line="360" w:lineRule="auto"/>
        <w:jc w:val="center"/>
        <w:rPr>
          <w:rFonts w:hint="eastAsia" w:ascii="宋体" w:hAnsi="宋体"/>
          <w:color w:val="auto"/>
          <w:szCs w:val="24"/>
          <w:highlight w:val="none"/>
        </w:rPr>
      </w:pPr>
    </w:p>
    <w:p w14:paraId="16821A3F">
      <w:pPr>
        <w:pStyle w:val="25"/>
        <w:adjustRightInd w:val="0"/>
        <w:snapToGrid w:val="0"/>
        <w:spacing w:line="360" w:lineRule="auto"/>
        <w:jc w:val="center"/>
        <w:rPr>
          <w:rFonts w:hint="eastAsia" w:ascii="宋体" w:hAnsi="宋体"/>
          <w:b/>
          <w:color w:val="auto"/>
          <w:szCs w:val="24"/>
          <w:highlight w:val="none"/>
        </w:rPr>
      </w:pPr>
    </w:p>
    <w:p w14:paraId="1835A8CC">
      <w:pPr>
        <w:pStyle w:val="25"/>
        <w:adjustRightInd w:val="0"/>
        <w:snapToGrid w:val="0"/>
        <w:spacing w:line="360" w:lineRule="auto"/>
        <w:jc w:val="center"/>
        <w:rPr>
          <w:rFonts w:hint="eastAsia" w:ascii="宋体" w:hAnsi="宋体"/>
          <w:b/>
          <w:color w:val="auto"/>
          <w:sz w:val="62"/>
          <w:szCs w:val="84"/>
          <w:highlight w:val="none"/>
        </w:rPr>
      </w:pPr>
      <w:r>
        <w:rPr>
          <w:rFonts w:hint="eastAsia" w:ascii="宋体" w:hAnsi="宋体"/>
          <w:b/>
          <w:color w:val="auto"/>
          <w:sz w:val="52"/>
          <w:szCs w:val="56"/>
          <w:highlight w:val="none"/>
        </w:rPr>
        <w:t>公开招标文件</w:t>
      </w:r>
    </w:p>
    <w:p w14:paraId="5D995FA4">
      <w:pPr>
        <w:pStyle w:val="25"/>
        <w:adjustRightInd w:val="0"/>
        <w:snapToGrid w:val="0"/>
        <w:spacing w:before="120" w:beforeLines="50" w:line="360" w:lineRule="auto"/>
        <w:ind w:left="846" w:leftChars="403" w:firstLine="157" w:firstLineChars="49"/>
        <w:rPr>
          <w:rFonts w:hint="eastAsia" w:ascii="宋体" w:hAnsi="宋体"/>
          <w:b/>
          <w:color w:val="auto"/>
          <w:sz w:val="32"/>
          <w:szCs w:val="32"/>
          <w:highlight w:val="none"/>
        </w:rPr>
      </w:pPr>
    </w:p>
    <w:p w14:paraId="22ADE54D">
      <w:pPr>
        <w:pStyle w:val="25"/>
        <w:adjustRightInd w:val="0"/>
        <w:snapToGrid w:val="0"/>
        <w:spacing w:line="360" w:lineRule="auto"/>
        <w:ind w:firstLine="948" w:firstLineChars="295"/>
        <w:rPr>
          <w:rFonts w:hint="eastAsia" w:ascii="宋体" w:hAnsi="宋体"/>
          <w:b/>
          <w:color w:val="auto"/>
          <w:sz w:val="32"/>
          <w:szCs w:val="32"/>
          <w:highlight w:val="none"/>
        </w:rPr>
      </w:pPr>
    </w:p>
    <w:p w14:paraId="04427067">
      <w:pPr>
        <w:pStyle w:val="25"/>
        <w:adjustRightInd w:val="0"/>
        <w:snapToGrid w:val="0"/>
        <w:spacing w:line="360" w:lineRule="auto"/>
        <w:rPr>
          <w:rFonts w:hint="eastAsia" w:ascii="宋体" w:hAnsi="宋体"/>
          <w:b/>
          <w:color w:val="auto"/>
          <w:sz w:val="32"/>
          <w:szCs w:val="32"/>
          <w:highlight w:val="none"/>
        </w:rPr>
      </w:pPr>
    </w:p>
    <w:p w14:paraId="03DEC017">
      <w:pPr>
        <w:pStyle w:val="25"/>
        <w:adjustRightInd w:val="0"/>
        <w:snapToGrid w:val="0"/>
        <w:spacing w:line="360" w:lineRule="auto"/>
        <w:rPr>
          <w:rFonts w:hint="eastAsia" w:ascii="宋体" w:hAnsi="宋体"/>
          <w:b/>
          <w:color w:val="auto"/>
          <w:sz w:val="32"/>
          <w:szCs w:val="32"/>
          <w:highlight w:val="none"/>
        </w:rPr>
      </w:pPr>
    </w:p>
    <w:p w14:paraId="137BED54">
      <w:pPr>
        <w:spacing w:line="360" w:lineRule="auto"/>
        <w:ind w:left="1964" w:leftChars="266" w:hanging="1405" w:hangingChars="500"/>
        <w:jc w:val="left"/>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采 购 人：</w:t>
      </w:r>
      <w:r>
        <w:rPr>
          <w:rFonts w:hint="eastAsia" w:ascii="宋体" w:hAnsi="宋体"/>
          <w:b/>
          <w:color w:val="auto"/>
          <w:sz w:val="28"/>
          <w:szCs w:val="28"/>
          <w:highlight w:val="none"/>
          <w:lang w:eastAsia="zh-CN"/>
        </w:rPr>
        <w:t>新疆维吾尔自治区农药检定所（新疆维吾尔自治区农产品质量安全监督检验中心）</w:t>
      </w:r>
    </w:p>
    <w:p w14:paraId="144C611F">
      <w:pPr>
        <w:spacing w:line="360" w:lineRule="auto"/>
        <w:ind w:firstLine="562" w:firstLineChars="200"/>
        <w:jc w:val="left"/>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 xml:space="preserve">代理机构: </w:t>
      </w:r>
      <w:r>
        <w:rPr>
          <w:rFonts w:hint="eastAsia" w:ascii="宋体" w:hAnsi="宋体"/>
          <w:b/>
          <w:color w:val="auto"/>
          <w:sz w:val="28"/>
          <w:szCs w:val="28"/>
          <w:highlight w:val="none"/>
          <w:lang w:eastAsia="zh-CN"/>
        </w:rPr>
        <w:t>新疆旭辉项目管理有限公司</w:t>
      </w:r>
    </w:p>
    <w:p w14:paraId="51369F2D">
      <w:pPr>
        <w:spacing w:line="360" w:lineRule="auto"/>
        <w:ind w:firstLine="562" w:firstLineChars="200"/>
        <w:jc w:val="left"/>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采购内容：</w:t>
      </w:r>
      <w:r>
        <w:rPr>
          <w:rFonts w:hint="eastAsia" w:ascii="宋体" w:hAnsi="宋体"/>
          <w:b/>
          <w:color w:val="auto"/>
          <w:sz w:val="28"/>
          <w:szCs w:val="28"/>
          <w:highlight w:val="none"/>
          <w:lang w:eastAsia="zh-CN"/>
        </w:rPr>
        <w:t>试剂及耗材</w:t>
      </w:r>
    </w:p>
    <w:p w14:paraId="3785750A">
      <w:pPr>
        <w:spacing w:line="360" w:lineRule="auto"/>
        <w:ind w:firstLine="562" w:firstLineChars="200"/>
        <w:jc w:val="left"/>
        <w:rPr>
          <w:rFonts w:hint="eastAsia" w:ascii="宋体" w:hAnsi="宋体" w:eastAsia="宋体"/>
          <w:b/>
          <w:color w:val="auto"/>
          <w:sz w:val="32"/>
          <w:szCs w:val="40"/>
          <w:highlight w:val="none"/>
          <w:lang w:eastAsia="zh-CN"/>
        </w:rPr>
      </w:pPr>
      <w:r>
        <w:rPr>
          <w:rFonts w:hint="eastAsia" w:ascii="宋体" w:hAnsi="宋体"/>
          <w:b/>
          <w:color w:val="auto"/>
          <w:sz w:val="28"/>
          <w:szCs w:val="28"/>
          <w:highlight w:val="none"/>
        </w:rPr>
        <w:t>项目编号：</w:t>
      </w:r>
      <w:bookmarkStart w:id="1" w:name="_Hlk99472014"/>
      <w:r>
        <w:rPr>
          <w:rFonts w:hint="eastAsia" w:ascii="宋体" w:hAnsi="宋体"/>
          <w:b/>
          <w:color w:val="auto"/>
          <w:sz w:val="32"/>
          <w:szCs w:val="40"/>
          <w:highlight w:val="none"/>
          <w:lang w:eastAsia="zh-CN"/>
        </w:rPr>
        <w:t>XJXH-2026-Z-028-2</w:t>
      </w:r>
    </w:p>
    <w:p w14:paraId="15E7C57F">
      <w:pPr>
        <w:spacing w:line="360" w:lineRule="auto"/>
        <w:ind w:firstLine="643" w:firstLineChars="200"/>
        <w:jc w:val="left"/>
        <w:rPr>
          <w:rFonts w:hint="eastAsia" w:ascii="宋体" w:hAnsi="宋体"/>
          <w:b/>
          <w:color w:val="auto"/>
          <w:sz w:val="28"/>
          <w:szCs w:val="28"/>
          <w:highlight w:val="none"/>
        </w:rPr>
      </w:pPr>
      <w:r>
        <w:rPr>
          <w:rFonts w:ascii="宋体" w:hAnsi="宋体"/>
          <w:b/>
          <w:color w:val="auto"/>
          <w:sz w:val="32"/>
          <w:szCs w:val="40"/>
          <w:highlight w:val="none"/>
        </w:rPr>
        <w:br w:type="page"/>
      </w:r>
    </w:p>
    <w:bookmarkEnd w:id="1"/>
    <w:p w14:paraId="779049D6">
      <w:pPr>
        <w:pStyle w:val="25"/>
        <w:adjustRightInd w:val="0"/>
        <w:snapToGrid w:val="0"/>
        <w:spacing w:line="360" w:lineRule="auto"/>
        <w:jc w:val="center"/>
        <w:rPr>
          <w:rFonts w:hint="eastAsia" w:ascii="宋体" w:hAnsi="宋体"/>
          <w:b/>
          <w:color w:val="auto"/>
          <w:spacing w:val="160"/>
          <w:sz w:val="36"/>
          <w:szCs w:val="36"/>
          <w:highlight w:val="none"/>
        </w:rPr>
      </w:pPr>
      <w:r>
        <w:rPr>
          <w:rFonts w:ascii="宋体" w:hAnsi="宋体"/>
          <w:b/>
          <w:color w:val="auto"/>
          <w:spacing w:val="160"/>
          <w:sz w:val="36"/>
          <w:szCs w:val="36"/>
          <w:highlight w:val="none"/>
        </w:rPr>
        <w:br w:type="page"/>
      </w:r>
      <w:r>
        <w:rPr>
          <w:rFonts w:hint="eastAsia" w:ascii="宋体" w:hAnsi="宋体"/>
          <w:b/>
          <w:color w:val="auto"/>
          <w:spacing w:val="160"/>
          <w:sz w:val="36"/>
          <w:szCs w:val="36"/>
          <w:highlight w:val="none"/>
        </w:rPr>
        <w:t>目录</w:t>
      </w:r>
    </w:p>
    <w:p w14:paraId="756D997D">
      <w:pPr>
        <w:pStyle w:val="32"/>
        <w:tabs>
          <w:tab w:val="right" w:leader="dot" w:pos="8302"/>
        </w:tabs>
        <w:rPr>
          <w:rFonts w:hint="eastAsia" w:asciiTheme="minorHAnsi" w:hAnsiTheme="minorHAnsi" w:eastAsiaTheme="minorEastAsia" w:cstheme="minorBidi"/>
          <w:b w:val="0"/>
          <w:color w:val="auto"/>
          <w:sz w:val="21"/>
          <w:szCs w:val="22"/>
          <w:highlight w:val="none"/>
        </w:rPr>
      </w:pPr>
      <w:bookmarkStart w:id="2" w:name="_Toc419219491"/>
      <w:bookmarkStart w:id="3" w:name="_Toc419219410"/>
      <w:bookmarkStart w:id="4" w:name="_Toc420948005"/>
      <w:bookmarkStart w:id="5" w:name="_Toc419219645"/>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TOC \o "1-3" \h \z \u </w:instrText>
      </w:r>
      <w:r>
        <w:rPr>
          <w:rFonts w:ascii="宋体" w:hAnsi="宋体"/>
          <w:b w:val="0"/>
          <w:color w:val="auto"/>
          <w:sz w:val="21"/>
          <w:szCs w:val="21"/>
          <w:highlight w:val="none"/>
        </w:rPr>
        <w:fldChar w:fldCharType="separate"/>
      </w:r>
      <w:r>
        <w:rPr>
          <w:color w:val="auto"/>
          <w:highlight w:val="none"/>
        </w:rPr>
        <w:fldChar w:fldCharType="begin"/>
      </w:r>
      <w:r>
        <w:rPr>
          <w:color w:val="auto"/>
          <w:highlight w:val="none"/>
        </w:rPr>
        <w:instrText xml:space="preserve"> HYPERLINK \l "_Toc161933882" </w:instrText>
      </w:r>
      <w:r>
        <w:rPr>
          <w:color w:val="auto"/>
          <w:highlight w:val="none"/>
        </w:rPr>
        <w:fldChar w:fldCharType="separate"/>
      </w:r>
      <w:r>
        <w:rPr>
          <w:rStyle w:val="56"/>
          <w:color w:val="auto"/>
          <w:highlight w:val="none"/>
        </w:rPr>
        <w:t>第一章  公开招标公告</w:t>
      </w:r>
      <w:r>
        <w:rPr>
          <w:color w:val="auto"/>
          <w:highlight w:val="none"/>
        </w:rPr>
        <w:tab/>
      </w:r>
      <w:r>
        <w:rPr>
          <w:color w:val="auto"/>
          <w:highlight w:val="none"/>
        </w:rPr>
        <w:fldChar w:fldCharType="begin"/>
      </w:r>
      <w:r>
        <w:rPr>
          <w:color w:val="auto"/>
          <w:highlight w:val="none"/>
        </w:rPr>
        <w:instrText xml:space="preserve"> PAGEREF _Toc161933882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8A64F44">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"_Toc161933884" </w:instrText>
      </w:r>
      <w:r>
        <w:rPr>
          <w:color w:val="auto"/>
          <w:highlight w:val="none"/>
        </w:rPr>
        <w:fldChar w:fldCharType="separate"/>
      </w:r>
      <w:r>
        <w:rPr>
          <w:rStyle w:val="56"/>
          <w:color w:val="auto"/>
          <w:highlight w:val="none"/>
        </w:rPr>
        <w:t>第二章  投标须知</w:t>
      </w:r>
      <w:r>
        <w:rPr>
          <w:color w:val="auto"/>
          <w:highlight w:val="none"/>
        </w:rPr>
        <w:tab/>
      </w:r>
      <w:r>
        <w:rPr>
          <w:color w:val="auto"/>
          <w:highlight w:val="none"/>
        </w:rPr>
        <w:fldChar w:fldCharType="begin"/>
      </w:r>
      <w:r>
        <w:rPr>
          <w:color w:val="auto"/>
          <w:highlight w:val="none"/>
        </w:rPr>
        <w:instrText xml:space="preserve"> PAGEREF _Toc161933884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F3BAB1B">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"_Toc161933885" </w:instrText>
      </w:r>
      <w:r>
        <w:rPr>
          <w:color w:val="auto"/>
          <w:highlight w:val="none"/>
        </w:rPr>
        <w:fldChar w:fldCharType="separate"/>
      </w:r>
      <w:r>
        <w:rPr>
          <w:rStyle w:val="56"/>
          <w:color w:val="auto"/>
          <w:highlight w:val="none"/>
        </w:rPr>
        <w:t>投标须知前附表</w:t>
      </w:r>
      <w:r>
        <w:rPr>
          <w:color w:val="auto"/>
          <w:highlight w:val="none"/>
        </w:rPr>
        <w:tab/>
      </w:r>
      <w:r>
        <w:rPr>
          <w:color w:val="auto"/>
          <w:highlight w:val="none"/>
        </w:rPr>
        <w:fldChar w:fldCharType="begin"/>
      </w:r>
      <w:r>
        <w:rPr>
          <w:color w:val="auto"/>
          <w:highlight w:val="none"/>
        </w:rPr>
        <w:instrText xml:space="preserve"> PAGEREF _Toc161933885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F202EFB">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"_Toc161933886" </w:instrText>
      </w:r>
      <w:r>
        <w:rPr>
          <w:color w:val="auto"/>
          <w:highlight w:val="none"/>
        </w:rPr>
        <w:fldChar w:fldCharType="separate"/>
      </w:r>
      <w:r>
        <w:rPr>
          <w:rStyle w:val="56"/>
          <w:color w:val="auto"/>
          <w:highlight w:val="none"/>
        </w:rPr>
        <w:t>投标须知正文</w:t>
      </w:r>
      <w:r>
        <w:rPr>
          <w:color w:val="auto"/>
          <w:highlight w:val="none"/>
        </w:rPr>
        <w:tab/>
      </w:r>
      <w:r>
        <w:rPr>
          <w:color w:val="auto"/>
          <w:highlight w:val="none"/>
        </w:rPr>
        <w:fldChar w:fldCharType="begin"/>
      </w:r>
      <w:r>
        <w:rPr>
          <w:color w:val="auto"/>
          <w:highlight w:val="none"/>
        </w:rPr>
        <w:instrText xml:space="preserve"> PAGEREF _Toc161933886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70B73CE8">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"_Toc161933887" </w:instrText>
      </w:r>
      <w:r>
        <w:rPr>
          <w:color w:val="auto"/>
          <w:highlight w:val="none"/>
        </w:rPr>
        <w:fldChar w:fldCharType="separate"/>
      </w:r>
      <w:r>
        <w:rPr>
          <w:rStyle w:val="56"/>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_Toc161933887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0A8756F">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"_Toc161933888" </w:instrText>
      </w:r>
      <w:r>
        <w:rPr>
          <w:color w:val="auto"/>
          <w:highlight w:val="none"/>
        </w:rPr>
        <w:fldChar w:fldCharType="separate"/>
      </w:r>
      <w:r>
        <w:rPr>
          <w:rStyle w:val="56"/>
          <w:color w:val="auto"/>
          <w:highlight w:val="none"/>
        </w:rPr>
        <w:t>二、采购文件</w:t>
      </w:r>
      <w:r>
        <w:rPr>
          <w:color w:val="auto"/>
          <w:highlight w:val="none"/>
        </w:rPr>
        <w:tab/>
      </w:r>
      <w:r>
        <w:rPr>
          <w:color w:val="auto"/>
          <w:highlight w:val="none"/>
        </w:rPr>
        <w:fldChar w:fldCharType="begin"/>
      </w:r>
      <w:r>
        <w:rPr>
          <w:color w:val="auto"/>
          <w:highlight w:val="none"/>
        </w:rPr>
        <w:instrText xml:space="preserve"> PAGEREF _Toc161933888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9AE058F">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"_Toc161933889" </w:instrText>
      </w:r>
      <w:r>
        <w:rPr>
          <w:color w:val="auto"/>
          <w:highlight w:val="none"/>
        </w:rPr>
        <w:fldChar w:fldCharType="separate"/>
      </w:r>
      <w:r>
        <w:rPr>
          <w:rStyle w:val="56"/>
          <w:color w:val="auto"/>
          <w:highlight w:val="none"/>
        </w:rPr>
        <w:t>三、投标文件</w:t>
      </w:r>
      <w:r>
        <w:rPr>
          <w:color w:val="auto"/>
          <w:highlight w:val="none"/>
        </w:rPr>
        <w:tab/>
      </w:r>
      <w:r>
        <w:rPr>
          <w:color w:val="auto"/>
          <w:highlight w:val="none"/>
        </w:rPr>
        <w:fldChar w:fldCharType="begin"/>
      </w:r>
      <w:r>
        <w:rPr>
          <w:color w:val="auto"/>
          <w:highlight w:val="none"/>
        </w:rPr>
        <w:instrText xml:space="preserve"> PAGEREF _Toc161933889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4417F772">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"_Toc161933890" </w:instrText>
      </w:r>
      <w:r>
        <w:rPr>
          <w:color w:val="auto"/>
          <w:highlight w:val="none"/>
        </w:rPr>
        <w:fldChar w:fldCharType="separate"/>
      </w:r>
      <w:r>
        <w:rPr>
          <w:rStyle w:val="56"/>
          <w:color w:val="auto"/>
          <w:highlight w:val="none"/>
        </w:rPr>
        <w:t>五、投标文件的评审</w:t>
      </w:r>
      <w:r>
        <w:rPr>
          <w:color w:val="auto"/>
          <w:highlight w:val="none"/>
        </w:rPr>
        <w:tab/>
      </w:r>
      <w:r>
        <w:rPr>
          <w:color w:val="auto"/>
          <w:highlight w:val="none"/>
        </w:rPr>
        <w:fldChar w:fldCharType="begin"/>
      </w:r>
      <w:r>
        <w:rPr>
          <w:color w:val="auto"/>
          <w:highlight w:val="none"/>
        </w:rPr>
        <w:instrText xml:space="preserve"> PAGEREF _Toc161933890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67CA89A">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"_Toc161933891" </w:instrText>
      </w:r>
      <w:r>
        <w:rPr>
          <w:color w:val="auto"/>
          <w:highlight w:val="none"/>
        </w:rPr>
        <w:fldChar w:fldCharType="separate"/>
      </w:r>
      <w:r>
        <w:rPr>
          <w:rStyle w:val="56"/>
          <w:color w:val="auto"/>
          <w:highlight w:val="none"/>
        </w:rPr>
        <w:t>六、中标结果信息公布与授予合同</w:t>
      </w:r>
      <w:r>
        <w:rPr>
          <w:color w:val="auto"/>
          <w:highlight w:val="none"/>
        </w:rPr>
        <w:tab/>
      </w:r>
      <w:r>
        <w:rPr>
          <w:color w:val="auto"/>
          <w:highlight w:val="none"/>
        </w:rPr>
        <w:fldChar w:fldCharType="begin"/>
      </w:r>
      <w:r>
        <w:rPr>
          <w:color w:val="auto"/>
          <w:highlight w:val="none"/>
        </w:rPr>
        <w:instrText xml:space="preserve"> PAGEREF _Toc161933891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75D1421">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"_Toc161933892" </w:instrText>
      </w:r>
      <w:r>
        <w:rPr>
          <w:color w:val="auto"/>
          <w:highlight w:val="none"/>
        </w:rPr>
        <w:fldChar w:fldCharType="separate"/>
      </w:r>
      <w:r>
        <w:rPr>
          <w:rStyle w:val="56"/>
          <w:color w:val="auto"/>
          <w:highlight w:val="none"/>
        </w:rPr>
        <w:t>七、其他规定</w:t>
      </w:r>
      <w:r>
        <w:rPr>
          <w:color w:val="auto"/>
          <w:highlight w:val="none"/>
        </w:rPr>
        <w:tab/>
      </w:r>
      <w:r>
        <w:rPr>
          <w:color w:val="auto"/>
          <w:highlight w:val="none"/>
        </w:rPr>
        <w:fldChar w:fldCharType="begin"/>
      </w:r>
      <w:r>
        <w:rPr>
          <w:color w:val="auto"/>
          <w:highlight w:val="none"/>
        </w:rPr>
        <w:instrText xml:space="preserve"> PAGEREF _Toc161933892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8DA1D51">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"_Toc161933893" </w:instrText>
      </w:r>
      <w:r>
        <w:rPr>
          <w:color w:val="auto"/>
          <w:highlight w:val="none"/>
        </w:rPr>
        <w:fldChar w:fldCharType="separate"/>
      </w:r>
      <w:r>
        <w:rPr>
          <w:rStyle w:val="56"/>
          <w:color w:val="auto"/>
          <w:highlight w:val="none"/>
        </w:rPr>
        <w:t>第三章  合同协议书</w:t>
      </w:r>
      <w:r>
        <w:rPr>
          <w:color w:val="auto"/>
          <w:highlight w:val="none"/>
        </w:rPr>
        <w:tab/>
      </w:r>
      <w:r>
        <w:rPr>
          <w:color w:val="auto"/>
          <w:highlight w:val="none"/>
        </w:rPr>
        <w:fldChar w:fldCharType="begin"/>
      </w:r>
      <w:r>
        <w:rPr>
          <w:color w:val="auto"/>
          <w:highlight w:val="none"/>
        </w:rPr>
        <w:instrText xml:space="preserve"> PAGEREF _Toc161933893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2A37268">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"_Toc161933894" </w:instrText>
      </w:r>
      <w:r>
        <w:rPr>
          <w:color w:val="auto"/>
          <w:highlight w:val="none"/>
        </w:rPr>
        <w:fldChar w:fldCharType="separate"/>
      </w:r>
      <w:r>
        <w:rPr>
          <w:rStyle w:val="56"/>
          <w:color w:val="auto"/>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_Toc161933894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6368F2A5">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"_Toc161933895" </w:instrText>
      </w:r>
      <w:r>
        <w:rPr>
          <w:color w:val="auto"/>
          <w:highlight w:val="none"/>
        </w:rPr>
        <w:fldChar w:fldCharType="separate"/>
      </w:r>
      <w:r>
        <w:rPr>
          <w:rStyle w:val="56"/>
          <w:rFonts w:ascii="宋体" w:hAnsi="宋体"/>
          <w:color w:val="auto"/>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_Toc161933895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4C318F3D">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"_Toc161933896" </w:instrText>
      </w:r>
      <w:r>
        <w:rPr>
          <w:color w:val="auto"/>
          <w:highlight w:val="none"/>
        </w:rPr>
        <w:fldChar w:fldCharType="separate"/>
      </w:r>
      <w:r>
        <w:rPr>
          <w:rStyle w:val="56"/>
          <w:b/>
          <w:color w:val="auto"/>
          <w:highlight w:val="none"/>
        </w:rPr>
        <w:t>一、资格性自查表</w:t>
      </w:r>
      <w:r>
        <w:rPr>
          <w:color w:val="auto"/>
          <w:highlight w:val="none"/>
        </w:rPr>
        <w:tab/>
      </w:r>
      <w:r>
        <w:rPr>
          <w:color w:val="auto"/>
          <w:highlight w:val="none"/>
        </w:rPr>
        <w:fldChar w:fldCharType="begin"/>
      </w:r>
      <w:r>
        <w:rPr>
          <w:color w:val="auto"/>
          <w:highlight w:val="none"/>
        </w:rPr>
        <w:instrText xml:space="preserve"> PAGEREF _Toc161933896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2450F532">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"_Toc161933897" </w:instrText>
      </w:r>
      <w:r>
        <w:rPr>
          <w:color w:val="auto"/>
          <w:highlight w:val="none"/>
        </w:rPr>
        <w:fldChar w:fldCharType="separate"/>
      </w:r>
      <w:r>
        <w:rPr>
          <w:rStyle w:val="56"/>
          <w:color w:val="auto"/>
          <w:highlight w:val="none"/>
        </w:rPr>
        <w:t>二、投标函</w:t>
      </w:r>
      <w:r>
        <w:rPr>
          <w:color w:val="auto"/>
          <w:highlight w:val="none"/>
        </w:rPr>
        <w:tab/>
      </w:r>
      <w:r>
        <w:rPr>
          <w:color w:val="auto"/>
          <w:highlight w:val="none"/>
        </w:rPr>
        <w:fldChar w:fldCharType="begin"/>
      </w:r>
      <w:r>
        <w:rPr>
          <w:color w:val="auto"/>
          <w:highlight w:val="none"/>
        </w:rPr>
        <w:instrText xml:space="preserve"> PAGEREF _Toc161933897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50DB576E">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"_Toc161933898" </w:instrText>
      </w:r>
      <w:r>
        <w:rPr>
          <w:color w:val="auto"/>
          <w:highlight w:val="none"/>
        </w:rPr>
        <w:fldChar w:fldCharType="separate"/>
      </w:r>
      <w:r>
        <w:rPr>
          <w:rStyle w:val="56"/>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_Toc161933898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9B5EFC1">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"_Toc161933899" </w:instrText>
      </w:r>
      <w:r>
        <w:rPr>
          <w:color w:val="auto"/>
          <w:highlight w:val="none"/>
        </w:rPr>
        <w:fldChar w:fldCharType="separate"/>
      </w:r>
      <w:r>
        <w:rPr>
          <w:rStyle w:val="56"/>
          <w:color w:val="auto"/>
          <w:highlight w:val="none"/>
        </w:rPr>
        <w:t>四、报价一览表及报价明细表</w:t>
      </w:r>
      <w:r>
        <w:rPr>
          <w:color w:val="auto"/>
          <w:highlight w:val="none"/>
        </w:rPr>
        <w:tab/>
      </w:r>
      <w:r>
        <w:rPr>
          <w:color w:val="auto"/>
          <w:highlight w:val="none"/>
        </w:rPr>
        <w:fldChar w:fldCharType="begin"/>
      </w:r>
      <w:r>
        <w:rPr>
          <w:color w:val="auto"/>
          <w:highlight w:val="none"/>
        </w:rPr>
        <w:instrText xml:space="preserve"> PAGEREF _Toc161933899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23BB7BF5">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"_Toc161933900" </w:instrText>
      </w:r>
      <w:r>
        <w:rPr>
          <w:color w:val="auto"/>
          <w:highlight w:val="none"/>
        </w:rPr>
        <w:fldChar w:fldCharType="separate"/>
      </w:r>
      <w:r>
        <w:rPr>
          <w:rStyle w:val="56"/>
          <w:color w:val="auto"/>
          <w:highlight w:val="none"/>
        </w:rPr>
        <w:t>五、投标人的资格证明材料</w:t>
      </w:r>
      <w:r>
        <w:rPr>
          <w:color w:val="auto"/>
          <w:highlight w:val="none"/>
        </w:rPr>
        <w:tab/>
      </w:r>
      <w:r>
        <w:rPr>
          <w:color w:val="auto"/>
          <w:highlight w:val="none"/>
        </w:rPr>
        <w:fldChar w:fldCharType="begin"/>
      </w:r>
      <w:r>
        <w:rPr>
          <w:color w:val="auto"/>
          <w:highlight w:val="none"/>
        </w:rPr>
        <w:instrText xml:space="preserve"> PAGEREF _Toc161933900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6A8F2C5C">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"_Toc161933901" </w:instrText>
      </w:r>
      <w:r>
        <w:rPr>
          <w:color w:val="auto"/>
          <w:highlight w:val="none"/>
        </w:rPr>
        <w:fldChar w:fldCharType="separate"/>
      </w:r>
      <w:r>
        <w:rPr>
          <w:rStyle w:val="56"/>
          <w:color w:val="auto"/>
          <w:highlight w:val="none"/>
        </w:rPr>
        <w:t>六、项目方案</w:t>
      </w:r>
      <w:r>
        <w:rPr>
          <w:color w:val="auto"/>
          <w:highlight w:val="none"/>
        </w:rPr>
        <w:tab/>
      </w:r>
      <w:r>
        <w:rPr>
          <w:color w:val="auto"/>
          <w:highlight w:val="none"/>
        </w:rPr>
        <w:fldChar w:fldCharType="begin"/>
      </w:r>
      <w:r>
        <w:rPr>
          <w:color w:val="auto"/>
          <w:highlight w:val="none"/>
        </w:rPr>
        <w:instrText xml:space="preserve"> PAGEREF _Toc161933901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11A5B4C5">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"_Toc161933902" </w:instrText>
      </w:r>
      <w:r>
        <w:rPr>
          <w:color w:val="auto"/>
          <w:highlight w:val="none"/>
        </w:rPr>
        <w:fldChar w:fldCharType="separate"/>
      </w:r>
      <w:r>
        <w:rPr>
          <w:rStyle w:val="56"/>
          <w:color w:val="auto"/>
          <w:highlight w:val="none"/>
        </w:rPr>
        <w:t>七、响应/偏离表</w:t>
      </w:r>
      <w:r>
        <w:rPr>
          <w:color w:val="auto"/>
          <w:highlight w:val="none"/>
        </w:rPr>
        <w:tab/>
      </w:r>
      <w:r>
        <w:rPr>
          <w:color w:val="auto"/>
          <w:highlight w:val="none"/>
        </w:rPr>
        <w:fldChar w:fldCharType="begin"/>
      </w:r>
      <w:r>
        <w:rPr>
          <w:color w:val="auto"/>
          <w:highlight w:val="none"/>
        </w:rPr>
        <w:instrText xml:space="preserve"> PAGEREF _Toc161933902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1D1499E6">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"_Toc161933903" </w:instrText>
      </w:r>
      <w:r>
        <w:rPr>
          <w:color w:val="auto"/>
          <w:highlight w:val="none"/>
        </w:rPr>
        <w:fldChar w:fldCharType="separate"/>
      </w:r>
      <w:r>
        <w:rPr>
          <w:rStyle w:val="56"/>
          <w:color w:val="auto"/>
          <w:highlight w:val="none"/>
        </w:rPr>
        <w:t>八、投标人认为需要提供的其它资料</w:t>
      </w:r>
      <w:r>
        <w:rPr>
          <w:color w:val="auto"/>
          <w:highlight w:val="none"/>
        </w:rPr>
        <w:tab/>
      </w:r>
      <w:r>
        <w:rPr>
          <w:color w:val="auto"/>
          <w:highlight w:val="none"/>
        </w:rPr>
        <w:fldChar w:fldCharType="begin"/>
      </w:r>
      <w:r>
        <w:rPr>
          <w:color w:val="auto"/>
          <w:highlight w:val="none"/>
        </w:rPr>
        <w:instrText xml:space="preserve"> PAGEREF _Toc161933903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3A60C61A">
      <w:pPr>
        <w:spacing w:line="360" w:lineRule="auto"/>
        <w:jc w:val="center"/>
        <w:rPr>
          <w:rFonts w:hint="eastAsia" w:ascii="宋体" w:hAnsi="宋体"/>
          <w:color w:val="auto"/>
          <w:szCs w:val="21"/>
          <w:highlight w:val="none"/>
        </w:rPr>
      </w:pPr>
      <w:r>
        <w:rPr>
          <w:rFonts w:ascii="宋体" w:hAnsi="宋体"/>
          <w:color w:val="auto"/>
          <w:szCs w:val="21"/>
          <w:highlight w:val="none"/>
        </w:rPr>
        <w:fldChar w:fldCharType="end"/>
      </w:r>
      <w:bookmarkStart w:id="6" w:name="_Toc433113174"/>
    </w:p>
    <w:p w14:paraId="2D9C9A1B">
      <w:pPr>
        <w:pStyle w:val="19"/>
        <w:rPr>
          <w:color w:val="auto"/>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6BD0BC4C">
      <w:pPr>
        <w:pStyle w:val="19"/>
        <w:rPr>
          <w:color w:val="auto"/>
          <w:highlight w:val="none"/>
        </w:rPr>
      </w:pPr>
    </w:p>
    <w:p w14:paraId="41D49C2E">
      <w:pPr>
        <w:pStyle w:val="19"/>
        <w:rPr>
          <w:color w:val="auto"/>
          <w:highlight w:val="none"/>
        </w:rPr>
      </w:pPr>
      <w:r>
        <w:rPr>
          <w:color w:val="auto"/>
          <w:highlight w:val="none"/>
        </w:rPr>
        <w:br w:type="page"/>
      </w:r>
    </w:p>
    <w:p w14:paraId="14787232">
      <w:pPr>
        <w:pStyle w:val="2"/>
        <w:rPr>
          <w:color w:val="auto"/>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6BC1A7B3">
      <w:pPr>
        <w:pStyle w:val="2"/>
        <w:rPr>
          <w:color w:val="auto"/>
          <w:sz w:val="24"/>
          <w:szCs w:val="24"/>
          <w:highlight w:val="none"/>
        </w:rPr>
      </w:pPr>
      <w:bookmarkStart w:id="7" w:name="_Toc161933882"/>
      <w:r>
        <w:rPr>
          <w:rFonts w:hint="eastAsia"/>
          <w:color w:val="auto"/>
          <w:highlight w:val="none"/>
        </w:rPr>
        <w:t>第一</w:t>
      </w:r>
      <w:r>
        <w:rPr>
          <w:color w:val="auto"/>
          <w:highlight w:val="none"/>
        </w:rPr>
        <w:t xml:space="preserve">章  </w:t>
      </w:r>
      <w:r>
        <w:rPr>
          <w:rFonts w:hint="eastAsia"/>
          <w:color w:val="auto"/>
          <w:highlight w:val="none"/>
        </w:rPr>
        <w:t>公开招标公告</w:t>
      </w:r>
      <w:bookmarkEnd w:id="2"/>
      <w:bookmarkEnd w:id="3"/>
      <w:bookmarkEnd w:id="4"/>
      <w:bookmarkEnd w:id="5"/>
      <w:bookmarkEnd w:id="6"/>
      <w:bookmarkEnd w:id="7"/>
      <w:bookmarkStart w:id="8" w:name="_Toc433113175"/>
      <w:bookmarkStart w:id="9" w:name="_Toc420948006"/>
    </w:p>
    <w:p w14:paraId="1F3D90D1">
      <w:pPr>
        <w:pStyle w:val="3"/>
        <w:shd w:val="clear" w:color="auto" w:fill="FFFFFF"/>
        <w:spacing w:before="450" w:after="300" w:line="540" w:lineRule="atLeast"/>
        <w:jc w:val="center"/>
        <w:textAlignment w:val="baseline"/>
        <w:rPr>
          <w:rFonts w:hint="eastAsia" w:ascii="inherit" w:hAnsi="inherit" w:eastAsia="微软雅黑"/>
          <w:color w:val="auto"/>
          <w:sz w:val="39"/>
          <w:szCs w:val="39"/>
          <w:highlight w:val="none"/>
          <w:lang w:eastAsia="zh-CN"/>
        </w:rPr>
      </w:pPr>
      <w:bookmarkStart w:id="10" w:name="_Toc161933883"/>
      <w:r>
        <w:rPr>
          <w:rFonts w:hint="eastAsia" w:ascii="inherit" w:hAnsi="inherit" w:eastAsia="微软雅黑"/>
          <w:color w:val="auto"/>
          <w:sz w:val="39"/>
          <w:szCs w:val="39"/>
          <w:highlight w:val="none"/>
          <w:lang w:eastAsia="zh-CN"/>
        </w:rPr>
        <w:t>2026年新疆维吾尔自治区农药检定所（新疆维吾尔自治区农产品质量安全监督检验中心）检验检测专用材料采购项目（试剂及耗材）（</w:t>
      </w:r>
      <w:r>
        <w:rPr>
          <w:rFonts w:hint="eastAsia" w:ascii="inherit" w:hAnsi="inherit" w:eastAsia="微软雅黑"/>
          <w:color w:val="auto"/>
          <w:sz w:val="39"/>
          <w:szCs w:val="39"/>
          <w:highlight w:val="none"/>
          <w:lang w:val="en-US" w:eastAsia="zh-CN"/>
        </w:rPr>
        <w:t>二次</w:t>
      </w:r>
      <w:r>
        <w:rPr>
          <w:rFonts w:hint="eastAsia" w:ascii="inherit" w:hAnsi="inherit" w:eastAsia="微软雅黑"/>
          <w:color w:val="auto"/>
          <w:sz w:val="39"/>
          <w:szCs w:val="39"/>
          <w:highlight w:val="none"/>
          <w:lang w:eastAsia="zh-CN"/>
        </w:rPr>
        <w:t>）</w:t>
      </w:r>
    </w:p>
    <w:p w14:paraId="7F4B7F6D">
      <w:pPr>
        <w:pStyle w:val="3"/>
        <w:shd w:val="clear" w:color="auto" w:fill="FFFFFF"/>
        <w:spacing w:before="450" w:after="300" w:line="540" w:lineRule="atLeast"/>
        <w:jc w:val="center"/>
        <w:textAlignment w:val="baseline"/>
        <w:rPr>
          <w:rFonts w:hint="eastAsia" w:ascii="inherit" w:hAnsi="inherit" w:eastAsia="微软雅黑"/>
          <w:color w:val="auto"/>
          <w:sz w:val="39"/>
          <w:szCs w:val="39"/>
          <w:highlight w:val="none"/>
          <w:lang w:eastAsia="zh-CN"/>
        </w:rPr>
      </w:pPr>
      <w:r>
        <w:rPr>
          <w:rFonts w:hint="eastAsia" w:ascii="inherit" w:hAnsi="inherit" w:eastAsia="微软雅黑"/>
          <w:color w:val="auto"/>
          <w:sz w:val="39"/>
          <w:szCs w:val="39"/>
          <w:highlight w:val="none"/>
          <w:lang w:eastAsia="zh-CN"/>
        </w:rPr>
        <w:t>公开招标公告</w:t>
      </w:r>
      <w:bookmarkEnd w:id="10"/>
    </w:p>
    <w:p w14:paraId="0E646D1D">
      <w:pPr>
        <w:pStyle w:val="43"/>
        <w:shd w:val="clear" w:color="auto" w:fill="FFFFFF"/>
        <w:spacing w:before="75" w:after="330" w:line="480" w:lineRule="atLeast"/>
        <w:textAlignment w:val="baseline"/>
        <w:rPr>
          <w:rFonts w:hint="eastAsia" w:ascii="inherit" w:hAnsi="inherit" w:eastAsia="微软雅黑"/>
          <w:color w:val="auto"/>
          <w:highlight w:val="none"/>
        </w:rPr>
      </w:pPr>
      <w:r>
        <w:rPr>
          <w:rFonts w:hint="eastAsia" w:ascii="inherit" w:hAnsi="inherit" w:eastAsia="微软雅黑"/>
          <w:color w:val="auto"/>
          <w:highlight w:val="none"/>
        </w:rPr>
        <w:t>项目概况</w:t>
      </w:r>
    </w:p>
    <w:p w14:paraId="3DBAB665">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hint="eastAsia" w:ascii="inherit" w:hAnsi="inherit" w:eastAsia="微软雅黑"/>
          <w:color w:val="auto"/>
          <w:highlight w:val="none"/>
          <w:lang w:eastAsia="zh-CN"/>
        </w:rPr>
        <w:t>2026年新疆维吾尔自治区农药检定所（新疆维吾尔自治区农产品质量安全监督检验中心）检验检测专用材料采购项目（试剂及耗材）（</w:t>
      </w:r>
      <w:r>
        <w:rPr>
          <w:rFonts w:hint="eastAsia" w:ascii="inherit" w:hAnsi="inherit" w:eastAsia="微软雅黑"/>
          <w:color w:val="auto"/>
          <w:highlight w:val="none"/>
          <w:lang w:val="en-US" w:eastAsia="zh-CN"/>
        </w:rPr>
        <w:t>二次</w:t>
      </w:r>
      <w:r>
        <w:rPr>
          <w:rFonts w:hint="eastAsia" w:ascii="inherit" w:hAnsi="inherit" w:eastAsia="微软雅黑"/>
          <w:color w:val="auto"/>
          <w:highlight w:val="none"/>
          <w:lang w:eastAsia="zh-CN"/>
        </w:rPr>
        <w:t>）</w:t>
      </w:r>
      <w:r>
        <w:rPr>
          <w:rFonts w:hint="eastAsia" w:ascii="inherit" w:hAnsi="inherit" w:eastAsia="微软雅黑"/>
          <w:color w:val="auto"/>
          <w:highlight w:val="none"/>
        </w:rPr>
        <w:t>的潜在投标人应在政采云平台http://www.zcygov.cn获取招标文件，并于</w:t>
      </w:r>
      <w:r>
        <w:rPr>
          <w:rFonts w:hint="eastAsia" w:ascii="inherit" w:hAnsi="inherit" w:eastAsia="微软雅黑"/>
          <w:color w:val="auto"/>
          <w:highlight w:val="none"/>
          <w:lang w:eastAsia="zh-CN"/>
        </w:rPr>
        <w:t>2026年06月15日</w:t>
      </w:r>
      <w:r>
        <w:rPr>
          <w:rFonts w:hint="eastAsia" w:ascii="inherit" w:hAnsi="inherit" w:eastAsia="微软雅黑"/>
          <w:color w:val="auto"/>
          <w:highlight w:val="none"/>
        </w:rPr>
        <w:t xml:space="preserve"> 11:00（北京时间）前递交投标文件。</w:t>
      </w:r>
    </w:p>
    <w:p w14:paraId="3EF417C2">
      <w:pPr>
        <w:pStyle w:val="43"/>
        <w:shd w:val="clear" w:color="auto" w:fill="FFFFFF"/>
        <w:spacing w:before="0" w:beforeAutospacing="0" w:after="0" w:afterAutospacing="0" w:line="480" w:lineRule="atLeast"/>
        <w:textAlignment w:val="baseline"/>
        <w:rPr>
          <w:rFonts w:hint="eastAsia" w:ascii="inherit" w:hAnsi="inherit" w:eastAsia="微软雅黑"/>
          <w:color w:val="auto"/>
          <w:highlight w:val="none"/>
        </w:rPr>
      </w:pPr>
      <w:r>
        <w:rPr>
          <w:rStyle w:val="50"/>
          <w:rFonts w:ascii="inherit" w:hAnsi="inherit" w:eastAsia="微软雅黑"/>
          <w:color w:val="auto"/>
          <w:highlight w:val="none"/>
        </w:rPr>
        <w:t>一、项目基本情况</w:t>
      </w:r>
      <w:bookmarkStart w:id="85" w:name="_GoBack"/>
      <w:bookmarkEnd w:id="85"/>
    </w:p>
    <w:p w14:paraId="354049DD">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lang w:eastAsia="zh-CN"/>
        </w:rPr>
      </w:pPr>
      <w:r>
        <w:rPr>
          <w:rFonts w:ascii="inherit" w:hAnsi="inherit" w:eastAsia="微软雅黑"/>
          <w:color w:val="auto"/>
          <w:highlight w:val="none"/>
        </w:rPr>
        <w:t>项目编号：</w:t>
      </w:r>
      <w:r>
        <w:rPr>
          <w:rFonts w:hint="eastAsia" w:ascii="inherit" w:hAnsi="inherit" w:eastAsia="微软雅黑"/>
          <w:color w:val="auto"/>
          <w:highlight w:val="none"/>
          <w:lang w:eastAsia="zh-CN"/>
        </w:rPr>
        <w:t>XJXH-2026-Z-028-2</w:t>
      </w:r>
    </w:p>
    <w:p w14:paraId="7E5E7BB2">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lang w:eastAsia="zh-CN"/>
        </w:rPr>
      </w:pPr>
      <w:r>
        <w:rPr>
          <w:rFonts w:ascii="inherit" w:hAnsi="inherit" w:eastAsia="微软雅黑"/>
          <w:color w:val="auto"/>
          <w:highlight w:val="none"/>
        </w:rPr>
        <w:t>项目名称：</w:t>
      </w:r>
      <w:r>
        <w:rPr>
          <w:rFonts w:hint="eastAsia" w:ascii="inherit" w:hAnsi="inherit" w:eastAsia="微软雅黑"/>
          <w:color w:val="auto"/>
          <w:highlight w:val="none"/>
          <w:lang w:eastAsia="zh-CN"/>
        </w:rPr>
        <w:t>2026年新疆维吾尔自治区农药检定所（新疆维吾尔自治区农产品质量安全监督检验中心）检验检测专用材料采购项目（试剂及耗材）（</w:t>
      </w:r>
      <w:r>
        <w:rPr>
          <w:rFonts w:hint="eastAsia" w:ascii="inherit" w:hAnsi="inherit" w:eastAsia="微软雅黑"/>
          <w:color w:val="auto"/>
          <w:highlight w:val="none"/>
          <w:lang w:val="en-US" w:eastAsia="zh-CN"/>
        </w:rPr>
        <w:t>二次</w:t>
      </w:r>
      <w:r>
        <w:rPr>
          <w:rFonts w:hint="eastAsia" w:ascii="inherit" w:hAnsi="inherit" w:eastAsia="微软雅黑"/>
          <w:color w:val="auto"/>
          <w:highlight w:val="none"/>
          <w:lang w:eastAsia="zh-CN"/>
        </w:rPr>
        <w:t>）</w:t>
      </w:r>
    </w:p>
    <w:p w14:paraId="09BC68C2">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采购方式：</w:t>
      </w:r>
      <w:r>
        <w:rPr>
          <w:rFonts w:hint="eastAsia" w:ascii="inherit" w:hAnsi="inherit" w:eastAsia="微软雅黑"/>
          <w:color w:val="auto"/>
          <w:highlight w:val="none"/>
        </w:rPr>
        <w:t>公开招标</w:t>
      </w:r>
    </w:p>
    <w:p w14:paraId="1C0B8F27">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预算金额：</w:t>
      </w:r>
      <w:r>
        <w:rPr>
          <w:rFonts w:hint="eastAsia" w:ascii="inherit" w:hAnsi="inherit" w:eastAsia="微软雅黑"/>
          <w:color w:val="auto"/>
          <w:highlight w:val="none"/>
          <w:lang w:val="en-US" w:eastAsia="zh-CN"/>
        </w:rPr>
        <w:t>45</w:t>
      </w:r>
      <w:r>
        <w:rPr>
          <w:rFonts w:ascii="inherit" w:hAnsi="inherit" w:eastAsia="微软雅黑"/>
          <w:color w:val="auto"/>
          <w:highlight w:val="none"/>
        </w:rPr>
        <w:t>万元（人民币）</w:t>
      </w:r>
    </w:p>
    <w:p w14:paraId="027F993F">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采购需求：</w:t>
      </w:r>
    </w:p>
    <w:p w14:paraId="5F074DCE">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r>
        <w:rPr>
          <w:rFonts w:hint="eastAsia" w:ascii="仿宋" w:hAnsi="仿宋" w:eastAsia="仿宋"/>
          <w:color w:val="auto"/>
          <w:sz w:val="27"/>
          <w:szCs w:val="27"/>
          <w:highlight w:val="none"/>
        </w:rPr>
        <w:t>标项一</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xml:space="preserve">   标项名称: </w:t>
      </w:r>
      <w:r>
        <w:rPr>
          <w:rFonts w:hint="eastAsia" w:ascii="仿宋" w:hAnsi="仿宋" w:eastAsia="仿宋"/>
          <w:color w:val="auto"/>
          <w:sz w:val="27"/>
          <w:szCs w:val="27"/>
          <w:highlight w:val="none"/>
          <w:lang w:val="en-US" w:eastAsia="zh-CN"/>
        </w:rPr>
        <w:t>实验室专用</w:t>
      </w:r>
      <w:r>
        <w:rPr>
          <w:rFonts w:hint="eastAsia" w:ascii="仿宋" w:hAnsi="仿宋" w:eastAsia="仿宋"/>
          <w:color w:val="auto"/>
          <w:sz w:val="27"/>
          <w:szCs w:val="27"/>
          <w:highlight w:val="none"/>
          <w:lang w:eastAsia="zh-CN"/>
        </w:rPr>
        <w:t>耗材</w:t>
      </w:r>
      <w:r>
        <w:rPr>
          <w:rFonts w:hint="eastAsia" w:ascii="仿宋" w:hAnsi="仿宋" w:eastAsia="仿宋"/>
          <w:color w:val="auto"/>
          <w:sz w:val="27"/>
          <w:szCs w:val="27"/>
          <w:highlight w:val="none"/>
        </w:rPr>
        <w:t>   </w:t>
      </w:r>
    </w:p>
    <w:p w14:paraId="7426C3B3">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r>
        <w:rPr>
          <w:rFonts w:hint="eastAsia" w:ascii="仿宋" w:hAnsi="仿宋" w:eastAsia="仿宋"/>
          <w:color w:val="auto"/>
          <w:sz w:val="27"/>
          <w:szCs w:val="27"/>
          <w:highlight w:val="none"/>
        </w:rPr>
        <w:t>数量:1</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预算金额（元）:</w:t>
      </w:r>
      <w:r>
        <w:rPr>
          <w:rFonts w:hint="eastAsia" w:ascii="仿宋" w:hAnsi="仿宋" w:eastAsia="仿宋"/>
          <w:color w:val="auto"/>
          <w:sz w:val="27"/>
          <w:szCs w:val="27"/>
          <w:highlight w:val="none"/>
          <w:lang w:val="en-US" w:eastAsia="zh-CN"/>
        </w:rPr>
        <w:t>400000.00</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简要规格描述或项目基本概况介绍、用途：</w:t>
      </w:r>
      <w:r>
        <w:rPr>
          <w:rFonts w:hint="eastAsia" w:ascii="仿宋" w:hAnsi="仿宋" w:eastAsia="仿宋"/>
          <w:color w:val="auto"/>
          <w:sz w:val="27"/>
          <w:szCs w:val="27"/>
          <w:highlight w:val="none"/>
          <w:lang w:eastAsia="zh-CN"/>
        </w:rPr>
        <w:t>耗材（</w:t>
      </w:r>
      <w:r>
        <w:rPr>
          <w:rFonts w:hint="eastAsia" w:ascii="仿宋" w:hAnsi="仿宋" w:eastAsia="仿宋"/>
          <w:color w:val="auto"/>
          <w:sz w:val="27"/>
          <w:szCs w:val="27"/>
          <w:highlight w:val="none"/>
          <w:lang w:val="en-US" w:eastAsia="zh-CN"/>
        </w:rPr>
        <w:t>详见采购需求</w:t>
      </w:r>
      <w:r>
        <w:rPr>
          <w:rFonts w:hint="eastAsia" w:ascii="仿宋" w:hAnsi="仿宋" w:eastAsia="仿宋"/>
          <w:color w:val="auto"/>
          <w:sz w:val="27"/>
          <w:szCs w:val="27"/>
          <w:highlight w:val="none"/>
          <w:lang w:eastAsia="zh-CN"/>
        </w:rPr>
        <w:t>）</w:t>
      </w:r>
      <w:r>
        <w:rPr>
          <w:rFonts w:hint="eastAsia" w:ascii="仿宋" w:hAnsi="仿宋" w:eastAsia="仿宋"/>
          <w:color w:val="auto"/>
          <w:sz w:val="27"/>
          <w:szCs w:val="27"/>
          <w:highlight w:val="none"/>
        </w:rPr>
        <w:t xml:space="preserve">  </w:t>
      </w:r>
    </w:p>
    <w:p w14:paraId="0E2EA49E">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r>
        <w:rPr>
          <w:rFonts w:hint="eastAsia" w:ascii="仿宋" w:hAnsi="仿宋" w:eastAsia="仿宋"/>
          <w:color w:val="auto"/>
          <w:sz w:val="27"/>
          <w:szCs w:val="27"/>
          <w:highlight w:val="none"/>
        </w:rPr>
        <w:t>备注：</w:t>
      </w:r>
    </w:p>
    <w:p w14:paraId="2470D39D">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r>
        <w:rPr>
          <w:rFonts w:hint="eastAsia" w:ascii="仿宋" w:hAnsi="仿宋" w:eastAsia="仿宋"/>
          <w:color w:val="auto"/>
          <w:sz w:val="27"/>
          <w:szCs w:val="27"/>
          <w:highlight w:val="none"/>
        </w:rPr>
        <w:t>标项</w:t>
      </w:r>
      <w:r>
        <w:rPr>
          <w:rFonts w:hint="eastAsia" w:ascii="仿宋" w:hAnsi="仿宋" w:eastAsia="仿宋"/>
          <w:color w:val="auto"/>
          <w:sz w:val="27"/>
          <w:szCs w:val="27"/>
          <w:highlight w:val="none"/>
          <w:lang w:val="en-US" w:eastAsia="zh-CN"/>
        </w:rPr>
        <w:t>二</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xml:space="preserve">   标项名称: </w:t>
      </w:r>
      <w:r>
        <w:rPr>
          <w:rFonts w:hint="eastAsia" w:ascii="仿宋" w:hAnsi="仿宋" w:eastAsia="仿宋"/>
          <w:color w:val="auto"/>
          <w:sz w:val="27"/>
          <w:szCs w:val="27"/>
          <w:highlight w:val="none"/>
          <w:lang w:val="en-US" w:eastAsia="zh-CN"/>
        </w:rPr>
        <w:t>实验室专用标准物质、试剂</w:t>
      </w:r>
      <w:r>
        <w:rPr>
          <w:rFonts w:hint="eastAsia" w:ascii="仿宋" w:hAnsi="仿宋" w:eastAsia="仿宋"/>
          <w:color w:val="auto"/>
          <w:sz w:val="27"/>
          <w:szCs w:val="27"/>
          <w:highlight w:val="none"/>
        </w:rPr>
        <w:t>   </w:t>
      </w:r>
    </w:p>
    <w:p w14:paraId="750F162B">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r>
        <w:rPr>
          <w:rFonts w:hint="eastAsia" w:ascii="仿宋" w:hAnsi="仿宋" w:eastAsia="仿宋"/>
          <w:color w:val="auto"/>
          <w:sz w:val="27"/>
          <w:szCs w:val="27"/>
          <w:highlight w:val="none"/>
        </w:rPr>
        <w:t>数量:1</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预算金额（元）:</w:t>
      </w:r>
      <w:r>
        <w:rPr>
          <w:rFonts w:hint="eastAsia" w:ascii="仿宋" w:hAnsi="仿宋" w:eastAsia="仿宋"/>
          <w:color w:val="auto"/>
          <w:sz w:val="27"/>
          <w:szCs w:val="27"/>
          <w:highlight w:val="none"/>
          <w:lang w:val="en-US" w:eastAsia="zh-CN"/>
        </w:rPr>
        <w:t>50000.00</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简要规格描述或项目基本概况介绍、用途：</w:t>
      </w:r>
      <w:r>
        <w:rPr>
          <w:rFonts w:hint="eastAsia" w:ascii="仿宋" w:hAnsi="仿宋" w:eastAsia="仿宋"/>
          <w:color w:val="auto"/>
          <w:sz w:val="27"/>
          <w:szCs w:val="27"/>
          <w:highlight w:val="none"/>
          <w:lang w:val="en-US" w:eastAsia="zh-CN"/>
        </w:rPr>
        <w:t>标准物质、试剂</w:t>
      </w:r>
      <w:r>
        <w:rPr>
          <w:rFonts w:hint="eastAsia" w:ascii="仿宋" w:hAnsi="仿宋" w:eastAsia="仿宋"/>
          <w:color w:val="auto"/>
          <w:sz w:val="27"/>
          <w:szCs w:val="27"/>
          <w:highlight w:val="none"/>
        </w:rPr>
        <w:t> </w:t>
      </w:r>
      <w:r>
        <w:rPr>
          <w:rFonts w:hint="eastAsia" w:ascii="仿宋" w:hAnsi="仿宋" w:eastAsia="仿宋"/>
          <w:color w:val="auto"/>
          <w:sz w:val="27"/>
          <w:szCs w:val="27"/>
          <w:highlight w:val="none"/>
          <w:lang w:eastAsia="zh-CN"/>
        </w:rPr>
        <w:t>（</w:t>
      </w:r>
      <w:r>
        <w:rPr>
          <w:rFonts w:hint="eastAsia" w:ascii="仿宋" w:hAnsi="仿宋" w:eastAsia="仿宋"/>
          <w:color w:val="auto"/>
          <w:sz w:val="27"/>
          <w:szCs w:val="27"/>
          <w:highlight w:val="none"/>
          <w:lang w:val="en-US" w:eastAsia="zh-CN"/>
        </w:rPr>
        <w:t>详见采购需求</w:t>
      </w:r>
      <w:r>
        <w:rPr>
          <w:rFonts w:hint="eastAsia" w:ascii="仿宋" w:hAnsi="仿宋" w:eastAsia="仿宋"/>
          <w:color w:val="auto"/>
          <w:sz w:val="27"/>
          <w:szCs w:val="27"/>
          <w:highlight w:val="none"/>
          <w:lang w:eastAsia="zh-CN"/>
        </w:rPr>
        <w:t>）</w:t>
      </w:r>
      <w:r>
        <w:rPr>
          <w:rFonts w:hint="eastAsia" w:ascii="仿宋" w:hAnsi="仿宋" w:eastAsia="仿宋"/>
          <w:color w:val="auto"/>
          <w:sz w:val="27"/>
          <w:szCs w:val="27"/>
          <w:highlight w:val="none"/>
        </w:rPr>
        <w:t xml:space="preserve">  </w:t>
      </w:r>
    </w:p>
    <w:p w14:paraId="082A9481">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r>
        <w:rPr>
          <w:rFonts w:hint="eastAsia" w:ascii="仿宋" w:hAnsi="仿宋" w:eastAsia="仿宋"/>
          <w:color w:val="auto"/>
          <w:sz w:val="27"/>
          <w:szCs w:val="27"/>
          <w:highlight w:val="none"/>
        </w:rPr>
        <w:t>备注：</w:t>
      </w:r>
    </w:p>
    <w:p w14:paraId="122EBF76">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default" w:ascii="仿宋" w:hAnsi="仿宋" w:eastAsia="仿宋"/>
          <w:color w:val="auto"/>
          <w:sz w:val="27"/>
          <w:szCs w:val="27"/>
          <w:highlight w:val="none"/>
          <w:lang w:val="en-US" w:eastAsia="zh-CN"/>
        </w:rPr>
      </w:pPr>
      <w:r>
        <w:rPr>
          <w:rFonts w:hint="eastAsia" w:ascii="仿宋" w:hAnsi="仿宋" w:eastAsia="仿宋"/>
          <w:color w:val="auto"/>
          <w:sz w:val="27"/>
          <w:szCs w:val="27"/>
          <w:highlight w:val="none"/>
        </w:rPr>
        <w:t> 合同履行期限：</w:t>
      </w:r>
      <w:r>
        <w:rPr>
          <w:rFonts w:hint="eastAsia" w:ascii="仿宋" w:hAnsi="仿宋" w:eastAsia="仿宋"/>
          <w:color w:val="auto"/>
          <w:sz w:val="27"/>
          <w:szCs w:val="27"/>
          <w:highlight w:val="none"/>
          <w:lang w:val="en-US" w:eastAsia="zh-CN"/>
        </w:rPr>
        <w:t>标项1，2：</w:t>
      </w:r>
      <w:r>
        <w:rPr>
          <w:rFonts w:hint="eastAsia" w:ascii="仿宋" w:hAnsi="仿宋" w:eastAsia="仿宋"/>
          <w:color w:val="auto"/>
          <w:sz w:val="27"/>
          <w:szCs w:val="27"/>
          <w:highlight w:val="none"/>
        </w:rPr>
        <w:t>自合同签订后</w:t>
      </w:r>
      <w:r>
        <w:rPr>
          <w:rFonts w:hint="eastAsia" w:ascii="仿宋" w:hAnsi="仿宋" w:eastAsia="仿宋"/>
          <w:color w:val="auto"/>
          <w:sz w:val="27"/>
          <w:szCs w:val="27"/>
          <w:highlight w:val="none"/>
          <w:lang w:val="en-US" w:eastAsia="zh-CN"/>
        </w:rPr>
        <w:t>开始供货，至全部货品供应完毕。</w:t>
      </w:r>
    </w:p>
    <w:p w14:paraId="2673BF0D">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本项目( 不接受  )联合体投标。</w:t>
      </w:r>
    </w:p>
    <w:p w14:paraId="41751D81">
      <w:pPr>
        <w:pStyle w:val="43"/>
        <w:shd w:val="clear" w:color="auto" w:fill="FFFFFF"/>
        <w:spacing w:before="0" w:beforeAutospacing="0" w:after="0" w:afterAutospacing="0" w:line="480" w:lineRule="atLeast"/>
        <w:textAlignment w:val="baseline"/>
        <w:rPr>
          <w:rFonts w:hint="eastAsia" w:ascii="inherit" w:hAnsi="inherit" w:eastAsia="微软雅黑"/>
          <w:color w:val="auto"/>
          <w:highlight w:val="none"/>
        </w:rPr>
      </w:pPr>
      <w:r>
        <w:rPr>
          <w:rStyle w:val="50"/>
          <w:rFonts w:ascii="inherit" w:hAnsi="inherit" w:eastAsia="微软雅黑"/>
          <w:color w:val="auto"/>
          <w:highlight w:val="none"/>
        </w:rPr>
        <w:t>二、申请人的资格要求：</w:t>
      </w:r>
    </w:p>
    <w:p w14:paraId="44F9B827">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1.满足《中华人民共和国政府采购法》第二十二条规定；</w:t>
      </w:r>
    </w:p>
    <w:p w14:paraId="3B1A854A">
      <w:pPr>
        <w:pStyle w:val="43"/>
        <w:shd w:val="clear" w:color="auto" w:fill="FFFFFF"/>
        <w:spacing w:before="75" w:beforeAutospacing="0" w:after="330" w:afterAutospacing="0" w:line="480" w:lineRule="atLeast"/>
        <w:textAlignment w:val="baseline"/>
        <w:rPr>
          <w:rFonts w:hint="default" w:ascii="inherit" w:hAnsi="inherit" w:eastAsia="微软雅黑"/>
          <w:color w:val="auto"/>
          <w:highlight w:val="none"/>
          <w:lang w:val="en-US" w:eastAsia="zh-CN"/>
        </w:rPr>
      </w:pPr>
      <w:r>
        <w:rPr>
          <w:rFonts w:ascii="inherit" w:hAnsi="inherit" w:eastAsia="微软雅黑"/>
          <w:color w:val="auto"/>
          <w:highlight w:val="none"/>
        </w:rPr>
        <w:t>2.落实政府采购政策需满足的资格要求：</w:t>
      </w:r>
      <w:r>
        <w:rPr>
          <w:rFonts w:hint="eastAsia" w:ascii="inherit" w:hAnsi="inherit" w:eastAsia="微软雅黑"/>
          <w:color w:val="auto"/>
          <w:highlight w:val="none"/>
          <w:lang w:val="en-US" w:eastAsia="zh-CN"/>
        </w:rPr>
        <w:t>本项目专门面向中小企业采购</w:t>
      </w:r>
    </w:p>
    <w:p w14:paraId="36FA768F">
      <w:pPr>
        <w:spacing w:line="360" w:lineRule="auto"/>
        <w:rPr>
          <w:rFonts w:hint="default" w:ascii="inherit" w:hAnsi="inherit" w:eastAsia="微软雅黑"/>
          <w:color w:val="auto"/>
          <w:highlight w:val="none"/>
          <w:lang w:val="en-US"/>
        </w:rPr>
      </w:pPr>
      <w:r>
        <w:rPr>
          <w:rFonts w:ascii="inherit" w:hAnsi="inherit" w:eastAsia="微软雅黑" w:cs="宋体"/>
          <w:color w:val="auto"/>
          <w:kern w:val="0"/>
          <w:sz w:val="24"/>
          <w:szCs w:val="24"/>
          <w:highlight w:val="none"/>
          <w:lang w:val="en-US" w:eastAsia="zh-CN" w:bidi="ar-SA"/>
        </w:rPr>
        <w:t>3.本项目的特定资格要求：</w:t>
      </w:r>
      <w:r>
        <w:rPr>
          <w:rFonts w:hint="eastAsia" w:ascii="inherit" w:hAnsi="inherit" w:eastAsia="微软雅黑" w:cs="宋体"/>
          <w:color w:val="auto"/>
          <w:kern w:val="0"/>
          <w:sz w:val="24"/>
          <w:szCs w:val="24"/>
          <w:highlight w:val="none"/>
          <w:lang w:val="en-US" w:eastAsia="zh-CN" w:bidi="ar-SA"/>
        </w:rPr>
        <w:t>标项2：须具备《危险化学品经营许可证》及非药品类易制毒化学品经营备案证明、新疆危爆物品治安管控平台（易制爆危险化学品）登录截图证明.</w:t>
      </w:r>
    </w:p>
    <w:p w14:paraId="33B85355">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三、获取招标文件</w:t>
      </w:r>
    </w:p>
    <w:p w14:paraId="4161C0DD">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时间：</w:t>
      </w:r>
      <w:r>
        <w:rPr>
          <w:rStyle w:val="50"/>
          <w:rFonts w:hint="eastAsia" w:ascii="inherit" w:hAnsi="inherit" w:eastAsia="微软雅黑"/>
          <w:b w:val="0"/>
          <w:bCs w:val="0"/>
          <w:color w:val="auto"/>
          <w:highlight w:val="none"/>
          <w:lang w:eastAsia="zh-CN"/>
        </w:rPr>
        <w:t>2026年05月25日</w:t>
      </w:r>
      <w:r>
        <w:rPr>
          <w:rStyle w:val="50"/>
          <w:rFonts w:hint="eastAsia" w:ascii="inherit" w:hAnsi="inherit" w:eastAsia="微软雅黑"/>
          <w:b w:val="0"/>
          <w:bCs w:val="0"/>
          <w:color w:val="auto"/>
          <w:highlight w:val="none"/>
        </w:rPr>
        <w:t>至</w:t>
      </w:r>
      <w:r>
        <w:rPr>
          <w:rStyle w:val="50"/>
          <w:rFonts w:hint="eastAsia" w:ascii="inherit" w:hAnsi="inherit" w:eastAsia="微软雅黑"/>
          <w:b w:val="0"/>
          <w:bCs w:val="0"/>
          <w:color w:val="auto"/>
          <w:highlight w:val="none"/>
          <w:lang w:eastAsia="zh-CN"/>
        </w:rPr>
        <w:t>2026年06月04日</w:t>
      </w:r>
      <w:r>
        <w:rPr>
          <w:rStyle w:val="50"/>
          <w:rFonts w:hint="eastAsia" w:ascii="inherit" w:hAnsi="inherit" w:eastAsia="微软雅黑"/>
          <w:b w:val="0"/>
          <w:bCs w:val="0"/>
          <w:color w:val="auto"/>
          <w:highlight w:val="none"/>
        </w:rPr>
        <w:t>，每天上午00:00至12:00，下午12:00至23:59（北京时间，法定节假日除外）</w:t>
      </w:r>
    </w:p>
    <w:p w14:paraId="5E30C815">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地点：政采云平台http://www.zcygov.cn</w:t>
      </w:r>
    </w:p>
    <w:p w14:paraId="1078B9C1">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方式：免费获取，投标人登陆政采云账户（网址：https://www.zcygov.cn/）,在线申请获取招标文件（登录政府采购云平台→采购项目→获取采购文件→申请，审核通过后可下载招标文件，如有操作性问题，可与政采云在线客服进行咨询，咨询电话95763）</w:t>
      </w:r>
    </w:p>
    <w:p w14:paraId="027AD8B7">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售价（元）：0</w:t>
      </w:r>
    </w:p>
    <w:p w14:paraId="3DD88F6A">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四、提交投标文件截止时间、开标时间和地点</w:t>
      </w:r>
    </w:p>
    <w:p w14:paraId="3802B26C">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提交投标文件截止时间：</w:t>
      </w:r>
      <w:r>
        <w:rPr>
          <w:rStyle w:val="50"/>
          <w:rFonts w:hint="eastAsia" w:ascii="inherit" w:hAnsi="inherit" w:eastAsia="微软雅黑"/>
          <w:b w:val="0"/>
          <w:bCs w:val="0"/>
          <w:color w:val="auto"/>
          <w:highlight w:val="none"/>
          <w:lang w:eastAsia="zh-CN"/>
        </w:rPr>
        <w:t>2026年06月15日</w:t>
      </w:r>
      <w:r>
        <w:rPr>
          <w:rStyle w:val="50"/>
          <w:rFonts w:hint="eastAsia" w:ascii="inherit" w:hAnsi="inherit" w:eastAsia="微软雅黑"/>
          <w:b w:val="0"/>
          <w:bCs w:val="0"/>
          <w:color w:val="auto"/>
          <w:highlight w:val="none"/>
        </w:rPr>
        <w:t xml:space="preserve"> 11:00（北京时间）</w:t>
      </w:r>
    </w:p>
    <w:p w14:paraId="5A83ACB4">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投标地点：将投标文件上传至政采云平台https://www.zcygov.cn/对应位置（逾期未上传的或不符合规定的投标文件将被拒绝接收）</w:t>
      </w:r>
    </w:p>
    <w:p w14:paraId="08855C92">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开标时间：</w:t>
      </w:r>
      <w:r>
        <w:rPr>
          <w:rStyle w:val="50"/>
          <w:rFonts w:hint="eastAsia" w:ascii="inherit" w:hAnsi="inherit" w:eastAsia="微软雅黑"/>
          <w:b w:val="0"/>
          <w:bCs w:val="0"/>
          <w:color w:val="auto"/>
          <w:highlight w:val="none"/>
          <w:lang w:eastAsia="zh-CN"/>
        </w:rPr>
        <w:t>2026年06月15日</w:t>
      </w:r>
      <w:r>
        <w:rPr>
          <w:rStyle w:val="50"/>
          <w:rFonts w:hint="eastAsia" w:ascii="inherit" w:hAnsi="inherit" w:eastAsia="微软雅黑"/>
          <w:b w:val="0"/>
          <w:bCs w:val="0"/>
          <w:color w:val="auto"/>
          <w:highlight w:val="none"/>
        </w:rPr>
        <w:t xml:space="preserve"> 11:00（北京时间）</w:t>
      </w:r>
    </w:p>
    <w:p w14:paraId="7F3D0515">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开标地点：投标人登录政采云平台https://www.zcygov.cn/，进入“项目采购开标评标-右边选择对应项目点击“进入项目”进入开标大厅。</w:t>
      </w:r>
    </w:p>
    <w:p w14:paraId="62F8F1BC">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五、公告期限</w:t>
      </w:r>
    </w:p>
    <w:p w14:paraId="035EA3ED">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自本公告发布之日起5个工作日。</w:t>
      </w:r>
    </w:p>
    <w:p w14:paraId="60C35A6A">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六、其他补充事宜</w:t>
      </w:r>
    </w:p>
    <w:p w14:paraId="417091DD">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无</w:t>
      </w:r>
    </w:p>
    <w:p w14:paraId="1698A0B5">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七、对本次招标提出询问，请按以下方式联系。</w:t>
      </w:r>
    </w:p>
    <w:p w14:paraId="7859F5ED">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1.采购人信息</w:t>
      </w:r>
    </w:p>
    <w:p w14:paraId="0E7E66DE">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lang w:eastAsia="zh-CN"/>
        </w:rPr>
      </w:pPr>
      <w:r>
        <w:rPr>
          <w:rStyle w:val="50"/>
          <w:rFonts w:hint="eastAsia" w:ascii="inherit" w:hAnsi="inherit" w:eastAsia="微软雅黑"/>
          <w:b w:val="0"/>
          <w:bCs w:val="0"/>
          <w:color w:val="auto"/>
          <w:highlight w:val="none"/>
        </w:rPr>
        <w:t>名 称：</w:t>
      </w:r>
      <w:r>
        <w:rPr>
          <w:rStyle w:val="50"/>
          <w:rFonts w:hint="eastAsia" w:ascii="inherit" w:hAnsi="inherit" w:eastAsia="微软雅黑"/>
          <w:b w:val="0"/>
          <w:bCs w:val="0"/>
          <w:color w:val="auto"/>
          <w:highlight w:val="none"/>
          <w:lang w:eastAsia="zh-CN"/>
        </w:rPr>
        <w:t>新疆维吾尔自治区农药检定所（新疆维吾尔自治区农产品质量安全监督检验中心）</w:t>
      </w:r>
    </w:p>
    <w:p w14:paraId="348CB59C">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lang w:eastAsia="zh-CN"/>
        </w:rPr>
      </w:pPr>
      <w:r>
        <w:rPr>
          <w:rStyle w:val="50"/>
          <w:rFonts w:hint="eastAsia" w:ascii="inherit" w:hAnsi="inherit" w:eastAsia="微软雅黑"/>
          <w:b w:val="0"/>
          <w:bCs w:val="0"/>
          <w:color w:val="auto"/>
          <w:highlight w:val="none"/>
        </w:rPr>
        <w:t>地址：</w:t>
      </w:r>
      <w:r>
        <w:rPr>
          <w:rStyle w:val="50"/>
          <w:rFonts w:hint="eastAsia" w:ascii="inherit" w:hAnsi="inherit" w:eastAsia="微软雅黑"/>
          <w:b w:val="0"/>
          <w:bCs w:val="0"/>
          <w:color w:val="auto"/>
          <w:highlight w:val="none"/>
          <w:lang w:eastAsia="zh-CN"/>
        </w:rPr>
        <w:t>乌鲁木齐天山区胜利路1</w:t>
      </w:r>
      <w:r>
        <w:rPr>
          <w:rStyle w:val="50"/>
          <w:rFonts w:hint="eastAsia" w:ascii="inherit" w:hAnsi="inherit" w:eastAsia="微软雅黑"/>
          <w:b w:val="0"/>
          <w:bCs w:val="0"/>
          <w:color w:val="auto"/>
          <w:highlight w:val="none"/>
          <w:lang w:val="en-US" w:eastAsia="zh-CN"/>
        </w:rPr>
        <w:t>5</w:t>
      </w:r>
      <w:r>
        <w:rPr>
          <w:rStyle w:val="50"/>
          <w:rFonts w:hint="eastAsia" w:ascii="inherit" w:hAnsi="inherit" w:eastAsia="微软雅黑"/>
          <w:b w:val="0"/>
          <w:bCs w:val="0"/>
          <w:color w:val="auto"/>
          <w:highlight w:val="none"/>
          <w:lang w:eastAsia="zh-CN"/>
        </w:rPr>
        <w:t>7号</w:t>
      </w:r>
    </w:p>
    <w:p w14:paraId="2A571ACC">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u w:val="single"/>
          <w:lang w:eastAsia="zh-CN"/>
        </w:rPr>
      </w:pPr>
      <w:r>
        <w:rPr>
          <w:rStyle w:val="50"/>
          <w:rFonts w:hint="eastAsia" w:ascii="inherit" w:hAnsi="inherit" w:eastAsia="微软雅黑"/>
          <w:b w:val="0"/>
          <w:bCs w:val="0"/>
          <w:color w:val="auto"/>
          <w:highlight w:val="none"/>
        </w:rPr>
        <w:t>联系方式：</w:t>
      </w:r>
      <w:r>
        <w:rPr>
          <w:rStyle w:val="50"/>
          <w:rFonts w:hint="eastAsia" w:ascii="inherit" w:hAnsi="inherit" w:eastAsia="微软雅黑"/>
          <w:b w:val="0"/>
          <w:bCs w:val="0"/>
          <w:color w:val="auto"/>
          <w:highlight w:val="none"/>
          <w:lang w:eastAsia="zh-CN"/>
        </w:rPr>
        <w:t>杨文娟 15199187675</w:t>
      </w:r>
    </w:p>
    <w:p w14:paraId="6AABBBEE">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2.采购代理机构信息</w:t>
      </w:r>
    </w:p>
    <w:p w14:paraId="59557FA9">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lang w:eastAsia="zh-CN"/>
        </w:rPr>
      </w:pPr>
      <w:r>
        <w:rPr>
          <w:rStyle w:val="50"/>
          <w:rFonts w:hint="eastAsia" w:ascii="inherit" w:hAnsi="inherit" w:eastAsia="微软雅黑"/>
          <w:b w:val="0"/>
          <w:bCs w:val="0"/>
          <w:color w:val="auto"/>
          <w:highlight w:val="none"/>
        </w:rPr>
        <w:t>名 称：</w:t>
      </w:r>
      <w:r>
        <w:rPr>
          <w:rStyle w:val="50"/>
          <w:rFonts w:hint="eastAsia" w:ascii="inherit" w:hAnsi="inherit" w:eastAsia="微软雅黑"/>
          <w:b w:val="0"/>
          <w:bCs w:val="0"/>
          <w:color w:val="auto"/>
          <w:highlight w:val="none"/>
          <w:lang w:eastAsia="zh-CN"/>
        </w:rPr>
        <w:t>新疆旭辉项目管理有限公司</w:t>
      </w:r>
    </w:p>
    <w:p w14:paraId="400F6D4E">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地　址：乌鲁木齐高新区（新市区）北京南路416号盈科国际中心30楼3001室</w:t>
      </w:r>
    </w:p>
    <w:p w14:paraId="2AE12D4B">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联系方式：谢楠 0991-3651985</w:t>
      </w:r>
    </w:p>
    <w:p w14:paraId="1B935590">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3.项目联系方式</w:t>
      </w:r>
    </w:p>
    <w:p w14:paraId="7E463B71">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项目联系人：谢楠</w:t>
      </w:r>
    </w:p>
    <w:p w14:paraId="67635EDA">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Style w:val="50"/>
          <w:rFonts w:hint="eastAsia" w:ascii="inherit" w:hAnsi="inherit" w:eastAsia="微软雅黑"/>
          <w:b w:val="0"/>
          <w:bCs w:val="0"/>
          <w:color w:val="auto"/>
          <w:highlight w:val="none"/>
        </w:rPr>
        <w:t>电　话：0</w:t>
      </w:r>
      <w:r>
        <w:rPr>
          <w:rStyle w:val="50"/>
          <w:rFonts w:ascii="inherit" w:hAnsi="inherit" w:eastAsia="微软雅黑"/>
          <w:b w:val="0"/>
          <w:bCs w:val="0"/>
          <w:color w:val="auto"/>
          <w:highlight w:val="none"/>
        </w:rPr>
        <w:t xml:space="preserve">991-3651985 </w:t>
      </w:r>
      <w:r>
        <w:rPr>
          <w:rStyle w:val="50"/>
          <w:rFonts w:hint="eastAsia" w:ascii="inherit" w:hAnsi="inherit" w:eastAsia="微软雅黑"/>
          <w:b w:val="0"/>
          <w:bCs w:val="0"/>
          <w:color w:val="auto"/>
          <w:highlight w:val="none"/>
        </w:rPr>
        <w:t>18599192565</w:t>
      </w:r>
    </w:p>
    <w:p w14:paraId="6A3AB453">
      <w:pPr>
        <w:spacing w:line="360" w:lineRule="auto"/>
        <w:rPr>
          <w:rFonts w:hint="eastAsia" w:ascii="宋体" w:hAnsi="宋体"/>
          <w:color w:val="auto"/>
          <w:szCs w:val="21"/>
          <w:highlight w:val="none"/>
        </w:rPr>
      </w:pPr>
      <w:r>
        <w:rPr>
          <w:rFonts w:hint="eastAsia" w:ascii="宋体" w:hAnsi="宋体" w:cs="宋体"/>
          <w:color w:val="auto"/>
          <w:highlight w:val="none"/>
        </w:rPr>
        <w:br w:type="page"/>
      </w:r>
      <w:r>
        <w:rPr>
          <w:rFonts w:hint="eastAsia" w:ascii="宋体" w:hAnsi="宋体"/>
          <w:color w:val="auto"/>
          <w:highlight w:val="none"/>
        </w:rPr>
        <w:t xml:space="preserve">                         </w:t>
      </w:r>
      <w:r>
        <w:rPr>
          <w:rStyle w:val="62"/>
          <w:rFonts w:hint="eastAsia"/>
          <w:color w:val="auto"/>
          <w:highlight w:val="none"/>
        </w:rPr>
        <w:t xml:space="preserve"> </w:t>
      </w:r>
      <w:bookmarkStart w:id="11" w:name="_Toc161933884"/>
      <w:r>
        <w:rPr>
          <w:rStyle w:val="62"/>
          <w:rFonts w:hint="eastAsia"/>
          <w:color w:val="auto"/>
          <w:highlight w:val="none"/>
        </w:rPr>
        <w:t>第二章  投标须知</w:t>
      </w:r>
      <w:bookmarkEnd w:id="8"/>
      <w:bookmarkEnd w:id="9"/>
      <w:bookmarkEnd w:id="11"/>
    </w:p>
    <w:p w14:paraId="6924B9E7">
      <w:pPr>
        <w:pStyle w:val="3"/>
        <w:jc w:val="center"/>
        <w:rPr>
          <w:rFonts w:hint="eastAsia" w:ascii="宋体" w:hAnsi="宋体"/>
          <w:color w:val="auto"/>
          <w:highlight w:val="none"/>
        </w:rPr>
      </w:pPr>
      <w:bookmarkStart w:id="12" w:name="_Toc161933885"/>
      <w:r>
        <w:rPr>
          <w:rFonts w:hint="eastAsia" w:ascii="宋体" w:hAnsi="宋体"/>
          <w:color w:val="auto"/>
          <w:highlight w:val="none"/>
        </w:rPr>
        <w:t>投标须知前附表</w:t>
      </w:r>
      <w:bookmarkEnd w:id="12"/>
    </w:p>
    <w:tbl>
      <w:tblPr>
        <w:tblStyle w:val="4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701"/>
        <w:gridCol w:w="4864"/>
      </w:tblGrid>
      <w:tr w14:paraId="65ED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24" w:type="dxa"/>
            <w:vAlign w:val="center"/>
          </w:tcPr>
          <w:p w14:paraId="40FCC662">
            <w:pPr>
              <w:adjustRightInd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1701" w:type="dxa"/>
            <w:vAlign w:val="center"/>
          </w:tcPr>
          <w:p w14:paraId="3C5373EB">
            <w:pPr>
              <w:adjustRightInd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条款名称</w:t>
            </w:r>
          </w:p>
        </w:tc>
        <w:tc>
          <w:tcPr>
            <w:tcW w:w="4864" w:type="dxa"/>
            <w:vAlign w:val="center"/>
          </w:tcPr>
          <w:p w14:paraId="6892E1CC">
            <w:pPr>
              <w:adjustRightInd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编列内容规定</w:t>
            </w:r>
          </w:p>
        </w:tc>
      </w:tr>
      <w:tr w14:paraId="7C9F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C3F1F47">
            <w:pPr>
              <w:adjustRightInd w:val="0"/>
              <w:snapToGrid w:val="0"/>
              <w:spacing w:line="400" w:lineRule="exact"/>
              <w:rPr>
                <w:rFonts w:hint="eastAsia" w:ascii="宋体" w:hAnsi="宋体"/>
                <w:color w:val="auto"/>
                <w:szCs w:val="21"/>
                <w:highlight w:val="none"/>
              </w:rPr>
            </w:pPr>
            <w:r>
              <w:rPr>
                <w:rFonts w:hint="eastAsia" w:ascii="宋体" w:hAnsi="宋体"/>
                <w:b/>
                <w:color w:val="auto"/>
                <w:szCs w:val="21"/>
                <w:highlight w:val="none"/>
              </w:rPr>
              <w:t>一、说明</w:t>
            </w:r>
          </w:p>
        </w:tc>
      </w:tr>
      <w:tr w14:paraId="75D1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7603C0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第二章第1.1款</w:t>
            </w:r>
          </w:p>
        </w:tc>
        <w:tc>
          <w:tcPr>
            <w:tcW w:w="1701" w:type="dxa"/>
            <w:vAlign w:val="center"/>
          </w:tcPr>
          <w:p w14:paraId="61EB3B18">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项目名称</w:t>
            </w:r>
          </w:p>
        </w:tc>
        <w:tc>
          <w:tcPr>
            <w:tcW w:w="4864" w:type="dxa"/>
            <w:vAlign w:val="center"/>
          </w:tcPr>
          <w:p w14:paraId="1846F92A">
            <w:pPr>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2026年新疆维吾尔自治区农药检定所（新疆维吾尔自治区农产品质量安全监督检验中心）检验检测专用材料采购项目（试剂及耗材）（</w:t>
            </w:r>
            <w:r>
              <w:rPr>
                <w:rFonts w:hint="eastAsia" w:ascii="宋体" w:hAnsi="宋体"/>
                <w:color w:val="auto"/>
                <w:szCs w:val="21"/>
                <w:highlight w:val="none"/>
                <w:lang w:val="en-US" w:eastAsia="zh-CN"/>
              </w:rPr>
              <w:t>二次</w:t>
            </w:r>
            <w:r>
              <w:rPr>
                <w:rFonts w:hint="eastAsia" w:ascii="宋体" w:hAnsi="宋体"/>
                <w:color w:val="auto"/>
                <w:szCs w:val="21"/>
                <w:highlight w:val="none"/>
                <w:lang w:eastAsia="zh-CN"/>
              </w:rPr>
              <w:t>）</w:t>
            </w:r>
          </w:p>
        </w:tc>
      </w:tr>
      <w:tr w14:paraId="18A8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4" w:type="dxa"/>
            <w:vAlign w:val="center"/>
          </w:tcPr>
          <w:p w14:paraId="7F5784B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第二章第1.2款</w:t>
            </w:r>
          </w:p>
        </w:tc>
        <w:tc>
          <w:tcPr>
            <w:tcW w:w="1701" w:type="dxa"/>
            <w:vAlign w:val="center"/>
          </w:tcPr>
          <w:p w14:paraId="5B8B0B4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采购内容</w:t>
            </w:r>
          </w:p>
        </w:tc>
        <w:tc>
          <w:tcPr>
            <w:tcW w:w="4864" w:type="dxa"/>
            <w:vAlign w:val="center"/>
          </w:tcPr>
          <w:p w14:paraId="19C311F7">
            <w:pPr>
              <w:spacing w:line="400" w:lineRule="exact"/>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标项1：实验室专用耗材  </w:t>
            </w:r>
          </w:p>
          <w:p w14:paraId="4D8F9892">
            <w:pPr>
              <w:spacing w:line="400" w:lineRule="exact"/>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标项2：实验室专用专用标准物质、试剂</w:t>
            </w:r>
          </w:p>
        </w:tc>
      </w:tr>
      <w:tr w14:paraId="5325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61D19C2">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第二章第1.3款</w:t>
            </w:r>
          </w:p>
        </w:tc>
        <w:tc>
          <w:tcPr>
            <w:tcW w:w="1701" w:type="dxa"/>
            <w:vAlign w:val="center"/>
          </w:tcPr>
          <w:p w14:paraId="4571F47C">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采购方式</w:t>
            </w:r>
          </w:p>
        </w:tc>
        <w:tc>
          <w:tcPr>
            <w:tcW w:w="4864" w:type="dxa"/>
            <w:vAlign w:val="center"/>
          </w:tcPr>
          <w:p w14:paraId="3FBD1044">
            <w:pPr>
              <w:spacing w:line="400" w:lineRule="exact"/>
              <w:jc w:val="left"/>
              <w:rPr>
                <w:rFonts w:hint="eastAsia" w:ascii="宋体" w:hAnsi="宋体"/>
                <w:color w:val="auto"/>
                <w:szCs w:val="21"/>
                <w:highlight w:val="none"/>
              </w:rPr>
            </w:pPr>
            <w:r>
              <w:rPr>
                <w:rFonts w:hint="eastAsia" w:ascii="宋体" w:hAnsi="宋体"/>
                <w:color w:val="auto"/>
                <w:szCs w:val="21"/>
                <w:highlight w:val="none"/>
              </w:rPr>
              <w:t>公开招标</w:t>
            </w:r>
          </w:p>
        </w:tc>
      </w:tr>
      <w:tr w14:paraId="4C96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24" w:type="dxa"/>
            <w:vAlign w:val="center"/>
          </w:tcPr>
          <w:p w14:paraId="6AF67DE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第二章第1.4款</w:t>
            </w:r>
          </w:p>
        </w:tc>
        <w:tc>
          <w:tcPr>
            <w:tcW w:w="1701" w:type="dxa"/>
            <w:vAlign w:val="center"/>
          </w:tcPr>
          <w:p w14:paraId="0D49FAF1">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项目地点</w:t>
            </w:r>
          </w:p>
        </w:tc>
        <w:tc>
          <w:tcPr>
            <w:tcW w:w="4864" w:type="dxa"/>
            <w:vAlign w:val="center"/>
          </w:tcPr>
          <w:p w14:paraId="6A2C9D2E">
            <w:pPr>
              <w:spacing w:line="400" w:lineRule="exact"/>
              <w:jc w:val="left"/>
              <w:rPr>
                <w:rFonts w:hint="eastAsia" w:ascii="宋体" w:hAnsi="宋体"/>
                <w:color w:val="auto"/>
                <w:szCs w:val="21"/>
                <w:highlight w:val="none"/>
              </w:rPr>
            </w:pPr>
            <w:r>
              <w:rPr>
                <w:rFonts w:hint="eastAsia" w:ascii="宋体" w:hAnsi="宋体" w:cs="宋体"/>
                <w:color w:val="auto"/>
                <w:kern w:val="0"/>
                <w:szCs w:val="21"/>
                <w:highlight w:val="none"/>
              </w:rPr>
              <w:t>采购人指定地点</w:t>
            </w:r>
          </w:p>
        </w:tc>
      </w:tr>
      <w:tr w14:paraId="7701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30174E6">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第二章第1.5款</w:t>
            </w:r>
          </w:p>
        </w:tc>
        <w:tc>
          <w:tcPr>
            <w:tcW w:w="1701" w:type="dxa"/>
            <w:vAlign w:val="center"/>
          </w:tcPr>
          <w:p w14:paraId="79EE72E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合同履行期限</w:t>
            </w:r>
          </w:p>
        </w:tc>
        <w:tc>
          <w:tcPr>
            <w:tcW w:w="4864" w:type="dxa"/>
            <w:vAlign w:val="center"/>
          </w:tcPr>
          <w:p w14:paraId="70EB686F">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10" w:firstLineChars="100"/>
              <w:textAlignment w:val="auto"/>
              <w:rPr>
                <w:rFonts w:hint="eastAsia" w:ascii="宋体" w:hAnsi="宋体" w:cs="宋体"/>
                <w:color w:val="auto"/>
                <w:kern w:val="0"/>
                <w:szCs w:val="21"/>
                <w:highlight w:val="none"/>
              </w:rPr>
            </w:pPr>
            <w:r>
              <w:rPr>
                <w:rFonts w:hint="eastAsia" w:ascii="宋体" w:hAnsi="宋体" w:eastAsia="宋体" w:cs="Times New Roman"/>
                <w:color w:val="auto"/>
                <w:kern w:val="2"/>
                <w:sz w:val="21"/>
                <w:szCs w:val="21"/>
                <w:highlight w:val="none"/>
                <w:lang w:val="en-US" w:eastAsia="zh-CN" w:bidi="ar-SA"/>
              </w:rPr>
              <w:t>标项1，2：自合同签订后开始供货，至全部货品供应完毕。</w:t>
            </w:r>
          </w:p>
        </w:tc>
      </w:tr>
      <w:tr w14:paraId="324A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14F7F7C1">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第二章第2.1款</w:t>
            </w:r>
          </w:p>
        </w:tc>
        <w:tc>
          <w:tcPr>
            <w:tcW w:w="1701" w:type="dxa"/>
            <w:vAlign w:val="center"/>
          </w:tcPr>
          <w:p w14:paraId="07E86FDF">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w:t>
            </w:r>
          </w:p>
        </w:tc>
        <w:tc>
          <w:tcPr>
            <w:tcW w:w="4864" w:type="dxa"/>
            <w:vAlign w:val="center"/>
          </w:tcPr>
          <w:p w14:paraId="45BAECFA">
            <w:pPr>
              <w:pStyle w:val="19"/>
              <w:rPr>
                <w:rFonts w:hint="eastAsia"/>
                <w:color w:val="auto"/>
                <w:highlight w:val="none"/>
                <w:lang w:eastAsia="zh-CN"/>
              </w:rPr>
            </w:pPr>
            <w:r>
              <w:rPr>
                <w:rFonts w:hint="eastAsia"/>
                <w:color w:val="auto"/>
                <w:highlight w:val="none"/>
              </w:rPr>
              <w:t>名 称：</w:t>
            </w:r>
            <w:r>
              <w:rPr>
                <w:rFonts w:hint="eastAsia"/>
                <w:color w:val="auto"/>
                <w:highlight w:val="none"/>
                <w:lang w:eastAsia="zh-CN"/>
              </w:rPr>
              <w:t>新疆维吾尔自治区农药检定所（新疆维吾尔自治区农产品质量安全监督检验中心）</w:t>
            </w:r>
          </w:p>
          <w:p w14:paraId="71872269">
            <w:pPr>
              <w:pStyle w:val="19"/>
              <w:rPr>
                <w:rFonts w:hint="eastAsia"/>
                <w:color w:val="auto"/>
                <w:highlight w:val="none"/>
                <w:lang w:eastAsia="zh-CN"/>
              </w:rPr>
            </w:pPr>
            <w:r>
              <w:rPr>
                <w:rFonts w:hint="eastAsia"/>
                <w:color w:val="auto"/>
                <w:highlight w:val="none"/>
              </w:rPr>
              <w:t>地 址：</w:t>
            </w:r>
            <w:r>
              <w:rPr>
                <w:rFonts w:hint="eastAsia"/>
                <w:color w:val="auto"/>
                <w:highlight w:val="none"/>
                <w:lang w:eastAsia="zh-CN"/>
              </w:rPr>
              <w:t>乌鲁木齐天山区胜利路1</w:t>
            </w:r>
            <w:r>
              <w:rPr>
                <w:rFonts w:hint="eastAsia"/>
                <w:color w:val="auto"/>
                <w:highlight w:val="none"/>
                <w:lang w:val="en-US" w:eastAsia="zh-CN"/>
              </w:rPr>
              <w:t>5</w:t>
            </w:r>
            <w:r>
              <w:rPr>
                <w:rFonts w:hint="eastAsia"/>
                <w:color w:val="auto"/>
                <w:highlight w:val="none"/>
                <w:lang w:eastAsia="zh-CN"/>
              </w:rPr>
              <w:t>7号</w:t>
            </w:r>
          </w:p>
          <w:p w14:paraId="6B9AF235">
            <w:pPr>
              <w:pStyle w:val="19"/>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杨文娟 15199187675</w:t>
            </w:r>
          </w:p>
        </w:tc>
      </w:tr>
      <w:tr w14:paraId="44F9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7B5C3A0F">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第二章第2.2款</w:t>
            </w:r>
          </w:p>
        </w:tc>
        <w:tc>
          <w:tcPr>
            <w:tcW w:w="1701" w:type="dxa"/>
            <w:vAlign w:val="center"/>
          </w:tcPr>
          <w:p w14:paraId="1C2C56D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采购代理机构</w:t>
            </w:r>
          </w:p>
        </w:tc>
        <w:tc>
          <w:tcPr>
            <w:tcW w:w="4864" w:type="dxa"/>
            <w:vAlign w:val="center"/>
          </w:tcPr>
          <w:p w14:paraId="6C0B9C6A">
            <w:pPr>
              <w:adjustRightInd w:val="0"/>
              <w:snapToGrid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新疆旭辉项目管理有限公司</w:t>
            </w:r>
          </w:p>
          <w:p w14:paraId="147C7E74">
            <w:pPr>
              <w:adjustRightInd w:val="0"/>
              <w:snapToGrid w:val="0"/>
              <w:spacing w:line="400" w:lineRule="exact"/>
              <w:rPr>
                <w:rFonts w:hint="eastAsia" w:ascii="宋体" w:hAnsi="宋体" w:cs="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rPr>
              <w:t>新市区北京南路416号盈科国际中心30楼3001室</w:t>
            </w:r>
          </w:p>
          <w:p w14:paraId="070BEA02">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联系人：谢楠 </w:t>
            </w:r>
          </w:p>
          <w:p w14:paraId="6F1CF53D">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联系方式：0991-3651985 18599192565</w:t>
            </w:r>
          </w:p>
        </w:tc>
      </w:tr>
      <w:tr w14:paraId="67CD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21721CB2">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第二章第3.1款</w:t>
            </w:r>
          </w:p>
        </w:tc>
        <w:tc>
          <w:tcPr>
            <w:tcW w:w="1701" w:type="dxa"/>
            <w:vAlign w:val="center"/>
          </w:tcPr>
          <w:p w14:paraId="31C39369">
            <w:pPr>
              <w:adjustRightInd w:val="0"/>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投标人</w:t>
            </w:r>
            <w:r>
              <w:rPr>
                <w:rFonts w:hint="eastAsia" w:ascii="宋体" w:hAnsi="宋体"/>
                <w:color w:val="auto"/>
                <w:szCs w:val="21"/>
                <w:highlight w:val="none"/>
              </w:rPr>
              <w:t>资格条件</w:t>
            </w:r>
          </w:p>
        </w:tc>
        <w:tc>
          <w:tcPr>
            <w:tcW w:w="4864" w:type="dxa"/>
            <w:vAlign w:val="center"/>
          </w:tcPr>
          <w:p w14:paraId="2B29D319">
            <w:pPr>
              <w:spacing w:line="400" w:lineRule="atLeast"/>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772C20A">
            <w:pPr>
              <w:spacing w:line="400" w:lineRule="atLeast"/>
              <w:rPr>
                <w:rFonts w:hint="eastAsia" w:ascii="宋体" w:hAnsi="宋体"/>
                <w:color w:val="auto"/>
                <w:szCs w:val="21"/>
                <w:highlight w:val="none"/>
                <w:lang w:val="en-US" w:eastAsia="zh-CN"/>
              </w:rPr>
            </w:pPr>
            <w:r>
              <w:rPr>
                <w:rFonts w:hint="eastAsia" w:ascii="宋体" w:hAnsi="宋体"/>
                <w:color w:val="auto"/>
                <w:szCs w:val="21"/>
                <w:highlight w:val="none"/>
              </w:rPr>
              <w:t>2.落实政府采购政策需满足的资格要求：</w:t>
            </w:r>
            <w:r>
              <w:rPr>
                <w:rFonts w:hint="eastAsia" w:ascii="宋体" w:hAnsi="宋体"/>
                <w:color w:val="auto"/>
                <w:szCs w:val="21"/>
                <w:highlight w:val="none"/>
                <w:lang w:val="en-US" w:eastAsia="zh-CN"/>
              </w:rPr>
              <w:t>本项目专门面向中小企业采购</w:t>
            </w:r>
          </w:p>
          <w:p w14:paraId="4C960951">
            <w:pPr>
              <w:spacing w:line="400" w:lineRule="atLeast"/>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标项2</w:t>
            </w:r>
            <w:r>
              <w:rPr>
                <w:rFonts w:hint="eastAsia" w:ascii="宋体" w:hAnsi="宋体"/>
                <w:color w:val="auto"/>
                <w:szCs w:val="21"/>
                <w:highlight w:val="none"/>
              </w:rPr>
              <w:t>：</w:t>
            </w:r>
            <w:r>
              <w:rPr>
                <w:rFonts w:hint="eastAsia" w:ascii="宋体" w:hAnsi="宋体"/>
                <w:color w:val="auto"/>
                <w:szCs w:val="21"/>
                <w:highlight w:val="none"/>
                <w:lang w:val="en-US" w:eastAsia="zh-CN"/>
              </w:rPr>
              <w:t>提供</w:t>
            </w:r>
            <w:r>
              <w:rPr>
                <w:rFonts w:hint="eastAsia" w:ascii="宋体" w:hAnsi="宋体"/>
                <w:color w:val="auto"/>
                <w:szCs w:val="21"/>
                <w:highlight w:val="none"/>
              </w:rPr>
              <w:t>《危险化学品经营许可证》</w:t>
            </w:r>
            <w:r>
              <w:rPr>
                <w:rFonts w:hint="eastAsia" w:cs="仿宋" w:asciiTheme="minorEastAsia" w:hAnsiTheme="minorEastAsia"/>
                <w:color w:val="auto"/>
                <w:kern w:val="0"/>
                <w:szCs w:val="21"/>
                <w:highlight w:val="none"/>
              </w:rPr>
              <w:t>及</w:t>
            </w:r>
            <w:r>
              <w:rPr>
                <w:rFonts w:hint="eastAsia" w:cs="仿宋" w:asciiTheme="minorEastAsia" w:hAnsiTheme="minorEastAsia"/>
                <w:color w:val="auto"/>
                <w:kern w:val="0"/>
                <w:szCs w:val="21"/>
                <w:highlight w:val="none"/>
                <w:lang w:val="zh-CN"/>
              </w:rPr>
              <w:t>非药品类易制毒化学品经营备案证明</w:t>
            </w:r>
            <w:r>
              <w:rPr>
                <w:rFonts w:hint="eastAsia" w:cs="仿宋" w:asciiTheme="minorEastAsia" w:hAnsiTheme="minorEastAsia"/>
                <w:color w:val="auto"/>
                <w:kern w:val="0"/>
                <w:szCs w:val="21"/>
                <w:highlight w:val="none"/>
              </w:rPr>
              <w:t>、新疆危爆物品治安管控平台（易制爆危险化学品）登录截图证明。</w:t>
            </w:r>
          </w:p>
        </w:tc>
      </w:tr>
      <w:tr w14:paraId="07F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5D867C42">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第二章第3.2款（4）</w:t>
            </w:r>
          </w:p>
        </w:tc>
        <w:tc>
          <w:tcPr>
            <w:tcW w:w="1701" w:type="dxa"/>
            <w:vAlign w:val="center"/>
          </w:tcPr>
          <w:p w14:paraId="0B59C6BF">
            <w:pPr>
              <w:adjustRightInd w:val="0"/>
              <w:snapToGrid w:val="0"/>
              <w:spacing w:line="280" w:lineRule="exact"/>
              <w:rPr>
                <w:rFonts w:hint="eastAsia" w:ascii="宋体" w:hAnsi="宋体"/>
                <w:bCs/>
                <w:color w:val="auto"/>
                <w:szCs w:val="21"/>
                <w:highlight w:val="none"/>
              </w:rPr>
            </w:pPr>
            <w:r>
              <w:rPr>
                <w:rFonts w:hint="eastAsia" w:ascii="宋体" w:hAnsi="宋体"/>
                <w:bCs/>
                <w:color w:val="auto"/>
                <w:szCs w:val="21"/>
                <w:highlight w:val="none"/>
              </w:rPr>
              <w:t>信用查询时间</w:t>
            </w:r>
          </w:p>
        </w:tc>
        <w:tc>
          <w:tcPr>
            <w:tcW w:w="4864" w:type="dxa"/>
            <w:vAlign w:val="center"/>
          </w:tcPr>
          <w:p w14:paraId="0E2A4DE7">
            <w:pPr>
              <w:adjustRightInd w:val="0"/>
              <w:snapToGrid w:val="0"/>
              <w:spacing w:line="280" w:lineRule="exact"/>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2026年05月25日</w:t>
            </w:r>
            <w:r>
              <w:rPr>
                <w:rFonts w:hint="eastAsia" w:ascii="宋体" w:hAnsi="宋体"/>
                <w:color w:val="auto"/>
                <w:szCs w:val="21"/>
                <w:highlight w:val="none"/>
              </w:rPr>
              <w:t>-</w:t>
            </w:r>
            <w:r>
              <w:rPr>
                <w:rFonts w:hint="eastAsia" w:ascii="宋体" w:hAnsi="宋体"/>
                <w:color w:val="auto"/>
                <w:szCs w:val="21"/>
                <w:highlight w:val="none"/>
                <w:lang w:eastAsia="zh-CN"/>
              </w:rPr>
              <w:t>2026年06月15日</w:t>
            </w:r>
            <w:r>
              <w:rPr>
                <w:rFonts w:hint="eastAsia" w:ascii="宋体" w:hAnsi="宋体"/>
                <w:color w:val="auto"/>
                <w:szCs w:val="21"/>
                <w:highlight w:val="none"/>
              </w:rPr>
              <w:t>查询</w:t>
            </w:r>
          </w:p>
        </w:tc>
      </w:tr>
      <w:tr w14:paraId="6AD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0A39C5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第二章第6.1款</w:t>
            </w:r>
          </w:p>
        </w:tc>
        <w:tc>
          <w:tcPr>
            <w:tcW w:w="1701" w:type="dxa"/>
            <w:vAlign w:val="center"/>
          </w:tcPr>
          <w:p w14:paraId="2FB2AB3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联合体形式</w:t>
            </w:r>
          </w:p>
        </w:tc>
        <w:tc>
          <w:tcPr>
            <w:tcW w:w="4864" w:type="dxa"/>
            <w:vAlign w:val="center"/>
          </w:tcPr>
          <w:p w14:paraId="745E905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不接受</w:t>
            </w:r>
          </w:p>
        </w:tc>
      </w:tr>
      <w:tr w14:paraId="212D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99288B4">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第二章第6.2（3）款</w:t>
            </w:r>
          </w:p>
        </w:tc>
        <w:tc>
          <w:tcPr>
            <w:tcW w:w="1701" w:type="dxa"/>
            <w:vAlign w:val="center"/>
          </w:tcPr>
          <w:p w14:paraId="65933B3A">
            <w:pPr>
              <w:spacing w:line="400" w:lineRule="exact"/>
              <w:rPr>
                <w:rFonts w:hint="eastAsia" w:ascii="宋体" w:hAnsi="宋体"/>
                <w:color w:val="auto"/>
                <w:szCs w:val="21"/>
                <w:highlight w:val="none"/>
              </w:rPr>
            </w:pPr>
            <w:r>
              <w:rPr>
                <w:rFonts w:hint="eastAsia" w:ascii="宋体" w:hAnsi="宋体"/>
                <w:color w:val="auto"/>
                <w:szCs w:val="21"/>
                <w:highlight w:val="none"/>
              </w:rPr>
              <w:t>对联合体各方的要求</w:t>
            </w:r>
          </w:p>
        </w:tc>
        <w:tc>
          <w:tcPr>
            <w:tcW w:w="4864" w:type="dxa"/>
            <w:vAlign w:val="center"/>
          </w:tcPr>
          <w:p w14:paraId="5C54181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无</w:t>
            </w:r>
          </w:p>
        </w:tc>
      </w:tr>
      <w:tr w14:paraId="00FD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DF47BC0">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第二章第7.1款</w:t>
            </w:r>
          </w:p>
        </w:tc>
        <w:tc>
          <w:tcPr>
            <w:tcW w:w="1701" w:type="dxa"/>
            <w:vAlign w:val="center"/>
          </w:tcPr>
          <w:p w14:paraId="573C66DD">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现场考察</w:t>
            </w:r>
          </w:p>
        </w:tc>
        <w:tc>
          <w:tcPr>
            <w:tcW w:w="4864" w:type="dxa"/>
            <w:vAlign w:val="center"/>
          </w:tcPr>
          <w:p w14:paraId="43431EB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不组织，若需要勘察自行与甲方联系。</w:t>
            </w:r>
          </w:p>
        </w:tc>
      </w:tr>
      <w:tr w14:paraId="6967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D11A824">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第二章第8.1款</w:t>
            </w:r>
          </w:p>
        </w:tc>
        <w:tc>
          <w:tcPr>
            <w:tcW w:w="1701" w:type="dxa"/>
            <w:vAlign w:val="center"/>
          </w:tcPr>
          <w:p w14:paraId="496C1CBC">
            <w:pPr>
              <w:spacing w:line="400" w:lineRule="exact"/>
              <w:rPr>
                <w:rFonts w:hint="eastAsia" w:ascii="宋体" w:hAnsi="宋体"/>
                <w:color w:val="auto"/>
                <w:szCs w:val="21"/>
                <w:highlight w:val="none"/>
              </w:rPr>
            </w:pPr>
            <w:r>
              <w:rPr>
                <w:rFonts w:hint="eastAsia" w:ascii="宋体" w:hAnsi="宋体"/>
                <w:color w:val="auto"/>
                <w:szCs w:val="21"/>
                <w:highlight w:val="none"/>
              </w:rPr>
              <w:t>分包</w:t>
            </w:r>
          </w:p>
        </w:tc>
        <w:tc>
          <w:tcPr>
            <w:tcW w:w="4864" w:type="dxa"/>
            <w:vAlign w:val="center"/>
          </w:tcPr>
          <w:p w14:paraId="53972B5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不允许</w:t>
            </w:r>
          </w:p>
        </w:tc>
      </w:tr>
      <w:tr w14:paraId="3FDF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restart"/>
            <w:vAlign w:val="center"/>
          </w:tcPr>
          <w:p w14:paraId="32C8C230">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第二章第9.1款</w:t>
            </w:r>
          </w:p>
        </w:tc>
        <w:tc>
          <w:tcPr>
            <w:tcW w:w="1701" w:type="dxa"/>
            <w:vAlign w:val="center"/>
          </w:tcPr>
          <w:p w14:paraId="5ACE68E1">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政府采购</w:t>
            </w:r>
            <w:r>
              <w:rPr>
                <w:rFonts w:hint="eastAsia" w:ascii="宋体" w:hAnsi="宋体" w:cs="宋体"/>
                <w:bCs/>
                <w:color w:val="auto"/>
                <w:kern w:val="0"/>
                <w:szCs w:val="21"/>
                <w:highlight w:val="none"/>
              </w:rPr>
              <w:t>支持</w:t>
            </w:r>
            <w:r>
              <w:rPr>
                <w:rFonts w:hint="eastAsia" w:ascii="宋体" w:hAnsi="宋体"/>
                <w:color w:val="auto"/>
                <w:szCs w:val="21"/>
                <w:highlight w:val="none"/>
              </w:rPr>
              <w:t>中小企业发展</w:t>
            </w:r>
          </w:p>
        </w:tc>
        <w:tc>
          <w:tcPr>
            <w:tcW w:w="4864" w:type="dxa"/>
            <w:vAlign w:val="center"/>
          </w:tcPr>
          <w:p w14:paraId="3B9A577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本项目专门面向中小企业采购</w:t>
            </w:r>
          </w:p>
          <w:p w14:paraId="2B1AD80F">
            <w:pPr>
              <w:pStyle w:val="39"/>
              <w:ind w:left="0" w:leftChars="0" w:firstLine="0" w:firstLineChars="0"/>
              <w:rPr>
                <w:rFonts w:hint="eastAsia"/>
                <w:color w:val="auto"/>
                <w:highlight w:val="none"/>
              </w:rPr>
            </w:pPr>
            <w:r>
              <w:rPr>
                <w:rFonts w:hint="eastAsia"/>
                <w:color w:val="auto"/>
                <w:szCs w:val="21"/>
                <w:highlight w:val="none"/>
              </w:rPr>
              <w:t>本项目所属行业：工业</w:t>
            </w:r>
          </w:p>
        </w:tc>
      </w:tr>
      <w:tr w14:paraId="6A4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224" w:type="dxa"/>
            <w:vMerge w:val="continue"/>
            <w:vAlign w:val="center"/>
          </w:tcPr>
          <w:p w14:paraId="7ECFD5CF">
            <w:pPr>
              <w:adjustRightInd w:val="0"/>
              <w:snapToGrid w:val="0"/>
              <w:spacing w:line="400" w:lineRule="exact"/>
              <w:jc w:val="center"/>
              <w:rPr>
                <w:rFonts w:hint="eastAsia" w:ascii="宋体" w:hAnsi="宋体"/>
                <w:color w:val="auto"/>
                <w:szCs w:val="21"/>
                <w:highlight w:val="none"/>
              </w:rPr>
            </w:pPr>
          </w:p>
        </w:tc>
        <w:tc>
          <w:tcPr>
            <w:tcW w:w="1701" w:type="dxa"/>
            <w:vAlign w:val="center"/>
          </w:tcPr>
          <w:p w14:paraId="064A6E33">
            <w:pPr>
              <w:adjustRightInd w:val="0"/>
              <w:snapToGrid w:val="0"/>
              <w:spacing w:line="400" w:lineRule="exact"/>
              <w:rPr>
                <w:rFonts w:hint="eastAsia" w:ascii="宋体" w:hAnsi="宋体"/>
                <w:color w:val="auto"/>
                <w:szCs w:val="21"/>
                <w:highlight w:val="none"/>
              </w:rPr>
            </w:pPr>
            <w:r>
              <w:rPr>
                <w:rFonts w:ascii="宋体" w:hAnsi="宋体"/>
                <w:bCs/>
                <w:color w:val="auto"/>
                <w:kern w:val="0"/>
                <w:szCs w:val="21"/>
                <w:highlight w:val="none"/>
              </w:rPr>
              <w:t>政府采购支持中小企业融资</w:t>
            </w:r>
          </w:p>
        </w:tc>
        <w:tc>
          <w:tcPr>
            <w:tcW w:w="4864" w:type="dxa"/>
            <w:vMerge w:val="restart"/>
            <w:vAlign w:val="center"/>
          </w:tcPr>
          <w:p w14:paraId="707241B6">
            <w:pPr>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中小企业在融资、</w:t>
            </w:r>
            <w:r>
              <w:rPr>
                <w:rFonts w:hint="eastAsia" w:ascii="宋体" w:hAnsi="宋体"/>
                <w:color w:val="auto"/>
                <w:szCs w:val="21"/>
                <w:highlight w:val="none"/>
              </w:rPr>
              <w:t>保证金</w:t>
            </w:r>
            <w:r>
              <w:rPr>
                <w:rFonts w:ascii="宋体" w:hAnsi="宋体"/>
                <w:color w:val="auto"/>
                <w:szCs w:val="21"/>
                <w:highlight w:val="none"/>
              </w:rPr>
              <w:t>、履约保证等方面有需求的，可查询当地政府采购管理部门相关政策，通过专业化的担保途径解决。</w:t>
            </w:r>
          </w:p>
        </w:tc>
      </w:tr>
      <w:tr w14:paraId="533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continue"/>
            <w:vAlign w:val="center"/>
          </w:tcPr>
          <w:p w14:paraId="15CDB2BE">
            <w:pPr>
              <w:adjustRightInd w:val="0"/>
              <w:snapToGrid w:val="0"/>
              <w:spacing w:line="400" w:lineRule="exact"/>
              <w:jc w:val="center"/>
              <w:rPr>
                <w:rFonts w:hint="eastAsia" w:ascii="宋体" w:hAnsi="宋体"/>
                <w:color w:val="auto"/>
                <w:szCs w:val="21"/>
                <w:highlight w:val="none"/>
              </w:rPr>
            </w:pPr>
          </w:p>
        </w:tc>
        <w:tc>
          <w:tcPr>
            <w:tcW w:w="1701" w:type="dxa"/>
            <w:vAlign w:val="center"/>
          </w:tcPr>
          <w:p w14:paraId="0F4EE81C">
            <w:pPr>
              <w:adjustRightInd w:val="0"/>
              <w:snapToGrid w:val="0"/>
              <w:spacing w:line="400" w:lineRule="exact"/>
              <w:rPr>
                <w:rFonts w:hint="eastAsia" w:ascii="宋体" w:hAnsi="宋体"/>
                <w:color w:val="auto"/>
                <w:szCs w:val="21"/>
                <w:highlight w:val="none"/>
              </w:rPr>
            </w:pPr>
            <w:r>
              <w:rPr>
                <w:rFonts w:ascii="宋体" w:hAnsi="宋体"/>
                <w:bCs/>
                <w:color w:val="auto"/>
                <w:kern w:val="0"/>
                <w:szCs w:val="21"/>
                <w:highlight w:val="none"/>
              </w:rPr>
              <w:t>政府采购信用担保</w:t>
            </w:r>
          </w:p>
        </w:tc>
        <w:tc>
          <w:tcPr>
            <w:tcW w:w="4864" w:type="dxa"/>
            <w:vMerge w:val="continue"/>
            <w:vAlign w:val="center"/>
          </w:tcPr>
          <w:p w14:paraId="612B3FC7">
            <w:pPr>
              <w:adjustRightInd w:val="0"/>
              <w:snapToGrid w:val="0"/>
              <w:spacing w:line="400" w:lineRule="exact"/>
              <w:rPr>
                <w:rFonts w:hint="eastAsia" w:ascii="宋体" w:hAnsi="宋体"/>
                <w:color w:val="auto"/>
                <w:szCs w:val="21"/>
                <w:highlight w:val="none"/>
              </w:rPr>
            </w:pPr>
          </w:p>
        </w:tc>
      </w:tr>
      <w:tr w14:paraId="7DA4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0CD90BC1">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二、公开招标文件</w:t>
            </w:r>
          </w:p>
        </w:tc>
      </w:tr>
      <w:tr w14:paraId="71A9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FBDF48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第二章第10.3款</w:t>
            </w:r>
          </w:p>
        </w:tc>
        <w:tc>
          <w:tcPr>
            <w:tcW w:w="1701" w:type="dxa"/>
            <w:vAlign w:val="center"/>
          </w:tcPr>
          <w:p w14:paraId="255A5F1F">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采购文件的可能实质性变动内容</w:t>
            </w:r>
          </w:p>
        </w:tc>
        <w:tc>
          <w:tcPr>
            <w:tcW w:w="4864" w:type="dxa"/>
            <w:vAlign w:val="center"/>
          </w:tcPr>
          <w:p w14:paraId="16FFE2B5">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技术、服务要求以及合同草案条款</w:t>
            </w:r>
          </w:p>
        </w:tc>
      </w:tr>
      <w:tr w14:paraId="0EC5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7C8A1519">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第二章第11.1款</w:t>
            </w:r>
          </w:p>
        </w:tc>
        <w:tc>
          <w:tcPr>
            <w:tcW w:w="1701" w:type="dxa"/>
            <w:vAlign w:val="center"/>
          </w:tcPr>
          <w:p w14:paraId="5858514C">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提交投标文件截止时间</w:t>
            </w:r>
          </w:p>
        </w:tc>
        <w:tc>
          <w:tcPr>
            <w:tcW w:w="4864" w:type="dxa"/>
            <w:vAlign w:val="center"/>
          </w:tcPr>
          <w:p w14:paraId="4F33BC22">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eastAsia="zh-CN"/>
              </w:rPr>
              <w:t>2026年06月15日</w:t>
            </w:r>
            <w:r>
              <w:rPr>
                <w:rFonts w:hint="eastAsia" w:ascii="宋体" w:hAnsi="宋体"/>
                <w:color w:val="auto"/>
                <w:szCs w:val="21"/>
                <w:highlight w:val="none"/>
              </w:rPr>
              <w:t xml:space="preserve"> 1</w:t>
            </w:r>
            <w:r>
              <w:rPr>
                <w:rFonts w:ascii="宋体" w:hAnsi="宋体"/>
                <w:color w:val="auto"/>
                <w:szCs w:val="21"/>
                <w:highlight w:val="none"/>
              </w:rPr>
              <w:t>1</w:t>
            </w:r>
            <w:r>
              <w:rPr>
                <w:rFonts w:hint="eastAsia" w:ascii="宋体" w:hAnsi="宋体"/>
                <w:color w:val="auto"/>
                <w:szCs w:val="21"/>
                <w:highlight w:val="none"/>
              </w:rPr>
              <w:t>:00整</w:t>
            </w:r>
          </w:p>
        </w:tc>
      </w:tr>
      <w:tr w14:paraId="2A7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3DF2E65D">
            <w:pPr>
              <w:adjustRightInd w:val="0"/>
              <w:snapToGrid w:val="0"/>
              <w:spacing w:line="400" w:lineRule="exact"/>
              <w:rPr>
                <w:rFonts w:hint="eastAsia" w:ascii="宋体" w:hAnsi="宋体"/>
                <w:color w:val="auto"/>
                <w:szCs w:val="21"/>
                <w:highlight w:val="none"/>
              </w:rPr>
            </w:pPr>
            <w:r>
              <w:rPr>
                <w:rFonts w:hint="eastAsia" w:ascii="宋体" w:hAnsi="宋体"/>
                <w:b/>
                <w:color w:val="auto"/>
                <w:szCs w:val="21"/>
                <w:highlight w:val="none"/>
              </w:rPr>
              <w:t>三、投标文件的编写</w:t>
            </w:r>
          </w:p>
        </w:tc>
      </w:tr>
      <w:tr w14:paraId="21BF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24" w:type="dxa"/>
            <w:vAlign w:val="center"/>
          </w:tcPr>
          <w:p w14:paraId="7F3D46AA">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第二章第15.5款</w:t>
            </w:r>
          </w:p>
        </w:tc>
        <w:tc>
          <w:tcPr>
            <w:tcW w:w="1701" w:type="dxa"/>
            <w:vAlign w:val="center"/>
          </w:tcPr>
          <w:p w14:paraId="6CCCE36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预算资金</w:t>
            </w:r>
          </w:p>
        </w:tc>
        <w:tc>
          <w:tcPr>
            <w:tcW w:w="4864" w:type="dxa"/>
            <w:vAlign w:val="center"/>
          </w:tcPr>
          <w:p w14:paraId="0B3C4215">
            <w:pPr>
              <w:adjustRightInd w:val="0"/>
              <w:snapToGrid w:val="0"/>
              <w:spacing w:line="340" w:lineRule="exact"/>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450000.00元</w:t>
            </w:r>
          </w:p>
          <w:p w14:paraId="3E9AB037">
            <w:pPr>
              <w:adjustRightInd w:val="0"/>
              <w:snapToGrid w:val="0"/>
              <w:spacing w:line="340" w:lineRule="exact"/>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标项1：400000.00元</w:t>
            </w:r>
          </w:p>
          <w:p w14:paraId="20C729C6">
            <w:pPr>
              <w:adjustRightInd w:val="0"/>
              <w:snapToGrid w:val="0"/>
              <w:spacing w:line="340" w:lineRule="exact"/>
              <w:jc w:val="left"/>
              <w:rPr>
                <w:rFonts w:hint="default" w:ascii="宋体" w:hAnsi="宋体"/>
                <w:bCs/>
                <w:color w:val="auto"/>
                <w:szCs w:val="21"/>
                <w:highlight w:val="none"/>
                <w:lang w:val="en-US" w:eastAsia="zh-CN"/>
              </w:rPr>
            </w:pPr>
            <w:r>
              <w:rPr>
                <w:rFonts w:hint="eastAsia" w:ascii="宋体" w:hAnsi="宋体" w:cs="宋体"/>
                <w:color w:val="auto"/>
                <w:kern w:val="0"/>
                <w:szCs w:val="21"/>
                <w:highlight w:val="none"/>
                <w:lang w:val="en-US" w:eastAsia="zh-CN"/>
              </w:rPr>
              <w:t>标项2：50000.00元</w:t>
            </w:r>
          </w:p>
        </w:tc>
      </w:tr>
      <w:tr w14:paraId="1697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Align w:val="center"/>
          </w:tcPr>
          <w:p w14:paraId="56888AB0">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第二章第16.1.4款</w:t>
            </w:r>
          </w:p>
        </w:tc>
        <w:tc>
          <w:tcPr>
            <w:tcW w:w="1701" w:type="dxa"/>
            <w:vAlign w:val="center"/>
          </w:tcPr>
          <w:p w14:paraId="4F3D6152">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业绩</w:t>
            </w:r>
          </w:p>
        </w:tc>
        <w:tc>
          <w:tcPr>
            <w:tcW w:w="4864" w:type="dxa"/>
            <w:vAlign w:val="center"/>
          </w:tcPr>
          <w:p w14:paraId="00CB6966">
            <w:pPr>
              <w:adjustRightInd w:val="0"/>
              <w:snapToGrid w:val="0"/>
              <w:spacing w:line="400" w:lineRule="exact"/>
              <w:jc w:val="left"/>
              <w:rPr>
                <w:rFonts w:hint="eastAsia" w:ascii="宋体" w:hAnsi="宋体"/>
                <w:color w:val="auto"/>
                <w:szCs w:val="21"/>
                <w:highlight w:val="none"/>
              </w:rPr>
            </w:pPr>
            <w:r>
              <w:rPr>
                <w:rFonts w:hint="eastAsia" w:ascii="宋体" w:hAnsi="宋体"/>
                <w:bCs/>
                <w:color w:val="auto"/>
                <w:szCs w:val="21"/>
                <w:highlight w:val="none"/>
              </w:rPr>
              <w:t>近三年（20</w:t>
            </w:r>
            <w:r>
              <w:rPr>
                <w:rFonts w:ascii="宋体" w:hAnsi="宋体"/>
                <w:bCs/>
                <w:color w:val="auto"/>
                <w:szCs w:val="21"/>
                <w:highlight w:val="none"/>
              </w:rPr>
              <w:t>2</w:t>
            </w:r>
            <w:r>
              <w:rPr>
                <w:rFonts w:hint="eastAsia" w:ascii="宋体" w:hAnsi="宋体"/>
                <w:bCs/>
                <w:color w:val="auto"/>
                <w:szCs w:val="21"/>
                <w:highlight w:val="none"/>
              </w:rPr>
              <w:t>3年3月以来）类似项目业绩须提供中标（成交）通知书或合同协议书复印件</w:t>
            </w:r>
          </w:p>
        </w:tc>
      </w:tr>
      <w:tr w14:paraId="1D46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Merge w:val="restart"/>
            <w:vAlign w:val="center"/>
          </w:tcPr>
          <w:p w14:paraId="3F27AD7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第二章第17.1款</w:t>
            </w:r>
          </w:p>
        </w:tc>
        <w:tc>
          <w:tcPr>
            <w:tcW w:w="1701" w:type="dxa"/>
            <w:vMerge w:val="restart"/>
            <w:vAlign w:val="center"/>
          </w:tcPr>
          <w:p w14:paraId="703799F8">
            <w:pPr>
              <w:adjustRightInd w:val="0"/>
              <w:snapToGrid w:val="0"/>
              <w:spacing w:line="400" w:lineRule="exact"/>
              <w:ind w:left="-533" w:leftChars="-254" w:firstLine="533" w:firstLineChars="254"/>
              <w:rPr>
                <w:rFonts w:hint="eastAsia" w:ascii="宋体" w:hAnsi="宋体"/>
                <w:color w:val="auto"/>
                <w:szCs w:val="21"/>
                <w:highlight w:val="none"/>
              </w:rPr>
            </w:pPr>
            <w:r>
              <w:rPr>
                <w:rFonts w:hint="eastAsia" w:ascii="宋体" w:hAnsi="宋体"/>
                <w:color w:val="auto"/>
                <w:szCs w:val="21"/>
                <w:highlight w:val="none"/>
              </w:rPr>
              <w:t>投标保证金</w:t>
            </w:r>
          </w:p>
        </w:tc>
        <w:tc>
          <w:tcPr>
            <w:tcW w:w="4864" w:type="dxa"/>
            <w:vAlign w:val="center"/>
          </w:tcPr>
          <w:p w14:paraId="28D8E6B1">
            <w:pPr>
              <w:adjustRightInd w:val="0"/>
              <w:snapToGrid w:val="0"/>
              <w:spacing w:line="340" w:lineRule="exact"/>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标项1：8000.00元（捌仟元整）</w:t>
            </w:r>
          </w:p>
          <w:p w14:paraId="0770B38C">
            <w:pPr>
              <w:adjustRightInd w:val="0"/>
              <w:snapToGrid w:val="0"/>
              <w:spacing w:line="400" w:lineRule="exact"/>
              <w:rPr>
                <w:rFonts w:hint="eastAsia" w:ascii="宋体" w:hAnsi="宋体"/>
                <w:bCs/>
                <w:color w:val="auto"/>
                <w:szCs w:val="21"/>
                <w:highlight w:val="none"/>
              </w:rPr>
            </w:pPr>
            <w:r>
              <w:rPr>
                <w:rFonts w:hint="eastAsia" w:ascii="宋体" w:hAnsi="宋体" w:cs="宋体"/>
                <w:color w:val="auto"/>
                <w:kern w:val="0"/>
                <w:szCs w:val="21"/>
                <w:highlight w:val="none"/>
                <w:lang w:val="en-US" w:eastAsia="zh-CN"/>
              </w:rPr>
              <w:t>标项2：1000.00元（壹仟元整）</w:t>
            </w:r>
          </w:p>
        </w:tc>
      </w:tr>
      <w:tr w14:paraId="7672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4" w:type="dxa"/>
            <w:vMerge w:val="continue"/>
            <w:vAlign w:val="center"/>
          </w:tcPr>
          <w:p w14:paraId="4772B82B">
            <w:pPr>
              <w:adjustRightInd w:val="0"/>
              <w:snapToGrid w:val="0"/>
              <w:spacing w:line="400" w:lineRule="exact"/>
              <w:jc w:val="center"/>
              <w:rPr>
                <w:rFonts w:hint="eastAsia" w:ascii="宋体" w:hAnsi="宋体"/>
                <w:color w:val="auto"/>
                <w:szCs w:val="21"/>
                <w:highlight w:val="none"/>
              </w:rPr>
            </w:pPr>
          </w:p>
        </w:tc>
        <w:tc>
          <w:tcPr>
            <w:tcW w:w="1701" w:type="dxa"/>
            <w:vMerge w:val="continue"/>
            <w:vAlign w:val="center"/>
          </w:tcPr>
          <w:p w14:paraId="17102C3B">
            <w:pPr>
              <w:adjustRightInd w:val="0"/>
              <w:snapToGrid w:val="0"/>
              <w:spacing w:line="400" w:lineRule="exact"/>
              <w:ind w:left="-533" w:leftChars="-254" w:firstLine="533" w:firstLineChars="254"/>
              <w:rPr>
                <w:rFonts w:hint="eastAsia" w:ascii="宋体" w:hAnsi="宋体"/>
                <w:color w:val="auto"/>
                <w:szCs w:val="21"/>
                <w:highlight w:val="none"/>
              </w:rPr>
            </w:pPr>
          </w:p>
        </w:tc>
        <w:tc>
          <w:tcPr>
            <w:tcW w:w="4864" w:type="dxa"/>
            <w:vAlign w:val="center"/>
          </w:tcPr>
          <w:p w14:paraId="627D8868">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2、形式：支票、汇票、保函、单位账户网银转账等非现金形式；</w:t>
            </w:r>
          </w:p>
          <w:p w14:paraId="04E6E7BC">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3、递交时间：在投标截止时间前递交（以到账时间为准）；</w:t>
            </w:r>
          </w:p>
          <w:p w14:paraId="2954C4A1">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4、投标人递交的投标保证金到帐后，至代理机构处领取投标保证金收据（如需）：</w:t>
            </w:r>
          </w:p>
          <w:p w14:paraId="34082A35">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5、账户信息：</w:t>
            </w:r>
          </w:p>
          <w:p w14:paraId="3848054D">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lang w:eastAsia="zh-CN"/>
              </w:rPr>
              <w:t>新疆旭辉项目管理有限公司</w:t>
            </w:r>
          </w:p>
          <w:p w14:paraId="3E0030D7">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开户行：招商银行股份有限公司乌鲁木齐</w:t>
            </w:r>
            <w:r>
              <w:rPr>
                <w:rFonts w:hint="eastAsia" w:ascii="宋体" w:hAnsi="宋体"/>
                <w:bCs/>
                <w:color w:val="auto"/>
                <w:szCs w:val="21"/>
                <w:highlight w:val="none"/>
                <w:lang w:val="en-US" w:eastAsia="zh-CN"/>
              </w:rPr>
              <w:t>苏州路</w:t>
            </w:r>
            <w:r>
              <w:rPr>
                <w:rFonts w:hint="eastAsia" w:ascii="宋体" w:hAnsi="宋体"/>
                <w:bCs/>
                <w:color w:val="auto"/>
                <w:szCs w:val="21"/>
                <w:highlight w:val="none"/>
              </w:rPr>
              <w:t>支行</w:t>
            </w:r>
          </w:p>
          <w:p w14:paraId="675E7EC0">
            <w:pPr>
              <w:adjustRightInd w:val="0"/>
              <w:snapToGrid w:val="0"/>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帐 号：</w:t>
            </w:r>
            <w:r>
              <w:rPr>
                <w:rFonts w:hint="eastAsia" w:ascii="宋体" w:hAnsi="宋体"/>
                <w:bCs/>
                <w:color w:val="auto"/>
                <w:szCs w:val="21"/>
                <w:highlight w:val="none"/>
                <w:lang w:val="en-US" w:eastAsia="zh-CN"/>
              </w:rPr>
              <w:t>991906636310558</w:t>
            </w:r>
          </w:p>
          <w:p w14:paraId="4D97A7FB">
            <w:pPr>
              <w:adjustRightInd w:val="0"/>
              <w:snapToGrid w:val="0"/>
              <w:spacing w:line="360" w:lineRule="auto"/>
              <w:jc w:val="left"/>
              <w:rPr>
                <w:rFonts w:hint="eastAsia" w:ascii="宋体" w:hAnsi="宋体"/>
                <w:b/>
                <w:bCs/>
                <w:color w:val="auto"/>
                <w:kern w:val="0"/>
                <w:sz w:val="24"/>
                <w:highlight w:val="none"/>
              </w:rPr>
            </w:pPr>
            <w:r>
              <w:rPr>
                <w:rFonts w:hint="eastAsia" w:ascii="宋体" w:hAnsi="宋体"/>
                <w:b/>
                <w:bCs/>
                <w:color w:val="auto"/>
                <w:kern w:val="0"/>
                <w:sz w:val="24"/>
                <w:highlight w:val="none"/>
              </w:rPr>
              <w:t>注：</w:t>
            </w:r>
          </w:p>
          <w:p w14:paraId="4E1428EA">
            <w:pPr>
              <w:adjustRightInd w:val="0"/>
              <w:snapToGrid w:val="0"/>
              <w:spacing w:line="360" w:lineRule="auto"/>
              <w:jc w:val="left"/>
              <w:rPr>
                <w:rFonts w:hint="eastAsia" w:ascii="宋体" w:hAnsi="宋体" w:cs="宋体"/>
                <w:bCs/>
                <w:color w:val="auto"/>
                <w:szCs w:val="21"/>
                <w:highlight w:val="none"/>
              </w:rPr>
            </w:pPr>
            <w:r>
              <w:rPr>
                <w:rFonts w:hint="eastAsia" w:ascii="宋体" w:hAnsi="宋体"/>
                <w:b/>
                <w:bCs/>
                <w:color w:val="auto"/>
                <w:kern w:val="0"/>
                <w:sz w:val="24"/>
                <w:highlight w:val="none"/>
              </w:rPr>
              <w:t>用网银转账提交保证金，应当从其基本账户转入招标代理机构银行账户；未按招标要求缴纳投标保证金的，视为非实质性响应。请各投标人在缴纳保证金时注明项目名称（若字数超标，可自行简写项目名称）及项目编号，如未注明，造成保证金无法查明的，责任由投标人承担。</w:t>
            </w:r>
          </w:p>
        </w:tc>
      </w:tr>
      <w:tr w14:paraId="0816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289BF87">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第二章第18.1款</w:t>
            </w:r>
          </w:p>
        </w:tc>
        <w:tc>
          <w:tcPr>
            <w:tcW w:w="1701" w:type="dxa"/>
            <w:vAlign w:val="center"/>
          </w:tcPr>
          <w:p w14:paraId="19856873">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投标文件有效期</w:t>
            </w:r>
          </w:p>
        </w:tc>
        <w:tc>
          <w:tcPr>
            <w:tcW w:w="4864" w:type="dxa"/>
            <w:vAlign w:val="center"/>
          </w:tcPr>
          <w:p w14:paraId="2E04C56A">
            <w:pPr>
              <w:adjustRightInd w:val="0"/>
              <w:snapToGrid w:val="0"/>
              <w:spacing w:line="400" w:lineRule="exact"/>
              <w:rPr>
                <w:rFonts w:hint="eastAsia" w:ascii="宋体" w:hAnsi="宋体"/>
                <w:bCs/>
                <w:color w:val="auto"/>
                <w:szCs w:val="21"/>
                <w:highlight w:val="none"/>
              </w:rPr>
            </w:pPr>
            <w:r>
              <w:rPr>
                <w:rFonts w:hint="eastAsia" w:ascii="宋体" w:hAnsi="宋体"/>
                <w:color w:val="auto"/>
                <w:szCs w:val="21"/>
                <w:highlight w:val="none"/>
                <w:u w:val="single"/>
              </w:rPr>
              <w:t>90</w:t>
            </w:r>
            <w:r>
              <w:rPr>
                <w:rFonts w:hint="eastAsia" w:ascii="宋体" w:hAnsi="宋体"/>
                <w:color w:val="auto"/>
                <w:szCs w:val="21"/>
                <w:highlight w:val="none"/>
              </w:rPr>
              <w:t>日（日历日）</w:t>
            </w:r>
          </w:p>
        </w:tc>
      </w:tr>
      <w:tr w14:paraId="70FA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5B4E993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第二章第19.1款</w:t>
            </w:r>
          </w:p>
        </w:tc>
        <w:tc>
          <w:tcPr>
            <w:tcW w:w="1701" w:type="dxa"/>
            <w:vAlign w:val="center"/>
          </w:tcPr>
          <w:p w14:paraId="7159CE31">
            <w:pPr>
              <w:adjustRightInd w:val="0"/>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投标文件</w:t>
            </w:r>
            <w:r>
              <w:rPr>
                <w:rFonts w:hint="eastAsia" w:ascii="宋体" w:hAnsi="宋体"/>
                <w:color w:val="auto"/>
                <w:szCs w:val="21"/>
                <w:highlight w:val="none"/>
              </w:rPr>
              <w:t>份数</w:t>
            </w:r>
          </w:p>
        </w:tc>
        <w:tc>
          <w:tcPr>
            <w:tcW w:w="4864" w:type="dxa"/>
            <w:vAlign w:val="center"/>
          </w:tcPr>
          <w:p w14:paraId="1D481282">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经加密的电子版文件一份</w:t>
            </w:r>
          </w:p>
        </w:tc>
      </w:tr>
      <w:tr w14:paraId="08F2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5E449AC9">
            <w:pPr>
              <w:adjustRightInd w:val="0"/>
              <w:snapToGrid w:val="0"/>
              <w:spacing w:line="400" w:lineRule="exact"/>
              <w:rPr>
                <w:rFonts w:hint="eastAsia" w:ascii="宋体" w:hAnsi="宋体"/>
                <w:b/>
                <w:bCs/>
                <w:color w:val="auto"/>
                <w:szCs w:val="21"/>
                <w:highlight w:val="none"/>
              </w:rPr>
            </w:pPr>
            <w:r>
              <w:rPr>
                <w:rFonts w:hint="eastAsia" w:ascii="宋体" w:hAnsi="宋体"/>
                <w:b/>
                <w:color w:val="auto"/>
                <w:szCs w:val="21"/>
                <w:highlight w:val="none"/>
              </w:rPr>
              <w:t>四、投标文件的递交</w:t>
            </w:r>
          </w:p>
        </w:tc>
      </w:tr>
      <w:tr w14:paraId="5CB4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224" w:type="dxa"/>
            <w:vAlign w:val="center"/>
          </w:tcPr>
          <w:p w14:paraId="6AD543D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第二章第20.2款</w:t>
            </w:r>
          </w:p>
        </w:tc>
        <w:tc>
          <w:tcPr>
            <w:tcW w:w="1701" w:type="dxa"/>
            <w:vAlign w:val="center"/>
          </w:tcPr>
          <w:p w14:paraId="1298310D">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封套上应载明的信息</w:t>
            </w:r>
          </w:p>
        </w:tc>
        <w:tc>
          <w:tcPr>
            <w:tcW w:w="4864" w:type="dxa"/>
            <w:vAlign w:val="center"/>
          </w:tcPr>
          <w:p w14:paraId="739E7E23">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收件人名称： </w:t>
            </w:r>
          </w:p>
          <w:p w14:paraId="2259EA52">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项目编号：                                         </w:t>
            </w:r>
          </w:p>
          <w:p w14:paraId="6E7F0AF3">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项目名称：</w:t>
            </w:r>
          </w:p>
          <w:p w14:paraId="1AD41134">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标项号：</w:t>
            </w:r>
            <w:r>
              <w:rPr>
                <w:rFonts w:ascii="宋体" w:hAnsi="宋体"/>
                <w:color w:val="auto"/>
                <w:szCs w:val="21"/>
                <w:highlight w:val="none"/>
              </w:rPr>
              <w:t xml:space="preserve"> </w:t>
            </w:r>
          </w:p>
          <w:p w14:paraId="54A4B45B">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投标人名称：                 </w:t>
            </w:r>
          </w:p>
          <w:p w14:paraId="4DA7F74D">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投标人地址：                 </w:t>
            </w:r>
          </w:p>
          <w:p w14:paraId="3FC7228F">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联 系 人：                   </w:t>
            </w:r>
          </w:p>
          <w:p w14:paraId="55859CC4">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联系电话：                   </w:t>
            </w:r>
          </w:p>
          <w:p w14:paraId="01DBFCB9">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传    真：                   </w:t>
            </w:r>
          </w:p>
          <w:p w14:paraId="6F7AFFCC">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在规定的开标时间 年 月 日 </w:t>
            </w:r>
            <w:r>
              <w:rPr>
                <w:rFonts w:ascii="宋体" w:hAnsi="宋体"/>
                <w:color w:val="auto"/>
                <w:szCs w:val="21"/>
                <w:highlight w:val="none"/>
              </w:rPr>
              <w:t xml:space="preserve"> </w:t>
            </w:r>
            <w:r>
              <w:rPr>
                <w:rFonts w:hint="eastAsia" w:ascii="宋体" w:hAnsi="宋体"/>
                <w:color w:val="auto"/>
                <w:szCs w:val="21"/>
                <w:highlight w:val="none"/>
              </w:rPr>
              <w:t>： 前不得启封</w:t>
            </w:r>
          </w:p>
        </w:tc>
      </w:tr>
      <w:tr w14:paraId="293D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8AD63E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第二章第22.1款</w:t>
            </w:r>
          </w:p>
        </w:tc>
        <w:tc>
          <w:tcPr>
            <w:tcW w:w="1701" w:type="dxa"/>
            <w:vAlign w:val="center"/>
          </w:tcPr>
          <w:p w14:paraId="7EDE0A9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投标文件的递交地点</w:t>
            </w:r>
          </w:p>
        </w:tc>
        <w:tc>
          <w:tcPr>
            <w:tcW w:w="4864" w:type="dxa"/>
            <w:vAlign w:val="center"/>
          </w:tcPr>
          <w:p w14:paraId="2748A70F">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政采云平台</w:t>
            </w:r>
          </w:p>
        </w:tc>
      </w:tr>
      <w:tr w14:paraId="6BFE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3F66F629">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五、投标文件的评审</w:t>
            </w:r>
          </w:p>
        </w:tc>
      </w:tr>
      <w:tr w14:paraId="7F49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9B3D8E6">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第二章第29.1款</w:t>
            </w:r>
          </w:p>
        </w:tc>
        <w:tc>
          <w:tcPr>
            <w:tcW w:w="1701" w:type="dxa"/>
            <w:vAlign w:val="center"/>
          </w:tcPr>
          <w:p w14:paraId="2394C234">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评审办法</w:t>
            </w:r>
          </w:p>
        </w:tc>
        <w:tc>
          <w:tcPr>
            <w:tcW w:w="4864" w:type="dxa"/>
            <w:vAlign w:val="center"/>
          </w:tcPr>
          <w:p w14:paraId="1CEB05C8">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综合评分法</w:t>
            </w:r>
          </w:p>
        </w:tc>
      </w:tr>
      <w:tr w14:paraId="7EAD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430CFF1B">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第二章第30.1款</w:t>
            </w:r>
          </w:p>
        </w:tc>
        <w:tc>
          <w:tcPr>
            <w:tcW w:w="1701" w:type="dxa"/>
            <w:vAlign w:val="center"/>
          </w:tcPr>
          <w:p w14:paraId="64A399B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推荐的中标候选人数量</w:t>
            </w:r>
          </w:p>
        </w:tc>
        <w:tc>
          <w:tcPr>
            <w:tcW w:w="4864" w:type="dxa"/>
            <w:vAlign w:val="center"/>
          </w:tcPr>
          <w:p w14:paraId="734D7C7D">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3</w:t>
            </w:r>
          </w:p>
        </w:tc>
      </w:tr>
      <w:tr w14:paraId="74D4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68EA0525">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六、中标结果信息公布与授予合同</w:t>
            </w:r>
          </w:p>
        </w:tc>
      </w:tr>
      <w:tr w14:paraId="51A9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14C3F1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第二章第35.1款</w:t>
            </w:r>
          </w:p>
        </w:tc>
        <w:tc>
          <w:tcPr>
            <w:tcW w:w="1701" w:type="dxa"/>
            <w:vAlign w:val="center"/>
          </w:tcPr>
          <w:p w14:paraId="351E1DC4">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财政部门指定发布媒体</w:t>
            </w:r>
          </w:p>
        </w:tc>
        <w:tc>
          <w:tcPr>
            <w:tcW w:w="4864" w:type="dxa"/>
            <w:vAlign w:val="center"/>
          </w:tcPr>
          <w:p w14:paraId="5F68C710">
            <w:pPr>
              <w:adjustRightInd w:val="0"/>
              <w:snapToGrid w:val="0"/>
              <w:spacing w:line="400" w:lineRule="exact"/>
              <w:jc w:val="left"/>
              <w:rPr>
                <w:rFonts w:hint="eastAsia" w:ascii="宋体" w:hAnsi="宋体" w:cs="宋体"/>
                <w:b/>
                <w:bCs/>
                <w:color w:val="auto"/>
                <w:kern w:val="0"/>
                <w:szCs w:val="21"/>
                <w:highlight w:val="none"/>
              </w:rPr>
            </w:pPr>
            <w:r>
              <w:rPr>
                <w:rFonts w:hint="eastAsia" w:ascii="宋体" w:hAnsi="宋体"/>
                <w:b/>
                <w:bCs/>
                <w:color w:val="auto"/>
                <w:szCs w:val="21"/>
                <w:highlight w:val="none"/>
              </w:rPr>
              <w:t>新疆政府采购网</w:t>
            </w:r>
          </w:p>
        </w:tc>
      </w:tr>
      <w:tr w14:paraId="4118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24" w:type="dxa"/>
            <w:vAlign w:val="center"/>
          </w:tcPr>
          <w:p w14:paraId="6FF9BD2F">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第二章第37.3款</w:t>
            </w:r>
          </w:p>
        </w:tc>
        <w:tc>
          <w:tcPr>
            <w:tcW w:w="1701" w:type="dxa"/>
            <w:vAlign w:val="center"/>
          </w:tcPr>
          <w:p w14:paraId="5ADB9B66">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履约担保</w:t>
            </w:r>
          </w:p>
        </w:tc>
        <w:tc>
          <w:tcPr>
            <w:tcW w:w="4864" w:type="dxa"/>
            <w:vAlign w:val="center"/>
          </w:tcPr>
          <w:p w14:paraId="35E5847A">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自行协商</w:t>
            </w:r>
          </w:p>
        </w:tc>
      </w:tr>
      <w:tr w14:paraId="7250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3229F8F">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七、其他规定</w:t>
            </w:r>
          </w:p>
        </w:tc>
      </w:tr>
      <w:tr w14:paraId="58DE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046A112B">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第二章第39.1款</w:t>
            </w:r>
          </w:p>
        </w:tc>
        <w:tc>
          <w:tcPr>
            <w:tcW w:w="1701" w:type="dxa"/>
            <w:vAlign w:val="center"/>
          </w:tcPr>
          <w:p w14:paraId="742162E1">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代理服务费</w:t>
            </w:r>
          </w:p>
        </w:tc>
        <w:tc>
          <w:tcPr>
            <w:tcW w:w="4864" w:type="dxa"/>
            <w:vAlign w:val="center"/>
          </w:tcPr>
          <w:p w14:paraId="3FDB3DC9">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中标投标人在收到中标通知书后，须向</w:t>
            </w:r>
            <w:r>
              <w:rPr>
                <w:rFonts w:hint="eastAsia" w:ascii="宋体" w:hAnsi="宋体"/>
                <w:color w:val="auto"/>
                <w:szCs w:val="21"/>
                <w:highlight w:val="none"/>
                <w:lang w:eastAsia="zh-CN"/>
              </w:rPr>
              <w:t>新疆旭辉项目管理有限公司</w:t>
            </w:r>
            <w:r>
              <w:rPr>
                <w:rFonts w:hint="eastAsia" w:ascii="宋体" w:hAnsi="宋体"/>
                <w:color w:val="auto"/>
                <w:szCs w:val="21"/>
                <w:highlight w:val="none"/>
              </w:rPr>
              <w:t>支付代理服务费，参考国家发展计划委员会“计价格（2002）1980号”文件、“发改办价格[2003]857号”文及发改办价格〔2011〕534号文</w:t>
            </w:r>
            <w:r>
              <w:rPr>
                <w:rFonts w:hint="eastAsia" w:ascii="宋体" w:hAnsi="宋体"/>
                <w:color w:val="auto"/>
                <w:szCs w:val="21"/>
                <w:highlight w:val="none"/>
                <w:lang w:val="en-US" w:eastAsia="zh-CN"/>
              </w:rPr>
              <w:t>下浮30%</w:t>
            </w:r>
            <w:r>
              <w:rPr>
                <w:rFonts w:hint="eastAsia" w:ascii="宋体" w:hAnsi="宋体"/>
                <w:color w:val="auto"/>
                <w:szCs w:val="21"/>
                <w:highlight w:val="none"/>
              </w:rPr>
              <w:t>收取。</w:t>
            </w:r>
          </w:p>
        </w:tc>
      </w:tr>
      <w:tr w14:paraId="2879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C5E4B3F">
            <w:pPr>
              <w:adjustRightInd w:val="0"/>
              <w:snapToGrid w:val="0"/>
              <w:spacing w:line="400" w:lineRule="exact"/>
              <w:rPr>
                <w:rFonts w:hint="eastAsia" w:ascii="宋体" w:hAnsi="宋体"/>
                <w:color w:val="auto"/>
                <w:szCs w:val="21"/>
                <w:highlight w:val="none"/>
              </w:rPr>
            </w:pPr>
            <w:r>
              <w:rPr>
                <w:rFonts w:hint="eastAsia" w:ascii="宋体" w:hAnsi="宋体" w:cs="宋体"/>
                <w:b/>
                <w:color w:val="auto"/>
                <w:kern w:val="0"/>
                <w:szCs w:val="21"/>
                <w:highlight w:val="none"/>
              </w:rPr>
              <w:t>本采购文件规定的各项技术规格中出现的商标、名称或供应者等均不做特别指定的要求，仅作为对技术规格的描述要求，按“或相当于”理解，投标人在投标时不得低于此要求。</w:t>
            </w:r>
          </w:p>
        </w:tc>
      </w:tr>
    </w:tbl>
    <w:p w14:paraId="5E907D99">
      <w:pPr>
        <w:pStyle w:val="3"/>
        <w:rPr>
          <w:rFonts w:hint="eastAsia" w:ascii="宋体" w:hAnsi="宋体"/>
          <w:color w:val="auto"/>
          <w:highlight w:val="none"/>
        </w:rPr>
      </w:pPr>
      <w:bookmarkStart w:id="13" w:name="_Toc420948007"/>
      <w:r>
        <w:rPr>
          <w:rFonts w:ascii="宋体" w:hAnsi="宋体"/>
          <w:color w:val="auto"/>
          <w:highlight w:val="none"/>
        </w:rPr>
        <w:br w:type="page"/>
      </w:r>
      <w:r>
        <w:rPr>
          <w:rFonts w:hint="eastAsia" w:ascii="宋体" w:hAnsi="宋体"/>
          <w:color w:val="auto"/>
          <w:highlight w:val="none"/>
        </w:rPr>
        <w:t xml:space="preserve">                               </w:t>
      </w:r>
      <w:bookmarkStart w:id="14" w:name="_Toc161933886"/>
      <w:r>
        <w:rPr>
          <w:rFonts w:hint="eastAsia" w:ascii="宋体" w:hAnsi="宋体"/>
          <w:color w:val="auto"/>
          <w:highlight w:val="none"/>
        </w:rPr>
        <w:t>投标须知正文</w:t>
      </w:r>
      <w:bookmarkEnd w:id="13"/>
      <w:bookmarkEnd w:id="14"/>
    </w:p>
    <w:p w14:paraId="682F2E05">
      <w:pPr>
        <w:pStyle w:val="3"/>
        <w:rPr>
          <w:rFonts w:hint="eastAsia" w:ascii="宋体" w:hAnsi="宋体"/>
          <w:color w:val="auto"/>
          <w:sz w:val="21"/>
          <w:szCs w:val="21"/>
          <w:highlight w:val="none"/>
        </w:rPr>
      </w:pPr>
      <w:bookmarkStart w:id="15" w:name="_Toc161933887"/>
      <w:bookmarkStart w:id="16" w:name="_Toc420948008"/>
      <w:r>
        <w:rPr>
          <w:rFonts w:hint="eastAsia" w:ascii="宋体" w:hAnsi="宋体"/>
          <w:color w:val="auto"/>
          <w:sz w:val="21"/>
          <w:szCs w:val="21"/>
          <w:highlight w:val="none"/>
        </w:rPr>
        <w:t>一、总则</w:t>
      </w:r>
      <w:bookmarkEnd w:id="15"/>
    </w:p>
    <w:p w14:paraId="7505750B">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 项目概况</w:t>
      </w:r>
    </w:p>
    <w:p w14:paraId="6D68112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1.1项目名称：详见投标须知前附表；</w:t>
      </w:r>
    </w:p>
    <w:p w14:paraId="4C67874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1.2采购内容：详见投标须知前附表；</w:t>
      </w:r>
    </w:p>
    <w:p w14:paraId="3ABE3F0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1.3采购方式：详见投标须知前附表；</w:t>
      </w:r>
    </w:p>
    <w:p w14:paraId="2F8405B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1.4项目地点：详见投标须知前附表；</w:t>
      </w:r>
    </w:p>
    <w:p w14:paraId="76DD37F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1.5服务期限：详见投标须知前附表。</w:t>
      </w:r>
      <w:bookmarkEnd w:id="16"/>
    </w:p>
    <w:p w14:paraId="1FB8044D">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 定义</w:t>
      </w:r>
    </w:p>
    <w:p w14:paraId="7189B93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 “采购人”是指依法进行政府采购的国家机关、事业单位、团体组织。本次政府采购的采购人名称、地址、电话、联系人见</w:t>
      </w:r>
      <w:r>
        <w:rPr>
          <w:rFonts w:hint="eastAsia" w:ascii="宋体" w:hAnsi="宋体"/>
          <w:b/>
          <w:color w:val="auto"/>
          <w:szCs w:val="21"/>
          <w:highlight w:val="none"/>
        </w:rPr>
        <w:t>投标须知前附表</w:t>
      </w:r>
      <w:r>
        <w:rPr>
          <w:rFonts w:hint="eastAsia" w:ascii="宋体" w:hAnsi="宋体"/>
          <w:color w:val="auto"/>
          <w:szCs w:val="21"/>
          <w:highlight w:val="none"/>
        </w:rPr>
        <w:t>。</w:t>
      </w:r>
    </w:p>
    <w:p w14:paraId="4B944D0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“采购代理机构”是指接受采购人委托，代理采购项目的采购代理机构。</w:t>
      </w:r>
    </w:p>
    <w:p w14:paraId="135ACBF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 “投标人”是指响应采购文件要求、参加公开招标采购的法人、其他组织或者自然人。</w:t>
      </w:r>
    </w:p>
    <w:p w14:paraId="1D4EDFA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 “服务”是指除货物和工程以外的其他政府采购对象。</w:t>
      </w:r>
    </w:p>
    <w:p w14:paraId="75E7C4BD">
      <w:pPr>
        <w:adjustRightInd w:val="0"/>
        <w:snapToGrid w:val="0"/>
        <w:spacing w:line="360" w:lineRule="auto"/>
        <w:ind w:firstLine="422"/>
        <w:rPr>
          <w:rFonts w:hint="eastAsia" w:ascii="宋体" w:hAnsi="宋体" w:cs="宋体"/>
          <w:b/>
          <w:color w:val="auto"/>
          <w:kern w:val="0"/>
          <w:szCs w:val="21"/>
          <w:highlight w:val="none"/>
        </w:rPr>
      </w:pPr>
      <w:r>
        <w:rPr>
          <w:rFonts w:hint="eastAsia" w:ascii="宋体" w:hAnsi="宋体" w:cs="宋体"/>
          <w:b/>
          <w:color w:val="auto"/>
          <w:kern w:val="0"/>
          <w:szCs w:val="21"/>
          <w:highlight w:val="none"/>
        </w:rPr>
        <w:t>2.5偏离</w:t>
      </w:r>
    </w:p>
    <w:p w14:paraId="57737F2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2.5.1本条所称偏离为投标文件对采购文件的偏离，即不满足、或不响应采购文件的要求。偏离分为对采购文件的实质性要求条款偏离和对采购文件的一般商务和技术条款偏离。</w:t>
      </w:r>
    </w:p>
    <w:p w14:paraId="04E18B4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2.5.2除法律、法规和规章规定外，采购文件中用“拒绝”、“不接受”、“无效”、“不得”等文字规定或标注“★”符号的条款为实质性要求条款（即重要条款）。未用上述文字规定或符号标注的条款为非实质性要求条款(即一般条款)。</w:t>
      </w:r>
    </w:p>
    <w:p w14:paraId="5BA8FEA7">
      <w:pPr>
        <w:adjustRightInd w:val="0"/>
        <w:snapToGrid w:val="0"/>
        <w:spacing w:line="360" w:lineRule="auto"/>
        <w:ind w:firstLine="422"/>
        <w:rPr>
          <w:rFonts w:hint="eastAsia" w:ascii="宋体" w:hAnsi="宋体" w:cs="宋体"/>
          <w:b/>
          <w:color w:val="auto"/>
          <w:kern w:val="0"/>
          <w:szCs w:val="21"/>
          <w:highlight w:val="none"/>
        </w:rPr>
      </w:pPr>
      <w:r>
        <w:rPr>
          <w:rFonts w:hint="eastAsia" w:ascii="宋体" w:hAnsi="宋体" w:cs="宋体"/>
          <w:b/>
          <w:color w:val="auto"/>
          <w:kern w:val="0"/>
          <w:szCs w:val="21"/>
          <w:highlight w:val="none"/>
        </w:rPr>
        <w:t>2.6特别说明</w:t>
      </w:r>
    </w:p>
    <w:p w14:paraId="7D3E410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2.6.1除采购文件内有特殊说明外，本次投标响应投标人所使用的资格、信誉、荣誉、业绩与企业认证等必须为投标单位法人所拥有。</w:t>
      </w:r>
    </w:p>
    <w:p w14:paraId="5851AD1E">
      <w:pPr>
        <w:adjustRightInd w:val="0"/>
        <w:snapToGrid w:val="0"/>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2.6.2</w:t>
      </w:r>
      <w:r>
        <w:rPr>
          <w:rFonts w:hint="eastAsia" w:ascii="宋体" w:hAnsi="宋体"/>
          <w:color w:val="auto"/>
          <w:szCs w:val="21"/>
          <w:highlight w:val="none"/>
        </w:rPr>
        <w:t>投标人</w:t>
      </w:r>
      <w:r>
        <w:rPr>
          <w:rFonts w:hint="eastAsia" w:ascii="宋体" w:hAnsi="宋体" w:cs="宋体"/>
          <w:color w:val="auto"/>
          <w:kern w:val="0"/>
          <w:szCs w:val="21"/>
          <w:highlight w:val="none"/>
        </w:rPr>
        <w:t>应仔细阅读采购文件的所有内容，按照采购文件的要求编制、提交投标文件，并对所提供的全部资料的真实性承担法律责任。</w:t>
      </w:r>
    </w:p>
    <w:p w14:paraId="506B303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2.6.3投标人在投标活动中提供任何虚假材料, 其投标文件无效并承担相应法律责任。</w:t>
      </w:r>
    </w:p>
    <w:p w14:paraId="3B2673EB">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3.投标人的资格要求</w:t>
      </w:r>
    </w:p>
    <w:p w14:paraId="4D39DD7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 投标人应当符合</w:t>
      </w:r>
      <w:r>
        <w:rPr>
          <w:rFonts w:hint="eastAsia" w:ascii="宋体" w:hAnsi="宋体"/>
          <w:b/>
          <w:color w:val="auto"/>
          <w:szCs w:val="21"/>
          <w:highlight w:val="none"/>
        </w:rPr>
        <w:t>投标须知前附表</w:t>
      </w:r>
      <w:r>
        <w:rPr>
          <w:rFonts w:hint="eastAsia" w:ascii="宋体" w:hAnsi="宋体"/>
          <w:color w:val="auto"/>
          <w:szCs w:val="21"/>
          <w:highlight w:val="none"/>
        </w:rPr>
        <w:t>中规定投标人资格条件。</w:t>
      </w:r>
    </w:p>
    <w:p w14:paraId="3FF1983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 投标人不得存在下列情形之一：</w:t>
      </w:r>
    </w:p>
    <w:p w14:paraId="326A219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（l）与采购人、代理机构存在</w:t>
      </w:r>
      <w:r>
        <w:rPr>
          <w:rFonts w:hint="eastAsia" w:ascii="宋体" w:hAnsi="宋体"/>
          <w:bCs/>
          <w:color w:val="auto"/>
          <w:szCs w:val="21"/>
          <w:highlight w:val="none"/>
        </w:rPr>
        <w:t>利害关系</w:t>
      </w:r>
      <w:r>
        <w:rPr>
          <w:rFonts w:hint="eastAsia" w:ascii="宋体" w:hAnsi="宋体"/>
          <w:color w:val="auto"/>
          <w:szCs w:val="21"/>
          <w:highlight w:val="none"/>
        </w:rPr>
        <w:t>。</w:t>
      </w:r>
    </w:p>
    <w:p w14:paraId="2C9892D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（2）单位负责人为同一人或者存在直接控股、管理关系的不同投标人，不得参加同一合同项下的政府采购活动。</w:t>
      </w:r>
    </w:p>
    <w:p w14:paraId="7446709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（3）除单一来源采购项目外，为采购项目提供整体设计、规范编制或者项目管理、监理、检测等服务的投标人，不得再参加该采购项目的其他采购活动。</w:t>
      </w:r>
    </w:p>
    <w:p w14:paraId="4D5B127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被列入失信被执行人、重大税收违法案件当事人名单、政府采购严重违法失信行为记录名单（处罚决定规定的时间和地域范围内）。采购人或采购代理机构将按投标人须知前附表中规定的时间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b/>
          <w:color w:val="auto"/>
          <w:szCs w:val="21"/>
          <w:highlight w:val="none"/>
        </w:rPr>
        <w:t>无效</w:t>
      </w:r>
      <w:r>
        <w:rPr>
          <w:rFonts w:hint="eastAsia" w:ascii="宋体" w:hAnsi="宋体"/>
          <w:color w:val="auto"/>
          <w:szCs w:val="21"/>
          <w:highlight w:val="none"/>
        </w:rPr>
        <w:t>。以联合体形式参加投标的，联合体任何成员存在以上不良信用记录的，联合体投标人将被认定为投标</w:t>
      </w:r>
      <w:r>
        <w:rPr>
          <w:rFonts w:hint="eastAsia" w:ascii="宋体" w:hAnsi="宋体"/>
          <w:b/>
          <w:color w:val="auto"/>
          <w:szCs w:val="21"/>
          <w:highlight w:val="none"/>
        </w:rPr>
        <w:t>无效</w:t>
      </w:r>
      <w:r>
        <w:rPr>
          <w:rFonts w:hint="eastAsia" w:ascii="宋体" w:hAnsi="宋体"/>
          <w:color w:val="auto"/>
          <w:szCs w:val="21"/>
          <w:highlight w:val="none"/>
        </w:rPr>
        <w:t>。</w:t>
      </w:r>
    </w:p>
    <w:p w14:paraId="39DF905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w:t>
      </w:r>
      <w:r>
        <w:rPr>
          <w:rFonts w:ascii="宋体" w:hAnsi="宋体"/>
          <w:color w:val="auto"/>
          <w:szCs w:val="21"/>
          <w:highlight w:val="none"/>
        </w:rPr>
        <w:t>或采购代理机构</w:t>
      </w:r>
      <w:r>
        <w:rPr>
          <w:rFonts w:hint="eastAsia" w:ascii="宋体" w:hAnsi="宋体"/>
          <w:color w:val="auto"/>
          <w:szCs w:val="21"/>
          <w:highlight w:val="none"/>
        </w:rPr>
        <w:t>经办人将查询网页打印、签字并存档备查。投标人不良信用记录以采购人</w:t>
      </w:r>
      <w:r>
        <w:rPr>
          <w:rFonts w:ascii="宋体" w:hAnsi="宋体"/>
          <w:color w:val="auto"/>
          <w:szCs w:val="21"/>
          <w:highlight w:val="none"/>
        </w:rPr>
        <w:t>或采购代理机构</w:t>
      </w:r>
      <w:r>
        <w:rPr>
          <w:rFonts w:hint="eastAsia" w:ascii="宋体" w:hAnsi="宋体"/>
          <w:color w:val="auto"/>
          <w:szCs w:val="21"/>
          <w:highlight w:val="none"/>
        </w:rPr>
        <w:t>查询结果为准。投标人自行提供的与网站信息不一致的其他证明材料亦不作为资格审查依据。在本采购文件</w:t>
      </w:r>
      <w:r>
        <w:rPr>
          <w:rFonts w:ascii="宋体" w:hAnsi="宋体"/>
          <w:color w:val="auto"/>
          <w:szCs w:val="21"/>
          <w:highlight w:val="none"/>
        </w:rPr>
        <w:t>规定</w:t>
      </w:r>
      <w:r>
        <w:rPr>
          <w:rFonts w:hint="eastAsia" w:ascii="宋体" w:hAnsi="宋体"/>
          <w:color w:val="auto"/>
          <w:szCs w:val="21"/>
          <w:highlight w:val="none"/>
        </w:rPr>
        <w:t>的查询时间之外，网站信息发生的任何变更均不作为资格审查依据。</w:t>
      </w:r>
    </w:p>
    <w:p w14:paraId="50B0DC7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 投标人具有履行合同所必需的设备和专业技术能力，在人员、设备、资金等方面具有相应能力；投标人在项目地具有技术支持和后续服务等能力。</w:t>
      </w:r>
    </w:p>
    <w:p w14:paraId="2C06243C">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4. 费用和知识产权 </w:t>
      </w:r>
    </w:p>
    <w:p w14:paraId="02A8E05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4.1投标人应承担其参加本采购活动自身所发生的费用。采购文件所提供的资料，是采购人现有的能被投标人利用的资料，采购人对投标人做出的任何推论、理解和结论均不负责任。</w:t>
      </w:r>
    </w:p>
    <w:p w14:paraId="23B2916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1481715F">
      <w:pPr>
        <w:pStyle w:val="25"/>
        <w:adjustRightInd w:val="0"/>
        <w:snapToGrid w:val="0"/>
        <w:spacing w:line="360" w:lineRule="auto"/>
        <w:rPr>
          <w:rFonts w:hint="eastAsia" w:ascii="宋体" w:hAnsi="宋体"/>
          <w:b/>
          <w:bCs/>
          <w:color w:val="auto"/>
          <w:sz w:val="21"/>
          <w:szCs w:val="21"/>
          <w:highlight w:val="none"/>
        </w:rPr>
      </w:pPr>
      <w:r>
        <w:rPr>
          <w:rFonts w:hint="eastAsia" w:ascii="宋体" w:hAnsi="宋体"/>
          <w:b/>
          <w:color w:val="auto"/>
          <w:sz w:val="21"/>
          <w:szCs w:val="21"/>
          <w:highlight w:val="none"/>
        </w:rPr>
        <w:t>5．</w:t>
      </w:r>
      <w:r>
        <w:rPr>
          <w:rFonts w:hint="eastAsia" w:ascii="宋体" w:hAnsi="宋体"/>
          <w:b/>
          <w:bCs/>
          <w:color w:val="auto"/>
          <w:sz w:val="21"/>
          <w:szCs w:val="21"/>
          <w:highlight w:val="none"/>
        </w:rPr>
        <w:t>授权委托</w:t>
      </w:r>
    </w:p>
    <w:p w14:paraId="44E6F62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5.1投标人代表为投标人法定代表人的，应持有法定代表人身份证明。投标人代表不是投标人法定代表人的，应持有法定代表人授权书。</w:t>
      </w:r>
    </w:p>
    <w:p w14:paraId="6B7EB359">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6．联合体形式</w:t>
      </w:r>
      <w:r>
        <w:rPr>
          <w:rFonts w:hint="eastAsia" w:ascii="宋体" w:hAnsi="宋体"/>
          <w:color w:val="auto"/>
          <w:sz w:val="21"/>
          <w:szCs w:val="21"/>
          <w:highlight w:val="none"/>
        </w:rPr>
        <w:t xml:space="preserve"> </w:t>
      </w:r>
    </w:p>
    <w:p w14:paraId="76B35477">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6.1除</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中另有规定，本次投标不接受为联合体形式的投标人。</w:t>
      </w:r>
    </w:p>
    <w:p w14:paraId="58BC523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6.2投标人为联合体形式的，除应符合本章第3条规定外，还应遵守以下规定：</w:t>
      </w:r>
    </w:p>
    <w:p w14:paraId="4BABD57C">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（l）联合体各方必须签订联合体协议书，明确联合体牵头人和各方的义务、工作、合同工作量比例；</w:t>
      </w:r>
    </w:p>
    <w:p w14:paraId="1A29E265">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（2）联合体各方均应当符合本章第3.1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规定的投标人基本资格条件；</w:t>
      </w:r>
    </w:p>
    <w:p w14:paraId="53DF0931">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（3）除</w:t>
      </w:r>
      <w:r>
        <w:rPr>
          <w:rFonts w:hint="eastAsia" w:ascii="宋体" w:hAnsi="宋体"/>
          <w:b/>
          <w:color w:val="auto"/>
          <w:szCs w:val="21"/>
          <w:highlight w:val="none"/>
        </w:rPr>
        <w:t>投标须知前附表</w:t>
      </w:r>
      <w:r>
        <w:rPr>
          <w:rFonts w:hint="eastAsia" w:ascii="宋体" w:hAnsi="宋体"/>
          <w:color w:val="auto"/>
          <w:szCs w:val="21"/>
          <w:highlight w:val="none"/>
        </w:rPr>
        <w:t>中另有规定，联合体各方中至少有一方应当符合本章第3.1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规定的投标人特定资格条件；</w:t>
      </w:r>
    </w:p>
    <w:p w14:paraId="2E708819">
      <w:pPr>
        <w:adjustRightInd w:val="0"/>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olor w:val="auto"/>
          <w:szCs w:val="21"/>
          <w:highlight w:val="none"/>
        </w:rPr>
        <w:t>（4）</w:t>
      </w:r>
      <w:r>
        <w:rPr>
          <w:rFonts w:hint="eastAsia" w:ascii="宋体" w:hAnsi="宋体" w:cs="宋体"/>
          <w:color w:val="auto"/>
          <w:kern w:val="0"/>
          <w:szCs w:val="21"/>
          <w:highlight w:val="none"/>
          <w:lang w:val="zh-CN"/>
        </w:rPr>
        <w:t>联合体各方不得再单独或与其他投标人组成新的联合体参加同一项目的采购活动。</w:t>
      </w:r>
    </w:p>
    <w:p w14:paraId="2E22051E">
      <w:pPr>
        <w:adjustRightInd w:val="0"/>
        <w:snapToGrid w:val="0"/>
        <w:spacing w:line="360" w:lineRule="auto"/>
        <w:rPr>
          <w:rFonts w:hint="eastAsia" w:ascii="宋体" w:hAnsi="宋体"/>
          <w:bCs/>
          <w:color w:val="auto"/>
          <w:szCs w:val="21"/>
          <w:highlight w:val="none"/>
        </w:rPr>
      </w:pPr>
      <w:r>
        <w:rPr>
          <w:rFonts w:hint="eastAsia" w:ascii="宋体" w:hAnsi="宋体"/>
          <w:b/>
          <w:color w:val="auto"/>
          <w:szCs w:val="21"/>
          <w:highlight w:val="none"/>
        </w:rPr>
        <w:t>7.现场勘察</w:t>
      </w:r>
    </w:p>
    <w:p w14:paraId="6A2B282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7.1投标人应按投标须知前附表中</w:t>
      </w:r>
      <w:r>
        <w:rPr>
          <w:rFonts w:hint="eastAsia" w:ascii="宋体" w:hAnsi="宋体"/>
          <w:color w:val="auto"/>
          <w:szCs w:val="21"/>
          <w:highlight w:val="none"/>
        </w:rPr>
        <w:t>规定对采购项目现场和周围环境的现场考察。</w:t>
      </w:r>
    </w:p>
    <w:p w14:paraId="14B0AC0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7.2考察现场的费用由投标人自己承担，考察期间所发生的人身伤害及财产损失由投标人自己负责。</w:t>
      </w:r>
    </w:p>
    <w:p w14:paraId="58C52B90">
      <w:pPr>
        <w:adjustRightInd w:val="0"/>
        <w:snapToGrid w:val="0"/>
        <w:spacing w:line="360" w:lineRule="auto"/>
        <w:ind w:firstLine="420" w:firstLineChars="200"/>
        <w:jc w:val="left"/>
        <w:rPr>
          <w:rFonts w:hint="eastAsia" w:ascii="宋体" w:hAnsi="宋体"/>
          <w:b/>
          <w:color w:val="auto"/>
          <w:szCs w:val="21"/>
          <w:highlight w:val="none"/>
        </w:rPr>
      </w:pPr>
      <w:r>
        <w:rPr>
          <w:rFonts w:hint="eastAsia" w:ascii="宋体" w:hAnsi="宋体"/>
          <w:color w:val="auto"/>
          <w:szCs w:val="21"/>
          <w:highlight w:val="none"/>
        </w:rPr>
        <w:t>7.3采购人不对投标人据此而做出的推论、理解和结论负责。一旦中标，投标人不得以任何借口，而提出额外补偿，或延长合同期限的要求。</w:t>
      </w:r>
    </w:p>
    <w:p w14:paraId="1F252009">
      <w:pPr>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8. 分包</w:t>
      </w:r>
    </w:p>
    <w:p w14:paraId="6E4AC23F">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不允许</w:t>
      </w:r>
    </w:p>
    <w:p w14:paraId="450AE7F1">
      <w:pPr>
        <w:adjustRightInd w:val="0"/>
        <w:snapToGrid w:val="0"/>
        <w:spacing w:line="360" w:lineRule="auto"/>
        <w:jc w:val="left"/>
        <w:rPr>
          <w:rFonts w:hint="eastAsia" w:ascii="宋体" w:hAnsi="宋体"/>
          <w:b/>
          <w:color w:val="auto"/>
          <w:szCs w:val="21"/>
          <w:highlight w:val="none"/>
        </w:rPr>
      </w:pPr>
      <w:r>
        <w:rPr>
          <w:rFonts w:hint="eastAsia" w:ascii="宋体" w:hAnsi="宋体"/>
          <w:b/>
          <w:bCs/>
          <w:color w:val="auto"/>
          <w:szCs w:val="21"/>
          <w:highlight w:val="none"/>
        </w:rPr>
        <w:t>9.</w:t>
      </w:r>
      <w:r>
        <w:rPr>
          <w:rFonts w:hint="eastAsia" w:ascii="宋体" w:hAnsi="宋体"/>
          <w:b/>
          <w:color w:val="auto"/>
          <w:szCs w:val="21"/>
          <w:highlight w:val="none"/>
        </w:rPr>
        <w:t xml:space="preserve"> 政府采购政策支持</w:t>
      </w:r>
    </w:p>
    <w:p w14:paraId="4E70E889">
      <w:pPr>
        <w:pStyle w:val="25"/>
        <w:adjustRightInd w:val="0"/>
        <w:snapToGrid w:val="0"/>
        <w:spacing w:line="360" w:lineRule="auto"/>
        <w:ind w:firstLine="420" w:firstLineChars="200"/>
        <w:rPr>
          <w:rFonts w:hint="eastAsia" w:ascii="宋体" w:hAnsi="宋体"/>
          <w:color w:val="auto"/>
          <w:sz w:val="21"/>
          <w:szCs w:val="21"/>
          <w:highlight w:val="none"/>
        </w:rPr>
      </w:pPr>
      <w:bookmarkStart w:id="17" w:name="_Toc420948009"/>
      <w:r>
        <w:rPr>
          <w:rFonts w:hint="eastAsia" w:ascii="宋体" w:hAnsi="宋体"/>
          <w:color w:val="auto"/>
          <w:sz w:val="21"/>
          <w:szCs w:val="21"/>
          <w:highlight w:val="none"/>
        </w:rPr>
        <w:t>9.1投标人符合支持中小企业发展优惠政策的，报价可以优惠扣除。本项目价格扣除比例见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5C959D65">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9.2为推进政府采购诚信体系建设，投标人在签署相关承诺，提供相关信息前，应认真阅读财政部门相关政策规定。</w:t>
      </w:r>
    </w:p>
    <w:p w14:paraId="72C40C6C">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9.3 中小企业在融资、投标保证、履约保证等方面有需求的，可查询当地政府采购管理部门相关政策，通过专业化的担保途径解决。</w:t>
      </w:r>
    </w:p>
    <w:p w14:paraId="661D782E">
      <w:pPr>
        <w:pStyle w:val="3"/>
        <w:rPr>
          <w:rFonts w:hint="eastAsia" w:ascii="宋体" w:hAnsi="宋体"/>
          <w:color w:val="auto"/>
          <w:sz w:val="21"/>
          <w:szCs w:val="21"/>
          <w:highlight w:val="none"/>
        </w:rPr>
      </w:pPr>
      <w:bookmarkStart w:id="18" w:name="_Toc161933888"/>
      <w:r>
        <w:rPr>
          <w:rFonts w:hint="eastAsia" w:ascii="宋体" w:hAnsi="宋体"/>
          <w:color w:val="auto"/>
          <w:sz w:val="21"/>
          <w:szCs w:val="21"/>
          <w:highlight w:val="none"/>
        </w:rPr>
        <w:t>二、</w:t>
      </w:r>
      <w:bookmarkEnd w:id="17"/>
      <w:r>
        <w:rPr>
          <w:rFonts w:hint="eastAsia" w:ascii="宋体" w:hAnsi="宋体"/>
          <w:color w:val="auto"/>
          <w:sz w:val="21"/>
          <w:szCs w:val="21"/>
          <w:highlight w:val="none"/>
        </w:rPr>
        <w:t>采购文件</w:t>
      </w:r>
      <w:bookmarkEnd w:id="18"/>
    </w:p>
    <w:p w14:paraId="13985AC0">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10．采购文件的组成</w:t>
      </w:r>
    </w:p>
    <w:p w14:paraId="56DE29A7">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10.1 采购文件由下列文件组成：</w:t>
      </w:r>
    </w:p>
    <w:p w14:paraId="23F0C476">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第一章 公开招标公告</w:t>
      </w:r>
    </w:p>
    <w:p w14:paraId="66AD9FB5">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第二章 投标须知</w:t>
      </w:r>
    </w:p>
    <w:p w14:paraId="2DD4CF7A">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第三章 合同协议书</w:t>
      </w:r>
    </w:p>
    <w:p w14:paraId="5828444D">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第四章 采购需求</w:t>
      </w:r>
    </w:p>
    <w:p w14:paraId="1BD114A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第五章 投标文件格式</w:t>
      </w:r>
    </w:p>
    <w:p w14:paraId="3F129DA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10.2</w:t>
      </w:r>
      <w:r>
        <w:rPr>
          <w:rFonts w:hint="eastAsia" w:ascii="宋体" w:hAnsi="宋体"/>
          <w:bCs/>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bCs/>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截止时间前对</w:t>
      </w:r>
      <w:r>
        <w:rPr>
          <w:rFonts w:hint="eastAsia" w:ascii="宋体" w:hAnsi="宋体"/>
          <w:color w:val="auto"/>
          <w:sz w:val="21"/>
          <w:szCs w:val="21"/>
          <w:highlight w:val="none"/>
        </w:rPr>
        <w:t>采购文件</w:t>
      </w:r>
      <w:r>
        <w:rPr>
          <w:rFonts w:hint="eastAsia" w:ascii="宋体" w:hAnsi="宋体" w:cs="宋体"/>
          <w:color w:val="auto"/>
          <w:kern w:val="0"/>
          <w:sz w:val="21"/>
          <w:szCs w:val="21"/>
          <w:highlight w:val="none"/>
        </w:rPr>
        <w:t>澄清或者修改内容，为</w:t>
      </w:r>
      <w:r>
        <w:rPr>
          <w:rFonts w:hint="eastAsia" w:ascii="宋体" w:hAnsi="宋体"/>
          <w:color w:val="auto"/>
          <w:sz w:val="21"/>
          <w:szCs w:val="21"/>
          <w:highlight w:val="none"/>
        </w:rPr>
        <w:t>采购文件</w:t>
      </w:r>
      <w:r>
        <w:rPr>
          <w:rFonts w:hint="eastAsia" w:ascii="宋体" w:hAnsi="宋体" w:cs="宋体"/>
          <w:color w:val="auto"/>
          <w:kern w:val="0"/>
          <w:sz w:val="21"/>
          <w:szCs w:val="21"/>
          <w:highlight w:val="none"/>
        </w:rPr>
        <w:t>的组成部分。</w:t>
      </w:r>
    </w:p>
    <w:p w14:paraId="48376FC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 评审小组根据与投标人投标情况可能实质性变动的内容，包括采购需求中的技术、服务要求以及合同条款，在</w:t>
      </w:r>
      <w:r>
        <w:rPr>
          <w:rFonts w:hint="eastAsia" w:ascii="宋体" w:hAnsi="宋体"/>
          <w:b/>
          <w:color w:val="auto"/>
          <w:szCs w:val="21"/>
          <w:highlight w:val="none"/>
        </w:rPr>
        <w:t>投标须知前附表</w:t>
      </w:r>
      <w:r>
        <w:rPr>
          <w:rFonts w:hint="eastAsia" w:ascii="宋体" w:hAnsi="宋体"/>
          <w:color w:val="auto"/>
          <w:szCs w:val="21"/>
          <w:highlight w:val="none"/>
        </w:rPr>
        <w:t>中明确。</w:t>
      </w:r>
    </w:p>
    <w:p w14:paraId="11C80A2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10.4投标人应仔细阅读采购文件的全部内容，按照采购文件要求编制投标文件。任何对采购文件的忽略或误解不能作为投标文件存在缺陷或瑕疵的理由，其风险由投标人承担。</w:t>
      </w:r>
    </w:p>
    <w:p w14:paraId="423A1A03">
      <w:pPr>
        <w:pStyle w:val="25"/>
        <w:adjustRightInd w:val="0"/>
        <w:snapToGrid w:val="0"/>
        <w:spacing w:line="360" w:lineRule="auto"/>
        <w:rPr>
          <w:rFonts w:hint="eastAsia" w:ascii="宋体" w:hAnsi="宋体"/>
          <w:color w:val="auto"/>
          <w:sz w:val="21"/>
          <w:szCs w:val="21"/>
          <w:highlight w:val="none"/>
        </w:rPr>
      </w:pPr>
      <w:r>
        <w:rPr>
          <w:rFonts w:hint="eastAsia" w:ascii="宋体" w:hAnsi="宋体"/>
          <w:b/>
          <w:color w:val="auto"/>
          <w:sz w:val="21"/>
          <w:szCs w:val="21"/>
          <w:highlight w:val="none"/>
        </w:rPr>
        <w:t>11.</w:t>
      </w:r>
      <w:r>
        <w:rPr>
          <w:rFonts w:hint="eastAsia" w:ascii="宋体" w:hAnsi="宋体" w:cs="宋体"/>
          <w:b/>
          <w:color w:val="auto"/>
          <w:kern w:val="0"/>
          <w:sz w:val="21"/>
          <w:szCs w:val="21"/>
          <w:highlight w:val="none"/>
        </w:rPr>
        <w:t>提交投标文件</w:t>
      </w:r>
      <w:r>
        <w:rPr>
          <w:rFonts w:hint="eastAsia" w:ascii="宋体" w:hAnsi="宋体"/>
          <w:b/>
          <w:color w:val="auto"/>
          <w:sz w:val="21"/>
          <w:szCs w:val="21"/>
          <w:highlight w:val="none"/>
        </w:rPr>
        <w:t>的</w:t>
      </w:r>
      <w:r>
        <w:rPr>
          <w:rFonts w:hint="eastAsia" w:ascii="宋体" w:hAnsi="宋体" w:cs="宋体"/>
          <w:b/>
          <w:color w:val="auto"/>
          <w:kern w:val="0"/>
          <w:sz w:val="21"/>
          <w:szCs w:val="21"/>
          <w:highlight w:val="none"/>
        </w:rPr>
        <w:t>截止</w:t>
      </w:r>
      <w:r>
        <w:rPr>
          <w:rFonts w:hint="eastAsia" w:ascii="宋体" w:hAnsi="宋体"/>
          <w:b/>
          <w:color w:val="auto"/>
          <w:sz w:val="21"/>
          <w:szCs w:val="21"/>
          <w:highlight w:val="none"/>
        </w:rPr>
        <w:t>时间</w:t>
      </w:r>
    </w:p>
    <w:p w14:paraId="4A04C67F">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11.1</w:t>
      </w:r>
      <w:r>
        <w:rPr>
          <w:rFonts w:hint="eastAsia" w:ascii="宋体" w:hAnsi="宋体" w:cs="宋体"/>
          <w:color w:val="auto"/>
          <w:kern w:val="0"/>
          <w:sz w:val="21"/>
          <w:szCs w:val="21"/>
          <w:highlight w:val="none"/>
        </w:rPr>
        <w:t>投标人提交投标文件截止</w:t>
      </w:r>
      <w:r>
        <w:rPr>
          <w:rFonts w:hint="eastAsia" w:ascii="宋体" w:hAnsi="宋体"/>
          <w:color w:val="auto"/>
          <w:sz w:val="21"/>
          <w:szCs w:val="21"/>
          <w:highlight w:val="none"/>
        </w:rPr>
        <w:t>时间见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343FD512">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12.</w:t>
      </w:r>
      <w:r>
        <w:rPr>
          <w:rFonts w:hint="eastAsia" w:ascii="宋体" w:hAnsi="宋体"/>
          <w:color w:val="auto"/>
          <w:szCs w:val="21"/>
          <w:highlight w:val="none"/>
        </w:rPr>
        <w:t xml:space="preserve"> </w:t>
      </w:r>
      <w:r>
        <w:rPr>
          <w:rFonts w:hint="eastAsia" w:ascii="宋体" w:hAnsi="宋体"/>
          <w:b/>
          <w:bCs/>
          <w:color w:val="auto"/>
          <w:szCs w:val="21"/>
          <w:highlight w:val="none"/>
        </w:rPr>
        <w:t>采购文件的澄清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14:paraId="0FDDF2B4">
      <w:pPr>
        <w:adjustRightInd w:val="0"/>
        <w:snapToGrid w:val="0"/>
        <w:spacing w:line="360" w:lineRule="auto"/>
        <w:ind w:right="-105" w:rightChars="-50" w:firstLine="420" w:firstLineChars="200"/>
        <w:rPr>
          <w:rFonts w:hint="eastAsia" w:ascii="宋体" w:hAnsi="宋体" w:cs="宋体"/>
          <w:color w:val="auto"/>
          <w:kern w:val="0"/>
          <w:szCs w:val="21"/>
          <w:highlight w:val="none"/>
        </w:rPr>
      </w:pPr>
      <w:bookmarkStart w:id="19" w:name="_Toc420948010"/>
      <w:r>
        <w:rPr>
          <w:rFonts w:hint="eastAsia" w:ascii="宋体" w:hAnsi="宋体"/>
          <w:color w:val="auto"/>
          <w:szCs w:val="21"/>
          <w:highlight w:val="none"/>
        </w:rPr>
        <w:t>12.1在</w:t>
      </w:r>
      <w:r>
        <w:rPr>
          <w:rFonts w:hint="eastAsia" w:ascii="宋体" w:hAnsi="宋体"/>
          <w:bCs/>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s="宋体"/>
          <w:color w:val="auto"/>
          <w:kern w:val="0"/>
          <w:szCs w:val="21"/>
          <w:highlight w:val="none"/>
        </w:rPr>
        <w:t xml:space="preserve">提交首次投标文件截止之日前，采购人、采购代理机构或者评审小组可以对已发出的采购文件进行必要的澄清或者修改。 </w:t>
      </w:r>
    </w:p>
    <w:p w14:paraId="50B48ABA">
      <w:pPr>
        <w:adjustRightInd w:val="0"/>
        <w:snapToGrid w:val="0"/>
        <w:spacing w:line="360" w:lineRule="auto"/>
        <w:ind w:right="-105" w:rightChars="-50"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12.2</w:t>
      </w:r>
      <w:r>
        <w:rPr>
          <w:rFonts w:hint="eastAsia" w:ascii="宋体" w:hAnsi="宋体" w:cs="宋体"/>
          <w:color w:val="auto"/>
          <w:kern w:val="0"/>
          <w:szCs w:val="21"/>
          <w:highlight w:val="none"/>
        </w:rPr>
        <w:t>澄清或者修改的内容可能影响投标文件编制的，采购人、采购代理机构或者评审小组应当在</w:t>
      </w:r>
      <w:r>
        <w:rPr>
          <w:rFonts w:hint="eastAsia" w:ascii="宋体" w:hAnsi="宋体"/>
          <w:bCs/>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s="宋体"/>
          <w:color w:val="auto"/>
          <w:kern w:val="0"/>
          <w:szCs w:val="21"/>
          <w:highlight w:val="none"/>
        </w:rPr>
        <w:t>提交首次投标文件截止之日5日前，以书面形式通知所有接收采购文件的</w:t>
      </w:r>
      <w:r>
        <w:rPr>
          <w:rFonts w:hint="eastAsia" w:ascii="宋体" w:hAnsi="宋体"/>
          <w:color w:val="auto"/>
          <w:szCs w:val="21"/>
          <w:highlight w:val="none"/>
        </w:rPr>
        <w:t>投标人</w:t>
      </w:r>
      <w:r>
        <w:rPr>
          <w:rFonts w:hint="eastAsia" w:ascii="宋体" w:hAnsi="宋体" w:cs="宋体"/>
          <w:color w:val="auto"/>
          <w:kern w:val="0"/>
          <w:szCs w:val="21"/>
          <w:highlight w:val="none"/>
        </w:rPr>
        <w:t>，不足5日的，顺延</w:t>
      </w:r>
      <w:r>
        <w:rPr>
          <w:rFonts w:hint="eastAsia" w:ascii="宋体" w:hAnsi="宋体"/>
          <w:color w:val="auto"/>
          <w:szCs w:val="21"/>
          <w:highlight w:val="none"/>
        </w:rPr>
        <w:t>投标人</w:t>
      </w:r>
      <w:r>
        <w:rPr>
          <w:rFonts w:hint="eastAsia" w:ascii="宋体" w:hAnsi="宋体" w:cs="宋体"/>
          <w:color w:val="auto"/>
          <w:kern w:val="0"/>
          <w:szCs w:val="21"/>
          <w:highlight w:val="none"/>
        </w:rPr>
        <w:t>提交首次投标文件截止时间。</w:t>
      </w:r>
      <w:r>
        <w:rPr>
          <w:rFonts w:hint="eastAsia" w:ascii="宋体" w:hAnsi="宋体"/>
          <w:color w:val="auto"/>
          <w:szCs w:val="21"/>
          <w:highlight w:val="none"/>
        </w:rPr>
        <w:t>澄清或者修改文件作为采购文件的组成部分对投标人具有约束力。</w:t>
      </w:r>
    </w:p>
    <w:p w14:paraId="393AE946">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olor w:val="auto"/>
          <w:sz w:val="21"/>
          <w:szCs w:val="21"/>
          <w:highlight w:val="none"/>
        </w:rPr>
        <w:t>12.3</w:t>
      </w:r>
      <w:r>
        <w:rPr>
          <w:rFonts w:hint="eastAsia" w:ascii="宋体" w:hAnsi="宋体" w:cs="宋体"/>
          <w:color w:val="auto"/>
          <w:kern w:val="0"/>
          <w:sz w:val="21"/>
          <w:szCs w:val="21"/>
          <w:highlight w:val="none"/>
        </w:rPr>
        <w:t>投标人认为采购文件存在歧视性条款的，应在收到采购文件之日或者采购文件公告期限届满之日起7个工作日内以书面形式向本代理机构提出。</w:t>
      </w:r>
    </w:p>
    <w:p w14:paraId="2413E4E5">
      <w:pPr>
        <w:pStyle w:val="3"/>
        <w:rPr>
          <w:rFonts w:hint="eastAsia" w:ascii="宋体" w:hAnsi="宋体"/>
          <w:color w:val="auto"/>
          <w:sz w:val="21"/>
          <w:szCs w:val="21"/>
          <w:highlight w:val="none"/>
        </w:rPr>
      </w:pPr>
      <w:bookmarkStart w:id="20" w:name="_Toc161933889"/>
      <w:r>
        <w:rPr>
          <w:rFonts w:hint="eastAsia" w:ascii="宋体" w:hAnsi="宋体"/>
          <w:color w:val="auto"/>
          <w:sz w:val="21"/>
          <w:szCs w:val="21"/>
          <w:highlight w:val="none"/>
        </w:rPr>
        <w:t>三、</w:t>
      </w:r>
      <w:bookmarkEnd w:id="19"/>
      <w:r>
        <w:rPr>
          <w:rFonts w:hint="eastAsia" w:ascii="宋体" w:hAnsi="宋体"/>
          <w:color w:val="auto"/>
          <w:sz w:val="21"/>
          <w:szCs w:val="21"/>
          <w:highlight w:val="none"/>
        </w:rPr>
        <w:t>投标文件</w:t>
      </w:r>
      <w:bookmarkEnd w:id="20"/>
    </w:p>
    <w:p w14:paraId="2A40DD17">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13.一般要求</w:t>
      </w:r>
    </w:p>
    <w:p w14:paraId="156E822A">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13.1 投标人应仔细阅读</w:t>
      </w:r>
      <w:r>
        <w:rPr>
          <w:rFonts w:hint="eastAsia" w:ascii="宋体" w:hAnsi="宋体"/>
          <w:color w:val="auto"/>
          <w:szCs w:val="21"/>
          <w:highlight w:val="none"/>
        </w:rPr>
        <w:t>采购文件</w:t>
      </w:r>
      <w:r>
        <w:rPr>
          <w:rFonts w:hint="eastAsia" w:ascii="宋体" w:hAnsi="宋体"/>
          <w:bCs/>
          <w:color w:val="auto"/>
          <w:szCs w:val="21"/>
          <w:highlight w:val="none"/>
        </w:rPr>
        <w:t>的所有内容，按</w:t>
      </w:r>
      <w:r>
        <w:rPr>
          <w:rFonts w:hint="eastAsia" w:ascii="宋体" w:hAnsi="宋体"/>
          <w:color w:val="auto"/>
          <w:szCs w:val="21"/>
          <w:highlight w:val="none"/>
        </w:rPr>
        <w:t>采购文件</w:t>
      </w:r>
      <w:r>
        <w:rPr>
          <w:rFonts w:hint="eastAsia" w:ascii="宋体" w:hAnsi="宋体"/>
          <w:bCs/>
          <w:color w:val="auto"/>
          <w:szCs w:val="21"/>
          <w:highlight w:val="none"/>
        </w:rPr>
        <w:t>的要求编制</w:t>
      </w:r>
      <w:r>
        <w:rPr>
          <w:rFonts w:hint="eastAsia" w:ascii="宋体" w:hAnsi="宋体"/>
          <w:color w:val="auto"/>
          <w:szCs w:val="21"/>
          <w:highlight w:val="none"/>
        </w:rPr>
        <w:t>投标文件</w:t>
      </w:r>
      <w:r>
        <w:rPr>
          <w:rFonts w:hint="eastAsia" w:ascii="宋体" w:hAnsi="宋体"/>
          <w:bCs/>
          <w:color w:val="auto"/>
          <w:szCs w:val="21"/>
          <w:highlight w:val="none"/>
        </w:rPr>
        <w:t>，并保证所提供的全部资料的真实性，以使其</w:t>
      </w:r>
      <w:r>
        <w:rPr>
          <w:rFonts w:hint="eastAsia" w:ascii="宋体" w:hAnsi="宋体"/>
          <w:color w:val="auto"/>
          <w:szCs w:val="21"/>
          <w:highlight w:val="none"/>
        </w:rPr>
        <w:t>投标文件</w:t>
      </w:r>
      <w:r>
        <w:rPr>
          <w:rFonts w:hint="eastAsia" w:ascii="宋体" w:hAnsi="宋体"/>
          <w:bCs/>
          <w:color w:val="auto"/>
          <w:szCs w:val="21"/>
          <w:highlight w:val="none"/>
        </w:rPr>
        <w:t>对</w:t>
      </w:r>
      <w:r>
        <w:rPr>
          <w:rFonts w:hint="eastAsia" w:ascii="宋体" w:hAnsi="宋体"/>
          <w:color w:val="auto"/>
          <w:szCs w:val="21"/>
          <w:highlight w:val="none"/>
        </w:rPr>
        <w:t>采购文件</w:t>
      </w:r>
      <w:r>
        <w:rPr>
          <w:rFonts w:hint="eastAsia" w:ascii="宋体" w:hAnsi="宋体"/>
          <w:bCs/>
          <w:color w:val="auto"/>
          <w:szCs w:val="21"/>
          <w:highlight w:val="none"/>
        </w:rPr>
        <w:t>做出实质性的响应。</w:t>
      </w:r>
    </w:p>
    <w:p w14:paraId="4B8451AF">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13.2 </w:t>
      </w:r>
      <w:r>
        <w:rPr>
          <w:rFonts w:hint="eastAsia" w:ascii="宋体" w:hAnsi="宋体"/>
          <w:color w:val="auto"/>
          <w:szCs w:val="21"/>
          <w:highlight w:val="none"/>
        </w:rPr>
        <w:t>投标人提交的投标文件及投标人与采购人或代理机构就有关投标的所有来往函电均使用中文。投标人可以提交其它语言的资料，但应附中文注释，在有差异时以中文为准。</w:t>
      </w:r>
    </w:p>
    <w:p w14:paraId="2E3E8AE8">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13.3 </w:t>
      </w:r>
      <w:r>
        <w:rPr>
          <w:rFonts w:hint="eastAsia" w:ascii="宋体" w:hAnsi="宋体"/>
          <w:color w:val="auto"/>
          <w:sz w:val="21"/>
          <w:szCs w:val="21"/>
          <w:highlight w:val="none"/>
        </w:rPr>
        <w:t>计量单位应使用我国法定计量单位，未列明时应默认为我国法定计量单位。</w:t>
      </w:r>
    </w:p>
    <w:p w14:paraId="3063A213">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13.4 投标文件应采用书面形式，传真、电子邮件形式的投标文件概不接受。</w:t>
      </w:r>
    </w:p>
    <w:p w14:paraId="794D8AC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13.5 投标人应按采购文件中提供的投标文件格式填写。</w:t>
      </w:r>
    </w:p>
    <w:p w14:paraId="2ED26A0F">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14.</w:t>
      </w:r>
      <w:r>
        <w:rPr>
          <w:rFonts w:hint="eastAsia" w:ascii="宋体" w:hAnsi="宋体"/>
          <w:b/>
          <w:color w:val="auto"/>
          <w:szCs w:val="21"/>
          <w:highlight w:val="none"/>
        </w:rPr>
        <w:t>投标文件</w:t>
      </w:r>
      <w:r>
        <w:rPr>
          <w:rFonts w:hint="eastAsia" w:ascii="宋体" w:hAnsi="宋体"/>
          <w:b/>
          <w:bCs/>
          <w:color w:val="auto"/>
          <w:szCs w:val="21"/>
          <w:highlight w:val="none"/>
        </w:rPr>
        <w:t>的组成</w:t>
      </w:r>
    </w:p>
    <w:p w14:paraId="593B92E5">
      <w:pPr>
        <w:adjustRightInd w:val="0"/>
        <w:snapToGrid w:val="0"/>
        <w:spacing w:line="360" w:lineRule="auto"/>
        <w:ind w:firstLine="420" w:firstLineChars="200"/>
        <w:jc w:val="left"/>
        <w:rPr>
          <w:rFonts w:hint="eastAsia" w:ascii="宋体" w:hAnsi="宋体"/>
          <w:color w:val="auto"/>
          <w:szCs w:val="21"/>
          <w:highlight w:val="none"/>
        </w:rPr>
      </w:pPr>
      <w:bookmarkStart w:id="21" w:name="_Toc427862404"/>
      <w:bookmarkStart w:id="22" w:name="_Toc432242402"/>
      <w:bookmarkStart w:id="23" w:name="_Toc420948011"/>
      <w:bookmarkStart w:id="24" w:name="_Toc432175034"/>
      <w:bookmarkStart w:id="25" w:name="_Toc428285922"/>
      <w:bookmarkStart w:id="26" w:name="_Toc432175154"/>
      <w:bookmarkStart w:id="27" w:name="_Toc432242303"/>
      <w:bookmarkStart w:id="28" w:name="_Toc432175092"/>
      <w:r>
        <w:rPr>
          <w:rFonts w:hint="eastAsia" w:ascii="宋体" w:hAnsi="宋体"/>
          <w:color w:val="auto"/>
          <w:szCs w:val="21"/>
          <w:highlight w:val="none"/>
        </w:rPr>
        <w:t>14.1 投标文件包括下列内容：</w:t>
      </w:r>
      <w:bookmarkEnd w:id="21"/>
      <w:bookmarkEnd w:id="22"/>
      <w:bookmarkEnd w:id="23"/>
      <w:bookmarkEnd w:id="24"/>
      <w:bookmarkEnd w:id="25"/>
      <w:bookmarkEnd w:id="26"/>
      <w:bookmarkEnd w:id="27"/>
      <w:bookmarkEnd w:id="28"/>
      <w:r>
        <w:rPr>
          <w:rFonts w:hint="eastAsia" w:ascii="宋体" w:hAnsi="宋体"/>
          <w:color w:val="auto"/>
          <w:szCs w:val="21"/>
          <w:highlight w:val="none"/>
        </w:rPr>
        <w:t xml:space="preserve"> </w:t>
      </w:r>
    </w:p>
    <w:p w14:paraId="5D7F460A">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（1）资格性自查表</w:t>
      </w:r>
    </w:p>
    <w:p w14:paraId="76AEC838">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（2）投标函、投标声明</w:t>
      </w:r>
    </w:p>
    <w:p w14:paraId="2A43FD56">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（3）投标保证金</w:t>
      </w:r>
    </w:p>
    <w:p w14:paraId="0D5AA2CA">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（4）报价一览表、报价明细表及报价说明</w:t>
      </w:r>
    </w:p>
    <w:p w14:paraId="6923CAF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（5）投标人的资格审查材料</w:t>
      </w:r>
    </w:p>
    <w:p w14:paraId="1D2F412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（6）项目方案</w:t>
      </w:r>
      <w:r>
        <w:rPr>
          <w:rFonts w:hint="eastAsia" w:ascii="宋体" w:hAnsi="宋体"/>
          <w:bCs/>
          <w:color w:val="auto"/>
          <w:szCs w:val="21"/>
          <w:highlight w:val="none"/>
        </w:rPr>
        <w:tab/>
      </w:r>
    </w:p>
    <w:p w14:paraId="38E41917">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（7）响应/偏离表</w:t>
      </w:r>
      <w:r>
        <w:rPr>
          <w:rFonts w:hint="eastAsia" w:ascii="宋体" w:hAnsi="宋体"/>
          <w:bCs/>
          <w:color w:val="auto"/>
          <w:szCs w:val="21"/>
          <w:highlight w:val="none"/>
        </w:rPr>
        <w:tab/>
      </w:r>
    </w:p>
    <w:p w14:paraId="21A3549C">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（8）投标人认为需要提供的其它资料</w:t>
      </w:r>
      <w:r>
        <w:rPr>
          <w:rFonts w:hint="eastAsia" w:ascii="宋体" w:hAnsi="宋体"/>
          <w:bCs/>
          <w:color w:val="auto"/>
          <w:szCs w:val="21"/>
          <w:highlight w:val="none"/>
        </w:rPr>
        <w:tab/>
      </w:r>
    </w:p>
    <w:p w14:paraId="11F1A29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14.2根据《政府采购法》第四十二条的规定，投标人无论中标与否，其投标文件不予退还。</w:t>
      </w:r>
    </w:p>
    <w:p w14:paraId="7DF6497F">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15.报价</w:t>
      </w:r>
    </w:p>
    <w:p w14:paraId="6C6E8F8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15.1投标人应当根据采购文件要求和采购内容，以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68847086">
      <w:pPr>
        <w:pStyle w:val="114"/>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3BDDC016">
      <w:pPr>
        <w:pStyle w:val="114"/>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15.3投标人应按第四章“采购需求”要求及第五章“投标文件格式”格式填写。投标人在</w:t>
      </w:r>
      <w:r>
        <w:rPr>
          <w:rFonts w:hint="eastAsia" w:ascii="宋体" w:hAnsi="宋体"/>
          <w:bCs/>
          <w:color w:val="auto"/>
          <w:highlight w:val="none"/>
        </w:rPr>
        <w:t>本章第11.1</w:t>
      </w:r>
      <w:r>
        <w:rPr>
          <w:rFonts w:hint="eastAsia" w:ascii="宋体" w:hAnsi="宋体" w:cs="宋体"/>
          <w:color w:val="auto"/>
          <w:highlight w:val="none"/>
          <w:lang w:val="zh-CN"/>
        </w:rPr>
        <w:t>款</w:t>
      </w:r>
      <w:r>
        <w:rPr>
          <w:rFonts w:hint="eastAsia" w:ascii="宋体" w:hAnsi="宋体"/>
          <w:bCs/>
          <w:color w:val="auto"/>
          <w:highlight w:val="none"/>
        </w:rPr>
        <w:t>规定的</w:t>
      </w:r>
      <w:r>
        <w:rPr>
          <w:rFonts w:hint="eastAsia" w:ascii="宋体" w:hAnsi="宋体" w:cs="宋体"/>
          <w:color w:val="auto"/>
          <w:highlight w:val="none"/>
        </w:rPr>
        <w:t>提交</w:t>
      </w:r>
      <w:r>
        <w:rPr>
          <w:rFonts w:hint="eastAsia" w:ascii="宋体" w:hAnsi="宋体"/>
          <w:color w:val="auto"/>
          <w:highlight w:val="none"/>
        </w:rPr>
        <w:t>投标文件</w:t>
      </w:r>
      <w:r>
        <w:rPr>
          <w:rFonts w:hint="eastAsia" w:ascii="宋体" w:hAnsi="宋体" w:cs="宋体"/>
          <w:color w:val="auto"/>
          <w:highlight w:val="none"/>
        </w:rPr>
        <w:t>截止之日前</w:t>
      </w:r>
      <w:r>
        <w:rPr>
          <w:rFonts w:hint="eastAsia" w:ascii="宋体" w:hAnsi="宋体"/>
          <w:color w:val="auto"/>
          <w:highlight w:val="none"/>
        </w:rPr>
        <w:t>修改报价，应同时修改其按第五章要求填写的相应表格中的报价。此修改须符合本章第21.1款的有关要求。</w:t>
      </w:r>
    </w:p>
    <w:p w14:paraId="451EEC0D">
      <w:pPr>
        <w:pStyle w:val="114"/>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15.4投标文件中标明的价格在合同执行过程中是固定不变的，不得以任何理由予以变更。以可变动价格提交的报价将被认为是非实质响应而被拒绝。</w:t>
      </w:r>
    </w:p>
    <w:p w14:paraId="4E528351">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15.5</w:t>
      </w:r>
      <w:r>
        <w:rPr>
          <w:rFonts w:hint="eastAsia" w:ascii="宋体" w:hAnsi="宋体" w:cs="宋体"/>
          <w:color w:val="auto"/>
          <w:kern w:val="0"/>
          <w:sz w:val="21"/>
          <w:szCs w:val="21"/>
          <w:highlight w:val="none"/>
          <w:lang w:val="zh-CN"/>
        </w:rPr>
        <w:t>投标人</w:t>
      </w:r>
      <w:r>
        <w:rPr>
          <w:rFonts w:hint="eastAsia" w:ascii="宋体" w:hAnsi="宋体"/>
          <w:color w:val="auto"/>
          <w:sz w:val="21"/>
          <w:szCs w:val="21"/>
          <w:highlight w:val="none"/>
        </w:rPr>
        <w:t>的报价不得超过采购项目预算，采购项目预算见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4E849709">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15.6采购人不保证将合同授予最低报价的投标人。</w:t>
      </w:r>
    </w:p>
    <w:p w14:paraId="4FA32197">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16.符合采购文件规定的证明文件</w:t>
      </w:r>
    </w:p>
    <w:p w14:paraId="404C783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16.1投标人</w:t>
      </w:r>
      <w:r>
        <w:rPr>
          <w:rFonts w:hint="eastAsia" w:ascii="宋体" w:hAnsi="宋体"/>
          <w:color w:val="auto"/>
          <w:szCs w:val="21"/>
          <w:highlight w:val="none"/>
        </w:rPr>
        <w:t>符合采购文件规定的资格证明文件</w:t>
      </w:r>
    </w:p>
    <w:p w14:paraId="50ACD86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lang w:val="zh-CN"/>
        </w:rPr>
        <w:t>16.1.1</w:t>
      </w:r>
      <w:r>
        <w:rPr>
          <w:rFonts w:hint="eastAsia" w:ascii="宋体" w:hAnsi="宋体"/>
          <w:color w:val="auto"/>
          <w:szCs w:val="21"/>
          <w:highlight w:val="none"/>
        </w:rPr>
        <w:t>投标人应提供资格证明材料，以证实其各项条件能满足本章第3.1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规定的投标人资格条件要求。</w:t>
      </w:r>
    </w:p>
    <w:p w14:paraId="11F7D6DF">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16.1.2</w:t>
      </w:r>
      <w:r>
        <w:rPr>
          <w:rFonts w:hint="eastAsia" w:ascii="宋体" w:hAnsi="宋体" w:cs="宋体"/>
          <w:color w:val="auto"/>
          <w:kern w:val="0"/>
          <w:szCs w:val="21"/>
          <w:highlight w:val="none"/>
          <w:lang w:val="zh-CN"/>
        </w:rPr>
        <w:t>投标人</w:t>
      </w:r>
      <w:r>
        <w:rPr>
          <w:rFonts w:hint="eastAsia" w:ascii="宋体" w:hAnsi="宋体"/>
          <w:color w:val="auto"/>
          <w:szCs w:val="21"/>
          <w:highlight w:val="none"/>
        </w:rPr>
        <w:t>为联合体形式的，则应提交联合体各方资格文件、联合体协议，否则将视为非实质而被拒绝。</w:t>
      </w:r>
    </w:p>
    <w:p w14:paraId="6BFAD37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lang w:val="zh-CN"/>
        </w:rPr>
        <w:t>16.1.3</w:t>
      </w:r>
      <w:r>
        <w:rPr>
          <w:rFonts w:hint="eastAsia" w:ascii="宋体" w:hAnsi="宋体"/>
          <w:color w:val="auto"/>
          <w:szCs w:val="21"/>
          <w:highlight w:val="none"/>
        </w:rPr>
        <w:t>至</w:t>
      </w:r>
      <w:r>
        <w:rPr>
          <w:rFonts w:hint="eastAsia" w:ascii="宋体" w:hAnsi="宋体" w:cs="宋体"/>
          <w:color w:val="auto"/>
          <w:kern w:val="0"/>
          <w:szCs w:val="21"/>
          <w:highlight w:val="none"/>
        </w:rPr>
        <w:t>提交首次投标文件</w:t>
      </w:r>
      <w:r>
        <w:rPr>
          <w:rFonts w:hint="eastAsia" w:ascii="宋体" w:hAnsi="宋体"/>
          <w:color w:val="auto"/>
          <w:szCs w:val="21"/>
          <w:highlight w:val="none"/>
        </w:rPr>
        <w:t>止，投标人资格条件发生重大变化，影响或者可能影响资格条件的，投标人应更新或者补充提供的资格证明材料，以证实其各项条件仍能继续满足本章第3.1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规定的投标人资格条件要求。</w:t>
      </w:r>
    </w:p>
    <w:p w14:paraId="1090889B">
      <w:pPr>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16.1.4投标人应当提交符合采购文件规定的业绩证明文件,该证明文件作为投标文件的一部分，业绩证明文件要求详见</w:t>
      </w:r>
      <w:r>
        <w:rPr>
          <w:rFonts w:hint="eastAsia" w:ascii="宋体" w:hAnsi="宋体"/>
          <w:b/>
          <w:color w:val="auto"/>
          <w:szCs w:val="21"/>
          <w:highlight w:val="none"/>
        </w:rPr>
        <w:t>投标须知前附表</w:t>
      </w:r>
      <w:r>
        <w:rPr>
          <w:rFonts w:hint="eastAsia" w:ascii="宋体" w:hAnsi="宋体" w:cs="宋体"/>
          <w:color w:val="auto"/>
          <w:kern w:val="0"/>
          <w:szCs w:val="21"/>
          <w:highlight w:val="none"/>
        </w:rPr>
        <w:t>。</w:t>
      </w:r>
    </w:p>
    <w:p w14:paraId="13D5514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16.2投标人对本采购文件中加注星号（“</w:t>
      </w:r>
      <w:r>
        <w:rPr>
          <w:rFonts w:hint="eastAsia" w:ascii="宋体" w:hAnsi="宋体" w:cs="宋体"/>
          <w:b/>
          <w:color w:val="auto"/>
          <w:kern w:val="0"/>
          <w:szCs w:val="21"/>
          <w:highlight w:val="none"/>
        </w:rPr>
        <w:t>★</w:t>
      </w:r>
      <w:r>
        <w:rPr>
          <w:rFonts w:hint="eastAsia" w:ascii="宋体" w:hAnsi="宋体" w:cs="宋体"/>
          <w:color w:val="auto"/>
          <w:kern w:val="0"/>
          <w:szCs w:val="21"/>
          <w:highlight w:val="none"/>
        </w:rPr>
        <w:t>”）的重要技术条款或技术参数应当在投标文件中进行重点全面描述及承诺，并提供相应技术支持资料。技术支持资料以货物制造商公开发布的印刷资料或经国家机关认可的检测机构出具的检测报告为准。</w:t>
      </w:r>
    </w:p>
    <w:p w14:paraId="799C5973">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17. 投标保证金</w:t>
      </w:r>
    </w:p>
    <w:p w14:paraId="7E207B3F">
      <w:pPr>
        <w:pStyle w:val="25"/>
        <w:adjustRightInd w:val="0"/>
        <w:snapToGrid w:val="0"/>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17.1</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规定提交投标保证金的，应按</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规定的形式、金额，在本章第11.1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w:t>
      </w:r>
      <w:r>
        <w:rPr>
          <w:rFonts w:hint="eastAsia" w:ascii="宋体" w:hAnsi="宋体"/>
          <w:color w:val="auto"/>
          <w:sz w:val="21"/>
          <w:szCs w:val="21"/>
          <w:highlight w:val="none"/>
        </w:rPr>
        <w:t>前，</w:t>
      </w:r>
      <w:r>
        <w:rPr>
          <w:rFonts w:hint="eastAsia" w:ascii="宋体" w:hAnsi="宋体"/>
          <w:bCs/>
          <w:color w:val="auto"/>
          <w:sz w:val="21"/>
          <w:szCs w:val="21"/>
          <w:highlight w:val="none"/>
        </w:rPr>
        <w:t>提交投标保证金</w:t>
      </w:r>
      <w:r>
        <w:rPr>
          <w:rFonts w:hint="eastAsia" w:ascii="宋体" w:hAnsi="宋体"/>
          <w:color w:val="auto"/>
          <w:sz w:val="21"/>
          <w:szCs w:val="21"/>
          <w:highlight w:val="none"/>
        </w:rPr>
        <w:t>。</w:t>
      </w:r>
      <w:r>
        <w:rPr>
          <w:rFonts w:hint="eastAsia" w:ascii="宋体" w:hAnsi="宋体"/>
          <w:bCs/>
          <w:color w:val="auto"/>
          <w:sz w:val="21"/>
          <w:szCs w:val="21"/>
          <w:highlight w:val="none"/>
        </w:rPr>
        <w:t>投标保证金有效期应当与</w:t>
      </w:r>
      <w:r>
        <w:rPr>
          <w:rFonts w:hint="eastAsia" w:ascii="宋体" w:hAnsi="宋体"/>
          <w:color w:val="auto"/>
          <w:sz w:val="21"/>
          <w:szCs w:val="21"/>
          <w:highlight w:val="none"/>
        </w:rPr>
        <w:t>本章第18.1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规定的投标文件</w:t>
      </w:r>
      <w:r>
        <w:rPr>
          <w:rFonts w:hint="eastAsia" w:ascii="宋体" w:hAnsi="宋体"/>
          <w:bCs/>
          <w:color w:val="auto"/>
          <w:sz w:val="21"/>
          <w:szCs w:val="21"/>
          <w:highlight w:val="none"/>
        </w:rPr>
        <w:t>有效期一致。</w:t>
      </w:r>
    </w:p>
    <w:p w14:paraId="3F25246F">
      <w:pPr>
        <w:adjustRightInd w:val="0"/>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17.2</w:t>
      </w:r>
      <w:r>
        <w:rPr>
          <w:rFonts w:hint="eastAsia" w:ascii="宋体" w:hAnsi="宋体" w:cs="宋体"/>
          <w:color w:val="auto"/>
          <w:kern w:val="0"/>
          <w:szCs w:val="21"/>
          <w:highlight w:val="none"/>
          <w:lang w:val="zh-CN"/>
        </w:rPr>
        <w:t>投标人为联合体的，可以由联合体中的一方或者共同交纳投标保证金，其交纳的投标保证金，对联合体各方均具有约束力。</w:t>
      </w:r>
    </w:p>
    <w:p w14:paraId="0EF39C9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17.3 未按采购文件规定提交投标保证金的，</w:t>
      </w:r>
      <w:r>
        <w:rPr>
          <w:rFonts w:hint="eastAsia" w:ascii="宋体" w:hAnsi="宋体"/>
          <w:bCs/>
          <w:color w:val="auto"/>
          <w:sz w:val="21"/>
          <w:szCs w:val="21"/>
          <w:highlight w:val="none"/>
        </w:rPr>
        <w:t>其</w:t>
      </w:r>
      <w:r>
        <w:rPr>
          <w:rFonts w:hint="eastAsia" w:ascii="宋体" w:hAnsi="宋体"/>
          <w:color w:val="auto"/>
          <w:sz w:val="21"/>
          <w:szCs w:val="21"/>
          <w:highlight w:val="none"/>
        </w:rPr>
        <w:t>投标文件</w:t>
      </w:r>
      <w:r>
        <w:rPr>
          <w:rFonts w:hint="eastAsia" w:ascii="宋体" w:hAnsi="宋体"/>
          <w:bCs/>
          <w:color w:val="auto"/>
          <w:sz w:val="21"/>
          <w:szCs w:val="21"/>
          <w:highlight w:val="none"/>
        </w:rPr>
        <w:t>无效</w:t>
      </w:r>
      <w:r>
        <w:rPr>
          <w:rFonts w:hint="eastAsia" w:ascii="宋体" w:hAnsi="宋体"/>
          <w:color w:val="auto"/>
          <w:sz w:val="21"/>
          <w:szCs w:val="21"/>
          <w:highlight w:val="none"/>
        </w:rPr>
        <w:t>。</w:t>
      </w:r>
    </w:p>
    <w:p w14:paraId="32CB9776">
      <w:pPr>
        <w:pStyle w:val="25"/>
        <w:tabs>
          <w:tab w:val="left" w:pos="6300"/>
        </w:tabs>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17.4代理机构在中标通知书发出后5个工作日内退还未中标投标人的投标保证金；在采购合同签定后5个工作日内退还中标投标人的投标保证金，但因投标人自身原因导致无法及时退还的除外。</w:t>
      </w:r>
    </w:p>
    <w:p w14:paraId="477E69B3">
      <w:pPr>
        <w:pStyle w:val="25"/>
        <w:adjustRightInd w:val="0"/>
        <w:snapToGrid w:val="0"/>
        <w:spacing w:line="360" w:lineRule="auto"/>
        <w:ind w:firstLine="420" w:firstLineChars="200"/>
        <w:rPr>
          <w:rFonts w:hint="eastAsia" w:ascii="宋体" w:hAnsi="宋体"/>
          <w:color w:val="auto"/>
          <w:kern w:val="0"/>
          <w:sz w:val="21"/>
          <w:szCs w:val="21"/>
          <w:highlight w:val="none"/>
        </w:rPr>
      </w:pPr>
      <w:r>
        <w:rPr>
          <w:rFonts w:hint="eastAsia" w:ascii="宋体" w:hAnsi="宋体"/>
          <w:color w:val="auto"/>
          <w:sz w:val="21"/>
          <w:szCs w:val="21"/>
          <w:highlight w:val="none"/>
        </w:rPr>
        <w:t xml:space="preserve">17.5 </w:t>
      </w:r>
      <w:r>
        <w:rPr>
          <w:rFonts w:hint="eastAsia" w:ascii="宋体" w:hAnsi="宋体"/>
          <w:color w:val="auto"/>
          <w:kern w:val="0"/>
          <w:sz w:val="21"/>
          <w:szCs w:val="21"/>
          <w:highlight w:val="none"/>
        </w:rPr>
        <w:t>有下列情形之一的，投标保证金不予退还：</w:t>
      </w:r>
    </w:p>
    <w:p w14:paraId="57A9DE14">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（1）投标人在提交投标文件截止时间后撤回投标文件的；</w:t>
      </w:r>
    </w:p>
    <w:p w14:paraId="2AB98E3E">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（2）投标人在投标文件中提供虚假材料的；</w:t>
      </w:r>
    </w:p>
    <w:p w14:paraId="2B92A65C">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（3）除因不可抗力或采购文件认可的情形以外，中标投标人不与采购人签订合同的；</w:t>
      </w:r>
    </w:p>
    <w:p w14:paraId="3404D5FD">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（4）投标人与采购人、其他投标人或者采购代理机构恶意串通的；</w:t>
      </w:r>
    </w:p>
    <w:p w14:paraId="38921816">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（5）采购文件规定的其他情形。</w:t>
      </w:r>
    </w:p>
    <w:p w14:paraId="57B2E147">
      <w:pPr>
        <w:pStyle w:val="25"/>
        <w:adjustRightInd w:val="0"/>
        <w:snapToGrid w:val="0"/>
        <w:spacing w:line="360" w:lineRule="auto"/>
        <w:ind w:left="-2" w:leftChars="-1"/>
        <w:rPr>
          <w:rFonts w:hint="eastAsia" w:ascii="宋体" w:hAnsi="宋体"/>
          <w:b/>
          <w:bCs/>
          <w:color w:val="auto"/>
          <w:sz w:val="21"/>
          <w:szCs w:val="21"/>
          <w:highlight w:val="none"/>
        </w:rPr>
      </w:pPr>
      <w:r>
        <w:rPr>
          <w:rFonts w:hint="eastAsia" w:ascii="宋体" w:hAnsi="宋体"/>
          <w:b/>
          <w:bCs/>
          <w:color w:val="auto"/>
          <w:sz w:val="21"/>
          <w:szCs w:val="21"/>
          <w:highlight w:val="none"/>
        </w:rPr>
        <w:t>18.</w:t>
      </w:r>
      <w:r>
        <w:rPr>
          <w:rFonts w:hint="eastAsia" w:ascii="宋体" w:hAnsi="宋体"/>
          <w:color w:val="auto"/>
          <w:sz w:val="21"/>
          <w:szCs w:val="21"/>
          <w:highlight w:val="none"/>
        </w:rPr>
        <w:t xml:space="preserve"> </w:t>
      </w:r>
      <w:r>
        <w:rPr>
          <w:rFonts w:hint="eastAsia" w:ascii="宋体" w:hAnsi="宋体"/>
          <w:b/>
          <w:color w:val="auto"/>
          <w:sz w:val="21"/>
          <w:szCs w:val="21"/>
          <w:highlight w:val="none"/>
        </w:rPr>
        <w:t>投标文件有效期</w:t>
      </w:r>
    </w:p>
    <w:p w14:paraId="0479401B">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18.1投标文件有效期见</w:t>
      </w:r>
      <w:r>
        <w:rPr>
          <w:rFonts w:hint="eastAsia" w:ascii="宋体" w:hAnsi="宋体"/>
          <w:b/>
          <w:color w:val="auto"/>
          <w:szCs w:val="21"/>
          <w:highlight w:val="none"/>
        </w:rPr>
        <w:t>投标须知前附表</w:t>
      </w:r>
      <w:r>
        <w:rPr>
          <w:rFonts w:hint="eastAsia" w:ascii="宋体" w:hAnsi="宋体"/>
          <w:color w:val="auto"/>
          <w:szCs w:val="21"/>
          <w:highlight w:val="none"/>
        </w:rPr>
        <w:t>，在此期间投标文件对投标人具有法律约束力，</w:t>
      </w:r>
      <w:r>
        <w:rPr>
          <w:rFonts w:hint="eastAsia" w:ascii="宋体" w:hAnsi="宋体" w:cs="Arial"/>
          <w:color w:val="auto"/>
          <w:szCs w:val="21"/>
          <w:highlight w:val="none"/>
        </w:rPr>
        <w:t>从</w:t>
      </w:r>
      <w:r>
        <w:rPr>
          <w:rFonts w:hint="eastAsia" w:ascii="宋体" w:hAnsi="宋体"/>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w:t>
      </w:r>
      <w:r>
        <w:rPr>
          <w:rFonts w:hint="eastAsia" w:ascii="宋体" w:hAnsi="宋体" w:cs="宋体"/>
          <w:color w:val="auto"/>
          <w:kern w:val="0"/>
          <w:szCs w:val="21"/>
          <w:highlight w:val="none"/>
        </w:rPr>
        <w:t>提交</w:t>
      </w:r>
      <w:r>
        <w:rPr>
          <w:rFonts w:hint="eastAsia" w:ascii="宋体" w:hAnsi="宋体"/>
          <w:color w:val="auto"/>
          <w:szCs w:val="21"/>
          <w:highlight w:val="none"/>
        </w:rPr>
        <w:t>投标文件</w:t>
      </w:r>
      <w:r>
        <w:rPr>
          <w:rFonts w:hint="eastAsia" w:ascii="宋体" w:hAnsi="宋体" w:cs="宋体"/>
          <w:color w:val="auto"/>
          <w:kern w:val="0"/>
          <w:szCs w:val="21"/>
          <w:highlight w:val="none"/>
        </w:rPr>
        <w:t>截止时间</w:t>
      </w:r>
      <w:r>
        <w:rPr>
          <w:rFonts w:hint="eastAsia" w:ascii="宋体" w:hAnsi="宋体"/>
          <w:color w:val="auto"/>
          <w:szCs w:val="21"/>
          <w:highlight w:val="none"/>
        </w:rPr>
        <w:t>之日</w:t>
      </w:r>
      <w:r>
        <w:rPr>
          <w:rFonts w:hint="eastAsia" w:ascii="宋体" w:hAnsi="宋体" w:cs="Arial"/>
          <w:color w:val="auto"/>
          <w:szCs w:val="21"/>
          <w:highlight w:val="none"/>
        </w:rPr>
        <w:t>起计算。</w:t>
      </w:r>
      <w:r>
        <w:rPr>
          <w:rFonts w:hint="eastAsia" w:ascii="宋体" w:hAnsi="宋体"/>
          <w:color w:val="auto"/>
          <w:szCs w:val="21"/>
          <w:highlight w:val="none"/>
        </w:rPr>
        <w:t>投标文件有效期不足的将被视为无效文件。</w:t>
      </w:r>
    </w:p>
    <w:p w14:paraId="3A9D0115">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19.</w:t>
      </w:r>
      <w:r>
        <w:rPr>
          <w:rFonts w:hint="eastAsia" w:ascii="宋体" w:hAnsi="宋体"/>
          <w:color w:val="auto"/>
          <w:szCs w:val="21"/>
          <w:highlight w:val="none"/>
        </w:rPr>
        <w:t xml:space="preserve"> </w:t>
      </w:r>
      <w:r>
        <w:rPr>
          <w:rFonts w:hint="eastAsia" w:ascii="宋体" w:hAnsi="宋体"/>
          <w:b/>
          <w:bCs/>
          <w:color w:val="auto"/>
          <w:szCs w:val="21"/>
          <w:highlight w:val="none"/>
        </w:rPr>
        <w:t>投标文件的签署及规定</w:t>
      </w:r>
    </w:p>
    <w:p w14:paraId="343F621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19.1响应文件须上传政采云平台https://www.zcygov.cn/。</w:t>
      </w:r>
    </w:p>
    <w:p w14:paraId="7EA2CF9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19.2 响应文件应按磋商文件要求签章处盖单位电子章和由法定代表人或其委托代理人签字；否则，将导致响应文件无效。</w:t>
      </w:r>
    </w:p>
    <w:p w14:paraId="4701C4E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29EB4927">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四、响应文件的递交</w:t>
      </w:r>
    </w:p>
    <w:p w14:paraId="42622D57">
      <w:pPr>
        <w:adjustRightInd w:val="0"/>
        <w:snapToGrid w:val="0"/>
        <w:spacing w:line="360" w:lineRule="auto"/>
        <w:ind w:firstLine="316" w:firstLineChars="150"/>
        <w:rPr>
          <w:rFonts w:hint="eastAsia" w:ascii="宋体" w:hAnsi="宋体"/>
          <w:b/>
          <w:bCs/>
          <w:color w:val="auto"/>
          <w:szCs w:val="21"/>
          <w:highlight w:val="none"/>
        </w:rPr>
      </w:pPr>
      <w:r>
        <w:rPr>
          <w:rFonts w:hint="eastAsia" w:ascii="宋体" w:hAnsi="宋体"/>
          <w:b/>
          <w:bCs/>
          <w:color w:val="auto"/>
          <w:szCs w:val="21"/>
          <w:highlight w:val="none"/>
        </w:rPr>
        <w:t>20. 响应文件的密封和标记</w:t>
      </w:r>
    </w:p>
    <w:p w14:paraId="4B724A1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20.1响应文件“电子版”应通过政采云投标文件制作工具进行加密，在解密时间内（自开标时间起30分钟内），投标人登录政采云平台https://www.zcygov.cn/在线进行解密。</w:t>
      </w:r>
    </w:p>
    <w:p w14:paraId="4085A84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20.2响应文件如果未按上述规定加密和解密，将导致代理机构无法接收响应文件。</w:t>
      </w:r>
    </w:p>
    <w:p w14:paraId="7A90DB8C">
      <w:pPr>
        <w:adjustRightInd w:val="0"/>
        <w:snapToGrid w:val="0"/>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21.</w:t>
      </w:r>
      <w:r>
        <w:rPr>
          <w:rFonts w:hint="eastAsia" w:ascii="宋体" w:hAnsi="宋体"/>
          <w:color w:val="auto"/>
          <w:szCs w:val="21"/>
          <w:highlight w:val="none"/>
        </w:rPr>
        <w:t xml:space="preserve"> </w:t>
      </w:r>
      <w:r>
        <w:rPr>
          <w:rFonts w:hint="eastAsia" w:ascii="宋体" w:hAnsi="宋体"/>
          <w:b/>
          <w:bCs/>
          <w:color w:val="auto"/>
          <w:szCs w:val="21"/>
          <w:highlight w:val="none"/>
        </w:rPr>
        <w:t>投标文件的</w:t>
      </w:r>
      <w:r>
        <w:rPr>
          <w:rFonts w:hint="eastAsia" w:ascii="宋体" w:hAnsi="宋体" w:cs="宋体"/>
          <w:b/>
          <w:color w:val="auto"/>
          <w:kern w:val="0"/>
          <w:szCs w:val="21"/>
          <w:highlight w:val="none"/>
          <w:lang w:val="zh-CN"/>
        </w:rPr>
        <w:t>补充、修改或者撤回</w:t>
      </w:r>
    </w:p>
    <w:p w14:paraId="2243747C">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21.1</w:t>
      </w:r>
      <w:r>
        <w:rPr>
          <w:rFonts w:hint="eastAsia" w:ascii="宋体" w:hAnsi="宋体" w:cs="宋体"/>
          <w:color w:val="auto"/>
          <w:kern w:val="0"/>
          <w:sz w:val="21"/>
          <w:szCs w:val="21"/>
          <w:highlight w:val="none"/>
        </w:rPr>
        <w:t>投标人在</w:t>
      </w:r>
      <w:r>
        <w:rPr>
          <w:rFonts w:hint="eastAsia" w:ascii="宋体" w:hAnsi="宋体"/>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截止时间前，可以对所提交的</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进行补充、修改或者撤回，并书面通知采购人、代理机构。</w:t>
      </w:r>
      <w:r>
        <w:rPr>
          <w:rFonts w:hint="eastAsia" w:ascii="宋体" w:hAnsi="宋体"/>
          <w:color w:val="auto"/>
          <w:sz w:val="21"/>
          <w:szCs w:val="21"/>
          <w:highlight w:val="none"/>
        </w:rPr>
        <w:t>该通知应有投标人法定代表人或其委托代理人签字。</w:t>
      </w:r>
    </w:p>
    <w:p w14:paraId="10D87ECF">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21.2</w:t>
      </w:r>
      <w:r>
        <w:rPr>
          <w:rFonts w:hint="eastAsia" w:ascii="宋体" w:hAnsi="宋体" w:cs="宋体"/>
          <w:color w:val="auto"/>
          <w:kern w:val="0"/>
          <w:sz w:val="21"/>
          <w:szCs w:val="21"/>
          <w:highlight w:val="none"/>
          <w:lang w:val="zh-CN"/>
        </w:rPr>
        <w:t>补充、修改的内容与投标文件不一致时，以补充、修改的内容为准。</w:t>
      </w:r>
    </w:p>
    <w:p w14:paraId="5C8582CB">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22.</w:t>
      </w:r>
      <w:r>
        <w:rPr>
          <w:rFonts w:hint="eastAsia" w:ascii="宋体" w:hAnsi="宋体"/>
          <w:color w:val="auto"/>
          <w:szCs w:val="21"/>
          <w:highlight w:val="none"/>
        </w:rPr>
        <w:t xml:space="preserve"> </w:t>
      </w:r>
      <w:r>
        <w:rPr>
          <w:rFonts w:hint="eastAsia" w:ascii="宋体" w:hAnsi="宋体"/>
          <w:b/>
          <w:bCs/>
          <w:color w:val="auto"/>
          <w:szCs w:val="21"/>
          <w:highlight w:val="none"/>
        </w:rPr>
        <w:t>投标文件的递交与接收</w:t>
      </w:r>
    </w:p>
    <w:p w14:paraId="08F79D6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 投标人应在本章第11.1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w:t>
      </w:r>
      <w:r>
        <w:rPr>
          <w:rFonts w:hint="eastAsia" w:ascii="宋体" w:hAnsi="宋体" w:cs="宋体"/>
          <w:color w:val="auto"/>
          <w:kern w:val="0"/>
          <w:szCs w:val="21"/>
          <w:highlight w:val="none"/>
        </w:rPr>
        <w:t>提交</w:t>
      </w:r>
      <w:r>
        <w:rPr>
          <w:rFonts w:hint="eastAsia" w:ascii="宋体" w:hAnsi="宋体"/>
          <w:color w:val="auto"/>
          <w:szCs w:val="21"/>
          <w:highlight w:val="none"/>
        </w:rPr>
        <w:t>投标文件</w:t>
      </w:r>
      <w:r>
        <w:rPr>
          <w:rFonts w:hint="eastAsia" w:ascii="宋体" w:hAnsi="宋体" w:cs="宋体"/>
          <w:color w:val="auto"/>
          <w:kern w:val="0"/>
          <w:szCs w:val="21"/>
          <w:highlight w:val="none"/>
        </w:rPr>
        <w:t>截止时间</w:t>
      </w:r>
      <w:r>
        <w:rPr>
          <w:rFonts w:hint="eastAsia" w:ascii="宋体" w:hAnsi="宋体"/>
          <w:color w:val="auto"/>
          <w:szCs w:val="21"/>
          <w:highlight w:val="none"/>
        </w:rPr>
        <w:t>前，将投标文件送</w:t>
      </w:r>
      <w:r>
        <w:rPr>
          <w:rFonts w:hint="eastAsia" w:ascii="宋体" w:hAnsi="宋体" w:cs="Arial"/>
          <w:color w:val="auto"/>
          <w:szCs w:val="21"/>
          <w:highlight w:val="none"/>
        </w:rPr>
        <w:t>达</w:t>
      </w:r>
      <w:r>
        <w:rPr>
          <w:rFonts w:hint="eastAsia" w:ascii="宋体" w:hAnsi="宋体"/>
          <w:b/>
          <w:color w:val="auto"/>
          <w:szCs w:val="21"/>
          <w:highlight w:val="none"/>
        </w:rPr>
        <w:t>投标须知前附表</w:t>
      </w:r>
      <w:r>
        <w:rPr>
          <w:rFonts w:hint="eastAsia" w:ascii="宋体" w:hAnsi="宋体"/>
          <w:color w:val="auto"/>
          <w:szCs w:val="21"/>
          <w:highlight w:val="none"/>
        </w:rPr>
        <w:t>中指定的地点。</w:t>
      </w:r>
      <w:r>
        <w:rPr>
          <w:rFonts w:hint="eastAsia" w:ascii="宋体" w:hAnsi="宋体" w:cs="宋体"/>
          <w:color w:val="auto"/>
          <w:kern w:val="0"/>
          <w:szCs w:val="21"/>
          <w:highlight w:val="none"/>
        </w:rPr>
        <w:t>在截止时间后送达的</w:t>
      </w:r>
      <w:r>
        <w:rPr>
          <w:rFonts w:hint="eastAsia" w:ascii="宋体" w:hAnsi="宋体"/>
          <w:color w:val="auto"/>
          <w:szCs w:val="21"/>
          <w:highlight w:val="none"/>
        </w:rPr>
        <w:t>投标文件</w:t>
      </w:r>
      <w:r>
        <w:rPr>
          <w:rFonts w:hint="eastAsia" w:ascii="宋体" w:hAnsi="宋体" w:cs="宋体"/>
          <w:color w:val="auto"/>
          <w:kern w:val="0"/>
          <w:szCs w:val="21"/>
          <w:highlight w:val="none"/>
        </w:rPr>
        <w:t>，采购人、代理机构或者评审小组将拒收。</w:t>
      </w:r>
    </w:p>
    <w:p w14:paraId="1E5E7BB2">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22.2</w:t>
      </w:r>
      <w:r>
        <w:rPr>
          <w:rFonts w:hint="eastAsia" w:ascii="宋体" w:hAnsi="宋体" w:cs="宋体"/>
          <w:color w:val="auto"/>
          <w:kern w:val="0"/>
          <w:sz w:val="21"/>
          <w:szCs w:val="21"/>
          <w:highlight w:val="none"/>
        </w:rPr>
        <w:t>在</w:t>
      </w:r>
      <w:r>
        <w:rPr>
          <w:rFonts w:hint="eastAsia" w:ascii="宋体" w:hAnsi="宋体"/>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截止时间后，</w:t>
      </w:r>
      <w:r>
        <w:rPr>
          <w:rFonts w:hint="eastAsia" w:ascii="宋体" w:hAnsi="宋体"/>
          <w:color w:val="auto"/>
          <w:sz w:val="21"/>
          <w:szCs w:val="21"/>
          <w:highlight w:val="none"/>
        </w:rPr>
        <w:t>由</w:t>
      </w:r>
      <w:r>
        <w:rPr>
          <w:rFonts w:hint="eastAsia" w:ascii="宋体" w:hAnsi="宋体"/>
          <w:bCs/>
          <w:color w:val="auto"/>
          <w:sz w:val="21"/>
          <w:szCs w:val="21"/>
          <w:highlight w:val="none"/>
        </w:rPr>
        <w:t>投标人代表</w:t>
      </w:r>
      <w:r>
        <w:rPr>
          <w:rFonts w:hint="eastAsia" w:ascii="宋体" w:hAnsi="宋体"/>
          <w:color w:val="auto"/>
          <w:sz w:val="21"/>
          <w:szCs w:val="21"/>
          <w:highlight w:val="none"/>
        </w:rPr>
        <w:t>当场查验投标文件的密封状况，采购人或</w:t>
      </w:r>
      <w:r>
        <w:rPr>
          <w:rFonts w:hint="eastAsia" w:ascii="宋体" w:hAnsi="宋体"/>
          <w:bCs/>
          <w:color w:val="auto"/>
          <w:sz w:val="21"/>
          <w:szCs w:val="21"/>
          <w:highlight w:val="none"/>
        </w:rPr>
        <w:t>代理机构</w:t>
      </w:r>
      <w:r>
        <w:rPr>
          <w:rFonts w:hint="eastAsia" w:ascii="宋体" w:hAnsi="宋体"/>
          <w:color w:val="auto"/>
          <w:sz w:val="21"/>
          <w:szCs w:val="21"/>
          <w:highlight w:val="none"/>
        </w:rPr>
        <w:t>当场拆封投标文件。</w:t>
      </w:r>
    </w:p>
    <w:p w14:paraId="29BC1822">
      <w:pPr>
        <w:pStyle w:val="3"/>
        <w:rPr>
          <w:rFonts w:hint="eastAsia" w:ascii="宋体" w:hAnsi="宋体"/>
          <w:color w:val="auto"/>
          <w:sz w:val="21"/>
          <w:szCs w:val="21"/>
          <w:highlight w:val="none"/>
        </w:rPr>
      </w:pPr>
      <w:bookmarkStart w:id="29" w:name="_Toc161933890"/>
      <w:bookmarkStart w:id="30" w:name="_Toc420948013"/>
      <w:r>
        <w:rPr>
          <w:rFonts w:hint="eastAsia" w:ascii="宋体" w:hAnsi="宋体"/>
          <w:color w:val="auto"/>
          <w:sz w:val="21"/>
          <w:szCs w:val="21"/>
          <w:highlight w:val="none"/>
        </w:rPr>
        <w:t>五、投标文件的评审</w:t>
      </w:r>
      <w:bookmarkEnd w:id="29"/>
      <w:bookmarkEnd w:id="30"/>
    </w:p>
    <w:p w14:paraId="2FF69A3B">
      <w:pPr>
        <w:tabs>
          <w:tab w:val="left" w:pos="0"/>
        </w:tabs>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23.</w:t>
      </w:r>
      <w:r>
        <w:rPr>
          <w:rFonts w:hint="eastAsia" w:ascii="宋体" w:hAnsi="宋体"/>
          <w:color w:val="auto"/>
          <w:szCs w:val="21"/>
          <w:highlight w:val="none"/>
        </w:rPr>
        <w:t xml:space="preserve"> </w:t>
      </w:r>
      <w:r>
        <w:rPr>
          <w:rFonts w:hint="eastAsia" w:ascii="宋体" w:hAnsi="宋体"/>
          <w:b/>
          <w:bCs/>
          <w:color w:val="auto"/>
          <w:szCs w:val="21"/>
          <w:highlight w:val="none"/>
        </w:rPr>
        <w:t>开标程序</w:t>
      </w:r>
    </w:p>
    <w:p w14:paraId="2287A705">
      <w:pPr>
        <w:tabs>
          <w:tab w:val="left" w:pos="0"/>
        </w:tabs>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s="宋体"/>
          <w:color w:val="auto"/>
          <w:kern w:val="0"/>
          <w:szCs w:val="21"/>
          <w:highlight w:val="none"/>
        </w:rPr>
        <w:t>23.1开标程序：初步审查（资格性审查、符合性审查），澄清、磋商、综合评分、推荐候选投标人</w:t>
      </w:r>
      <w:r>
        <w:rPr>
          <w:rFonts w:hint="eastAsia" w:ascii="宋体" w:hAnsi="宋体"/>
          <w:bCs/>
          <w:color w:val="auto"/>
          <w:szCs w:val="21"/>
          <w:highlight w:val="none"/>
        </w:rPr>
        <w:t>。</w:t>
      </w:r>
    </w:p>
    <w:p w14:paraId="491F3FA3">
      <w:pPr>
        <w:tabs>
          <w:tab w:val="left" w:pos="0"/>
        </w:tabs>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23.2评审小组成员应当按照客观、公正、审慎的原则，根据采购文件规定的评审程序、评审方法和评审标准进行独立评审。</w:t>
      </w:r>
    </w:p>
    <w:p w14:paraId="4ED91B5E">
      <w:pPr>
        <w:tabs>
          <w:tab w:val="left" w:pos="0"/>
        </w:tabs>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23.2</w:t>
      </w:r>
      <w:r>
        <w:rPr>
          <w:rFonts w:hint="eastAsia" w:ascii="宋体" w:hAnsi="宋体" w:cs="宋体"/>
          <w:color w:val="auto"/>
          <w:kern w:val="0"/>
          <w:szCs w:val="21"/>
          <w:highlight w:val="none"/>
        </w:rPr>
        <w:t>评审按</w:t>
      </w:r>
      <w:r>
        <w:rPr>
          <w:rFonts w:hint="eastAsia" w:ascii="宋体" w:hAnsi="宋体"/>
          <w:color w:val="auto"/>
          <w:szCs w:val="21"/>
          <w:highlight w:val="none"/>
        </w:rPr>
        <w:t>本章第28.1</w:t>
      </w:r>
      <w:r>
        <w:rPr>
          <w:rFonts w:hint="eastAsia" w:ascii="宋体" w:hAnsi="宋体" w:cs="宋体"/>
          <w:color w:val="auto"/>
          <w:kern w:val="0"/>
          <w:szCs w:val="21"/>
          <w:highlight w:val="none"/>
          <w:lang w:val="zh-CN"/>
        </w:rPr>
        <w:t>款或者</w:t>
      </w:r>
      <w:r>
        <w:rPr>
          <w:rFonts w:hint="eastAsia" w:ascii="宋体" w:hAnsi="宋体"/>
          <w:color w:val="auto"/>
          <w:szCs w:val="21"/>
          <w:highlight w:val="none"/>
        </w:rPr>
        <w:t>第28.2</w:t>
      </w:r>
      <w:r>
        <w:rPr>
          <w:rFonts w:hint="eastAsia" w:ascii="宋体" w:hAnsi="宋体" w:cs="宋体"/>
          <w:color w:val="auto"/>
          <w:kern w:val="0"/>
          <w:szCs w:val="21"/>
          <w:highlight w:val="none"/>
          <w:lang w:val="zh-CN"/>
        </w:rPr>
        <w:t>款</w:t>
      </w:r>
      <w:r>
        <w:rPr>
          <w:rFonts w:hint="eastAsia" w:ascii="宋体" w:hAnsi="宋体"/>
          <w:color w:val="auto"/>
          <w:szCs w:val="21"/>
          <w:highlight w:val="none"/>
        </w:rPr>
        <w:t>情形</w:t>
      </w:r>
      <w:r>
        <w:rPr>
          <w:rFonts w:hint="eastAsia" w:ascii="宋体" w:hAnsi="宋体"/>
          <w:bCs/>
          <w:color w:val="auto"/>
          <w:szCs w:val="21"/>
          <w:highlight w:val="none"/>
        </w:rPr>
        <w:t>进行。</w:t>
      </w:r>
    </w:p>
    <w:p w14:paraId="79FBC61A">
      <w:pPr>
        <w:tabs>
          <w:tab w:val="left" w:pos="0"/>
        </w:tabs>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24.初步审查</w:t>
      </w:r>
    </w:p>
    <w:p w14:paraId="4AEBD54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24.1评审小组对参加投标的单位提交的</w:t>
      </w:r>
      <w:r>
        <w:rPr>
          <w:rFonts w:hint="eastAsia" w:ascii="宋体" w:hAnsi="宋体" w:cs="宋体"/>
          <w:color w:val="auto"/>
          <w:kern w:val="0"/>
          <w:szCs w:val="21"/>
          <w:highlight w:val="none"/>
        </w:rPr>
        <w:t>首次投标文件进行初步审查。</w:t>
      </w:r>
      <w:r>
        <w:rPr>
          <w:rFonts w:hint="eastAsia" w:ascii="宋体" w:hAnsi="宋体"/>
          <w:bCs/>
          <w:color w:val="auto"/>
          <w:szCs w:val="21"/>
          <w:highlight w:val="none"/>
        </w:rPr>
        <w:t>投标文件不符合资格性审查及符合性审查条件的，</w:t>
      </w:r>
      <w:r>
        <w:rPr>
          <w:rFonts w:hint="eastAsia" w:ascii="宋体" w:hAnsi="宋体" w:cs="宋体"/>
          <w:color w:val="auto"/>
          <w:kern w:val="0"/>
          <w:szCs w:val="21"/>
          <w:highlight w:val="none"/>
          <w:lang w:val="zh-CN"/>
        </w:rPr>
        <w:t>其投标文件无效，</w:t>
      </w:r>
      <w:r>
        <w:rPr>
          <w:rFonts w:hint="eastAsia" w:ascii="宋体" w:hAnsi="宋体" w:cs="宋体"/>
          <w:color w:val="auto"/>
          <w:kern w:val="0"/>
          <w:szCs w:val="21"/>
          <w:highlight w:val="none"/>
        </w:rPr>
        <w:t>评审小组应当告知有关</w:t>
      </w:r>
      <w:r>
        <w:rPr>
          <w:rFonts w:hint="eastAsia" w:ascii="宋体" w:hAnsi="宋体"/>
          <w:color w:val="auto"/>
          <w:szCs w:val="21"/>
          <w:highlight w:val="none"/>
        </w:rPr>
        <w:t>磋商单位</w:t>
      </w:r>
      <w:r>
        <w:rPr>
          <w:rFonts w:hint="eastAsia" w:ascii="宋体" w:hAnsi="宋体" w:cs="宋体"/>
          <w:color w:val="auto"/>
          <w:kern w:val="0"/>
          <w:szCs w:val="21"/>
          <w:highlight w:val="none"/>
        </w:rPr>
        <w:t>。</w:t>
      </w:r>
    </w:p>
    <w:p w14:paraId="54629635">
      <w:pPr>
        <w:widowControl/>
        <w:adjustRightInd w:val="0"/>
        <w:snapToGrid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25.资格审查</w:t>
      </w:r>
    </w:p>
    <w:p w14:paraId="7AC95C31">
      <w:pPr>
        <w:adjustRightInd w:val="0"/>
        <w:snapToGrid w:val="0"/>
        <w:spacing w:line="360" w:lineRule="auto"/>
        <w:ind w:firstLine="420" w:firstLineChars="200"/>
        <w:jc w:val="left"/>
        <w:rPr>
          <w:b/>
          <w:bCs/>
          <w:color w:val="auto"/>
          <w:highlight w:val="none"/>
        </w:rPr>
      </w:pPr>
      <w:r>
        <w:rPr>
          <w:rFonts w:hint="eastAsia" w:ascii="宋体" w:hAnsi="宋体"/>
          <w:bCs/>
          <w:color w:val="auto"/>
          <w:szCs w:val="21"/>
          <w:highlight w:val="none"/>
        </w:rPr>
        <w:t>25.1</w:t>
      </w:r>
      <w:r>
        <w:rPr>
          <w:rFonts w:hint="eastAsia" w:ascii="宋体" w:hAnsi="宋体"/>
          <w:color w:val="auto"/>
          <w:szCs w:val="21"/>
          <w:highlight w:val="none"/>
        </w:rPr>
        <w:t>资格性检查。依据法律法规和采购文件的规定，对投标文件中的资格证明进行审查，以确定投标人是否具备投标资格。</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14:paraId="32441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vAlign w:val="center"/>
          </w:tcPr>
          <w:p w14:paraId="19E2B58B">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455" w:type="dxa"/>
            <w:tcBorders>
              <w:top w:val="single" w:color="auto" w:sz="4" w:space="0"/>
              <w:left w:val="single" w:color="auto" w:sz="4" w:space="0"/>
              <w:bottom w:val="single" w:color="auto" w:sz="4" w:space="0"/>
              <w:right w:val="single" w:color="auto" w:sz="4" w:space="0"/>
            </w:tcBorders>
            <w:vAlign w:val="center"/>
          </w:tcPr>
          <w:p w14:paraId="295B6526">
            <w:pPr>
              <w:spacing w:line="360" w:lineRule="exact"/>
              <w:jc w:val="center"/>
              <w:rPr>
                <w:rFonts w:hint="eastAsia" w:ascii="宋体" w:hAnsi="宋体"/>
                <w:b/>
                <w:color w:val="auto"/>
                <w:szCs w:val="21"/>
                <w:highlight w:val="none"/>
              </w:rPr>
            </w:pPr>
            <w:r>
              <w:rPr>
                <w:rFonts w:ascii="宋体" w:hAnsi="宋体"/>
                <w:b/>
                <w:color w:val="auto"/>
                <w:szCs w:val="21"/>
                <w:highlight w:val="none"/>
              </w:rPr>
              <w:t>评审因素</w:t>
            </w:r>
          </w:p>
        </w:tc>
      </w:tr>
      <w:tr w14:paraId="5F9B4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14:paraId="79933444">
            <w:pPr>
              <w:spacing w:line="360" w:lineRule="exact"/>
              <w:jc w:val="center"/>
              <w:rPr>
                <w:rFonts w:hint="eastAsia" w:ascii="宋体" w:hAnsi="宋体"/>
                <w:color w:val="auto"/>
                <w:szCs w:val="21"/>
                <w:highlight w:val="none"/>
              </w:rPr>
            </w:pPr>
            <w:r>
              <w:rPr>
                <w:rFonts w:hint="eastAsia" w:ascii="宋体" w:hAnsi="宋体"/>
                <w:color w:val="auto"/>
                <w:szCs w:val="21"/>
                <w:highlight w:val="none"/>
              </w:rPr>
              <w:t>资格性检查</w:t>
            </w:r>
          </w:p>
        </w:tc>
        <w:tc>
          <w:tcPr>
            <w:tcW w:w="7455" w:type="dxa"/>
            <w:tcBorders>
              <w:top w:val="single" w:color="auto" w:sz="4" w:space="0"/>
              <w:left w:val="single" w:color="auto" w:sz="4" w:space="0"/>
              <w:bottom w:val="single" w:color="auto" w:sz="4" w:space="0"/>
              <w:right w:val="single" w:color="auto" w:sz="4" w:space="0"/>
            </w:tcBorders>
            <w:vAlign w:val="center"/>
          </w:tcPr>
          <w:p w14:paraId="1F48FCB5">
            <w:pPr>
              <w:spacing w:line="360" w:lineRule="exact"/>
              <w:rPr>
                <w:rFonts w:hint="eastAsia" w:ascii="宋体" w:hAnsi="宋体"/>
                <w:color w:val="auto"/>
                <w:szCs w:val="21"/>
                <w:highlight w:val="none"/>
              </w:rPr>
            </w:pPr>
            <w:r>
              <w:rPr>
                <w:rFonts w:hint="eastAsia" w:ascii="宋体" w:hAnsi="宋体"/>
                <w:color w:val="auto"/>
                <w:szCs w:val="21"/>
                <w:highlight w:val="none"/>
              </w:rPr>
              <w:t>1、符合《中华人民共和国政府采购法》第二十二条规定：</w:t>
            </w:r>
          </w:p>
          <w:p w14:paraId="4E1363BA">
            <w:pPr>
              <w:spacing w:line="360" w:lineRule="exact"/>
              <w:rPr>
                <w:rFonts w:hint="eastAsia" w:ascii="宋体" w:hAnsi="宋体"/>
                <w:color w:val="auto"/>
                <w:szCs w:val="21"/>
                <w:highlight w:val="none"/>
              </w:rPr>
            </w:pPr>
            <w:r>
              <w:rPr>
                <w:rFonts w:hint="eastAsia" w:ascii="宋体" w:hAnsi="宋体"/>
                <w:color w:val="auto"/>
                <w:szCs w:val="21"/>
                <w:highlight w:val="none"/>
              </w:rPr>
              <w:t>1）有效的营业执照复印件或其他具有独立承担民事责任能力的证明文件；</w:t>
            </w:r>
          </w:p>
          <w:p w14:paraId="58E5A458">
            <w:pPr>
              <w:spacing w:line="360" w:lineRule="exact"/>
              <w:rPr>
                <w:rFonts w:hint="eastAsia" w:ascii="宋体" w:hAnsi="宋体"/>
                <w:color w:val="auto"/>
                <w:szCs w:val="21"/>
                <w:highlight w:val="none"/>
              </w:rPr>
            </w:pPr>
            <w:r>
              <w:rPr>
                <w:rFonts w:hint="eastAsia" w:ascii="宋体" w:hAnsi="宋体"/>
                <w:color w:val="auto"/>
                <w:szCs w:val="21"/>
                <w:highlight w:val="none"/>
              </w:rPr>
              <w:t>2）提供上一年度（2024年或2025年）经审计财务审计报告，或开标前近1</w:t>
            </w:r>
            <w:r>
              <w:rPr>
                <w:rFonts w:ascii="宋体" w:hAnsi="宋体"/>
                <w:color w:val="auto"/>
                <w:szCs w:val="21"/>
                <w:highlight w:val="none"/>
              </w:rPr>
              <w:t>2</w:t>
            </w:r>
            <w:r>
              <w:rPr>
                <w:rFonts w:hint="eastAsia" w:ascii="宋体" w:hAnsi="宋体"/>
                <w:color w:val="auto"/>
                <w:szCs w:val="21"/>
                <w:highlight w:val="none"/>
              </w:rPr>
              <w:t>个月内基本开户银行出具的资信证明；（成立不满一年提供成立之日至开标时间的基本开户银行出具的资信证明）</w:t>
            </w:r>
          </w:p>
          <w:p w14:paraId="7CDEB2A2">
            <w:pPr>
              <w:spacing w:line="360" w:lineRule="exact"/>
              <w:rPr>
                <w:rFonts w:hint="eastAsia" w:ascii="宋体" w:hAnsi="宋体"/>
                <w:color w:val="auto"/>
                <w:szCs w:val="21"/>
                <w:highlight w:val="none"/>
              </w:rPr>
            </w:pPr>
            <w:r>
              <w:rPr>
                <w:rFonts w:hint="eastAsia" w:ascii="宋体" w:hAnsi="宋体"/>
                <w:color w:val="auto"/>
                <w:szCs w:val="21"/>
                <w:highlight w:val="none"/>
              </w:rPr>
              <w:t>3）提供开标前近三个月依法缴纳税收证明；（成立不足三个月的按实际时间提供）</w:t>
            </w:r>
          </w:p>
          <w:p w14:paraId="0677FBEC">
            <w:pPr>
              <w:spacing w:line="360" w:lineRule="exact"/>
              <w:rPr>
                <w:rFonts w:hint="eastAsia" w:ascii="宋体" w:hAnsi="宋体"/>
                <w:color w:val="auto"/>
                <w:szCs w:val="21"/>
                <w:highlight w:val="none"/>
              </w:rPr>
            </w:pPr>
            <w:r>
              <w:rPr>
                <w:rFonts w:hint="eastAsia" w:ascii="宋体" w:hAnsi="宋体"/>
                <w:color w:val="auto"/>
                <w:szCs w:val="21"/>
                <w:highlight w:val="none"/>
              </w:rPr>
              <w:t>4）提供社保机构出具的近三个月社保缴纳证明；（成立不足三个月的按实际时间提供）</w:t>
            </w:r>
          </w:p>
          <w:p w14:paraId="44084501">
            <w:pPr>
              <w:spacing w:line="360" w:lineRule="exact"/>
              <w:rPr>
                <w:rFonts w:hint="eastAsia" w:ascii="宋体" w:hAnsi="宋体"/>
                <w:color w:val="auto"/>
                <w:szCs w:val="21"/>
                <w:highlight w:val="none"/>
              </w:rPr>
            </w:pPr>
            <w:r>
              <w:rPr>
                <w:rFonts w:hint="eastAsia" w:ascii="宋体" w:hAnsi="宋体"/>
                <w:color w:val="auto"/>
                <w:szCs w:val="21"/>
                <w:highlight w:val="none"/>
              </w:rPr>
              <w:t>5）参加政府采购活动前3年内在经营活动中没有重大违法记录的书面声明。</w:t>
            </w:r>
          </w:p>
          <w:p w14:paraId="217216D2">
            <w:pPr>
              <w:pStyle w:val="19"/>
              <w:rPr>
                <w:rFonts w:hint="default" w:eastAsia="宋体"/>
                <w:color w:val="auto"/>
                <w:highlight w:val="none"/>
                <w:lang w:val="en-US" w:eastAsia="zh-CN"/>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 xml:space="preserve"> 具备</w:t>
            </w:r>
            <w:r>
              <w:rPr>
                <w:rFonts w:hint="eastAsia"/>
                <w:color w:val="auto"/>
                <w:highlight w:val="none"/>
              </w:rPr>
              <w:t>履行合同所必需的设备和专业技术能力的承诺函</w:t>
            </w:r>
          </w:p>
        </w:tc>
      </w:tr>
      <w:tr w14:paraId="5C6BC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1050" w:type="dxa"/>
            <w:vMerge w:val="continue"/>
            <w:tcBorders>
              <w:right w:val="single" w:color="auto" w:sz="4" w:space="0"/>
            </w:tcBorders>
            <w:vAlign w:val="center"/>
          </w:tcPr>
          <w:p w14:paraId="6416B9A1">
            <w:pPr>
              <w:spacing w:line="360" w:lineRule="exact"/>
              <w:jc w:val="center"/>
              <w:rPr>
                <w:rFonts w:hint="eastAsia" w:ascii="宋体" w:hAnsi="宋体"/>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56DC4C66">
            <w:pPr>
              <w:spacing w:line="360" w:lineRule="exac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s="宋体"/>
                <w:color w:val="auto"/>
                <w:kern w:val="0"/>
                <w:szCs w:val="21"/>
                <w:highlight w:val="none"/>
              </w:rPr>
              <w:t>投标人不存在第二章投标须知3.2项规定（提供承诺函，格式自拟）</w:t>
            </w:r>
          </w:p>
        </w:tc>
      </w:tr>
      <w:tr w14:paraId="340A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right w:val="single" w:color="auto" w:sz="4" w:space="0"/>
            </w:tcBorders>
            <w:vAlign w:val="center"/>
          </w:tcPr>
          <w:p w14:paraId="2E0B3768">
            <w:pPr>
              <w:spacing w:line="360" w:lineRule="exact"/>
              <w:jc w:val="center"/>
              <w:rPr>
                <w:rFonts w:hint="eastAsia" w:ascii="宋体" w:hAnsi="宋体"/>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7F5956E9">
            <w:pPr>
              <w:numPr>
                <w:ilvl w:val="0"/>
                <w:numId w:val="1"/>
              </w:numPr>
              <w:spacing w:line="360" w:lineRule="exact"/>
              <w:rPr>
                <w:rFonts w:hint="eastAsia" w:ascii="宋体" w:hAnsi="宋体"/>
                <w:color w:val="auto"/>
                <w:szCs w:val="21"/>
                <w:highlight w:val="none"/>
              </w:rPr>
            </w:pPr>
            <w:r>
              <w:rPr>
                <w:rFonts w:hint="eastAsia" w:ascii="宋体" w:hAnsi="宋体"/>
                <w:color w:val="auto"/>
                <w:szCs w:val="21"/>
                <w:highlight w:val="none"/>
              </w:rPr>
              <w:t>“信用中国”网站上未被列入（www.creditchina.gov.cn）失信被执行人、政府采购严重违法失信行为记录名单、重大税收违法失信主体；以及“中国政府采购网（www.ccgp.gov.cn）”上未被列入政府采购严重违法失信行为记录名单的网页查询截图。</w:t>
            </w:r>
          </w:p>
          <w:p w14:paraId="21682973">
            <w:pPr>
              <w:spacing w:line="360" w:lineRule="exact"/>
              <w:rPr>
                <w:rFonts w:hint="eastAsia" w:ascii="宋体" w:hAnsi="宋体"/>
                <w:color w:val="auto"/>
                <w:szCs w:val="21"/>
                <w:highlight w:val="none"/>
              </w:rPr>
            </w:pPr>
            <w:r>
              <w:rPr>
                <w:rFonts w:hint="eastAsia" w:ascii="宋体" w:hAnsi="宋体"/>
                <w:color w:val="auto"/>
                <w:szCs w:val="21"/>
                <w:highlight w:val="none"/>
              </w:rPr>
              <w:t>注：以代理机构现场查询为准。</w:t>
            </w:r>
          </w:p>
        </w:tc>
      </w:tr>
      <w:tr w14:paraId="6EEB5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right w:val="single" w:color="auto" w:sz="4" w:space="0"/>
            </w:tcBorders>
            <w:vAlign w:val="center"/>
          </w:tcPr>
          <w:p w14:paraId="1B099742">
            <w:pPr>
              <w:spacing w:line="360" w:lineRule="exact"/>
              <w:jc w:val="center"/>
              <w:rPr>
                <w:rFonts w:hint="eastAsia" w:ascii="宋体" w:hAnsi="宋体"/>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56438A20">
            <w:pPr>
              <w:numPr>
                <w:ilvl w:val="0"/>
                <w:numId w:val="1"/>
              </w:numPr>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标项二：</w:t>
            </w:r>
            <w:r>
              <w:rPr>
                <w:rFonts w:hint="eastAsia" w:ascii="宋体" w:hAnsi="宋体"/>
                <w:color w:val="auto"/>
                <w:szCs w:val="21"/>
                <w:highlight w:val="none"/>
              </w:rPr>
              <w:t>须具备《危险化学品经营许可证》及非药品类易制毒化学品经营备案证明、新疆危爆物品治安管控平台（易制爆危险化学品）登录截图证明</w:t>
            </w:r>
          </w:p>
        </w:tc>
      </w:tr>
      <w:tr w14:paraId="76E62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right w:val="single" w:color="auto" w:sz="4" w:space="0"/>
            </w:tcBorders>
            <w:vAlign w:val="center"/>
          </w:tcPr>
          <w:p w14:paraId="5A300B05">
            <w:pPr>
              <w:spacing w:line="360" w:lineRule="exact"/>
              <w:jc w:val="center"/>
              <w:rPr>
                <w:rFonts w:hint="eastAsia" w:ascii="宋体" w:hAnsi="宋体"/>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1E5BBC3A">
            <w:pPr>
              <w:spacing w:line="3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5.国产产品承诺函（提供承诺函）</w:t>
            </w:r>
          </w:p>
        </w:tc>
      </w:tr>
      <w:tr w14:paraId="66C00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14:paraId="1FE20340">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结论</w:t>
            </w:r>
          </w:p>
        </w:tc>
        <w:tc>
          <w:tcPr>
            <w:tcW w:w="7455" w:type="dxa"/>
            <w:tcBorders>
              <w:top w:val="single" w:color="auto" w:sz="4" w:space="0"/>
              <w:left w:val="single" w:color="auto" w:sz="4" w:space="0"/>
              <w:bottom w:val="single" w:color="auto" w:sz="4" w:space="0"/>
              <w:right w:val="single" w:color="auto" w:sz="4" w:space="0"/>
            </w:tcBorders>
            <w:vAlign w:val="center"/>
          </w:tcPr>
          <w:p w14:paraId="3CA37B5A">
            <w:pPr>
              <w:spacing w:line="36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r>
      <w:tr w14:paraId="5B712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6F1A1084">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1）“是否通过并进入下一阶段评审”一栏应写“通过”或“不通过”。</w:t>
            </w:r>
          </w:p>
          <w:p w14:paraId="55F89994">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2）出现一个“×”的结论为“不通过”。表中全部为“√”，同意进入下一阶段评审。</w:t>
            </w:r>
          </w:p>
          <w:p w14:paraId="3D28A5E5">
            <w:pPr>
              <w:spacing w:line="360" w:lineRule="exact"/>
              <w:rPr>
                <w:rFonts w:hint="eastAsia" w:ascii="宋体" w:hAnsi="宋体"/>
                <w:color w:val="auto"/>
                <w:szCs w:val="21"/>
                <w:highlight w:val="none"/>
              </w:rPr>
            </w:pPr>
            <w:r>
              <w:rPr>
                <w:rFonts w:hint="eastAsia" w:ascii="宋体" w:hAnsi="宋体"/>
                <w:b/>
                <w:color w:val="auto"/>
                <w:szCs w:val="21"/>
                <w:highlight w:val="none"/>
              </w:rPr>
              <w:t>3）若审查组成员意见不一致时，则按少数服从多数的原则，由全部成员投票决定该投标人是否通过审查，进入下一阶段评审。</w:t>
            </w:r>
          </w:p>
        </w:tc>
      </w:tr>
    </w:tbl>
    <w:p w14:paraId="1F163C05">
      <w:pPr>
        <w:pStyle w:val="25"/>
        <w:adjustRightInd w:val="0"/>
        <w:snapToGrid w:val="0"/>
        <w:spacing w:line="360" w:lineRule="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26.符合性审查</w:t>
      </w:r>
    </w:p>
    <w:p w14:paraId="0446D800">
      <w:pPr>
        <w:pStyle w:val="25"/>
        <w:adjustRightInd w:val="0"/>
        <w:snapToGrid w:val="0"/>
        <w:spacing w:line="360" w:lineRule="auto"/>
        <w:ind w:firstLine="420" w:firstLineChars="200"/>
        <w:rPr>
          <w:b/>
          <w:bCs/>
          <w:color w:val="auto"/>
          <w:highlight w:val="none"/>
        </w:rPr>
      </w:pPr>
      <w:r>
        <w:rPr>
          <w:rFonts w:hint="eastAsia" w:ascii="宋体" w:hAnsi="宋体" w:cs="宋体"/>
          <w:color w:val="auto"/>
          <w:kern w:val="0"/>
          <w:sz w:val="21"/>
          <w:szCs w:val="21"/>
          <w:highlight w:val="none"/>
        </w:rPr>
        <w:t>26.1</w:t>
      </w:r>
      <w:r>
        <w:rPr>
          <w:rFonts w:hint="eastAsia" w:ascii="宋体" w:hAnsi="宋体"/>
          <w:color w:val="auto"/>
          <w:sz w:val="21"/>
          <w:szCs w:val="21"/>
          <w:highlight w:val="none"/>
        </w:rPr>
        <w:t xml:space="preserve">依据采购文件的规定，从投标文件的有效性、完整性和对采购文件的响应程度进行审查，以确定是否对采购文件的实质性要求作出响应 </w:t>
      </w:r>
      <w:r>
        <w:rPr>
          <w:rFonts w:hint="eastAsia" w:ascii="宋体" w:hAnsi="宋体" w:cs="宋体"/>
          <w:color w:val="auto"/>
          <w:kern w:val="0"/>
          <w:sz w:val="21"/>
          <w:szCs w:val="21"/>
          <w:highlight w:val="none"/>
        </w:rPr>
        <w:t>(包括首次</w:t>
      </w:r>
      <w:r>
        <w:rPr>
          <w:rFonts w:hint="eastAsia" w:ascii="宋体" w:hAnsi="宋体"/>
          <w:color w:val="auto"/>
          <w:sz w:val="21"/>
          <w:szCs w:val="21"/>
          <w:highlight w:val="none"/>
        </w:rPr>
        <w:t>提交的</w:t>
      </w:r>
      <w:r>
        <w:rPr>
          <w:rFonts w:hint="eastAsia" w:ascii="宋体" w:hAnsi="宋体" w:cs="宋体"/>
          <w:color w:val="auto"/>
          <w:kern w:val="0"/>
          <w:sz w:val="21"/>
          <w:szCs w:val="21"/>
          <w:highlight w:val="none"/>
        </w:rPr>
        <w:t>投标文件、重新提交的投标文件)。</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62B09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vAlign w:val="center"/>
          </w:tcPr>
          <w:p w14:paraId="2CD92CE7">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229C5689">
            <w:pPr>
              <w:spacing w:line="360" w:lineRule="exact"/>
              <w:jc w:val="center"/>
              <w:rPr>
                <w:rFonts w:hint="eastAsia" w:ascii="宋体" w:hAnsi="宋体"/>
                <w:b/>
                <w:color w:val="auto"/>
                <w:szCs w:val="21"/>
                <w:highlight w:val="none"/>
              </w:rPr>
            </w:pPr>
            <w:r>
              <w:rPr>
                <w:rFonts w:ascii="宋体" w:hAnsi="宋体"/>
                <w:b/>
                <w:color w:val="auto"/>
                <w:szCs w:val="21"/>
                <w:highlight w:val="none"/>
              </w:rPr>
              <w:t>评审因素</w:t>
            </w:r>
          </w:p>
        </w:tc>
      </w:tr>
      <w:tr w14:paraId="44D9C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2C9A58D6">
            <w:pPr>
              <w:spacing w:line="360" w:lineRule="exact"/>
              <w:jc w:val="center"/>
              <w:rPr>
                <w:rFonts w:hint="eastAsia" w:ascii="宋体" w:hAnsi="宋体"/>
                <w:color w:val="auto"/>
                <w:szCs w:val="21"/>
                <w:highlight w:val="none"/>
              </w:rPr>
            </w:pPr>
            <w:r>
              <w:rPr>
                <w:rFonts w:hint="eastAsia" w:ascii="宋体" w:hAnsi="宋体"/>
                <w:color w:val="auto"/>
                <w:szCs w:val="21"/>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384EDF50">
            <w:pPr>
              <w:spacing w:line="360" w:lineRule="exact"/>
              <w:rPr>
                <w:rFonts w:hint="eastAsia" w:ascii="宋体" w:hAnsi="宋体"/>
                <w:color w:val="auto"/>
                <w:szCs w:val="21"/>
                <w:highlight w:val="none"/>
              </w:rPr>
            </w:pPr>
            <w:r>
              <w:rPr>
                <w:rFonts w:hint="eastAsia" w:ascii="宋体" w:hAnsi="宋体"/>
                <w:color w:val="auto"/>
                <w:szCs w:val="21"/>
                <w:highlight w:val="none"/>
              </w:rPr>
              <w:t>1、投标文件按照采购文件规定的内容、格式填写，字迹清晰可辨</w:t>
            </w:r>
          </w:p>
        </w:tc>
      </w:tr>
      <w:tr w14:paraId="119D1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147AA17">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tcPr>
          <w:p w14:paraId="655539F3">
            <w:pPr>
              <w:spacing w:line="360" w:lineRule="exact"/>
              <w:rPr>
                <w:rFonts w:hint="eastAsia" w:ascii="宋体" w:hAnsi="宋体"/>
                <w:color w:val="auto"/>
                <w:szCs w:val="21"/>
                <w:highlight w:val="none"/>
              </w:rPr>
            </w:pPr>
            <w:r>
              <w:rPr>
                <w:rFonts w:hint="eastAsia" w:ascii="宋体" w:hAnsi="宋体"/>
                <w:color w:val="auto"/>
                <w:szCs w:val="21"/>
                <w:highlight w:val="none"/>
              </w:rPr>
              <w:t>2、投标文件提供法定代表人授权委托书或提供法定代表人身份证明</w:t>
            </w:r>
          </w:p>
        </w:tc>
      </w:tr>
      <w:tr w14:paraId="44F2A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530A0C26">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380F2E2">
            <w:pPr>
              <w:spacing w:line="360" w:lineRule="exact"/>
              <w:rPr>
                <w:rFonts w:hint="eastAsia" w:ascii="宋体" w:hAnsi="宋体"/>
                <w:color w:val="auto"/>
                <w:szCs w:val="21"/>
                <w:highlight w:val="none"/>
              </w:rPr>
            </w:pPr>
            <w:r>
              <w:rPr>
                <w:rFonts w:hint="eastAsia" w:ascii="宋体" w:hAnsi="宋体"/>
                <w:color w:val="auto"/>
                <w:szCs w:val="21"/>
                <w:highlight w:val="none"/>
              </w:rPr>
              <w:t>3、投标文件上法定代表人或其授权代理人的签字、投标人的单位章齐全符合采购文件规定</w:t>
            </w:r>
          </w:p>
        </w:tc>
      </w:tr>
      <w:tr w14:paraId="3B230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2B6C4A07">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7460A83C">
            <w:pPr>
              <w:spacing w:line="360" w:lineRule="exact"/>
              <w:rPr>
                <w:rFonts w:hint="eastAsia" w:ascii="宋体" w:hAnsi="宋体"/>
                <w:color w:val="auto"/>
                <w:szCs w:val="21"/>
                <w:highlight w:val="none"/>
              </w:rPr>
            </w:pPr>
            <w:r>
              <w:rPr>
                <w:rFonts w:hint="eastAsia" w:ascii="宋体" w:hAnsi="宋体"/>
                <w:color w:val="auto"/>
                <w:szCs w:val="21"/>
                <w:highlight w:val="none"/>
              </w:rPr>
              <w:t>4、按规定交纳投标保证金</w:t>
            </w:r>
          </w:p>
        </w:tc>
      </w:tr>
      <w:tr w14:paraId="53F4D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8E0C8CD">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72842E65">
            <w:pPr>
              <w:spacing w:line="360" w:lineRule="exact"/>
              <w:rPr>
                <w:rFonts w:hint="eastAsia" w:ascii="宋体" w:hAnsi="宋体"/>
                <w:color w:val="auto"/>
                <w:szCs w:val="21"/>
                <w:highlight w:val="none"/>
              </w:rPr>
            </w:pPr>
            <w:r>
              <w:rPr>
                <w:rFonts w:hint="eastAsia" w:ascii="宋体" w:hAnsi="宋体"/>
                <w:color w:val="auto"/>
                <w:szCs w:val="21"/>
                <w:highlight w:val="none"/>
              </w:rPr>
              <w:t>5、投标文件承诺响应有效期满足采购文件要求</w:t>
            </w:r>
          </w:p>
        </w:tc>
      </w:tr>
      <w:tr w14:paraId="141EC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2A7A125">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23DDEECC">
            <w:pPr>
              <w:spacing w:line="360" w:lineRule="exact"/>
              <w:rPr>
                <w:rFonts w:hint="eastAsia" w:ascii="宋体" w:hAnsi="宋体"/>
                <w:color w:val="auto"/>
                <w:szCs w:val="21"/>
                <w:highlight w:val="none"/>
              </w:rPr>
            </w:pPr>
            <w:r>
              <w:rPr>
                <w:rFonts w:hint="eastAsia" w:ascii="宋体" w:hAnsi="宋体"/>
                <w:color w:val="auto"/>
                <w:szCs w:val="21"/>
                <w:highlight w:val="none"/>
              </w:rPr>
              <w:t>6、报价具有唯一性，未超过采购项目预算</w:t>
            </w:r>
          </w:p>
        </w:tc>
      </w:tr>
      <w:tr w14:paraId="350A2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AC732E2">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6F80CA6">
            <w:pPr>
              <w:spacing w:line="360" w:lineRule="exact"/>
              <w:rPr>
                <w:rFonts w:hint="eastAsia" w:ascii="宋体" w:hAnsi="宋体"/>
                <w:color w:val="auto"/>
                <w:szCs w:val="21"/>
                <w:highlight w:val="none"/>
              </w:rPr>
            </w:pPr>
            <w:r>
              <w:rPr>
                <w:rFonts w:hint="eastAsia" w:ascii="宋体" w:hAnsi="宋体"/>
                <w:color w:val="auto"/>
                <w:szCs w:val="21"/>
                <w:highlight w:val="none"/>
              </w:rPr>
              <w:t>7、投标文件未附有采购人不能接受的条件或不符合采购文件的其他要求</w:t>
            </w:r>
          </w:p>
        </w:tc>
      </w:tr>
      <w:tr w14:paraId="60A79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60DD85A5">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2D5CEAC7">
            <w:pPr>
              <w:spacing w:line="36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r>
      <w:tr w14:paraId="7C438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17E4ED29">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1）“是否通过并进入下一阶段评审”一栏应写“通过”或“不通过”。</w:t>
            </w:r>
          </w:p>
          <w:p w14:paraId="446B03BA">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2）出现一个“×”的结论为“不通过”。表中全部为“√”，同意进入下一阶段评审。</w:t>
            </w:r>
          </w:p>
          <w:p w14:paraId="587ADB7F">
            <w:pPr>
              <w:spacing w:line="360" w:lineRule="exact"/>
              <w:rPr>
                <w:rFonts w:hint="eastAsia" w:ascii="宋体" w:hAnsi="宋体"/>
                <w:color w:val="auto"/>
                <w:szCs w:val="21"/>
                <w:highlight w:val="none"/>
              </w:rPr>
            </w:pPr>
            <w:r>
              <w:rPr>
                <w:rFonts w:hint="eastAsia" w:ascii="宋体" w:hAnsi="宋体"/>
                <w:b/>
                <w:color w:val="auto"/>
                <w:szCs w:val="21"/>
                <w:highlight w:val="none"/>
              </w:rPr>
              <w:t>3）若专家意见不一致时，则按少数服从多数的原则，由专家投票决定该投标人是否通过审查，进入下一阶段评审。</w:t>
            </w:r>
          </w:p>
        </w:tc>
      </w:tr>
    </w:tbl>
    <w:p w14:paraId="462BEC22">
      <w:pPr>
        <w:tabs>
          <w:tab w:val="left" w:pos="0"/>
          <w:tab w:val="left" w:pos="7560"/>
          <w:tab w:val="left" w:pos="7740"/>
          <w:tab w:val="left" w:pos="7920"/>
        </w:tabs>
        <w:adjustRightInd w:val="0"/>
        <w:snapToGrid w:val="0"/>
        <w:spacing w:line="360" w:lineRule="auto"/>
        <w:ind w:right="23" w:rightChars="11"/>
        <w:rPr>
          <w:rFonts w:hint="eastAsia" w:ascii="宋体" w:hAnsi="宋体" w:cs="宋体"/>
          <w:b/>
          <w:color w:val="auto"/>
          <w:kern w:val="0"/>
          <w:szCs w:val="21"/>
          <w:highlight w:val="none"/>
        </w:rPr>
      </w:pPr>
      <w:r>
        <w:rPr>
          <w:rFonts w:hint="eastAsia" w:ascii="宋体" w:hAnsi="宋体" w:cs="宋体"/>
          <w:b/>
          <w:color w:val="auto"/>
          <w:kern w:val="0"/>
          <w:szCs w:val="21"/>
          <w:highlight w:val="none"/>
        </w:rPr>
        <w:t>27.澄清</w:t>
      </w:r>
    </w:p>
    <w:p w14:paraId="1E0EB3BD">
      <w:pPr>
        <w:widowControl/>
        <w:adjustRightInd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27.1 评审小组在对投标文件(包括首次投标文件、重新提交的投标文件)的有效性、完整性和对采购文件的响应程度进行审查时，可以要求</w:t>
      </w:r>
      <w:r>
        <w:rPr>
          <w:rFonts w:hint="eastAsia" w:ascii="宋体" w:hAnsi="宋体"/>
          <w:color w:val="auto"/>
          <w:szCs w:val="21"/>
          <w:highlight w:val="none"/>
        </w:rPr>
        <w:t>投标人</w:t>
      </w:r>
      <w:r>
        <w:rPr>
          <w:rFonts w:hint="eastAsia" w:ascii="宋体" w:hAnsi="宋体" w:cs="宋体"/>
          <w:color w:val="auto"/>
          <w:kern w:val="0"/>
          <w:szCs w:val="21"/>
          <w:highlight w:val="none"/>
        </w:rPr>
        <w:t>对投标文件中含义不明确、同类问题表述不一致或者有明显文字和计算错误的内容等作出必要的澄清、说明或者更正。该要求应当以书面形式作出。投标人的澄清、说明或者更正不得超出投标文件的范围或者改变投标文件的实质性内容。</w:t>
      </w:r>
      <w:r>
        <w:rPr>
          <w:rFonts w:hint="eastAsia" w:ascii="宋体" w:hAnsi="宋体"/>
          <w:color w:val="auto"/>
          <w:szCs w:val="21"/>
          <w:highlight w:val="none"/>
        </w:rPr>
        <w:t>投标人</w:t>
      </w:r>
      <w:r>
        <w:rPr>
          <w:rFonts w:hint="eastAsia" w:ascii="宋体" w:hAnsi="宋体" w:cs="宋体"/>
          <w:color w:val="auto"/>
          <w:kern w:val="0"/>
          <w:szCs w:val="21"/>
          <w:highlight w:val="none"/>
        </w:rPr>
        <w:t>的澄清、说明或者更正应当采用书面形式，由其法定代表人或其委托代理人签字，</w:t>
      </w:r>
      <w:r>
        <w:rPr>
          <w:rFonts w:hint="eastAsia" w:ascii="宋体" w:hAnsi="宋体"/>
          <w:color w:val="auto"/>
          <w:szCs w:val="21"/>
          <w:highlight w:val="none"/>
        </w:rPr>
        <w:t>投标人</w:t>
      </w:r>
      <w:r>
        <w:rPr>
          <w:rFonts w:hint="eastAsia" w:ascii="宋体" w:hAnsi="宋体" w:cs="宋体"/>
          <w:color w:val="auto"/>
          <w:kern w:val="0"/>
          <w:szCs w:val="21"/>
          <w:highlight w:val="none"/>
        </w:rPr>
        <w:t>的澄清、说明或者更正不得超出投标文件的范围或者改变投标文件的实质性内容。</w:t>
      </w:r>
    </w:p>
    <w:p w14:paraId="351215E7">
      <w:pPr>
        <w:widowControl/>
        <w:adjustRightInd w:val="0"/>
        <w:snapToGrid w:val="0"/>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27.2 报价计算错误修正的原则：报价</w:t>
      </w:r>
      <w:r>
        <w:rPr>
          <w:rFonts w:hint="eastAsia" w:ascii="宋体" w:hAnsi="宋体" w:cs="Arial"/>
          <w:color w:val="auto"/>
          <w:kern w:val="0"/>
          <w:szCs w:val="21"/>
          <w:highlight w:val="none"/>
        </w:rPr>
        <w:t>的大写金额和小写金额不一致的，以大写金额为准；</w:t>
      </w:r>
      <w:r>
        <w:rPr>
          <w:rFonts w:hint="eastAsia" w:ascii="宋体" w:hAnsi="宋体"/>
          <w:color w:val="auto"/>
          <w:szCs w:val="21"/>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宋体" w:hAnsi="宋体" w:cs="Arial"/>
          <w:color w:val="auto"/>
          <w:kern w:val="0"/>
          <w:szCs w:val="21"/>
          <w:highlight w:val="none"/>
        </w:rPr>
        <w:t>。</w:t>
      </w:r>
    </w:p>
    <w:p w14:paraId="11DF1A42">
      <w:pPr>
        <w:widowControl/>
        <w:adjustRightInd w:val="0"/>
        <w:snapToGrid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28.综合评分</w:t>
      </w:r>
    </w:p>
    <w:p w14:paraId="36FF1990">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color w:val="auto"/>
          <w:kern w:val="0"/>
          <w:szCs w:val="21"/>
          <w:highlight w:val="none"/>
        </w:rPr>
        <w:t>28.1经确定</w:t>
      </w:r>
      <w:r>
        <w:rPr>
          <w:rFonts w:hint="eastAsia" w:ascii="宋体" w:hAnsi="宋体" w:cs="宋体"/>
          <w:bCs/>
          <w:color w:val="auto"/>
          <w:kern w:val="0"/>
          <w:szCs w:val="21"/>
          <w:highlight w:val="none"/>
        </w:rPr>
        <w:t>最终采购需求和提交最后报价的投标人后，由评审小组采用综合评分法对提交最后报价的投标人的投标文件和最后报价进行综合评分。</w:t>
      </w:r>
    </w:p>
    <w:p w14:paraId="73847D0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综合评分法，是指投标文件满足采购文件全部实质性要求且按评审因素的量化指标评审得分最高的投标人为中标候选投标人的评审方法。</w:t>
      </w:r>
    </w:p>
    <w:p w14:paraId="3CBC8B7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28.2评审时，评审小组各成员应当独立对每个有效响应的文件进行评价、打分，然后汇总每个投标人每项评分因素的得分。</w:t>
      </w:r>
    </w:p>
    <w:p w14:paraId="283E6676">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b/>
          <w:color w:val="auto"/>
          <w:kern w:val="0"/>
          <w:szCs w:val="21"/>
          <w:highlight w:val="none"/>
        </w:rPr>
        <w:t>投标人最终得分=最终价格评分A（含E中小企业价格折扣</w:t>
      </w:r>
      <w:r>
        <w:rPr>
          <w:rFonts w:ascii="宋体" w:hAnsi="宋体"/>
          <w:b/>
          <w:color w:val="auto"/>
          <w:kern w:val="0"/>
          <w:szCs w:val="21"/>
          <w:highlight w:val="none"/>
        </w:rPr>
        <w:t>）</w:t>
      </w:r>
      <w:r>
        <w:rPr>
          <w:rFonts w:hint="eastAsia" w:ascii="宋体" w:hAnsi="宋体"/>
          <w:b/>
          <w:color w:val="auto"/>
          <w:kern w:val="0"/>
          <w:szCs w:val="21"/>
          <w:highlight w:val="none"/>
        </w:rPr>
        <w:t>+B+C+D</w:t>
      </w:r>
      <w:r>
        <w:rPr>
          <w:rFonts w:hint="eastAsia" w:ascii="宋体" w:hAnsi="宋体"/>
          <w:color w:val="auto"/>
          <w:kern w:val="0"/>
          <w:szCs w:val="21"/>
          <w:highlight w:val="none"/>
        </w:rPr>
        <w:t>。</w:t>
      </w:r>
    </w:p>
    <w:p w14:paraId="7CED92B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28.3评分办法：综合评分法</w:t>
      </w:r>
    </w:p>
    <w:p w14:paraId="41231648">
      <w:pPr>
        <w:adjustRightInd w:val="0"/>
        <w:snapToGrid w:val="0"/>
        <w:spacing w:line="360" w:lineRule="auto"/>
        <w:ind w:firstLine="422" w:firstLineChars="200"/>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标项1</w:t>
      </w:r>
      <w:r>
        <w:rPr>
          <w:rFonts w:hint="eastAsia" w:ascii="宋体" w:hAnsi="宋体" w:cs="宋体"/>
          <w:b/>
          <w:bCs/>
          <w:color w:val="auto"/>
          <w:kern w:val="0"/>
          <w:szCs w:val="21"/>
          <w:highlight w:val="none"/>
          <w:lang w:eastAsia="zh-CN"/>
        </w:rPr>
        <w:t>：</w:t>
      </w:r>
    </w:p>
    <w:tbl>
      <w:tblPr>
        <w:tblStyle w:val="47"/>
        <w:tblW w:w="95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7013"/>
        <w:gridCol w:w="934"/>
      </w:tblGrid>
      <w:tr w14:paraId="6A23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608" w:type="dxa"/>
            <w:tcBorders>
              <w:top w:val="single" w:color="auto" w:sz="4" w:space="0"/>
              <w:left w:val="single" w:color="auto" w:sz="4" w:space="0"/>
              <w:bottom w:val="single" w:color="auto" w:sz="4" w:space="0"/>
              <w:right w:val="single" w:color="auto" w:sz="4" w:space="0"/>
            </w:tcBorders>
            <w:vAlign w:val="center"/>
          </w:tcPr>
          <w:p w14:paraId="7A1A95DB">
            <w:pPr>
              <w:pStyle w:val="25"/>
              <w:snapToGrid w:val="0"/>
              <w:spacing w:line="360" w:lineRule="auto"/>
              <w:jc w:val="center"/>
              <w:rPr>
                <w:rFonts w:hint="eastAsia" w:ascii="宋体" w:hAnsi="宋体" w:cs="宋体"/>
                <w:b/>
                <w:color w:val="auto"/>
                <w:sz w:val="21"/>
                <w:szCs w:val="21"/>
                <w:highlight w:val="none"/>
              </w:rPr>
            </w:pPr>
            <w:bookmarkStart w:id="31" w:name="_Hlk132883442"/>
            <w:r>
              <w:rPr>
                <w:rFonts w:hint="eastAsia" w:ascii="宋体" w:hAnsi="宋体" w:cs="宋体"/>
                <w:b/>
                <w:color w:val="auto"/>
                <w:sz w:val="21"/>
                <w:szCs w:val="21"/>
                <w:highlight w:val="none"/>
              </w:rPr>
              <w:t>项目</w:t>
            </w:r>
          </w:p>
        </w:tc>
        <w:tc>
          <w:tcPr>
            <w:tcW w:w="7013" w:type="dxa"/>
            <w:tcBorders>
              <w:top w:val="single" w:color="auto" w:sz="4" w:space="0"/>
              <w:left w:val="single" w:color="auto" w:sz="4" w:space="0"/>
              <w:bottom w:val="single" w:color="auto" w:sz="4" w:space="0"/>
              <w:right w:val="single" w:color="auto" w:sz="4" w:space="0"/>
            </w:tcBorders>
            <w:vAlign w:val="center"/>
          </w:tcPr>
          <w:p w14:paraId="68F3DA42">
            <w:pPr>
              <w:pStyle w:val="25"/>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评审内容</w:t>
            </w:r>
          </w:p>
        </w:tc>
        <w:tc>
          <w:tcPr>
            <w:tcW w:w="934" w:type="dxa"/>
            <w:tcBorders>
              <w:top w:val="single" w:color="auto" w:sz="4" w:space="0"/>
              <w:left w:val="single" w:color="auto" w:sz="4" w:space="0"/>
              <w:bottom w:val="single" w:color="auto" w:sz="4" w:space="0"/>
              <w:right w:val="single" w:color="auto" w:sz="4" w:space="0"/>
            </w:tcBorders>
            <w:vAlign w:val="center"/>
          </w:tcPr>
          <w:p w14:paraId="6E08FECC">
            <w:pPr>
              <w:pStyle w:val="25"/>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分值</w:t>
            </w:r>
          </w:p>
        </w:tc>
      </w:tr>
      <w:tr w14:paraId="009C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CD7DF40">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A：价格评分30分</w:t>
            </w:r>
          </w:p>
        </w:tc>
      </w:tr>
      <w:tr w14:paraId="74E9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08" w:type="dxa"/>
            <w:tcBorders>
              <w:top w:val="single" w:color="auto" w:sz="4" w:space="0"/>
              <w:left w:val="single" w:color="auto" w:sz="4" w:space="0"/>
              <w:bottom w:val="single" w:color="auto" w:sz="4" w:space="0"/>
              <w:right w:val="single" w:color="auto" w:sz="4" w:space="0"/>
            </w:tcBorders>
            <w:vAlign w:val="center"/>
          </w:tcPr>
          <w:p w14:paraId="12F2450F">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c>
          <w:tcPr>
            <w:tcW w:w="7013" w:type="dxa"/>
            <w:tcBorders>
              <w:top w:val="single" w:color="auto" w:sz="4" w:space="0"/>
              <w:left w:val="single" w:color="auto" w:sz="4" w:space="0"/>
              <w:bottom w:val="single" w:color="auto" w:sz="4" w:space="0"/>
              <w:right w:val="single" w:color="auto" w:sz="4" w:space="0"/>
            </w:tcBorders>
            <w:vAlign w:val="center"/>
          </w:tcPr>
          <w:p w14:paraId="73501AED">
            <w:pPr>
              <w:widowControl/>
              <w:spacing w:line="360" w:lineRule="auto"/>
              <w:jc w:val="left"/>
              <w:textAlignment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基准值的确定：评标基准价=有效投标报价的最低值，</w:t>
            </w:r>
          </w:p>
          <w:p w14:paraId="6325F091">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投标报价得分=（评标基准价/投标报价）×30%×100。有效投标报价为通过初步审查的投标人报价。有效投标报价等于基准值的得满分。</w:t>
            </w:r>
          </w:p>
          <w:p w14:paraId="418AD3A7">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注：出现异常低价，按照《关于推动解决政府采购异常低价问题的通知》财库〔2026〕2号执行。</w:t>
            </w:r>
          </w:p>
          <w:p w14:paraId="2199B1CC">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低价的认定情形：</w:t>
            </w:r>
          </w:p>
          <w:p w14:paraId="38C2BAC7">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1.投标（响应）报价低于全部通过符合性审查供应商投标（响应）报价平均值65%的，即投标（响应）报价&lt;全部通过符合性审查供应商投标（响应）报价平均值×65；</w:t>
            </w:r>
          </w:p>
          <w:p w14:paraId="2E9523B8">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2.投标（响应）报价低于通过符合性审查的次低报价供应商投标（响应）报价65%的，即投标（响应）报价&lt;通过符合性审查的次低报价供应商投标（响应）报价×65%；</w:t>
            </w:r>
          </w:p>
          <w:p w14:paraId="4050BEA8">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3.投标（响应）报价低于采购项目最高限价65%的，即投标（响应）报价&lt;采购项目最高限价×65%；</w:t>
            </w:r>
          </w:p>
          <w:p w14:paraId="793BF4AF">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4.评审委员会基于专业判断，认为供应商报价过低，有可能影响产品质量或者不能诚信履约的其他情形。</w:t>
            </w:r>
          </w:p>
        </w:tc>
        <w:tc>
          <w:tcPr>
            <w:tcW w:w="934" w:type="dxa"/>
            <w:tcBorders>
              <w:top w:val="single" w:color="auto" w:sz="4" w:space="0"/>
              <w:left w:val="single" w:color="auto" w:sz="4" w:space="0"/>
              <w:bottom w:val="single" w:color="auto" w:sz="4" w:space="0"/>
              <w:right w:val="single" w:color="auto" w:sz="4" w:space="0"/>
            </w:tcBorders>
            <w:vAlign w:val="center"/>
          </w:tcPr>
          <w:p w14:paraId="05E67381">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30分</w:t>
            </w:r>
          </w:p>
        </w:tc>
      </w:tr>
      <w:tr w14:paraId="6519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4A6D7B23">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B：技术部分评分60分</w:t>
            </w:r>
          </w:p>
        </w:tc>
      </w:tr>
      <w:tr w14:paraId="3192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608" w:type="dxa"/>
            <w:tcBorders>
              <w:top w:val="single" w:color="auto" w:sz="4" w:space="0"/>
              <w:left w:val="single" w:color="auto" w:sz="4" w:space="0"/>
              <w:bottom w:val="single" w:color="auto" w:sz="4" w:space="0"/>
              <w:right w:val="single" w:color="auto" w:sz="4" w:space="0"/>
            </w:tcBorders>
            <w:vAlign w:val="center"/>
          </w:tcPr>
          <w:p w14:paraId="29935E0D">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rPr>
              <w:t>配置性能指标</w:t>
            </w:r>
          </w:p>
        </w:tc>
        <w:tc>
          <w:tcPr>
            <w:tcW w:w="7013" w:type="dxa"/>
            <w:tcBorders>
              <w:top w:val="single" w:color="auto" w:sz="4" w:space="0"/>
              <w:left w:val="single" w:color="auto" w:sz="4" w:space="0"/>
              <w:bottom w:val="single" w:color="auto" w:sz="4" w:space="0"/>
              <w:right w:val="single" w:color="auto" w:sz="4" w:space="0"/>
            </w:tcBorders>
          </w:tcPr>
          <w:p w14:paraId="158BEC1F">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根据所投产品的配置与性能指标的响应程度打分，以响应偏离表及相应的证明材料为准，全部满足的得</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p w14:paraId="33EE1B1C">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每有一项加“</w:t>
            </w:r>
            <w:r>
              <w:rPr>
                <w:rFonts w:hint="eastAsia" w:ascii="微软雅黑" w:hAnsi="微软雅黑" w:eastAsia="微软雅黑" w:cs="微软雅黑"/>
                <w:b/>
                <w:color w:val="auto"/>
                <w:kern w:val="0"/>
                <w:szCs w:val="21"/>
                <w:highlight w:val="none"/>
              </w:rPr>
              <w:t>▲</w:t>
            </w:r>
            <w:r>
              <w:rPr>
                <w:rFonts w:hint="eastAsia" w:ascii="宋体" w:hAnsi="宋体" w:cs="宋体"/>
                <w:color w:val="auto"/>
                <w:kern w:val="0"/>
                <w:szCs w:val="21"/>
                <w:highlight w:val="none"/>
              </w:rPr>
              <w:t xml:space="preserve">”参数低于技术指标要求或无法提供证明材料的扣 </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分，扣完为止；</w:t>
            </w:r>
          </w:p>
          <w:p w14:paraId="5092BD57">
            <w:pPr>
              <w:pStyle w:val="19"/>
              <w:spacing w:after="0"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每有一项一般参数低于技术指标要求的扣 </w:t>
            </w:r>
            <w:r>
              <w:rPr>
                <w:rFonts w:hint="eastAsia" w:ascii="宋体" w:hAnsi="宋体" w:cs="宋体"/>
                <w:color w:val="auto"/>
                <w:kern w:val="0"/>
                <w:szCs w:val="21"/>
                <w:highlight w:val="none"/>
                <w:lang w:val="en-US" w:eastAsia="zh-CN"/>
              </w:rPr>
              <w:t>0.5</w:t>
            </w:r>
            <w:r>
              <w:rPr>
                <w:rFonts w:hint="eastAsia" w:ascii="宋体" w:hAnsi="宋体" w:cs="宋体"/>
                <w:color w:val="auto"/>
                <w:kern w:val="0"/>
                <w:szCs w:val="21"/>
                <w:highlight w:val="none"/>
              </w:rPr>
              <w:t>分，扣完为止。</w:t>
            </w:r>
          </w:p>
          <w:p w14:paraId="7A14D4EF">
            <w:pPr>
              <w:pStyle w:val="19"/>
              <w:rPr>
                <w:rFonts w:hint="eastAsia" w:ascii="宋体" w:hAnsi="宋体" w:cs="宋体"/>
                <w:color w:val="auto"/>
                <w:kern w:val="0"/>
                <w:szCs w:val="21"/>
                <w:highlight w:val="none"/>
              </w:rPr>
            </w:pPr>
            <w:r>
              <w:rPr>
                <w:rFonts w:hint="eastAsia" w:ascii="宋体" w:hAnsi="宋体" w:cs="宋体"/>
                <w:color w:val="auto"/>
                <w:kern w:val="0"/>
                <w:szCs w:val="21"/>
                <w:highlight w:val="none"/>
              </w:rPr>
              <w:t>证明材料：1.加“</w:t>
            </w:r>
            <w:r>
              <w:rPr>
                <w:rFonts w:hint="eastAsia" w:ascii="微软雅黑" w:hAnsi="微软雅黑" w:eastAsia="微软雅黑" w:cs="微软雅黑"/>
                <w:b/>
                <w:color w:val="auto"/>
                <w:kern w:val="0"/>
                <w:szCs w:val="21"/>
                <w:highlight w:val="none"/>
              </w:rPr>
              <w:t>▲</w:t>
            </w:r>
            <w:r>
              <w:rPr>
                <w:rFonts w:hint="eastAsia" w:ascii="宋体" w:hAnsi="宋体" w:cs="宋体"/>
                <w:color w:val="auto"/>
                <w:kern w:val="0"/>
                <w:szCs w:val="21"/>
                <w:highlight w:val="none"/>
              </w:rPr>
              <w:t>”参数必须进行点对点应答，并提供相应的证明材料，未提供证明材料的，视为不满足。</w:t>
            </w:r>
          </w:p>
          <w:p w14:paraId="038116A3">
            <w:pPr>
              <w:pStyle w:val="19"/>
              <w:rPr>
                <w:rFonts w:hint="eastAsia" w:ascii="宋体" w:hAnsi="宋体" w:cs="宋体"/>
                <w:color w:val="auto"/>
                <w:kern w:val="0"/>
                <w:szCs w:val="21"/>
                <w:highlight w:val="none"/>
              </w:rPr>
            </w:pPr>
            <w:r>
              <w:rPr>
                <w:rFonts w:hint="eastAsia" w:ascii="宋体" w:hAnsi="宋体" w:cs="宋体"/>
                <w:color w:val="auto"/>
                <w:kern w:val="0"/>
                <w:szCs w:val="21"/>
                <w:highlight w:val="none"/>
              </w:rPr>
              <w:t>2.一般参数必须在技术条款响应表中逐条响应，并如实</w:t>
            </w:r>
            <w:r>
              <w:rPr>
                <w:rFonts w:hint="eastAsia" w:ascii="宋体" w:hAnsi="宋体" w:cs="宋体"/>
                <w:color w:val="auto"/>
                <w:kern w:val="0"/>
                <w:szCs w:val="21"/>
                <w:highlight w:val="none"/>
                <w:lang w:val="en-US" w:eastAsia="zh-CN"/>
              </w:rPr>
              <w:t>在技术偏离表</w:t>
            </w:r>
            <w:r>
              <w:rPr>
                <w:rFonts w:hint="eastAsia" w:ascii="宋体" w:hAnsi="宋体" w:cs="宋体"/>
                <w:color w:val="auto"/>
                <w:kern w:val="0"/>
                <w:szCs w:val="21"/>
                <w:highlight w:val="none"/>
              </w:rPr>
              <w:t>备注偏离情况。</w:t>
            </w:r>
          </w:p>
          <w:p w14:paraId="287686FA">
            <w:pPr>
              <w:pStyle w:val="19"/>
              <w:spacing w:after="0"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注：技术条款响应表必须在引用本采购文件的基础上,进行逐条逐项答复、说明和解释。加“</w:t>
            </w:r>
            <w:r>
              <w:rPr>
                <w:rFonts w:hint="eastAsia" w:ascii="微软雅黑" w:hAnsi="微软雅黑" w:eastAsia="微软雅黑" w:cs="微软雅黑"/>
                <w:b/>
                <w:color w:val="auto"/>
                <w:kern w:val="0"/>
                <w:szCs w:val="21"/>
                <w:highlight w:val="none"/>
              </w:rPr>
              <w:t>▲</w:t>
            </w:r>
            <w:r>
              <w:rPr>
                <w:rFonts w:hint="eastAsia" w:ascii="宋体" w:hAnsi="宋体" w:cs="宋体"/>
                <w:color w:val="auto"/>
                <w:kern w:val="0"/>
                <w:szCs w:val="21"/>
                <w:highlight w:val="none"/>
              </w:rPr>
              <w:t>”参数的证明材料包括但不限于产品检测报告、厂家出具的技术白皮书、产品官网参数截图等；</w:t>
            </w:r>
            <w:r>
              <w:rPr>
                <w:rFonts w:hint="eastAsia" w:ascii="宋体" w:hAnsi="宋体" w:cs="宋体"/>
                <w:color w:val="auto"/>
                <w:kern w:val="0"/>
                <w:szCs w:val="21"/>
                <w:highlight w:val="none"/>
                <w:lang w:val="en-US" w:eastAsia="zh-CN"/>
              </w:rPr>
              <w:t>一般参数应如实提供技术偏离表；</w:t>
            </w:r>
            <w:r>
              <w:rPr>
                <w:rFonts w:hint="eastAsia" w:ascii="宋体" w:hAnsi="宋体" w:cs="宋体"/>
                <w:color w:val="auto"/>
                <w:kern w:val="0"/>
                <w:szCs w:val="21"/>
                <w:highlight w:val="none"/>
              </w:rPr>
              <w:t>如供应商未按上述要求应答， 按照以上扣分原则进行扣分。</w:t>
            </w:r>
          </w:p>
        </w:tc>
        <w:tc>
          <w:tcPr>
            <w:tcW w:w="934" w:type="dxa"/>
            <w:tcBorders>
              <w:top w:val="single" w:color="auto" w:sz="4" w:space="0"/>
              <w:left w:val="single" w:color="auto" w:sz="4" w:space="0"/>
              <w:bottom w:val="single" w:color="auto" w:sz="4" w:space="0"/>
              <w:right w:val="single" w:color="auto" w:sz="4" w:space="0"/>
            </w:tcBorders>
            <w:vAlign w:val="center"/>
          </w:tcPr>
          <w:p w14:paraId="6624EC86">
            <w:pPr>
              <w:pStyle w:val="25"/>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分</w:t>
            </w:r>
          </w:p>
        </w:tc>
      </w:tr>
      <w:tr w14:paraId="0283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608" w:type="dxa"/>
            <w:tcBorders>
              <w:top w:val="single" w:color="auto" w:sz="4" w:space="0"/>
              <w:left w:val="single" w:color="auto" w:sz="4" w:space="0"/>
              <w:bottom w:val="single" w:color="auto" w:sz="4" w:space="0"/>
              <w:right w:val="single" w:color="auto" w:sz="4" w:space="0"/>
            </w:tcBorders>
            <w:vAlign w:val="center"/>
          </w:tcPr>
          <w:p w14:paraId="081BD39A">
            <w:pPr>
              <w:pStyle w:val="25"/>
              <w:snapToGri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团队人员配置</w:t>
            </w:r>
          </w:p>
        </w:tc>
        <w:tc>
          <w:tcPr>
            <w:tcW w:w="7013" w:type="dxa"/>
            <w:tcBorders>
              <w:top w:val="single" w:color="auto" w:sz="4" w:space="0"/>
              <w:left w:val="single" w:color="auto" w:sz="4" w:space="0"/>
              <w:bottom w:val="single" w:color="auto" w:sz="4" w:space="0"/>
              <w:right w:val="single" w:color="auto" w:sz="4" w:space="0"/>
            </w:tcBorders>
          </w:tcPr>
          <w:p w14:paraId="293F9A9B">
            <w:pPr>
              <w:pStyle w:val="25"/>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1、配备固定的技术人员负责本项目后期货物的配送货与采购人对接验收工作，每提供一名得 2分，最多得4分，未配备不得分。</w:t>
            </w:r>
          </w:p>
          <w:p w14:paraId="355658F9">
            <w:pPr>
              <w:pStyle w:val="25"/>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2、配备至少1名专职司机能满足采购项目的需求，及时配送货的2分，未配备不得分。</w:t>
            </w:r>
          </w:p>
          <w:p w14:paraId="62DEB7B5">
            <w:pPr>
              <w:pStyle w:val="25"/>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注：团队人员与供应商签署正式员工劳动合同，提供劳动合同和近一年的社保证明（成立不足一年的企业按实际时间提供）、身份证复印件、驾驶证等，资料不齐全或未提供不得分。</w:t>
            </w:r>
          </w:p>
        </w:tc>
        <w:tc>
          <w:tcPr>
            <w:tcW w:w="934" w:type="dxa"/>
            <w:tcBorders>
              <w:top w:val="single" w:color="auto" w:sz="4" w:space="0"/>
              <w:left w:val="single" w:color="auto" w:sz="4" w:space="0"/>
              <w:bottom w:val="single" w:color="auto" w:sz="4" w:space="0"/>
              <w:right w:val="single" w:color="auto" w:sz="4" w:space="0"/>
            </w:tcBorders>
            <w:vAlign w:val="center"/>
          </w:tcPr>
          <w:p w14:paraId="622922C8">
            <w:pPr>
              <w:pStyle w:val="25"/>
              <w:snapToGrid w:val="0"/>
              <w:spacing w:line="360" w:lineRule="auto"/>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r>
      <w:tr w14:paraId="0484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608" w:type="dxa"/>
            <w:tcBorders>
              <w:left w:val="single" w:color="auto" w:sz="4" w:space="0"/>
              <w:bottom w:val="single" w:color="auto" w:sz="4" w:space="0"/>
              <w:right w:val="single" w:color="auto" w:sz="4" w:space="0"/>
            </w:tcBorders>
            <w:vAlign w:val="center"/>
          </w:tcPr>
          <w:p w14:paraId="676A2B06">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项目实施能力、保障措施及实施计划等</w:t>
            </w:r>
          </w:p>
        </w:tc>
        <w:tc>
          <w:tcPr>
            <w:tcW w:w="7013" w:type="dxa"/>
            <w:tcBorders>
              <w:top w:val="single" w:color="auto" w:sz="4" w:space="0"/>
              <w:left w:val="single" w:color="auto" w:sz="4" w:space="0"/>
              <w:bottom w:val="single" w:color="auto" w:sz="4" w:space="0"/>
              <w:right w:val="single" w:color="auto" w:sz="4" w:space="0"/>
            </w:tcBorders>
            <w:vAlign w:val="center"/>
          </w:tcPr>
          <w:p w14:paraId="6498EC2C">
            <w:pPr>
              <w:pStyle w:val="25"/>
              <w:snapToGrid w:val="0"/>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根据投标人提供的项目实施能力、保障措施及实施计划等方案进行打分，内容包括：①进度安排及保证措施；②备品备件库；③产品出现问题的补救方案；④验收计划；⑤售后服务方案。</w:t>
            </w:r>
          </w:p>
          <w:p w14:paraId="27A3B030">
            <w:pPr>
              <w:pStyle w:val="25"/>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（1）方案包含上述五项内容，且内容阐述完整详实，方案有针对性，各项方案分析全面准确，符合项目实际，计划制定科学合理，条理逻辑清晰，可执行性强，得15分。</w:t>
            </w:r>
          </w:p>
          <w:p w14:paraId="380A3035">
            <w:pPr>
              <w:pStyle w:val="25"/>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（2）方案中每缺少上述一项内容扣3分，最多扣15分；</w:t>
            </w:r>
          </w:p>
          <w:p w14:paraId="02A2F922">
            <w:pPr>
              <w:pStyle w:val="25"/>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针对上述任一项内容，供应商每出现一处缺陷或瑕疵的，扣1分，扣完为止；（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服务条件下不可能实现的技术等上述任意一种情形）</w:t>
            </w:r>
          </w:p>
          <w:p w14:paraId="5FE55515">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（4）未提供方案的，得0分。</w:t>
            </w:r>
          </w:p>
        </w:tc>
        <w:tc>
          <w:tcPr>
            <w:tcW w:w="934" w:type="dxa"/>
            <w:tcBorders>
              <w:top w:val="single" w:color="auto" w:sz="4" w:space="0"/>
              <w:left w:val="single" w:color="auto" w:sz="4" w:space="0"/>
              <w:bottom w:val="single" w:color="auto" w:sz="4" w:space="0"/>
              <w:right w:val="single" w:color="auto" w:sz="4" w:space="0"/>
            </w:tcBorders>
            <w:vAlign w:val="center"/>
          </w:tcPr>
          <w:p w14:paraId="548B713E">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670C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608" w:type="dxa"/>
            <w:tcBorders>
              <w:left w:val="single" w:color="auto" w:sz="4" w:space="0"/>
              <w:bottom w:val="single" w:color="auto" w:sz="4" w:space="0"/>
              <w:right w:val="single" w:color="auto" w:sz="4" w:space="0"/>
            </w:tcBorders>
            <w:vAlign w:val="center"/>
          </w:tcPr>
          <w:p w14:paraId="5D6999D6">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配送方案</w:t>
            </w:r>
          </w:p>
        </w:tc>
        <w:tc>
          <w:tcPr>
            <w:tcW w:w="7013" w:type="dxa"/>
            <w:tcBorders>
              <w:top w:val="single" w:color="auto" w:sz="4" w:space="0"/>
              <w:left w:val="single" w:color="auto" w:sz="4" w:space="0"/>
              <w:bottom w:val="single" w:color="auto" w:sz="4" w:space="0"/>
              <w:right w:val="single" w:color="auto" w:sz="4" w:space="0"/>
            </w:tcBorders>
            <w:vAlign w:val="center"/>
          </w:tcPr>
          <w:p w14:paraId="02915877">
            <w:pPr>
              <w:widowControl/>
              <w:adjustRightInd w:val="0"/>
              <w:snapToGrid w:val="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供应商针对本项目提出的的配送方案，其中包括：①配送机构设置；②配送服务计划；③配送按时性；④配送流程的可追溯性⑤配送车辆安排。</w:t>
            </w:r>
          </w:p>
          <w:p w14:paraId="3D713DB5">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（1）方案包含上述</w:t>
            </w:r>
            <w:r>
              <w:rPr>
                <w:rFonts w:hint="eastAsia" w:ascii="宋体" w:hAnsi="宋体" w:cs="宋体"/>
                <w:color w:val="auto"/>
                <w:kern w:val="0"/>
                <w:sz w:val="21"/>
                <w:szCs w:val="21"/>
                <w:highlight w:val="none"/>
                <w:lang w:val="en-US" w:eastAsia="zh-CN" w:bidi="ar-SA"/>
              </w:rPr>
              <w:t>五</w:t>
            </w:r>
            <w:r>
              <w:rPr>
                <w:rFonts w:hint="eastAsia" w:ascii="宋体" w:hAnsi="宋体" w:eastAsia="宋体" w:cs="宋体"/>
                <w:color w:val="auto"/>
                <w:kern w:val="0"/>
                <w:sz w:val="21"/>
                <w:szCs w:val="21"/>
                <w:highlight w:val="none"/>
                <w:lang w:val="en-US" w:eastAsia="zh-CN" w:bidi="ar-SA"/>
              </w:rPr>
              <w:t>项内容，且内容阐述完整详实，方案有针对性，各项方案分析全面准确，符合项目实际，计划制定科学合理，条理逻辑清晰，可执行性强，得</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p w14:paraId="28831855">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（2）方案中每缺少上述一项内容扣</w:t>
            </w: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分，最多扣</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p w14:paraId="60824DFA">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（3）针对上述任一项内容，供应商每出现一处缺陷或瑕疵的，扣</w:t>
            </w:r>
            <w:r>
              <w:rPr>
                <w:rFonts w:hint="eastAsia" w:ascii="宋体" w:hAnsi="宋体" w:cs="宋体"/>
                <w:color w:val="auto"/>
                <w:kern w:val="0"/>
                <w:sz w:val="21"/>
                <w:szCs w:val="21"/>
                <w:highlight w:val="none"/>
                <w:lang w:val="en-US" w:eastAsia="zh-CN" w:bidi="ar-SA"/>
              </w:rPr>
              <w:t>0.5</w:t>
            </w:r>
            <w:r>
              <w:rPr>
                <w:rFonts w:hint="eastAsia" w:ascii="宋体" w:hAnsi="宋体" w:eastAsia="宋体" w:cs="宋体"/>
                <w:color w:val="auto"/>
                <w:kern w:val="0"/>
                <w:sz w:val="21"/>
                <w:szCs w:val="21"/>
                <w:highlight w:val="none"/>
                <w:lang w:val="en-US" w:eastAsia="zh-CN" w:bidi="ar-SA"/>
              </w:rPr>
              <w:t>分，扣完为止；（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服务条件下不可能实现的技术等上述任意一种情形）</w:t>
            </w:r>
          </w:p>
          <w:p w14:paraId="664A6E5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未提供方案的，得0分。</w:t>
            </w:r>
          </w:p>
        </w:tc>
        <w:tc>
          <w:tcPr>
            <w:tcW w:w="934" w:type="dxa"/>
            <w:tcBorders>
              <w:top w:val="single" w:color="auto" w:sz="4" w:space="0"/>
              <w:left w:val="single" w:color="auto" w:sz="4" w:space="0"/>
              <w:bottom w:val="single" w:color="auto" w:sz="4" w:space="0"/>
              <w:right w:val="single" w:color="auto" w:sz="4" w:space="0"/>
            </w:tcBorders>
            <w:vAlign w:val="center"/>
          </w:tcPr>
          <w:p w14:paraId="4AF2FE27">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662A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608" w:type="dxa"/>
            <w:tcBorders>
              <w:left w:val="single" w:color="auto" w:sz="4" w:space="0"/>
              <w:bottom w:val="single" w:color="auto" w:sz="4" w:space="0"/>
              <w:right w:val="single" w:color="auto" w:sz="4" w:space="0"/>
            </w:tcBorders>
            <w:vAlign w:val="center"/>
          </w:tcPr>
          <w:p w14:paraId="77065CBB">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质量保证承诺</w:t>
            </w:r>
          </w:p>
        </w:tc>
        <w:tc>
          <w:tcPr>
            <w:tcW w:w="7013" w:type="dxa"/>
            <w:tcBorders>
              <w:top w:val="single" w:color="auto" w:sz="4" w:space="0"/>
              <w:left w:val="single" w:color="auto" w:sz="4" w:space="0"/>
              <w:bottom w:val="single" w:color="auto" w:sz="4" w:space="0"/>
              <w:right w:val="single" w:color="auto" w:sz="4" w:space="0"/>
            </w:tcBorders>
            <w:vAlign w:val="center"/>
          </w:tcPr>
          <w:p w14:paraId="4A207BC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供应商提供针对本项目提出的质量保证承诺，承诺所投</w:t>
            </w:r>
            <w:r>
              <w:rPr>
                <w:rFonts w:hint="eastAsia" w:ascii="宋体" w:hAnsi="宋体" w:cs="宋体"/>
                <w:color w:val="auto"/>
                <w:sz w:val="21"/>
                <w:szCs w:val="21"/>
                <w:highlight w:val="none"/>
                <w:lang w:val="en-US" w:eastAsia="zh-CN"/>
              </w:rPr>
              <w:t>货品</w:t>
            </w:r>
            <w:r>
              <w:rPr>
                <w:rFonts w:hint="eastAsia" w:ascii="宋体" w:hAnsi="宋体" w:eastAsia="宋体" w:cs="宋体"/>
                <w:color w:val="auto"/>
                <w:sz w:val="21"/>
                <w:szCs w:val="21"/>
                <w:highlight w:val="none"/>
              </w:rPr>
              <w:t>质量必须符合国家及行业标准要求，严禁伪劣、假冒、无证不合格</w:t>
            </w:r>
            <w:r>
              <w:rPr>
                <w:rFonts w:hint="eastAsia" w:ascii="宋体" w:hAnsi="宋体" w:cs="宋体"/>
                <w:color w:val="auto"/>
                <w:sz w:val="21"/>
                <w:szCs w:val="21"/>
                <w:highlight w:val="none"/>
                <w:lang w:val="en-US" w:eastAsia="zh-CN"/>
              </w:rPr>
              <w:t>货品</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分。未提供质量保证承诺或内容不完整的不得分。</w:t>
            </w:r>
          </w:p>
        </w:tc>
        <w:tc>
          <w:tcPr>
            <w:tcW w:w="934" w:type="dxa"/>
            <w:tcBorders>
              <w:top w:val="single" w:color="auto" w:sz="4" w:space="0"/>
              <w:left w:val="single" w:color="auto" w:sz="4" w:space="0"/>
              <w:bottom w:val="single" w:color="auto" w:sz="4" w:space="0"/>
              <w:right w:val="single" w:color="auto" w:sz="4" w:space="0"/>
            </w:tcBorders>
            <w:vAlign w:val="center"/>
          </w:tcPr>
          <w:p w14:paraId="5B3A49B4">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0330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608" w:type="dxa"/>
            <w:tcBorders>
              <w:left w:val="single" w:color="auto" w:sz="4" w:space="0"/>
              <w:bottom w:val="single" w:color="auto" w:sz="4" w:space="0"/>
              <w:right w:val="single" w:color="auto" w:sz="4" w:space="0"/>
            </w:tcBorders>
            <w:vAlign w:val="center"/>
          </w:tcPr>
          <w:p w14:paraId="61B0378D">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应急处理方案</w:t>
            </w:r>
          </w:p>
        </w:tc>
        <w:tc>
          <w:tcPr>
            <w:tcW w:w="7013" w:type="dxa"/>
            <w:tcBorders>
              <w:top w:val="single" w:color="auto" w:sz="4" w:space="0"/>
              <w:left w:val="single" w:color="auto" w:sz="4" w:space="0"/>
              <w:bottom w:val="single" w:color="auto" w:sz="4" w:space="0"/>
              <w:right w:val="single" w:color="auto" w:sz="4" w:space="0"/>
            </w:tcBorders>
            <w:vAlign w:val="center"/>
          </w:tcPr>
          <w:p w14:paraId="18778319">
            <w:pPr>
              <w:widowControl/>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从①应急小组人员构成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不少于3人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②应急设备设施投入③应急保障体系</w:t>
            </w:r>
            <w:r>
              <w:rPr>
                <w:rFonts w:hint="eastAsia" w:ascii="微软雅黑" w:hAnsi="微软雅黑" w:eastAsia="微软雅黑" w:cs="微软雅黑"/>
                <w:color w:val="auto"/>
                <w:sz w:val="21"/>
                <w:szCs w:val="21"/>
                <w:highlight w:val="none"/>
              </w:rPr>
              <w:t>④</w:t>
            </w:r>
            <w:r>
              <w:rPr>
                <w:rFonts w:hint="eastAsia" w:ascii="宋体" w:hAnsi="宋体" w:cs="宋体"/>
                <w:color w:val="auto"/>
                <w:sz w:val="21"/>
                <w:szCs w:val="21"/>
                <w:highlight w:val="none"/>
                <w:lang w:val="en-US" w:eastAsia="zh-CN"/>
              </w:rPr>
              <w:t>预防措施</w:t>
            </w:r>
            <w:r>
              <w:rPr>
                <w:rFonts w:hint="eastAsia" w:ascii="微软雅黑" w:hAnsi="微软雅黑" w:eastAsia="微软雅黑" w:cs="微软雅黑"/>
                <w:color w:val="auto"/>
                <w:sz w:val="21"/>
                <w:szCs w:val="21"/>
                <w:highlight w:val="none"/>
                <w:lang w:val="en-US" w:eastAsia="zh-CN"/>
              </w:rPr>
              <w:t>⑤</w:t>
            </w:r>
            <w:r>
              <w:rPr>
                <w:rFonts w:hint="eastAsia" w:ascii="宋体" w:hAnsi="宋体" w:cs="宋体"/>
                <w:color w:val="auto"/>
                <w:sz w:val="21"/>
                <w:szCs w:val="21"/>
                <w:highlight w:val="none"/>
                <w:lang w:val="en-US" w:eastAsia="zh-CN"/>
              </w:rPr>
              <w:t>风险识别</w:t>
            </w:r>
            <w:r>
              <w:rPr>
                <w:rFonts w:hint="eastAsia" w:ascii="宋体" w:hAnsi="宋体" w:eastAsia="宋体" w:cs="宋体"/>
                <w:color w:val="auto"/>
                <w:sz w:val="21"/>
                <w:szCs w:val="21"/>
                <w:highlight w:val="none"/>
              </w:rPr>
              <w:t>等方面进行评价。</w:t>
            </w:r>
          </w:p>
          <w:p w14:paraId="2FC80184">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）方案包含上述</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项内容，且内容阐述完整详实，</w:t>
            </w:r>
            <w:r>
              <w:rPr>
                <w:rFonts w:hint="eastAsia" w:ascii="宋体" w:hAnsi="宋体" w:eastAsia="宋体" w:cs="宋体"/>
                <w:color w:val="auto"/>
                <w:sz w:val="21"/>
                <w:szCs w:val="21"/>
                <w:highlight w:val="none"/>
                <w:lang w:val="en-US" w:eastAsia="zh-CN"/>
              </w:rPr>
              <w:t>方案有</w:t>
            </w:r>
            <w:r>
              <w:rPr>
                <w:rFonts w:hint="eastAsia" w:ascii="宋体" w:hAnsi="宋体" w:eastAsia="宋体" w:cs="宋体"/>
                <w:color w:val="auto"/>
                <w:sz w:val="21"/>
                <w:szCs w:val="21"/>
                <w:highlight w:val="none"/>
                <w:lang w:eastAsia="zh-CN"/>
              </w:rPr>
              <w:t>针对</w:t>
            </w:r>
            <w:r>
              <w:rPr>
                <w:rFonts w:hint="eastAsia" w:ascii="宋体" w:hAnsi="宋体" w:eastAsia="宋体" w:cs="宋体"/>
                <w:color w:val="auto"/>
                <w:sz w:val="21"/>
                <w:szCs w:val="21"/>
                <w:highlight w:val="none"/>
                <w:lang w:val="en-US" w:eastAsia="zh-CN"/>
              </w:rPr>
              <w:t>性，各项方案分析全面准确</w:t>
            </w:r>
            <w:r>
              <w:rPr>
                <w:rFonts w:hint="eastAsia" w:ascii="宋体" w:hAnsi="宋体" w:eastAsia="宋体" w:cs="宋体"/>
                <w:color w:val="auto"/>
                <w:sz w:val="21"/>
                <w:szCs w:val="21"/>
                <w:highlight w:val="none"/>
                <w:lang w:eastAsia="zh-CN"/>
              </w:rPr>
              <w:t>，符合项目实际，</w:t>
            </w:r>
            <w:r>
              <w:rPr>
                <w:rFonts w:hint="eastAsia" w:ascii="宋体" w:hAnsi="宋体" w:eastAsia="宋体" w:cs="宋体"/>
                <w:color w:val="auto"/>
                <w:sz w:val="21"/>
                <w:szCs w:val="21"/>
                <w:highlight w:val="none"/>
                <w:lang w:val="en-US" w:eastAsia="zh-CN"/>
              </w:rPr>
              <w:t>计划制定科学合理，</w:t>
            </w:r>
            <w:r>
              <w:rPr>
                <w:rFonts w:hint="eastAsia" w:ascii="宋体" w:hAnsi="宋体" w:eastAsia="宋体" w:cs="宋体"/>
                <w:color w:val="auto"/>
                <w:sz w:val="21"/>
                <w:szCs w:val="21"/>
                <w:highlight w:val="none"/>
                <w:lang w:eastAsia="zh-CN"/>
              </w:rPr>
              <w:t>条理逻辑清晰，可</w:t>
            </w:r>
            <w:r>
              <w:rPr>
                <w:rFonts w:hint="eastAsia" w:ascii="宋体" w:hAnsi="宋体" w:eastAsia="宋体" w:cs="宋体"/>
                <w:color w:val="auto"/>
                <w:sz w:val="21"/>
                <w:szCs w:val="21"/>
                <w:highlight w:val="none"/>
                <w:lang w:val="en-US" w:eastAsia="zh-CN"/>
              </w:rPr>
              <w:t>执行</w:t>
            </w:r>
            <w:r>
              <w:rPr>
                <w:rFonts w:hint="eastAsia" w:ascii="宋体" w:hAnsi="宋体" w:eastAsia="宋体" w:cs="宋体"/>
                <w:color w:val="auto"/>
                <w:sz w:val="21"/>
                <w:szCs w:val="21"/>
                <w:highlight w:val="none"/>
                <w:lang w:eastAsia="zh-CN"/>
              </w:rPr>
              <w:t>性强，得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0DE1413C">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方案中每缺少上述一项内容扣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分，最多扣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660A40E">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针对上述任一项内容，供应商每出现一处缺陷或瑕疵的，扣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扣完为止；（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条件下不可能实现的技术等上述任意一种情形）</w:t>
            </w:r>
          </w:p>
          <w:p w14:paraId="0F34572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未提供方案的，得0分。</w:t>
            </w:r>
          </w:p>
        </w:tc>
        <w:tc>
          <w:tcPr>
            <w:tcW w:w="934" w:type="dxa"/>
            <w:tcBorders>
              <w:top w:val="single" w:color="auto" w:sz="4" w:space="0"/>
              <w:left w:val="single" w:color="auto" w:sz="4" w:space="0"/>
              <w:bottom w:val="single" w:color="auto" w:sz="4" w:space="0"/>
              <w:right w:val="single" w:color="auto" w:sz="4" w:space="0"/>
            </w:tcBorders>
            <w:vAlign w:val="center"/>
          </w:tcPr>
          <w:p w14:paraId="5C27DE55">
            <w:pPr>
              <w:pStyle w:val="25"/>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r>
      <w:tr w14:paraId="4A78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608" w:type="dxa"/>
            <w:tcBorders>
              <w:left w:val="single" w:color="auto" w:sz="4" w:space="0"/>
              <w:bottom w:val="single" w:color="auto" w:sz="4" w:space="0"/>
              <w:right w:val="single" w:color="auto" w:sz="4" w:space="0"/>
            </w:tcBorders>
            <w:vAlign w:val="center"/>
          </w:tcPr>
          <w:p w14:paraId="6E10B6FB">
            <w:pPr>
              <w:pStyle w:val="25"/>
              <w:snapToGrid w:val="0"/>
              <w:spacing w:line="360" w:lineRule="auto"/>
              <w:jc w:val="center"/>
              <w:rPr>
                <w:rFonts w:hint="eastAsia" w:ascii="宋体" w:hAnsi="宋体" w:eastAsia="宋体" w:cs="宋体"/>
                <w:color w:val="auto"/>
                <w:sz w:val="21"/>
                <w:szCs w:val="21"/>
                <w:highlight w:val="none"/>
              </w:rPr>
            </w:pPr>
            <w:r>
              <w:rPr>
                <w:rFonts w:hint="eastAsia" w:cs="仿宋" w:asciiTheme="minorEastAsia" w:hAnsiTheme="minorEastAsia"/>
                <w:color w:val="auto"/>
                <w:kern w:val="0"/>
                <w:szCs w:val="21"/>
                <w:highlight w:val="none"/>
              </w:rPr>
              <w:t>售后承诺</w:t>
            </w:r>
          </w:p>
        </w:tc>
        <w:tc>
          <w:tcPr>
            <w:tcW w:w="7013" w:type="dxa"/>
            <w:tcBorders>
              <w:top w:val="single" w:color="auto" w:sz="4" w:space="0"/>
              <w:left w:val="single" w:color="auto" w:sz="4" w:space="0"/>
              <w:bottom w:val="single" w:color="auto" w:sz="4" w:space="0"/>
              <w:right w:val="single" w:color="auto" w:sz="4" w:space="0"/>
            </w:tcBorders>
            <w:vAlign w:val="center"/>
          </w:tcPr>
          <w:p w14:paraId="6DDDF310">
            <w:pPr>
              <w:spacing w:line="360" w:lineRule="auto"/>
              <w:rPr>
                <w:rFonts w:cs="仿宋" w:asciiTheme="minorEastAsia" w:hAnsiTheme="minorEastAsia"/>
                <w:color w:val="auto"/>
                <w:kern w:val="0"/>
                <w:szCs w:val="21"/>
                <w:highlight w:val="none"/>
              </w:rPr>
            </w:pPr>
            <w:r>
              <w:rPr>
                <w:rFonts w:hint="eastAsia" w:cs="仿宋" w:asciiTheme="minorEastAsia" w:hAnsiTheme="minorEastAsia"/>
                <w:color w:val="auto"/>
                <w:kern w:val="0"/>
                <w:szCs w:val="21"/>
                <w:highlight w:val="none"/>
              </w:rPr>
              <w:t>按照要求提供承诺函（须加盖公章）得</w:t>
            </w:r>
            <w:r>
              <w:rPr>
                <w:rFonts w:hint="eastAsia" w:cs="仿宋" w:asciiTheme="minorEastAsia" w:hAnsiTheme="minorEastAsia"/>
                <w:color w:val="auto"/>
                <w:kern w:val="0"/>
                <w:szCs w:val="21"/>
                <w:highlight w:val="none"/>
                <w:lang w:val="en-US" w:eastAsia="zh-CN"/>
              </w:rPr>
              <w:t>10</w:t>
            </w:r>
            <w:r>
              <w:rPr>
                <w:rFonts w:hint="eastAsia" w:cs="仿宋" w:asciiTheme="minorEastAsia" w:hAnsiTheme="minorEastAsia"/>
                <w:color w:val="auto"/>
                <w:kern w:val="0"/>
                <w:szCs w:val="21"/>
                <w:highlight w:val="none"/>
              </w:rPr>
              <w:t>分：</w:t>
            </w:r>
          </w:p>
          <w:p w14:paraId="0BBA9F15">
            <w:pPr>
              <w:spacing w:line="360" w:lineRule="auto"/>
              <w:rPr>
                <w:rFonts w:cs="仿宋" w:asciiTheme="minorEastAsia" w:hAnsiTheme="minorEastAsia"/>
                <w:color w:val="auto"/>
                <w:kern w:val="0"/>
                <w:szCs w:val="21"/>
                <w:highlight w:val="none"/>
              </w:rPr>
            </w:pPr>
            <w:r>
              <w:rPr>
                <w:rFonts w:hint="eastAsia" w:cs="仿宋" w:asciiTheme="minorEastAsia" w:hAnsiTheme="minorEastAsia"/>
                <w:color w:val="auto"/>
                <w:kern w:val="0"/>
                <w:szCs w:val="21"/>
                <w:highlight w:val="none"/>
              </w:rPr>
              <w:t>1、所投产品中主要产品需有厂家售后支持，使用过程中厂家工程师或客服可以提供产品咨询使用培训的支持。（</w:t>
            </w:r>
            <w:r>
              <w:rPr>
                <w:rFonts w:hint="eastAsia" w:cs="仿宋" w:asciiTheme="minorEastAsia" w:hAnsiTheme="minorEastAsia"/>
                <w:color w:val="auto"/>
                <w:kern w:val="0"/>
                <w:szCs w:val="21"/>
                <w:highlight w:val="none"/>
                <w:lang w:val="en-US" w:eastAsia="zh-CN"/>
              </w:rPr>
              <w:t>须提供厂家加盖公章的承诺函，并在</w:t>
            </w:r>
            <w:r>
              <w:rPr>
                <w:rFonts w:hint="eastAsia" w:cs="仿宋" w:asciiTheme="minorEastAsia" w:hAnsiTheme="minorEastAsia"/>
                <w:color w:val="auto"/>
                <w:kern w:val="0"/>
                <w:szCs w:val="21"/>
                <w:highlight w:val="none"/>
              </w:rPr>
              <w:t>合同中注明）</w:t>
            </w:r>
          </w:p>
          <w:p w14:paraId="11DDDEAC">
            <w:pPr>
              <w:spacing w:line="360" w:lineRule="auto"/>
              <w:rPr>
                <w:rFonts w:cs="仿宋" w:asciiTheme="minorEastAsia" w:hAnsiTheme="minorEastAsia"/>
                <w:color w:val="auto"/>
                <w:kern w:val="0"/>
                <w:szCs w:val="21"/>
                <w:highlight w:val="none"/>
              </w:rPr>
            </w:pPr>
            <w:r>
              <w:rPr>
                <w:rFonts w:hint="eastAsia" w:cs="仿宋" w:asciiTheme="minorEastAsia" w:hAnsiTheme="minorEastAsia"/>
                <w:color w:val="auto"/>
                <w:kern w:val="0"/>
                <w:szCs w:val="21"/>
                <w:highlight w:val="none"/>
              </w:rPr>
              <w:t>2、按时按需按批次供货，所供产品的品牌规格和价格均与投标文件一致，不受市场波动影响（合同中须注明），否则采购人将有权终止合同，并取消其中标资格；</w:t>
            </w:r>
          </w:p>
          <w:p w14:paraId="606013E4">
            <w:pPr>
              <w:spacing w:line="360" w:lineRule="auto"/>
              <w:rPr>
                <w:rFonts w:hint="eastAsia" w:cs="仿宋" w:asciiTheme="minorEastAsia" w:hAnsiTheme="minorEastAsia"/>
                <w:color w:val="auto"/>
                <w:kern w:val="0"/>
                <w:szCs w:val="21"/>
                <w:highlight w:val="none"/>
                <w:lang w:val="en-US" w:eastAsia="zh-CN"/>
              </w:rPr>
            </w:pPr>
            <w:r>
              <w:rPr>
                <w:rFonts w:hint="eastAsia" w:cs="仿宋" w:asciiTheme="minorEastAsia" w:hAnsiTheme="minorEastAsia"/>
                <w:color w:val="auto"/>
                <w:kern w:val="0"/>
                <w:szCs w:val="21"/>
                <w:highlight w:val="none"/>
              </w:rPr>
              <w:t>3.对耗材相应的仪器设备</w:t>
            </w:r>
            <w:r>
              <w:rPr>
                <w:rFonts w:hint="eastAsia" w:cs="仿宋" w:asciiTheme="minorEastAsia" w:hAnsiTheme="minorEastAsia"/>
                <w:color w:val="auto"/>
                <w:kern w:val="0"/>
                <w:szCs w:val="21"/>
                <w:highlight w:val="none"/>
                <w:lang w:val="en-US" w:eastAsia="zh-CN"/>
              </w:rPr>
              <w:t>(如气相色谱仪、液相色谱仪等不少于5台)</w:t>
            </w:r>
            <w:r>
              <w:rPr>
                <w:rFonts w:hint="eastAsia" w:cs="仿宋" w:asciiTheme="minorEastAsia" w:hAnsiTheme="minorEastAsia"/>
                <w:color w:val="auto"/>
                <w:kern w:val="0"/>
                <w:szCs w:val="21"/>
                <w:highlight w:val="none"/>
              </w:rPr>
              <w:t>提供免费技术服务，内容包括但不限于：仪器移机，管线梳理，仪器</w:t>
            </w:r>
            <w:r>
              <w:rPr>
                <w:rFonts w:hint="eastAsia" w:cs="仿宋" w:asciiTheme="minorEastAsia" w:hAnsiTheme="minorEastAsia"/>
                <w:color w:val="auto"/>
                <w:kern w:val="0"/>
                <w:szCs w:val="21"/>
                <w:highlight w:val="none"/>
                <w:lang w:val="en-US" w:eastAsia="zh-CN"/>
              </w:rPr>
              <w:t>维护</w:t>
            </w:r>
            <w:r>
              <w:rPr>
                <w:rFonts w:hint="eastAsia" w:cs="仿宋" w:asciiTheme="minorEastAsia" w:hAnsiTheme="minorEastAsia"/>
                <w:color w:val="auto"/>
                <w:kern w:val="0"/>
                <w:szCs w:val="21"/>
                <w:highlight w:val="none"/>
              </w:rPr>
              <w:t>，协助故障排查等。（</w:t>
            </w:r>
            <w:r>
              <w:rPr>
                <w:rFonts w:hint="eastAsia" w:cs="仿宋" w:asciiTheme="minorEastAsia" w:hAnsiTheme="minorEastAsia"/>
                <w:color w:val="auto"/>
                <w:kern w:val="0"/>
                <w:szCs w:val="21"/>
                <w:highlight w:val="none"/>
                <w:lang w:val="en-US" w:eastAsia="zh-CN"/>
              </w:rPr>
              <w:t>提供本公司工程师资质证明及合同、社保，</w:t>
            </w:r>
            <w:r>
              <w:rPr>
                <w:rFonts w:hint="eastAsia" w:cs="仿宋" w:asciiTheme="minorEastAsia" w:hAnsiTheme="minorEastAsia"/>
                <w:color w:val="auto"/>
                <w:kern w:val="0"/>
                <w:szCs w:val="21"/>
                <w:highlight w:val="none"/>
              </w:rPr>
              <w:t>合同中注明）。</w:t>
            </w:r>
            <w:r>
              <w:rPr>
                <w:rFonts w:hint="eastAsia" w:cs="仿宋" w:asciiTheme="minorEastAsia" w:hAnsiTheme="minorEastAsia"/>
                <w:color w:val="auto"/>
                <w:kern w:val="0"/>
                <w:szCs w:val="21"/>
                <w:highlight w:val="none"/>
                <w:lang w:val="en-US" w:eastAsia="zh-CN"/>
              </w:rPr>
              <w:t xml:space="preserve"> </w:t>
            </w:r>
          </w:p>
          <w:p w14:paraId="177141A8">
            <w:pPr>
              <w:spacing w:line="360" w:lineRule="auto"/>
              <w:rPr>
                <w:rFonts w:hint="eastAsia" w:cs="仿宋" w:asciiTheme="minorEastAsia" w:hAnsiTheme="minorEastAsia"/>
                <w:color w:val="auto"/>
                <w:kern w:val="0"/>
                <w:szCs w:val="21"/>
                <w:highlight w:val="none"/>
                <w:lang w:val="en-US" w:eastAsia="zh-CN"/>
              </w:rPr>
            </w:pPr>
            <w:r>
              <w:rPr>
                <w:rFonts w:hint="eastAsia" w:cs="仿宋" w:asciiTheme="minorEastAsia" w:hAnsiTheme="minorEastAsia"/>
                <w:color w:val="auto"/>
                <w:kern w:val="0"/>
                <w:szCs w:val="21"/>
                <w:highlight w:val="none"/>
                <w:lang w:val="en-US" w:eastAsia="zh-CN"/>
              </w:rPr>
              <w:t>4.因甲方检测任务、实验计划调整的换货需求，乙方须予以配合；未开封完好库存商品，支持按需调换品类、规格，免收换货差价及服务费，保障实验室日常检测工作灵活开展。</w:t>
            </w:r>
          </w:p>
          <w:p w14:paraId="559B4237">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lang w:eastAsia="zh-CN"/>
              </w:rPr>
            </w:pPr>
            <w:r>
              <w:rPr>
                <w:rFonts w:hint="eastAsia" w:cs="仿宋" w:asciiTheme="minorEastAsia" w:hAnsiTheme="minorEastAsia"/>
                <w:color w:val="auto"/>
                <w:kern w:val="0"/>
                <w:szCs w:val="21"/>
                <w:highlight w:val="none"/>
              </w:rPr>
              <w:t>所有要素齐全且完全满足项目要求得</w:t>
            </w:r>
            <w:r>
              <w:rPr>
                <w:rFonts w:hint="eastAsia" w:cs="仿宋" w:asciiTheme="minorEastAsia" w:hAnsiTheme="minorEastAsia"/>
                <w:color w:val="auto"/>
                <w:kern w:val="0"/>
                <w:szCs w:val="21"/>
                <w:highlight w:val="none"/>
                <w:lang w:val="en-US" w:eastAsia="zh-CN"/>
              </w:rPr>
              <w:t xml:space="preserve"> 10</w:t>
            </w:r>
            <w:r>
              <w:rPr>
                <w:rFonts w:hint="eastAsia" w:cs="仿宋" w:asciiTheme="minorEastAsia" w:hAnsiTheme="minorEastAsia"/>
                <w:color w:val="auto"/>
                <w:kern w:val="0"/>
                <w:szCs w:val="21"/>
                <w:highlight w:val="none"/>
              </w:rPr>
              <w:t>分，每缺一个要素扣</w:t>
            </w:r>
            <w:r>
              <w:rPr>
                <w:rFonts w:hint="eastAsia" w:cs="仿宋" w:asciiTheme="minorEastAsia" w:hAnsiTheme="minorEastAsia"/>
                <w:color w:val="auto"/>
                <w:kern w:val="0"/>
                <w:szCs w:val="21"/>
                <w:highlight w:val="none"/>
                <w:lang w:val="en-US" w:eastAsia="zh-CN"/>
              </w:rPr>
              <w:t xml:space="preserve"> 2.5</w:t>
            </w:r>
            <w:r>
              <w:rPr>
                <w:rFonts w:hint="eastAsia" w:cs="仿宋" w:asciiTheme="minorEastAsia" w:hAnsiTheme="minorEastAsia"/>
                <w:color w:val="auto"/>
                <w:kern w:val="0"/>
                <w:szCs w:val="21"/>
                <w:highlight w:val="none"/>
              </w:rPr>
              <w:t>分，每个要素里每有一处内容缺陷</w:t>
            </w:r>
            <w:r>
              <w:rPr>
                <w:rFonts w:hint="eastAsia" w:ascii="宋体" w:hAnsi="宋体" w:eastAsia="宋体" w:cs="宋体"/>
                <w:color w:val="auto"/>
                <w:sz w:val="21"/>
                <w:szCs w:val="21"/>
                <w:highlight w:val="none"/>
              </w:rPr>
              <w:t>或瑕疵</w:t>
            </w:r>
            <w:r>
              <w:rPr>
                <w:rFonts w:hint="eastAsia" w:cs="仿宋" w:asciiTheme="minorEastAsia" w:hAnsiTheme="minorEastAsia"/>
                <w:color w:val="auto"/>
                <w:kern w:val="0"/>
                <w:szCs w:val="21"/>
                <w:highlight w:val="none"/>
              </w:rPr>
              <w:t>扣</w:t>
            </w:r>
            <w:r>
              <w:rPr>
                <w:rFonts w:hint="eastAsia" w:cs="仿宋" w:asciiTheme="minorEastAsia" w:hAnsiTheme="minorEastAsia"/>
                <w:color w:val="auto"/>
                <w:kern w:val="0"/>
                <w:szCs w:val="21"/>
                <w:highlight w:val="none"/>
                <w:lang w:val="en-US" w:eastAsia="zh-CN"/>
              </w:rPr>
              <w:t xml:space="preserve"> 1  </w:t>
            </w:r>
            <w:r>
              <w:rPr>
                <w:rFonts w:hint="eastAsia" w:cs="仿宋" w:asciiTheme="minorEastAsia" w:hAnsiTheme="minorEastAsia"/>
                <w:color w:val="auto"/>
                <w:kern w:val="0"/>
                <w:szCs w:val="21"/>
                <w:highlight w:val="none"/>
              </w:rPr>
              <w:t>分（扣完为止）</w:t>
            </w:r>
            <w:r>
              <w:rPr>
                <w:rFonts w:hint="eastAsia" w:ascii="宋体" w:hAnsi="宋体" w:eastAsia="宋体" w:cs="宋体"/>
                <w:color w:val="auto"/>
                <w:sz w:val="21"/>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条件下不可能实现的技术等上述任意一种情形）</w:t>
            </w:r>
          </w:p>
        </w:tc>
        <w:tc>
          <w:tcPr>
            <w:tcW w:w="934" w:type="dxa"/>
            <w:tcBorders>
              <w:top w:val="single" w:color="auto" w:sz="4" w:space="0"/>
              <w:left w:val="single" w:color="auto" w:sz="4" w:space="0"/>
              <w:bottom w:val="single" w:color="auto" w:sz="4" w:space="0"/>
              <w:right w:val="single" w:color="auto" w:sz="4" w:space="0"/>
            </w:tcBorders>
            <w:vAlign w:val="center"/>
          </w:tcPr>
          <w:p w14:paraId="473744AD">
            <w:pPr>
              <w:pStyle w:val="25"/>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14:paraId="27AA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2483872">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C：商务部分评分10分</w:t>
            </w:r>
          </w:p>
        </w:tc>
      </w:tr>
      <w:tr w14:paraId="5D2B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8" w:type="dxa"/>
            <w:tcBorders>
              <w:top w:val="single" w:color="auto" w:sz="4" w:space="0"/>
              <w:left w:val="single" w:color="auto" w:sz="4" w:space="0"/>
              <w:bottom w:val="single" w:color="auto" w:sz="4" w:space="0"/>
              <w:right w:val="single" w:color="auto" w:sz="4" w:space="0"/>
            </w:tcBorders>
            <w:vAlign w:val="center"/>
          </w:tcPr>
          <w:p w14:paraId="43890A57">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经营业绩</w:t>
            </w:r>
          </w:p>
        </w:tc>
        <w:tc>
          <w:tcPr>
            <w:tcW w:w="7013" w:type="dxa"/>
            <w:tcBorders>
              <w:top w:val="single" w:color="auto" w:sz="4" w:space="0"/>
              <w:left w:val="single" w:color="auto" w:sz="4" w:space="0"/>
              <w:bottom w:val="single" w:color="auto" w:sz="4" w:space="0"/>
              <w:right w:val="single" w:color="auto" w:sz="4" w:space="0"/>
            </w:tcBorders>
            <w:vAlign w:val="center"/>
          </w:tcPr>
          <w:p w14:paraId="7B5E8897">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提供近三年(2023年3月至今)类似业绩。每提供一个得2分，最高得分</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分(提供中标（成交）通知书或合同复印件加盖投标人公章)</w:t>
            </w:r>
          </w:p>
        </w:tc>
        <w:tc>
          <w:tcPr>
            <w:tcW w:w="934" w:type="dxa"/>
            <w:tcBorders>
              <w:top w:val="single" w:color="auto" w:sz="4" w:space="0"/>
              <w:left w:val="single" w:color="auto" w:sz="4" w:space="0"/>
              <w:bottom w:val="single" w:color="auto" w:sz="4" w:space="0"/>
              <w:right w:val="single" w:color="auto" w:sz="4" w:space="0"/>
            </w:tcBorders>
            <w:vAlign w:val="center"/>
          </w:tcPr>
          <w:p w14:paraId="74AAF2A7">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14:paraId="39A4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4D9FBFC">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D:</w:t>
            </w: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属于中小企业评审优惠内容及价格扣除幅度</w:t>
            </w:r>
          </w:p>
        </w:tc>
      </w:tr>
      <w:tr w14:paraId="3DE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D1A5EFE">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根据中华人民共和国财政部、中华人民共和国工业和信息化部《政府采购促进中小企业发展管理办法》（财库[2020]46号）文件及《关于落实好政府采购支持中小企业发展的通知》（新财购[2022]22号）的规定，属于中小企业评审优惠内容及幅度如下：</w:t>
            </w:r>
          </w:p>
          <w:p w14:paraId="77BB41C9">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（一）中小企业（含中型、小型、微型企业）应当同时符合以下条件：</w:t>
            </w:r>
          </w:p>
          <w:p w14:paraId="65D7C49D">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①符合中小企业划分标准（按《关于印发中小企业划型标准规定的通知》（工信部联企业〔2011〕300号）执行）；</w:t>
            </w:r>
          </w:p>
          <w:p w14:paraId="219E99F9">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②提供本企业制造的货物、承担的项目或者服务，或者提供其他中小企业制造的货物。本项所称货物不包括使用大型企业注册商标的货物；</w:t>
            </w:r>
          </w:p>
          <w:p w14:paraId="5C859E40">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③小型、微型企业提供中型企业制造的货物的，视同为中型企业。</w:t>
            </w:r>
          </w:p>
          <w:p w14:paraId="0D14F151">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监狱企业、残疾人福利性企业视同为小微企业。</w:t>
            </w:r>
          </w:p>
          <w:p w14:paraId="777A71C3">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（二）价格扣除办法：对于非专门面向中小企业的项目，对小型和微型企业（或联合体各方均为小型、微型企业的）产品的价格给予10%的扣除，用扣除后的价格参与价格分的评审。</w:t>
            </w:r>
          </w:p>
          <w:p w14:paraId="2F6B2EAA">
            <w:pPr>
              <w:pStyle w:val="25"/>
              <w:snapToGrid w:val="0"/>
              <w:spacing w:line="360" w:lineRule="auto"/>
              <w:rPr>
                <w:rFonts w:hint="eastAsia" w:ascii="宋体" w:hAnsi="宋体" w:cs="宋体"/>
                <w:color w:val="auto"/>
                <w:sz w:val="21"/>
                <w:szCs w:val="21"/>
                <w:highlight w:val="none"/>
              </w:rPr>
            </w:pPr>
            <w:r>
              <w:rPr>
                <w:rFonts w:hint="eastAsia" w:ascii="宋体" w:hAnsi="宋体" w:cs="宋体"/>
                <w:bCs/>
                <w:color w:val="auto"/>
                <w:sz w:val="21"/>
                <w:szCs w:val="21"/>
                <w:highlight w:val="none"/>
              </w:rPr>
              <w:t>（三）小型和微型企业适用价格扣除办法时应提供的相关资料：《中小企业声明函》。</w:t>
            </w:r>
          </w:p>
        </w:tc>
      </w:tr>
      <w:bookmarkEnd w:id="31"/>
    </w:tbl>
    <w:p w14:paraId="572B7C7E">
      <w:pPr>
        <w:pStyle w:val="19"/>
        <w:rPr>
          <w:rFonts w:hint="eastAsia" w:eastAsia="宋体"/>
          <w:b/>
          <w:bCs/>
          <w:color w:val="auto"/>
          <w:highlight w:val="none"/>
          <w:lang w:val="en-US" w:eastAsia="zh-CN"/>
        </w:rPr>
      </w:pPr>
      <w:r>
        <w:rPr>
          <w:rFonts w:hint="eastAsia"/>
          <w:b/>
          <w:bCs/>
          <w:color w:val="auto"/>
          <w:highlight w:val="none"/>
          <w:lang w:val="en-US" w:eastAsia="zh-CN"/>
        </w:rPr>
        <w:t>标项二：</w:t>
      </w:r>
    </w:p>
    <w:tbl>
      <w:tblPr>
        <w:tblStyle w:val="47"/>
        <w:tblW w:w="95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7013"/>
        <w:gridCol w:w="934"/>
      </w:tblGrid>
      <w:tr w14:paraId="41C8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608" w:type="dxa"/>
            <w:tcBorders>
              <w:top w:val="single" w:color="auto" w:sz="4" w:space="0"/>
              <w:left w:val="single" w:color="auto" w:sz="4" w:space="0"/>
              <w:bottom w:val="single" w:color="auto" w:sz="4" w:space="0"/>
              <w:right w:val="single" w:color="auto" w:sz="4" w:space="0"/>
            </w:tcBorders>
            <w:vAlign w:val="center"/>
          </w:tcPr>
          <w:p w14:paraId="7D66B71B">
            <w:pPr>
              <w:pStyle w:val="25"/>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项目</w:t>
            </w:r>
          </w:p>
        </w:tc>
        <w:tc>
          <w:tcPr>
            <w:tcW w:w="7013" w:type="dxa"/>
            <w:tcBorders>
              <w:top w:val="single" w:color="auto" w:sz="4" w:space="0"/>
              <w:left w:val="single" w:color="auto" w:sz="4" w:space="0"/>
              <w:bottom w:val="single" w:color="auto" w:sz="4" w:space="0"/>
              <w:right w:val="single" w:color="auto" w:sz="4" w:space="0"/>
            </w:tcBorders>
            <w:vAlign w:val="center"/>
          </w:tcPr>
          <w:p w14:paraId="21D47DA3">
            <w:pPr>
              <w:pStyle w:val="25"/>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评审内容</w:t>
            </w:r>
          </w:p>
        </w:tc>
        <w:tc>
          <w:tcPr>
            <w:tcW w:w="934" w:type="dxa"/>
            <w:tcBorders>
              <w:top w:val="single" w:color="auto" w:sz="4" w:space="0"/>
              <w:left w:val="single" w:color="auto" w:sz="4" w:space="0"/>
              <w:bottom w:val="single" w:color="auto" w:sz="4" w:space="0"/>
              <w:right w:val="single" w:color="auto" w:sz="4" w:space="0"/>
            </w:tcBorders>
            <w:vAlign w:val="center"/>
          </w:tcPr>
          <w:p w14:paraId="62927059">
            <w:pPr>
              <w:pStyle w:val="25"/>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分值</w:t>
            </w:r>
          </w:p>
        </w:tc>
      </w:tr>
      <w:tr w14:paraId="4006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60353AAE">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A：价格评分30分</w:t>
            </w:r>
          </w:p>
        </w:tc>
      </w:tr>
      <w:tr w14:paraId="6C32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08" w:type="dxa"/>
            <w:tcBorders>
              <w:top w:val="single" w:color="auto" w:sz="4" w:space="0"/>
              <w:left w:val="single" w:color="auto" w:sz="4" w:space="0"/>
              <w:bottom w:val="single" w:color="auto" w:sz="4" w:space="0"/>
              <w:right w:val="single" w:color="auto" w:sz="4" w:space="0"/>
            </w:tcBorders>
            <w:vAlign w:val="center"/>
          </w:tcPr>
          <w:p w14:paraId="09E0968E">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c>
          <w:tcPr>
            <w:tcW w:w="7013" w:type="dxa"/>
            <w:tcBorders>
              <w:top w:val="single" w:color="auto" w:sz="4" w:space="0"/>
              <w:left w:val="single" w:color="auto" w:sz="4" w:space="0"/>
              <w:bottom w:val="single" w:color="auto" w:sz="4" w:space="0"/>
              <w:right w:val="single" w:color="auto" w:sz="4" w:space="0"/>
            </w:tcBorders>
            <w:vAlign w:val="center"/>
          </w:tcPr>
          <w:p w14:paraId="7C6A3E05">
            <w:pPr>
              <w:widowControl/>
              <w:spacing w:line="360" w:lineRule="auto"/>
              <w:jc w:val="left"/>
              <w:textAlignment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基准值的确定：评标基准价=有效投标报价的最低值，</w:t>
            </w:r>
          </w:p>
          <w:p w14:paraId="49F9C3F8">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投标报价得分=（评标基准价/投标报价）×30%×100。有效投标报价为通过初步审查的投标人报价。有效投标报价等于基准值的得满分。</w:t>
            </w:r>
          </w:p>
          <w:p w14:paraId="00486C7D">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注：出现异常低价，按照《关于推动解决政府采购异常低价问题的通知》财库〔2026〕2号执行。</w:t>
            </w:r>
          </w:p>
          <w:p w14:paraId="67B69D37">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低价的认定情形：</w:t>
            </w:r>
          </w:p>
          <w:p w14:paraId="44F524DA">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1.投标（响应）报价低于全部通过符合性审查供应商投标（响应）报价平均值65%的，即投标（响应）报价&lt;全部通过符合性审查供应商投标（响应）报价平均值×65；</w:t>
            </w:r>
          </w:p>
          <w:p w14:paraId="27B3222C">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2.投标（响应）报价低于通过符合性审查的次低报价供应商投标（响应）报价65%的，即投标（响应）报价&lt;通过符合性审查的次低报价供应商投标（响应）报价×65%；</w:t>
            </w:r>
          </w:p>
          <w:p w14:paraId="732B8C8B">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3.投标（响应）报价低于采购项目最高限价65%的，即投标（响应）报价&lt;采购项目最高限价×65%；</w:t>
            </w:r>
          </w:p>
          <w:p w14:paraId="0662D275">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4.评审委员会基于专业判断，认为供应商报价过低，有可能影响产品质量或者不能诚信履约的其他情形。</w:t>
            </w:r>
          </w:p>
        </w:tc>
        <w:tc>
          <w:tcPr>
            <w:tcW w:w="934" w:type="dxa"/>
            <w:tcBorders>
              <w:top w:val="single" w:color="auto" w:sz="4" w:space="0"/>
              <w:left w:val="single" w:color="auto" w:sz="4" w:space="0"/>
              <w:bottom w:val="single" w:color="auto" w:sz="4" w:space="0"/>
              <w:right w:val="single" w:color="auto" w:sz="4" w:space="0"/>
            </w:tcBorders>
            <w:vAlign w:val="center"/>
          </w:tcPr>
          <w:p w14:paraId="7EC0E79A">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30分</w:t>
            </w:r>
          </w:p>
        </w:tc>
      </w:tr>
      <w:tr w14:paraId="56F7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34D2D070">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B：技术部分评分60分</w:t>
            </w:r>
          </w:p>
        </w:tc>
      </w:tr>
      <w:tr w14:paraId="4673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608" w:type="dxa"/>
            <w:tcBorders>
              <w:top w:val="single" w:color="auto" w:sz="4" w:space="0"/>
              <w:left w:val="single" w:color="auto" w:sz="4" w:space="0"/>
              <w:bottom w:val="single" w:color="auto" w:sz="4" w:space="0"/>
              <w:right w:val="single" w:color="auto" w:sz="4" w:space="0"/>
            </w:tcBorders>
            <w:vAlign w:val="center"/>
          </w:tcPr>
          <w:p w14:paraId="5BD729B5">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rPr>
              <w:t>配置性能指标</w:t>
            </w:r>
          </w:p>
        </w:tc>
        <w:tc>
          <w:tcPr>
            <w:tcW w:w="7013" w:type="dxa"/>
            <w:tcBorders>
              <w:top w:val="single" w:color="auto" w:sz="4" w:space="0"/>
              <w:left w:val="single" w:color="auto" w:sz="4" w:space="0"/>
              <w:bottom w:val="single" w:color="auto" w:sz="4" w:space="0"/>
              <w:right w:val="single" w:color="auto" w:sz="4" w:space="0"/>
            </w:tcBorders>
          </w:tcPr>
          <w:p w14:paraId="38A8C4F3">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根据所投产品的配置与性能指标的响应程度打分，以响应偏离表及相应的证明材料为准，全部满足的得</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p w14:paraId="579DAB54">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每有一项加“</w:t>
            </w:r>
            <w:r>
              <w:rPr>
                <w:rFonts w:hint="eastAsia" w:ascii="微软雅黑" w:hAnsi="微软雅黑" w:eastAsia="微软雅黑" w:cs="微软雅黑"/>
                <w:b/>
                <w:color w:val="auto"/>
                <w:kern w:val="0"/>
                <w:szCs w:val="21"/>
                <w:highlight w:val="none"/>
              </w:rPr>
              <w:t>▲</w:t>
            </w:r>
            <w:r>
              <w:rPr>
                <w:rFonts w:hint="eastAsia" w:ascii="宋体" w:hAnsi="宋体" w:cs="宋体"/>
                <w:color w:val="auto"/>
                <w:kern w:val="0"/>
                <w:szCs w:val="21"/>
                <w:highlight w:val="none"/>
              </w:rPr>
              <w:t xml:space="preserve">”参数低于技术指标要求或无法提供证明材料的扣 </w:t>
            </w:r>
            <w:r>
              <w:rPr>
                <w:rFonts w:hint="eastAsia" w:ascii="宋体" w:hAnsi="宋体" w:cs="宋体"/>
                <w:color w:val="auto"/>
                <w:kern w:val="0"/>
                <w:szCs w:val="21"/>
                <w:highlight w:val="none"/>
                <w:lang w:val="en-US" w:eastAsia="zh-CN"/>
              </w:rPr>
              <w:t>0.5</w:t>
            </w:r>
            <w:r>
              <w:rPr>
                <w:rFonts w:hint="eastAsia" w:ascii="宋体" w:hAnsi="宋体" w:cs="宋体"/>
                <w:color w:val="auto"/>
                <w:kern w:val="0"/>
                <w:szCs w:val="21"/>
                <w:highlight w:val="none"/>
              </w:rPr>
              <w:t>分，扣完为止；</w:t>
            </w:r>
          </w:p>
          <w:p w14:paraId="0EF799FD">
            <w:pPr>
              <w:pStyle w:val="19"/>
              <w:spacing w:after="0"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每有一项一般参数低于技术指标要求的扣 </w:t>
            </w:r>
            <w:r>
              <w:rPr>
                <w:rFonts w:hint="eastAsia" w:ascii="宋体" w:hAnsi="宋体" w:cs="宋体"/>
                <w:color w:val="auto"/>
                <w:kern w:val="0"/>
                <w:szCs w:val="21"/>
                <w:highlight w:val="none"/>
                <w:lang w:val="en-US" w:eastAsia="zh-CN"/>
              </w:rPr>
              <w:t>0.2</w:t>
            </w:r>
            <w:r>
              <w:rPr>
                <w:rFonts w:hint="eastAsia" w:ascii="宋体" w:hAnsi="宋体" w:cs="宋体"/>
                <w:color w:val="auto"/>
                <w:kern w:val="0"/>
                <w:szCs w:val="21"/>
                <w:highlight w:val="none"/>
              </w:rPr>
              <w:t>分，扣完为止。</w:t>
            </w:r>
          </w:p>
          <w:p w14:paraId="65A863F3">
            <w:pPr>
              <w:pStyle w:val="19"/>
              <w:rPr>
                <w:rFonts w:hint="eastAsia" w:ascii="宋体" w:hAnsi="宋体" w:cs="宋体"/>
                <w:color w:val="auto"/>
                <w:kern w:val="0"/>
                <w:szCs w:val="21"/>
                <w:highlight w:val="none"/>
              </w:rPr>
            </w:pPr>
            <w:r>
              <w:rPr>
                <w:rFonts w:hint="eastAsia" w:ascii="宋体" w:hAnsi="宋体" w:cs="宋体"/>
                <w:color w:val="auto"/>
                <w:kern w:val="0"/>
                <w:szCs w:val="21"/>
                <w:highlight w:val="none"/>
              </w:rPr>
              <w:t>证明材料：1.加“</w:t>
            </w:r>
            <w:r>
              <w:rPr>
                <w:rFonts w:hint="eastAsia" w:ascii="微软雅黑" w:hAnsi="微软雅黑" w:eastAsia="微软雅黑" w:cs="微软雅黑"/>
                <w:b/>
                <w:color w:val="auto"/>
                <w:kern w:val="0"/>
                <w:szCs w:val="21"/>
                <w:highlight w:val="none"/>
              </w:rPr>
              <w:t>▲</w:t>
            </w:r>
            <w:r>
              <w:rPr>
                <w:rFonts w:hint="eastAsia" w:ascii="宋体" w:hAnsi="宋体" w:cs="宋体"/>
                <w:color w:val="auto"/>
                <w:kern w:val="0"/>
                <w:szCs w:val="21"/>
                <w:highlight w:val="none"/>
              </w:rPr>
              <w:t>”参数必须进行点对点应答，并提供相应的证明材料，未提供证明材料的，视为不满足。</w:t>
            </w:r>
          </w:p>
          <w:p w14:paraId="6051A7F2">
            <w:pPr>
              <w:numPr>
                <w:ilvl w:val="0"/>
                <w:numId w:val="2"/>
              </w:num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一般参数必须在技术条款响应表中逐条响应，并如实</w:t>
            </w:r>
            <w:r>
              <w:rPr>
                <w:rFonts w:hint="eastAsia" w:ascii="宋体" w:hAnsi="宋体" w:cs="宋体"/>
                <w:color w:val="auto"/>
                <w:kern w:val="0"/>
                <w:szCs w:val="21"/>
                <w:highlight w:val="none"/>
                <w:lang w:val="en-US" w:eastAsia="zh-CN"/>
              </w:rPr>
              <w:t>在技术偏离表</w:t>
            </w:r>
            <w:r>
              <w:rPr>
                <w:rFonts w:hint="eastAsia" w:ascii="宋体" w:hAnsi="宋体" w:cs="宋体"/>
                <w:color w:val="auto"/>
                <w:kern w:val="0"/>
                <w:szCs w:val="21"/>
                <w:highlight w:val="none"/>
              </w:rPr>
              <w:t>备注偏离情况。</w:t>
            </w:r>
          </w:p>
          <w:p w14:paraId="497D4F6D">
            <w:pPr>
              <w:pStyle w:val="19"/>
              <w:spacing w:after="0"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注：技术条款响应表必须在引用本采购文件的基础上,进行逐条逐项答复、说明和解释。加“</w:t>
            </w:r>
            <w:r>
              <w:rPr>
                <w:rFonts w:hint="eastAsia" w:ascii="微软雅黑" w:hAnsi="微软雅黑" w:eastAsia="微软雅黑" w:cs="微软雅黑"/>
                <w:b/>
                <w:color w:val="auto"/>
                <w:kern w:val="0"/>
                <w:szCs w:val="21"/>
                <w:highlight w:val="none"/>
              </w:rPr>
              <w:t>▲</w:t>
            </w:r>
            <w:r>
              <w:rPr>
                <w:rFonts w:hint="eastAsia" w:ascii="宋体" w:hAnsi="宋体" w:cs="宋体"/>
                <w:color w:val="auto"/>
                <w:kern w:val="0"/>
                <w:szCs w:val="21"/>
                <w:highlight w:val="none"/>
              </w:rPr>
              <w:t>”参数的证明材料包括但不限于产品检测报告、厂家出具的技术白皮书、产品官网参数截图等；</w:t>
            </w:r>
            <w:r>
              <w:rPr>
                <w:rFonts w:hint="eastAsia" w:ascii="宋体" w:hAnsi="宋体" w:cs="宋体"/>
                <w:color w:val="auto"/>
                <w:kern w:val="0"/>
                <w:szCs w:val="21"/>
                <w:highlight w:val="none"/>
                <w:lang w:val="en-US" w:eastAsia="zh-CN"/>
              </w:rPr>
              <w:t>一般参数应如实提供技术偏离表；</w:t>
            </w:r>
            <w:r>
              <w:rPr>
                <w:rFonts w:hint="eastAsia" w:ascii="宋体" w:hAnsi="宋体" w:cs="宋体"/>
                <w:color w:val="auto"/>
                <w:kern w:val="0"/>
                <w:szCs w:val="21"/>
                <w:highlight w:val="none"/>
              </w:rPr>
              <w:t>如供应商未按上述要求应答， 按照以上扣分原则进行扣分。</w:t>
            </w:r>
          </w:p>
        </w:tc>
        <w:tc>
          <w:tcPr>
            <w:tcW w:w="934" w:type="dxa"/>
            <w:tcBorders>
              <w:top w:val="single" w:color="auto" w:sz="4" w:space="0"/>
              <w:left w:val="single" w:color="auto" w:sz="4" w:space="0"/>
              <w:bottom w:val="single" w:color="auto" w:sz="4" w:space="0"/>
              <w:right w:val="single" w:color="auto" w:sz="4" w:space="0"/>
            </w:tcBorders>
            <w:vAlign w:val="center"/>
          </w:tcPr>
          <w:p w14:paraId="38F40D83">
            <w:pPr>
              <w:pStyle w:val="25"/>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0分</w:t>
            </w:r>
          </w:p>
        </w:tc>
      </w:tr>
      <w:tr w14:paraId="7AF1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608" w:type="dxa"/>
            <w:tcBorders>
              <w:top w:val="single" w:color="auto" w:sz="4" w:space="0"/>
              <w:left w:val="single" w:color="auto" w:sz="4" w:space="0"/>
              <w:bottom w:val="single" w:color="auto" w:sz="4" w:space="0"/>
              <w:right w:val="single" w:color="auto" w:sz="4" w:space="0"/>
            </w:tcBorders>
            <w:vAlign w:val="center"/>
          </w:tcPr>
          <w:p w14:paraId="48A1CB0E">
            <w:pPr>
              <w:pStyle w:val="25"/>
              <w:snapToGrid w:val="0"/>
              <w:spacing w:line="360" w:lineRule="auto"/>
              <w:jc w:val="center"/>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团队人员配置</w:t>
            </w:r>
          </w:p>
        </w:tc>
        <w:tc>
          <w:tcPr>
            <w:tcW w:w="7013" w:type="dxa"/>
            <w:tcBorders>
              <w:top w:val="single" w:color="auto" w:sz="4" w:space="0"/>
              <w:left w:val="single" w:color="auto" w:sz="4" w:space="0"/>
              <w:bottom w:val="single" w:color="auto" w:sz="4" w:space="0"/>
              <w:right w:val="single" w:color="auto" w:sz="4" w:space="0"/>
            </w:tcBorders>
            <w:vAlign w:val="top"/>
          </w:tcPr>
          <w:p w14:paraId="268B6C89">
            <w:pPr>
              <w:pStyle w:val="25"/>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1、配备固定的技术人员负责本项目后期货物的配送货与采购人对接验收工作，每提供一名得 2分，最多得4分，未配备不得分。</w:t>
            </w:r>
          </w:p>
          <w:p w14:paraId="5A897CEA">
            <w:pPr>
              <w:pStyle w:val="25"/>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2、配备至少1名专职司机能满足采购项目的需求，及时配送货的2分，未配备不得分。</w:t>
            </w:r>
          </w:p>
          <w:p w14:paraId="24E93FF5">
            <w:pPr>
              <w:pStyle w:val="25"/>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注：团队人员与供应商签署正式员工劳动合同，提供劳动合同和近一年的社保证明、身份证复印件、驾驶证等，资料不齐全或未提供不得分。</w:t>
            </w:r>
          </w:p>
        </w:tc>
        <w:tc>
          <w:tcPr>
            <w:tcW w:w="934" w:type="dxa"/>
            <w:tcBorders>
              <w:top w:val="single" w:color="auto" w:sz="4" w:space="0"/>
              <w:left w:val="single" w:color="auto" w:sz="4" w:space="0"/>
              <w:bottom w:val="single" w:color="auto" w:sz="4" w:space="0"/>
              <w:right w:val="single" w:color="auto" w:sz="4" w:space="0"/>
            </w:tcBorders>
            <w:vAlign w:val="center"/>
          </w:tcPr>
          <w:p w14:paraId="740CAE91">
            <w:pPr>
              <w:pStyle w:val="25"/>
              <w:snapToGrid w:val="0"/>
              <w:spacing w:line="360" w:lineRule="auto"/>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r>
      <w:tr w14:paraId="3565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608" w:type="dxa"/>
            <w:tcBorders>
              <w:left w:val="single" w:color="auto" w:sz="4" w:space="0"/>
              <w:bottom w:val="single" w:color="auto" w:sz="4" w:space="0"/>
              <w:right w:val="single" w:color="auto" w:sz="4" w:space="0"/>
            </w:tcBorders>
            <w:vAlign w:val="center"/>
          </w:tcPr>
          <w:p w14:paraId="0C664233">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项目实施能力、保障措施及实施计划等</w:t>
            </w:r>
          </w:p>
        </w:tc>
        <w:tc>
          <w:tcPr>
            <w:tcW w:w="7013" w:type="dxa"/>
            <w:tcBorders>
              <w:top w:val="single" w:color="auto" w:sz="4" w:space="0"/>
              <w:left w:val="single" w:color="auto" w:sz="4" w:space="0"/>
              <w:bottom w:val="single" w:color="auto" w:sz="4" w:space="0"/>
              <w:right w:val="single" w:color="auto" w:sz="4" w:space="0"/>
            </w:tcBorders>
            <w:vAlign w:val="center"/>
          </w:tcPr>
          <w:p w14:paraId="5DCB7C91">
            <w:pPr>
              <w:pStyle w:val="25"/>
              <w:snapToGrid w:val="0"/>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根据投标人提供的项目实施能力、保障措施及实施计划等方案进行打分，内容包括：①进度安排及保证措施；②备品备件库；③产品出现问题的补救方案；④验收计划;⑤售后服务方案。</w:t>
            </w:r>
          </w:p>
          <w:p w14:paraId="0D5172E0">
            <w:pPr>
              <w:pStyle w:val="25"/>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（1）方案包含上述五项内容，且内容阐述完整详实，方案有针对性，各项方案分析全面准确，符合项目实际，计划制定科学合理，条理逻辑清晰，可执行性强，得15分。</w:t>
            </w:r>
          </w:p>
          <w:p w14:paraId="343DFCC2">
            <w:pPr>
              <w:pStyle w:val="25"/>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（2）方案中每缺少上述一项内容扣3分，最多扣15分；</w:t>
            </w:r>
          </w:p>
          <w:p w14:paraId="71EFB4FD">
            <w:pPr>
              <w:pStyle w:val="25"/>
              <w:snapToGrid w:val="0"/>
              <w:spacing w:line="360" w:lineRule="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针对上述任一项内容，供应商每出现一处缺陷或瑕疵的，扣1分，扣完为止；（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服务条件下不可能实现的技术等上述任意一种情形）</w:t>
            </w:r>
          </w:p>
          <w:p w14:paraId="3D525006">
            <w:pPr>
              <w:pStyle w:val="25"/>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（4）未提供方案的，得0分。</w:t>
            </w:r>
          </w:p>
        </w:tc>
        <w:tc>
          <w:tcPr>
            <w:tcW w:w="934" w:type="dxa"/>
            <w:tcBorders>
              <w:top w:val="single" w:color="auto" w:sz="4" w:space="0"/>
              <w:left w:val="single" w:color="auto" w:sz="4" w:space="0"/>
              <w:bottom w:val="single" w:color="auto" w:sz="4" w:space="0"/>
              <w:right w:val="single" w:color="auto" w:sz="4" w:space="0"/>
            </w:tcBorders>
            <w:vAlign w:val="center"/>
          </w:tcPr>
          <w:p w14:paraId="63494C51">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2496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608" w:type="dxa"/>
            <w:tcBorders>
              <w:left w:val="single" w:color="auto" w:sz="4" w:space="0"/>
              <w:bottom w:val="single" w:color="auto" w:sz="4" w:space="0"/>
              <w:right w:val="single" w:color="auto" w:sz="4" w:space="0"/>
            </w:tcBorders>
            <w:vAlign w:val="center"/>
          </w:tcPr>
          <w:p w14:paraId="659984E0">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配送方案</w:t>
            </w:r>
          </w:p>
        </w:tc>
        <w:tc>
          <w:tcPr>
            <w:tcW w:w="7013" w:type="dxa"/>
            <w:tcBorders>
              <w:top w:val="single" w:color="auto" w:sz="4" w:space="0"/>
              <w:left w:val="single" w:color="auto" w:sz="4" w:space="0"/>
              <w:bottom w:val="single" w:color="auto" w:sz="4" w:space="0"/>
              <w:right w:val="single" w:color="auto" w:sz="4" w:space="0"/>
            </w:tcBorders>
            <w:vAlign w:val="center"/>
          </w:tcPr>
          <w:p w14:paraId="6A24264B">
            <w:pPr>
              <w:widowControl/>
              <w:adjustRightInd w:val="0"/>
              <w:snapToGrid w:val="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供应商针对本项目提出的的配送方案，其中包括：①配送机构设置；②配送服务计划；③配送按时性；④配送流程的可追溯性⑤配送车辆安排。</w:t>
            </w:r>
          </w:p>
          <w:p w14:paraId="71D64B14">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（1）方案包含上述</w:t>
            </w:r>
            <w:r>
              <w:rPr>
                <w:rFonts w:hint="eastAsia" w:ascii="宋体" w:hAnsi="宋体" w:cs="宋体"/>
                <w:color w:val="auto"/>
                <w:kern w:val="0"/>
                <w:sz w:val="21"/>
                <w:szCs w:val="21"/>
                <w:highlight w:val="none"/>
                <w:lang w:val="en-US" w:eastAsia="zh-CN" w:bidi="ar-SA"/>
              </w:rPr>
              <w:t>五</w:t>
            </w:r>
            <w:r>
              <w:rPr>
                <w:rFonts w:hint="eastAsia" w:ascii="宋体" w:hAnsi="宋体" w:eastAsia="宋体" w:cs="宋体"/>
                <w:color w:val="auto"/>
                <w:kern w:val="0"/>
                <w:sz w:val="21"/>
                <w:szCs w:val="21"/>
                <w:highlight w:val="none"/>
                <w:lang w:val="en-US" w:eastAsia="zh-CN" w:bidi="ar-SA"/>
              </w:rPr>
              <w:t>项内容，且内容阐述完整详实，方案有针对性，各项方案分析全面准确，符合项目实际，计划制定科学合理，条理逻辑清晰，可执行性强，得</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p w14:paraId="681C2F17">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（2）方案中每缺少上述一项内容扣</w:t>
            </w: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分，最多扣</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p w14:paraId="1AE675E1">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（3）针对上述任一项内容，供应商每出现一处缺陷或瑕疵的，扣</w:t>
            </w:r>
            <w:r>
              <w:rPr>
                <w:rFonts w:hint="eastAsia" w:ascii="宋体" w:hAnsi="宋体" w:cs="宋体"/>
                <w:color w:val="auto"/>
                <w:kern w:val="0"/>
                <w:sz w:val="21"/>
                <w:szCs w:val="21"/>
                <w:highlight w:val="none"/>
                <w:lang w:val="en-US" w:eastAsia="zh-CN" w:bidi="ar-SA"/>
              </w:rPr>
              <w:t>0.5</w:t>
            </w:r>
            <w:r>
              <w:rPr>
                <w:rFonts w:hint="eastAsia" w:ascii="宋体" w:hAnsi="宋体" w:eastAsia="宋体" w:cs="宋体"/>
                <w:color w:val="auto"/>
                <w:kern w:val="0"/>
                <w:sz w:val="21"/>
                <w:szCs w:val="21"/>
                <w:highlight w:val="none"/>
                <w:lang w:val="en-US" w:eastAsia="zh-CN" w:bidi="ar-SA"/>
              </w:rPr>
              <w:t>分，扣完为止；（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服务条件下不可能实现的技术等上述任意一种情形）</w:t>
            </w:r>
          </w:p>
          <w:p w14:paraId="229A482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未提供方案的，得0分。</w:t>
            </w:r>
          </w:p>
        </w:tc>
        <w:tc>
          <w:tcPr>
            <w:tcW w:w="934" w:type="dxa"/>
            <w:tcBorders>
              <w:top w:val="single" w:color="auto" w:sz="4" w:space="0"/>
              <w:left w:val="single" w:color="auto" w:sz="4" w:space="0"/>
              <w:bottom w:val="single" w:color="auto" w:sz="4" w:space="0"/>
              <w:right w:val="single" w:color="auto" w:sz="4" w:space="0"/>
            </w:tcBorders>
            <w:vAlign w:val="center"/>
          </w:tcPr>
          <w:p w14:paraId="2B35D959">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19B6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608" w:type="dxa"/>
            <w:tcBorders>
              <w:left w:val="single" w:color="auto" w:sz="4" w:space="0"/>
              <w:bottom w:val="single" w:color="auto" w:sz="4" w:space="0"/>
              <w:right w:val="single" w:color="auto" w:sz="4" w:space="0"/>
            </w:tcBorders>
            <w:vAlign w:val="center"/>
          </w:tcPr>
          <w:p w14:paraId="7603BDB5">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质量保证承诺</w:t>
            </w:r>
          </w:p>
        </w:tc>
        <w:tc>
          <w:tcPr>
            <w:tcW w:w="7013" w:type="dxa"/>
            <w:tcBorders>
              <w:top w:val="single" w:color="auto" w:sz="4" w:space="0"/>
              <w:left w:val="single" w:color="auto" w:sz="4" w:space="0"/>
              <w:bottom w:val="single" w:color="auto" w:sz="4" w:space="0"/>
              <w:right w:val="single" w:color="auto" w:sz="4" w:space="0"/>
            </w:tcBorders>
            <w:vAlign w:val="center"/>
          </w:tcPr>
          <w:p w14:paraId="08F827CA">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供应商提供针对本项目提出的质量保证承诺，承诺所投</w:t>
            </w:r>
            <w:r>
              <w:rPr>
                <w:rFonts w:hint="eastAsia" w:ascii="宋体" w:hAnsi="宋体" w:cs="宋体"/>
                <w:color w:val="auto"/>
                <w:sz w:val="21"/>
                <w:szCs w:val="21"/>
                <w:highlight w:val="none"/>
                <w:lang w:val="en-US" w:eastAsia="zh-CN"/>
              </w:rPr>
              <w:t>货品</w:t>
            </w:r>
            <w:r>
              <w:rPr>
                <w:rFonts w:hint="eastAsia" w:ascii="宋体" w:hAnsi="宋体" w:eastAsia="宋体" w:cs="宋体"/>
                <w:color w:val="auto"/>
                <w:sz w:val="21"/>
                <w:szCs w:val="21"/>
                <w:highlight w:val="none"/>
              </w:rPr>
              <w:t>质量必须符合国家及行业标准要求，严禁伪劣、假冒、无证不合格</w:t>
            </w:r>
            <w:r>
              <w:rPr>
                <w:rFonts w:hint="eastAsia" w:ascii="宋体" w:hAnsi="宋体" w:cs="宋体"/>
                <w:color w:val="auto"/>
                <w:sz w:val="21"/>
                <w:szCs w:val="21"/>
                <w:highlight w:val="none"/>
                <w:lang w:val="en-US" w:eastAsia="zh-CN"/>
              </w:rPr>
              <w:t>货品</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分。未提供质量保证承诺或内容不完整的不得分。</w:t>
            </w:r>
          </w:p>
        </w:tc>
        <w:tc>
          <w:tcPr>
            <w:tcW w:w="934" w:type="dxa"/>
            <w:tcBorders>
              <w:top w:val="single" w:color="auto" w:sz="4" w:space="0"/>
              <w:left w:val="single" w:color="auto" w:sz="4" w:space="0"/>
              <w:bottom w:val="single" w:color="auto" w:sz="4" w:space="0"/>
              <w:right w:val="single" w:color="auto" w:sz="4" w:space="0"/>
            </w:tcBorders>
            <w:vAlign w:val="center"/>
          </w:tcPr>
          <w:p w14:paraId="304F18D8">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75C1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608" w:type="dxa"/>
            <w:tcBorders>
              <w:left w:val="single" w:color="auto" w:sz="4" w:space="0"/>
              <w:bottom w:val="single" w:color="auto" w:sz="4" w:space="0"/>
              <w:right w:val="single" w:color="auto" w:sz="4" w:space="0"/>
            </w:tcBorders>
            <w:vAlign w:val="center"/>
          </w:tcPr>
          <w:p w14:paraId="7EEB4B11">
            <w:pPr>
              <w:pStyle w:val="25"/>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应急处理方案</w:t>
            </w:r>
          </w:p>
        </w:tc>
        <w:tc>
          <w:tcPr>
            <w:tcW w:w="7013" w:type="dxa"/>
            <w:tcBorders>
              <w:top w:val="single" w:color="auto" w:sz="4" w:space="0"/>
              <w:left w:val="single" w:color="auto" w:sz="4" w:space="0"/>
              <w:bottom w:val="single" w:color="auto" w:sz="4" w:space="0"/>
              <w:right w:val="single" w:color="auto" w:sz="4" w:space="0"/>
            </w:tcBorders>
            <w:vAlign w:val="center"/>
          </w:tcPr>
          <w:p w14:paraId="136D38BD">
            <w:pPr>
              <w:widowControl/>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从①应急小组人员构成②应急设备设施投入③应急保障体系</w:t>
            </w:r>
            <w:r>
              <w:rPr>
                <w:rFonts w:hint="eastAsia" w:ascii="微软雅黑" w:hAnsi="微软雅黑" w:eastAsia="微软雅黑" w:cs="微软雅黑"/>
                <w:color w:val="auto"/>
                <w:sz w:val="21"/>
                <w:szCs w:val="21"/>
                <w:highlight w:val="none"/>
              </w:rPr>
              <w:t>④</w:t>
            </w:r>
            <w:r>
              <w:rPr>
                <w:rFonts w:hint="eastAsia" w:ascii="宋体" w:hAnsi="宋体" w:cs="宋体"/>
                <w:color w:val="auto"/>
                <w:sz w:val="21"/>
                <w:szCs w:val="21"/>
                <w:highlight w:val="none"/>
                <w:lang w:val="en-US" w:eastAsia="zh-CN"/>
              </w:rPr>
              <w:t>预防措施</w:t>
            </w:r>
            <w:r>
              <w:rPr>
                <w:rFonts w:hint="eastAsia" w:ascii="微软雅黑" w:hAnsi="微软雅黑" w:eastAsia="微软雅黑" w:cs="微软雅黑"/>
                <w:color w:val="auto"/>
                <w:sz w:val="21"/>
                <w:szCs w:val="21"/>
                <w:highlight w:val="none"/>
                <w:lang w:val="en-US" w:eastAsia="zh-CN"/>
              </w:rPr>
              <w:t>⑤</w:t>
            </w:r>
            <w:r>
              <w:rPr>
                <w:rFonts w:hint="eastAsia" w:ascii="宋体" w:hAnsi="宋体" w:cs="宋体"/>
                <w:color w:val="auto"/>
                <w:sz w:val="21"/>
                <w:szCs w:val="21"/>
                <w:highlight w:val="none"/>
                <w:lang w:val="en-US" w:eastAsia="zh-CN"/>
              </w:rPr>
              <w:t>风险识别</w:t>
            </w:r>
            <w:r>
              <w:rPr>
                <w:rFonts w:hint="eastAsia" w:ascii="宋体" w:hAnsi="宋体" w:eastAsia="宋体" w:cs="宋体"/>
                <w:color w:val="auto"/>
                <w:sz w:val="21"/>
                <w:szCs w:val="21"/>
                <w:highlight w:val="none"/>
              </w:rPr>
              <w:t>等方面进行评价。</w:t>
            </w:r>
          </w:p>
          <w:p w14:paraId="41D24BFE">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）方案包含上述</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项内容，且内容阐述完整详实，</w:t>
            </w:r>
            <w:r>
              <w:rPr>
                <w:rFonts w:hint="eastAsia" w:ascii="宋体" w:hAnsi="宋体" w:eastAsia="宋体" w:cs="宋体"/>
                <w:color w:val="auto"/>
                <w:sz w:val="21"/>
                <w:szCs w:val="21"/>
                <w:highlight w:val="none"/>
                <w:lang w:val="en-US" w:eastAsia="zh-CN"/>
              </w:rPr>
              <w:t>方案有</w:t>
            </w:r>
            <w:r>
              <w:rPr>
                <w:rFonts w:hint="eastAsia" w:ascii="宋体" w:hAnsi="宋体" w:eastAsia="宋体" w:cs="宋体"/>
                <w:color w:val="auto"/>
                <w:sz w:val="21"/>
                <w:szCs w:val="21"/>
                <w:highlight w:val="none"/>
                <w:lang w:eastAsia="zh-CN"/>
              </w:rPr>
              <w:t>针对</w:t>
            </w:r>
            <w:r>
              <w:rPr>
                <w:rFonts w:hint="eastAsia" w:ascii="宋体" w:hAnsi="宋体" w:eastAsia="宋体" w:cs="宋体"/>
                <w:color w:val="auto"/>
                <w:sz w:val="21"/>
                <w:szCs w:val="21"/>
                <w:highlight w:val="none"/>
                <w:lang w:val="en-US" w:eastAsia="zh-CN"/>
              </w:rPr>
              <w:t>性，各项方案分析全面准确</w:t>
            </w:r>
            <w:r>
              <w:rPr>
                <w:rFonts w:hint="eastAsia" w:ascii="宋体" w:hAnsi="宋体" w:eastAsia="宋体" w:cs="宋体"/>
                <w:color w:val="auto"/>
                <w:sz w:val="21"/>
                <w:szCs w:val="21"/>
                <w:highlight w:val="none"/>
                <w:lang w:eastAsia="zh-CN"/>
              </w:rPr>
              <w:t>，符合项目实际，</w:t>
            </w:r>
            <w:r>
              <w:rPr>
                <w:rFonts w:hint="eastAsia" w:ascii="宋体" w:hAnsi="宋体" w:eastAsia="宋体" w:cs="宋体"/>
                <w:color w:val="auto"/>
                <w:sz w:val="21"/>
                <w:szCs w:val="21"/>
                <w:highlight w:val="none"/>
                <w:lang w:val="en-US" w:eastAsia="zh-CN"/>
              </w:rPr>
              <w:t>计划制定科学合理，</w:t>
            </w:r>
            <w:r>
              <w:rPr>
                <w:rFonts w:hint="eastAsia" w:ascii="宋体" w:hAnsi="宋体" w:eastAsia="宋体" w:cs="宋体"/>
                <w:color w:val="auto"/>
                <w:sz w:val="21"/>
                <w:szCs w:val="21"/>
                <w:highlight w:val="none"/>
                <w:lang w:eastAsia="zh-CN"/>
              </w:rPr>
              <w:t>条理逻辑清晰，可</w:t>
            </w:r>
            <w:r>
              <w:rPr>
                <w:rFonts w:hint="eastAsia" w:ascii="宋体" w:hAnsi="宋体" w:eastAsia="宋体" w:cs="宋体"/>
                <w:color w:val="auto"/>
                <w:sz w:val="21"/>
                <w:szCs w:val="21"/>
                <w:highlight w:val="none"/>
                <w:lang w:val="en-US" w:eastAsia="zh-CN"/>
              </w:rPr>
              <w:t>执行</w:t>
            </w:r>
            <w:r>
              <w:rPr>
                <w:rFonts w:hint="eastAsia" w:ascii="宋体" w:hAnsi="宋体" w:eastAsia="宋体" w:cs="宋体"/>
                <w:color w:val="auto"/>
                <w:sz w:val="21"/>
                <w:szCs w:val="21"/>
                <w:highlight w:val="none"/>
                <w:lang w:eastAsia="zh-CN"/>
              </w:rPr>
              <w:t>性强，得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01CF9193">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方案中每缺少上述一项内容扣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分，最多扣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342E123A">
            <w:pPr>
              <w:pStyle w:val="236"/>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针对上述任一项内容，供应商每出现一处缺陷或瑕疵的，扣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扣完为止；（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条件下不可能实现的技术等上述任意一种情形）</w:t>
            </w:r>
          </w:p>
          <w:p w14:paraId="28C8313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未提供方案的，得0分。</w:t>
            </w:r>
          </w:p>
        </w:tc>
        <w:tc>
          <w:tcPr>
            <w:tcW w:w="934" w:type="dxa"/>
            <w:tcBorders>
              <w:top w:val="single" w:color="auto" w:sz="4" w:space="0"/>
              <w:left w:val="single" w:color="auto" w:sz="4" w:space="0"/>
              <w:bottom w:val="single" w:color="auto" w:sz="4" w:space="0"/>
              <w:right w:val="single" w:color="auto" w:sz="4" w:space="0"/>
            </w:tcBorders>
            <w:vAlign w:val="center"/>
          </w:tcPr>
          <w:p w14:paraId="39D9CA86">
            <w:pPr>
              <w:pStyle w:val="25"/>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r>
      <w:tr w14:paraId="2277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608" w:type="dxa"/>
            <w:tcBorders>
              <w:left w:val="single" w:color="auto" w:sz="4" w:space="0"/>
              <w:bottom w:val="single" w:color="auto" w:sz="4" w:space="0"/>
              <w:right w:val="single" w:color="auto" w:sz="4" w:space="0"/>
            </w:tcBorders>
            <w:shd w:val="clear" w:color="auto" w:fill="auto"/>
            <w:vAlign w:val="center"/>
          </w:tcPr>
          <w:p w14:paraId="1D730BB2">
            <w:pPr>
              <w:pStyle w:val="25"/>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仿宋" w:asciiTheme="minorEastAsia" w:hAnsiTheme="minorEastAsia"/>
                <w:color w:val="auto"/>
                <w:kern w:val="0"/>
                <w:szCs w:val="21"/>
                <w:highlight w:val="none"/>
              </w:rPr>
              <w:t>售后承诺</w:t>
            </w:r>
          </w:p>
        </w:tc>
        <w:tc>
          <w:tcPr>
            <w:tcW w:w="7013" w:type="dxa"/>
            <w:tcBorders>
              <w:top w:val="single" w:color="auto" w:sz="4" w:space="0"/>
              <w:left w:val="single" w:color="auto" w:sz="4" w:space="0"/>
              <w:bottom w:val="single" w:color="auto" w:sz="4" w:space="0"/>
              <w:right w:val="single" w:color="auto" w:sz="4" w:space="0"/>
            </w:tcBorders>
            <w:shd w:val="clear" w:color="auto" w:fill="auto"/>
            <w:vAlign w:val="center"/>
          </w:tcPr>
          <w:p w14:paraId="59BCD225">
            <w:pPr>
              <w:spacing w:line="360" w:lineRule="auto"/>
              <w:rPr>
                <w:rFonts w:cs="仿宋" w:asciiTheme="minorEastAsia" w:hAnsiTheme="minorEastAsia"/>
                <w:color w:val="auto"/>
                <w:kern w:val="0"/>
                <w:szCs w:val="21"/>
                <w:highlight w:val="none"/>
              </w:rPr>
            </w:pPr>
            <w:r>
              <w:rPr>
                <w:rFonts w:hint="eastAsia" w:cs="仿宋" w:asciiTheme="minorEastAsia" w:hAnsiTheme="minorEastAsia"/>
                <w:color w:val="auto"/>
                <w:kern w:val="0"/>
                <w:szCs w:val="21"/>
                <w:highlight w:val="none"/>
              </w:rPr>
              <w:t>按照要求提供承诺函（须加盖公章）得</w:t>
            </w:r>
            <w:r>
              <w:rPr>
                <w:rFonts w:hint="eastAsia" w:cs="仿宋" w:asciiTheme="minorEastAsia" w:hAnsiTheme="minorEastAsia"/>
                <w:color w:val="auto"/>
                <w:kern w:val="0"/>
                <w:szCs w:val="21"/>
                <w:highlight w:val="none"/>
                <w:lang w:val="en-US" w:eastAsia="zh-CN"/>
              </w:rPr>
              <w:t>10</w:t>
            </w:r>
            <w:r>
              <w:rPr>
                <w:rFonts w:hint="eastAsia" w:cs="仿宋" w:asciiTheme="minorEastAsia" w:hAnsiTheme="minorEastAsia"/>
                <w:color w:val="auto"/>
                <w:kern w:val="0"/>
                <w:szCs w:val="21"/>
                <w:highlight w:val="none"/>
              </w:rPr>
              <w:t>分：</w:t>
            </w:r>
          </w:p>
          <w:p w14:paraId="5CD38B6D">
            <w:pPr>
              <w:spacing w:line="360" w:lineRule="auto"/>
              <w:rPr>
                <w:rFonts w:cs="仿宋" w:asciiTheme="minorEastAsia" w:hAnsiTheme="minorEastAsia"/>
                <w:color w:val="auto"/>
                <w:kern w:val="0"/>
                <w:szCs w:val="21"/>
                <w:highlight w:val="none"/>
              </w:rPr>
            </w:pPr>
            <w:r>
              <w:rPr>
                <w:rFonts w:hint="eastAsia" w:cs="仿宋" w:asciiTheme="minorEastAsia" w:hAnsiTheme="minorEastAsia"/>
                <w:color w:val="auto"/>
                <w:kern w:val="0"/>
                <w:szCs w:val="21"/>
                <w:highlight w:val="none"/>
              </w:rPr>
              <w:t>1、所投产品中主要产品需有厂家售后支持，使用过程中厂家工程师或客服可以提供产品咨询使用培训的支持。（</w:t>
            </w:r>
            <w:r>
              <w:rPr>
                <w:rFonts w:hint="eastAsia" w:cs="仿宋" w:asciiTheme="minorEastAsia" w:hAnsiTheme="minorEastAsia"/>
                <w:color w:val="auto"/>
                <w:kern w:val="0"/>
                <w:szCs w:val="21"/>
                <w:highlight w:val="none"/>
                <w:lang w:val="en-US" w:eastAsia="zh-CN"/>
              </w:rPr>
              <w:t>须提供厂家加盖公章的承诺函，并在</w:t>
            </w:r>
            <w:r>
              <w:rPr>
                <w:rFonts w:hint="eastAsia" w:cs="仿宋" w:asciiTheme="minorEastAsia" w:hAnsiTheme="minorEastAsia"/>
                <w:color w:val="auto"/>
                <w:kern w:val="0"/>
                <w:szCs w:val="21"/>
                <w:highlight w:val="none"/>
              </w:rPr>
              <w:t>合同中注明）</w:t>
            </w:r>
          </w:p>
          <w:p w14:paraId="6F4ED116">
            <w:pPr>
              <w:spacing w:line="360" w:lineRule="auto"/>
              <w:rPr>
                <w:rFonts w:cs="仿宋" w:asciiTheme="minorEastAsia" w:hAnsiTheme="minorEastAsia"/>
                <w:color w:val="auto"/>
                <w:kern w:val="0"/>
                <w:szCs w:val="21"/>
                <w:highlight w:val="none"/>
              </w:rPr>
            </w:pPr>
            <w:r>
              <w:rPr>
                <w:rFonts w:hint="eastAsia" w:cs="仿宋" w:asciiTheme="minorEastAsia" w:hAnsiTheme="minorEastAsia"/>
                <w:color w:val="auto"/>
                <w:kern w:val="0"/>
                <w:szCs w:val="21"/>
                <w:highlight w:val="none"/>
              </w:rPr>
              <w:t>2、按时按需按批次供货，所供产品的品牌规格和价格均与投标文件一致，不受市场波动影响（合同中须注明），否则采购人将有权终止合同，并取消其中标资格；</w:t>
            </w:r>
          </w:p>
          <w:p w14:paraId="2988C705">
            <w:pPr>
              <w:spacing w:line="360" w:lineRule="auto"/>
              <w:rPr>
                <w:rFonts w:hint="eastAsia" w:cs="仿宋" w:asciiTheme="minorEastAsia" w:hAnsiTheme="minorEastAsia"/>
                <w:color w:val="auto"/>
                <w:kern w:val="0"/>
                <w:szCs w:val="21"/>
                <w:highlight w:val="none"/>
                <w:lang w:val="en-US" w:eastAsia="zh-CN"/>
              </w:rPr>
            </w:pPr>
            <w:r>
              <w:rPr>
                <w:rFonts w:hint="eastAsia" w:cs="仿宋" w:asciiTheme="minorEastAsia" w:hAnsiTheme="minorEastAsia"/>
                <w:color w:val="auto"/>
                <w:kern w:val="0"/>
                <w:szCs w:val="21"/>
                <w:highlight w:val="none"/>
                <w:lang w:val="en-US" w:eastAsia="zh-CN"/>
              </w:rPr>
              <w:t>3.因甲方检测任务、实验计划调整的换货需求，乙方须予以配合；未开封完好库存商品，支持按需调换品类、规格，免收换货差价及服务费，保障实验室日常检测工作灵活开展。</w:t>
            </w:r>
          </w:p>
          <w:p w14:paraId="04CD942A">
            <w:pPr>
              <w:spacing w:line="360" w:lineRule="auto"/>
              <w:rPr>
                <w:rFonts w:hint="default" w:cs="仿宋" w:asciiTheme="minorEastAsia" w:hAnsiTheme="minorEastAsia"/>
                <w:color w:val="auto"/>
                <w:kern w:val="0"/>
                <w:szCs w:val="21"/>
                <w:highlight w:val="none"/>
                <w:lang w:val="en-US" w:eastAsia="zh-CN"/>
              </w:rPr>
            </w:pPr>
            <w:r>
              <w:rPr>
                <w:rFonts w:hint="eastAsia" w:cs="仿宋" w:asciiTheme="minorEastAsia" w:hAnsiTheme="minorEastAsia"/>
                <w:color w:val="auto"/>
                <w:kern w:val="0"/>
                <w:szCs w:val="21"/>
                <w:highlight w:val="none"/>
                <w:lang w:val="en-US" w:eastAsia="zh-CN"/>
              </w:rPr>
              <w:t>4.杜绝临期、快过期产品，按需提供长有效期批次产品，保质期不低于1年。</w:t>
            </w:r>
          </w:p>
          <w:p w14:paraId="43297107">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cs="仿宋" w:asciiTheme="minorEastAsia" w:hAnsiTheme="minorEastAsia"/>
                <w:color w:val="auto"/>
                <w:kern w:val="0"/>
                <w:szCs w:val="21"/>
                <w:highlight w:val="none"/>
              </w:rPr>
              <w:t>所有要素齐全且完全满足项目要求得</w:t>
            </w:r>
            <w:r>
              <w:rPr>
                <w:rFonts w:hint="eastAsia" w:cs="仿宋" w:asciiTheme="minorEastAsia" w:hAnsiTheme="minorEastAsia"/>
                <w:color w:val="auto"/>
                <w:kern w:val="0"/>
                <w:szCs w:val="21"/>
                <w:highlight w:val="none"/>
                <w:lang w:val="en-US" w:eastAsia="zh-CN"/>
              </w:rPr>
              <w:t xml:space="preserve"> 10</w:t>
            </w:r>
            <w:r>
              <w:rPr>
                <w:rFonts w:hint="eastAsia" w:cs="仿宋" w:asciiTheme="minorEastAsia" w:hAnsiTheme="minorEastAsia"/>
                <w:color w:val="auto"/>
                <w:kern w:val="0"/>
                <w:szCs w:val="21"/>
                <w:highlight w:val="none"/>
              </w:rPr>
              <w:t>分，每缺一个要素扣</w:t>
            </w:r>
            <w:r>
              <w:rPr>
                <w:rFonts w:hint="eastAsia" w:cs="仿宋" w:asciiTheme="minorEastAsia" w:hAnsiTheme="minorEastAsia"/>
                <w:color w:val="auto"/>
                <w:kern w:val="0"/>
                <w:szCs w:val="21"/>
                <w:highlight w:val="none"/>
                <w:lang w:val="en-US" w:eastAsia="zh-CN"/>
              </w:rPr>
              <w:t xml:space="preserve"> 2.5</w:t>
            </w:r>
            <w:r>
              <w:rPr>
                <w:rFonts w:hint="eastAsia" w:cs="仿宋" w:asciiTheme="minorEastAsia" w:hAnsiTheme="minorEastAsia"/>
                <w:color w:val="auto"/>
                <w:kern w:val="0"/>
                <w:szCs w:val="21"/>
                <w:highlight w:val="none"/>
              </w:rPr>
              <w:t>分，每个要素里每有一处内容缺陷</w:t>
            </w:r>
            <w:r>
              <w:rPr>
                <w:rFonts w:hint="eastAsia" w:ascii="宋体" w:hAnsi="宋体" w:eastAsia="宋体" w:cs="宋体"/>
                <w:color w:val="auto"/>
                <w:sz w:val="21"/>
                <w:szCs w:val="21"/>
                <w:highlight w:val="none"/>
              </w:rPr>
              <w:t>或瑕疵</w:t>
            </w:r>
            <w:r>
              <w:rPr>
                <w:rFonts w:hint="eastAsia" w:cs="仿宋" w:asciiTheme="minorEastAsia" w:hAnsiTheme="minorEastAsia"/>
                <w:color w:val="auto"/>
                <w:kern w:val="0"/>
                <w:szCs w:val="21"/>
                <w:highlight w:val="none"/>
              </w:rPr>
              <w:t>扣</w:t>
            </w:r>
            <w:r>
              <w:rPr>
                <w:rFonts w:hint="eastAsia" w:cs="仿宋" w:asciiTheme="minorEastAsia" w:hAnsiTheme="minorEastAsia"/>
                <w:color w:val="auto"/>
                <w:kern w:val="0"/>
                <w:szCs w:val="21"/>
                <w:highlight w:val="none"/>
                <w:lang w:val="en-US" w:eastAsia="zh-CN"/>
              </w:rPr>
              <w:t xml:space="preserve"> 1  </w:t>
            </w:r>
            <w:r>
              <w:rPr>
                <w:rFonts w:hint="eastAsia" w:cs="仿宋" w:asciiTheme="minorEastAsia" w:hAnsiTheme="minorEastAsia"/>
                <w:color w:val="auto"/>
                <w:kern w:val="0"/>
                <w:szCs w:val="21"/>
                <w:highlight w:val="none"/>
              </w:rPr>
              <w:t>分（扣完为止）</w:t>
            </w:r>
            <w:r>
              <w:rPr>
                <w:rFonts w:hint="eastAsia" w:ascii="宋体" w:hAnsi="宋体" w:eastAsia="宋体" w:cs="宋体"/>
                <w:color w:val="auto"/>
                <w:sz w:val="21"/>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条件下不可能实现的技术等上述任意一种情形）</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774E9B03">
            <w:pPr>
              <w:pStyle w:val="25"/>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w:t>
            </w:r>
          </w:p>
        </w:tc>
      </w:tr>
      <w:tr w14:paraId="0C22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28C51452">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C：商务部分评分10分</w:t>
            </w:r>
          </w:p>
        </w:tc>
      </w:tr>
      <w:tr w14:paraId="6641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8" w:type="dxa"/>
            <w:tcBorders>
              <w:top w:val="single" w:color="auto" w:sz="4" w:space="0"/>
              <w:left w:val="single" w:color="auto" w:sz="4" w:space="0"/>
              <w:bottom w:val="single" w:color="auto" w:sz="4" w:space="0"/>
              <w:right w:val="single" w:color="auto" w:sz="4" w:space="0"/>
            </w:tcBorders>
            <w:vAlign w:val="center"/>
          </w:tcPr>
          <w:p w14:paraId="6C22B1C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经营业绩</w:t>
            </w:r>
          </w:p>
        </w:tc>
        <w:tc>
          <w:tcPr>
            <w:tcW w:w="7013" w:type="dxa"/>
            <w:tcBorders>
              <w:top w:val="single" w:color="auto" w:sz="4" w:space="0"/>
              <w:left w:val="single" w:color="auto" w:sz="4" w:space="0"/>
              <w:bottom w:val="single" w:color="auto" w:sz="4" w:space="0"/>
              <w:right w:val="single" w:color="auto" w:sz="4" w:space="0"/>
            </w:tcBorders>
            <w:vAlign w:val="center"/>
          </w:tcPr>
          <w:p w14:paraId="135B0781">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提供近三年(2023年3月至今)类似业绩。每提供一个得2分，最高得分</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分(提供中标（成交）通知书或合同复印件加盖投标人公章)</w:t>
            </w:r>
          </w:p>
        </w:tc>
        <w:tc>
          <w:tcPr>
            <w:tcW w:w="934" w:type="dxa"/>
            <w:tcBorders>
              <w:top w:val="single" w:color="auto" w:sz="4" w:space="0"/>
              <w:left w:val="single" w:color="auto" w:sz="4" w:space="0"/>
              <w:bottom w:val="single" w:color="auto" w:sz="4" w:space="0"/>
              <w:right w:val="single" w:color="auto" w:sz="4" w:space="0"/>
            </w:tcBorders>
            <w:vAlign w:val="center"/>
          </w:tcPr>
          <w:p w14:paraId="6C184828">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14:paraId="7F76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306D12BE">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D:</w:t>
            </w: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属于中小企业评审优惠内容及价格扣除幅度</w:t>
            </w:r>
          </w:p>
        </w:tc>
      </w:tr>
      <w:tr w14:paraId="674C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3DFDF2EC">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根据中华人民共和国财政部、中华人民共和国工业和信息化部《政府采购促进中小企业发展管理办法》（财库[2020]46号）文件及《关于落实好政府采购支持中小企业发展的通知》（新财购[2022]22号）的规定，属于中小企业评审优惠内容及幅度如下：</w:t>
            </w:r>
          </w:p>
          <w:p w14:paraId="777DF885">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（一）中小企业（含中型、小型、微型企业）应当同时符合以下条件：</w:t>
            </w:r>
          </w:p>
          <w:p w14:paraId="665AC2E6">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①符合中小企业划分标准（按《关于印发中小企业划型标准规定的通知》（工信部联企业〔2011〕300号）执行）；</w:t>
            </w:r>
          </w:p>
          <w:p w14:paraId="4B3871D7">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②提供本企业制造的货物、承担的项目或者服务，或者提供其他中小企业制造的货物。本项所称货物不包括使用大型企业注册商标的货物；</w:t>
            </w:r>
          </w:p>
          <w:p w14:paraId="1CDFD4F7">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③小型、微型企业提供中型企业制造的货物的，视同为中型企业。</w:t>
            </w:r>
          </w:p>
          <w:p w14:paraId="702B7621">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监狱企业、残疾人福利性企业视同为小微企业。</w:t>
            </w:r>
          </w:p>
          <w:p w14:paraId="4526178C">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（二）价格扣除办法：对于非专门面向中小企业的项目，对小型和微型企业（或联合体各方均为小型、微型企业的）产品的价格给予10%的扣除，用扣除后的价格参与价格分的评审。</w:t>
            </w:r>
          </w:p>
          <w:p w14:paraId="452A0C43">
            <w:pPr>
              <w:pStyle w:val="25"/>
              <w:snapToGrid w:val="0"/>
              <w:spacing w:line="360" w:lineRule="auto"/>
              <w:rPr>
                <w:rFonts w:hint="eastAsia" w:ascii="宋体" w:hAnsi="宋体" w:cs="宋体"/>
                <w:color w:val="auto"/>
                <w:sz w:val="21"/>
                <w:szCs w:val="21"/>
                <w:highlight w:val="none"/>
              </w:rPr>
            </w:pPr>
            <w:r>
              <w:rPr>
                <w:rFonts w:hint="eastAsia" w:ascii="宋体" w:hAnsi="宋体" w:cs="宋体"/>
                <w:bCs/>
                <w:color w:val="auto"/>
                <w:sz w:val="21"/>
                <w:szCs w:val="21"/>
                <w:highlight w:val="none"/>
              </w:rPr>
              <w:t>（三）小型和微型企业适用价格扣除办法时应提供的相关资料：《中小企业声明函》。</w:t>
            </w:r>
          </w:p>
        </w:tc>
      </w:tr>
    </w:tbl>
    <w:p w14:paraId="0877BDAB">
      <w:pPr>
        <w:pStyle w:val="19"/>
        <w:rPr>
          <w:color w:val="auto"/>
          <w:highlight w:val="none"/>
        </w:rPr>
      </w:pPr>
    </w:p>
    <w:p w14:paraId="3A53DC71">
      <w:pPr>
        <w:widowControl/>
        <w:adjustRightInd w:val="0"/>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29.提出中标候选人</w:t>
      </w:r>
    </w:p>
    <w:p w14:paraId="3E3CBFC1">
      <w:pPr>
        <w:widowControl/>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29.1</w:t>
      </w:r>
      <w:r>
        <w:rPr>
          <w:rFonts w:hint="eastAsia" w:ascii="宋体" w:hAnsi="宋体" w:cs="宋体"/>
          <w:color w:val="auto"/>
          <w:kern w:val="0"/>
          <w:szCs w:val="21"/>
          <w:highlight w:val="none"/>
        </w:rPr>
        <w:t>评审小组应当根据综合评分情况，按照评审得分由高到低顺序推荐3名及以上中标候选人，并编写评审报告。评审得分相同的，按照最后评审价格由低到高的顺序推荐。评审得分且最后评审价格相同的，按照技术指标优劣顺序推荐。</w:t>
      </w:r>
    </w:p>
    <w:p w14:paraId="3B952DC0">
      <w:pPr>
        <w:tabs>
          <w:tab w:val="left" w:pos="0"/>
        </w:tabs>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30.确定中标单位</w:t>
      </w:r>
    </w:p>
    <w:p w14:paraId="6508E209">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30.1采购代理机构应当在评审结束后2个工作日内将评审报告送采购人确认。</w:t>
      </w:r>
    </w:p>
    <w:p w14:paraId="20D45175">
      <w:pPr>
        <w:widowControl/>
        <w:adjustRightInd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30.2采购人应当在收到评审报告后5个工作日内，从评审报告提出的中标候选人中，按照排序由高到低的原则确定中标单位，也可以书面授权评审小组直接确定中标单位。</w:t>
      </w:r>
    </w:p>
    <w:p w14:paraId="0C45B559">
      <w:pPr>
        <w:pStyle w:val="25"/>
        <w:adjustRightInd w:val="0"/>
        <w:snapToGrid w:val="0"/>
        <w:spacing w:line="360" w:lineRule="auto"/>
        <w:ind w:left="632" w:hanging="632" w:hangingChars="300"/>
        <w:rPr>
          <w:rFonts w:hint="eastAsia" w:ascii="宋体" w:hAnsi="宋体"/>
          <w:b/>
          <w:color w:val="auto"/>
          <w:sz w:val="21"/>
          <w:szCs w:val="21"/>
          <w:highlight w:val="none"/>
        </w:rPr>
      </w:pPr>
      <w:r>
        <w:rPr>
          <w:rFonts w:hint="eastAsia" w:ascii="宋体" w:hAnsi="宋体"/>
          <w:b/>
          <w:color w:val="auto"/>
          <w:sz w:val="21"/>
          <w:szCs w:val="21"/>
          <w:highlight w:val="none"/>
        </w:rPr>
        <w:t>31.</w:t>
      </w:r>
      <w:r>
        <w:rPr>
          <w:rFonts w:hint="eastAsia" w:ascii="宋体" w:hAnsi="宋体"/>
          <w:color w:val="auto"/>
          <w:sz w:val="21"/>
          <w:szCs w:val="21"/>
          <w:highlight w:val="none"/>
        </w:rPr>
        <w:t xml:space="preserve"> </w:t>
      </w:r>
      <w:r>
        <w:rPr>
          <w:rFonts w:hint="eastAsia" w:ascii="宋体" w:hAnsi="宋体"/>
          <w:b/>
          <w:color w:val="auto"/>
          <w:sz w:val="21"/>
          <w:szCs w:val="21"/>
          <w:highlight w:val="none"/>
        </w:rPr>
        <w:t>终止公开招标采购</w:t>
      </w:r>
    </w:p>
    <w:p w14:paraId="694AC184">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bCs/>
          <w:color w:val="auto"/>
          <w:szCs w:val="21"/>
          <w:highlight w:val="none"/>
        </w:rPr>
        <w:t>31.1</w:t>
      </w:r>
      <w:r>
        <w:rPr>
          <w:rFonts w:hint="eastAsia" w:ascii="宋体" w:hAnsi="宋体" w:cs="宋体"/>
          <w:color w:val="auto"/>
          <w:kern w:val="0"/>
          <w:szCs w:val="21"/>
          <w:highlight w:val="none"/>
        </w:rPr>
        <w:t>出现下列情形之一的，采购人或者采购代理机构应当终止公开招标采购活动，</w:t>
      </w:r>
      <w:r>
        <w:rPr>
          <w:rFonts w:hint="eastAsia" w:ascii="宋体" w:hAnsi="宋体"/>
          <w:color w:val="auto"/>
          <w:szCs w:val="21"/>
          <w:highlight w:val="none"/>
        </w:rPr>
        <w:t>在财政部门指定的媒体上</w:t>
      </w:r>
      <w:r>
        <w:rPr>
          <w:rFonts w:hint="eastAsia" w:ascii="宋体" w:hAnsi="宋体" w:cs="宋体"/>
          <w:color w:val="auto"/>
          <w:kern w:val="0"/>
          <w:szCs w:val="21"/>
          <w:highlight w:val="none"/>
        </w:rPr>
        <w:t xml:space="preserve">发布项目终止公告并说明原因，重新开展采购活动： </w:t>
      </w:r>
    </w:p>
    <w:p w14:paraId="73EEC8E8">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（1）因情况变化，不再符合规定的公开招标采购方式适用情形的；</w:t>
      </w:r>
    </w:p>
    <w:p w14:paraId="2A9E51F6">
      <w:pPr>
        <w:widowControl/>
        <w:adjustRightInd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16BB1094">
      <w:pPr>
        <w:widowControl/>
        <w:adjustRightInd w:val="0"/>
        <w:snapToGrid w:val="0"/>
        <w:spacing w:line="360" w:lineRule="auto"/>
        <w:ind w:firstLine="420"/>
        <w:jc w:val="left"/>
        <w:rPr>
          <w:rFonts w:hint="eastAsia" w:ascii="宋体" w:hAnsi="宋体"/>
          <w:b/>
          <w:bCs/>
          <w:color w:val="auto"/>
          <w:szCs w:val="21"/>
          <w:highlight w:val="none"/>
        </w:rPr>
      </w:pPr>
      <w:r>
        <w:rPr>
          <w:rFonts w:hint="eastAsia" w:ascii="宋体" w:hAnsi="宋体" w:cs="宋体"/>
          <w:color w:val="auto"/>
          <w:kern w:val="0"/>
          <w:szCs w:val="21"/>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2177B8D0">
      <w:pPr>
        <w:widowControl/>
        <w:adjustRightInd w:val="0"/>
        <w:snapToGrid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32．重新评审</w:t>
      </w:r>
    </w:p>
    <w:p w14:paraId="08F9BC23">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32.1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6FB34382">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33.保密及串通行为</w:t>
      </w:r>
    </w:p>
    <w:p w14:paraId="4B31C64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33.1评审小组成员以及与评审工作有关的人员不得泄露评审情况以及评审过程中获悉的国家秘密、商业秘密。</w:t>
      </w:r>
    </w:p>
    <w:p w14:paraId="4F90ECA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33.2</w:t>
      </w:r>
      <w:r>
        <w:rPr>
          <w:rFonts w:hint="eastAsia" w:ascii="宋体" w:hAnsi="宋体" w:cs="宋体"/>
          <w:color w:val="auto"/>
          <w:kern w:val="0"/>
          <w:szCs w:val="21"/>
          <w:highlight w:val="none"/>
        </w:rPr>
        <w:t>投标人</w:t>
      </w:r>
      <w:r>
        <w:rPr>
          <w:rFonts w:hint="eastAsia" w:ascii="宋体" w:hAnsi="宋体"/>
          <w:color w:val="auto"/>
          <w:szCs w:val="21"/>
          <w:highlight w:val="none"/>
        </w:rPr>
        <w:t>不得与</w:t>
      </w:r>
      <w:r>
        <w:rPr>
          <w:rFonts w:hint="eastAsia" w:ascii="宋体" w:hAnsi="宋体" w:cs="宋体"/>
          <w:color w:val="auto"/>
          <w:kern w:val="0"/>
          <w:szCs w:val="21"/>
          <w:highlight w:val="none"/>
        </w:rPr>
        <w:t>采购人、采购代理机构、其他投标人恶意</w:t>
      </w:r>
      <w:r>
        <w:rPr>
          <w:rFonts w:hint="eastAsia" w:ascii="宋体" w:hAnsi="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olor w:val="auto"/>
          <w:szCs w:val="21"/>
          <w:highlight w:val="none"/>
        </w:rPr>
        <w:t>或者评审小组成员行贿或者提供其他不正当利益；不得提供虚假材料谋取中标；不得以任何方式干扰、影响采购工作。</w:t>
      </w:r>
    </w:p>
    <w:p w14:paraId="05D3D8D4">
      <w:pPr>
        <w:pStyle w:val="43"/>
        <w:adjustRightInd w:val="0"/>
        <w:snapToGrid w:val="0"/>
        <w:spacing w:before="0" w:beforeAutospacing="0" w:after="0" w:afterAutospacing="0" w:line="360" w:lineRule="auto"/>
        <w:ind w:firstLine="420" w:firstLineChars="200"/>
        <w:rPr>
          <w:rFonts w:hint="eastAsia"/>
          <w:color w:val="auto"/>
          <w:sz w:val="21"/>
          <w:szCs w:val="21"/>
          <w:highlight w:val="none"/>
          <w:lang w:val="zh-CN"/>
        </w:rPr>
      </w:pPr>
      <w:r>
        <w:rPr>
          <w:rFonts w:hint="eastAsia" w:cs="Arial"/>
          <w:color w:val="auto"/>
          <w:sz w:val="21"/>
          <w:szCs w:val="21"/>
          <w:highlight w:val="none"/>
        </w:rPr>
        <w:t>33.3</w:t>
      </w:r>
      <w:r>
        <w:rPr>
          <w:rFonts w:cs="Arial"/>
          <w:color w:val="auto"/>
          <w:sz w:val="21"/>
          <w:szCs w:val="21"/>
          <w:highlight w:val="none"/>
        </w:rPr>
        <w:t>有下列情形之一的，</w:t>
      </w:r>
      <w:r>
        <w:rPr>
          <w:color w:val="auto"/>
          <w:sz w:val="21"/>
          <w:szCs w:val="21"/>
          <w:highlight w:val="none"/>
          <w:lang w:val="zh-CN"/>
        </w:rPr>
        <w:t>属于恶意串通，</w:t>
      </w:r>
      <w:r>
        <w:rPr>
          <w:rFonts w:hint="eastAsia"/>
          <w:color w:val="auto"/>
          <w:sz w:val="21"/>
          <w:szCs w:val="21"/>
          <w:highlight w:val="none"/>
        </w:rPr>
        <w:t>中标</w:t>
      </w:r>
      <w:r>
        <w:rPr>
          <w:color w:val="auto"/>
          <w:sz w:val="21"/>
          <w:szCs w:val="21"/>
          <w:highlight w:val="none"/>
        </w:rPr>
        <w:t>无效，并</w:t>
      </w:r>
      <w:r>
        <w:rPr>
          <w:color w:val="auto"/>
          <w:sz w:val="21"/>
          <w:szCs w:val="21"/>
          <w:highlight w:val="none"/>
          <w:lang w:val="zh-CN"/>
        </w:rPr>
        <w:t>依照《政府采购法》第七十七条的规定追究法律责任：</w:t>
      </w:r>
    </w:p>
    <w:p w14:paraId="2B31F0C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投标人</w:t>
      </w:r>
      <w:r>
        <w:rPr>
          <w:rFonts w:hint="eastAsia" w:ascii="宋体" w:hAnsi="宋体"/>
          <w:color w:val="auto"/>
          <w:szCs w:val="21"/>
          <w:highlight w:val="none"/>
        </w:rPr>
        <w:t>直接或者间接从</w:t>
      </w:r>
      <w:r>
        <w:rPr>
          <w:rFonts w:hint="eastAsia" w:ascii="宋体" w:hAnsi="宋体"/>
          <w:bCs/>
          <w:color w:val="auto"/>
          <w:szCs w:val="21"/>
          <w:highlight w:val="none"/>
        </w:rPr>
        <w:t>采购人、采购代理机构</w:t>
      </w:r>
      <w:r>
        <w:rPr>
          <w:rFonts w:hint="eastAsia" w:ascii="宋体" w:hAnsi="宋体"/>
          <w:color w:val="auto"/>
          <w:szCs w:val="21"/>
          <w:highlight w:val="none"/>
        </w:rPr>
        <w:t>获得其他</w:t>
      </w:r>
      <w:r>
        <w:rPr>
          <w:rFonts w:hint="eastAsia" w:ascii="宋体" w:hAnsi="宋体" w:cs="宋体"/>
          <w:color w:val="auto"/>
          <w:kern w:val="0"/>
          <w:szCs w:val="21"/>
          <w:highlight w:val="none"/>
        </w:rPr>
        <w:t>投标人</w:t>
      </w:r>
      <w:r>
        <w:rPr>
          <w:rFonts w:hint="eastAsia" w:ascii="宋体" w:hAnsi="宋体"/>
          <w:color w:val="auto"/>
          <w:szCs w:val="21"/>
          <w:highlight w:val="none"/>
        </w:rPr>
        <w:t>的相应情况，并修改其投标文件的；</w:t>
      </w:r>
    </w:p>
    <w:p w14:paraId="35EF62E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采购人、采购代理机构</w:t>
      </w:r>
      <w:r>
        <w:rPr>
          <w:rFonts w:hint="eastAsia" w:ascii="宋体" w:hAnsi="宋体"/>
          <w:color w:val="auto"/>
          <w:szCs w:val="21"/>
          <w:highlight w:val="none"/>
        </w:rPr>
        <w:t>授意</w:t>
      </w:r>
      <w:r>
        <w:rPr>
          <w:rFonts w:hint="eastAsia" w:ascii="宋体" w:hAnsi="宋体" w:cs="宋体"/>
          <w:color w:val="auto"/>
          <w:kern w:val="0"/>
          <w:szCs w:val="21"/>
          <w:highlight w:val="none"/>
        </w:rPr>
        <w:t>投标人</w:t>
      </w:r>
      <w:r>
        <w:rPr>
          <w:rFonts w:hint="eastAsia" w:ascii="宋体" w:hAnsi="宋体"/>
          <w:color w:val="auto"/>
          <w:szCs w:val="21"/>
          <w:highlight w:val="none"/>
        </w:rPr>
        <w:t>撤换、修改投标文件的；</w:t>
      </w:r>
    </w:p>
    <w:p w14:paraId="3BB30D5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kern w:val="0"/>
          <w:szCs w:val="21"/>
          <w:highlight w:val="none"/>
        </w:rPr>
        <w:t>投标人</w:t>
      </w:r>
      <w:r>
        <w:rPr>
          <w:rFonts w:hint="eastAsia" w:ascii="宋体" w:hAnsi="宋体"/>
          <w:color w:val="auto"/>
          <w:szCs w:val="21"/>
          <w:highlight w:val="none"/>
        </w:rPr>
        <w:t>之间协商技术方案、合同条款以及报价等投标文件实质性内容的；</w:t>
      </w:r>
    </w:p>
    <w:p w14:paraId="5F149ED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（4）属于同一集团、协会、商会等组织成员的</w:t>
      </w:r>
      <w:r>
        <w:rPr>
          <w:rFonts w:hint="eastAsia" w:ascii="宋体" w:hAnsi="宋体" w:cs="宋体"/>
          <w:color w:val="auto"/>
          <w:kern w:val="0"/>
          <w:szCs w:val="21"/>
          <w:highlight w:val="none"/>
        </w:rPr>
        <w:t>投标人</w:t>
      </w:r>
      <w:r>
        <w:rPr>
          <w:rFonts w:hint="eastAsia" w:ascii="宋体" w:hAnsi="宋体"/>
          <w:color w:val="auto"/>
          <w:szCs w:val="21"/>
          <w:highlight w:val="none"/>
        </w:rPr>
        <w:t>按照该组织要求协同参加公开招标政府采购活动的；</w:t>
      </w:r>
    </w:p>
    <w:p w14:paraId="351FB50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kern w:val="0"/>
          <w:szCs w:val="21"/>
          <w:highlight w:val="none"/>
        </w:rPr>
        <w:t>投标人</w:t>
      </w:r>
      <w:r>
        <w:rPr>
          <w:rFonts w:hint="eastAsia" w:ascii="宋体" w:hAnsi="宋体"/>
          <w:color w:val="auto"/>
          <w:szCs w:val="21"/>
          <w:highlight w:val="none"/>
        </w:rPr>
        <w:t>之间事先约定由某一特定</w:t>
      </w:r>
      <w:r>
        <w:rPr>
          <w:rFonts w:hint="eastAsia" w:ascii="宋体" w:hAnsi="宋体" w:cs="宋体"/>
          <w:color w:val="auto"/>
          <w:kern w:val="0"/>
          <w:szCs w:val="21"/>
          <w:highlight w:val="none"/>
        </w:rPr>
        <w:t>投标人</w:t>
      </w:r>
      <w:r>
        <w:rPr>
          <w:rFonts w:hint="eastAsia" w:ascii="宋体" w:hAnsi="宋体"/>
          <w:color w:val="auto"/>
          <w:szCs w:val="21"/>
          <w:highlight w:val="none"/>
        </w:rPr>
        <w:t>中标的；</w:t>
      </w:r>
    </w:p>
    <w:p w14:paraId="1C712D4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kern w:val="0"/>
          <w:szCs w:val="21"/>
          <w:highlight w:val="none"/>
        </w:rPr>
        <w:t>投标人</w:t>
      </w:r>
      <w:r>
        <w:rPr>
          <w:rFonts w:hint="eastAsia" w:ascii="宋体" w:hAnsi="宋体"/>
          <w:color w:val="auto"/>
          <w:szCs w:val="21"/>
          <w:highlight w:val="none"/>
        </w:rPr>
        <w:t>之间商定部分</w:t>
      </w:r>
      <w:r>
        <w:rPr>
          <w:rFonts w:hint="eastAsia" w:ascii="宋体" w:hAnsi="宋体" w:cs="宋体"/>
          <w:color w:val="auto"/>
          <w:kern w:val="0"/>
          <w:szCs w:val="21"/>
          <w:highlight w:val="none"/>
        </w:rPr>
        <w:t>投标人</w:t>
      </w:r>
      <w:r>
        <w:rPr>
          <w:rFonts w:hint="eastAsia" w:ascii="宋体" w:hAnsi="宋体"/>
          <w:color w:val="auto"/>
          <w:szCs w:val="21"/>
          <w:highlight w:val="none"/>
        </w:rPr>
        <w:t>放弃提交投标文件或者退出投标或者放弃中标的；</w:t>
      </w:r>
    </w:p>
    <w:p w14:paraId="3CE2E52B">
      <w:pPr>
        <w:adjustRightInd w:val="0"/>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（7）</w:t>
      </w:r>
      <w:r>
        <w:rPr>
          <w:rFonts w:hint="eastAsia" w:ascii="宋体" w:hAnsi="宋体" w:cs="宋体"/>
          <w:color w:val="auto"/>
          <w:kern w:val="0"/>
          <w:szCs w:val="21"/>
          <w:highlight w:val="none"/>
        </w:rPr>
        <w:t>投标人</w:t>
      </w:r>
      <w:r>
        <w:rPr>
          <w:rFonts w:hint="eastAsia" w:ascii="宋体" w:hAnsi="宋体"/>
          <w:color w:val="auto"/>
          <w:szCs w:val="21"/>
          <w:highlight w:val="none"/>
        </w:rPr>
        <w:t>与</w:t>
      </w:r>
      <w:r>
        <w:rPr>
          <w:rFonts w:hint="eastAsia" w:ascii="宋体" w:hAnsi="宋体"/>
          <w:bCs/>
          <w:color w:val="auto"/>
          <w:szCs w:val="21"/>
          <w:highlight w:val="none"/>
        </w:rPr>
        <w:t>采购人、采购代理机构以及</w:t>
      </w:r>
      <w:r>
        <w:rPr>
          <w:rFonts w:hint="eastAsia" w:ascii="宋体" w:hAnsi="宋体"/>
          <w:color w:val="auto"/>
          <w:szCs w:val="21"/>
          <w:highlight w:val="none"/>
        </w:rPr>
        <w:t>评审小组成员之间、</w:t>
      </w:r>
      <w:r>
        <w:rPr>
          <w:rFonts w:hint="eastAsia" w:ascii="宋体" w:hAnsi="宋体" w:cs="宋体"/>
          <w:color w:val="auto"/>
          <w:kern w:val="0"/>
          <w:szCs w:val="21"/>
          <w:highlight w:val="none"/>
        </w:rPr>
        <w:t>投标人</w:t>
      </w:r>
      <w:r>
        <w:rPr>
          <w:rFonts w:hint="eastAsia" w:ascii="宋体" w:hAnsi="宋体"/>
          <w:color w:val="auto"/>
          <w:szCs w:val="21"/>
          <w:highlight w:val="none"/>
        </w:rPr>
        <w:t>相互之间，为谋求特定</w:t>
      </w:r>
      <w:r>
        <w:rPr>
          <w:rFonts w:hint="eastAsia" w:ascii="宋体" w:hAnsi="宋体" w:cs="宋体"/>
          <w:color w:val="auto"/>
          <w:kern w:val="0"/>
          <w:szCs w:val="21"/>
          <w:highlight w:val="none"/>
        </w:rPr>
        <w:t>投标人</w:t>
      </w:r>
      <w:r>
        <w:rPr>
          <w:rFonts w:hint="eastAsia" w:ascii="宋体" w:hAnsi="宋体"/>
          <w:color w:val="auto"/>
          <w:szCs w:val="21"/>
          <w:highlight w:val="none"/>
        </w:rPr>
        <w:t>中标或者排斥其他</w:t>
      </w:r>
      <w:r>
        <w:rPr>
          <w:rFonts w:hint="eastAsia" w:ascii="宋体" w:hAnsi="宋体" w:cs="宋体"/>
          <w:color w:val="auto"/>
          <w:kern w:val="0"/>
          <w:szCs w:val="21"/>
          <w:highlight w:val="none"/>
        </w:rPr>
        <w:t>投标人</w:t>
      </w:r>
      <w:r>
        <w:rPr>
          <w:rFonts w:hint="eastAsia" w:ascii="宋体" w:hAnsi="宋体"/>
          <w:color w:val="auto"/>
          <w:szCs w:val="21"/>
          <w:highlight w:val="none"/>
        </w:rPr>
        <w:t>的其他串通行为的。</w:t>
      </w:r>
    </w:p>
    <w:p w14:paraId="677E7D6F">
      <w:pPr>
        <w:adjustRightInd w:val="0"/>
        <w:snapToGrid w:val="0"/>
        <w:spacing w:line="360" w:lineRule="auto"/>
        <w:ind w:firstLine="420" w:firstLineChars="200"/>
        <w:rPr>
          <w:rFonts w:hint="eastAsia" w:ascii="宋体" w:hAnsi="宋体"/>
          <w:color w:val="auto"/>
          <w:szCs w:val="21"/>
          <w:highlight w:val="none"/>
        </w:rPr>
      </w:pPr>
      <w:r>
        <w:rPr>
          <w:rFonts w:ascii="宋体" w:hAnsi="宋体" w:cs="Arial"/>
          <w:color w:val="auto"/>
          <w:szCs w:val="21"/>
          <w:highlight w:val="none"/>
        </w:rPr>
        <w:t>（</w:t>
      </w:r>
      <w:r>
        <w:rPr>
          <w:rFonts w:hint="eastAsia" w:ascii="宋体" w:hAnsi="宋体" w:cs="Arial"/>
          <w:color w:val="auto"/>
          <w:szCs w:val="21"/>
          <w:highlight w:val="none"/>
        </w:rPr>
        <w:t>8</w:t>
      </w:r>
      <w:r>
        <w:rPr>
          <w:rFonts w:ascii="宋体" w:hAnsi="宋体" w:cs="Arial"/>
          <w:color w:val="auto"/>
          <w:szCs w:val="21"/>
          <w:highlight w:val="none"/>
        </w:rPr>
        <w:t>）</w:t>
      </w:r>
      <w:r>
        <w:rPr>
          <w:rFonts w:ascii="宋体" w:hAnsi="宋体"/>
          <w:color w:val="auto"/>
          <w:szCs w:val="21"/>
          <w:highlight w:val="none"/>
        </w:rPr>
        <w:t>法律、行政法规或规章规定的其他串通行为。</w:t>
      </w:r>
    </w:p>
    <w:p w14:paraId="7A9EEADB">
      <w:pPr>
        <w:pStyle w:val="3"/>
        <w:rPr>
          <w:rFonts w:hint="eastAsia" w:ascii="宋体" w:hAnsi="宋体"/>
          <w:color w:val="auto"/>
          <w:sz w:val="21"/>
          <w:szCs w:val="21"/>
          <w:highlight w:val="none"/>
        </w:rPr>
      </w:pPr>
      <w:bookmarkStart w:id="32" w:name="_Toc161933891"/>
      <w:r>
        <w:rPr>
          <w:rFonts w:hint="eastAsia" w:ascii="宋体" w:hAnsi="宋体"/>
          <w:color w:val="auto"/>
          <w:sz w:val="21"/>
          <w:szCs w:val="21"/>
          <w:highlight w:val="none"/>
        </w:rPr>
        <w:t>六、中标结果信息公布与授予合同</w:t>
      </w:r>
      <w:bookmarkEnd w:id="32"/>
    </w:p>
    <w:p w14:paraId="3DA4C41A">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34.中标信息的公布</w:t>
      </w:r>
    </w:p>
    <w:p w14:paraId="7503ECB0">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34.1中标投标人确定后2个工作日内，采购人或者采购代理机构应将中标结果信息在</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指定的媒体上公布。</w:t>
      </w:r>
    </w:p>
    <w:p w14:paraId="329C1493">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35.询问及质疑</w:t>
      </w:r>
    </w:p>
    <w:p w14:paraId="28CE0FF7">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35.1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044731EE">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36.中标通知</w:t>
      </w:r>
    </w:p>
    <w:p w14:paraId="3A53179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36.1中标单位确定后，采购人或采购代理机构将以书面形式向中标</w:t>
      </w:r>
      <w:r>
        <w:rPr>
          <w:rFonts w:hint="eastAsia" w:ascii="宋体" w:hAnsi="宋体" w:cs="宋体"/>
          <w:color w:val="auto"/>
          <w:kern w:val="0"/>
          <w:sz w:val="21"/>
          <w:szCs w:val="21"/>
          <w:highlight w:val="none"/>
        </w:rPr>
        <w:t>单位</w:t>
      </w:r>
      <w:r>
        <w:rPr>
          <w:rFonts w:hint="eastAsia" w:ascii="宋体" w:hAnsi="宋体"/>
          <w:color w:val="auto"/>
          <w:sz w:val="21"/>
          <w:szCs w:val="21"/>
          <w:highlight w:val="none"/>
        </w:rPr>
        <w:t>发出中标通知书。中标通知书对采购人和中标单位具有同等法律效力。</w:t>
      </w:r>
    </w:p>
    <w:p w14:paraId="20BD6C3A">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36.2 中标通知书是合同文件的组成部分。</w:t>
      </w:r>
    </w:p>
    <w:p w14:paraId="1DEDBB86">
      <w:pPr>
        <w:tabs>
          <w:tab w:val="left" w:pos="7560"/>
          <w:tab w:val="left" w:pos="7740"/>
          <w:tab w:val="left" w:pos="7920"/>
        </w:tabs>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 xml:space="preserve">36.3 </w:t>
      </w:r>
      <w:r>
        <w:rPr>
          <w:rFonts w:hint="eastAsia" w:ascii="宋体" w:hAnsi="宋体"/>
          <w:color w:val="auto"/>
          <w:szCs w:val="21"/>
          <w:highlight w:val="none"/>
        </w:rPr>
        <w:t>中标单位在收到采购代理机构的中标通知书后10日内，应按照</w:t>
      </w:r>
      <w:r>
        <w:rPr>
          <w:rFonts w:hint="eastAsia" w:ascii="宋体" w:hAnsi="宋体"/>
          <w:b/>
          <w:color w:val="auto"/>
          <w:szCs w:val="21"/>
          <w:highlight w:val="none"/>
        </w:rPr>
        <w:t>投标须知前附表</w:t>
      </w:r>
      <w:r>
        <w:rPr>
          <w:rFonts w:hint="eastAsia" w:ascii="宋体" w:hAnsi="宋体"/>
          <w:color w:val="auto"/>
          <w:szCs w:val="21"/>
          <w:highlight w:val="none"/>
        </w:rPr>
        <w:t>的规定，向采购人提交履约担保。</w:t>
      </w:r>
    </w:p>
    <w:p w14:paraId="443FBDF9">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36.4 中标单位</w:t>
      </w:r>
      <w:r>
        <w:rPr>
          <w:rFonts w:hint="eastAsia" w:ascii="宋体" w:hAnsi="宋体"/>
          <w:color w:val="auto"/>
          <w:spacing w:val="4"/>
          <w:sz w:val="21"/>
          <w:szCs w:val="21"/>
          <w:highlight w:val="none"/>
        </w:rPr>
        <w:t>没有按照本章第37.3</w:t>
      </w:r>
      <w:r>
        <w:rPr>
          <w:rFonts w:hint="eastAsia" w:ascii="宋体" w:hAnsi="宋体" w:cs="宋体"/>
          <w:color w:val="auto"/>
          <w:kern w:val="0"/>
          <w:sz w:val="21"/>
          <w:szCs w:val="21"/>
          <w:highlight w:val="none"/>
          <w:lang w:val="zh-CN"/>
        </w:rPr>
        <w:t>款</w:t>
      </w:r>
      <w:r>
        <w:rPr>
          <w:rFonts w:hint="eastAsia" w:ascii="宋体" w:hAnsi="宋体"/>
          <w:color w:val="auto"/>
          <w:spacing w:val="4"/>
          <w:sz w:val="21"/>
          <w:szCs w:val="21"/>
          <w:highlight w:val="none"/>
        </w:rPr>
        <w:t>规定</w:t>
      </w:r>
      <w:r>
        <w:rPr>
          <w:rFonts w:hint="eastAsia" w:ascii="宋体" w:hAnsi="宋体"/>
          <w:color w:val="auto"/>
          <w:sz w:val="21"/>
          <w:szCs w:val="21"/>
          <w:highlight w:val="none"/>
        </w:rPr>
        <w:t>提交履约担保的</w:t>
      </w:r>
      <w:r>
        <w:rPr>
          <w:rFonts w:hint="eastAsia" w:ascii="宋体" w:hAnsi="宋体"/>
          <w:color w:val="auto"/>
          <w:spacing w:val="4"/>
          <w:sz w:val="21"/>
          <w:szCs w:val="21"/>
          <w:highlight w:val="none"/>
        </w:rPr>
        <w:t>，视为放弃</w:t>
      </w:r>
      <w:r>
        <w:rPr>
          <w:rFonts w:hint="eastAsia" w:ascii="宋体" w:hAnsi="宋体"/>
          <w:color w:val="auto"/>
          <w:sz w:val="21"/>
          <w:szCs w:val="21"/>
          <w:highlight w:val="none"/>
        </w:rPr>
        <w:t>中标资格</w:t>
      </w:r>
      <w:r>
        <w:rPr>
          <w:rFonts w:hint="eastAsia" w:ascii="宋体" w:hAnsi="宋体"/>
          <w:color w:val="auto"/>
          <w:spacing w:val="4"/>
          <w:sz w:val="21"/>
          <w:szCs w:val="21"/>
          <w:highlight w:val="none"/>
        </w:rPr>
        <w:t>，</w:t>
      </w:r>
      <w:r>
        <w:rPr>
          <w:rFonts w:hint="eastAsia" w:ascii="宋体" w:hAnsi="宋体"/>
          <w:color w:val="auto"/>
          <w:spacing w:val="2"/>
          <w:sz w:val="21"/>
          <w:szCs w:val="21"/>
          <w:highlight w:val="none"/>
        </w:rPr>
        <w:t>其投标保证金不予退还。</w:t>
      </w:r>
    </w:p>
    <w:p w14:paraId="5C67DF6F">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37.签订合同</w:t>
      </w:r>
    </w:p>
    <w:p w14:paraId="17F38755">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37.1 采购文件、中标单位的投标文件及其补充的投标文件等均为签订政府采购合同的依据。</w:t>
      </w:r>
    </w:p>
    <w:p w14:paraId="749B91D5">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37.2 中标单位应当在中标通知书发出之日起30日内与采购人签订政府采购合同。</w:t>
      </w:r>
    </w:p>
    <w:p w14:paraId="0F367CF0">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37.3 中标单位应当按照合同约定履行义务。中标单位不得向他人转让中标项目，也不得将中标项目分包后分别向他人转让。</w:t>
      </w:r>
    </w:p>
    <w:p w14:paraId="3863ADAC">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37.4 中标单位有下列情形之一的，责令限期改正，情节严重的，列入不良行为记录名单，在1至3年内禁止参加政府采购活动，并予以通报：</w:t>
      </w:r>
    </w:p>
    <w:p w14:paraId="630A78F2">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（一）中标后无正当理由不与采购人签订合同的；</w:t>
      </w:r>
    </w:p>
    <w:p w14:paraId="23CED779">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（二）未按照采购文件确定的事项签订政府采购合同，或者与采购人另行订立背离合同实质性内容的协议的；</w:t>
      </w:r>
    </w:p>
    <w:p w14:paraId="512D0496">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（三）拒绝履行合同义务的；</w:t>
      </w:r>
    </w:p>
    <w:p w14:paraId="4715E135">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olor w:val="auto"/>
          <w:sz w:val="21"/>
          <w:szCs w:val="21"/>
          <w:highlight w:val="none"/>
        </w:rPr>
        <w:t>（四）</w:t>
      </w:r>
      <w:r>
        <w:rPr>
          <w:rFonts w:hint="eastAsia" w:ascii="宋体" w:hAnsi="宋体" w:cs="宋体"/>
          <w:color w:val="auto"/>
          <w:kern w:val="0"/>
          <w:sz w:val="21"/>
          <w:szCs w:val="21"/>
          <w:highlight w:val="none"/>
        </w:rPr>
        <w:t>违反法律、规章、规范性文件规定的。</w:t>
      </w:r>
    </w:p>
    <w:p w14:paraId="2D6D8B9E">
      <w:pPr>
        <w:pStyle w:val="3"/>
        <w:rPr>
          <w:rFonts w:hint="eastAsia" w:ascii="宋体" w:hAnsi="宋体"/>
          <w:color w:val="auto"/>
          <w:sz w:val="21"/>
          <w:szCs w:val="21"/>
          <w:highlight w:val="none"/>
        </w:rPr>
      </w:pPr>
      <w:bookmarkStart w:id="33" w:name="_Toc161933892"/>
      <w:bookmarkStart w:id="34" w:name="_Toc425613608"/>
      <w:r>
        <w:rPr>
          <w:rFonts w:hint="eastAsia" w:ascii="宋体" w:hAnsi="宋体"/>
          <w:color w:val="auto"/>
          <w:sz w:val="21"/>
          <w:szCs w:val="21"/>
          <w:highlight w:val="none"/>
        </w:rPr>
        <w:t>七、其他规定</w:t>
      </w:r>
      <w:bookmarkEnd w:id="33"/>
      <w:bookmarkEnd w:id="34"/>
    </w:p>
    <w:p w14:paraId="5E91EC50">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38.采购代理服务费</w:t>
      </w:r>
    </w:p>
    <w:p w14:paraId="1F239095">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38.1采购代理机构应按</w:t>
      </w:r>
      <w:r>
        <w:rPr>
          <w:rFonts w:hint="eastAsia" w:ascii="宋体" w:hAnsi="宋体"/>
          <w:b/>
          <w:color w:val="auto"/>
          <w:szCs w:val="21"/>
          <w:highlight w:val="none"/>
        </w:rPr>
        <w:t>投标须知前附表</w:t>
      </w:r>
      <w:r>
        <w:rPr>
          <w:rFonts w:hint="eastAsia" w:ascii="宋体" w:hAnsi="宋体"/>
          <w:color w:val="auto"/>
          <w:szCs w:val="21"/>
          <w:highlight w:val="none"/>
        </w:rPr>
        <w:t>规定收取采购代理服务费。</w:t>
      </w:r>
    </w:p>
    <w:p w14:paraId="326E5D9A">
      <w:pPr>
        <w:tabs>
          <w:tab w:val="left" w:pos="420"/>
          <w:tab w:val="left" w:pos="7560"/>
          <w:tab w:val="left" w:pos="7740"/>
          <w:tab w:val="left" w:pos="7920"/>
        </w:tabs>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39. 其他规定</w:t>
      </w:r>
    </w:p>
    <w:p w14:paraId="4F099CA2">
      <w:pPr>
        <w:spacing w:line="360" w:lineRule="auto"/>
        <w:ind w:firstLine="420" w:firstLineChars="200"/>
        <w:rPr>
          <w:rFonts w:hint="eastAsia" w:ascii="宋体" w:hAnsi="宋体" w:cs="仿宋_GB2312"/>
          <w:color w:val="auto"/>
          <w:szCs w:val="21"/>
          <w:highlight w:val="none"/>
        </w:rPr>
      </w:pPr>
      <w:r>
        <w:rPr>
          <w:rFonts w:hint="eastAsia" w:ascii="宋体" w:hAnsi="宋体"/>
          <w:color w:val="auto"/>
          <w:szCs w:val="21"/>
          <w:highlight w:val="none"/>
        </w:rPr>
        <w:t>39.1采购文件的其他规定见</w:t>
      </w:r>
      <w:r>
        <w:rPr>
          <w:rFonts w:hint="eastAsia" w:ascii="宋体" w:hAnsi="宋体"/>
          <w:b/>
          <w:color w:val="auto"/>
          <w:szCs w:val="21"/>
          <w:highlight w:val="none"/>
        </w:rPr>
        <w:t>投标须知前附表</w:t>
      </w:r>
      <w:r>
        <w:rPr>
          <w:rFonts w:hint="eastAsia" w:ascii="宋体" w:hAnsi="宋体"/>
          <w:color w:val="auto"/>
          <w:szCs w:val="21"/>
          <w:highlight w:val="none"/>
        </w:rPr>
        <w:t>。</w:t>
      </w:r>
    </w:p>
    <w:p w14:paraId="3ECADBD4">
      <w:pPr>
        <w:widowControl/>
        <w:jc w:val="left"/>
        <w:rPr>
          <w:b/>
          <w:bCs/>
          <w:color w:val="auto"/>
          <w:sz w:val="28"/>
          <w:szCs w:val="20"/>
          <w:highlight w:val="none"/>
        </w:rPr>
      </w:pPr>
      <w:bookmarkStart w:id="35" w:name="_Toc433113176"/>
      <w:bookmarkStart w:id="36" w:name="_Toc420948016"/>
      <w:r>
        <w:rPr>
          <w:color w:val="auto"/>
          <w:highlight w:val="none"/>
        </w:rPr>
        <w:br w:type="page"/>
      </w:r>
    </w:p>
    <w:p w14:paraId="076019DA">
      <w:pPr>
        <w:pStyle w:val="2"/>
        <w:rPr>
          <w:color w:val="auto"/>
          <w:highlight w:val="none"/>
        </w:rPr>
      </w:pPr>
      <w:bookmarkStart w:id="37" w:name="_Toc161933893"/>
      <w:r>
        <w:rPr>
          <w:rFonts w:hint="eastAsia"/>
          <w:color w:val="auto"/>
          <w:highlight w:val="none"/>
        </w:rPr>
        <w:t xml:space="preserve">第三章  </w:t>
      </w:r>
      <w:bookmarkEnd w:id="35"/>
      <w:bookmarkEnd w:id="36"/>
      <w:r>
        <w:rPr>
          <w:rFonts w:hint="eastAsia"/>
          <w:color w:val="auto"/>
          <w:highlight w:val="none"/>
        </w:rPr>
        <w:t>合同协议书</w:t>
      </w:r>
      <w:bookmarkEnd w:id="37"/>
      <w:bookmarkStart w:id="38" w:name="_Toc420948017"/>
      <w:bookmarkStart w:id="39" w:name="_Toc433187361"/>
    </w:p>
    <w:p w14:paraId="0CCC7EC4">
      <w:pPr>
        <w:spacing w:line="440" w:lineRule="exact"/>
        <w:ind w:firstLine="442" w:firstLineChars="200"/>
        <w:jc w:val="center"/>
        <w:rPr>
          <w:b/>
          <w:color w:val="auto"/>
          <w:sz w:val="22"/>
          <w:szCs w:val="22"/>
          <w:highlight w:val="none"/>
        </w:rPr>
      </w:pPr>
      <w:bookmarkStart w:id="40" w:name="_Toc446500166"/>
      <w:bookmarkStart w:id="41" w:name="_Toc420948020"/>
      <w:r>
        <w:rPr>
          <w:rFonts w:hint="eastAsia"/>
          <w:b/>
          <w:color w:val="auto"/>
          <w:sz w:val="22"/>
          <w:szCs w:val="22"/>
          <w:highlight w:val="none"/>
        </w:rPr>
        <w:t>（本合同仅供参考，具体以实际签订的为准）</w:t>
      </w:r>
    </w:p>
    <w:p w14:paraId="1C27CC05">
      <w:pPr>
        <w:spacing w:line="480" w:lineRule="auto"/>
        <w:ind w:firstLine="2209" w:firstLineChars="500"/>
        <w:rPr>
          <w:rFonts w:hint="eastAsia" w:ascii="宋体" w:hAnsi="宋体" w:cs="宋体"/>
          <w:b/>
          <w:color w:val="auto"/>
          <w:sz w:val="44"/>
          <w:szCs w:val="44"/>
          <w:highlight w:val="none"/>
        </w:rPr>
      </w:pPr>
      <w:r>
        <w:rPr>
          <w:rFonts w:hint="eastAsia" w:ascii="宋体" w:hAnsi="宋体" w:cs="宋体"/>
          <w:b/>
          <w:color w:val="auto"/>
          <w:sz w:val="44"/>
          <w:szCs w:val="44"/>
          <w:highlight w:val="none"/>
        </w:rPr>
        <w:t>政府采购合同参考范本</w:t>
      </w:r>
    </w:p>
    <w:p w14:paraId="3DCA92BD">
      <w:pPr>
        <w:spacing w:line="480" w:lineRule="auto"/>
        <w:jc w:val="center"/>
        <w:rPr>
          <w:rFonts w:hint="eastAsia" w:ascii="宋体" w:hAnsi="宋体" w:cs="宋体"/>
          <w:b/>
          <w:color w:val="auto"/>
          <w:sz w:val="24"/>
          <w:highlight w:val="none"/>
        </w:rPr>
      </w:pPr>
      <w:r>
        <w:rPr>
          <w:rFonts w:hint="eastAsia" w:ascii="宋体" w:hAnsi="宋体" w:cs="宋体"/>
          <w:b/>
          <w:color w:val="auto"/>
          <w:sz w:val="24"/>
          <w:highlight w:val="none"/>
        </w:rPr>
        <w:t>（货物类）</w:t>
      </w:r>
    </w:p>
    <w:p w14:paraId="1F6C3BF9">
      <w:pPr>
        <w:pStyle w:val="284"/>
        <w:spacing w:line="560" w:lineRule="exact"/>
        <w:ind w:firstLine="200"/>
        <w:jc w:val="center"/>
        <w:rPr>
          <w:rFonts w:hint="eastAsia" w:hAnsi="宋体" w:cs="宋体"/>
          <w:b/>
          <w:color w:val="auto"/>
          <w:szCs w:val="24"/>
          <w:highlight w:val="none"/>
        </w:rPr>
      </w:pPr>
      <w:r>
        <w:rPr>
          <w:rFonts w:hint="eastAsia" w:hAnsi="宋体" w:cs="宋体"/>
          <w:b/>
          <w:color w:val="auto"/>
          <w:szCs w:val="24"/>
          <w:highlight w:val="none"/>
        </w:rPr>
        <w:t>第一部分 合同书</w:t>
      </w:r>
    </w:p>
    <w:p w14:paraId="164574BC">
      <w:pPr>
        <w:pStyle w:val="284"/>
        <w:ind w:firstLine="0"/>
        <w:rPr>
          <w:rFonts w:hint="eastAsia" w:hAnsi="宋体" w:cs="宋体"/>
          <w:color w:val="auto"/>
          <w:szCs w:val="24"/>
          <w:highlight w:val="none"/>
        </w:rPr>
      </w:pPr>
    </w:p>
    <w:p w14:paraId="019C0965">
      <w:pPr>
        <w:spacing w:line="360" w:lineRule="auto"/>
        <w:jc w:val="center"/>
        <w:rPr>
          <w:rFonts w:hint="eastAsia" w:ascii="宋体" w:hAnsi="宋体" w:cs="宋体"/>
          <w:b/>
          <w:color w:val="auto"/>
          <w:sz w:val="24"/>
          <w:highlight w:val="none"/>
        </w:rPr>
      </w:pPr>
      <w:bookmarkStart w:id="42" w:name="_Toc331685783"/>
      <w:r>
        <w:rPr>
          <w:rFonts w:hint="eastAsia" w:ascii="宋体" w:hAnsi="宋体" w:cs="宋体"/>
          <w:b/>
          <w:color w:val="auto"/>
          <w:sz w:val="24"/>
          <w:highlight w:val="none"/>
          <w:lang w:bidi="ar"/>
        </w:rPr>
        <w:t>政府采购合同协议书</w:t>
      </w:r>
    </w:p>
    <w:p w14:paraId="5A212AE7">
      <w:pPr>
        <w:spacing w:line="360" w:lineRule="auto"/>
        <w:ind w:firstLine="4800" w:firstLineChars="2000"/>
        <w:rPr>
          <w:rFonts w:hint="eastAsia" w:ascii="宋体" w:hAnsi="宋体" w:cs="宋体"/>
          <w:b/>
          <w:color w:val="auto"/>
          <w:sz w:val="32"/>
          <w:szCs w:val="32"/>
          <w:highlight w:val="none"/>
        </w:rPr>
      </w:pPr>
      <w:r>
        <w:rPr>
          <w:rFonts w:hint="eastAsia" w:ascii="宋体" w:hAnsi="宋体" w:cs="宋体"/>
          <w:color w:val="auto"/>
          <w:sz w:val="24"/>
          <w:highlight w:val="none"/>
          <w:lang w:bidi="ar"/>
        </w:rPr>
        <w:t>采购合同编号：</w:t>
      </w:r>
      <w:r>
        <w:rPr>
          <w:rFonts w:hint="eastAsia" w:ascii="宋体" w:hAnsi="宋体" w:cs="宋体"/>
          <w:color w:val="auto"/>
          <w:sz w:val="24"/>
          <w:highlight w:val="none"/>
          <w:u w:val="single"/>
          <w:lang w:bidi="ar"/>
        </w:rPr>
        <w:t xml:space="preserve">                 </w:t>
      </w:r>
    </w:p>
    <w:p w14:paraId="4577B723">
      <w:pPr>
        <w:adjustRightInd w:val="0"/>
        <w:snapToGrid w:val="0"/>
        <w:spacing w:before="120" w:beforeLines="50" w:line="360" w:lineRule="auto"/>
        <w:jc w:val="center"/>
        <w:rPr>
          <w:rFonts w:hint="eastAsia" w:ascii="宋体" w:hAnsi="宋体" w:cs="宋体"/>
          <w:b/>
          <w:color w:val="auto"/>
          <w:sz w:val="32"/>
          <w:szCs w:val="32"/>
          <w:highlight w:val="none"/>
        </w:rPr>
      </w:pPr>
    </w:p>
    <w:p w14:paraId="1CB9892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招标人（全称）：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（甲方）</w:t>
      </w:r>
    </w:p>
    <w:p w14:paraId="14CEF23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投标人（全称）：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（乙方）</w:t>
      </w:r>
    </w:p>
    <w:p w14:paraId="622FBE90">
      <w:pPr>
        <w:pStyle w:val="43"/>
        <w:widowControl w:val="0"/>
        <w:adjustRightInd w:val="0"/>
        <w:snapToGrid w:val="0"/>
        <w:spacing w:before="0" w:beforeAutospacing="0" w:after="120" w:afterAutospacing="0" w:line="360" w:lineRule="auto"/>
        <w:ind w:left="420" w:leftChars="200"/>
        <w:jc w:val="both"/>
        <w:rPr>
          <w:rFonts w:hint="eastAsia"/>
          <w:color w:val="auto"/>
          <w:szCs w:val="21"/>
          <w:highlight w:val="none"/>
        </w:rPr>
      </w:pPr>
    </w:p>
    <w:p w14:paraId="5CAE8130">
      <w:pPr>
        <w:pStyle w:val="43"/>
        <w:widowControl w:val="0"/>
        <w:adjustRightInd w:val="0"/>
        <w:snapToGrid w:val="0"/>
        <w:spacing w:before="0" w:beforeAutospacing="0" w:after="0" w:afterAutospacing="0" w:line="360" w:lineRule="auto"/>
        <w:ind w:firstLine="420" w:firstLineChars="200"/>
        <w:jc w:val="both"/>
        <w:rPr>
          <w:rFonts w:hint="eastAsia"/>
          <w:color w:val="auto"/>
          <w:szCs w:val="21"/>
          <w:highlight w:val="none"/>
        </w:rPr>
      </w:pPr>
      <w:r>
        <w:rPr>
          <w:rFonts w:hint="eastAsia"/>
          <w:color w:val="auto"/>
          <w:kern w:val="2"/>
          <w:sz w:val="21"/>
          <w:szCs w:val="21"/>
          <w:highlight w:val="none"/>
          <w:lang w:bidi="ar"/>
        </w:rPr>
        <w:t>为了保护甲、乙双方合法权益，根据《中华人民共和国合同法》、《中华人民共和国政府采购法》及其他有关法律、法规、规章，双方签订本合同协议书。</w:t>
      </w:r>
    </w:p>
    <w:p w14:paraId="2D9EF757">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1.项目信息</w:t>
      </w:r>
    </w:p>
    <w:p w14:paraId="46838378">
      <w:pPr>
        <w:pStyle w:val="43"/>
        <w:widowControl w:val="0"/>
        <w:adjustRightInd w:val="0"/>
        <w:snapToGrid w:val="0"/>
        <w:spacing w:before="0" w:beforeAutospacing="0" w:after="120" w:afterAutospacing="0" w:line="360" w:lineRule="auto"/>
        <w:ind w:left="420" w:leftChars="200"/>
        <w:jc w:val="both"/>
        <w:rPr>
          <w:rFonts w:hint="eastAsia"/>
          <w:color w:val="auto"/>
          <w:szCs w:val="21"/>
          <w:highlight w:val="none"/>
        </w:rPr>
      </w:pPr>
      <w:r>
        <w:rPr>
          <w:rFonts w:hint="eastAsia"/>
          <w:color w:val="auto"/>
          <w:kern w:val="2"/>
          <w:sz w:val="21"/>
          <w:szCs w:val="21"/>
          <w:highlight w:val="none"/>
          <w:lang w:bidi="ar"/>
        </w:rPr>
        <w:t>（1）采购项目名称：</w:t>
      </w:r>
      <w:r>
        <w:rPr>
          <w:rFonts w:hint="eastAsia"/>
          <w:color w:val="auto"/>
          <w:kern w:val="2"/>
          <w:sz w:val="21"/>
          <w:szCs w:val="21"/>
          <w:highlight w:val="none"/>
          <w:u w:val="single"/>
          <w:lang w:bidi="ar"/>
        </w:rPr>
        <w:t xml:space="preserve">                                          </w:t>
      </w:r>
    </w:p>
    <w:p w14:paraId="3E577BA5">
      <w:pPr>
        <w:pStyle w:val="43"/>
        <w:widowControl w:val="0"/>
        <w:adjustRightInd w:val="0"/>
        <w:snapToGrid w:val="0"/>
        <w:spacing w:before="0" w:beforeAutospacing="0" w:after="120" w:afterAutospacing="0" w:line="360" w:lineRule="auto"/>
        <w:ind w:left="420" w:leftChars="200"/>
        <w:jc w:val="both"/>
        <w:rPr>
          <w:rFonts w:hint="eastAsia"/>
          <w:color w:val="auto"/>
          <w:szCs w:val="21"/>
          <w:highlight w:val="none"/>
        </w:rPr>
      </w:pPr>
      <w:r>
        <w:rPr>
          <w:rFonts w:hint="eastAsia"/>
          <w:color w:val="auto"/>
          <w:kern w:val="2"/>
          <w:sz w:val="21"/>
          <w:szCs w:val="21"/>
          <w:highlight w:val="none"/>
          <w:lang w:bidi="ar"/>
        </w:rPr>
        <w:t>（2）采购计划编号：</w:t>
      </w:r>
      <w:r>
        <w:rPr>
          <w:rFonts w:hint="eastAsia"/>
          <w:color w:val="auto"/>
          <w:kern w:val="2"/>
          <w:sz w:val="21"/>
          <w:szCs w:val="21"/>
          <w:highlight w:val="none"/>
          <w:u w:val="single"/>
          <w:lang w:bidi="ar"/>
        </w:rPr>
        <w:t xml:space="preserve">                          </w:t>
      </w:r>
      <w:r>
        <w:rPr>
          <w:rFonts w:hint="eastAsia"/>
          <w:color w:val="auto"/>
          <w:kern w:val="2"/>
          <w:sz w:val="21"/>
          <w:szCs w:val="21"/>
          <w:highlight w:val="none"/>
          <w:lang w:bidi="ar"/>
        </w:rPr>
        <w:t xml:space="preserve"> </w:t>
      </w:r>
    </w:p>
    <w:p w14:paraId="3D2F35B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（3）项目内容：</w:t>
      </w:r>
      <w:r>
        <w:rPr>
          <w:rFonts w:hint="eastAsia" w:ascii="宋体" w:hAnsi="宋体" w:cs="宋体"/>
          <w:color w:val="auto"/>
          <w:szCs w:val="21"/>
          <w:highlight w:val="none"/>
          <w:u w:val="single"/>
          <w:lang w:bidi="ar"/>
        </w:rPr>
        <w:t xml:space="preserve">                              </w:t>
      </w:r>
    </w:p>
    <w:p w14:paraId="572D9AD4">
      <w:pPr>
        <w:spacing w:line="460" w:lineRule="exact"/>
        <w:ind w:firstLine="413" w:firstLineChars="196"/>
        <w:rPr>
          <w:rFonts w:hint="eastAsia" w:ascii="宋体" w:hAnsi="宋体" w:cs="宋体"/>
          <w:b/>
          <w:color w:val="auto"/>
          <w:szCs w:val="21"/>
          <w:highlight w:val="none"/>
        </w:rPr>
      </w:pPr>
      <w:bookmarkStart w:id="43" w:name="_Toc86481557"/>
      <w:r>
        <w:rPr>
          <w:rFonts w:hint="eastAsia" w:ascii="宋体" w:hAnsi="宋体" w:cs="宋体"/>
          <w:b/>
          <w:color w:val="auto"/>
          <w:szCs w:val="21"/>
          <w:highlight w:val="none"/>
          <w:lang w:bidi="ar"/>
        </w:rPr>
        <w:t>2、</w:t>
      </w:r>
      <w:bookmarkEnd w:id="43"/>
      <w:r>
        <w:rPr>
          <w:rFonts w:hint="eastAsia" w:ascii="宋体" w:hAnsi="宋体" w:cs="宋体"/>
          <w:b/>
          <w:color w:val="auto"/>
          <w:szCs w:val="21"/>
          <w:highlight w:val="none"/>
          <w:lang w:bidi="ar"/>
        </w:rPr>
        <w:t>产品名称、型号、数量、金额</w:t>
      </w:r>
    </w:p>
    <w:tbl>
      <w:tblPr>
        <w:tblStyle w:val="47"/>
        <w:tblW w:w="70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29"/>
        <w:gridCol w:w="807"/>
        <w:gridCol w:w="962"/>
        <w:gridCol w:w="720"/>
        <w:gridCol w:w="697"/>
        <w:gridCol w:w="697"/>
        <w:gridCol w:w="697"/>
        <w:gridCol w:w="924"/>
      </w:tblGrid>
      <w:tr w14:paraId="41A3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0B99AAEF">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930" w:type="dxa"/>
            <w:tcBorders>
              <w:top w:val="single" w:color="auto" w:sz="4" w:space="0"/>
              <w:left w:val="single" w:color="auto" w:sz="4" w:space="0"/>
              <w:bottom w:val="single" w:color="auto" w:sz="4" w:space="0"/>
              <w:right w:val="single" w:color="auto" w:sz="4" w:space="0"/>
            </w:tcBorders>
            <w:vAlign w:val="center"/>
          </w:tcPr>
          <w:p w14:paraId="213F463A">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货物</w:t>
            </w:r>
          </w:p>
          <w:p w14:paraId="1375E9C7">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名称</w:t>
            </w:r>
          </w:p>
        </w:tc>
        <w:tc>
          <w:tcPr>
            <w:tcW w:w="808" w:type="dxa"/>
            <w:tcBorders>
              <w:top w:val="single" w:color="auto" w:sz="4" w:space="0"/>
              <w:left w:val="single" w:color="auto" w:sz="4" w:space="0"/>
              <w:bottom w:val="single" w:color="auto" w:sz="4" w:space="0"/>
              <w:right w:val="single" w:color="auto" w:sz="4" w:space="0"/>
            </w:tcBorders>
            <w:vAlign w:val="center"/>
          </w:tcPr>
          <w:p w14:paraId="2D962E71">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型号</w:t>
            </w:r>
          </w:p>
          <w:p w14:paraId="758072E6">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规格</w:t>
            </w:r>
          </w:p>
        </w:tc>
        <w:tc>
          <w:tcPr>
            <w:tcW w:w="962" w:type="dxa"/>
            <w:tcBorders>
              <w:top w:val="single" w:color="auto" w:sz="4" w:space="0"/>
              <w:left w:val="single" w:color="auto" w:sz="4" w:space="0"/>
              <w:bottom w:val="single" w:color="auto" w:sz="4" w:space="0"/>
              <w:right w:val="single" w:color="auto" w:sz="4" w:space="0"/>
            </w:tcBorders>
            <w:vAlign w:val="center"/>
          </w:tcPr>
          <w:p w14:paraId="5BC4D731">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制造商</w:t>
            </w:r>
          </w:p>
        </w:tc>
        <w:tc>
          <w:tcPr>
            <w:tcW w:w="720" w:type="dxa"/>
            <w:tcBorders>
              <w:top w:val="single" w:color="auto" w:sz="4" w:space="0"/>
              <w:left w:val="single" w:color="auto" w:sz="4" w:space="0"/>
              <w:bottom w:val="single" w:color="auto" w:sz="4" w:space="0"/>
              <w:right w:val="single" w:color="auto" w:sz="4" w:space="0"/>
            </w:tcBorders>
            <w:vAlign w:val="center"/>
          </w:tcPr>
          <w:p w14:paraId="29805389">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697" w:type="dxa"/>
            <w:tcBorders>
              <w:top w:val="single" w:color="auto" w:sz="4" w:space="0"/>
              <w:left w:val="single" w:color="auto" w:sz="4" w:space="0"/>
              <w:bottom w:val="single" w:color="auto" w:sz="4" w:space="0"/>
              <w:right w:val="single" w:color="auto" w:sz="4" w:space="0"/>
            </w:tcBorders>
            <w:vAlign w:val="center"/>
          </w:tcPr>
          <w:p w14:paraId="3B11755A">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697" w:type="dxa"/>
            <w:tcBorders>
              <w:top w:val="single" w:color="auto" w:sz="4" w:space="0"/>
              <w:left w:val="single" w:color="auto" w:sz="4" w:space="0"/>
              <w:bottom w:val="single" w:color="auto" w:sz="4" w:space="0"/>
              <w:right w:val="single" w:color="auto" w:sz="4" w:space="0"/>
            </w:tcBorders>
            <w:vAlign w:val="center"/>
          </w:tcPr>
          <w:p w14:paraId="27CFDB95">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单价</w:t>
            </w:r>
          </w:p>
        </w:tc>
        <w:tc>
          <w:tcPr>
            <w:tcW w:w="697" w:type="dxa"/>
            <w:tcBorders>
              <w:top w:val="single" w:color="auto" w:sz="4" w:space="0"/>
              <w:left w:val="single" w:color="auto" w:sz="4" w:space="0"/>
              <w:bottom w:val="single" w:color="auto" w:sz="4" w:space="0"/>
              <w:right w:val="single" w:color="auto" w:sz="4" w:space="0"/>
            </w:tcBorders>
            <w:vAlign w:val="center"/>
          </w:tcPr>
          <w:p w14:paraId="6C27AD75">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金额</w:t>
            </w:r>
          </w:p>
        </w:tc>
        <w:tc>
          <w:tcPr>
            <w:tcW w:w="924" w:type="dxa"/>
            <w:tcBorders>
              <w:top w:val="single" w:color="auto" w:sz="4" w:space="0"/>
              <w:left w:val="single" w:color="auto" w:sz="4" w:space="0"/>
              <w:bottom w:val="single" w:color="auto" w:sz="4" w:space="0"/>
              <w:right w:val="single" w:color="auto" w:sz="4" w:space="0"/>
            </w:tcBorders>
            <w:vAlign w:val="center"/>
          </w:tcPr>
          <w:p w14:paraId="49364289">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备注</w:t>
            </w:r>
          </w:p>
        </w:tc>
      </w:tr>
      <w:tr w14:paraId="0480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44BB258">
            <w:pPr>
              <w:spacing w:line="460" w:lineRule="exact"/>
              <w:rPr>
                <w:rFonts w:hint="eastAsia" w:ascii="宋体" w:hAnsi="宋体" w:cs="宋体"/>
                <w:color w:val="auto"/>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5705A1AD">
            <w:pPr>
              <w:spacing w:line="460" w:lineRule="exact"/>
              <w:rPr>
                <w:rFonts w:hint="eastAsia" w:ascii="宋体" w:hAnsi="宋体" w:cs="宋体"/>
                <w:color w:val="auto"/>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0E183D2C">
            <w:pPr>
              <w:spacing w:line="460" w:lineRule="exact"/>
              <w:ind w:left="-288" w:leftChars="-137" w:firstLine="287" w:firstLineChars="137"/>
              <w:rPr>
                <w:rFonts w:hint="eastAsia" w:ascii="宋体"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52EF73DC">
            <w:pPr>
              <w:spacing w:line="460" w:lineRule="exac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73CA593">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CA8CC65">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2B63048">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52672215">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59935712">
            <w:pPr>
              <w:spacing w:line="460" w:lineRule="exact"/>
              <w:rPr>
                <w:rFonts w:hint="eastAsia" w:ascii="宋体" w:hAnsi="宋体" w:cs="宋体"/>
                <w:color w:val="auto"/>
                <w:szCs w:val="21"/>
                <w:highlight w:val="none"/>
              </w:rPr>
            </w:pPr>
          </w:p>
        </w:tc>
      </w:tr>
      <w:tr w14:paraId="159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34E2797">
            <w:pPr>
              <w:spacing w:line="460" w:lineRule="exact"/>
              <w:rPr>
                <w:rFonts w:hint="eastAsia" w:ascii="宋体" w:hAnsi="宋体" w:cs="宋体"/>
                <w:color w:val="auto"/>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2851B475">
            <w:pPr>
              <w:spacing w:line="460" w:lineRule="exact"/>
              <w:rPr>
                <w:rFonts w:hint="eastAsia" w:ascii="宋体" w:hAnsi="宋体" w:cs="宋体"/>
                <w:color w:val="auto"/>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6184B5DB">
            <w:pPr>
              <w:spacing w:line="460" w:lineRule="exact"/>
              <w:rPr>
                <w:rFonts w:hint="eastAsia" w:ascii="宋体"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3B418C18">
            <w:pPr>
              <w:spacing w:line="460" w:lineRule="exac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CA84005">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DACEEB6">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2E4E8F5D">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6DEB50F">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78D4C4DB">
            <w:pPr>
              <w:spacing w:line="460" w:lineRule="exact"/>
              <w:rPr>
                <w:rFonts w:hint="eastAsia" w:ascii="宋体" w:hAnsi="宋体" w:cs="宋体"/>
                <w:color w:val="auto"/>
                <w:szCs w:val="21"/>
                <w:highlight w:val="none"/>
              </w:rPr>
            </w:pPr>
          </w:p>
        </w:tc>
      </w:tr>
      <w:tr w14:paraId="0ED8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6A8463E">
            <w:pPr>
              <w:spacing w:line="460" w:lineRule="exact"/>
              <w:rPr>
                <w:rFonts w:hint="eastAsia" w:ascii="宋体" w:hAnsi="宋体" w:cs="宋体"/>
                <w:color w:val="auto"/>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309BB50E">
            <w:pPr>
              <w:spacing w:line="460" w:lineRule="exact"/>
              <w:rPr>
                <w:rFonts w:hint="eastAsia" w:ascii="宋体" w:hAnsi="宋体" w:cs="宋体"/>
                <w:color w:val="auto"/>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607DAFBA">
            <w:pPr>
              <w:spacing w:line="460" w:lineRule="exact"/>
              <w:rPr>
                <w:rFonts w:hint="eastAsia" w:ascii="宋体"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50CB6403">
            <w:pPr>
              <w:spacing w:line="460" w:lineRule="exac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5C8A115">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CD85BE0">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3497186">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2394F0A8">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3E121BE">
            <w:pPr>
              <w:spacing w:line="460" w:lineRule="exact"/>
              <w:rPr>
                <w:rFonts w:hint="eastAsia" w:ascii="宋体" w:hAnsi="宋体" w:cs="宋体"/>
                <w:color w:val="auto"/>
                <w:szCs w:val="21"/>
                <w:highlight w:val="none"/>
              </w:rPr>
            </w:pPr>
          </w:p>
        </w:tc>
      </w:tr>
      <w:tr w14:paraId="4A65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8FB9FCD">
            <w:pPr>
              <w:spacing w:line="460" w:lineRule="exact"/>
              <w:rPr>
                <w:rFonts w:hint="eastAsia" w:ascii="宋体" w:hAnsi="宋体" w:cs="宋体"/>
                <w:color w:val="auto"/>
                <w:szCs w:val="21"/>
                <w:highlight w:val="none"/>
              </w:rPr>
            </w:pPr>
          </w:p>
        </w:tc>
        <w:tc>
          <w:tcPr>
            <w:tcW w:w="4814" w:type="dxa"/>
            <w:gridSpan w:val="6"/>
            <w:tcBorders>
              <w:top w:val="single" w:color="auto" w:sz="4" w:space="0"/>
              <w:left w:val="single" w:color="auto" w:sz="4" w:space="0"/>
              <w:bottom w:val="single" w:color="auto" w:sz="4" w:space="0"/>
              <w:right w:val="single" w:color="auto" w:sz="4" w:space="0"/>
            </w:tcBorders>
          </w:tcPr>
          <w:p w14:paraId="082E2CC7">
            <w:pPr>
              <w:spacing w:line="460" w:lineRule="exact"/>
              <w:rPr>
                <w:rFonts w:hint="eastAsia" w:ascii="宋体" w:hAnsi="宋体" w:cs="宋体"/>
                <w:color w:val="auto"/>
                <w:szCs w:val="21"/>
                <w:highlight w:val="none"/>
              </w:rPr>
            </w:pPr>
            <w:r>
              <w:rPr>
                <w:rFonts w:hint="eastAsia" w:ascii="宋体" w:hAnsi="宋体" w:cs="宋体"/>
                <w:color w:val="auto"/>
                <w:szCs w:val="21"/>
                <w:highlight w:val="none"/>
                <w:lang w:bidi="ar"/>
              </w:rPr>
              <w:t>金额合计</w:t>
            </w:r>
          </w:p>
        </w:tc>
        <w:tc>
          <w:tcPr>
            <w:tcW w:w="697" w:type="dxa"/>
            <w:tcBorders>
              <w:top w:val="single" w:color="auto" w:sz="4" w:space="0"/>
              <w:left w:val="single" w:color="auto" w:sz="4" w:space="0"/>
              <w:bottom w:val="single" w:color="auto" w:sz="4" w:space="0"/>
              <w:right w:val="single" w:color="auto" w:sz="4" w:space="0"/>
            </w:tcBorders>
          </w:tcPr>
          <w:p w14:paraId="6E7895B2">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313D1D7">
            <w:pPr>
              <w:spacing w:line="460" w:lineRule="exact"/>
              <w:rPr>
                <w:rFonts w:hint="eastAsia" w:ascii="宋体" w:hAnsi="宋体" w:cs="宋体"/>
                <w:color w:val="auto"/>
                <w:szCs w:val="21"/>
                <w:highlight w:val="none"/>
              </w:rPr>
            </w:pPr>
          </w:p>
        </w:tc>
      </w:tr>
    </w:tbl>
    <w:p w14:paraId="42940262">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3.合同金额</w:t>
      </w:r>
    </w:p>
    <w:p w14:paraId="432C4BAF">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lang w:bidi="ar"/>
        </w:rPr>
        <w:t>3.1合同总价：</w:t>
      </w:r>
      <w:r>
        <w:rPr>
          <w:rFonts w:hint="eastAsia" w:ascii="宋体" w:hAnsi="宋体" w:cs="宋体"/>
          <w:color w:val="auto"/>
          <w:szCs w:val="21"/>
          <w:highlight w:val="none"/>
          <w:u w:val="single"/>
          <w:lang w:bidi="ar"/>
        </w:rPr>
        <w:t xml:space="preserve">（人民币）大写                （¥        ）。           </w:t>
      </w:r>
    </w:p>
    <w:p w14:paraId="156049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3.2本合同价为固定总价。</w:t>
      </w:r>
    </w:p>
    <w:p w14:paraId="29F06D92">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 xml:space="preserve">4.履行合同的时间、地点及方式 </w:t>
      </w:r>
    </w:p>
    <w:p w14:paraId="07A84B1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交货时间：</w:t>
      </w:r>
    </w:p>
    <w:p w14:paraId="5E565F8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交货地点：                             </w:t>
      </w:r>
    </w:p>
    <w:p w14:paraId="329C20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交货方式：                             </w:t>
      </w:r>
    </w:p>
    <w:p w14:paraId="2A90FF46">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5.付款方式：</w:t>
      </w:r>
    </w:p>
    <w:p w14:paraId="179DE238">
      <w:pPr>
        <w:spacing w:line="360" w:lineRule="auto"/>
        <w:ind w:firstLine="632" w:firstLineChars="300"/>
        <w:rPr>
          <w:rFonts w:hint="eastAsia" w:ascii="宋体" w:hAnsi="宋体" w:cs="宋体"/>
          <w:b/>
          <w:color w:val="auto"/>
          <w:szCs w:val="21"/>
          <w:highlight w:val="none"/>
          <w:u w:val="single"/>
        </w:rPr>
      </w:pPr>
      <w:r>
        <w:rPr>
          <w:rFonts w:hint="eastAsia" w:ascii="宋体" w:hAnsi="宋体" w:cs="宋体"/>
          <w:b/>
          <w:color w:val="auto"/>
          <w:szCs w:val="21"/>
          <w:highlight w:val="none"/>
          <w:u w:val="single"/>
          <w:lang w:bidi="ar"/>
        </w:rPr>
        <w:t xml:space="preserve">                                 </w:t>
      </w:r>
    </w:p>
    <w:p w14:paraId="1EFC4441">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6.解决合同纠纷方式</w:t>
      </w:r>
    </w:p>
    <w:p w14:paraId="4ED337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首先通过双方协商解决，协商解决不成，则通过以下途径之一解决纠纷：</w:t>
      </w:r>
    </w:p>
    <w:p w14:paraId="17F775DD">
      <w:pPr>
        <w:adjustRightInd w:val="0"/>
        <w:snapToGrid w:val="0"/>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lang w:bidi="ar"/>
        </w:rPr>
        <w:t>□ 提请仲裁       □ 向人民法院提起诉讼</w:t>
      </w:r>
    </w:p>
    <w:p w14:paraId="0B715696">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7.组成合同的文件</w:t>
      </w:r>
    </w:p>
    <w:p w14:paraId="16136DE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下列文件一起构成合同文件，如下述文件之间有任何抵触、矛盾或歧义，应按以下顺序解释：</w:t>
      </w:r>
    </w:p>
    <w:p w14:paraId="026C976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（1）采购合同协议书</w:t>
      </w:r>
    </w:p>
    <w:p w14:paraId="1AF92BC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（2）中标通知书</w:t>
      </w:r>
    </w:p>
    <w:p w14:paraId="64103CB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（3）投标文件</w:t>
      </w:r>
    </w:p>
    <w:p w14:paraId="5DF632C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（4）专用合同条款</w:t>
      </w:r>
    </w:p>
    <w:p w14:paraId="49064D7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（5）通用合同条款</w:t>
      </w:r>
    </w:p>
    <w:p w14:paraId="11D693E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（6）标准、规范及有关技术文件，图纸。</w:t>
      </w:r>
    </w:p>
    <w:p w14:paraId="6FF54EF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（7）其他合同文件。</w:t>
      </w:r>
    </w:p>
    <w:p w14:paraId="30E4886B">
      <w:pPr>
        <w:adjustRightInd w:val="0"/>
        <w:snapToGrid w:val="0"/>
        <w:spacing w:line="360" w:lineRule="auto"/>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lang w:bidi="ar"/>
        </w:rPr>
        <w:t>8.合同生效</w:t>
      </w:r>
    </w:p>
    <w:p w14:paraId="4A524D6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本合同自</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生效。</w:t>
      </w:r>
    </w:p>
    <w:p w14:paraId="52707522">
      <w:pPr>
        <w:adjustRightInd w:val="0"/>
        <w:snapToGrid w:val="0"/>
        <w:spacing w:line="360" w:lineRule="auto"/>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lang w:bidi="ar"/>
        </w:rPr>
        <w:t>9.合同份数</w:t>
      </w:r>
    </w:p>
    <w:p w14:paraId="3F4A77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本合同一式</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份，招标人执</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份，投标人执</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份，均具有同等法律效力。</w:t>
      </w:r>
    </w:p>
    <w:p w14:paraId="26E42875">
      <w:pPr>
        <w:adjustRightInd w:val="0"/>
        <w:snapToGrid w:val="0"/>
        <w:spacing w:line="360" w:lineRule="auto"/>
        <w:rPr>
          <w:rFonts w:hint="eastAsia" w:ascii="宋体" w:hAnsi="宋体" w:cs="宋体"/>
          <w:color w:val="auto"/>
          <w:szCs w:val="21"/>
          <w:highlight w:val="none"/>
        </w:rPr>
      </w:pPr>
    </w:p>
    <w:p w14:paraId="19F0D09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合同订立时间：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14:paraId="467E302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合同订立地点：</w:t>
      </w:r>
      <w:r>
        <w:rPr>
          <w:rFonts w:hint="eastAsia" w:ascii="宋体" w:hAnsi="宋体" w:cs="宋体"/>
          <w:color w:val="auto"/>
          <w:szCs w:val="21"/>
          <w:highlight w:val="none"/>
          <w:u w:val="single"/>
          <w:lang w:bidi="ar"/>
        </w:rPr>
        <w:t xml:space="preserve">                           </w:t>
      </w:r>
    </w:p>
    <w:p w14:paraId="7209399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p w14:paraId="66F2C99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甲      方：（公章）                     乙      方：（公章）</w:t>
      </w:r>
    </w:p>
    <w:p w14:paraId="0B2BA19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法定代表人：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法定代表人：</w:t>
      </w:r>
      <w:r>
        <w:rPr>
          <w:rFonts w:hint="eastAsia" w:ascii="宋体" w:hAnsi="宋体" w:cs="宋体"/>
          <w:color w:val="auto"/>
          <w:szCs w:val="21"/>
          <w:highlight w:val="none"/>
          <w:u w:val="single"/>
          <w:lang w:bidi="ar"/>
        </w:rPr>
        <w:t xml:space="preserve">                   </w:t>
      </w:r>
    </w:p>
    <w:p w14:paraId="23E3A0A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委托代理人：</w:t>
      </w:r>
      <w:r>
        <w:rPr>
          <w:rFonts w:hint="eastAsia" w:ascii="宋体" w:hAnsi="宋体" w:cs="宋体"/>
          <w:color w:val="auto"/>
          <w:szCs w:val="21"/>
          <w:highlight w:val="none"/>
          <w:u w:val="single"/>
          <w:lang w:bidi="ar"/>
        </w:rPr>
        <w:t xml:space="preserve">                   </w:t>
      </w:r>
    </w:p>
    <w:p w14:paraId="6E9735B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电      话：</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电      话：</w:t>
      </w:r>
      <w:r>
        <w:rPr>
          <w:rFonts w:hint="eastAsia" w:ascii="宋体" w:hAnsi="宋体" w:cs="宋体"/>
          <w:color w:val="auto"/>
          <w:szCs w:val="21"/>
          <w:highlight w:val="none"/>
          <w:u w:val="single"/>
          <w:lang w:bidi="ar"/>
        </w:rPr>
        <w:t xml:space="preserve">                   </w:t>
      </w:r>
    </w:p>
    <w:p w14:paraId="39F4311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传      真：</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传      真：</w:t>
      </w:r>
      <w:r>
        <w:rPr>
          <w:rFonts w:hint="eastAsia" w:ascii="宋体" w:hAnsi="宋体" w:cs="宋体"/>
          <w:color w:val="auto"/>
          <w:szCs w:val="21"/>
          <w:highlight w:val="none"/>
          <w:u w:val="single"/>
          <w:lang w:bidi="ar"/>
        </w:rPr>
        <w:t xml:space="preserve">                   </w:t>
      </w:r>
    </w:p>
    <w:p w14:paraId="680B9B5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                                    开 户 银 行：</w:t>
      </w:r>
      <w:r>
        <w:rPr>
          <w:rFonts w:hint="eastAsia" w:ascii="宋体" w:hAnsi="宋体" w:cs="宋体"/>
          <w:color w:val="auto"/>
          <w:szCs w:val="21"/>
          <w:highlight w:val="none"/>
          <w:u w:val="single"/>
          <w:lang w:bidi="ar"/>
        </w:rPr>
        <w:t xml:space="preserve">                  </w:t>
      </w:r>
    </w:p>
    <w:p w14:paraId="20523E1B">
      <w:pPr>
        <w:widowControl/>
        <w:jc w:val="left"/>
        <w:rPr>
          <w:color w:val="auto"/>
          <w:highlight w:val="none"/>
        </w:rPr>
      </w:pPr>
      <w:r>
        <w:rPr>
          <w:rFonts w:hint="eastAsia" w:ascii="宋体" w:hAnsi="宋体"/>
          <w:color w:val="auto"/>
          <w:szCs w:val="21"/>
          <w:highlight w:val="none"/>
          <w:lang w:bidi="ar"/>
        </w:rPr>
        <w:t xml:space="preserve">                                        帐       号：</w:t>
      </w:r>
      <w:r>
        <w:rPr>
          <w:rFonts w:hint="eastAsia" w:ascii="宋体" w:hAnsi="宋体"/>
          <w:color w:val="auto"/>
          <w:szCs w:val="21"/>
          <w:highlight w:val="none"/>
          <w:u w:val="single"/>
          <w:lang w:bidi="ar"/>
        </w:rPr>
        <w:t xml:space="preserve">                  </w:t>
      </w:r>
    </w:p>
    <w:p w14:paraId="0E2556D2">
      <w:pPr>
        <w:widowControl/>
        <w:spacing w:line="560" w:lineRule="exact"/>
        <w:jc w:val="left"/>
        <w:rPr>
          <w:rFonts w:hint="eastAsia" w:ascii="宋体" w:hAnsi="宋体" w:cs="宋体"/>
          <w:b/>
          <w:color w:val="auto"/>
          <w:kern w:val="0"/>
          <w:sz w:val="24"/>
          <w:highlight w:val="none"/>
        </w:rPr>
        <w:sectPr>
          <w:footerReference r:id="rId6" w:type="default"/>
          <w:pgSz w:w="11906" w:h="16838"/>
          <w:pgMar w:top="1440" w:right="1797" w:bottom="1440" w:left="1797" w:header="851" w:footer="992" w:gutter="0"/>
          <w:pgNumType w:start="1"/>
          <w:cols w:space="720" w:num="1"/>
          <w:docGrid w:linePitch="312" w:charSpace="0"/>
        </w:sectPr>
      </w:pPr>
    </w:p>
    <w:p w14:paraId="498074EE">
      <w:pPr>
        <w:pStyle w:val="284"/>
        <w:spacing w:line="560" w:lineRule="exact"/>
        <w:ind w:firstLine="200"/>
        <w:jc w:val="center"/>
        <w:rPr>
          <w:rFonts w:hint="eastAsia" w:hAnsi="宋体" w:cs="宋体"/>
          <w:b/>
          <w:color w:val="auto"/>
          <w:szCs w:val="24"/>
          <w:highlight w:val="none"/>
        </w:rPr>
      </w:pPr>
      <w:r>
        <w:rPr>
          <w:rFonts w:hint="eastAsia" w:hAnsi="宋体" w:cs="宋体"/>
          <w:b/>
          <w:color w:val="auto"/>
          <w:szCs w:val="24"/>
          <w:highlight w:val="none"/>
        </w:rPr>
        <w:t xml:space="preserve">第二部分 </w:t>
      </w:r>
      <w:bookmarkEnd w:id="42"/>
      <w:r>
        <w:rPr>
          <w:rFonts w:hint="eastAsia" w:hAnsi="宋体" w:cs="宋体"/>
          <w:b/>
          <w:color w:val="auto"/>
          <w:szCs w:val="24"/>
          <w:highlight w:val="none"/>
        </w:rPr>
        <w:t>政府采购合同通用条款</w:t>
      </w:r>
    </w:p>
    <w:p w14:paraId="6012A29B">
      <w:pPr>
        <w:tabs>
          <w:tab w:val="left" w:pos="8820"/>
          <w:tab w:val="left" w:pos="9345"/>
          <w:tab w:val="left" w:pos="9765"/>
        </w:tabs>
        <w:adjustRightInd w:val="0"/>
        <w:snapToGrid w:val="0"/>
        <w:spacing w:before="120" w:beforeLines="50" w:line="360" w:lineRule="auto"/>
        <w:ind w:right="384" w:rightChars="183"/>
        <w:jc w:val="center"/>
        <w:rPr>
          <w:rFonts w:hint="eastAsia" w:ascii="宋体" w:hAnsi="宋体" w:cs="宋体"/>
          <w:b/>
          <w:bCs/>
          <w:color w:val="auto"/>
          <w:sz w:val="24"/>
          <w:highlight w:val="none"/>
        </w:rPr>
      </w:pPr>
      <w:r>
        <w:rPr>
          <w:rFonts w:hint="eastAsia" w:ascii="宋体" w:hAnsi="宋体" w:cs="宋体"/>
          <w:b/>
          <w:bCs/>
          <w:color w:val="auto"/>
          <w:sz w:val="24"/>
          <w:highlight w:val="none"/>
          <w:lang w:bidi="ar"/>
        </w:rPr>
        <w:t xml:space="preserve">政府采购合同通用条款 </w:t>
      </w:r>
    </w:p>
    <w:p w14:paraId="45F4ED79">
      <w:pPr>
        <w:pStyle w:val="43"/>
        <w:widowControl w:val="0"/>
        <w:snapToGrid w:val="0"/>
        <w:spacing w:before="0" w:beforeAutospacing="0" w:after="120" w:afterAutospacing="0" w:line="360" w:lineRule="auto"/>
        <w:ind w:left="105" w:leftChars="50"/>
        <w:jc w:val="both"/>
        <w:rPr>
          <w:rFonts w:hint="eastAsia"/>
          <w:b/>
          <w:bCs/>
          <w:color w:val="auto"/>
          <w:sz w:val="28"/>
          <w:szCs w:val="28"/>
          <w:highlight w:val="none"/>
        </w:rPr>
      </w:pPr>
    </w:p>
    <w:p w14:paraId="60471AA4">
      <w:pPr>
        <w:tabs>
          <w:tab w:val="left" w:pos="8820"/>
          <w:tab w:val="left" w:pos="9345"/>
          <w:tab w:val="left" w:pos="9765"/>
        </w:tabs>
        <w:adjustRightInd w:val="0"/>
        <w:snapToGrid w:val="0"/>
        <w:spacing w:line="360" w:lineRule="auto"/>
        <w:ind w:right="384" w:rightChars="183"/>
        <w:rPr>
          <w:rFonts w:hint="eastAsia" w:ascii="宋体" w:hAnsi="宋体" w:cs="宋体"/>
          <w:b/>
          <w:bCs/>
          <w:color w:val="auto"/>
          <w:szCs w:val="21"/>
          <w:highlight w:val="none"/>
        </w:rPr>
      </w:pPr>
      <w:r>
        <w:rPr>
          <w:rFonts w:hint="eastAsia" w:ascii="宋体" w:hAnsi="宋体" w:cs="宋体"/>
          <w:b/>
          <w:color w:val="auto"/>
          <w:szCs w:val="21"/>
          <w:highlight w:val="none"/>
          <w:lang w:bidi="ar"/>
        </w:rPr>
        <w:t>1.</w:t>
      </w:r>
      <w:r>
        <w:rPr>
          <w:rFonts w:hint="eastAsia" w:ascii="宋体" w:hAnsi="宋体" w:cs="宋体"/>
          <w:b/>
          <w:bCs/>
          <w:color w:val="auto"/>
          <w:szCs w:val="21"/>
          <w:highlight w:val="none"/>
          <w:lang w:bidi="ar"/>
        </w:rPr>
        <w:t>定义</w:t>
      </w:r>
    </w:p>
    <w:p w14:paraId="22D5DDB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1.1合同当事人</w:t>
      </w:r>
    </w:p>
    <w:p w14:paraId="01A6C08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（1）采购人(以下称甲方)是指使用财政性资金，通过政府采购程序向投标人购买货物、服务的国家机关、事业单位、团体组织。</w:t>
      </w:r>
    </w:p>
    <w:p w14:paraId="75347366">
      <w:pPr>
        <w:autoSpaceDE w:val="0"/>
        <w:autoSpaceDN w:val="0"/>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（2）投标人(以下称乙方)是指参加政府采购活动而取得中标资格，并向采购人提供货物、服务的法人、其他组织或者自然人。</w:t>
      </w:r>
    </w:p>
    <w:p w14:paraId="783BFC06">
      <w:pPr>
        <w:tabs>
          <w:tab w:val="left" w:pos="570"/>
          <w:tab w:val="left" w:pos="9240"/>
          <w:tab w:val="left" w:pos="9555"/>
        </w:tabs>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1.2本合同下列术语应解释为：</w:t>
      </w:r>
    </w:p>
    <w:p w14:paraId="3040742E">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（1）“合同”系指甲乙双方签署的、政府采购合同协议书中载明的甲乙双方所达成的协议，包括所有的附件、附录和上述文件所提到的构成合同的所有文件。</w:t>
      </w:r>
    </w:p>
    <w:p w14:paraId="33B5E83F">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（2）“合同价”系指根据本合同规定乙方在正确地完全履行合同义务后甲方应支付给乙方的价款。</w:t>
      </w:r>
    </w:p>
    <w:p w14:paraId="649B8310">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（3）“货物”系指乙方根据本合同规定须向甲方提供的各种形态和种类的物品，包括原材料、设备、产品(包括软件)及相关的其备品备件、工具、手册及其它技术资料和材料。</w:t>
      </w:r>
    </w:p>
    <w:p w14:paraId="3CFFF646">
      <w:pPr>
        <w:tabs>
          <w:tab w:val="left" w:pos="570"/>
          <w:tab w:val="left" w:pos="888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（4）“伴随服务”系指根据本合同规定乙方承担与供货有关的辅助服务，如运输、保</w:t>
      </w:r>
      <w:r>
        <w:rPr>
          <w:rFonts w:hint="eastAsia" w:ascii="宋体" w:hAnsi="宋体" w:cs="宋体"/>
          <w:color w:val="auto"/>
          <w:spacing w:val="2"/>
          <w:szCs w:val="21"/>
          <w:highlight w:val="none"/>
          <w:lang w:bidi="ar"/>
        </w:rPr>
        <w:t>险以及其它的伴随服务，例如安装、调试、提供技术</w:t>
      </w:r>
      <w:r>
        <w:rPr>
          <w:rFonts w:hint="eastAsia" w:ascii="宋体" w:hAnsi="宋体" w:cs="宋体"/>
          <w:color w:val="auto"/>
          <w:szCs w:val="21"/>
          <w:highlight w:val="none"/>
          <w:lang w:bidi="ar"/>
        </w:rPr>
        <w:t>协</w:t>
      </w:r>
      <w:r>
        <w:rPr>
          <w:rFonts w:hint="eastAsia" w:ascii="宋体" w:hAnsi="宋体" w:cs="宋体"/>
          <w:color w:val="auto"/>
          <w:spacing w:val="2"/>
          <w:szCs w:val="21"/>
          <w:highlight w:val="none"/>
          <w:lang w:bidi="ar"/>
        </w:rPr>
        <w:t>助、培训和合同中规定</w:t>
      </w:r>
      <w:r>
        <w:rPr>
          <w:rFonts w:hint="eastAsia" w:ascii="宋体" w:hAnsi="宋体" w:cs="宋体"/>
          <w:color w:val="auto"/>
          <w:szCs w:val="21"/>
          <w:highlight w:val="none"/>
          <w:lang w:bidi="ar"/>
        </w:rPr>
        <w:t>乙方应承担的其它义务。</w:t>
      </w:r>
    </w:p>
    <w:p w14:paraId="42979FC4">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（5）“合同条款”系指本合同条款。</w:t>
      </w:r>
    </w:p>
    <w:p w14:paraId="4DD8EEDB">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（6）“项目现场”系指本合同项下货物安装、运行的现场，其名称在</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指明。</w:t>
      </w:r>
    </w:p>
    <w:p w14:paraId="16501A6F">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2.合同的适用范围</w:t>
      </w:r>
    </w:p>
    <w:p w14:paraId="1A12C3C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2.1 本合同条款适用于没有被本合同其他部分的条款所取代的范围。</w:t>
      </w:r>
    </w:p>
    <w:p w14:paraId="5CEC9C2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2.2 合同内容根据招标文件、投标文件而确定。</w:t>
      </w:r>
    </w:p>
    <w:p w14:paraId="7C2E6FBB">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3.</w:t>
      </w:r>
      <w:r>
        <w:rPr>
          <w:rFonts w:hint="eastAsia" w:ascii="宋体" w:hAnsi="宋体" w:cs="宋体"/>
          <w:b/>
          <w:color w:val="auto"/>
          <w:szCs w:val="21"/>
          <w:highlight w:val="none"/>
          <w:lang w:bidi="ar"/>
        </w:rPr>
        <w:t>合同标的及金额</w:t>
      </w:r>
    </w:p>
    <w:p w14:paraId="1C815FA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3.1 合同标的及金额应与中标结果一致，具体的货物名称、规格、型号、数量和价格见</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w:t>
      </w:r>
    </w:p>
    <w:p w14:paraId="2A3F7A49">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4.</w:t>
      </w:r>
      <w:r>
        <w:rPr>
          <w:rFonts w:hint="eastAsia" w:ascii="宋体" w:hAnsi="宋体" w:cs="宋体"/>
          <w:b/>
          <w:color w:val="auto"/>
          <w:szCs w:val="21"/>
          <w:highlight w:val="none"/>
          <w:lang w:bidi="ar"/>
        </w:rPr>
        <w:t>合同价款</w:t>
      </w:r>
    </w:p>
    <w:p w14:paraId="60431C95">
      <w:pPr>
        <w:adjustRightInd w:val="0"/>
        <w:snapToGrid w:val="0"/>
        <w:spacing w:line="360" w:lineRule="auto"/>
        <w:ind w:firstLine="560"/>
        <w:rPr>
          <w:rFonts w:hint="eastAsia" w:ascii="宋体" w:hAnsi="宋体" w:cs="宋体"/>
          <w:b/>
          <w:bCs/>
          <w:i/>
          <w:iCs/>
          <w:color w:val="auto"/>
          <w:szCs w:val="21"/>
          <w:highlight w:val="none"/>
        </w:rPr>
      </w:pPr>
      <w:r>
        <w:rPr>
          <w:rFonts w:hint="eastAsia" w:ascii="宋体" w:hAnsi="宋体" w:cs="宋体"/>
          <w:color w:val="auto"/>
          <w:szCs w:val="21"/>
          <w:highlight w:val="none"/>
          <w:lang w:bidi="ar"/>
        </w:rPr>
        <w:t>4.1具体合同价款见本合同第3.1项。乙方为履行本合同而发生的所有费用均应包含在合同价款中，甲方不再另行支付其它任何费用。</w:t>
      </w:r>
    </w:p>
    <w:p w14:paraId="09AC66B6">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5.履行合同的时间、地点和方式</w:t>
      </w:r>
    </w:p>
    <w:p w14:paraId="35ECFAC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5.1 乙方应当在甲方确定的时间、指定的地点履行合同，具体的交货时间、地点和方式见</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w:t>
      </w:r>
    </w:p>
    <w:p w14:paraId="5F5D9A0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5.2 乙方提供服务的应当在甲方指定的地点完成服务项目。</w:t>
      </w:r>
    </w:p>
    <w:p w14:paraId="24E9FFEB">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6.</w:t>
      </w:r>
      <w:r>
        <w:rPr>
          <w:rFonts w:hint="eastAsia" w:ascii="宋体" w:hAnsi="宋体" w:cs="宋体"/>
          <w:b/>
          <w:color w:val="auto"/>
          <w:szCs w:val="21"/>
          <w:highlight w:val="none"/>
          <w:lang w:bidi="ar"/>
        </w:rPr>
        <w:t>货物的验收</w:t>
      </w:r>
    </w:p>
    <w:p w14:paraId="400B8EE5">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6.1 甲方在收到乙方交付的货物后应当及时组织验收。</w:t>
      </w:r>
    </w:p>
    <w:p w14:paraId="1675CDB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6.2 货物的表面瑕疵，甲方应在验收时当面提出；对质量问题有异议的应在安装调试后十个工作日内提出。</w:t>
      </w:r>
    </w:p>
    <w:p w14:paraId="4060EBB9">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6.3 在验收过程中发现数量不足或有质量、技术等问题，乙方应负责按照甲方的要求采取补足、更换或退货等处理措施，并承担由此发生的一切费用和损失。</w:t>
      </w:r>
    </w:p>
    <w:p w14:paraId="613FEBA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6.4 甲方在乙方按合同规定交货或安装、调试后，无正当理由而拖延接收、验收或拒绝接收、验收的，应承担因此给乙方造成的直接损失。</w:t>
      </w:r>
    </w:p>
    <w:p w14:paraId="6C41330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6.5 甲方对货物进行检查验收合格后，应当收取发票并在《交货验收单》上签署验收意见及加盖单位印章。</w:t>
      </w:r>
    </w:p>
    <w:p w14:paraId="1C4F4B9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6.6 大型或者复杂的货物采购项目，甲方可以邀请国家认可的质量检测机构参加验收工作，并由其出具验收报告单。</w:t>
      </w:r>
    </w:p>
    <w:p w14:paraId="2913B49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6.7 乙方提供的进口产品，乙方应出示中华人民共和国进出口商品检验部门出具的检验证书（采购文件另有约定的除外）。</w:t>
      </w:r>
    </w:p>
    <w:p w14:paraId="74043C21">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7.货物包装要求</w:t>
      </w:r>
    </w:p>
    <w:p w14:paraId="6183A31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12139E5E">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7.2 每一个包装箱内应附一份详细装箱单、质量证书和保修保养证书。</w:t>
      </w:r>
    </w:p>
    <w:p w14:paraId="15AF31CD">
      <w:pPr>
        <w:spacing w:line="360" w:lineRule="auto"/>
        <w:rPr>
          <w:rFonts w:hint="eastAsia" w:ascii="宋体" w:hAnsi="宋体" w:cs="宋体"/>
          <w:b/>
          <w:bCs/>
          <w:color w:val="auto"/>
          <w:szCs w:val="21"/>
          <w:highlight w:val="none"/>
        </w:rPr>
      </w:pPr>
      <w:bookmarkStart w:id="44" w:name="_Toc437359748"/>
      <w:bookmarkStart w:id="45" w:name="_Toc437365960"/>
      <w:bookmarkStart w:id="46" w:name="_Toc420948019"/>
      <w:bookmarkStart w:id="47" w:name="_Toc432175161"/>
      <w:bookmarkStart w:id="48" w:name="_Toc428285930"/>
      <w:bookmarkStart w:id="49" w:name="_Toc427862412"/>
      <w:bookmarkStart w:id="50" w:name="_Toc438052043"/>
      <w:bookmarkStart w:id="51" w:name="_Toc437365887"/>
      <w:r>
        <w:rPr>
          <w:rFonts w:hint="eastAsia" w:ascii="宋体" w:hAnsi="宋体" w:cs="宋体"/>
          <w:b/>
          <w:bCs/>
          <w:color w:val="auto"/>
          <w:szCs w:val="21"/>
          <w:highlight w:val="none"/>
          <w:lang w:bidi="ar"/>
        </w:rPr>
        <w:t>8.</w:t>
      </w:r>
      <w:r>
        <w:rPr>
          <w:rFonts w:hint="eastAsia" w:ascii="宋体" w:hAnsi="宋体" w:cs="宋体"/>
          <w:b/>
          <w:color w:val="auto"/>
          <w:szCs w:val="21"/>
          <w:highlight w:val="none"/>
          <w:lang w:bidi="ar"/>
        </w:rPr>
        <w:t>运输和保险</w:t>
      </w:r>
      <w:bookmarkEnd w:id="44"/>
      <w:bookmarkEnd w:id="45"/>
      <w:bookmarkEnd w:id="46"/>
      <w:bookmarkEnd w:id="47"/>
      <w:bookmarkEnd w:id="48"/>
      <w:bookmarkEnd w:id="49"/>
      <w:bookmarkEnd w:id="50"/>
      <w:bookmarkEnd w:id="51"/>
    </w:p>
    <w:p w14:paraId="7D163B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8.1乙方负责办理将货物运抵本合同第五条规定的交货地点的一切运输事项，相关费用应包括在合同总价中。</w:t>
      </w:r>
    </w:p>
    <w:p w14:paraId="58E410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8.2乙方应向保险公司投保以甲方为受益人的发运合同货物发票金额的110％运输一切险。</w:t>
      </w:r>
    </w:p>
    <w:p w14:paraId="40533FC1">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9.质量标准和保证</w:t>
      </w:r>
    </w:p>
    <w:p w14:paraId="54C1B5C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9.1 质量标准</w:t>
      </w:r>
    </w:p>
    <w:p w14:paraId="2666F43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（1）本合同下交付的货物应符合第七章采购需求所述的标准。如果没有提及适用标准，则应符合中华人民共和国有关机构发布的最新版本的标准。</w:t>
      </w:r>
    </w:p>
    <w:p w14:paraId="56B313C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（2）采用中华人民共和国法定计量单位。</w:t>
      </w:r>
    </w:p>
    <w:p w14:paraId="2F09BB0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（3）乙方所出售的货物还应符合国家有关安全、环保、卫生之规定。</w:t>
      </w:r>
    </w:p>
    <w:p w14:paraId="2359460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9.2 保证</w:t>
      </w:r>
    </w:p>
    <w:p w14:paraId="32DF3FE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规定或乙方承诺（两者以较长的为准）的质量保证期内，本保证保持有效。</w:t>
      </w:r>
    </w:p>
    <w:p w14:paraId="39A3227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（2）在质量保证期内所发现的缺陷，甲方应尽快以书面形式通知乙方。</w:t>
      </w:r>
    </w:p>
    <w:p w14:paraId="426ED74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（3）乙方收到通知后应在</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规定的响应承诺售后服务时间内以合理的速度免费维修或更换有缺陷的货物或部件。</w:t>
      </w:r>
    </w:p>
    <w:p w14:paraId="3145654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（4）在质量保证期内，如果货物的质量或规格与合同不符，或证实货物是有缺陷的，包括潜在的缺陷或使用不符合要求的材料等，甲方可以根据本合同第15.1项规定以书面形式向乙方提出补救措施或索赔。</w:t>
      </w:r>
    </w:p>
    <w:p w14:paraId="4E4C491C">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（5）乙方在约定的时间内未能弥补缺陷，甲方可采取必要的补救措施，但其风险和费用将由乙方承担，甲方根据合同规定对乙方行使的其他权利不受影响。</w:t>
      </w:r>
    </w:p>
    <w:p w14:paraId="5F9DA6F7">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10.权利瑕疵担保</w:t>
      </w:r>
    </w:p>
    <w:p w14:paraId="3E1B2BD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10.1 乙方保证对其出售的货物享有合法的权利。</w:t>
      </w:r>
    </w:p>
    <w:p w14:paraId="336ED13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10.2 乙方保证在其出售的货物上不存在任何未曾向甲方透露的担保物权，如抵押权、质押权、留置权等。</w:t>
      </w:r>
    </w:p>
    <w:p w14:paraId="3D5C341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10.3 如甲方使用该货物构成上述侵权的，则由乙方承担全部责任。</w:t>
      </w:r>
    </w:p>
    <w:p w14:paraId="15466644">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11.知识产权保护</w:t>
      </w:r>
    </w:p>
    <w:p w14:paraId="48CDFC5E">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11.1 乙方对其所销售的货物应当享有知识产权或经权利人合法授权，保证没有侵犯任何第三人的知识产权和商业秘密等权利。</w:t>
      </w:r>
    </w:p>
    <w:p w14:paraId="21578EC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11.2 甲方使用乙方提供的货物对第三人构成侵权的，应当由乙方承担全部法律责任，给甲方造成损害的，乙方应当承担赔偿责任。</w:t>
      </w:r>
    </w:p>
    <w:p w14:paraId="370DEA1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11.3 甲方委托乙方开发的产品，甲方享有知识产权，未经甲方许可不得转让任何第三人。</w:t>
      </w:r>
    </w:p>
    <w:p w14:paraId="2BDB8214">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12.保密义务</w:t>
      </w:r>
    </w:p>
    <w:p w14:paraId="1F19F27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12.1 甲、乙双方在采购和履行合同过程中所获悉的对方属于保密的内容，甲乙双方均有保密义务。</w:t>
      </w:r>
    </w:p>
    <w:p w14:paraId="41767CDE">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13.合同价款支付</w:t>
      </w:r>
    </w:p>
    <w:p w14:paraId="79A123B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13.1验收合格后，乙方出具正规发票给甲方，凭甲方开具的《政府采购合同验收报告单》办理合同价</w:t>
      </w:r>
      <w:r>
        <w:rPr>
          <w:rFonts w:hint="eastAsia" w:ascii="宋体" w:hAnsi="宋体" w:cs="宋体"/>
          <w:bCs/>
          <w:color w:val="auto"/>
          <w:szCs w:val="21"/>
          <w:highlight w:val="none"/>
          <w:lang w:bidi="ar"/>
        </w:rPr>
        <w:t>款</w:t>
      </w:r>
      <w:r>
        <w:rPr>
          <w:rFonts w:hint="eastAsia" w:ascii="宋体" w:hAnsi="宋体" w:cs="宋体"/>
          <w:color w:val="auto"/>
          <w:szCs w:val="21"/>
          <w:highlight w:val="none"/>
          <w:lang w:bidi="ar"/>
        </w:rPr>
        <w:t>结算手续。</w:t>
      </w:r>
    </w:p>
    <w:p w14:paraId="35E51AB9">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13.2 合同价款构成中应当由财政支付的部分，甲方应当在货物验收合格后的十五个工作日内向国库管理部门申请支付，经国库管理部门审核后直接支付给乙方。</w:t>
      </w:r>
    </w:p>
    <w:p w14:paraId="313EF7D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13.3 合同价款构成中应当由甲方自行支付的部分，甲方应当在货物验收合格后十五个工作内支付。</w:t>
      </w:r>
    </w:p>
    <w:p w14:paraId="57B78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13.4支付合同价</w:t>
      </w:r>
      <w:r>
        <w:rPr>
          <w:rFonts w:hint="eastAsia" w:ascii="宋体" w:hAnsi="宋体" w:cs="宋体"/>
          <w:bCs/>
          <w:color w:val="auto"/>
          <w:szCs w:val="21"/>
          <w:highlight w:val="none"/>
          <w:lang w:bidi="ar"/>
        </w:rPr>
        <w:t>款</w:t>
      </w:r>
      <w:r>
        <w:rPr>
          <w:rFonts w:hint="eastAsia" w:ascii="宋体" w:hAnsi="宋体" w:cs="宋体"/>
          <w:color w:val="auto"/>
          <w:szCs w:val="21"/>
          <w:highlight w:val="none"/>
          <w:lang w:bidi="ar"/>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14:paraId="3694928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13.5 合同价款支付方式</w:t>
      </w:r>
      <w:r>
        <w:rPr>
          <w:rFonts w:hint="eastAsia" w:ascii="宋体" w:hAnsi="宋体" w:cs="宋体"/>
          <w:bCs/>
          <w:color w:val="auto"/>
          <w:szCs w:val="21"/>
          <w:highlight w:val="none"/>
          <w:lang w:bidi="ar"/>
        </w:rPr>
        <w:t>和条件在</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中另有规定。</w:t>
      </w:r>
    </w:p>
    <w:p w14:paraId="7CC69125">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bCs/>
          <w:color w:val="auto"/>
          <w:szCs w:val="21"/>
          <w:highlight w:val="none"/>
          <w:lang w:bidi="ar"/>
        </w:rPr>
        <w:t>14.</w:t>
      </w:r>
      <w:r>
        <w:rPr>
          <w:rFonts w:hint="eastAsia" w:ascii="宋体" w:hAnsi="宋体" w:cs="宋体"/>
          <w:b/>
          <w:color w:val="auto"/>
          <w:szCs w:val="21"/>
          <w:highlight w:val="none"/>
          <w:lang w:bidi="ar"/>
        </w:rPr>
        <w:t>伴随服务</w:t>
      </w:r>
    </w:p>
    <w:p w14:paraId="68BB308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14.1 乙方应向甲方提交所提供货物的技术文件，包括相应的中文技术文件，如：产品目录、图纸、操作手册、使用说明、维护手册或服务指南。这些文件应包装好随同货物一起发运。</w:t>
      </w:r>
    </w:p>
    <w:p w14:paraId="704271A7">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14.2 乙方还应提供下列服务：</w:t>
      </w:r>
    </w:p>
    <w:p w14:paraId="400F0B1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（1）货物的现场移动、安装、调试、启动监督及技术支持；</w:t>
      </w:r>
    </w:p>
    <w:p w14:paraId="1C29D2F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（2）提供货物组装和维修所需的专用工具和辅助材料；</w:t>
      </w:r>
    </w:p>
    <w:p w14:paraId="0B8F248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（3）在合同各方商定的一定期限内对所有的货物实施运行监督、维修，但前提条件是该服务并不能免除乙方在质量保证期内所承担的义务；</w:t>
      </w:r>
    </w:p>
    <w:p w14:paraId="0D780304">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（4）在制造商或项目现场就货物的安装、启动、运营、维护对甲方操作人员进行培训。</w:t>
      </w:r>
    </w:p>
    <w:p w14:paraId="501872F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与第五章采购需求规定的其他伴随服务。</w:t>
      </w:r>
    </w:p>
    <w:p w14:paraId="5500392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14.3 乙方提供的伴随服务的费用应包含在合同价款中，甲方不再另行支付。</w:t>
      </w:r>
    </w:p>
    <w:p w14:paraId="049CDCC5">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15.违约责任</w:t>
      </w:r>
    </w:p>
    <w:p w14:paraId="10CE1802">
      <w:pPr>
        <w:adjustRightInd w:val="0"/>
        <w:snapToGrid w:val="0"/>
        <w:spacing w:line="360" w:lineRule="auto"/>
        <w:ind w:firstLine="315" w:firstLineChars="150"/>
        <w:rPr>
          <w:rFonts w:hint="eastAsia" w:ascii="宋体" w:hAnsi="宋体" w:cs="宋体"/>
          <w:bCs/>
          <w:color w:val="auto"/>
          <w:szCs w:val="21"/>
          <w:highlight w:val="none"/>
        </w:rPr>
      </w:pPr>
      <w:r>
        <w:rPr>
          <w:rFonts w:hint="eastAsia" w:ascii="宋体" w:hAnsi="宋体" w:cs="宋体"/>
          <w:bCs/>
          <w:color w:val="auto"/>
          <w:szCs w:val="21"/>
          <w:highlight w:val="none"/>
          <w:lang w:bidi="ar"/>
        </w:rPr>
        <w:t>15.1质量瑕疵的补救措施和索赔</w:t>
      </w:r>
    </w:p>
    <w:p w14:paraId="4D7BBF2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1F61C88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①乙方同意退货并将货款退还给甲方，由此发生的一切费用和损失由乙方承担。</w:t>
      </w:r>
    </w:p>
    <w:p w14:paraId="0557098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②根据货物的质量状况以及甲方所遭受的损失，经过甲乙双方商定降低货物的价格。</w:t>
      </w:r>
    </w:p>
    <w:p w14:paraId="7715977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260DA7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28A9FB72">
      <w:pPr>
        <w:autoSpaceDE w:val="0"/>
        <w:autoSpaceDN w:val="0"/>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bidi="ar"/>
        </w:rPr>
        <w:t>15.2 迟延交货的违约责任</w:t>
      </w:r>
    </w:p>
    <w:p w14:paraId="1C2013B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15A0278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（2）除本合同</w:t>
      </w:r>
      <w:r>
        <w:rPr>
          <w:rFonts w:hint="eastAsia" w:ascii="宋体" w:hAnsi="宋体" w:cs="宋体"/>
          <w:bCs/>
          <w:color w:val="auto"/>
          <w:szCs w:val="21"/>
          <w:highlight w:val="none"/>
          <w:lang w:bidi="ar"/>
        </w:rPr>
        <w:t>第19条</w:t>
      </w:r>
      <w:r>
        <w:rPr>
          <w:rFonts w:hint="eastAsia" w:ascii="宋体" w:hAnsi="宋体" w:cs="宋体"/>
          <w:color w:val="auto"/>
          <w:szCs w:val="21"/>
          <w:highlight w:val="none"/>
          <w:lang w:bidi="ar"/>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C18F85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24FB6E48">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16.合同的变更</w:t>
      </w:r>
    </w:p>
    <w:p w14:paraId="5CC289B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16.1 在合同履行过程中，甲、乙双方可就合同履行的时间、地点和方式等协商进行变更。协商一致后，双方应签订书面的补充协议。</w:t>
      </w:r>
    </w:p>
    <w:p w14:paraId="2E2AD96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16.2 在不改变合同其他条款的前提下，甲方有权在合同价款百分之十的范围内追加与合同标的相同的货物或服务，并就此与乙方签订补充合同，乙方不得拒绝。</w:t>
      </w:r>
    </w:p>
    <w:p w14:paraId="3CE1F6D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16.3 除双方签署书面协议，并成为合同不可分割的一部分外，本合同条件不得有任何变更。</w:t>
      </w:r>
    </w:p>
    <w:p w14:paraId="43C67995">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17.合同中止与终止</w:t>
      </w:r>
    </w:p>
    <w:p w14:paraId="303311D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17.1合同的中止</w:t>
      </w:r>
    </w:p>
    <w:p w14:paraId="323F136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（1）合同在履行过程中，因采购计划调整，甲方可以要求中止履行，待计划确定后继续履行；</w:t>
      </w:r>
    </w:p>
    <w:p w14:paraId="38D760A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（2）合同履行过程中因投标人就采购过程或结果提起投诉的，甲方认为有必要或财政部门责令中止的，应当中止合同的履行。</w:t>
      </w:r>
    </w:p>
    <w:p w14:paraId="39A2EC0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17.2合同的终止</w:t>
      </w:r>
    </w:p>
    <w:p w14:paraId="3A44FBA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（1）合同因有效期限届满而终止；</w:t>
      </w:r>
    </w:p>
    <w:p w14:paraId="03779B07">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（2）乙方未能依照本合同约定条件履行合同，已构成根本性违约的，甲方有权终止本合同，并追究乙方的违约责任。</w:t>
      </w:r>
    </w:p>
    <w:p w14:paraId="1E830F19">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（3）如果乙方丧失履约能力或被宣告破产，甲方可在任何时候以书面形式通知乙方终止合同而不给乙方补偿。</w:t>
      </w:r>
    </w:p>
    <w:p w14:paraId="24E6E45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（4）如果乙方在履行合同过程中有不正当竞争行为，甲方有权解除合同，并按《中华人民共和国反不正当竞争法》规定由有关部门追究其法律责任。</w:t>
      </w:r>
    </w:p>
    <w:p w14:paraId="48D372B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（5）如果合同的履行将损害国家利益或社会公共利益，甲方有权终止合同的履行，给乙方造成损失的予以相应补偿。</w:t>
      </w:r>
    </w:p>
    <w:p w14:paraId="72E3BEE6">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18.合同转让和分包</w:t>
      </w:r>
    </w:p>
    <w:p w14:paraId="261F6C27">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18.1 乙方不得以任何形式将合同转包。</w:t>
      </w:r>
    </w:p>
    <w:p w14:paraId="1E84CB8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18.2 乙方未在投标文件中说明，且未经甲方书面同意，乙方不得将</w:t>
      </w:r>
      <w:r>
        <w:rPr>
          <w:rFonts w:hint="eastAsia" w:ascii="宋体" w:hAnsi="宋体" w:cs="宋体"/>
          <w:bCs/>
          <w:color w:val="auto"/>
          <w:szCs w:val="21"/>
          <w:highlight w:val="none"/>
          <w:lang w:bidi="ar"/>
        </w:rPr>
        <w:t>合同</w:t>
      </w:r>
      <w:r>
        <w:rPr>
          <w:rFonts w:hint="eastAsia" w:ascii="宋体" w:hAnsi="宋体" w:cs="宋体"/>
          <w:color w:val="auto"/>
          <w:szCs w:val="21"/>
          <w:highlight w:val="none"/>
          <w:lang w:bidi="ar"/>
        </w:rPr>
        <w:t>的主体、关键性工作分包给他人。</w:t>
      </w:r>
    </w:p>
    <w:p w14:paraId="67814FE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18.3 根据政府采购</w:t>
      </w:r>
      <w:r>
        <w:rPr>
          <w:rFonts w:hint="eastAsia" w:ascii="宋体" w:hAnsi="宋体" w:cs="宋体"/>
          <w:bCs/>
          <w:color w:val="auto"/>
          <w:kern w:val="0"/>
          <w:szCs w:val="21"/>
          <w:highlight w:val="none"/>
          <w:lang w:bidi="ar"/>
        </w:rPr>
        <w:t>支持</w:t>
      </w:r>
      <w:r>
        <w:rPr>
          <w:rFonts w:hint="eastAsia" w:ascii="宋体" w:hAnsi="宋体" w:cs="宋体"/>
          <w:color w:val="auto"/>
          <w:szCs w:val="21"/>
          <w:highlight w:val="none"/>
          <w:lang w:bidi="ar"/>
        </w:rPr>
        <w:t>中小企业发展政策规定，经甲方同意，获得政府采购合同的大型企业可依法向中小企业分包。</w:t>
      </w:r>
    </w:p>
    <w:p w14:paraId="66E2A0BD">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19.不可抗力</w:t>
      </w:r>
    </w:p>
    <w:p w14:paraId="1F3D545E">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19.1 不可抗力是指合同双方不可预见、不可避免、不可克服的自然灾害和社会事件。</w:t>
      </w:r>
    </w:p>
    <w:p w14:paraId="0EDA6E99">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19.2 任何一方对由于不可抗力造成的部分或全部不能履行合同不承担违约责任。但迟延履行后发生不可抗力的，不能免除责任。</w:t>
      </w:r>
    </w:p>
    <w:p w14:paraId="6CD18BE4">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19.3 遇有不可抗力的一方，应在三日内将事件的情况以书面形式通知另一方，并在事件发生后十日内，向另一方提交合同不能履行或部分不能履行或需要延期履行理由的报告。</w:t>
      </w:r>
    </w:p>
    <w:p w14:paraId="3DF09F64">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20.解决争议的方法</w:t>
      </w:r>
    </w:p>
    <w:p w14:paraId="531F9904">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20.1 合同各方应通过友好协商，解决在执行合同过程中所发生的或与合同有关的一切争端。如从协商开始后十日内仍不能解决，可以向财政部门提请调解。</w:t>
      </w:r>
    </w:p>
    <w:p w14:paraId="7E3E188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20.2 调解不成可以按</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中规定下列方式之一提起仲裁或诉讼：</w:t>
      </w:r>
    </w:p>
    <w:p w14:paraId="2F40BAD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（1）向甲方所在地仲裁机构提起仲裁；</w:t>
      </w:r>
    </w:p>
    <w:p w14:paraId="614D311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（2）向甲方所在地人民法院提起诉讼。</w:t>
      </w:r>
    </w:p>
    <w:p w14:paraId="6961D8E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20.3 如仲裁或诉讼事项不影响合同其它部分的履行，则在仲裁或诉讼期间，除正在进行仲裁或诉讼的部分外，合同的其它部分应继续执行。</w:t>
      </w:r>
    </w:p>
    <w:p w14:paraId="69CC39E4">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21.法律适用</w:t>
      </w:r>
    </w:p>
    <w:p w14:paraId="5AD5BD5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21.1 本合同适用中华人民共和国现行法律、行政法规和规章，如合同条款与法律、行政法规和规章不一致的，按照法律、行政法规和规章修改本合同。</w:t>
      </w:r>
    </w:p>
    <w:p w14:paraId="54CD8074">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bCs/>
          <w:color w:val="auto"/>
          <w:szCs w:val="21"/>
          <w:highlight w:val="none"/>
          <w:lang w:bidi="ar"/>
        </w:rPr>
        <w:t>22.</w:t>
      </w:r>
      <w:r>
        <w:rPr>
          <w:rFonts w:hint="eastAsia" w:ascii="宋体" w:hAnsi="宋体" w:cs="宋体"/>
          <w:b/>
          <w:color w:val="auto"/>
          <w:szCs w:val="21"/>
          <w:highlight w:val="none"/>
          <w:lang w:bidi="ar"/>
        </w:rPr>
        <w:t>通知</w:t>
      </w:r>
    </w:p>
    <w:p w14:paraId="6AC5D7C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22.1本合同一方给另一方的通知均应采用书面形式，传真或快递送到本合同中规定的对方的地址和办理签收手续，</w:t>
      </w:r>
    </w:p>
    <w:p w14:paraId="42F3CD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22.2通知以送到之日或通知书中规定的生效之日起生效，两者中以较迟之日为准。</w:t>
      </w:r>
    </w:p>
    <w:p w14:paraId="1E2DE976">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23.合同生效</w:t>
      </w:r>
    </w:p>
    <w:p w14:paraId="62621A99">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23.1 本合同在合同各方签字盖章后生效</w:t>
      </w:r>
    </w:p>
    <w:p w14:paraId="68A34B67">
      <w:pPr>
        <w:pStyle w:val="43"/>
        <w:widowControl w:val="0"/>
        <w:adjustRightInd w:val="0"/>
        <w:snapToGrid w:val="0"/>
        <w:spacing w:before="0" w:beforeAutospacing="0" w:after="0" w:afterAutospacing="0" w:line="360" w:lineRule="auto"/>
        <w:jc w:val="both"/>
        <w:rPr>
          <w:rFonts w:hint="eastAsia"/>
          <w:b/>
          <w:color w:val="auto"/>
          <w:highlight w:val="none"/>
        </w:rPr>
      </w:pPr>
      <w:r>
        <w:rPr>
          <w:rFonts w:ascii="Times New Roman" w:cs="Times New Roman"/>
          <w:b/>
          <w:color w:val="auto"/>
          <w:kern w:val="2"/>
          <w:szCs w:val="20"/>
          <w:highlight w:val="none"/>
          <w:lang w:bidi="ar"/>
        </w:rPr>
        <w:t>24.</w:t>
      </w:r>
      <w:r>
        <w:rPr>
          <w:rFonts w:hint="eastAsia" w:ascii="Times New Roman"/>
          <w:b/>
          <w:color w:val="auto"/>
          <w:kern w:val="2"/>
          <w:szCs w:val="20"/>
          <w:highlight w:val="none"/>
          <w:lang w:bidi="ar"/>
        </w:rPr>
        <w:t>附则</w:t>
      </w:r>
    </w:p>
    <w:p w14:paraId="5B9096DE">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24.1本合同未尽事宜，见</w:t>
      </w:r>
      <w:r>
        <w:rPr>
          <w:rFonts w:hint="eastAsia" w:ascii="宋体" w:hAnsi="宋体" w:cs="宋体"/>
          <w:b/>
          <w:bCs/>
          <w:color w:val="auto"/>
          <w:szCs w:val="21"/>
          <w:highlight w:val="none"/>
          <w:lang w:bidi="ar"/>
        </w:rPr>
        <w:t>政府采购合同专用条款</w:t>
      </w:r>
      <w:r>
        <w:rPr>
          <w:rFonts w:hint="eastAsia" w:ascii="宋体" w:hAnsi="宋体" w:cs="宋体"/>
          <w:b/>
          <w:color w:val="auto"/>
          <w:szCs w:val="21"/>
          <w:highlight w:val="none"/>
          <w:lang w:bidi="ar"/>
        </w:rPr>
        <w:t>。</w:t>
      </w:r>
    </w:p>
    <w:p w14:paraId="54F8A46E">
      <w:pPr>
        <w:pStyle w:val="43"/>
        <w:widowControl w:val="0"/>
        <w:snapToGrid w:val="0"/>
        <w:spacing w:before="0" w:beforeAutospacing="0" w:after="120" w:afterAutospacing="0"/>
        <w:ind w:left="105" w:leftChars="50"/>
        <w:jc w:val="center"/>
        <w:rPr>
          <w:rFonts w:hint="eastAsia"/>
          <w:color w:val="auto"/>
          <w:szCs w:val="21"/>
          <w:highlight w:val="none"/>
        </w:rPr>
      </w:pPr>
      <w:r>
        <w:rPr>
          <w:rFonts w:hint="eastAsia" w:cs="Times New Roman"/>
          <w:color w:val="auto"/>
          <w:kern w:val="2"/>
          <w:sz w:val="21"/>
          <w:highlight w:val="none"/>
          <w:lang w:bidi="ar"/>
        </w:rPr>
        <w:br w:type="page"/>
      </w:r>
    </w:p>
    <w:p w14:paraId="61C8EB5F">
      <w:pPr>
        <w:pStyle w:val="284"/>
        <w:spacing w:line="560" w:lineRule="exact"/>
        <w:ind w:firstLine="200"/>
        <w:jc w:val="center"/>
        <w:rPr>
          <w:rFonts w:hint="eastAsia" w:hAnsi="宋体" w:cs="宋体"/>
          <w:b/>
          <w:color w:val="auto"/>
          <w:szCs w:val="24"/>
          <w:highlight w:val="none"/>
        </w:rPr>
      </w:pPr>
      <w:bookmarkStart w:id="52" w:name="_Toc489960702"/>
      <w:bookmarkStart w:id="53" w:name="_Toc5279207"/>
      <w:r>
        <w:rPr>
          <w:rFonts w:hint="eastAsia" w:hAnsi="宋体" w:cs="宋体"/>
          <w:b/>
          <w:color w:val="auto"/>
          <w:szCs w:val="24"/>
          <w:highlight w:val="none"/>
        </w:rPr>
        <w:t>第三部分 政府采购合同专用条款</w:t>
      </w:r>
    </w:p>
    <w:bookmarkEnd w:id="52"/>
    <w:bookmarkEnd w:id="53"/>
    <w:p w14:paraId="73FA8C6D">
      <w:pPr>
        <w:pStyle w:val="43"/>
        <w:widowControl w:val="0"/>
        <w:snapToGrid w:val="0"/>
        <w:spacing w:before="0" w:beforeAutospacing="0" w:after="120" w:afterAutospacing="0"/>
        <w:ind w:left="105" w:leftChars="50"/>
        <w:jc w:val="both"/>
        <w:rPr>
          <w:rFonts w:hint="eastAsia"/>
          <w:b/>
          <w:bCs/>
          <w:color w:val="auto"/>
          <w:sz w:val="28"/>
          <w:szCs w:val="28"/>
          <w:highlight w:val="none"/>
        </w:rPr>
      </w:pPr>
    </w:p>
    <w:p w14:paraId="6DEA2788">
      <w:pPr>
        <w:pStyle w:val="43"/>
        <w:widowControl w:val="0"/>
        <w:snapToGrid w:val="0"/>
        <w:spacing w:before="0" w:beforeAutospacing="0" w:after="120" w:afterAutospacing="0"/>
        <w:ind w:left="105" w:leftChars="50"/>
        <w:jc w:val="center"/>
        <w:rPr>
          <w:rFonts w:hint="eastAsia"/>
          <w:b/>
          <w:bCs/>
          <w:color w:val="auto"/>
          <w:highlight w:val="none"/>
        </w:rPr>
      </w:pPr>
      <w:r>
        <w:rPr>
          <w:rFonts w:hint="eastAsia"/>
          <w:b/>
          <w:bCs/>
          <w:color w:val="auto"/>
          <w:kern w:val="2"/>
          <w:highlight w:val="none"/>
          <w:lang w:bidi="ar"/>
        </w:rPr>
        <w:t>政府采购合同专用条款</w:t>
      </w:r>
    </w:p>
    <w:tbl>
      <w:tblPr>
        <w:tblStyle w:val="47"/>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4981"/>
      </w:tblGrid>
      <w:tr w14:paraId="577C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2" w:type="dxa"/>
            <w:tcBorders>
              <w:top w:val="single" w:color="auto" w:sz="4" w:space="0"/>
              <w:left w:val="single" w:color="auto" w:sz="4" w:space="0"/>
              <w:bottom w:val="single" w:color="auto" w:sz="4" w:space="0"/>
              <w:right w:val="single" w:color="auto" w:sz="4" w:space="0"/>
            </w:tcBorders>
            <w:vAlign w:val="center"/>
          </w:tcPr>
          <w:p w14:paraId="4AFB8903">
            <w:pPr>
              <w:pStyle w:val="43"/>
              <w:widowControl w:val="0"/>
              <w:snapToGrid w:val="0"/>
              <w:spacing w:before="0" w:beforeAutospacing="0" w:after="120" w:afterAutospacing="0" w:line="400" w:lineRule="exact"/>
              <w:jc w:val="center"/>
              <w:rPr>
                <w:rFonts w:hint="eastAsia"/>
                <w:b/>
                <w:bCs/>
                <w:color w:val="auto"/>
                <w:highlight w:val="none"/>
              </w:rPr>
            </w:pPr>
            <w:r>
              <w:rPr>
                <w:rFonts w:hint="eastAsia"/>
                <w:b/>
                <w:color w:val="auto"/>
                <w:kern w:val="2"/>
                <w:sz w:val="21"/>
                <w:szCs w:val="21"/>
                <w:highlight w:val="none"/>
                <w:lang w:bidi="ar"/>
              </w:rPr>
              <w:t>条款号</w:t>
            </w:r>
          </w:p>
        </w:tc>
        <w:tc>
          <w:tcPr>
            <w:tcW w:w="1703" w:type="dxa"/>
            <w:tcBorders>
              <w:top w:val="single" w:color="auto" w:sz="4" w:space="0"/>
              <w:left w:val="single" w:color="auto" w:sz="4" w:space="0"/>
              <w:bottom w:val="single" w:color="auto" w:sz="4" w:space="0"/>
              <w:right w:val="single" w:color="auto" w:sz="4" w:space="0"/>
            </w:tcBorders>
            <w:vAlign w:val="center"/>
          </w:tcPr>
          <w:p w14:paraId="2EC414A1">
            <w:pPr>
              <w:pStyle w:val="43"/>
              <w:widowControl w:val="0"/>
              <w:snapToGrid w:val="0"/>
              <w:spacing w:before="0" w:beforeAutospacing="0" w:after="120" w:afterAutospacing="0" w:line="400" w:lineRule="exact"/>
              <w:jc w:val="center"/>
              <w:rPr>
                <w:rFonts w:hint="eastAsia"/>
                <w:b/>
                <w:bCs/>
                <w:color w:val="auto"/>
                <w:highlight w:val="none"/>
              </w:rPr>
            </w:pPr>
            <w:r>
              <w:rPr>
                <w:rFonts w:hint="eastAsia"/>
                <w:b/>
                <w:color w:val="auto"/>
                <w:kern w:val="2"/>
                <w:sz w:val="21"/>
                <w:szCs w:val="21"/>
                <w:highlight w:val="none"/>
                <w:lang w:bidi="ar"/>
              </w:rPr>
              <w:t>条款名称</w:t>
            </w:r>
          </w:p>
        </w:tc>
        <w:tc>
          <w:tcPr>
            <w:tcW w:w="4983" w:type="dxa"/>
            <w:tcBorders>
              <w:top w:val="single" w:color="auto" w:sz="4" w:space="0"/>
              <w:left w:val="single" w:color="auto" w:sz="4" w:space="0"/>
              <w:bottom w:val="single" w:color="auto" w:sz="4" w:space="0"/>
              <w:right w:val="single" w:color="auto" w:sz="4" w:space="0"/>
            </w:tcBorders>
            <w:vAlign w:val="center"/>
          </w:tcPr>
          <w:p w14:paraId="3358247A">
            <w:pPr>
              <w:tabs>
                <w:tab w:val="left" w:pos="2466"/>
                <w:tab w:val="left" w:pos="5464"/>
              </w:tabs>
              <w:adjustRightInd w:val="0"/>
              <w:snapToGrid w:val="0"/>
              <w:spacing w:line="400" w:lineRule="exact"/>
              <w:ind w:left="108"/>
              <w:jc w:val="center"/>
              <w:rPr>
                <w:rFonts w:hint="eastAsia" w:ascii="宋体" w:hAnsi="宋体" w:cs="宋体"/>
                <w:color w:val="auto"/>
                <w:highlight w:val="none"/>
              </w:rPr>
            </w:pPr>
            <w:r>
              <w:rPr>
                <w:rFonts w:hint="eastAsia" w:ascii="宋体" w:hAnsi="宋体" w:cs="宋体"/>
                <w:b/>
                <w:color w:val="auto"/>
                <w:szCs w:val="21"/>
                <w:highlight w:val="none"/>
                <w:lang w:bidi="ar"/>
              </w:rPr>
              <w:t>编列内容规定</w:t>
            </w:r>
          </w:p>
        </w:tc>
      </w:tr>
      <w:tr w14:paraId="531B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702" w:type="dxa"/>
            <w:tcBorders>
              <w:top w:val="single" w:color="auto" w:sz="4" w:space="0"/>
              <w:left w:val="single" w:color="auto" w:sz="4" w:space="0"/>
              <w:bottom w:val="single" w:color="auto" w:sz="4" w:space="0"/>
              <w:right w:val="single" w:color="auto" w:sz="4" w:space="0"/>
            </w:tcBorders>
            <w:vAlign w:val="center"/>
          </w:tcPr>
          <w:p w14:paraId="53E8CC8C">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第1.2（6）款</w:t>
            </w:r>
          </w:p>
        </w:tc>
        <w:tc>
          <w:tcPr>
            <w:tcW w:w="1703" w:type="dxa"/>
            <w:tcBorders>
              <w:top w:val="single" w:color="auto" w:sz="4" w:space="0"/>
              <w:left w:val="single" w:color="auto" w:sz="4" w:space="0"/>
              <w:bottom w:val="single" w:color="auto" w:sz="4" w:space="0"/>
              <w:right w:val="single" w:color="auto" w:sz="4" w:space="0"/>
            </w:tcBorders>
            <w:vAlign w:val="center"/>
          </w:tcPr>
          <w:p w14:paraId="24FBFD4A">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项目现场</w:t>
            </w:r>
          </w:p>
        </w:tc>
        <w:tc>
          <w:tcPr>
            <w:tcW w:w="4983" w:type="dxa"/>
            <w:tcBorders>
              <w:top w:val="single" w:color="auto" w:sz="4" w:space="0"/>
              <w:left w:val="single" w:color="auto" w:sz="4" w:space="0"/>
              <w:bottom w:val="single" w:color="auto" w:sz="4" w:space="0"/>
              <w:right w:val="single" w:color="auto" w:sz="4" w:space="0"/>
            </w:tcBorders>
            <w:vAlign w:val="center"/>
          </w:tcPr>
          <w:p w14:paraId="7230BEF8">
            <w:pPr>
              <w:pStyle w:val="43"/>
              <w:widowControl w:val="0"/>
              <w:snapToGrid w:val="0"/>
              <w:spacing w:before="0" w:beforeAutospacing="0" w:after="120" w:afterAutospacing="0" w:line="400" w:lineRule="exact"/>
              <w:jc w:val="both"/>
              <w:rPr>
                <w:rFonts w:hint="eastAsia"/>
                <w:color w:val="auto"/>
                <w:szCs w:val="21"/>
                <w:highlight w:val="none"/>
              </w:rPr>
            </w:pPr>
          </w:p>
        </w:tc>
      </w:tr>
      <w:tr w14:paraId="75E8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54C2693C">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第5.1条</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14:paraId="414C0BB2">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履行合同</w:t>
            </w:r>
          </w:p>
        </w:tc>
        <w:tc>
          <w:tcPr>
            <w:tcW w:w="4983" w:type="dxa"/>
            <w:tcBorders>
              <w:top w:val="single" w:color="auto" w:sz="4" w:space="0"/>
              <w:left w:val="single" w:color="auto" w:sz="4" w:space="0"/>
              <w:bottom w:val="single" w:color="auto" w:sz="4" w:space="0"/>
              <w:right w:val="single" w:color="auto" w:sz="4" w:space="0"/>
            </w:tcBorders>
            <w:vAlign w:val="center"/>
          </w:tcPr>
          <w:p w14:paraId="1D6990E5">
            <w:pPr>
              <w:pStyle w:val="43"/>
              <w:widowControl w:val="0"/>
              <w:snapToGrid w:val="0"/>
              <w:spacing w:before="0" w:beforeAutospacing="0" w:after="120" w:afterAutospacing="0" w:line="320" w:lineRule="exact"/>
              <w:jc w:val="both"/>
              <w:rPr>
                <w:rFonts w:hint="eastAsia"/>
                <w:color w:val="auto"/>
                <w:szCs w:val="21"/>
                <w:highlight w:val="none"/>
              </w:rPr>
            </w:pPr>
            <w:r>
              <w:rPr>
                <w:rFonts w:hint="eastAsia"/>
                <w:color w:val="auto"/>
                <w:sz w:val="21"/>
                <w:szCs w:val="21"/>
                <w:highlight w:val="none"/>
                <w:lang w:bidi="ar"/>
              </w:rPr>
              <w:t>交货地点：</w:t>
            </w:r>
            <w:r>
              <w:rPr>
                <w:rFonts w:hint="eastAsia"/>
                <w:color w:val="auto"/>
                <w:kern w:val="2"/>
                <w:sz w:val="21"/>
                <w:szCs w:val="21"/>
                <w:highlight w:val="none"/>
                <w:lang w:bidi="ar"/>
              </w:rPr>
              <w:t xml:space="preserve"> </w:t>
            </w:r>
          </w:p>
        </w:tc>
      </w:tr>
      <w:tr w14:paraId="7FC6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6F4C7B8A">
            <w:pPr>
              <w:rPr>
                <w:color w:val="auto"/>
                <w:szCs w:val="22"/>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642C3E03">
            <w:pPr>
              <w:rPr>
                <w:color w:val="auto"/>
                <w:szCs w:val="22"/>
                <w:highlight w:val="none"/>
              </w:rPr>
            </w:pPr>
          </w:p>
        </w:tc>
        <w:tc>
          <w:tcPr>
            <w:tcW w:w="4983" w:type="dxa"/>
            <w:tcBorders>
              <w:top w:val="single" w:color="auto" w:sz="4" w:space="0"/>
              <w:left w:val="single" w:color="auto" w:sz="4" w:space="0"/>
              <w:bottom w:val="single" w:color="auto" w:sz="4" w:space="0"/>
              <w:right w:val="single" w:color="auto" w:sz="4" w:space="0"/>
            </w:tcBorders>
            <w:vAlign w:val="center"/>
          </w:tcPr>
          <w:p w14:paraId="1053F40D">
            <w:pPr>
              <w:pStyle w:val="43"/>
              <w:widowControl w:val="0"/>
              <w:snapToGrid w:val="0"/>
              <w:spacing w:before="0" w:beforeAutospacing="0" w:after="120" w:afterAutospacing="0" w:line="320" w:lineRule="exact"/>
              <w:jc w:val="both"/>
              <w:rPr>
                <w:rFonts w:hint="eastAsia"/>
                <w:color w:val="auto"/>
                <w:szCs w:val="21"/>
                <w:highlight w:val="none"/>
              </w:rPr>
            </w:pPr>
            <w:r>
              <w:rPr>
                <w:rFonts w:hint="eastAsia"/>
                <w:color w:val="auto"/>
                <w:sz w:val="21"/>
                <w:szCs w:val="21"/>
                <w:highlight w:val="none"/>
                <w:lang w:bidi="ar"/>
              </w:rPr>
              <w:t>交货时间：</w:t>
            </w:r>
            <w:r>
              <w:rPr>
                <w:rFonts w:hint="eastAsia"/>
                <w:color w:val="auto"/>
                <w:kern w:val="2"/>
                <w:sz w:val="21"/>
                <w:szCs w:val="21"/>
                <w:highlight w:val="none"/>
                <w:lang w:bidi="ar"/>
              </w:rPr>
              <w:t xml:space="preserve"> </w:t>
            </w:r>
          </w:p>
        </w:tc>
      </w:tr>
      <w:tr w14:paraId="4479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7583B369">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第9.2(1) 款</w:t>
            </w:r>
          </w:p>
        </w:tc>
        <w:tc>
          <w:tcPr>
            <w:tcW w:w="1703" w:type="dxa"/>
            <w:tcBorders>
              <w:top w:val="single" w:color="auto" w:sz="4" w:space="0"/>
              <w:left w:val="single" w:color="auto" w:sz="4" w:space="0"/>
              <w:bottom w:val="single" w:color="auto" w:sz="4" w:space="0"/>
              <w:right w:val="single" w:color="auto" w:sz="4" w:space="0"/>
            </w:tcBorders>
            <w:vAlign w:val="center"/>
          </w:tcPr>
          <w:p w14:paraId="5886C3F2">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质量保证期</w:t>
            </w:r>
          </w:p>
        </w:tc>
        <w:tc>
          <w:tcPr>
            <w:tcW w:w="4983" w:type="dxa"/>
            <w:tcBorders>
              <w:top w:val="single" w:color="auto" w:sz="4" w:space="0"/>
              <w:left w:val="single" w:color="auto" w:sz="4" w:space="0"/>
              <w:bottom w:val="single" w:color="auto" w:sz="4" w:space="0"/>
              <w:right w:val="single" w:color="auto" w:sz="4" w:space="0"/>
            </w:tcBorders>
            <w:vAlign w:val="center"/>
          </w:tcPr>
          <w:p w14:paraId="4517FE0B">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bCs/>
                <w:color w:val="auto"/>
                <w:kern w:val="2"/>
                <w:sz w:val="21"/>
                <w:szCs w:val="21"/>
                <w:highlight w:val="none"/>
                <w:lang w:bidi="ar"/>
              </w:rPr>
              <w:t xml:space="preserve"> </w:t>
            </w:r>
          </w:p>
        </w:tc>
      </w:tr>
      <w:tr w14:paraId="59FD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10707FDB">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第9.2(3) 款</w:t>
            </w:r>
          </w:p>
        </w:tc>
        <w:tc>
          <w:tcPr>
            <w:tcW w:w="1703" w:type="dxa"/>
            <w:tcBorders>
              <w:top w:val="single" w:color="auto" w:sz="4" w:space="0"/>
              <w:left w:val="single" w:color="auto" w:sz="4" w:space="0"/>
              <w:bottom w:val="single" w:color="auto" w:sz="4" w:space="0"/>
              <w:right w:val="single" w:color="auto" w:sz="4" w:space="0"/>
            </w:tcBorders>
            <w:vAlign w:val="center"/>
          </w:tcPr>
          <w:p w14:paraId="46E5A483">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响应时间</w:t>
            </w:r>
          </w:p>
        </w:tc>
        <w:tc>
          <w:tcPr>
            <w:tcW w:w="4983" w:type="dxa"/>
            <w:tcBorders>
              <w:top w:val="single" w:color="auto" w:sz="4" w:space="0"/>
              <w:left w:val="single" w:color="auto" w:sz="4" w:space="0"/>
              <w:bottom w:val="single" w:color="auto" w:sz="4" w:space="0"/>
              <w:right w:val="single" w:color="auto" w:sz="4" w:space="0"/>
            </w:tcBorders>
            <w:vAlign w:val="center"/>
          </w:tcPr>
          <w:p w14:paraId="72E51904">
            <w:pPr>
              <w:pStyle w:val="43"/>
              <w:widowControl w:val="0"/>
              <w:snapToGrid w:val="0"/>
              <w:spacing w:before="0" w:beforeAutospacing="0" w:after="120" w:afterAutospacing="0" w:line="400" w:lineRule="exact"/>
              <w:jc w:val="both"/>
              <w:rPr>
                <w:rFonts w:hint="eastAsia"/>
                <w:color w:val="auto"/>
                <w:szCs w:val="21"/>
                <w:highlight w:val="none"/>
              </w:rPr>
            </w:pPr>
          </w:p>
        </w:tc>
      </w:tr>
      <w:tr w14:paraId="1743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702" w:type="dxa"/>
            <w:tcBorders>
              <w:top w:val="single" w:color="auto" w:sz="4" w:space="0"/>
              <w:left w:val="single" w:color="auto" w:sz="4" w:space="0"/>
              <w:bottom w:val="single" w:color="auto" w:sz="4" w:space="0"/>
              <w:right w:val="single" w:color="auto" w:sz="4" w:space="0"/>
            </w:tcBorders>
            <w:vAlign w:val="center"/>
          </w:tcPr>
          <w:p w14:paraId="7458D265">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第13.5条</w:t>
            </w:r>
          </w:p>
        </w:tc>
        <w:tc>
          <w:tcPr>
            <w:tcW w:w="1703" w:type="dxa"/>
            <w:tcBorders>
              <w:top w:val="single" w:color="auto" w:sz="4" w:space="0"/>
              <w:left w:val="single" w:color="auto" w:sz="4" w:space="0"/>
              <w:bottom w:val="single" w:color="auto" w:sz="4" w:space="0"/>
              <w:right w:val="single" w:color="auto" w:sz="4" w:space="0"/>
            </w:tcBorders>
            <w:vAlign w:val="center"/>
          </w:tcPr>
          <w:p w14:paraId="0E8C5273">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合同价款支付方式和条件</w:t>
            </w:r>
          </w:p>
        </w:tc>
        <w:tc>
          <w:tcPr>
            <w:tcW w:w="4983" w:type="dxa"/>
            <w:tcBorders>
              <w:top w:val="single" w:color="auto" w:sz="4" w:space="0"/>
              <w:left w:val="single" w:color="auto" w:sz="4" w:space="0"/>
              <w:bottom w:val="single" w:color="auto" w:sz="4" w:space="0"/>
              <w:right w:val="single" w:color="auto" w:sz="4" w:space="0"/>
            </w:tcBorders>
            <w:vAlign w:val="center"/>
          </w:tcPr>
          <w:p w14:paraId="3843ACAA">
            <w:pPr>
              <w:spacing w:line="400" w:lineRule="exact"/>
              <w:rPr>
                <w:rFonts w:hint="eastAsia" w:ascii="宋体" w:hAnsi="宋体" w:cs="宋体"/>
                <w:color w:val="auto"/>
                <w:highlight w:val="none"/>
              </w:rPr>
            </w:pPr>
          </w:p>
        </w:tc>
      </w:tr>
      <w:tr w14:paraId="761B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702" w:type="dxa"/>
            <w:tcBorders>
              <w:top w:val="single" w:color="auto" w:sz="4" w:space="0"/>
              <w:left w:val="single" w:color="auto" w:sz="4" w:space="0"/>
              <w:bottom w:val="single" w:color="auto" w:sz="4" w:space="0"/>
              <w:right w:val="single" w:color="auto" w:sz="4" w:space="0"/>
            </w:tcBorders>
            <w:vAlign w:val="center"/>
          </w:tcPr>
          <w:p w14:paraId="210F8048">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第14.2(6) 款</w:t>
            </w:r>
          </w:p>
        </w:tc>
        <w:tc>
          <w:tcPr>
            <w:tcW w:w="1703" w:type="dxa"/>
            <w:tcBorders>
              <w:top w:val="single" w:color="auto" w:sz="4" w:space="0"/>
              <w:left w:val="single" w:color="auto" w:sz="4" w:space="0"/>
              <w:bottom w:val="single" w:color="auto" w:sz="4" w:space="0"/>
              <w:right w:val="single" w:color="auto" w:sz="4" w:space="0"/>
            </w:tcBorders>
            <w:vAlign w:val="center"/>
          </w:tcPr>
          <w:p w14:paraId="6AB8FFCD">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伴随服务</w:t>
            </w:r>
          </w:p>
        </w:tc>
        <w:tc>
          <w:tcPr>
            <w:tcW w:w="4983" w:type="dxa"/>
            <w:tcBorders>
              <w:top w:val="single" w:color="auto" w:sz="4" w:space="0"/>
              <w:left w:val="single" w:color="auto" w:sz="4" w:space="0"/>
              <w:bottom w:val="single" w:color="auto" w:sz="4" w:space="0"/>
              <w:right w:val="single" w:color="auto" w:sz="4" w:space="0"/>
            </w:tcBorders>
            <w:vAlign w:val="center"/>
          </w:tcPr>
          <w:p w14:paraId="563A5DC6">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color w:val="auto"/>
                <w:kern w:val="2"/>
                <w:sz w:val="21"/>
                <w:szCs w:val="21"/>
                <w:highlight w:val="none"/>
                <w:lang w:bidi="ar"/>
              </w:rPr>
              <w:t>1、售后维修维护、缺陷坏损货物更换</w:t>
            </w:r>
          </w:p>
          <w:p w14:paraId="182C49E7">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color w:val="auto"/>
                <w:kern w:val="2"/>
                <w:sz w:val="21"/>
                <w:szCs w:val="21"/>
                <w:highlight w:val="none"/>
                <w:lang w:bidi="ar"/>
              </w:rPr>
              <w:t>2、按通用条款执行</w:t>
            </w:r>
          </w:p>
        </w:tc>
      </w:tr>
      <w:tr w14:paraId="7528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702" w:type="dxa"/>
            <w:tcBorders>
              <w:top w:val="single" w:color="auto" w:sz="4" w:space="0"/>
              <w:left w:val="single" w:color="auto" w:sz="4" w:space="0"/>
              <w:bottom w:val="single" w:color="auto" w:sz="4" w:space="0"/>
              <w:right w:val="single" w:color="auto" w:sz="4" w:space="0"/>
            </w:tcBorders>
            <w:vAlign w:val="center"/>
          </w:tcPr>
          <w:p w14:paraId="24DFF3A9">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第20.2条</w:t>
            </w:r>
          </w:p>
        </w:tc>
        <w:tc>
          <w:tcPr>
            <w:tcW w:w="1703" w:type="dxa"/>
            <w:tcBorders>
              <w:top w:val="single" w:color="auto" w:sz="4" w:space="0"/>
              <w:left w:val="single" w:color="auto" w:sz="4" w:space="0"/>
              <w:bottom w:val="single" w:color="auto" w:sz="4" w:space="0"/>
              <w:right w:val="single" w:color="auto" w:sz="4" w:space="0"/>
            </w:tcBorders>
            <w:vAlign w:val="center"/>
          </w:tcPr>
          <w:p w14:paraId="3E935045">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解决争议的方式</w:t>
            </w:r>
          </w:p>
        </w:tc>
        <w:tc>
          <w:tcPr>
            <w:tcW w:w="4983" w:type="dxa"/>
            <w:tcBorders>
              <w:top w:val="single" w:color="auto" w:sz="4" w:space="0"/>
              <w:left w:val="single" w:color="auto" w:sz="4" w:space="0"/>
              <w:bottom w:val="single" w:color="auto" w:sz="4" w:space="0"/>
              <w:right w:val="single" w:color="auto" w:sz="4" w:space="0"/>
            </w:tcBorders>
            <w:vAlign w:val="center"/>
          </w:tcPr>
          <w:p w14:paraId="347B318C">
            <w:pPr>
              <w:pStyle w:val="43"/>
              <w:widowControl w:val="0"/>
              <w:snapToGrid w:val="0"/>
              <w:spacing w:before="0" w:beforeAutospacing="0" w:after="120" w:afterAutospacing="0" w:line="400" w:lineRule="exact"/>
              <w:jc w:val="both"/>
              <w:rPr>
                <w:rFonts w:hint="eastAsia"/>
                <w:color w:val="auto"/>
                <w:szCs w:val="21"/>
                <w:highlight w:val="none"/>
              </w:rPr>
            </w:pPr>
          </w:p>
        </w:tc>
      </w:tr>
      <w:tr w14:paraId="02ED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1702" w:type="dxa"/>
            <w:tcBorders>
              <w:top w:val="single" w:color="auto" w:sz="4" w:space="0"/>
              <w:left w:val="single" w:color="auto" w:sz="4" w:space="0"/>
              <w:bottom w:val="single" w:color="auto" w:sz="4" w:space="0"/>
              <w:right w:val="single" w:color="auto" w:sz="4" w:space="0"/>
            </w:tcBorders>
            <w:vAlign w:val="center"/>
          </w:tcPr>
          <w:p w14:paraId="303AFF72">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第24.1条</w:t>
            </w:r>
          </w:p>
        </w:tc>
        <w:tc>
          <w:tcPr>
            <w:tcW w:w="1703" w:type="dxa"/>
            <w:tcBorders>
              <w:top w:val="single" w:color="auto" w:sz="4" w:space="0"/>
              <w:left w:val="single" w:color="auto" w:sz="4" w:space="0"/>
              <w:bottom w:val="single" w:color="auto" w:sz="4" w:space="0"/>
              <w:right w:val="single" w:color="auto" w:sz="4" w:space="0"/>
            </w:tcBorders>
            <w:vAlign w:val="center"/>
          </w:tcPr>
          <w:p w14:paraId="62668690">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合同未尽事项</w:t>
            </w:r>
          </w:p>
        </w:tc>
        <w:tc>
          <w:tcPr>
            <w:tcW w:w="4983" w:type="dxa"/>
            <w:tcBorders>
              <w:top w:val="single" w:color="auto" w:sz="4" w:space="0"/>
              <w:left w:val="single" w:color="auto" w:sz="4" w:space="0"/>
              <w:bottom w:val="single" w:color="auto" w:sz="4" w:space="0"/>
              <w:right w:val="single" w:color="auto" w:sz="4" w:space="0"/>
            </w:tcBorders>
            <w:vAlign w:val="center"/>
          </w:tcPr>
          <w:p w14:paraId="12452D77">
            <w:pPr>
              <w:pStyle w:val="43"/>
              <w:widowControl w:val="0"/>
              <w:snapToGrid w:val="0"/>
              <w:spacing w:before="0" w:beforeAutospacing="0" w:after="120" w:afterAutospacing="0" w:line="400" w:lineRule="exact"/>
              <w:jc w:val="both"/>
              <w:rPr>
                <w:rFonts w:hint="eastAsia"/>
                <w:color w:val="auto"/>
                <w:szCs w:val="21"/>
                <w:highlight w:val="none"/>
              </w:rPr>
            </w:pPr>
          </w:p>
        </w:tc>
      </w:tr>
      <w:tr w14:paraId="3186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8388" w:type="dxa"/>
            <w:gridSpan w:val="3"/>
            <w:tcBorders>
              <w:top w:val="single" w:color="auto" w:sz="4" w:space="0"/>
              <w:left w:val="single" w:color="auto" w:sz="4" w:space="0"/>
              <w:bottom w:val="single" w:color="auto" w:sz="4" w:space="0"/>
              <w:right w:val="single" w:color="auto" w:sz="4" w:space="0"/>
            </w:tcBorders>
            <w:vAlign w:val="center"/>
          </w:tcPr>
          <w:p w14:paraId="7982FF3C">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b/>
                <w:color w:val="auto"/>
                <w:kern w:val="2"/>
                <w:sz w:val="21"/>
                <w:szCs w:val="21"/>
                <w:highlight w:val="none"/>
                <w:lang w:bidi="ar"/>
              </w:rPr>
              <w:t>附件1 供货明细表</w:t>
            </w:r>
          </w:p>
        </w:tc>
      </w:tr>
    </w:tbl>
    <w:p w14:paraId="149668C8">
      <w:pPr>
        <w:rPr>
          <w:color w:val="auto"/>
          <w:highlight w:val="none"/>
        </w:rPr>
      </w:pPr>
    </w:p>
    <w:p w14:paraId="693E80CB">
      <w:pPr>
        <w:rPr>
          <w:color w:val="auto"/>
          <w:highlight w:val="none"/>
        </w:rPr>
      </w:pPr>
    </w:p>
    <w:p w14:paraId="1DDFD82B">
      <w:pPr>
        <w:spacing w:line="360" w:lineRule="auto"/>
        <w:ind w:firstLine="252" w:firstLineChars="98"/>
        <w:rPr>
          <w:rFonts w:hint="eastAsia" w:ascii="宋体" w:hAnsi="宋体" w:cs="宋体"/>
          <w:b/>
          <w:color w:val="auto"/>
          <w:sz w:val="24"/>
          <w:highlight w:val="none"/>
        </w:rPr>
      </w:pPr>
      <w:r>
        <w:rPr>
          <w:rFonts w:hint="eastAsia" w:ascii="宋体" w:hAnsi="宋体"/>
          <w:b/>
          <w:color w:val="auto"/>
          <w:spacing w:val="8"/>
          <w:sz w:val="24"/>
          <w:highlight w:val="none"/>
          <w:lang w:bidi="ar"/>
        </w:rPr>
        <w:br w:type="page"/>
      </w:r>
      <w:r>
        <w:rPr>
          <w:rFonts w:hint="eastAsia" w:ascii="宋体" w:hAnsi="宋体" w:cs="宋体"/>
          <w:b/>
          <w:color w:val="auto"/>
          <w:spacing w:val="8"/>
          <w:sz w:val="24"/>
          <w:highlight w:val="none"/>
          <w:lang w:bidi="ar"/>
        </w:rPr>
        <w:t>附件1</w:t>
      </w:r>
    </w:p>
    <w:p w14:paraId="2F74BD18">
      <w:pPr>
        <w:spacing w:line="360" w:lineRule="auto"/>
        <w:jc w:val="center"/>
        <w:rPr>
          <w:rFonts w:hint="eastAsia" w:ascii="宋体" w:hAnsi="宋体" w:cs="宋体"/>
          <w:b/>
          <w:color w:val="auto"/>
          <w:spacing w:val="12"/>
          <w:sz w:val="24"/>
          <w:highlight w:val="none"/>
        </w:rPr>
      </w:pPr>
      <w:r>
        <w:rPr>
          <w:rFonts w:hint="eastAsia" w:ascii="宋体" w:hAnsi="宋体" w:cs="宋体"/>
          <w:b/>
          <w:color w:val="auto"/>
          <w:spacing w:val="12"/>
          <w:sz w:val="24"/>
          <w:highlight w:val="none"/>
          <w:lang w:bidi="ar"/>
        </w:rPr>
        <w:t>货物配置清单</w:t>
      </w:r>
    </w:p>
    <w:p w14:paraId="2C870289">
      <w:pPr>
        <w:spacing w:line="360" w:lineRule="auto"/>
        <w:ind w:right="-334" w:rightChars="-159"/>
        <w:rPr>
          <w:rFonts w:hint="eastAsia" w:ascii="宋体" w:hAnsi="宋体" w:cs="宋体"/>
          <w:color w:val="auto"/>
          <w:spacing w:val="8"/>
          <w:szCs w:val="21"/>
          <w:highlight w:val="none"/>
        </w:rPr>
      </w:pPr>
      <w:r>
        <w:rPr>
          <w:rFonts w:hint="eastAsia" w:ascii="宋体" w:hAnsi="宋体" w:cs="宋体"/>
          <w:color w:val="auto"/>
          <w:szCs w:val="21"/>
          <w:highlight w:val="none"/>
          <w:lang w:bidi="ar"/>
        </w:rPr>
        <w:t xml:space="preserve">                                                                             </w:t>
      </w:r>
    </w:p>
    <w:p w14:paraId="5278F9D1">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lang w:bidi="ar"/>
        </w:rPr>
        <w:t>货物名称 ：</w:t>
      </w:r>
      <w:r>
        <w:rPr>
          <w:rFonts w:hint="eastAsia" w:ascii="宋体" w:hAnsi="宋体" w:cs="宋体"/>
          <w:color w:val="auto"/>
          <w:szCs w:val="21"/>
          <w:highlight w:val="none"/>
          <w:u w:val="single"/>
          <w:lang w:bidi="ar"/>
        </w:rPr>
        <w:t xml:space="preserve">                  </w:t>
      </w:r>
    </w:p>
    <w:p w14:paraId="06149BAC">
      <w:pPr>
        <w:snapToGrid w:val="0"/>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lang w:bidi="ar"/>
        </w:rPr>
        <w:t>合同编号 ：</w:t>
      </w:r>
      <w:r>
        <w:rPr>
          <w:rFonts w:hint="eastAsia" w:ascii="宋体" w:hAnsi="宋体" w:cs="宋体"/>
          <w:color w:val="auto"/>
          <w:szCs w:val="21"/>
          <w:highlight w:val="none"/>
          <w:u w:val="single"/>
          <w:lang w:bidi="ar"/>
        </w:rPr>
        <w:t xml:space="preserve">                  </w:t>
      </w:r>
    </w:p>
    <w:tbl>
      <w:tblPr>
        <w:tblStyle w:val="47"/>
        <w:tblW w:w="79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831"/>
        <w:gridCol w:w="1167"/>
        <w:gridCol w:w="1509"/>
        <w:gridCol w:w="904"/>
        <w:gridCol w:w="976"/>
        <w:gridCol w:w="836"/>
        <w:gridCol w:w="964"/>
      </w:tblGrid>
      <w:tr w14:paraId="738DE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9" w:type="dxa"/>
            <w:tcBorders>
              <w:top w:val="single" w:color="auto" w:sz="12" w:space="0"/>
              <w:left w:val="single" w:color="auto" w:sz="12" w:space="0"/>
              <w:bottom w:val="single" w:color="auto" w:sz="6" w:space="0"/>
              <w:right w:val="single" w:color="auto" w:sz="6" w:space="0"/>
            </w:tcBorders>
            <w:vAlign w:val="center"/>
          </w:tcPr>
          <w:p w14:paraId="5FA4D9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831" w:type="dxa"/>
            <w:tcBorders>
              <w:top w:val="single" w:color="auto" w:sz="12" w:space="0"/>
              <w:left w:val="single" w:color="auto" w:sz="6" w:space="0"/>
              <w:bottom w:val="single" w:color="auto" w:sz="6" w:space="0"/>
              <w:right w:val="single" w:color="auto" w:sz="6" w:space="0"/>
            </w:tcBorders>
            <w:vAlign w:val="center"/>
          </w:tcPr>
          <w:p w14:paraId="523F5A3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名称</w:t>
            </w:r>
          </w:p>
        </w:tc>
        <w:tc>
          <w:tcPr>
            <w:tcW w:w="1167" w:type="dxa"/>
            <w:tcBorders>
              <w:top w:val="single" w:color="auto" w:sz="12" w:space="0"/>
              <w:left w:val="single" w:color="auto" w:sz="6" w:space="0"/>
              <w:bottom w:val="single" w:color="auto" w:sz="6" w:space="0"/>
              <w:right w:val="single" w:color="auto" w:sz="6" w:space="0"/>
            </w:tcBorders>
            <w:vAlign w:val="center"/>
          </w:tcPr>
          <w:p w14:paraId="637431A3">
            <w:pPr>
              <w:spacing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lang w:bidi="ar"/>
              </w:rPr>
              <w:t>型号规格</w:t>
            </w:r>
          </w:p>
        </w:tc>
        <w:tc>
          <w:tcPr>
            <w:tcW w:w="1509" w:type="dxa"/>
            <w:tcBorders>
              <w:top w:val="single" w:color="auto" w:sz="12" w:space="0"/>
              <w:left w:val="single" w:color="auto" w:sz="6" w:space="0"/>
              <w:bottom w:val="single" w:color="auto" w:sz="6" w:space="0"/>
              <w:right w:val="single" w:color="auto" w:sz="6" w:space="0"/>
            </w:tcBorders>
            <w:vAlign w:val="center"/>
          </w:tcPr>
          <w:p w14:paraId="7BA1359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厂家、产地</w:t>
            </w:r>
          </w:p>
        </w:tc>
        <w:tc>
          <w:tcPr>
            <w:tcW w:w="904" w:type="dxa"/>
            <w:tcBorders>
              <w:top w:val="single" w:color="auto" w:sz="12" w:space="0"/>
              <w:left w:val="single" w:color="auto" w:sz="6" w:space="0"/>
              <w:bottom w:val="single" w:color="auto" w:sz="6" w:space="0"/>
              <w:right w:val="single" w:color="auto" w:sz="6" w:space="0"/>
            </w:tcBorders>
            <w:vAlign w:val="center"/>
          </w:tcPr>
          <w:p w14:paraId="7292F4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976" w:type="dxa"/>
            <w:tcBorders>
              <w:top w:val="single" w:color="auto" w:sz="12" w:space="0"/>
              <w:left w:val="single" w:color="auto" w:sz="6" w:space="0"/>
              <w:bottom w:val="single" w:color="auto" w:sz="6" w:space="0"/>
              <w:right w:val="single" w:color="auto" w:sz="6" w:space="0"/>
            </w:tcBorders>
            <w:vAlign w:val="center"/>
          </w:tcPr>
          <w:p w14:paraId="0AC6F109">
            <w:pPr>
              <w:spacing w:line="360" w:lineRule="auto"/>
              <w:ind w:firstLine="205" w:firstLineChars="98"/>
              <w:jc w:val="center"/>
              <w:rPr>
                <w:rFonts w:hint="eastAsia" w:ascii="宋体" w:hAnsi="宋体" w:cs="宋体"/>
                <w:b/>
                <w:color w:val="auto"/>
                <w:szCs w:val="21"/>
                <w:highlight w:val="none"/>
              </w:rPr>
            </w:pPr>
            <w:r>
              <w:rPr>
                <w:rFonts w:hint="eastAsia" w:ascii="宋体" w:hAnsi="宋体" w:cs="宋体"/>
                <w:color w:val="auto"/>
                <w:szCs w:val="21"/>
                <w:highlight w:val="none"/>
                <w:lang w:bidi="ar"/>
              </w:rPr>
              <w:t>数量</w:t>
            </w:r>
          </w:p>
        </w:tc>
        <w:tc>
          <w:tcPr>
            <w:tcW w:w="836" w:type="dxa"/>
            <w:tcBorders>
              <w:top w:val="single" w:color="auto" w:sz="12" w:space="0"/>
              <w:left w:val="single" w:color="auto" w:sz="6" w:space="0"/>
              <w:bottom w:val="single" w:color="auto" w:sz="6" w:space="0"/>
              <w:right w:val="single" w:color="auto" w:sz="6" w:space="0"/>
            </w:tcBorders>
            <w:vAlign w:val="center"/>
          </w:tcPr>
          <w:p w14:paraId="0D19AA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单价</w:t>
            </w:r>
          </w:p>
        </w:tc>
        <w:tc>
          <w:tcPr>
            <w:tcW w:w="964" w:type="dxa"/>
            <w:tcBorders>
              <w:top w:val="single" w:color="auto" w:sz="12" w:space="0"/>
              <w:left w:val="single" w:color="auto" w:sz="6" w:space="0"/>
              <w:bottom w:val="single" w:color="auto" w:sz="6" w:space="0"/>
              <w:right w:val="single" w:color="auto" w:sz="12" w:space="0"/>
            </w:tcBorders>
            <w:vAlign w:val="center"/>
          </w:tcPr>
          <w:p w14:paraId="2CAFE9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备 注</w:t>
            </w:r>
          </w:p>
        </w:tc>
      </w:tr>
      <w:tr w14:paraId="72BB5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6FDA1C1">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B331F49">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34419E0">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06A15EA6">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7B8C996">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71A840B">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F4859EA">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5AE1729">
            <w:pPr>
              <w:spacing w:line="360" w:lineRule="auto"/>
              <w:jc w:val="center"/>
              <w:rPr>
                <w:rFonts w:hint="eastAsia" w:ascii="宋体" w:hAnsi="宋体" w:cs="宋体"/>
                <w:color w:val="auto"/>
                <w:szCs w:val="21"/>
                <w:highlight w:val="none"/>
              </w:rPr>
            </w:pPr>
          </w:p>
        </w:tc>
      </w:tr>
      <w:tr w14:paraId="3FC40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195448A0">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172E4E3">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3FC3AC3C">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50B3567C">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B09A0FA">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B7146B4">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3B21D7E">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32223CC">
            <w:pPr>
              <w:spacing w:line="360" w:lineRule="auto"/>
              <w:jc w:val="center"/>
              <w:rPr>
                <w:rFonts w:hint="eastAsia" w:ascii="宋体" w:hAnsi="宋体" w:cs="宋体"/>
                <w:color w:val="auto"/>
                <w:szCs w:val="21"/>
                <w:highlight w:val="none"/>
              </w:rPr>
            </w:pPr>
          </w:p>
        </w:tc>
      </w:tr>
      <w:tr w14:paraId="467C7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E0E2908">
            <w:pPr>
              <w:spacing w:line="360" w:lineRule="auto"/>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04901DA">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6BD90240">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F384D54">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2DFB87ED">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259A650B">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2F231796">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04C9EFF">
            <w:pPr>
              <w:spacing w:line="360" w:lineRule="auto"/>
              <w:jc w:val="center"/>
              <w:rPr>
                <w:rFonts w:hint="eastAsia" w:ascii="宋体" w:hAnsi="宋体" w:cs="宋体"/>
                <w:color w:val="auto"/>
                <w:szCs w:val="21"/>
                <w:highlight w:val="none"/>
              </w:rPr>
            </w:pPr>
          </w:p>
        </w:tc>
      </w:tr>
      <w:tr w14:paraId="0ECFE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0F0CB73">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20B9C40F">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1A33FA8">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ECDB918">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54295DF">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167C8925">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2A6111B">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7EB0947">
            <w:pPr>
              <w:spacing w:line="360" w:lineRule="auto"/>
              <w:jc w:val="center"/>
              <w:rPr>
                <w:rFonts w:hint="eastAsia" w:ascii="宋体" w:hAnsi="宋体" w:cs="宋体"/>
                <w:color w:val="auto"/>
                <w:szCs w:val="21"/>
                <w:highlight w:val="none"/>
              </w:rPr>
            </w:pPr>
          </w:p>
        </w:tc>
      </w:tr>
      <w:tr w14:paraId="62E84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9A30AF3">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EE7FF5E">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053C92FE">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FDFC594">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46ABBE85">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5B8C29E">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5C0EFA1E">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459E3F1E">
            <w:pPr>
              <w:spacing w:line="360" w:lineRule="auto"/>
              <w:jc w:val="center"/>
              <w:rPr>
                <w:rFonts w:hint="eastAsia" w:ascii="宋体" w:hAnsi="宋体" w:cs="宋体"/>
                <w:color w:val="auto"/>
                <w:szCs w:val="21"/>
                <w:highlight w:val="none"/>
              </w:rPr>
            </w:pPr>
          </w:p>
        </w:tc>
      </w:tr>
      <w:tr w14:paraId="32271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03652688">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A83F071">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2AC125E">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E496887">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113BEEB8">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341BD12">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BFF262B">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1668162B">
            <w:pPr>
              <w:spacing w:line="360" w:lineRule="auto"/>
              <w:jc w:val="center"/>
              <w:rPr>
                <w:rFonts w:hint="eastAsia" w:ascii="宋体" w:hAnsi="宋体" w:cs="宋体"/>
                <w:color w:val="auto"/>
                <w:szCs w:val="21"/>
                <w:highlight w:val="none"/>
              </w:rPr>
            </w:pPr>
          </w:p>
        </w:tc>
      </w:tr>
      <w:tr w14:paraId="18BD7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14C7556">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0D3E21FD">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3AA8DCD">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10EAF5D">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B6A5DFA">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AA3F579">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F0CD888">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ADBAE60">
            <w:pPr>
              <w:spacing w:line="360" w:lineRule="auto"/>
              <w:jc w:val="center"/>
              <w:rPr>
                <w:rFonts w:hint="eastAsia" w:ascii="宋体" w:hAnsi="宋体" w:cs="宋体"/>
                <w:color w:val="auto"/>
                <w:szCs w:val="21"/>
                <w:highlight w:val="none"/>
              </w:rPr>
            </w:pPr>
          </w:p>
        </w:tc>
      </w:tr>
      <w:tr w14:paraId="21377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6C9E972">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7B0D96A6">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53594F25">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243E2D90">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066AF1B">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7E583E5A">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A5CEE99">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A3A14A8">
            <w:pPr>
              <w:spacing w:line="360" w:lineRule="auto"/>
              <w:jc w:val="center"/>
              <w:rPr>
                <w:rFonts w:hint="eastAsia" w:ascii="宋体" w:hAnsi="宋体" w:cs="宋体"/>
                <w:color w:val="auto"/>
                <w:szCs w:val="21"/>
                <w:highlight w:val="none"/>
              </w:rPr>
            </w:pPr>
          </w:p>
        </w:tc>
      </w:tr>
      <w:tr w14:paraId="56938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12" w:space="0"/>
              <w:right w:val="single" w:color="auto" w:sz="6" w:space="0"/>
            </w:tcBorders>
            <w:vAlign w:val="center"/>
          </w:tcPr>
          <w:p w14:paraId="66DA7E4C">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12" w:space="0"/>
              <w:right w:val="single" w:color="auto" w:sz="6" w:space="0"/>
            </w:tcBorders>
            <w:vAlign w:val="center"/>
          </w:tcPr>
          <w:p w14:paraId="672C2025">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12" w:space="0"/>
              <w:right w:val="single" w:color="auto" w:sz="6" w:space="0"/>
            </w:tcBorders>
            <w:vAlign w:val="center"/>
          </w:tcPr>
          <w:p w14:paraId="22DA12EB">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12" w:space="0"/>
              <w:right w:val="single" w:color="auto" w:sz="6" w:space="0"/>
            </w:tcBorders>
            <w:vAlign w:val="center"/>
          </w:tcPr>
          <w:p w14:paraId="2314954B">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12" w:space="0"/>
              <w:right w:val="single" w:color="auto" w:sz="6" w:space="0"/>
            </w:tcBorders>
            <w:vAlign w:val="center"/>
          </w:tcPr>
          <w:p w14:paraId="67B02281">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12" w:space="0"/>
              <w:right w:val="single" w:color="auto" w:sz="6" w:space="0"/>
            </w:tcBorders>
            <w:vAlign w:val="center"/>
          </w:tcPr>
          <w:p w14:paraId="6B289AE8">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12" w:space="0"/>
              <w:right w:val="single" w:color="auto" w:sz="6" w:space="0"/>
            </w:tcBorders>
          </w:tcPr>
          <w:p w14:paraId="0FCBB3A4">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12" w:space="0"/>
              <w:right w:val="single" w:color="auto" w:sz="12" w:space="0"/>
            </w:tcBorders>
            <w:vAlign w:val="center"/>
          </w:tcPr>
          <w:p w14:paraId="14B749B6">
            <w:pPr>
              <w:spacing w:line="360" w:lineRule="auto"/>
              <w:jc w:val="center"/>
              <w:rPr>
                <w:rFonts w:hint="eastAsia" w:ascii="宋体" w:hAnsi="宋体" w:cs="宋体"/>
                <w:color w:val="auto"/>
                <w:szCs w:val="21"/>
                <w:highlight w:val="none"/>
              </w:rPr>
            </w:pPr>
          </w:p>
        </w:tc>
      </w:tr>
    </w:tbl>
    <w:p w14:paraId="74DF2E34">
      <w:pPr>
        <w:tabs>
          <w:tab w:val="left" w:pos="0"/>
          <w:tab w:val="left" w:pos="720"/>
        </w:tabs>
        <w:spacing w:line="360" w:lineRule="auto"/>
        <w:ind w:firstLine="735" w:firstLineChars="350"/>
        <w:rPr>
          <w:rFonts w:hint="eastAsia" w:ascii="宋体" w:hAnsi="宋体" w:cs="宋体"/>
          <w:color w:val="auto"/>
          <w:szCs w:val="21"/>
          <w:highlight w:val="none"/>
          <w:lang w:bidi="ar"/>
        </w:rPr>
        <w:sectPr>
          <w:pgSz w:w="11906" w:h="16838"/>
          <w:pgMar w:top="1440" w:right="1797" w:bottom="1440" w:left="1797" w:header="851" w:footer="992" w:gutter="0"/>
          <w:cols w:space="720" w:num="1"/>
          <w:docGrid w:linePitch="312" w:charSpace="0"/>
        </w:sectPr>
      </w:pPr>
      <w:r>
        <w:rPr>
          <w:rFonts w:hint="eastAsia" w:ascii="宋体" w:hAnsi="宋体" w:cs="宋体"/>
          <w:color w:val="auto"/>
          <w:szCs w:val="21"/>
          <w:highlight w:val="none"/>
          <w:lang w:bidi="ar"/>
        </w:rPr>
        <w:t>制表人：    （盖供货公司章）                       联系电话：</w:t>
      </w:r>
    </w:p>
    <w:p w14:paraId="30FC861D">
      <w:pPr>
        <w:spacing w:line="360" w:lineRule="auto"/>
        <w:jc w:val="center"/>
        <w:rPr>
          <w:rFonts w:ascii="黑体" w:eastAsia="黑体"/>
          <w:color w:val="auto"/>
          <w:sz w:val="30"/>
          <w:szCs w:val="30"/>
          <w:highlight w:val="none"/>
        </w:rPr>
      </w:pPr>
    </w:p>
    <w:bookmarkEnd w:id="40"/>
    <w:bookmarkEnd w:id="41"/>
    <w:p w14:paraId="5037F08D">
      <w:pPr>
        <w:pStyle w:val="2"/>
        <w:numPr>
          <w:ilvl w:val="0"/>
          <w:numId w:val="3"/>
        </w:numPr>
        <w:rPr>
          <w:rFonts w:hint="eastAsia"/>
          <w:color w:val="auto"/>
          <w:highlight w:val="none"/>
        </w:rPr>
      </w:pPr>
      <w:r>
        <w:rPr>
          <w:color w:val="auto"/>
          <w:szCs w:val="28"/>
          <w:highlight w:val="none"/>
        </w:rPr>
        <w:br w:type="page"/>
      </w:r>
      <w:bookmarkEnd w:id="38"/>
      <w:bookmarkEnd w:id="39"/>
      <w:bookmarkStart w:id="54" w:name="_Toc12906820"/>
      <w:bookmarkStart w:id="55" w:name="_Toc161933894"/>
      <w:bookmarkStart w:id="56" w:name="_Toc433113178"/>
      <w:bookmarkStart w:id="57" w:name="_Toc420948022"/>
      <w:r>
        <w:rPr>
          <w:rFonts w:hint="eastAsia"/>
          <w:color w:val="auto"/>
          <w:highlight w:val="none"/>
        </w:rPr>
        <w:t xml:space="preserve"> 采购需求</w:t>
      </w:r>
      <w:bookmarkEnd w:id="54"/>
      <w:bookmarkEnd w:id="55"/>
    </w:p>
    <w:p w14:paraId="691AFC4B">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标项一：</w:t>
      </w:r>
    </w:p>
    <w:tbl>
      <w:tblPr>
        <w:tblStyle w:val="4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2544"/>
        <w:gridCol w:w="3440"/>
        <w:gridCol w:w="1525"/>
      </w:tblGrid>
      <w:tr w14:paraId="6E43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59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261426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492"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846B27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201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29C418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w:t>
            </w:r>
          </w:p>
        </w:tc>
        <w:tc>
          <w:tcPr>
            <w:tcW w:w="89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D623CC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需求量</w:t>
            </w:r>
          </w:p>
        </w:tc>
      </w:tr>
      <w:tr w14:paraId="06BF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29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EA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一次性口罩</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91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10个/袋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B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14:paraId="43D7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B9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7F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定性滤纸</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F1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15cm(100张/盒)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10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14:paraId="483A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B3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2B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一次性注射器</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11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2.5mL(200个/盒)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A8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14:paraId="3C64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52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D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一次性滴管</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EC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5mL（100个/包）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66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14:paraId="5C7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4E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D9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一次性滴管</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34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2mL（100个/包）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4F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14:paraId="1304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18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E9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一次性PE手套</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D5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中号（70只/袋）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25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14:paraId="7ADC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3C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3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丁腈手套</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571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大、中、小号（100只/盒）专业防化型，加长加厚（0.11-0.12mm）</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03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14:paraId="48A8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51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38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滤膜(有机相水相都可用)</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60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0.2μm(100个/盒)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5B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14:paraId="7CB2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D8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BC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PALL滤膜</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B9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0.2µm（1000个/盒）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36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14:paraId="2D40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97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E9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气质样品瓶(含瓶盖隔垫)</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92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封口 2mL（100个/盒）7000B适配</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AE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14:paraId="4E0F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57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E6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液质样品瓶(含瓶盖隔垫)</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F5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开口 2mL（100个/盒）XEOR TQD适用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E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14:paraId="1A4A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58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D7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棕色样品瓶(含瓶盖隔垫)</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F3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 mL（100个/盒）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4C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681B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FA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C8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内插管</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16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 mL（100个/盒）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3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14:paraId="01B8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BB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8D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陶瓷均质子</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42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２cm(长</w:t>
            </w:r>
            <w:r>
              <w:rPr>
                <w:rFonts w:hint="default" w:ascii="宋体" w:hAnsi="宋体" w:eastAsia="宋体" w:cs="宋体"/>
                <w:i w:val="0"/>
                <w:iCs w:val="0"/>
                <w:color w:val="auto"/>
                <w:kern w:val="0"/>
                <w:sz w:val="24"/>
                <w:szCs w:val="24"/>
                <w:highlight w:val="none"/>
                <w:u w:val="none"/>
                <w:lang w:val="en-US" w:eastAsia="zh-CN" w:bidi="ar"/>
              </w:rPr>
              <w:t>)×１cm(</w:t>
            </w:r>
            <w:r>
              <w:rPr>
                <w:rFonts w:hint="eastAsia" w:ascii="宋体" w:hAnsi="宋体" w:eastAsia="宋体" w:cs="宋体"/>
                <w:i w:val="0"/>
                <w:iCs w:val="0"/>
                <w:color w:val="auto"/>
                <w:kern w:val="0"/>
                <w:sz w:val="24"/>
                <w:szCs w:val="24"/>
                <w:highlight w:val="none"/>
                <w:u w:val="none"/>
                <w:lang w:val="en-US" w:eastAsia="zh-CN" w:bidi="ar"/>
              </w:rPr>
              <w:t>外径</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或相当者</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100个/包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6062">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50</w:t>
            </w:r>
          </w:p>
        </w:tc>
      </w:tr>
      <w:tr w14:paraId="3072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5C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03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枪头</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B3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mL（1000个/袋）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C9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1196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65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99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枪头</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67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 mL（1000个/袋）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44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776D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D2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4E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枪头</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7D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 mL（300个/袋）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DA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14:paraId="6C43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BD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7A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圆底塑料离心管</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78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聚四氟乙烯盖50 mL（50个/袋）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8F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14:paraId="3AE1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95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AB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尖底塑料刻度离心管</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6C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螺纹盖50 mL（50个/袋）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44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14:paraId="07C4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DE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22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塑料离心管（带盖）</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79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2mL（1000个/袋）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22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14:paraId="2B4F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0D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D1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玻璃离心管(尖底)</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C6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10mL（10个/盒）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57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14:paraId="2EAC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5F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E5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玻璃烧杯</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9C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1L</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9E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361C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3F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5D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玻璃烧杯</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53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2L</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FE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115B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BD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B4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MCX柱</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F2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60mg/3mL（50个/盒）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33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14:paraId="5502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EA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15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PCX柱</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F1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60mg/3mL（50个/盒）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35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14:paraId="2077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1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D7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SI柱</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C4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500mg/6mL（30个/盒）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68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14:paraId="5445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B8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3D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弗洛里硅柱</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29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1g/6mL（100个/盒）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8E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14:paraId="79F5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92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42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HLB柱</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DC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200mg/6mL（30个/盒）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D3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14:paraId="0C43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596" w:type="pct"/>
            <w:vMerge w:val="restart"/>
            <w:tcBorders>
              <w:top w:val="single" w:color="000000" w:sz="4" w:space="0"/>
              <w:left w:val="single" w:color="000000" w:sz="4" w:space="0"/>
              <w:right w:val="single" w:color="000000" w:sz="4" w:space="0"/>
            </w:tcBorders>
            <w:shd w:val="clear" w:color="auto" w:fill="auto"/>
            <w:vAlign w:val="center"/>
          </w:tcPr>
          <w:p w14:paraId="2DCC6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62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quechers净化柱(带盐包)</w:t>
            </w:r>
          </w:p>
        </w:tc>
        <w:tc>
          <w:tcPr>
            <w:tcW w:w="2017" w:type="pct"/>
            <w:tcBorders>
              <w:top w:val="single" w:color="000000" w:sz="4" w:space="0"/>
              <w:left w:val="single" w:color="000000" w:sz="4" w:space="0"/>
              <w:bottom w:val="single" w:color="auto" w:sz="4" w:space="0"/>
              <w:right w:val="single" w:color="000000" w:sz="4" w:space="0"/>
            </w:tcBorders>
            <w:shd w:val="clear" w:color="auto" w:fill="auto"/>
            <w:vAlign w:val="center"/>
          </w:tcPr>
          <w:p w14:paraId="28C01C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净化柱：150 mg PSA、900 mg MgSO4；</w:t>
            </w:r>
          </w:p>
          <w:p w14:paraId="6434F8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15mL（50个/盒）</w:t>
            </w:r>
          </w:p>
          <w:p w14:paraId="73AB9F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94" w:type="pct"/>
            <w:tcBorders>
              <w:top w:val="single" w:color="000000" w:sz="4" w:space="0"/>
              <w:left w:val="single" w:color="000000" w:sz="4" w:space="0"/>
              <w:bottom w:val="single" w:color="auto" w:sz="4" w:space="0"/>
              <w:right w:val="single" w:color="000000" w:sz="4" w:space="0"/>
            </w:tcBorders>
            <w:shd w:val="clear" w:color="auto" w:fill="auto"/>
            <w:vAlign w:val="center"/>
          </w:tcPr>
          <w:p w14:paraId="05BFC85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115</w:t>
            </w:r>
          </w:p>
        </w:tc>
      </w:tr>
      <w:tr w14:paraId="06AE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596" w:type="pct"/>
            <w:vMerge w:val="continue"/>
            <w:tcBorders>
              <w:left w:val="single" w:color="000000" w:sz="4" w:space="0"/>
              <w:right w:val="single" w:color="000000" w:sz="4" w:space="0"/>
            </w:tcBorders>
            <w:shd w:val="clear" w:color="auto" w:fill="auto"/>
            <w:vAlign w:val="center"/>
          </w:tcPr>
          <w:p w14:paraId="7B42DE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92" w:type="pct"/>
            <w:vMerge w:val="continue"/>
            <w:tcBorders>
              <w:left w:val="single" w:color="000000" w:sz="4" w:space="0"/>
              <w:right w:val="single" w:color="000000" w:sz="4" w:space="0"/>
            </w:tcBorders>
            <w:shd w:val="clear" w:color="auto" w:fill="auto"/>
            <w:vAlign w:val="center"/>
          </w:tcPr>
          <w:p w14:paraId="62C120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17" w:type="pct"/>
            <w:tcBorders>
              <w:top w:val="single" w:color="auto" w:sz="4" w:space="0"/>
              <w:left w:val="single" w:color="000000" w:sz="4" w:space="0"/>
              <w:bottom w:val="single" w:color="auto" w:sz="4" w:space="0"/>
              <w:right w:val="single" w:color="000000" w:sz="4" w:space="0"/>
            </w:tcBorders>
            <w:shd w:val="clear" w:color="auto" w:fill="auto"/>
            <w:vAlign w:val="center"/>
          </w:tcPr>
          <w:p w14:paraId="275B09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净化柱：PSA1</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0mg、GCB</w:t>
            </w:r>
            <w:r>
              <w:rPr>
                <w:rFonts w:hint="eastAsia" w:ascii="宋体" w:hAnsi="宋体" w:cs="宋体"/>
                <w:i w:val="0"/>
                <w:iCs w:val="0"/>
                <w:color w:val="auto"/>
                <w:kern w:val="0"/>
                <w:sz w:val="24"/>
                <w:szCs w:val="24"/>
                <w:highlight w:val="none"/>
                <w:u w:val="none"/>
                <w:lang w:val="en-US" w:eastAsia="zh-CN" w:bidi="ar"/>
              </w:rPr>
              <w:t>15</w:t>
            </w:r>
            <w:r>
              <w:rPr>
                <w:rFonts w:hint="eastAsia" w:ascii="宋体" w:hAnsi="宋体" w:eastAsia="宋体" w:cs="宋体"/>
                <w:i w:val="0"/>
                <w:iCs w:val="0"/>
                <w:color w:val="auto"/>
                <w:kern w:val="0"/>
                <w:sz w:val="24"/>
                <w:szCs w:val="24"/>
                <w:highlight w:val="none"/>
                <w:u w:val="none"/>
                <w:lang w:val="en-US" w:eastAsia="zh-CN" w:bidi="ar"/>
              </w:rPr>
              <w:t>mg、无水硫酸镁</w:t>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00mg（50个/包）</w:t>
            </w:r>
          </w:p>
        </w:tc>
        <w:tc>
          <w:tcPr>
            <w:tcW w:w="894" w:type="pct"/>
            <w:tcBorders>
              <w:top w:val="single" w:color="auto" w:sz="4" w:space="0"/>
              <w:left w:val="single" w:color="000000" w:sz="4" w:space="0"/>
              <w:right w:val="single" w:color="000000" w:sz="4" w:space="0"/>
            </w:tcBorders>
            <w:shd w:val="clear" w:color="auto" w:fill="auto"/>
            <w:vAlign w:val="center"/>
          </w:tcPr>
          <w:p w14:paraId="143197C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r>
      <w:tr w14:paraId="1EAE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596" w:type="pct"/>
            <w:vMerge w:val="continue"/>
            <w:tcBorders>
              <w:left w:val="single" w:color="000000" w:sz="4" w:space="0"/>
              <w:bottom w:val="single" w:color="000000" w:sz="4" w:space="0"/>
              <w:right w:val="single" w:color="000000" w:sz="4" w:space="0"/>
            </w:tcBorders>
            <w:shd w:val="clear" w:color="auto" w:fill="auto"/>
            <w:vAlign w:val="center"/>
          </w:tcPr>
          <w:p w14:paraId="790EE8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92" w:type="pct"/>
            <w:vMerge w:val="continue"/>
            <w:tcBorders>
              <w:left w:val="single" w:color="000000" w:sz="4" w:space="0"/>
              <w:right w:val="single" w:color="000000" w:sz="4" w:space="0"/>
            </w:tcBorders>
            <w:shd w:val="clear" w:color="auto" w:fill="auto"/>
            <w:vAlign w:val="center"/>
          </w:tcPr>
          <w:p w14:paraId="14FAB1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17" w:type="pct"/>
            <w:tcBorders>
              <w:top w:val="single" w:color="auto" w:sz="4" w:space="0"/>
              <w:left w:val="single" w:color="000000" w:sz="4" w:space="0"/>
              <w:bottom w:val="single" w:color="auto" w:sz="4" w:space="0"/>
              <w:right w:val="single" w:color="000000" w:sz="4" w:space="0"/>
            </w:tcBorders>
            <w:shd w:val="clear" w:color="auto" w:fill="auto"/>
            <w:vAlign w:val="center"/>
          </w:tcPr>
          <w:p w14:paraId="632BC2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净化柱：PSA</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00mg、C</w:t>
            </w:r>
            <w:r>
              <w:rPr>
                <w:rFonts w:hint="eastAsia" w:ascii="宋体" w:hAnsi="宋体" w:eastAsia="宋体" w:cs="宋体"/>
                <w:i w:val="0"/>
                <w:iCs w:val="0"/>
                <w:color w:val="auto"/>
                <w:kern w:val="0"/>
                <w:sz w:val="24"/>
                <w:szCs w:val="24"/>
                <w:highlight w:val="none"/>
                <w:u w:val="none"/>
                <w:vertAlign w:val="subscript"/>
                <w:lang w:val="en-US" w:eastAsia="zh-CN" w:bidi="ar"/>
              </w:rPr>
              <w:t>18</w:t>
            </w: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0mg、GCB</w:t>
            </w:r>
            <w:r>
              <w:rPr>
                <w:rFonts w:hint="eastAsia" w:ascii="宋体" w:hAnsi="宋体" w:cs="宋体"/>
                <w:i w:val="0"/>
                <w:iCs w:val="0"/>
                <w:color w:val="auto"/>
                <w:kern w:val="0"/>
                <w:sz w:val="24"/>
                <w:szCs w:val="24"/>
                <w:highlight w:val="none"/>
                <w:u w:val="none"/>
                <w:lang w:val="en-US" w:eastAsia="zh-CN" w:bidi="ar"/>
              </w:rPr>
              <w:t>200</w:t>
            </w:r>
            <w:r>
              <w:rPr>
                <w:rFonts w:hint="eastAsia" w:ascii="宋体" w:hAnsi="宋体" w:eastAsia="宋体" w:cs="宋体"/>
                <w:i w:val="0"/>
                <w:iCs w:val="0"/>
                <w:color w:val="auto"/>
                <w:kern w:val="0"/>
                <w:sz w:val="24"/>
                <w:szCs w:val="24"/>
                <w:highlight w:val="none"/>
                <w:u w:val="none"/>
                <w:lang w:val="en-US" w:eastAsia="zh-CN" w:bidi="ar"/>
              </w:rPr>
              <w:t>mg</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无水硫酸镁</w:t>
            </w:r>
            <w:r>
              <w:rPr>
                <w:rFonts w:hint="eastAsia" w:ascii="宋体" w:hAnsi="宋体" w:cs="宋体"/>
                <w:i w:val="0"/>
                <w:iCs w:val="0"/>
                <w:color w:val="auto"/>
                <w:kern w:val="0"/>
                <w:sz w:val="24"/>
                <w:szCs w:val="24"/>
                <w:highlight w:val="none"/>
                <w:u w:val="none"/>
                <w:lang w:val="en-US" w:eastAsia="zh-CN" w:bidi="ar"/>
              </w:rPr>
              <w:t>12</w:t>
            </w:r>
            <w:r>
              <w:rPr>
                <w:rFonts w:hint="eastAsia" w:ascii="宋体" w:hAnsi="宋体" w:eastAsia="宋体" w:cs="宋体"/>
                <w:i w:val="0"/>
                <w:iCs w:val="0"/>
                <w:color w:val="auto"/>
                <w:kern w:val="0"/>
                <w:sz w:val="24"/>
                <w:szCs w:val="24"/>
                <w:highlight w:val="none"/>
                <w:u w:val="none"/>
                <w:lang w:val="en-US" w:eastAsia="zh-CN" w:bidi="ar"/>
              </w:rPr>
              <w:t>00mg（50个/包）</w:t>
            </w:r>
          </w:p>
        </w:tc>
        <w:tc>
          <w:tcPr>
            <w:tcW w:w="894" w:type="pct"/>
            <w:tcBorders>
              <w:top w:val="single" w:color="auto" w:sz="4" w:space="0"/>
              <w:left w:val="single" w:color="000000" w:sz="4" w:space="0"/>
              <w:bottom w:val="single" w:color="auto" w:sz="4" w:space="0"/>
              <w:right w:val="single" w:color="000000" w:sz="4" w:space="0"/>
            </w:tcBorders>
            <w:shd w:val="clear" w:color="auto" w:fill="auto"/>
            <w:vAlign w:val="center"/>
          </w:tcPr>
          <w:p w14:paraId="60ADDC7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r>
      <w:tr w14:paraId="24F9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596" w:type="pct"/>
            <w:vMerge w:val="restart"/>
            <w:tcBorders>
              <w:top w:val="single" w:color="000000" w:sz="4" w:space="0"/>
              <w:left w:val="single" w:color="000000" w:sz="4" w:space="0"/>
              <w:right w:val="single" w:color="000000" w:sz="4" w:space="0"/>
            </w:tcBorders>
            <w:shd w:val="clear" w:color="auto" w:fill="auto"/>
            <w:vAlign w:val="center"/>
          </w:tcPr>
          <w:p w14:paraId="407E421C">
            <w:pPr>
              <w:jc w:val="center"/>
              <w:rPr>
                <w:rFonts w:hint="eastAsia" w:ascii="宋体" w:hAnsi="宋体" w:eastAsia="宋体" w:cs="宋体"/>
                <w:i w:val="0"/>
                <w:iCs w:val="0"/>
                <w:color w:val="auto"/>
                <w:sz w:val="24"/>
                <w:szCs w:val="24"/>
                <w:highlight w:val="none"/>
                <w:u w:val="none"/>
              </w:rPr>
            </w:pPr>
          </w:p>
        </w:tc>
        <w:tc>
          <w:tcPr>
            <w:tcW w:w="1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B2E8">
            <w:pPr>
              <w:jc w:val="center"/>
              <w:rPr>
                <w:rFonts w:hint="eastAsia" w:ascii="宋体" w:hAnsi="宋体" w:eastAsia="宋体" w:cs="宋体"/>
                <w:i w:val="0"/>
                <w:iCs w:val="0"/>
                <w:color w:val="auto"/>
                <w:sz w:val="24"/>
                <w:szCs w:val="24"/>
                <w:highlight w:val="none"/>
                <w:u w:val="none"/>
              </w:rPr>
            </w:pPr>
          </w:p>
        </w:tc>
        <w:tc>
          <w:tcPr>
            <w:tcW w:w="2017" w:type="pct"/>
            <w:tcBorders>
              <w:top w:val="single" w:color="auto" w:sz="4" w:space="0"/>
              <w:left w:val="single" w:color="000000" w:sz="4" w:space="0"/>
              <w:bottom w:val="single" w:color="auto" w:sz="4" w:space="0"/>
              <w:right w:val="single" w:color="000000" w:sz="4" w:space="0"/>
            </w:tcBorders>
            <w:shd w:val="clear" w:color="auto" w:fill="auto"/>
            <w:vAlign w:val="center"/>
          </w:tcPr>
          <w:p w14:paraId="17203328">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盐包：4 g MgSO4、1 g NaCl、1 g 柠檬酸钠</w:t>
            </w:r>
            <w:r>
              <w:rPr>
                <w:rFonts w:hint="eastAsia" w:ascii="宋体" w:hAnsi="宋体" w:cs="宋体"/>
                <w:i w:val="0"/>
                <w:iCs w:val="0"/>
                <w:color w:val="auto"/>
                <w:kern w:val="0"/>
                <w:sz w:val="24"/>
                <w:szCs w:val="24"/>
                <w:highlight w:val="none"/>
                <w:u w:val="none"/>
                <w:lang w:val="en-US" w:eastAsia="zh-CN" w:bidi="ar"/>
              </w:rPr>
              <w:t>二水合物</w:t>
            </w:r>
            <w:r>
              <w:rPr>
                <w:rFonts w:hint="eastAsia" w:ascii="宋体" w:hAnsi="宋体" w:eastAsia="宋体" w:cs="宋体"/>
                <w:i w:val="0"/>
                <w:iCs w:val="0"/>
                <w:color w:val="auto"/>
                <w:kern w:val="0"/>
                <w:sz w:val="24"/>
                <w:szCs w:val="24"/>
                <w:highlight w:val="none"/>
                <w:u w:val="none"/>
                <w:lang w:val="en-US" w:eastAsia="zh-CN" w:bidi="ar"/>
              </w:rPr>
              <w:t>、0.5 g 柠檬酸二钠盐</w:t>
            </w:r>
            <w:r>
              <w:rPr>
                <w:rFonts w:hint="eastAsia" w:ascii="宋体" w:hAnsi="宋体" w:cs="宋体"/>
                <w:i w:val="0"/>
                <w:iCs w:val="0"/>
                <w:color w:val="auto"/>
                <w:kern w:val="0"/>
                <w:sz w:val="24"/>
                <w:szCs w:val="24"/>
                <w:highlight w:val="none"/>
                <w:u w:val="none"/>
                <w:lang w:val="en-US" w:eastAsia="zh-CN" w:bidi="ar"/>
              </w:rPr>
              <w:t>倍半水合物；</w:t>
            </w:r>
            <w:r>
              <w:rPr>
                <w:rFonts w:hint="eastAsia" w:ascii="宋体" w:hAnsi="宋体" w:eastAsia="宋体" w:cs="宋体"/>
                <w:i w:val="0"/>
                <w:iCs w:val="0"/>
                <w:color w:val="auto"/>
                <w:kern w:val="0"/>
                <w:sz w:val="24"/>
                <w:szCs w:val="24"/>
                <w:highlight w:val="none"/>
                <w:u w:val="none"/>
                <w:lang w:val="en-US" w:eastAsia="zh-CN" w:bidi="ar"/>
              </w:rPr>
              <w:t>（50个/包）</w:t>
            </w:r>
          </w:p>
          <w:p w14:paraId="1CF4AF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94" w:type="pct"/>
            <w:tcBorders>
              <w:top w:val="single" w:color="auto" w:sz="4" w:space="0"/>
              <w:left w:val="single" w:color="000000" w:sz="4" w:space="0"/>
              <w:bottom w:val="single" w:color="auto" w:sz="4" w:space="0"/>
              <w:right w:val="single" w:color="000000" w:sz="4" w:space="0"/>
            </w:tcBorders>
            <w:shd w:val="clear" w:color="auto" w:fill="auto"/>
            <w:vAlign w:val="center"/>
          </w:tcPr>
          <w:p w14:paraId="4AFFCF35">
            <w:pPr>
              <w:jc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25</w:t>
            </w:r>
          </w:p>
        </w:tc>
      </w:tr>
      <w:tr w14:paraId="73AD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96" w:type="pct"/>
            <w:vMerge w:val="continue"/>
            <w:tcBorders>
              <w:left w:val="single" w:color="000000" w:sz="4" w:space="0"/>
              <w:bottom w:val="single" w:color="000000" w:sz="4" w:space="0"/>
              <w:right w:val="single" w:color="000000" w:sz="4" w:space="0"/>
            </w:tcBorders>
            <w:shd w:val="clear" w:color="auto" w:fill="auto"/>
            <w:vAlign w:val="center"/>
          </w:tcPr>
          <w:p w14:paraId="57595FDD">
            <w:pPr>
              <w:jc w:val="center"/>
              <w:rPr>
                <w:rFonts w:hint="eastAsia" w:ascii="宋体" w:hAnsi="宋体" w:eastAsia="宋体" w:cs="宋体"/>
                <w:i w:val="0"/>
                <w:iCs w:val="0"/>
                <w:color w:val="auto"/>
                <w:sz w:val="24"/>
                <w:szCs w:val="24"/>
                <w:highlight w:val="none"/>
                <w:u w:val="none"/>
              </w:rPr>
            </w:pPr>
          </w:p>
        </w:tc>
        <w:tc>
          <w:tcPr>
            <w:tcW w:w="1492" w:type="pct"/>
            <w:vMerge w:val="continue"/>
            <w:tcBorders>
              <w:left w:val="single" w:color="000000" w:sz="4" w:space="0"/>
              <w:bottom w:val="single" w:color="000000" w:sz="4" w:space="0"/>
              <w:right w:val="single" w:color="000000" w:sz="4" w:space="0"/>
            </w:tcBorders>
            <w:shd w:val="clear" w:color="auto" w:fill="auto"/>
            <w:vAlign w:val="center"/>
          </w:tcPr>
          <w:p w14:paraId="36AEA98A">
            <w:pPr>
              <w:jc w:val="center"/>
              <w:rPr>
                <w:rFonts w:hint="eastAsia" w:ascii="宋体" w:hAnsi="宋体" w:eastAsia="宋体" w:cs="宋体"/>
                <w:i w:val="0"/>
                <w:iCs w:val="0"/>
                <w:color w:val="auto"/>
                <w:sz w:val="24"/>
                <w:szCs w:val="24"/>
                <w:highlight w:val="none"/>
                <w:u w:val="none"/>
              </w:rPr>
            </w:pPr>
          </w:p>
        </w:tc>
        <w:tc>
          <w:tcPr>
            <w:tcW w:w="2017" w:type="pct"/>
            <w:tcBorders>
              <w:top w:val="single" w:color="auto" w:sz="4" w:space="0"/>
              <w:left w:val="single" w:color="000000" w:sz="4" w:space="0"/>
              <w:bottom w:val="single" w:color="000000" w:sz="4" w:space="0"/>
              <w:right w:val="single" w:color="000000" w:sz="4" w:space="0"/>
            </w:tcBorders>
            <w:shd w:val="clear" w:color="auto" w:fill="auto"/>
            <w:vAlign w:val="center"/>
          </w:tcPr>
          <w:p w14:paraId="52DF3E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盐包：６g无水硫酸镁</w:t>
            </w:r>
            <w:r>
              <w:rPr>
                <w:rFonts w:hint="default" w:ascii="宋体" w:hAnsi="宋体" w:eastAsia="宋体" w:cs="宋体"/>
                <w:i w:val="0"/>
                <w:iCs w:val="0"/>
                <w:color w:val="auto"/>
                <w:kern w:val="0"/>
                <w:sz w:val="24"/>
                <w:szCs w:val="24"/>
                <w:highlight w:val="none"/>
                <w:u w:val="none"/>
                <w:lang w:val="en-US" w:eastAsia="zh-CN" w:bidi="ar"/>
              </w:rPr>
              <w:t>、１</w:t>
            </w:r>
            <w:r>
              <w:rPr>
                <w:rFonts w:hint="eastAsia" w:ascii="宋体" w:hAnsi="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５g</w:t>
            </w:r>
            <w:r>
              <w:rPr>
                <w:rFonts w:hint="eastAsia" w:ascii="宋体" w:hAnsi="宋体" w:eastAsia="宋体" w:cs="宋体"/>
                <w:i w:val="0"/>
                <w:iCs w:val="0"/>
                <w:color w:val="auto"/>
                <w:kern w:val="0"/>
                <w:sz w:val="24"/>
                <w:szCs w:val="24"/>
                <w:highlight w:val="none"/>
                <w:u w:val="none"/>
                <w:lang w:val="en-US" w:eastAsia="zh-CN" w:bidi="ar"/>
              </w:rPr>
              <w:t>乙酸钠</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（50个/包）</w:t>
            </w:r>
          </w:p>
          <w:p w14:paraId="1800E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94" w:type="pct"/>
            <w:tcBorders>
              <w:top w:val="single" w:color="auto" w:sz="4" w:space="0"/>
              <w:left w:val="single" w:color="000000" w:sz="4" w:space="0"/>
              <w:bottom w:val="single" w:color="000000" w:sz="4" w:space="0"/>
              <w:right w:val="single" w:color="000000" w:sz="4" w:space="0"/>
            </w:tcBorders>
            <w:shd w:val="clear" w:color="auto" w:fill="auto"/>
            <w:vAlign w:val="center"/>
          </w:tcPr>
          <w:p w14:paraId="788C89C8">
            <w:pPr>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r>
      <w:tr w14:paraId="2C44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24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6B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MEP柱（亲水性聚苯乙烯-二乙烯基苯固相萃取柱）</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7D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60mg/3mL</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F2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3342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B4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45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MAX柱（混合型强阴离子交换固相萃取柱）</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64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60mg/3mL</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54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785F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3A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25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中性氧化铝柱</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05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1g/6mL（30个/盒）</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EC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14:paraId="76BD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9B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28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试管刷</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1D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大中小/套</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7D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5FFE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2A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7F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塑料封口袋（大，厚）</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8A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50个/袋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D7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14:paraId="640A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F3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B8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塑料封口袋（小，厚）</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F6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50个/袋</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B1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14:paraId="3EB2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95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84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250mL大口塑料瓶</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2F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D4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w:t>
            </w:r>
          </w:p>
        </w:tc>
      </w:tr>
      <w:tr w14:paraId="307A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B9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88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普氮</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47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常规参数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D9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0E74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CD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41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高纯氮</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05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纯度99.99%以上</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A0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14:paraId="12E7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A2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97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氦气</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5D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纯度99.99%以上</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07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0805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A3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D3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B6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常规参数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BA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14:paraId="37F5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D8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9E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ACQUITY UPLC BEH C8色谱柱</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E9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ACQUITY UPLC BEH C8</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2.1*100mm；1.8µm</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8C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67D0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AB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B8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气质质联用仪 衬管</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34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气质质联用仪7000B</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7000</w:t>
            </w:r>
            <w:r>
              <w:rPr>
                <w:rFonts w:hint="eastAsia" w:ascii="宋体" w:hAnsi="宋体" w:cs="宋体"/>
                <w:i w:val="0"/>
                <w:iCs w:val="0"/>
                <w:color w:val="auto"/>
                <w:kern w:val="0"/>
                <w:sz w:val="24"/>
                <w:szCs w:val="24"/>
                <w:highlight w:val="none"/>
                <w:u w:val="none"/>
                <w:lang w:val="en-US" w:eastAsia="zh-CN" w:bidi="ar"/>
              </w:rPr>
              <w:t>E</w:t>
            </w:r>
            <w:r>
              <w:rPr>
                <w:rFonts w:hint="eastAsia" w:ascii="宋体" w:hAnsi="宋体" w:eastAsia="宋体" w:cs="宋体"/>
                <w:i w:val="0"/>
                <w:iCs w:val="0"/>
                <w:color w:val="auto"/>
                <w:kern w:val="0"/>
                <w:sz w:val="24"/>
                <w:szCs w:val="24"/>
                <w:highlight w:val="none"/>
                <w:u w:val="none"/>
                <w:lang w:val="en-US" w:eastAsia="zh-CN" w:bidi="ar"/>
              </w:rPr>
              <w:t>适用 不分流</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53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12AD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4F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E5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HP-5ms色谱柱</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BB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HP-5ms</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30*0.25mm*0.25µm;</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84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24F78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24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E0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HP-1色谱柱</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00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30*0.25mm*0.25µm;</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8D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037B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F7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CF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气质质联用仪进样针</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31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10µL；气质质联用仪7000B</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7000</w:t>
            </w:r>
            <w:r>
              <w:rPr>
                <w:rFonts w:hint="eastAsia" w:ascii="宋体" w:hAnsi="宋体" w:cs="宋体"/>
                <w:i w:val="0"/>
                <w:iCs w:val="0"/>
                <w:color w:val="auto"/>
                <w:kern w:val="0"/>
                <w:sz w:val="24"/>
                <w:szCs w:val="24"/>
                <w:highlight w:val="none"/>
                <w:u w:val="none"/>
                <w:lang w:val="en-US" w:eastAsia="zh-CN" w:bidi="ar"/>
              </w:rPr>
              <w:t>E</w:t>
            </w:r>
            <w:r>
              <w:rPr>
                <w:rFonts w:hint="eastAsia" w:ascii="宋体" w:hAnsi="宋体" w:eastAsia="宋体" w:cs="宋体"/>
                <w:i w:val="0"/>
                <w:iCs w:val="0"/>
                <w:color w:val="auto"/>
                <w:kern w:val="0"/>
                <w:sz w:val="24"/>
                <w:szCs w:val="24"/>
                <w:highlight w:val="none"/>
                <w:u w:val="none"/>
                <w:lang w:val="en-US" w:eastAsia="zh-CN" w:bidi="ar"/>
              </w:rPr>
              <w:t xml:space="preserve"> 适用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C8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743C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BE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9B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气相色谱仪隔垫</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9A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气相色谱仪GC-2010适用 50个/包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CF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0D68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A5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DE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气相色谱仪进样针</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B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气相色谱仪GC-2010 适用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32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2759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D2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10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气相色谱仪衬管（分流）</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FF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气相色谱仪7890A 适用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A3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14:paraId="778B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2A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43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气相色谱仪隔垫</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59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气相色谱仪7890A适用 ，50个/包</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C9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3A97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EE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0E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气相色谱仪 进样针</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6F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10µL；气相色谱仪7890A适用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5B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2EFE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F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7C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纯净水</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6A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液质联用仪用水，105℃专业蒸馏，须符合一级水标准，4.5L/瓶，附一级水检测证书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4F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14:paraId="29DF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8C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FB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纯净水</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3B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液质联用仪用水，105℃专业蒸馏，须符合一级水标准，650mL/瓶，附一级水检测证书</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6A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14:paraId="581E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18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C0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废液桶</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A2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20L,封口严密</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2F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14:paraId="5AC7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11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7F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称量纸</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62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10cm*10cm</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D4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6D36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E9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F1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容量瓶</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C5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1E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14:paraId="3961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DC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C3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危废防渗漏托盘</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5F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130cm*68cm*18cm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耐酸碱、耐高温、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防火、防静电</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AF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w:t>
            </w:r>
          </w:p>
        </w:tc>
      </w:tr>
      <w:tr w14:paraId="65C1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C2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93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废液收集桶</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C56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2"/>
                <w:szCs w:val="22"/>
                <w:highlight w:val="none"/>
                <w:u w:val="none"/>
                <w:lang w:val="en-US" w:eastAsia="zh-CN" w:bidi="ar"/>
              </w:rPr>
              <w:t>桶（5-10L）安全盖+过滤器（HDPE/PP材质、GL45接口、带密封盖+排气过滤）</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01A">
            <w:pPr>
              <w:keepNext w:val="0"/>
              <w:keepLines w:val="0"/>
              <w:widowControl/>
              <w:suppressLineNumbers w:val="0"/>
              <w:jc w:val="center"/>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w:t>
            </w:r>
          </w:p>
        </w:tc>
      </w:tr>
      <w:tr w14:paraId="1411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15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39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PP棉净化柱</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3F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适用于密理博超纯水仪</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B5C7">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r>
    </w:tbl>
    <w:p w14:paraId="4D199988">
      <w:pPr>
        <w:numPr>
          <w:ilvl w:val="0"/>
          <w:numId w:val="0"/>
        </w:numPr>
        <w:rPr>
          <w:rFonts w:hint="eastAsia" w:ascii="宋体" w:hAnsi="宋体" w:eastAsia="宋体" w:cs="宋体"/>
          <w:color w:val="auto"/>
          <w:sz w:val="24"/>
          <w:szCs w:val="24"/>
          <w:highlight w:val="none"/>
          <w:lang w:val="en-US" w:eastAsia="zh-CN"/>
        </w:rPr>
      </w:pPr>
    </w:p>
    <w:p w14:paraId="7DE703BF">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CFA691E">
      <w:pPr>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tbl>
      <w:tblPr>
        <w:tblStyle w:val="4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1968"/>
        <w:gridCol w:w="1333"/>
        <w:gridCol w:w="1001"/>
        <w:gridCol w:w="2376"/>
        <w:gridCol w:w="1003"/>
      </w:tblGrid>
      <w:tr w14:paraId="324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Header/>
        </w:trPr>
        <w:tc>
          <w:tcPr>
            <w:tcW w:w="62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E21C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28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679F22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91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45FA1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浓度</w:t>
            </w:r>
          </w:p>
        </w:tc>
        <w:tc>
          <w:tcPr>
            <w:tcW w:w="72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895E1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w:t>
            </w:r>
          </w:p>
        </w:tc>
        <w:tc>
          <w:tcPr>
            <w:tcW w:w="722"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090226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标准物质级别</w:t>
            </w:r>
          </w:p>
        </w:tc>
        <w:tc>
          <w:tcPr>
            <w:tcW w:w="722"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66539EC">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备注</w:t>
            </w:r>
          </w:p>
        </w:tc>
      </w:tr>
      <w:tr w14:paraId="184F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19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CF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烯酰吗啉</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4F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1E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08A8">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E5CD">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35A5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17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0A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氟虫腈</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C6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AB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B4AC">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F0BC">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5145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22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A5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灭蝇胺</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16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25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9B5F">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6D64">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74F9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6C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6E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肟菌酯</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64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07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95BF">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7B78">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4231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71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D6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三氯杀螨醇</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74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BF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19BA">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8B0B">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52EA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D6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7C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霜霉威盐酸盐</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86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0A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3B3F">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51E0">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7C32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DB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BE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腈菌唑</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BF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45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361F">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B558">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29B9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CA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09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多菌灵</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58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35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3233">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60E8">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155A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64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DB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吡虫啉</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E5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8A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F18F">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460D">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5EBB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38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D5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二氯喹啉酸</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EE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B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2D93">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17CB">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4D72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40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8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异菌脲</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D8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A7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C66A">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2CF4">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0627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9C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9C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氰戊菊酯</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E5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92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4E4D">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B74C">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66E4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DF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01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三唑酮</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6A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BA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BEF5">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F97A">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55E9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FA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06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百菌清</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DD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0F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44C9">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7728">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4E04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38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4D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福美双</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95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C1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50C2">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3735">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42FA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F2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69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虫酰肼</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40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76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2CFD">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75EE">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07B2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39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96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毒死蜱</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C3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F4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95E1">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74E2">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31D3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37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7E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啶虫脒</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E4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51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AC42">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C8F0">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2EC4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28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58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甲基硫菌灵</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FD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C4A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9F4E">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086D">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5B7E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B4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AF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阿维菌素</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A5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B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7641">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80C5">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1B8D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EF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77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高效氯氟氰菊酯</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2F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2D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703C">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07C7">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7F92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40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D9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丁硫克百威</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9B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8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0760">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6D15">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571C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23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83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炔螨特</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54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C0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343B">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74E6">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1BBF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D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7A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三唑磷</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DA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E4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0A1F">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60D1">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1DCF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AD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53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氟磺胺草醚</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AD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47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112B">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23FD">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7343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81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19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哒螨灵</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D0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A5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CE2E">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FBFA">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4641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74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38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异丙威</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D7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05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59B3">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0DC5">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1952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C9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84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多效唑</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64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58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BEB7">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704E">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3FD3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25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87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甲霜灵</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15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59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A17B">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2AB1">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32E2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04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A4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硫丹</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1D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08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AD2C">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FF64">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34DB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5F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97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乐果</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24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22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6057">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54B8">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7D89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3E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A8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二甲戊灵</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79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78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0003">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239C">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3554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F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FB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咪鲜胺</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ED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4C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35E5">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3B04">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2EA7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11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97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硝磺草酮</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01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3D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2463">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1AE0">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6682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DD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C3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赤霉素</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FB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D9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6004">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FC66">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5B24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4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3A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乙羧氟草醚</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BB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0E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9E1F">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FDB9">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13C0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C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A2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春雷霉素</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BA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A4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FDC4">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330B">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51F4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05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BE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吡蚜酮</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13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DC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5BAF">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4535">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7179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97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E1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苦参碱</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5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7A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4FB8">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DABA">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7D15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2E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77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芸苔素</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1E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65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8C58">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0395">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r w14:paraId="1D13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BF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F1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甲氨基阿维菌素</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73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AA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0.5g</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1399">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r>
              <w:rPr>
                <w:rFonts w:hint="eastAsia" w:ascii="Arial" w:hAnsi="Arial" w:cs="Arial"/>
                <w:i w:val="0"/>
                <w:iCs w:val="0"/>
                <w:color w:val="auto"/>
                <w:kern w:val="0"/>
                <w:sz w:val="24"/>
                <w:szCs w:val="24"/>
                <w:highlight w:val="none"/>
                <w:u w:val="none"/>
                <w:lang w:val="en-US" w:eastAsia="zh-CN" w:bidi="ar"/>
              </w:rPr>
              <w:t>符合国家及行业标准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D31E">
            <w:pPr>
              <w:keepNext w:val="0"/>
              <w:keepLines w:val="0"/>
              <w:widowControl/>
              <w:suppressLineNumbers w:val="0"/>
              <w:jc w:val="center"/>
              <w:textAlignment w:val="center"/>
              <w:rPr>
                <w:rFonts w:hint="default" w:ascii="Arial" w:hAnsi="Arial" w:eastAsia="宋体" w:cs="Arial"/>
                <w:i w:val="0"/>
                <w:iCs w:val="0"/>
                <w:color w:val="auto"/>
                <w:kern w:val="0"/>
                <w:sz w:val="24"/>
                <w:szCs w:val="24"/>
                <w:highlight w:val="none"/>
                <w:u w:val="none"/>
                <w:lang w:val="en-US" w:eastAsia="zh-CN" w:bidi="ar"/>
              </w:rPr>
            </w:pPr>
          </w:p>
        </w:tc>
      </w:tr>
    </w:tbl>
    <w:p w14:paraId="0BE08B78">
      <w:pPr>
        <w:pStyle w:val="19"/>
        <w:tabs>
          <w:tab w:val="left" w:pos="482"/>
        </w:tabs>
        <w:rPr>
          <w:rFonts w:hint="eastAsia" w:ascii="宋体" w:hAnsi="宋体" w:eastAsia="宋体" w:cs="宋体"/>
          <w:i w:val="0"/>
          <w:iCs w:val="0"/>
          <w:caps w:val="0"/>
          <w:color w:val="auto"/>
          <w:spacing w:val="0"/>
          <w:sz w:val="24"/>
          <w:szCs w:val="24"/>
          <w:highlight w:val="none"/>
          <w:shd w:val="clear" w:fill="FFFFFF"/>
        </w:rPr>
      </w:pPr>
    </w:p>
    <w:p w14:paraId="2222885B">
      <w:pPr>
        <w:pStyle w:val="19"/>
        <w:tabs>
          <w:tab w:val="left" w:pos="482"/>
        </w:tabs>
        <w:rPr>
          <w:rFonts w:hint="default" w:ascii="宋体" w:hAnsi="宋体" w:eastAsia="宋体" w:cs="宋体"/>
          <w:b/>
          <w:bCs/>
          <w:color w:val="auto"/>
          <w:sz w:val="24"/>
          <w:szCs w:val="24"/>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注：标准物质级别</w:t>
      </w:r>
      <w:r>
        <w:rPr>
          <w:rFonts w:hint="eastAsia" w:ascii="宋体" w:hAnsi="宋体" w:eastAsia="宋体" w:cs="宋体"/>
          <w:b/>
          <w:bCs/>
          <w:i w:val="0"/>
          <w:iCs w:val="0"/>
          <w:caps w:val="0"/>
          <w:color w:val="auto"/>
          <w:spacing w:val="0"/>
          <w:sz w:val="24"/>
          <w:szCs w:val="24"/>
          <w:highlight w:val="none"/>
          <w:shd w:val="clear" w:fill="FFFFFF"/>
        </w:rPr>
        <w:t>≧GBW(E</w:t>
      </w:r>
      <w:r>
        <w:rPr>
          <w:rFonts w:hint="eastAsia" w:ascii="宋体" w:hAnsi="宋体" w:cs="宋体"/>
          <w:b/>
          <w:bCs/>
          <w:i w:val="0"/>
          <w:iCs w:val="0"/>
          <w:caps w:val="0"/>
          <w:color w:val="auto"/>
          <w:spacing w:val="0"/>
          <w:sz w:val="24"/>
          <w:szCs w:val="24"/>
          <w:highlight w:val="none"/>
          <w:shd w:val="clear" w:fill="FFFFFF"/>
          <w:lang w:eastAsia="zh-CN"/>
        </w:rPr>
        <w:t>）</w:t>
      </w:r>
      <w:r>
        <w:rPr>
          <w:rFonts w:hint="eastAsia" w:ascii="宋体" w:hAnsi="宋体" w:cs="宋体"/>
          <w:b/>
          <w:bCs/>
          <w:i w:val="0"/>
          <w:iCs w:val="0"/>
          <w:caps w:val="0"/>
          <w:color w:val="auto"/>
          <w:spacing w:val="0"/>
          <w:sz w:val="24"/>
          <w:szCs w:val="24"/>
          <w:highlight w:val="none"/>
          <w:shd w:val="clear" w:fill="FFFFFF"/>
          <w:lang w:val="en-US" w:eastAsia="zh-CN"/>
        </w:rPr>
        <w:t>优先考虑。</w:t>
      </w:r>
    </w:p>
    <w:p w14:paraId="49729AF1">
      <w:pPr>
        <w:pStyle w:val="19"/>
        <w:tabs>
          <w:tab w:val="left" w:pos="482"/>
        </w:tabs>
        <w:rPr>
          <w:rFonts w:hint="eastAsia" w:ascii="宋体" w:hAnsi="宋体" w:eastAsia="宋体" w:cs="宋体"/>
          <w:color w:val="auto"/>
          <w:sz w:val="24"/>
          <w:szCs w:val="24"/>
          <w:highlight w:val="none"/>
        </w:rPr>
      </w:pPr>
    </w:p>
    <w:tbl>
      <w:tblPr>
        <w:tblStyle w:val="4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2"/>
        <w:gridCol w:w="1702"/>
        <w:gridCol w:w="1707"/>
        <w:gridCol w:w="1706"/>
        <w:gridCol w:w="1706"/>
      </w:tblGrid>
      <w:tr w14:paraId="39B5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BD6D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99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83EA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0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A2B6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w:t>
            </w:r>
          </w:p>
        </w:tc>
        <w:tc>
          <w:tcPr>
            <w:tcW w:w="10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347E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需求量</w:t>
            </w:r>
          </w:p>
        </w:tc>
        <w:tc>
          <w:tcPr>
            <w:tcW w:w="10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65AD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r>
      <w:tr w14:paraId="7E5B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16C73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2D0B75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氨水</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7E81A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AR500mL/瓶</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229C75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488C1A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7091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4108BB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62B1E6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甲酸</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1B1C9C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500mL/瓶(色谱纯)</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2FA352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4559DD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518B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0695F5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598854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磷酸氢二钠</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785006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500g/瓶 （分析纯）</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7B766F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1FB4EF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3E09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0015BC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2C722F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磷酸二氢钾</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0AC68B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500g/瓶 （分析纯）</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27EEA4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7A1F75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1E87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366C9A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6D4101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乙酸乙酯</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4D4D5E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AR500mL/瓶</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324CB7B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80</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5640D1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5B20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29086C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466A0C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甲基叔丁基醚</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6FF98E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AR500mL/瓶</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2C051B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28752A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08C7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0C5DFF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4D6839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乙腈</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713A7C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4L/瓶（色谱纯）</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02E443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15539E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0775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4D6C4E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382EEC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正己烷</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4CB610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AR500mL/瓶</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4BA515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71281C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3BC1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5438D6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1E7F5D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甲醇</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34DE98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4"/>
                <w:szCs w:val="24"/>
                <w:highlight w:val="none"/>
                <w:u w:val="none"/>
                <w:lang w:val="en-US" w:eastAsia="zh-CN" w:bidi="ar"/>
              </w:rPr>
              <w:t>4L/瓶（色谱纯）</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64421C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351E5A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2DC6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459F1E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6BA5B1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冰乙酸</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546B4B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AR500ml/瓶</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2BCDAB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01AF65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1D65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5E0E16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0657E3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β-盐酸葡萄糖醛苷酶</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2A0B66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2mL/瓶</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20EEA8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4713F4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r>
      <w:tr w14:paraId="218D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1EDB0E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68E73F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二水乙二胺四乙酸二钠</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3034B8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500g/瓶</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084CD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35BB03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r>
      <w:tr w14:paraId="0FF1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697B5E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30CF78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变色硅胶</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36E0E1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500g/瓶 </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49C540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254DDC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r>
      <w:tr w14:paraId="027C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273B5D2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14</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54D480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真空泵油</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565099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1"/>
                <w:szCs w:val="21"/>
                <w:highlight w:val="none"/>
                <w:u w:val="none"/>
                <w:lang w:val="en-US" w:eastAsia="zh-CN" w:bidi="ar"/>
              </w:rPr>
              <w:t>LVO700</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639A42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6A4C4A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r>
      <w:tr w14:paraId="052D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4E8E72A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15</w:t>
            </w:r>
          </w:p>
        </w:tc>
        <w:tc>
          <w:tcPr>
            <w:tcW w:w="998" w:type="pct"/>
            <w:tcBorders>
              <w:top w:val="nil"/>
              <w:left w:val="single" w:color="000000" w:sz="8" w:space="0"/>
              <w:bottom w:val="single" w:color="auto" w:sz="4" w:space="0"/>
              <w:right w:val="single" w:color="000000" w:sz="8" w:space="0"/>
            </w:tcBorders>
            <w:shd w:val="clear" w:color="auto" w:fill="auto"/>
            <w:vAlign w:val="center"/>
          </w:tcPr>
          <w:p w14:paraId="496EBA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正己烷</w:t>
            </w:r>
          </w:p>
        </w:tc>
        <w:tc>
          <w:tcPr>
            <w:tcW w:w="1001" w:type="pct"/>
            <w:tcBorders>
              <w:top w:val="nil"/>
              <w:left w:val="single" w:color="000000" w:sz="8" w:space="0"/>
              <w:bottom w:val="single" w:color="auto" w:sz="4" w:space="0"/>
              <w:right w:val="single" w:color="000000" w:sz="8" w:space="0"/>
            </w:tcBorders>
            <w:shd w:val="clear" w:color="auto" w:fill="auto"/>
            <w:vAlign w:val="center"/>
          </w:tcPr>
          <w:p w14:paraId="686DF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500g/瓶 （色谱纯）</w:t>
            </w:r>
          </w:p>
        </w:tc>
        <w:tc>
          <w:tcPr>
            <w:tcW w:w="1000" w:type="pct"/>
            <w:tcBorders>
              <w:top w:val="nil"/>
              <w:left w:val="single" w:color="000000" w:sz="8" w:space="0"/>
              <w:bottom w:val="single" w:color="auto" w:sz="4" w:space="0"/>
              <w:right w:val="single" w:color="000000" w:sz="8" w:space="0"/>
            </w:tcBorders>
            <w:shd w:val="clear" w:color="auto" w:fill="auto"/>
            <w:vAlign w:val="center"/>
          </w:tcPr>
          <w:p w14:paraId="6F50BA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00" w:type="pct"/>
            <w:tcBorders>
              <w:top w:val="nil"/>
              <w:left w:val="single" w:color="000000" w:sz="8" w:space="0"/>
              <w:bottom w:val="single" w:color="auto" w:sz="4" w:space="0"/>
              <w:right w:val="single" w:color="000000" w:sz="8" w:space="0"/>
            </w:tcBorders>
            <w:shd w:val="clear" w:color="auto" w:fill="auto"/>
            <w:vAlign w:val="center"/>
          </w:tcPr>
          <w:p w14:paraId="251626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r>
      <w:tr w14:paraId="3F46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4AC1B7D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16</w:t>
            </w:r>
          </w:p>
        </w:tc>
        <w:tc>
          <w:tcPr>
            <w:tcW w:w="998" w:type="pct"/>
            <w:tcBorders>
              <w:top w:val="single" w:color="auto" w:sz="4" w:space="0"/>
              <w:left w:val="single" w:color="000000" w:sz="8" w:space="0"/>
              <w:bottom w:val="single" w:color="000000" w:sz="8" w:space="0"/>
              <w:right w:val="single" w:color="000000" w:sz="8" w:space="0"/>
            </w:tcBorders>
            <w:shd w:val="clear" w:color="auto" w:fill="auto"/>
            <w:vAlign w:val="center"/>
          </w:tcPr>
          <w:p w14:paraId="5118CC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乙腈</w:t>
            </w:r>
          </w:p>
        </w:tc>
        <w:tc>
          <w:tcPr>
            <w:tcW w:w="1001" w:type="pct"/>
            <w:tcBorders>
              <w:top w:val="single" w:color="auto" w:sz="4" w:space="0"/>
              <w:left w:val="single" w:color="000000" w:sz="8" w:space="0"/>
              <w:bottom w:val="single" w:color="000000" w:sz="8" w:space="0"/>
              <w:right w:val="single" w:color="000000" w:sz="8" w:space="0"/>
            </w:tcBorders>
            <w:shd w:val="clear" w:color="auto" w:fill="auto"/>
            <w:vAlign w:val="center"/>
          </w:tcPr>
          <w:p w14:paraId="60536A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1"/>
                <w:szCs w:val="21"/>
                <w:highlight w:val="none"/>
                <w:u w:val="none"/>
                <w:lang w:val="en-US" w:eastAsia="zh-CN" w:bidi="ar"/>
              </w:rPr>
              <w:t>4L/瓶（LC-MS级）</w:t>
            </w:r>
          </w:p>
        </w:tc>
        <w:tc>
          <w:tcPr>
            <w:tcW w:w="1000" w:type="pct"/>
            <w:tcBorders>
              <w:top w:val="single" w:color="auto" w:sz="4" w:space="0"/>
              <w:left w:val="single" w:color="000000" w:sz="8" w:space="0"/>
              <w:bottom w:val="single" w:color="000000" w:sz="8" w:space="0"/>
              <w:right w:val="single" w:color="000000" w:sz="8" w:space="0"/>
            </w:tcBorders>
            <w:shd w:val="clear" w:color="auto" w:fill="auto"/>
            <w:vAlign w:val="center"/>
          </w:tcPr>
          <w:p w14:paraId="3CA519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00" w:type="pct"/>
            <w:tcBorders>
              <w:top w:val="single" w:color="auto" w:sz="4" w:space="0"/>
              <w:left w:val="single" w:color="000000" w:sz="8" w:space="0"/>
              <w:bottom w:val="single" w:color="000000" w:sz="8" w:space="0"/>
              <w:right w:val="single" w:color="000000" w:sz="8" w:space="0"/>
            </w:tcBorders>
            <w:shd w:val="clear" w:color="auto" w:fill="auto"/>
            <w:vAlign w:val="center"/>
          </w:tcPr>
          <w:p w14:paraId="2630A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r>
      <w:tr w14:paraId="4F08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98" w:type="pct"/>
            <w:tcBorders>
              <w:top w:val="nil"/>
              <w:left w:val="single" w:color="000000" w:sz="8" w:space="0"/>
              <w:bottom w:val="single" w:color="000000" w:sz="8" w:space="0"/>
              <w:right w:val="single" w:color="000000" w:sz="8" w:space="0"/>
            </w:tcBorders>
            <w:shd w:val="clear" w:color="auto" w:fill="auto"/>
            <w:vAlign w:val="center"/>
          </w:tcPr>
          <w:p w14:paraId="33E4B61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17</w:t>
            </w:r>
          </w:p>
        </w:tc>
        <w:tc>
          <w:tcPr>
            <w:tcW w:w="998" w:type="pct"/>
            <w:tcBorders>
              <w:top w:val="nil"/>
              <w:left w:val="single" w:color="000000" w:sz="8" w:space="0"/>
              <w:bottom w:val="single" w:color="000000" w:sz="8" w:space="0"/>
              <w:right w:val="single" w:color="000000" w:sz="8" w:space="0"/>
            </w:tcBorders>
            <w:shd w:val="clear" w:color="auto" w:fill="auto"/>
            <w:vAlign w:val="center"/>
          </w:tcPr>
          <w:p w14:paraId="0CFA39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甲醇</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638589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微软雅黑" w:hAnsi="微软雅黑" w:eastAsia="微软雅黑" w:cs="微软雅黑"/>
                <w:b/>
                <w:color w:val="auto"/>
                <w:kern w:val="0"/>
                <w:szCs w:val="21"/>
                <w:highlight w:val="none"/>
              </w:rPr>
              <w:t>▲</w:t>
            </w:r>
            <w:r>
              <w:rPr>
                <w:rFonts w:hint="eastAsia" w:ascii="宋体" w:hAnsi="宋体" w:eastAsia="宋体" w:cs="宋体"/>
                <w:i w:val="0"/>
                <w:iCs w:val="0"/>
                <w:color w:val="auto"/>
                <w:kern w:val="0"/>
                <w:sz w:val="21"/>
                <w:szCs w:val="21"/>
                <w:highlight w:val="none"/>
                <w:u w:val="none"/>
                <w:lang w:val="en-US" w:eastAsia="zh-CN" w:bidi="ar"/>
              </w:rPr>
              <w:t>4L/瓶（LC-MS级）</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5B812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00" w:type="pct"/>
            <w:tcBorders>
              <w:top w:val="nil"/>
              <w:left w:val="single" w:color="000000" w:sz="8" w:space="0"/>
              <w:bottom w:val="single" w:color="000000" w:sz="8" w:space="0"/>
              <w:right w:val="single" w:color="000000" w:sz="8" w:space="0"/>
            </w:tcBorders>
            <w:shd w:val="clear" w:color="auto" w:fill="auto"/>
            <w:vAlign w:val="center"/>
          </w:tcPr>
          <w:p w14:paraId="3ECE5C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r>
    </w:tbl>
    <w:p w14:paraId="18885D56">
      <w:pPr>
        <w:pStyle w:val="19"/>
        <w:tabs>
          <w:tab w:val="left" w:pos="482"/>
        </w:tabs>
        <w:rPr>
          <w:rFonts w:hint="eastAsia" w:ascii="仿宋" w:hAnsi="仿宋" w:eastAsia="仿宋" w:cs="仿宋"/>
          <w:color w:val="auto"/>
          <w:sz w:val="24"/>
          <w:highlight w:val="none"/>
        </w:rPr>
      </w:pPr>
    </w:p>
    <w:p w14:paraId="5CC01722">
      <w:pPr>
        <w:pStyle w:val="19"/>
        <w:tabs>
          <w:tab w:val="left" w:pos="482"/>
        </w:tabs>
        <w:rPr>
          <w:rFonts w:hint="eastAsia" w:ascii="仿宋" w:hAnsi="仿宋" w:eastAsia="仿宋" w:cs="仿宋"/>
          <w:color w:val="auto"/>
          <w:sz w:val="24"/>
          <w:highlight w:val="none"/>
        </w:rPr>
      </w:pPr>
    </w:p>
    <w:p w14:paraId="5044526F">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681B596B">
      <w:pPr>
        <w:pStyle w:val="2"/>
        <w:rPr>
          <w:rFonts w:hint="eastAsia" w:ascii="宋体" w:hAnsi="宋体"/>
          <w:color w:val="auto"/>
          <w:highlight w:val="none"/>
        </w:rPr>
      </w:pPr>
      <w:bookmarkStart w:id="58" w:name="_Toc161933895"/>
      <w:r>
        <w:rPr>
          <w:rFonts w:hint="eastAsia" w:ascii="宋体" w:hAnsi="宋体"/>
          <w:color w:val="auto"/>
          <w:highlight w:val="none"/>
        </w:rPr>
        <w:t xml:space="preserve">第五章  </w:t>
      </w:r>
      <w:bookmarkEnd w:id="56"/>
      <w:bookmarkEnd w:id="57"/>
      <w:r>
        <w:rPr>
          <w:rFonts w:hint="eastAsia" w:ascii="宋体" w:hAnsi="宋体"/>
          <w:color w:val="auto"/>
          <w:highlight w:val="none"/>
        </w:rPr>
        <w:t>投标文件格式</w:t>
      </w:r>
      <w:bookmarkEnd w:id="58"/>
    </w:p>
    <w:p w14:paraId="7C4249B1">
      <w:pPr>
        <w:adjustRightInd w:val="0"/>
        <w:snapToGrid w:val="0"/>
        <w:spacing w:line="400" w:lineRule="atLeast"/>
        <w:jc w:val="center"/>
        <w:rPr>
          <w:rFonts w:hint="eastAsia" w:ascii="宋体" w:hAnsi="宋体"/>
          <w:bCs/>
          <w:color w:val="auto"/>
          <w:sz w:val="52"/>
          <w:szCs w:val="52"/>
          <w:highlight w:val="none"/>
        </w:rPr>
      </w:pPr>
    </w:p>
    <w:p w14:paraId="1611F3C1">
      <w:pPr>
        <w:adjustRightInd w:val="0"/>
        <w:snapToGrid w:val="0"/>
        <w:spacing w:line="400" w:lineRule="atLeast"/>
        <w:jc w:val="center"/>
        <w:rPr>
          <w:rFonts w:hint="eastAsia" w:ascii="宋体" w:hAnsi="宋体"/>
          <w:bCs/>
          <w:color w:val="auto"/>
          <w:sz w:val="44"/>
          <w:szCs w:val="44"/>
          <w:highlight w:val="none"/>
        </w:rPr>
        <w:sectPr>
          <w:type w:val="continuous"/>
          <w:pgSz w:w="11906" w:h="16838"/>
          <w:pgMar w:top="1440" w:right="1797" w:bottom="1440" w:left="1797" w:header="851" w:footer="992" w:gutter="0"/>
          <w:cols w:space="720" w:num="1"/>
          <w:docGrid w:linePitch="312" w:charSpace="0"/>
        </w:sectPr>
      </w:pPr>
    </w:p>
    <w:p w14:paraId="49C0EEAE">
      <w:pPr>
        <w:adjustRightInd w:val="0"/>
        <w:snapToGrid w:val="0"/>
        <w:spacing w:line="400" w:lineRule="atLeast"/>
        <w:jc w:val="center"/>
        <w:rPr>
          <w:rFonts w:hint="eastAsia" w:ascii="宋体" w:hAnsi="宋体"/>
          <w:bCs/>
          <w:color w:val="auto"/>
          <w:sz w:val="52"/>
          <w:szCs w:val="52"/>
          <w:highlight w:val="none"/>
        </w:rPr>
      </w:pPr>
    </w:p>
    <w:p w14:paraId="09917290">
      <w:pPr>
        <w:adjustRightInd w:val="0"/>
        <w:snapToGrid w:val="0"/>
        <w:spacing w:line="400" w:lineRule="atLeast"/>
        <w:jc w:val="center"/>
        <w:rPr>
          <w:rFonts w:hint="eastAsia" w:ascii="宋体" w:hAnsi="宋体"/>
          <w:bCs/>
          <w:color w:val="auto"/>
          <w:sz w:val="52"/>
          <w:szCs w:val="52"/>
          <w:highlight w:val="none"/>
        </w:rPr>
      </w:pPr>
    </w:p>
    <w:p w14:paraId="2BE4C0A0">
      <w:pPr>
        <w:adjustRightInd w:val="0"/>
        <w:snapToGrid w:val="0"/>
        <w:spacing w:line="400" w:lineRule="atLeast"/>
        <w:jc w:val="center"/>
        <w:rPr>
          <w:rFonts w:hint="eastAsia" w:ascii="宋体" w:hAnsi="宋体"/>
          <w:bCs/>
          <w:color w:val="auto"/>
          <w:sz w:val="48"/>
          <w:szCs w:val="48"/>
          <w:highlight w:val="none"/>
        </w:rPr>
      </w:pPr>
      <w:r>
        <w:rPr>
          <w:rFonts w:hint="eastAsia" w:ascii="宋体" w:hAnsi="宋体"/>
          <w:bCs/>
          <w:color w:val="auto"/>
          <w:sz w:val="48"/>
          <w:szCs w:val="48"/>
          <w:highlight w:val="none"/>
        </w:rPr>
        <w:t>投 标 文 件</w:t>
      </w:r>
    </w:p>
    <w:p w14:paraId="01BE8A74">
      <w:pPr>
        <w:snapToGrid w:val="0"/>
        <w:spacing w:before="120" w:beforeLines="50" w:after="50"/>
        <w:jc w:val="center"/>
        <w:rPr>
          <w:rFonts w:hint="eastAsia" w:ascii="宋体" w:hAnsi="宋体"/>
          <w:b/>
          <w:bCs/>
          <w:color w:val="auto"/>
          <w:sz w:val="28"/>
          <w:szCs w:val="28"/>
          <w:highlight w:val="none"/>
        </w:rPr>
      </w:pPr>
    </w:p>
    <w:p w14:paraId="05D22CD5">
      <w:pPr>
        <w:snapToGrid w:val="0"/>
        <w:spacing w:before="120" w:beforeLines="50" w:after="50"/>
        <w:jc w:val="center"/>
        <w:rPr>
          <w:rFonts w:hint="eastAsia" w:ascii="宋体" w:hAnsi="宋体"/>
          <w:b/>
          <w:bCs/>
          <w:color w:val="auto"/>
          <w:sz w:val="28"/>
          <w:szCs w:val="28"/>
          <w:highlight w:val="none"/>
        </w:rPr>
      </w:pPr>
    </w:p>
    <w:p w14:paraId="6B0E8CB1">
      <w:pPr>
        <w:spacing w:before="240" w:beforeLines="100"/>
        <w:jc w:val="center"/>
        <w:rPr>
          <w:rFonts w:hint="eastAsia" w:ascii="宋体" w:hAnsi="宋体"/>
          <w:b/>
          <w:color w:val="auto"/>
          <w:sz w:val="44"/>
          <w:szCs w:val="44"/>
          <w:highlight w:val="none"/>
        </w:rPr>
      </w:pPr>
    </w:p>
    <w:p w14:paraId="283864AB">
      <w:pPr>
        <w:rPr>
          <w:rFonts w:hint="eastAsia" w:ascii="宋体" w:hAnsi="宋体"/>
          <w:color w:val="auto"/>
          <w:sz w:val="28"/>
          <w:szCs w:val="28"/>
          <w:highlight w:val="none"/>
        </w:rPr>
      </w:pPr>
    </w:p>
    <w:p w14:paraId="167AC0ED">
      <w:pPr>
        <w:snapToGrid w:val="0"/>
        <w:spacing w:before="240" w:beforeLines="100" w:after="240" w:afterLines="100" w:line="360" w:lineRule="auto"/>
        <w:rPr>
          <w:rFonts w:hint="eastAsia" w:ascii="宋体" w:hAnsi="宋体"/>
          <w:b/>
          <w:bCs/>
          <w:color w:val="auto"/>
          <w:sz w:val="24"/>
          <w:highlight w:val="none"/>
        </w:rPr>
      </w:pPr>
      <w:r>
        <w:rPr>
          <w:rFonts w:hint="eastAsia" w:ascii="宋体" w:hAnsi="宋体"/>
          <w:b/>
          <w:bCs/>
          <w:color w:val="auto"/>
          <w:spacing w:val="30"/>
          <w:kern w:val="0"/>
          <w:sz w:val="24"/>
          <w:highlight w:val="none"/>
          <w:fitText w:val="1440" w:id="1318732953"/>
        </w:rPr>
        <w:t>项目名称</w:t>
      </w:r>
      <w:r>
        <w:rPr>
          <w:rFonts w:hint="eastAsia" w:ascii="宋体" w:hAnsi="宋体"/>
          <w:b/>
          <w:bCs/>
          <w:color w:val="auto"/>
          <w:spacing w:val="0"/>
          <w:kern w:val="0"/>
          <w:sz w:val="24"/>
          <w:highlight w:val="none"/>
          <w:fitText w:val="1440" w:id="1318732953"/>
        </w:rPr>
        <w:t>：</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 xml:space="preserve">     </w:t>
      </w:r>
    </w:p>
    <w:p w14:paraId="7E47FE8A">
      <w:pPr>
        <w:snapToGrid w:val="0"/>
        <w:spacing w:before="240" w:beforeLines="100" w:after="240" w:afterLines="100" w:line="360" w:lineRule="auto"/>
        <w:rPr>
          <w:rFonts w:hint="eastAsia" w:ascii="宋体" w:hAnsi="宋体"/>
          <w:b/>
          <w:bCs/>
          <w:color w:val="auto"/>
          <w:sz w:val="24"/>
          <w:highlight w:val="none"/>
        </w:rPr>
      </w:pPr>
      <w:r>
        <w:rPr>
          <w:rFonts w:hint="eastAsia" w:ascii="宋体" w:hAnsi="宋体"/>
          <w:b/>
          <w:bCs/>
          <w:color w:val="auto"/>
          <w:spacing w:val="30"/>
          <w:kern w:val="0"/>
          <w:sz w:val="24"/>
          <w:highlight w:val="none"/>
          <w:fitText w:val="1440" w:id="1373966278"/>
        </w:rPr>
        <w:t>项目编号</w:t>
      </w:r>
      <w:r>
        <w:rPr>
          <w:rFonts w:hint="eastAsia" w:ascii="宋体" w:hAnsi="宋体"/>
          <w:b/>
          <w:bCs/>
          <w:color w:val="auto"/>
          <w:spacing w:val="0"/>
          <w:kern w:val="0"/>
          <w:sz w:val="24"/>
          <w:highlight w:val="none"/>
          <w:fitText w:val="1440" w:id="1373966278"/>
        </w:rPr>
        <w:t>：</w:t>
      </w:r>
      <w:r>
        <w:rPr>
          <w:rFonts w:hint="eastAsia" w:ascii="宋体" w:hAnsi="宋体"/>
          <w:b/>
          <w:bCs/>
          <w:color w:val="auto"/>
          <w:sz w:val="24"/>
          <w:highlight w:val="none"/>
          <w:u w:val="single"/>
        </w:rPr>
        <w:t xml:space="preserve">                                  </w:t>
      </w:r>
      <w:r>
        <w:rPr>
          <w:rFonts w:ascii="宋体" w:hAnsi="宋体"/>
          <w:b/>
          <w:bCs/>
          <w:color w:val="auto"/>
          <w:sz w:val="24"/>
          <w:highlight w:val="none"/>
        </w:rPr>
        <w:t xml:space="preserve"> </w:t>
      </w:r>
      <w:r>
        <w:rPr>
          <w:rFonts w:hint="eastAsia" w:ascii="宋体" w:hAnsi="宋体"/>
          <w:b/>
          <w:bCs/>
          <w:color w:val="auto"/>
          <w:sz w:val="24"/>
          <w:highlight w:val="none"/>
        </w:rPr>
        <w:t xml:space="preserve">    </w:t>
      </w:r>
    </w:p>
    <w:p w14:paraId="68FEAD05">
      <w:pPr>
        <w:snapToGrid w:val="0"/>
        <w:spacing w:before="240" w:beforeLines="100" w:after="240" w:afterLines="100" w:line="360" w:lineRule="auto"/>
        <w:rPr>
          <w:rFonts w:hint="default" w:ascii="宋体" w:hAnsi="宋体" w:eastAsia="宋体"/>
          <w:b/>
          <w:bCs/>
          <w:color w:val="auto"/>
          <w:spacing w:val="0"/>
          <w:kern w:val="0"/>
          <w:sz w:val="24"/>
          <w:highlight w:val="none"/>
          <w:u w:val="single"/>
          <w:fitText w:val="1440" w:id="1775586056"/>
          <w:lang w:val="en-US" w:eastAsia="zh-CN"/>
        </w:rPr>
      </w:pPr>
      <w:r>
        <w:rPr>
          <w:rFonts w:hint="eastAsia" w:ascii="宋体" w:hAnsi="宋体"/>
          <w:b/>
          <w:bCs/>
          <w:color w:val="auto"/>
          <w:kern w:val="0"/>
          <w:sz w:val="24"/>
          <w:highlight w:val="none"/>
          <w:lang w:val="en-US" w:eastAsia="zh-CN"/>
        </w:rPr>
        <w:t>标  项  号：</w:t>
      </w:r>
      <w:r>
        <w:rPr>
          <w:rFonts w:hint="eastAsia" w:ascii="宋体" w:hAnsi="宋体"/>
          <w:b/>
          <w:bCs/>
          <w:color w:val="auto"/>
          <w:kern w:val="0"/>
          <w:sz w:val="24"/>
          <w:highlight w:val="none"/>
          <w:u w:val="single"/>
          <w:lang w:val="en-US" w:eastAsia="zh-CN"/>
        </w:rPr>
        <w:t xml:space="preserve">                                 </w:t>
      </w:r>
    </w:p>
    <w:p w14:paraId="435EEE33">
      <w:pPr>
        <w:snapToGrid w:val="0"/>
        <w:spacing w:before="240" w:beforeLines="100" w:after="240" w:afterLines="100" w:line="360" w:lineRule="auto"/>
        <w:rPr>
          <w:rFonts w:hint="eastAsia" w:ascii="宋体" w:hAnsi="宋体"/>
          <w:b/>
          <w:bCs/>
          <w:color w:val="auto"/>
          <w:sz w:val="24"/>
          <w:highlight w:val="none"/>
          <w:u w:val="single"/>
        </w:rPr>
      </w:pPr>
      <w:r>
        <w:rPr>
          <w:rFonts w:hint="eastAsia" w:ascii="宋体" w:hAnsi="宋体"/>
          <w:b/>
          <w:bCs/>
          <w:color w:val="auto"/>
          <w:spacing w:val="30"/>
          <w:kern w:val="0"/>
          <w:sz w:val="24"/>
          <w:highlight w:val="none"/>
          <w:fitText w:val="1440" w:id="1775586056"/>
        </w:rPr>
        <w:t>投标内容</w:t>
      </w:r>
      <w:r>
        <w:rPr>
          <w:rFonts w:hint="eastAsia" w:ascii="宋体" w:hAnsi="宋体"/>
          <w:b/>
          <w:bCs/>
          <w:color w:val="auto"/>
          <w:spacing w:val="0"/>
          <w:kern w:val="0"/>
          <w:sz w:val="24"/>
          <w:highlight w:val="none"/>
          <w:fitText w:val="1440" w:id="1775586056"/>
        </w:rPr>
        <w:t>：</w:t>
      </w:r>
      <w:r>
        <w:rPr>
          <w:rFonts w:hint="eastAsia" w:ascii="宋体" w:hAnsi="宋体"/>
          <w:b/>
          <w:bCs/>
          <w:color w:val="auto"/>
          <w:sz w:val="24"/>
          <w:highlight w:val="none"/>
          <w:u w:val="single"/>
        </w:rPr>
        <w:t xml:space="preserve">                                   </w:t>
      </w:r>
    </w:p>
    <w:p w14:paraId="2BE4EC33">
      <w:pPr>
        <w:pStyle w:val="13"/>
        <w:snapToGrid w:val="0"/>
        <w:spacing w:before="240" w:beforeLines="100" w:after="240" w:afterLines="100" w:line="360" w:lineRule="auto"/>
        <w:ind w:firstLine="0"/>
        <w:rPr>
          <w:rFonts w:hint="eastAsia" w:ascii="宋体" w:hAnsi="宋体"/>
          <w:b/>
          <w:bCs/>
          <w:color w:val="auto"/>
          <w:sz w:val="24"/>
          <w:szCs w:val="24"/>
          <w:highlight w:val="none"/>
        </w:rPr>
      </w:pPr>
      <w:r>
        <w:rPr>
          <w:rFonts w:hint="eastAsia" w:ascii="宋体" w:hAnsi="宋体"/>
          <w:b/>
          <w:bCs/>
          <w:color w:val="auto"/>
          <w:spacing w:val="0"/>
          <w:kern w:val="0"/>
          <w:sz w:val="24"/>
          <w:szCs w:val="24"/>
          <w:highlight w:val="none"/>
          <w:fitText w:val="1440" w:id="491534717"/>
        </w:rPr>
        <w:t>投标人名称：</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加盖公章）</w:t>
      </w:r>
    </w:p>
    <w:p w14:paraId="084639EC">
      <w:pPr>
        <w:pStyle w:val="13"/>
        <w:snapToGrid w:val="0"/>
        <w:spacing w:before="240" w:beforeLines="100" w:after="240" w:afterLines="100" w:line="360" w:lineRule="auto"/>
        <w:ind w:firstLine="0"/>
        <w:rPr>
          <w:rFonts w:hint="eastAsia" w:ascii="宋体" w:hAnsi="宋体"/>
          <w:b/>
          <w:bCs/>
          <w:color w:val="auto"/>
          <w:sz w:val="24"/>
          <w:szCs w:val="24"/>
          <w:highlight w:val="none"/>
          <w:u w:val="single"/>
        </w:rPr>
      </w:pPr>
      <w:r>
        <w:rPr>
          <w:rFonts w:hint="eastAsia" w:ascii="宋体" w:hAnsi="宋体"/>
          <w:b/>
          <w:bCs/>
          <w:color w:val="auto"/>
          <w:spacing w:val="0"/>
          <w:kern w:val="0"/>
          <w:sz w:val="24"/>
          <w:szCs w:val="24"/>
          <w:highlight w:val="none"/>
          <w:fitText w:val="1440" w:id="1068126480"/>
        </w:rPr>
        <w:t>投标人地址：</w:t>
      </w:r>
      <w:r>
        <w:rPr>
          <w:rFonts w:hint="eastAsia" w:ascii="宋体" w:hAnsi="宋体"/>
          <w:b/>
          <w:bCs/>
          <w:color w:val="auto"/>
          <w:sz w:val="24"/>
          <w:szCs w:val="24"/>
          <w:highlight w:val="none"/>
          <w:u w:val="single"/>
        </w:rPr>
        <w:t xml:space="preserve">                                     </w:t>
      </w:r>
    </w:p>
    <w:p w14:paraId="0928BA9A">
      <w:pPr>
        <w:pStyle w:val="13"/>
        <w:snapToGrid w:val="0"/>
        <w:spacing w:before="240" w:beforeLines="100" w:after="240" w:afterLines="100" w:line="360" w:lineRule="auto"/>
        <w:ind w:firstLine="0"/>
        <w:rPr>
          <w:rFonts w:hint="eastAsia" w:ascii="宋体" w:hAnsi="宋体"/>
          <w:b/>
          <w:bCs/>
          <w:color w:val="auto"/>
          <w:sz w:val="24"/>
          <w:szCs w:val="24"/>
          <w:highlight w:val="none"/>
          <w:u w:val="single"/>
        </w:rPr>
      </w:pPr>
      <w:r>
        <w:rPr>
          <w:rFonts w:hint="eastAsia" w:ascii="宋体" w:hAnsi="宋体"/>
          <w:b/>
          <w:bCs/>
          <w:color w:val="auto"/>
          <w:sz w:val="24"/>
          <w:szCs w:val="24"/>
          <w:highlight w:val="none"/>
        </w:rPr>
        <w:t>联系人：</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电话:</w:t>
      </w:r>
      <w:r>
        <w:rPr>
          <w:rFonts w:hint="eastAsia" w:ascii="宋体" w:hAnsi="宋体"/>
          <w:b/>
          <w:bCs/>
          <w:color w:val="auto"/>
          <w:sz w:val="24"/>
          <w:szCs w:val="24"/>
          <w:highlight w:val="none"/>
          <w:u w:val="single"/>
        </w:rPr>
        <w:t xml:space="preserve">                  </w:t>
      </w:r>
    </w:p>
    <w:p w14:paraId="7A8B4B55">
      <w:pPr>
        <w:snapToGrid w:val="0"/>
        <w:spacing w:before="120" w:beforeLines="50" w:after="50"/>
        <w:ind w:firstLine="628" w:firstLineChars="262"/>
        <w:rPr>
          <w:rFonts w:hint="eastAsia" w:ascii="宋体" w:hAnsi="宋体"/>
          <w:bCs/>
          <w:color w:val="auto"/>
          <w:sz w:val="24"/>
          <w:highlight w:val="none"/>
        </w:rPr>
      </w:pPr>
    </w:p>
    <w:p w14:paraId="4CD5EE38">
      <w:pPr>
        <w:autoSpaceDE w:val="0"/>
        <w:autoSpaceDN w:val="0"/>
        <w:adjustRightInd w:val="0"/>
        <w:snapToGrid w:val="0"/>
        <w:spacing w:before="120" w:beforeLines="50" w:after="120" w:afterLines="50" w:line="360" w:lineRule="auto"/>
        <w:jc w:val="center"/>
        <w:rPr>
          <w:rFonts w:hint="eastAsia" w:ascii="宋体" w:hAnsi="宋体"/>
          <w:b/>
          <w:color w:val="auto"/>
          <w:sz w:val="32"/>
          <w:szCs w:val="32"/>
          <w:highlight w:val="none"/>
        </w:rPr>
      </w:pPr>
      <w:r>
        <w:rPr>
          <w:rFonts w:hint="eastAsia" w:ascii="宋体" w:hAnsi="宋体"/>
          <w:bCs/>
          <w:vanish/>
          <w:color w:val="auto"/>
          <w:sz w:val="24"/>
          <w:highlight w:val="none"/>
        </w:rPr>
        <w:t>：容aobiao</w:t>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ascii="宋体" w:hAnsi="宋体"/>
          <w:bCs/>
          <w:color w:val="auto"/>
          <w:sz w:val="24"/>
          <w:highlight w:val="none"/>
        </w:rPr>
        <w:t xml:space="preserve">     </w:t>
      </w:r>
      <w:bookmarkStart w:id="59" w:name="_Toc437359752"/>
      <w:bookmarkStart w:id="60" w:name="_Toc437365891"/>
      <w:bookmarkStart w:id="61" w:name="_Toc430714682"/>
      <w:bookmarkStart w:id="62" w:name="_Toc437365964"/>
      <w:r>
        <w:rPr>
          <w:rFonts w:hint="eastAsia" w:ascii="宋体" w:hAnsi="宋体"/>
          <w:bCs/>
          <w:color w:val="auto"/>
          <w:sz w:val="24"/>
          <w:highlight w:val="none"/>
        </w:rPr>
        <w:t>年</w:t>
      </w:r>
      <w:r>
        <w:rPr>
          <w:rFonts w:ascii="宋体" w:hAnsi="宋体"/>
          <w:bCs/>
          <w:color w:val="auto"/>
          <w:sz w:val="24"/>
          <w:highlight w:val="none"/>
        </w:rPr>
        <w:t xml:space="preserve">  </w:t>
      </w:r>
      <w:r>
        <w:rPr>
          <w:rFonts w:hint="eastAsia" w:ascii="宋体" w:hAnsi="宋体"/>
          <w:bCs/>
          <w:color w:val="auto"/>
          <w:sz w:val="24"/>
          <w:highlight w:val="none"/>
        </w:rPr>
        <w:t xml:space="preserve"> 月</w:t>
      </w:r>
      <w:r>
        <w:rPr>
          <w:rFonts w:ascii="宋体" w:hAnsi="宋体"/>
          <w:bCs/>
          <w:color w:val="auto"/>
          <w:sz w:val="24"/>
          <w:highlight w:val="none"/>
        </w:rPr>
        <w:t xml:space="preserve">  </w:t>
      </w:r>
      <w:r>
        <w:rPr>
          <w:rFonts w:hint="eastAsia" w:ascii="宋体" w:hAnsi="宋体"/>
          <w:bCs/>
          <w:color w:val="auto"/>
          <w:sz w:val="24"/>
          <w:highlight w:val="none"/>
        </w:rPr>
        <w:t xml:space="preserve"> 日</w:t>
      </w:r>
      <w:bookmarkEnd w:id="59"/>
      <w:bookmarkEnd w:id="60"/>
      <w:bookmarkEnd w:id="61"/>
      <w:bookmarkEnd w:id="62"/>
    </w:p>
    <w:p w14:paraId="4620BB60">
      <w:pPr>
        <w:spacing w:line="360" w:lineRule="exact"/>
        <w:rPr>
          <w:rFonts w:hint="eastAsia" w:ascii="宋体" w:hAnsi="宋体"/>
          <w:color w:val="auto"/>
          <w:highlight w:val="none"/>
        </w:rPr>
      </w:pPr>
    </w:p>
    <w:p w14:paraId="70C13454">
      <w:pPr>
        <w:rPr>
          <w:rFonts w:hint="eastAsia" w:ascii="宋体" w:hAnsi="宋体"/>
          <w:color w:val="auto"/>
          <w:highlight w:val="none"/>
        </w:rPr>
      </w:pPr>
      <w:r>
        <w:rPr>
          <w:rFonts w:ascii="宋体" w:hAnsi="宋体"/>
          <w:color w:val="auto"/>
          <w:highlight w:val="none"/>
        </w:rPr>
        <w:br w:type="page"/>
      </w:r>
    </w:p>
    <w:p w14:paraId="3F016E48">
      <w:pPr>
        <w:adjustRightInd w:val="0"/>
        <w:snapToGrid w:val="0"/>
        <w:spacing w:line="360" w:lineRule="auto"/>
        <w:jc w:val="left"/>
        <w:rPr>
          <w:rFonts w:hint="eastAsia" w:ascii="宋体" w:hAnsi="宋体"/>
          <w:b/>
          <w:color w:val="auto"/>
          <w:szCs w:val="21"/>
          <w:highlight w:val="none"/>
        </w:rPr>
      </w:pPr>
    </w:p>
    <w:p w14:paraId="34F08C0F">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一、资格性自查表</w:t>
      </w:r>
    </w:p>
    <w:p w14:paraId="0B39F55E">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二、投标函、投标声明</w:t>
      </w:r>
    </w:p>
    <w:p w14:paraId="4986C96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附件1：法定代表人身份证明(法定代表人参加投标)</w:t>
      </w:r>
    </w:p>
    <w:p w14:paraId="52EA2FD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附件2：法定代表人授权书(委托代理人参加投标)</w:t>
      </w:r>
    </w:p>
    <w:p w14:paraId="7D3B263F">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三、投标保证金</w:t>
      </w:r>
    </w:p>
    <w:p w14:paraId="61372D7B">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附件3：投标保证金</w:t>
      </w:r>
    </w:p>
    <w:p w14:paraId="1CD8A56C">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四</w:t>
      </w:r>
      <w:r>
        <w:rPr>
          <w:rFonts w:hint="eastAsia" w:ascii="宋体" w:hAnsi="宋体"/>
          <w:color w:val="auto"/>
          <w:sz w:val="21"/>
          <w:szCs w:val="21"/>
          <w:highlight w:val="none"/>
        </w:rPr>
        <w:t>、</w:t>
      </w:r>
      <w:r>
        <w:rPr>
          <w:rFonts w:hint="eastAsia" w:ascii="宋体" w:hAnsi="宋体"/>
          <w:b/>
          <w:color w:val="auto"/>
          <w:sz w:val="21"/>
          <w:szCs w:val="21"/>
          <w:highlight w:val="none"/>
        </w:rPr>
        <w:t>报价一览表报价明细表及报价说明</w:t>
      </w:r>
    </w:p>
    <w:p w14:paraId="3E4EDCA1">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附件4：报价一览表</w:t>
      </w:r>
    </w:p>
    <w:p w14:paraId="7272CF66">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附件5：</w:t>
      </w:r>
      <w:r>
        <w:rPr>
          <w:rFonts w:hint="eastAsia" w:ascii="宋体" w:hAnsi="宋体"/>
          <w:bCs/>
          <w:color w:val="auto"/>
          <w:szCs w:val="21"/>
          <w:highlight w:val="none"/>
        </w:rPr>
        <w:t>报价明细表及报价说明</w:t>
      </w:r>
    </w:p>
    <w:p w14:paraId="398B5DC3">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附件6</w:t>
      </w:r>
      <w:r>
        <w:rPr>
          <w:rFonts w:hint="eastAsia" w:ascii="宋体" w:hAnsi="宋体"/>
          <w:color w:val="auto"/>
          <w:szCs w:val="21"/>
          <w:highlight w:val="none"/>
        </w:rPr>
        <w:t>：</w:t>
      </w:r>
      <w:r>
        <w:rPr>
          <w:rFonts w:hint="eastAsia" w:ascii="宋体" w:hAnsi="宋体"/>
          <w:bCs/>
          <w:color w:val="auto"/>
          <w:szCs w:val="21"/>
          <w:highlight w:val="none"/>
        </w:rPr>
        <w:t>节能、环境标志产品证明材料</w:t>
      </w:r>
    </w:p>
    <w:p w14:paraId="3298D649">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附件7：中小企业声明函</w:t>
      </w:r>
    </w:p>
    <w:p w14:paraId="2C617D32">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附件8：残疾人福利性单位声明函</w:t>
      </w:r>
    </w:p>
    <w:p w14:paraId="330CB65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附件9：监狱企业声明函</w:t>
      </w:r>
    </w:p>
    <w:p w14:paraId="09BCE767">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五、投标人的资格审查材料</w:t>
      </w:r>
    </w:p>
    <w:p w14:paraId="2F061730">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附件10：投标人基本情况表</w:t>
      </w:r>
    </w:p>
    <w:p w14:paraId="17B44BD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附件11：具备履行合同所必需的设备和专业技术能力的承诺</w:t>
      </w:r>
    </w:p>
    <w:p w14:paraId="7ACDD11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附件12：无重大违法记录声明书</w:t>
      </w:r>
    </w:p>
    <w:p w14:paraId="44DC423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附件13：信用记录</w:t>
      </w:r>
    </w:p>
    <w:p w14:paraId="50E51B6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附件14：投标人不存在第二章投标须知正文3.2项规定的承诺函</w:t>
      </w:r>
    </w:p>
    <w:p w14:paraId="5238C8B2">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附件1</w:t>
      </w:r>
      <w:r>
        <w:rPr>
          <w:rFonts w:hint="eastAsia" w:ascii="宋体" w:hAnsi="宋体"/>
          <w:color w:val="auto"/>
          <w:szCs w:val="21"/>
          <w:highlight w:val="none"/>
          <w:lang w:val="en-US" w:eastAsia="zh-CN"/>
        </w:rPr>
        <w:t>5：关于符合本国产品标准的声明函</w:t>
      </w:r>
    </w:p>
    <w:p w14:paraId="00596669">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六、项目方案</w:t>
      </w:r>
    </w:p>
    <w:p w14:paraId="00BA86C4">
      <w:pPr>
        <w:adjustRightInd w:val="0"/>
        <w:snapToGrid w:val="0"/>
        <w:spacing w:line="360" w:lineRule="auto"/>
        <w:ind w:firstLine="435"/>
        <w:jc w:val="left"/>
        <w:rPr>
          <w:rFonts w:hint="eastAsia" w:ascii="宋体" w:hAnsi="宋体"/>
          <w:color w:val="auto"/>
          <w:szCs w:val="21"/>
          <w:highlight w:val="none"/>
        </w:rPr>
      </w:pPr>
      <w:r>
        <w:rPr>
          <w:rFonts w:hint="eastAsia" w:ascii="宋体" w:hAnsi="宋体"/>
          <w:color w:val="auto"/>
          <w:szCs w:val="21"/>
          <w:highlight w:val="none"/>
        </w:rPr>
        <w:t>附件1</w:t>
      </w:r>
      <w:r>
        <w:rPr>
          <w:rFonts w:hint="eastAsia" w:ascii="宋体" w:hAnsi="宋体"/>
          <w:color w:val="auto"/>
          <w:szCs w:val="21"/>
          <w:highlight w:val="none"/>
          <w:lang w:val="en-US" w:eastAsia="zh-CN"/>
        </w:rPr>
        <w:t>6</w:t>
      </w:r>
      <w:r>
        <w:rPr>
          <w:rFonts w:hint="eastAsia" w:ascii="宋体" w:hAnsi="宋体"/>
          <w:color w:val="auto"/>
          <w:szCs w:val="21"/>
          <w:highlight w:val="none"/>
        </w:rPr>
        <w:t>：拟投入本项目的人员及设备一览表</w:t>
      </w:r>
    </w:p>
    <w:p w14:paraId="0ED0BEA9">
      <w:pPr>
        <w:adjustRightInd w:val="0"/>
        <w:snapToGrid w:val="0"/>
        <w:spacing w:line="360" w:lineRule="auto"/>
        <w:jc w:val="left"/>
        <w:rPr>
          <w:rFonts w:hint="eastAsia" w:ascii="宋体" w:hAnsi="宋体"/>
          <w:color w:val="auto"/>
          <w:szCs w:val="21"/>
          <w:highlight w:val="none"/>
        </w:rPr>
      </w:pPr>
      <w:r>
        <w:rPr>
          <w:rFonts w:hint="eastAsia" w:ascii="宋体" w:hAnsi="宋体"/>
          <w:b/>
          <w:color w:val="auto"/>
          <w:szCs w:val="21"/>
          <w:highlight w:val="none"/>
        </w:rPr>
        <w:t>七、响应/偏离表</w:t>
      </w:r>
    </w:p>
    <w:p w14:paraId="792F16BF">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八、投标人认为需提供的其它资料</w:t>
      </w:r>
    </w:p>
    <w:p w14:paraId="1E888923">
      <w:pPr>
        <w:adjustRightInd w:val="0"/>
        <w:snapToGrid w:val="0"/>
        <w:spacing w:line="360" w:lineRule="auto"/>
        <w:rPr>
          <w:rFonts w:hint="eastAsia" w:ascii="宋体" w:hAnsi="宋体"/>
          <w:b/>
          <w:color w:val="auto"/>
          <w:szCs w:val="21"/>
          <w:highlight w:val="none"/>
        </w:rPr>
      </w:pPr>
    </w:p>
    <w:p w14:paraId="7701BEFB">
      <w:pPr>
        <w:adjustRightInd w:val="0"/>
        <w:snapToGrid w:val="0"/>
        <w:spacing w:line="360" w:lineRule="auto"/>
        <w:rPr>
          <w:rFonts w:hint="eastAsia" w:ascii="宋体" w:hAnsi="宋体"/>
          <w:b/>
          <w:color w:val="auto"/>
          <w:szCs w:val="21"/>
          <w:highlight w:val="none"/>
        </w:rPr>
      </w:pPr>
    </w:p>
    <w:p w14:paraId="19089707">
      <w:pPr>
        <w:adjustRightInd w:val="0"/>
        <w:snapToGrid w:val="0"/>
        <w:spacing w:line="360" w:lineRule="auto"/>
        <w:rPr>
          <w:rFonts w:hint="eastAsia" w:ascii="宋体" w:hAnsi="宋体"/>
          <w:b/>
          <w:color w:val="auto"/>
          <w:highlight w:val="none"/>
        </w:rPr>
      </w:pPr>
      <w:r>
        <w:rPr>
          <w:rFonts w:ascii="宋体" w:hAnsi="宋体"/>
          <w:b/>
          <w:color w:val="auto"/>
          <w:szCs w:val="21"/>
          <w:highlight w:val="none"/>
        </w:rPr>
        <w:br w:type="page"/>
      </w:r>
    </w:p>
    <w:p w14:paraId="7996941F">
      <w:pPr>
        <w:spacing w:line="400" w:lineRule="exact"/>
        <w:jc w:val="center"/>
        <w:outlineLvl w:val="1"/>
        <w:rPr>
          <w:rFonts w:hint="eastAsia" w:ascii="宋体" w:hAnsi="宋体" w:cs="宋体"/>
          <w:b/>
          <w:color w:val="auto"/>
          <w:sz w:val="24"/>
          <w:highlight w:val="none"/>
        </w:rPr>
      </w:pPr>
      <w:bookmarkStart w:id="63" w:name="_Toc161933896"/>
      <w:bookmarkStart w:id="64" w:name="_Toc433187366"/>
      <w:r>
        <w:rPr>
          <w:rFonts w:hint="eastAsia" w:ascii="宋体" w:hAnsi="宋体" w:cs="宋体"/>
          <w:b/>
          <w:color w:val="auto"/>
          <w:sz w:val="24"/>
          <w:highlight w:val="none"/>
        </w:rPr>
        <w:t>一、资格性自查表</w:t>
      </w:r>
      <w:bookmarkEnd w:id="63"/>
    </w:p>
    <w:p w14:paraId="20BD6C63">
      <w:pPr>
        <w:spacing w:line="400" w:lineRule="exact"/>
        <w:rPr>
          <w:rFonts w:hint="eastAsia" w:ascii="宋体" w:hAnsi="宋体"/>
          <w:b/>
          <w:color w:val="auto"/>
          <w:highlight w:val="none"/>
        </w:rPr>
      </w:pPr>
    </w:p>
    <w:tbl>
      <w:tblPr>
        <w:tblStyle w:val="47"/>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14:paraId="40E1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1DF3E703">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6341" w:type="dxa"/>
            <w:vAlign w:val="center"/>
          </w:tcPr>
          <w:p w14:paraId="30F217C9">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审查因素</w:t>
            </w:r>
          </w:p>
        </w:tc>
        <w:tc>
          <w:tcPr>
            <w:tcW w:w="1275" w:type="dxa"/>
            <w:vAlign w:val="center"/>
          </w:tcPr>
          <w:p w14:paraId="52874E9D">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投标文件中</w:t>
            </w:r>
          </w:p>
          <w:p w14:paraId="2BDFB9A6">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对应页码</w:t>
            </w:r>
          </w:p>
        </w:tc>
      </w:tr>
      <w:tr w14:paraId="68CC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3CBD0B4">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6341" w:type="dxa"/>
            <w:vAlign w:val="center"/>
          </w:tcPr>
          <w:p w14:paraId="2D12657B">
            <w:pPr>
              <w:topLinePunct/>
              <w:spacing w:line="440" w:lineRule="exact"/>
              <w:rPr>
                <w:rFonts w:hint="eastAsia" w:ascii="宋体" w:hAnsi="宋体"/>
                <w:color w:val="auto"/>
                <w:szCs w:val="21"/>
                <w:highlight w:val="none"/>
              </w:rPr>
            </w:pPr>
            <w:r>
              <w:rPr>
                <w:rFonts w:hint="eastAsia" w:ascii="宋体" w:hAnsi="宋体"/>
                <w:color w:val="auto"/>
                <w:szCs w:val="21"/>
                <w:highlight w:val="none"/>
              </w:rPr>
              <w:t>有效的营业执照或其他具有独立承担民事责任能力的证明文件</w:t>
            </w:r>
          </w:p>
        </w:tc>
        <w:tc>
          <w:tcPr>
            <w:tcW w:w="1275" w:type="dxa"/>
            <w:vAlign w:val="center"/>
          </w:tcPr>
          <w:p w14:paraId="35CBDC3A">
            <w:pPr>
              <w:topLinePunct/>
              <w:spacing w:line="440" w:lineRule="exact"/>
              <w:jc w:val="center"/>
              <w:rPr>
                <w:rFonts w:hint="eastAsia" w:ascii="宋体" w:hAnsi="宋体"/>
                <w:color w:val="auto"/>
                <w:szCs w:val="21"/>
                <w:highlight w:val="none"/>
              </w:rPr>
            </w:pPr>
          </w:p>
        </w:tc>
      </w:tr>
      <w:tr w14:paraId="0154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5A1A9D7">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6341" w:type="dxa"/>
            <w:vAlign w:val="center"/>
          </w:tcPr>
          <w:p w14:paraId="25FD4BF0">
            <w:pPr>
              <w:topLinePunct/>
              <w:spacing w:line="440" w:lineRule="exact"/>
              <w:rPr>
                <w:rFonts w:hint="eastAsia" w:ascii="宋体" w:hAnsi="宋体"/>
                <w:color w:val="auto"/>
                <w:szCs w:val="21"/>
                <w:highlight w:val="none"/>
              </w:rPr>
            </w:pPr>
            <w:r>
              <w:rPr>
                <w:rFonts w:hint="eastAsia" w:ascii="宋体" w:hAnsi="宋体"/>
                <w:color w:val="auto"/>
                <w:szCs w:val="21"/>
                <w:highlight w:val="none"/>
              </w:rPr>
              <w:t>上一年度（2024年或2025年）经审计财务审计报告，或基本开户银行出具的资信证明，成立不足一年按实际时间提供资信证明。</w:t>
            </w:r>
          </w:p>
        </w:tc>
        <w:tc>
          <w:tcPr>
            <w:tcW w:w="1275" w:type="dxa"/>
            <w:vAlign w:val="center"/>
          </w:tcPr>
          <w:p w14:paraId="0156FDD3">
            <w:pPr>
              <w:topLinePunct/>
              <w:spacing w:line="440" w:lineRule="exact"/>
              <w:jc w:val="center"/>
              <w:rPr>
                <w:rFonts w:hint="eastAsia" w:ascii="宋体" w:hAnsi="宋体"/>
                <w:color w:val="auto"/>
                <w:szCs w:val="21"/>
                <w:highlight w:val="none"/>
              </w:rPr>
            </w:pPr>
          </w:p>
        </w:tc>
      </w:tr>
      <w:tr w14:paraId="1931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567C9F1">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6341" w:type="dxa"/>
            <w:vAlign w:val="center"/>
          </w:tcPr>
          <w:p w14:paraId="49BAEDF7">
            <w:pPr>
              <w:topLinePunct/>
              <w:spacing w:line="440" w:lineRule="exact"/>
              <w:rPr>
                <w:rFonts w:hint="eastAsia" w:ascii="宋体" w:hAnsi="宋体"/>
                <w:color w:val="auto"/>
                <w:szCs w:val="21"/>
                <w:highlight w:val="none"/>
              </w:rPr>
            </w:pPr>
            <w:r>
              <w:rPr>
                <w:rFonts w:hint="eastAsia" w:ascii="宋体" w:hAnsi="宋体"/>
                <w:color w:val="auto"/>
                <w:szCs w:val="21"/>
                <w:highlight w:val="none"/>
              </w:rPr>
              <w:t>缴纳税收证明</w:t>
            </w:r>
          </w:p>
        </w:tc>
        <w:tc>
          <w:tcPr>
            <w:tcW w:w="1275" w:type="dxa"/>
            <w:vAlign w:val="center"/>
          </w:tcPr>
          <w:p w14:paraId="2347EBE5">
            <w:pPr>
              <w:topLinePunct/>
              <w:spacing w:line="440" w:lineRule="exact"/>
              <w:jc w:val="center"/>
              <w:rPr>
                <w:rFonts w:hint="eastAsia" w:ascii="宋体" w:hAnsi="宋体"/>
                <w:color w:val="auto"/>
                <w:szCs w:val="21"/>
                <w:highlight w:val="none"/>
              </w:rPr>
            </w:pPr>
          </w:p>
        </w:tc>
      </w:tr>
      <w:tr w14:paraId="3FAE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91C6E06">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6341" w:type="dxa"/>
            <w:vAlign w:val="center"/>
          </w:tcPr>
          <w:p w14:paraId="72B5AC80">
            <w:pPr>
              <w:topLinePunct/>
              <w:spacing w:line="440" w:lineRule="exact"/>
              <w:rPr>
                <w:rFonts w:hint="eastAsia" w:ascii="宋体" w:hAnsi="宋体"/>
                <w:color w:val="auto"/>
                <w:szCs w:val="21"/>
                <w:highlight w:val="none"/>
              </w:rPr>
            </w:pPr>
            <w:r>
              <w:rPr>
                <w:rFonts w:hint="eastAsia" w:ascii="宋体" w:hAnsi="宋体"/>
                <w:color w:val="auto"/>
                <w:szCs w:val="21"/>
                <w:highlight w:val="none"/>
              </w:rPr>
              <w:t>保缴纳证明</w:t>
            </w:r>
          </w:p>
        </w:tc>
        <w:tc>
          <w:tcPr>
            <w:tcW w:w="1275" w:type="dxa"/>
            <w:vAlign w:val="center"/>
          </w:tcPr>
          <w:p w14:paraId="3EA79FEA">
            <w:pPr>
              <w:topLinePunct/>
              <w:spacing w:line="440" w:lineRule="exact"/>
              <w:jc w:val="center"/>
              <w:rPr>
                <w:rFonts w:hint="eastAsia" w:ascii="宋体" w:hAnsi="宋体"/>
                <w:color w:val="auto"/>
                <w:szCs w:val="21"/>
                <w:highlight w:val="none"/>
              </w:rPr>
            </w:pPr>
          </w:p>
        </w:tc>
      </w:tr>
      <w:tr w14:paraId="076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933C7D2">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6341" w:type="dxa"/>
            <w:vAlign w:val="center"/>
          </w:tcPr>
          <w:p w14:paraId="42857DCF">
            <w:pPr>
              <w:widowControl/>
              <w:spacing w:line="440" w:lineRule="exact"/>
              <w:jc w:val="left"/>
              <w:rPr>
                <w:rFonts w:hint="eastAsia" w:ascii="宋体" w:hAnsi="宋体" w:cs="宋体"/>
                <w:color w:val="auto"/>
                <w:kern w:val="0"/>
                <w:szCs w:val="21"/>
                <w:highlight w:val="none"/>
              </w:rPr>
            </w:pPr>
            <w:r>
              <w:rPr>
                <w:rFonts w:hint="eastAsia" w:ascii="宋体" w:hAnsi="宋体"/>
                <w:color w:val="auto"/>
                <w:szCs w:val="21"/>
                <w:highlight w:val="none"/>
              </w:rPr>
              <w:t>无重大违法记录声明书</w:t>
            </w:r>
          </w:p>
        </w:tc>
        <w:tc>
          <w:tcPr>
            <w:tcW w:w="1275" w:type="dxa"/>
            <w:vAlign w:val="center"/>
          </w:tcPr>
          <w:p w14:paraId="163842B9">
            <w:pPr>
              <w:topLinePunct/>
              <w:spacing w:line="440" w:lineRule="exact"/>
              <w:jc w:val="center"/>
              <w:rPr>
                <w:rFonts w:hint="eastAsia" w:ascii="宋体" w:hAnsi="宋体"/>
                <w:color w:val="auto"/>
                <w:szCs w:val="21"/>
                <w:highlight w:val="none"/>
              </w:rPr>
            </w:pPr>
          </w:p>
        </w:tc>
      </w:tr>
      <w:tr w14:paraId="30CD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123207D">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6341" w:type="dxa"/>
            <w:vAlign w:val="center"/>
          </w:tcPr>
          <w:p w14:paraId="2BA23567">
            <w:pPr>
              <w:widowControl/>
              <w:spacing w:line="440" w:lineRule="exact"/>
              <w:jc w:val="left"/>
              <w:rPr>
                <w:rFonts w:hint="eastAsia" w:ascii="宋体" w:hAnsi="宋体" w:cs="宋体"/>
                <w:b/>
                <w:color w:val="auto"/>
                <w:kern w:val="0"/>
                <w:szCs w:val="21"/>
                <w:highlight w:val="none"/>
              </w:rPr>
            </w:pPr>
            <w:r>
              <w:rPr>
                <w:rFonts w:hint="eastAsia" w:ascii="宋体" w:hAnsi="宋体"/>
                <w:color w:val="auto"/>
                <w:szCs w:val="21"/>
                <w:highlight w:val="none"/>
              </w:rPr>
              <w:t>保证金缴纳凭证</w:t>
            </w:r>
          </w:p>
        </w:tc>
        <w:tc>
          <w:tcPr>
            <w:tcW w:w="1275" w:type="dxa"/>
            <w:vAlign w:val="center"/>
          </w:tcPr>
          <w:p w14:paraId="08E769AB">
            <w:pPr>
              <w:topLinePunct/>
              <w:spacing w:line="440" w:lineRule="exact"/>
              <w:jc w:val="center"/>
              <w:rPr>
                <w:rFonts w:hint="eastAsia" w:ascii="宋体" w:hAnsi="宋体"/>
                <w:color w:val="auto"/>
                <w:szCs w:val="21"/>
                <w:highlight w:val="none"/>
              </w:rPr>
            </w:pPr>
          </w:p>
        </w:tc>
      </w:tr>
      <w:tr w14:paraId="5A57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44AE641">
            <w:pPr>
              <w:topLinePunct/>
              <w:spacing w:line="440" w:lineRule="exact"/>
              <w:jc w:val="center"/>
              <w:rPr>
                <w:rFonts w:hint="eastAsia" w:ascii="宋体" w:hAnsi="宋体"/>
                <w:b/>
                <w:bCs/>
                <w:color w:val="auto"/>
                <w:szCs w:val="21"/>
                <w:highlight w:val="none"/>
              </w:rPr>
            </w:pPr>
            <w:r>
              <w:rPr>
                <w:rFonts w:hint="eastAsia" w:ascii="宋体" w:hAnsi="宋体"/>
                <w:b/>
                <w:bCs/>
                <w:color w:val="auto"/>
                <w:szCs w:val="21"/>
                <w:highlight w:val="none"/>
              </w:rPr>
              <w:t>...</w:t>
            </w:r>
          </w:p>
        </w:tc>
        <w:tc>
          <w:tcPr>
            <w:tcW w:w="6341" w:type="dxa"/>
            <w:vAlign w:val="center"/>
          </w:tcPr>
          <w:p w14:paraId="587036AF">
            <w:pPr>
              <w:widowControl/>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rPr>
              <w:t>......（依据资格性审查表自行编制）</w:t>
            </w:r>
          </w:p>
        </w:tc>
        <w:tc>
          <w:tcPr>
            <w:tcW w:w="1275" w:type="dxa"/>
            <w:vAlign w:val="center"/>
          </w:tcPr>
          <w:p w14:paraId="63EEC711">
            <w:pPr>
              <w:topLinePunct/>
              <w:spacing w:line="440" w:lineRule="exact"/>
              <w:jc w:val="center"/>
              <w:rPr>
                <w:rFonts w:hint="eastAsia" w:ascii="宋体" w:hAnsi="宋体"/>
                <w:b/>
                <w:bCs/>
                <w:color w:val="auto"/>
                <w:szCs w:val="21"/>
                <w:highlight w:val="none"/>
              </w:rPr>
            </w:pPr>
            <w:r>
              <w:rPr>
                <w:rFonts w:hint="eastAsia" w:ascii="宋体" w:hAnsi="宋体"/>
                <w:b/>
                <w:bCs/>
                <w:color w:val="auto"/>
                <w:szCs w:val="21"/>
                <w:highlight w:val="none"/>
              </w:rPr>
              <w:t>......</w:t>
            </w:r>
          </w:p>
        </w:tc>
      </w:tr>
    </w:tbl>
    <w:p w14:paraId="2FF60D45">
      <w:pPr>
        <w:pStyle w:val="3"/>
        <w:jc w:val="center"/>
        <w:rPr>
          <w:rFonts w:hint="eastAsia" w:ascii="宋体" w:hAnsi="宋体"/>
          <w:color w:val="auto"/>
          <w:highlight w:val="none"/>
        </w:rPr>
      </w:pPr>
      <w:r>
        <w:rPr>
          <w:rFonts w:ascii="宋体" w:hAnsi="宋体"/>
          <w:color w:val="auto"/>
          <w:highlight w:val="none"/>
        </w:rPr>
        <w:br w:type="page"/>
      </w:r>
      <w:bookmarkStart w:id="65" w:name="_Toc161933897"/>
      <w:r>
        <w:rPr>
          <w:rFonts w:hint="eastAsia" w:ascii="宋体" w:hAnsi="宋体"/>
          <w:color w:val="auto"/>
          <w:highlight w:val="none"/>
        </w:rPr>
        <w:t>二、投标函</w:t>
      </w:r>
      <w:bookmarkEnd w:id="64"/>
      <w:bookmarkEnd w:id="65"/>
    </w:p>
    <w:p w14:paraId="0D67EDF4">
      <w:pPr>
        <w:adjustRightInd w:val="0"/>
        <w:snapToGrid w:val="0"/>
        <w:spacing w:line="360" w:lineRule="auto"/>
        <w:rPr>
          <w:rFonts w:hint="eastAsia" w:ascii="宋体" w:hAnsi="宋体"/>
          <w:color w:val="auto"/>
          <w:sz w:val="24"/>
          <w:highlight w:val="none"/>
        </w:rPr>
      </w:pPr>
    </w:p>
    <w:p w14:paraId="672073F8">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(采购人或代理机构)：</w:t>
      </w:r>
    </w:p>
    <w:p w14:paraId="630DD22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我方己仔细研究了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项目名称)的采购文件（项目编号：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）的全部内容，知悉参加投标的风险，我方承诺接受采购文件的全部条款且无任何异议。</w:t>
      </w:r>
    </w:p>
    <w:p w14:paraId="2442F815">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一、我方同意在采购文件中规定的提交投标文件截止时间起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日内(投标文件有效期)遵守本投标文件中的承诺且在此期限期满之前均具有法律约束力。</w:t>
      </w:r>
    </w:p>
    <w:p w14:paraId="38340B08">
      <w:pPr>
        <w:pStyle w:val="25"/>
        <w:adjustRightInd w:val="0"/>
        <w:snapToGrid w:val="0"/>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二、我方提交经加密的投标文件</w:t>
      </w:r>
      <w:r>
        <w:rPr>
          <w:rFonts w:hint="eastAsia" w:ascii="宋体" w:hAnsi="宋体"/>
          <w:color w:val="auto"/>
          <w:sz w:val="21"/>
          <w:szCs w:val="21"/>
          <w:highlight w:val="none"/>
          <w:u w:val="single"/>
        </w:rPr>
        <w:t xml:space="preserve"> 壹</w:t>
      </w:r>
      <w:r>
        <w:rPr>
          <w:rFonts w:ascii="宋体" w:hAnsi="宋体"/>
          <w:color w:val="auto"/>
          <w:sz w:val="21"/>
          <w:szCs w:val="21"/>
          <w:highlight w:val="none"/>
          <w:u w:val="single"/>
        </w:rPr>
        <w:t xml:space="preserve"> </w:t>
      </w:r>
      <w:r>
        <w:rPr>
          <w:rFonts w:hint="eastAsia" w:ascii="宋体" w:hAnsi="宋体"/>
          <w:color w:val="auto"/>
          <w:sz w:val="21"/>
          <w:szCs w:val="21"/>
          <w:highlight w:val="none"/>
        </w:rPr>
        <w:t>份，并保证投标文件提供的数据和材料是真实、准确的。否则，愿承担《政府采购法》</w:t>
      </w:r>
      <w:r>
        <w:rPr>
          <w:rFonts w:hint="eastAsia" w:ascii="宋体" w:hAnsi="宋体"/>
          <w:bCs/>
          <w:color w:val="auto"/>
          <w:sz w:val="21"/>
          <w:szCs w:val="21"/>
          <w:highlight w:val="none"/>
        </w:rPr>
        <w:t>第七十七条规定的法律责任。</w:t>
      </w:r>
    </w:p>
    <w:p w14:paraId="3F97FDBC">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三、我方愿意向贵方提供任何与本项采购有关的数据、情况和技术资料。若贵方需要，我方愿意提供我方作出的一切承诺的证明材料。</w:t>
      </w:r>
    </w:p>
    <w:p w14:paraId="44EDE83E">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四、我方承诺遵守《政府采购法》的有关规定，保证在获得中标资格后，按照采购文件确定的事项签订政府采购合同，履行双方所签订的合同，并承担合同规定的责任和义务。</w:t>
      </w:r>
    </w:p>
    <w:p w14:paraId="75F36F48">
      <w:pPr>
        <w:pStyle w:val="25"/>
        <w:adjustRightInd w:val="0"/>
        <w:snapToGrid w:val="0"/>
        <w:spacing w:line="360" w:lineRule="auto"/>
        <w:ind w:firstLine="420" w:firstLineChars="200"/>
        <w:rPr>
          <w:rFonts w:hint="eastAsia" w:ascii="宋体" w:hAnsi="宋体"/>
          <w:color w:val="auto"/>
          <w:sz w:val="21"/>
          <w:szCs w:val="21"/>
          <w:highlight w:val="none"/>
        </w:rPr>
      </w:pPr>
    </w:p>
    <w:p w14:paraId="1701186B">
      <w:pPr>
        <w:adjustRightInd w:val="0"/>
        <w:snapToGrid w:val="0"/>
        <w:spacing w:line="360" w:lineRule="auto"/>
        <w:ind w:right="24"/>
        <w:rPr>
          <w:rFonts w:hint="eastAsia" w:ascii="宋体" w:hAnsi="宋体"/>
          <w:bCs/>
          <w:color w:val="auto"/>
          <w:szCs w:val="21"/>
          <w:highlight w:val="none"/>
        </w:rPr>
      </w:pPr>
    </w:p>
    <w:p w14:paraId="20126CB5">
      <w:pPr>
        <w:adjustRightInd w:val="0"/>
        <w:snapToGrid w:val="0"/>
        <w:spacing w:line="360" w:lineRule="auto"/>
        <w:ind w:right="24"/>
        <w:rPr>
          <w:rFonts w:hint="eastAsia" w:ascii="宋体" w:hAnsi="宋体"/>
          <w:bCs/>
          <w:color w:val="auto"/>
          <w:szCs w:val="21"/>
          <w:highlight w:val="none"/>
        </w:rPr>
      </w:pPr>
    </w:p>
    <w:p w14:paraId="7DE11931">
      <w:pPr>
        <w:adjustRightInd w:val="0"/>
        <w:snapToGrid w:val="0"/>
        <w:spacing w:line="360" w:lineRule="auto"/>
        <w:ind w:right="24"/>
        <w:rPr>
          <w:rFonts w:hint="eastAsia" w:ascii="宋体" w:hAnsi="宋体"/>
          <w:bCs/>
          <w:color w:val="auto"/>
          <w:szCs w:val="21"/>
          <w:highlight w:val="none"/>
        </w:rPr>
      </w:pPr>
    </w:p>
    <w:p w14:paraId="3F906AE8">
      <w:pPr>
        <w:adjustRightInd w:val="0"/>
        <w:snapToGrid w:val="0"/>
        <w:spacing w:line="360" w:lineRule="auto"/>
        <w:ind w:right="24"/>
        <w:rPr>
          <w:rFonts w:hint="eastAsia" w:ascii="宋体" w:hAnsi="宋体"/>
          <w:bCs/>
          <w:color w:val="auto"/>
          <w:szCs w:val="21"/>
          <w:highlight w:val="none"/>
        </w:rPr>
      </w:pPr>
    </w:p>
    <w:p w14:paraId="226214BC">
      <w:pPr>
        <w:adjustRightInd w:val="0"/>
        <w:snapToGrid w:val="0"/>
        <w:spacing w:line="360" w:lineRule="auto"/>
        <w:ind w:right="24"/>
        <w:rPr>
          <w:rFonts w:hint="eastAsia" w:ascii="宋体" w:hAnsi="宋体"/>
          <w:color w:val="auto"/>
          <w:szCs w:val="21"/>
          <w:highlight w:val="none"/>
        </w:rPr>
      </w:pPr>
      <w:r>
        <w:rPr>
          <w:rFonts w:hint="eastAsia" w:ascii="宋体" w:hAnsi="宋体"/>
          <w:bCs/>
          <w:color w:val="auto"/>
          <w:szCs w:val="21"/>
          <w:highlight w:val="none"/>
        </w:rPr>
        <w:t>附件1：</w:t>
      </w:r>
      <w:r>
        <w:rPr>
          <w:rFonts w:hint="eastAsia" w:ascii="宋体" w:hAnsi="宋体"/>
          <w:color w:val="auto"/>
          <w:szCs w:val="21"/>
          <w:highlight w:val="none"/>
        </w:rPr>
        <w:t>法定代表人身份证明(法定代表人参加投标)</w:t>
      </w:r>
    </w:p>
    <w:p w14:paraId="27C22A98">
      <w:pPr>
        <w:adjustRightInd w:val="0"/>
        <w:snapToGrid w:val="0"/>
        <w:spacing w:line="360" w:lineRule="auto"/>
        <w:ind w:right="24"/>
        <w:rPr>
          <w:rFonts w:hint="eastAsia" w:ascii="宋体" w:hAnsi="宋体"/>
          <w:color w:val="auto"/>
          <w:szCs w:val="21"/>
          <w:highlight w:val="none"/>
        </w:rPr>
      </w:pPr>
      <w:r>
        <w:rPr>
          <w:rFonts w:hint="eastAsia" w:ascii="宋体" w:hAnsi="宋体"/>
          <w:bCs/>
          <w:color w:val="auto"/>
          <w:szCs w:val="21"/>
          <w:highlight w:val="none"/>
        </w:rPr>
        <w:t>附件2</w:t>
      </w:r>
      <w:r>
        <w:rPr>
          <w:rFonts w:hint="eastAsia" w:ascii="宋体" w:hAnsi="宋体"/>
          <w:color w:val="auto"/>
          <w:szCs w:val="21"/>
          <w:highlight w:val="none"/>
        </w:rPr>
        <w:t>：法定代表人授权书(委托代理人参加投标)</w:t>
      </w:r>
    </w:p>
    <w:p w14:paraId="5EE8C8D5">
      <w:pPr>
        <w:pStyle w:val="25"/>
        <w:adjustRightInd w:val="0"/>
        <w:snapToGrid w:val="0"/>
        <w:spacing w:line="360" w:lineRule="auto"/>
        <w:rPr>
          <w:rFonts w:hint="eastAsia" w:ascii="宋体" w:hAnsi="宋体"/>
          <w:color w:val="auto"/>
          <w:sz w:val="21"/>
          <w:szCs w:val="21"/>
          <w:highlight w:val="none"/>
        </w:rPr>
      </w:pPr>
    </w:p>
    <w:p w14:paraId="236D7563">
      <w:pPr>
        <w:pStyle w:val="25"/>
        <w:adjustRightInd w:val="0"/>
        <w:snapToGrid w:val="0"/>
        <w:spacing w:line="360" w:lineRule="auto"/>
        <w:rPr>
          <w:rFonts w:hint="eastAsia" w:ascii="宋体" w:hAnsi="宋体"/>
          <w:color w:val="auto"/>
          <w:sz w:val="21"/>
          <w:szCs w:val="21"/>
          <w:highlight w:val="none"/>
        </w:rPr>
      </w:pPr>
    </w:p>
    <w:p w14:paraId="393D20EB">
      <w:pPr>
        <w:pStyle w:val="25"/>
        <w:adjustRightInd w:val="0"/>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投标人名称(盖单位章)：</w:t>
      </w:r>
    </w:p>
    <w:p w14:paraId="7924BBEC">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14A43CC">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917B4B6">
      <w:pPr>
        <w:adjustRightInd w:val="0"/>
        <w:snapToGrid w:val="0"/>
        <w:spacing w:line="360" w:lineRule="auto"/>
        <w:ind w:right="24"/>
        <w:rPr>
          <w:rFonts w:hint="eastAsia" w:ascii="宋体" w:hAnsi="宋体"/>
          <w:bCs/>
          <w:color w:val="auto"/>
          <w:szCs w:val="21"/>
          <w:highlight w:val="none"/>
        </w:rPr>
      </w:pPr>
    </w:p>
    <w:p w14:paraId="4D7C8E85">
      <w:pPr>
        <w:adjustRightInd w:val="0"/>
        <w:snapToGrid w:val="0"/>
        <w:spacing w:line="360" w:lineRule="auto"/>
        <w:ind w:right="24"/>
        <w:rPr>
          <w:rFonts w:hint="eastAsia" w:ascii="宋体" w:hAnsi="宋体"/>
          <w:bCs/>
          <w:color w:val="auto"/>
          <w:sz w:val="28"/>
          <w:szCs w:val="28"/>
          <w:highlight w:val="none"/>
        </w:rPr>
      </w:pPr>
    </w:p>
    <w:p w14:paraId="3E746D71">
      <w:pPr>
        <w:adjustRightInd w:val="0"/>
        <w:snapToGrid w:val="0"/>
        <w:spacing w:before="120" w:beforeLines="50" w:line="360" w:lineRule="auto"/>
        <w:jc w:val="center"/>
        <w:rPr>
          <w:rFonts w:hint="eastAsia" w:ascii="宋体" w:hAnsi="宋体"/>
          <w:b/>
          <w:color w:val="auto"/>
          <w:sz w:val="24"/>
          <w:highlight w:val="none"/>
        </w:rPr>
      </w:pPr>
      <w:r>
        <w:rPr>
          <w:rFonts w:ascii="宋体" w:hAnsi="宋体"/>
          <w:bCs/>
          <w:color w:val="auto"/>
          <w:sz w:val="28"/>
          <w:szCs w:val="28"/>
          <w:highlight w:val="none"/>
        </w:rPr>
        <w:br w:type="page"/>
      </w:r>
      <w:r>
        <w:rPr>
          <w:rFonts w:hint="eastAsia" w:ascii="宋体" w:hAnsi="宋体"/>
          <w:b/>
          <w:color w:val="auto"/>
          <w:sz w:val="24"/>
          <w:highlight w:val="none"/>
        </w:rPr>
        <w:t>投标声明</w:t>
      </w:r>
    </w:p>
    <w:p w14:paraId="13975BD3">
      <w:pPr>
        <w:widowControl/>
        <w:adjustRightInd w:val="0"/>
        <w:snapToGrid w:val="0"/>
        <w:spacing w:line="360" w:lineRule="auto"/>
        <w:ind w:firstLine="420" w:firstLineChars="200"/>
        <w:rPr>
          <w:rFonts w:hint="eastAsia" w:ascii="宋体" w:hAnsi="宋体"/>
          <w:color w:val="auto"/>
          <w:szCs w:val="21"/>
          <w:highlight w:val="none"/>
        </w:rPr>
      </w:pPr>
    </w:p>
    <w:p w14:paraId="30AA63FA">
      <w:pPr>
        <w:widowControl/>
        <w:adjustRightInd w:val="0"/>
        <w:snapToGrid w:val="0"/>
        <w:spacing w:line="360" w:lineRule="auto"/>
        <w:ind w:firstLine="420" w:firstLineChars="200"/>
        <w:rPr>
          <w:rFonts w:hint="eastAsia" w:ascii="宋体" w:hAnsi="宋体"/>
          <w:color w:val="auto"/>
          <w:szCs w:val="21"/>
          <w:highlight w:val="none"/>
        </w:rPr>
      </w:pPr>
    </w:p>
    <w:p w14:paraId="13CA3BC0">
      <w:pPr>
        <w:widowControl/>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我们，</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（投标人名称）已认真阅读</w:t>
      </w:r>
      <w:r>
        <w:rPr>
          <w:rFonts w:hint="eastAsia" w:ascii="宋体" w:hAnsi="宋体" w:cs="宋体"/>
          <w:color w:val="auto"/>
          <w:kern w:val="0"/>
          <w:szCs w:val="21"/>
          <w:highlight w:val="none"/>
        </w:rPr>
        <w:t>《中华人民共和国政府采购法》、《中华人民共和国政府采购法实施条例》及</w:t>
      </w:r>
      <w:r>
        <w:rPr>
          <w:rFonts w:hint="eastAsia" w:ascii="宋体" w:hAnsi="宋体"/>
          <w:color w:val="auto"/>
          <w:highlight w:val="none"/>
        </w:rPr>
        <w:t>采购文件</w:t>
      </w:r>
      <w:r>
        <w:rPr>
          <w:rFonts w:hint="eastAsia" w:ascii="宋体" w:hAnsi="宋体" w:cs="宋体"/>
          <w:color w:val="auto"/>
          <w:kern w:val="0"/>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highlight w:val="none"/>
        </w:rPr>
        <w:t>项目</w:t>
      </w: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]相关内容，知悉投标人参加政府采购活动应当具备的条件。此次按</w:t>
      </w:r>
      <w:r>
        <w:rPr>
          <w:rFonts w:hint="eastAsia" w:ascii="宋体" w:hAnsi="宋体"/>
          <w:color w:val="auto"/>
          <w:highlight w:val="none"/>
        </w:rPr>
        <w:t>采购文件</w:t>
      </w:r>
      <w:r>
        <w:rPr>
          <w:rFonts w:hint="eastAsia" w:ascii="宋体" w:hAnsi="宋体"/>
          <w:color w:val="auto"/>
          <w:szCs w:val="21"/>
          <w:highlight w:val="none"/>
        </w:rPr>
        <w:t>要求提交的投标人资格证明材料，已经认真核对和检查，全部内容真实、合法、准确和完整，我们对此负责，并愿承担由此引起的法律责任。</w:t>
      </w:r>
    </w:p>
    <w:p w14:paraId="5062E4A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一、我方在此声明： </w:t>
      </w:r>
    </w:p>
    <w:p w14:paraId="7CE9D0F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（一）我方与采购人或代理机构不存在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3101D9A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（二）我方与参加本项目的其他投标人不存在控股、关联关系，或者与其他投标人法定代表人（或者负责人）为同一人。</w:t>
      </w:r>
    </w:p>
    <w:p w14:paraId="2F080B1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（三）我方未为本项目前期准备提供设计或技术服务。</w:t>
      </w:r>
    </w:p>
    <w:p w14:paraId="629DBA3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二、我方承诺</w:t>
      </w:r>
    </w:p>
    <w:p w14:paraId="57FD691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参加政府采购近三年内：</w:t>
      </w:r>
    </w:p>
    <w:p w14:paraId="2FB51EB3">
      <w:pPr>
        <w:adjustRightInd w:val="0"/>
        <w:snapToGrid w:val="0"/>
        <w:spacing w:line="360" w:lineRule="auto"/>
        <w:ind w:left="1" w:firstLine="420" w:firstLineChars="200"/>
        <w:rPr>
          <w:rFonts w:hint="eastAsia" w:ascii="宋体" w:hAnsi="宋体"/>
          <w:color w:val="auto"/>
          <w:szCs w:val="21"/>
          <w:highlight w:val="none"/>
        </w:rPr>
      </w:pPr>
      <w:r>
        <w:rPr>
          <w:rFonts w:hint="eastAsia" w:ascii="宋体" w:hAnsi="宋体"/>
          <w:bCs/>
          <w:color w:val="auto"/>
          <w:szCs w:val="21"/>
          <w:highlight w:val="none"/>
        </w:rPr>
        <w:t>（一）我方</w:t>
      </w:r>
      <w:r>
        <w:rPr>
          <w:rFonts w:hint="eastAsia" w:ascii="宋体" w:hAnsi="宋体"/>
          <w:color w:val="auto"/>
          <w:szCs w:val="21"/>
          <w:highlight w:val="none"/>
        </w:rPr>
        <w:t>依法缴纳了各项税费及各项社会保障资金，没有偷税、漏税及欠缴行为。</w:t>
      </w:r>
    </w:p>
    <w:p w14:paraId="52678B39">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（二）我方在经营活动中没有存在下列重大违法记录：</w:t>
      </w:r>
    </w:p>
    <w:p w14:paraId="6954ED82">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1、受到刑事处罚；</w:t>
      </w:r>
    </w:p>
    <w:p w14:paraId="7A289254">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2、受到三万元以上的罚款、责令停产停业、在一至三年内禁止参加政府采购活动、暂扣或者吊销许可证、暂扣或者吊销执照的行政处罚。</w:t>
      </w:r>
    </w:p>
    <w:p w14:paraId="01829542">
      <w:pPr>
        <w:adjustRightInd w:val="0"/>
        <w:snapToGrid w:val="0"/>
        <w:spacing w:line="360" w:lineRule="auto"/>
        <w:ind w:firstLine="420" w:firstLineChars="200"/>
        <w:rPr>
          <w:rFonts w:hint="eastAsia" w:ascii="宋体" w:hAnsi="宋体"/>
          <w:bCs/>
          <w:color w:val="auto"/>
          <w:szCs w:val="21"/>
          <w:highlight w:val="none"/>
        </w:rPr>
      </w:pPr>
    </w:p>
    <w:p w14:paraId="09A4B875">
      <w:pPr>
        <w:adjustRightInd w:val="0"/>
        <w:snapToGrid w:val="0"/>
        <w:spacing w:line="360" w:lineRule="auto"/>
        <w:ind w:firstLine="2723" w:firstLineChars="1297"/>
        <w:rPr>
          <w:rFonts w:hint="eastAsia" w:ascii="宋体" w:hAnsi="宋体"/>
          <w:color w:val="auto"/>
          <w:szCs w:val="21"/>
          <w:highlight w:val="none"/>
        </w:rPr>
      </w:pPr>
    </w:p>
    <w:p w14:paraId="0F450BD1">
      <w:pPr>
        <w:spacing w:line="360" w:lineRule="auto"/>
        <w:ind w:firstLine="3502" w:firstLineChars="1668"/>
        <w:rPr>
          <w:rFonts w:hint="eastAsia" w:ascii="宋体" w:hAnsi="宋体"/>
          <w:color w:val="auto"/>
          <w:szCs w:val="21"/>
          <w:highlight w:val="none"/>
          <w:u w:val="single"/>
        </w:rPr>
      </w:pPr>
      <w:r>
        <w:rPr>
          <w:rFonts w:hint="eastAsia" w:ascii="宋体" w:hAnsi="宋体"/>
          <w:color w:val="auto"/>
          <w:szCs w:val="21"/>
          <w:highlight w:val="none"/>
        </w:rPr>
        <w:t>投标人名称（盖单位章）：</w:t>
      </w:r>
      <w:r>
        <w:rPr>
          <w:rFonts w:hint="eastAsia" w:ascii="宋体" w:hAnsi="宋体"/>
          <w:color w:val="auto"/>
          <w:szCs w:val="21"/>
          <w:highlight w:val="none"/>
          <w:u w:val="single"/>
        </w:rPr>
        <w:t xml:space="preserve">                 </w:t>
      </w:r>
    </w:p>
    <w:p w14:paraId="66E30F74">
      <w:pPr>
        <w:spacing w:line="360" w:lineRule="auto"/>
        <w:ind w:firstLine="3502" w:firstLineChars="1668"/>
        <w:rPr>
          <w:rFonts w:hint="eastAsia" w:ascii="宋体" w:hAnsi="宋体"/>
          <w:color w:val="auto"/>
          <w:szCs w:val="21"/>
          <w:highlight w:val="none"/>
          <w:u w:val="single"/>
        </w:rPr>
      </w:pPr>
      <w:r>
        <w:rPr>
          <w:rFonts w:hint="eastAsia" w:ascii="宋体" w:hAnsi="宋体"/>
          <w:color w:val="auto"/>
          <w:szCs w:val="21"/>
          <w:highlight w:val="none"/>
        </w:rPr>
        <w:t>法定代表人（签名</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FD4B204">
      <w:pPr>
        <w:spacing w:line="360" w:lineRule="auto"/>
        <w:ind w:firstLine="3502" w:firstLineChars="1668"/>
        <w:rPr>
          <w:rFonts w:hint="eastAsia"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DBE0F95">
      <w:pPr>
        <w:adjustRightInd w:val="0"/>
        <w:snapToGrid w:val="0"/>
        <w:spacing w:line="360" w:lineRule="auto"/>
        <w:ind w:right="24"/>
        <w:rPr>
          <w:rFonts w:hint="eastAsia" w:ascii="宋体" w:hAnsi="宋体"/>
          <w:bCs/>
          <w:color w:val="auto"/>
          <w:szCs w:val="21"/>
          <w:highlight w:val="none"/>
        </w:rPr>
        <w:sectPr>
          <w:pgSz w:w="11906" w:h="16838"/>
          <w:pgMar w:top="1440" w:right="1797" w:bottom="1440" w:left="1797" w:header="851" w:footer="992" w:gutter="0"/>
          <w:cols w:space="720" w:num="1"/>
          <w:docGrid w:linePitch="312" w:charSpace="0"/>
        </w:sectPr>
      </w:pPr>
    </w:p>
    <w:p w14:paraId="4F688F95">
      <w:pPr>
        <w:adjustRightInd w:val="0"/>
        <w:snapToGrid w:val="0"/>
        <w:spacing w:line="360" w:lineRule="auto"/>
        <w:ind w:right="24"/>
        <w:rPr>
          <w:rFonts w:hint="eastAsia" w:ascii="宋体" w:hAnsi="宋体"/>
          <w:bCs/>
          <w:color w:val="auto"/>
          <w:sz w:val="24"/>
          <w:highlight w:val="none"/>
        </w:rPr>
      </w:pPr>
      <w:r>
        <w:rPr>
          <w:rFonts w:hint="eastAsia" w:ascii="宋体" w:hAnsi="宋体"/>
          <w:bCs/>
          <w:color w:val="auto"/>
          <w:sz w:val="24"/>
          <w:highlight w:val="none"/>
        </w:rPr>
        <w:t>附件1</w:t>
      </w:r>
    </w:p>
    <w:p w14:paraId="795939C4">
      <w:pPr>
        <w:adjustRightInd w:val="0"/>
        <w:snapToGrid w:val="0"/>
        <w:spacing w:line="360" w:lineRule="auto"/>
        <w:ind w:right="24"/>
        <w:jc w:val="center"/>
        <w:rPr>
          <w:rFonts w:hint="eastAsia" w:ascii="宋体" w:hAnsi="宋体"/>
          <w:b/>
          <w:color w:val="auto"/>
          <w:sz w:val="24"/>
          <w:highlight w:val="none"/>
        </w:rPr>
      </w:pPr>
      <w:r>
        <w:rPr>
          <w:rFonts w:hint="eastAsia" w:ascii="宋体" w:hAnsi="宋体"/>
          <w:b/>
          <w:color w:val="auto"/>
          <w:sz w:val="24"/>
          <w:highlight w:val="none"/>
        </w:rPr>
        <w:t>法定代表人身份证明(法定代表人参加投标)</w:t>
      </w:r>
    </w:p>
    <w:p w14:paraId="6F0A10F5">
      <w:pPr>
        <w:snapToGrid w:val="0"/>
        <w:spacing w:line="480" w:lineRule="auto"/>
        <w:rPr>
          <w:rFonts w:hint="eastAsia" w:ascii="宋体" w:hAnsi="宋体"/>
          <w:color w:val="auto"/>
          <w:szCs w:val="21"/>
          <w:highlight w:val="none"/>
        </w:rPr>
      </w:pPr>
    </w:p>
    <w:p w14:paraId="70397179">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66C33381">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14:paraId="699BC223">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成立时间：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w:t>
      </w:r>
    </w:p>
    <w:p w14:paraId="1773B699">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14:paraId="4D30C50D">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s="宋体"/>
          <w:color w:val="auto"/>
          <w:kern w:val="0"/>
          <w:szCs w:val="21"/>
          <w:highlight w:val="none"/>
          <w:u w:val="single"/>
        </w:rPr>
        <w:t xml:space="preserve">              </w:t>
      </w:r>
    </w:p>
    <w:p w14:paraId="630469C6">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w:t>
      </w:r>
    </w:p>
    <w:p w14:paraId="3B5AB9E8">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229ABF1E">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olor w:val="auto"/>
          <w:szCs w:val="21"/>
          <w:highlight w:val="none"/>
        </w:rPr>
        <w:t>附：法定代表人身份证复印件</w:t>
      </w:r>
    </w:p>
    <w:p w14:paraId="25A2A077">
      <w:pPr>
        <w:snapToGrid w:val="0"/>
        <w:spacing w:line="480" w:lineRule="auto"/>
        <w:rPr>
          <w:rFonts w:hint="eastAsia" w:ascii="宋体" w:hAnsi="宋体"/>
          <w:color w:val="auto"/>
          <w:szCs w:val="21"/>
          <w:highlight w:val="none"/>
        </w:rPr>
      </w:pPr>
    </w:p>
    <w:p w14:paraId="6AF2C268">
      <w:pPr>
        <w:snapToGrid w:val="0"/>
        <w:rPr>
          <w:rFonts w:hint="eastAsia" w:ascii="宋体" w:hAnsi="宋体"/>
          <w:color w:val="auto"/>
          <w:szCs w:val="21"/>
          <w:highlight w:val="none"/>
        </w:rPr>
      </w:pPr>
    </w:p>
    <w:p w14:paraId="7E18ED10">
      <w:pPr>
        <w:snapToGrid w:val="0"/>
        <w:rPr>
          <w:rFonts w:hint="eastAsia" w:ascii="宋体" w:hAnsi="宋体"/>
          <w:color w:val="auto"/>
          <w:szCs w:val="21"/>
          <w:highlight w:val="none"/>
        </w:rPr>
      </w:pPr>
    </w:p>
    <w:p w14:paraId="1D4B8490">
      <w:pPr>
        <w:snapToGrid w:val="0"/>
        <w:rPr>
          <w:rFonts w:hint="eastAsia" w:ascii="宋体" w:hAnsi="宋体"/>
          <w:color w:val="auto"/>
          <w:szCs w:val="21"/>
          <w:highlight w:val="none"/>
        </w:rPr>
      </w:pPr>
    </w:p>
    <w:p w14:paraId="752944A0">
      <w:pPr>
        <w:snapToGrid w:val="0"/>
        <w:rPr>
          <w:rFonts w:hint="eastAsia" w:ascii="宋体" w:hAnsi="宋体"/>
          <w:color w:val="auto"/>
          <w:szCs w:val="21"/>
          <w:highlight w:val="none"/>
        </w:rPr>
      </w:pPr>
    </w:p>
    <w:p w14:paraId="4B3AB6CB">
      <w:pPr>
        <w:adjustRightInd w:val="0"/>
        <w:snapToGrid w:val="0"/>
        <w:spacing w:line="360" w:lineRule="auto"/>
        <w:rPr>
          <w:rFonts w:hint="eastAsia" w:ascii="宋体" w:hAnsi="宋体"/>
          <w:color w:val="auto"/>
          <w:szCs w:val="21"/>
          <w:highlight w:val="none"/>
        </w:rPr>
      </w:pPr>
    </w:p>
    <w:p w14:paraId="26836F93">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投标人名称（盖单位章）：</w:t>
      </w:r>
    </w:p>
    <w:p w14:paraId="1B5C2E79">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3A6FAA27">
      <w:pPr>
        <w:adjustRightInd w:val="0"/>
        <w:snapToGrid w:val="0"/>
        <w:spacing w:before="120" w:beforeLines="50" w:line="360" w:lineRule="auto"/>
        <w:rPr>
          <w:rFonts w:hint="eastAsia" w:ascii="宋体" w:hAnsi="宋体"/>
          <w:color w:val="auto"/>
          <w:szCs w:val="21"/>
          <w:highlight w:val="none"/>
        </w:rPr>
      </w:pPr>
    </w:p>
    <w:p w14:paraId="68DF7DF8">
      <w:pPr>
        <w:adjustRightInd w:val="0"/>
        <w:snapToGrid w:val="0"/>
        <w:spacing w:before="120" w:beforeLines="50" w:line="360" w:lineRule="auto"/>
        <w:rPr>
          <w:rFonts w:hint="eastAsia" w:ascii="宋体" w:hAnsi="宋体"/>
          <w:color w:val="auto"/>
          <w:szCs w:val="21"/>
          <w:highlight w:val="none"/>
        </w:rPr>
      </w:pPr>
    </w:p>
    <w:p w14:paraId="60F09132">
      <w:pPr>
        <w:adjustRightInd w:val="0"/>
        <w:snapToGrid w:val="0"/>
        <w:spacing w:before="120" w:beforeLines="50" w:line="360" w:lineRule="auto"/>
        <w:rPr>
          <w:rFonts w:hint="eastAsia" w:ascii="宋体" w:hAnsi="宋体"/>
          <w:color w:val="auto"/>
          <w:sz w:val="24"/>
          <w:highlight w:val="none"/>
        </w:rPr>
      </w:pPr>
      <w:r>
        <w:rPr>
          <w:rFonts w:ascii="宋体" w:hAnsi="宋体"/>
          <w:color w:val="auto"/>
          <w:highlight w:val="none"/>
        </w:rPr>
        <w:br w:type="page"/>
      </w:r>
      <w:r>
        <w:rPr>
          <w:rFonts w:hint="eastAsia" w:ascii="宋体" w:hAnsi="宋体"/>
          <w:bCs/>
          <w:color w:val="auto"/>
          <w:sz w:val="24"/>
          <w:highlight w:val="none"/>
        </w:rPr>
        <w:t>附件2</w:t>
      </w:r>
    </w:p>
    <w:p w14:paraId="07FF1FE8">
      <w:pPr>
        <w:adjustRightInd w:val="0"/>
        <w:snapToGrid w:val="0"/>
        <w:spacing w:line="360" w:lineRule="auto"/>
        <w:ind w:right="24"/>
        <w:jc w:val="center"/>
        <w:rPr>
          <w:rFonts w:hint="eastAsia" w:ascii="宋体" w:hAnsi="宋体"/>
          <w:b/>
          <w:color w:val="auto"/>
          <w:sz w:val="24"/>
          <w:highlight w:val="none"/>
        </w:rPr>
      </w:pPr>
      <w:r>
        <w:rPr>
          <w:rFonts w:hint="eastAsia" w:ascii="宋体" w:hAnsi="宋体"/>
          <w:b/>
          <w:color w:val="auto"/>
          <w:sz w:val="24"/>
          <w:highlight w:val="none"/>
        </w:rPr>
        <w:t>法定代表人授权书(委托代理人参加投标)</w:t>
      </w:r>
    </w:p>
    <w:p w14:paraId="6177BA9B">
      <w:pPr>
        <w:adjustRightInd w:val="0"/>
        <w:snapToGrid w:val="0"/>
        <w:spacing w:line="360" w:lineRule="auto"/>
        <w:jc w:val="center"/>
        <w:rPr>
          <w:rFonts w:hint="eastAsia" w:ascii="宋体" w:hAnsi="宋体"/>
          <w:b/>
          <w:color w:val="auto"/>
          <w:sz w:val="28"/>
          <w:szCs w:val="28"/>
          <w:highlight w:val="none"/>
        </w:rPr>
      </w:pPr>
    </w:p>
    <w:p w14:paraId="493EB668">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（姓名、职务）为我方代理人。代理人根据授权，以我方名义：(1)签署、澄清、补正、修改、撤回、提交</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hint="eastAsia" w:ascii="宋体" w:hAnsi="宋体"/>
          <w:color w:val="auto"/>
          <w:szCs w:val="21"/>
          <w:highlight w:val="none"/>
        </w:rPr>
        <w:t>项目</w:t>
      </w:r>
      <w:r>
        <w:rPr>
          <w:rFonts w:hint="eastAsia" w:ascii="宋体" w:hAnsi="宋体" w:cs="宋体"/>
          <w:color w:val="auto"/>
          <w:kern w:val="0"/>
          <w:szCs w:val="21"/>
          <w:highlight w:val="none"/>
        </w:rPr>
        <w:t>编号</w:t>
      </w:r>
      <w:r>
        <w:rPr>
          <w:rFonts w:hint="eastAsia" w:ascii="宋体" w:hAnsi="宋体"/>
          <w:color w:val="auto"/>
          <w:szCs w:val="21"/>
          <w:highlight w:val="none"/>
        </w:rPr>
        <w:t>、标项号</w:t>
      </w:r>
      <w:r>
        <w:rPr>
          <w:rFonts w:hint="eastAsia" w:ascii="宋体" w:hAnsi="宋体" w:cs="宋体"/>
          <w:color w:val="auto"/>
          <w:kern w:val="0"/>
          <w:szCs w:val="21"/>
          <w:highlight w:val="none"/>
        </w:rPr>
        <w:t>）</w:t>
      </w:r>
      <w:r>
        <w:rPr>
          <w:rFonts w:hint="eastAsia" w:ascii="宋体" w:hAnsi="宋体"/>
          <w:color w:val="auto"/>
          <w:highlight w:val="none"/>
        </w:rPr>
        <w:t>投标文件</w:t>
      </w:r>
      <w:r>
        <w:rPr>
          <w:rFonts w:hint="eastAsia" w:ascii="宋体" w:hAnsi="宋体" w:cs="宋体"/>
          <w:color w:val="auto"/>
          <w:kern w:val="0"/>
          <w:szCs w:val="21"/>
          <w:highlight w:val="none"/>
        </w:rPr>
        <w:t>及报价；</w:t>
      </w:r>
    </w:p>
    <w:p w14:paraId="05E8956B">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(2)签订合同和处理有关事宜，其法律后果由我方承担。</w:t>
      </w:r>
    </w:p>
    <w:p w14:paraId="46B8D0FC">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B362658">
      <w:pPr>
        <w:spacing w:line="360" w:lineRule="auto"/>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2769CCCC">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14:paraId="20E264E2">
      <w:pPr>
        <w:adjustRightInd w:val="0"/>
        <w:snapToGrid w:val="0"/>
        <w:spacing w:before="120" w:beforeLines="50" w:line="360" w:lineRule="auto"/>
        <w:ind w:firstLine="420" w:firstLineChars="200"/>
        <w:rPr>
          <w:rFonts w:hint="eastAsia" w:ascii="宋体" w:hAnsi="宋体"/>
          <w:color w:val="auto"/>
          <w:szCs w:val="21"/>
          <w:highlight w:val="none"/>
        </w:rPr>
      </w:pPr>
    </w:p>
    <w:p w14:paraId="2845037A">
      <w:pPr>
        <w:adjustRightInd w:val="0"/>
        <w:snapToGrid w:val="0"/>
        <w:spacing w:before="120" w:beforeLines="50" w:line="360" w:lineRule="auto"/>
        <w:ind w:firstLine="420" w:firstLineChars="200"/>
        <w:rPr>
          <w:rFonts w:hint="eastAsia" w:ascii="宋体" w:hAnsi="宋体"/>
          <w:color w:val="auto"/>
          <w:szCs w:val="21"/>
          <w:highlight w:val="none"/>
        </w:rPr>
      </w:pPr>
    </w:p>
    <w:p w14:paraId="7AA31CD5">
      <w:pPr>
        <w:adjustRightInd w:val="0"/>
        <w:snapToGrid w:val="0"/>
        <w:spacing w:before="120" w:beforeLines="50" w:line="360" w:lineRule="auto"/>
        <w:ind w:firstLine="420" w:firstLineChars="200"/>
        <w:rPr>
          <w:rFonts w:hint="eastAsia" w:ascii="宋体" w:hAnsi="宋体"/>
          <w:color w:val="auto"/>
          <w:szCs w:val="21"/>
          <w:highlight w:val="none"/>
        </w:rPr>
      </w:pPr>
    </w:p>
    <w:p w14:paraId="5E961C73">
      <w:pPr>
        <w:adjustRightInd w:val="0"/>
        <w:snapToGrid w:val="0"/>
        <w:spacing w:before="120"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附：法定代表人身份证复印件</w:t>
      </w:r>
    </w:p>
    <w:p w14:paraId="3FCE5865">
      <w:pPr>
        <w:adjustRightInd w:val="0"/>
        <w:snapToGrid w:val="0"/>
        <w:spacing w:before="120" w:beforeLines="50" w:line="360" w:lineRule="auto"/>
        <w:ind w:firstLine="420" w:firstLineChars="200"/>
        <w:rPr>
          <w:rFonts w:hint="eastAsia" w:ascii="宋体" w:hAnsi="宋体"/>
          <w:color w:val="auto"/>
          <w:szCs w:val="21"/>
          <w:highlight w:val="none"/>
        </w:rPr>
      </w:pPr>
    </w:p>
    <w:p w14:paraId="6A21F4C1">
      <w:pPr>
        <w:adjustRightInd w:val="0"/>
        <w:snapToGrid w:val="0"/>
        <w:spacing w:before="120"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附：委托代理人身份证复印件</w:t>
      </w:r>
    </w:p>
    <w:p w14:paraId="33B776B1">
      <w:pPr>
        <w:adjustRightInd w:val="0"/>
        <w:snapToGrid w:val="0"/>
        <w:spacing w:before="120" w:beforeLines="50" w:line="360" w:lineRule="auto"/>
        <w:ind w:firstLine="420" w:firstLineChars="200"/>
        <w:rPr>
          <w:rFonts w:hint="eastAsia" w:ascii="宋体" w:hAnsi="宋体"/>
          <w:color w:val="auto"/>
          <w:szCs w:val="21"/>
          <w:highlight w:val="none"/>
        </w:rPr>
      </w:pPr>
    </w:p>
    <w:p w14:paraId="20513154">
      <w:pPr>
        <w:adjustRightInd w:val="0"/>
        <w:snapToGrid w:val="0"/>
        <w:spacing w:line="360" w:lineRule="auto"/>
        <w:ind w:right="420"/>
        <w:rPr>
          <w:rFonts w:hint="eastAsia" w:ascii="宋体" w:hAnsi="宋体"/>
          <w:color w:val="auto"/>
          <w:szCs w:val="21"/>
          <w:highlight w:val="none"/>
        </w:rPr>
      </w:pPr>
    </w:p>
    <w:p w14:paraId="65DE32DD">
      <w:pPr>
        <w:adjustRightInd w:val="0"/>
        <w:snapToGrid w:val="0"/>
        <w:spacing w:line="360" w:lineRule="auto"/>
        <w:ind w:right="420"/>
        <w:rPr>
          <w:rFonts w:hint="eastAsia" w:ascii="宋体" w:hAnsi="宋体"/>
          <w:color w:val="auto"/>
          <w:szCs w:val="21"/>
          <w:highlight w:val="none"/>
        </w:rPr>
      </w:pPr>
    </w:p>
    <w:p w14:paraId="18522FD7">
      <w:pPr>
        <w:adjustRightInd w:val="0"/>
        <w:snapToGrid w:val="0"/>
        <w:spacing w:line="360" w:lineRule="auto"/>
        <w:ind w:right="420"/>
        <w:rPr>
          <w:rFonts w:hint="eastAsia" w:ascii="宋体" w:hAnsi="宋体"/>
          <w:color w:val="auto"/>
          <w:szCs w:val="21"/>
          <w:highlight w:val="none"/>
        </w:rPr>
      </w:pPr>
    </w:p>
    <w:p w14:paraId="2401FFA2">
      <w:pPr>
        <w:adjustRightInd w:val="0"/>
        <w:snapToGrid w:val="0"/>
        <w:spacing w:line="360" w:lineRule="auto"/>
        <w:ind w:right="420"/>
        <w:rPr>
          <w:rFonts w:hint="eastAsia" w:ascii="宋体" w:hAnsi="宋体"/>
          <w:color w:val="auto"/>
          <w:szCs w:val="21"/>
          <w:highlight w:val="none"/>
        </w:rPr>
      </w:pPr>
    </w:p>
    <w:p w14:paraId="7BB8A9FD">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投标人名称(盖单位章)：</w:t>
      </w:r>
    </w:p>
    <w:p w14:paraId="765E3B54">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816FF6D">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551C074">
      <w:pPr>
        <w:adjustRightInd w:val="0"/>
        <w:snapToGrid w:val="0"/>
        <w:spacing w:line="360" w:lineRule="auto"/>
        <w:ind w:right="24"/>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C510365">
      <w:pPr>
        <w:spacing w:line="360" w:lineRule="exact"/>
        <w:rPr>
          <w:rFonts w:hint="eastAsia" w:ascii="宋体" w:hAnsi="宋体"/>
          <w:b/>
          <w:color w:val="auto"/>
          <w:highlight w:val="none"/>
        </w:rPr>
      </w:pPr>
      <w:r>
        <w:rPr>
          <w:rFonts w:ascii="宋体" w:hAnsi="宋体"/>
          <w:color w:val="auto"/>
          <w:highlight w:val="none"/>
        </w:rPr>
        <w:br w:type="page"/>
      </w:r>
    </w:p>
    <w:p w14:paraId="7AFC310D">
      <w:pPr>
        <w:pStyle w:val="3"/>
        <w:jc w:val="center"/>
        <w:rPr>
          <w:rFonts w:hint="eastAsia" w:ascii="宋体" w:hAnsi="宋体"/>
          <w:color w:val="auto"/>
          <w:sz w:val="28"/>
          <w:szCs w:val="28"/>
          <w:highlight w:val="none"/>
        </w:rPr>
      </w:pPr>
      <w:bookmarkStart w:id="66" w:name="_Toc433187367"/>
      <w:bookmarkStart w:id="67" w:name="_Toc161933898"/>
      <w:r>
        <w:rPr>
          <w:rFonts w:hint="eastAsia" w:ascii="宋体" w:hAnsi="宋体"/>
          <w:color w:val="auto"/>
          <w:sz w:val="28"/>
          <w:szCs w:val="28"/>
          <w:highlight w:val="none"/>
        </w:rPr>
        <w:t>三、</w:t>
      </w:r>
      <w:bookmarkEnd w:id="66"/>
      <w:r>
        <w:rPr>
          <w:rFonts w:hint="eastAsia" w:ascii="宋体" w:hAnsi="宋体"/>
          <w:color w:val="auto"/>
          <w:sz w:val="28"/>
          <w:szCs w:val="28"/>
          <w:highlight w:val="none"/>
        </w:rPr>
        <w:t>投标保证金</w:t>
      </w:r>
      <w:bookmarkEnd w:id="67"/>
    </w:p>
    <w:p w14:paraId="37F2A733">
      <w:pPr>
        <w:spacing w:line="480" w:lineRule="exact"/>
        <w:rPr>
          <w:rFonts w:hint="eastAsia" w:ascii="宋体" w:hAnsi="宋体"/>
          <w:color w:val="auto"/>
          <w:sz w:val="24"/>
          <w:highlight w:val="none"/>
        </w:rPr>
      </w:pPr>
      <w:r>
        <w:rPr>
          <w:rFonts w:hint="eastAsia" w:ascii="宋体" w:hAnsi="宋体"/>
          <w:color w:val="auto"/>
          <w:sz w:val="24"/>
          <w:highlight w:val="none"/>
        </w:rPr>
        <w:t>附件3：</w:t>
      </w:r>
    </w:p>
    <w:p w14:paraId="73052385">
      <w:pPr>
        <w:spacing w:line="480" w:lineRule="exact"/>
        <w:jc w:val="center"/>
        <w:rPr>
          <w:rFonts w:hint="eastAsia" w:ascii="宋体" w:hAnsi="宋体"/>
          <w:b/>
          <w:bCs/>
          <w:color w:val="auto"/>
          <w:sz w:val="24"/>
          <w:highlight w:val="none"/>
        </w:rPr>
      </w:pPr>
      <w:r>
        <w:rPr>
          <w:rFonts w:hint="eastAsia" w:ascii="宋体" w:hAnsi="宋体"/>
          <w:b/>
          <w:bCs/>
          <w:color w:val="auto"/>
          <w:sz w:val="24"/>
          <w:highlight w:val="none"/>
        </w:rPr>
        <w:t>投标保证金缴纳凭证</w:t>
      </w:r>
    </w:p>
    <w:p w14:paraId="273096E9">
      <w:pPr>
        <w:spacing w:line="480" w:lineRule="exact"/>
        <w:jc w:val="center"/>
        <w:rPr>
          <w:rFonts w:hint="eastAsia" w:ascii="宋体" w:hAnsi="宋体"/>
          <w:b/>
          <w:bCs/>
          <w:color w:val="auto"/>
          <w:sz w:val="28"/>
          <w:szCs w:val="28"/>
          <w:highlight w:val="none"/>
        </w:rPr>
      </w:pPr>
    </w:p>
    <w:p w14:paraId="0E1A2A36">
      <w:pPr>
        <w:spacing w:line="480" w:lineRule="exact"/>
        <w:jc w:val="center"/>
        <w:rPr>
          <w:rFonts w:hint="eastAsia" w:ascii="宋体" w:hAnsi="宋体"/>
          <w:b/>
          <w:bCs/>
          <w:color w:val="auto"/>
          <w:sz w:val="28"/>
          <w:szCs w:val="28"/>
          <w:highlight w:val="none"/>
        </w:rPr>
      </w:pPr>
    </w:p>
    <w:p w14:paraId="1CD20A9F">
      <w:pPr>
        <w:spacing w:line="480" w:lineRule="exact"/>
        <w:jc w:val="center"/>
        <w:rPr>
          <w:rFonts w:hint="eastAsia" w:ascii="宋体" w:hAnsi="宋体"/>
          <w:b/>
          <w:bCs/>
          <w:color w:val="auto"/>
          <w:sz w:val="28"/>
          <w:szCs w:val="28"/>
          <w:highlight w:val="none"/>
        </w:rPr>
      </w:pPr>
    </w:p>
    <w:p w14:paraId="40EE47A9">
      <w:pPr>
        <w:spacing w:line="480" w:lineRule="exact"/>
        <w:jc w:val="center"/>
        <w:rPr>
          <w:rFonts w:hint="eastAsia" w:ascii="宋体" w:hAnsi="宋体"/>
          <w:b/>
          <w:bCs/>
          <w:color w:val="auto"/>
          <w:sz w:val="28"/>
          <w:szCs w:val="28"/>
          <w:highlight w:val="none"/>
        </w:rPr>
      </w:pPr>
    </w:p>
    <w:p w14:paraId="103FE654">
      <w:pPr>
        <w:pStyle w:val="3"/>
        <w:jc w:val="center"/>
        <w:rPr>
          <w:rFonts w:hint="eastAsia" w:ascii="宋体" w:hAnsi="宋体"/>
          <w:color w:val="auto"/>
          <w:sz w:val="28"/>
          <w:szCs w:val="28"/>
          <w:highlight w:val="none"/>
        </w:rPr>
      </w:pPr>
      <w:r>
        <w:rPr>
          <w:rFonts w:ascii="宋体" w:hAnsi="宋体"/>
          <w:color w:val="auto"/>
          <w:highlight w:val="none"/>
        </w:rPr>
        <w:br w:type="page"/>
      </w:r>
      <w:bookmarkStart w:id="68" w:name="_Toc161933899"/>
      <w:bookmarkStart w:id="69" w:name="_Toc433187368"/>
      <w:r>
        <w:rPr>
          <w:rFonts w:hint="eastAsia" w:ascii="宋体" w:hAnsi="宋体"/>
          <w:color w:val="auto"/>
          <w:sz w:val="28"/>
          <w:szCs w:val="28"/>
          <w:highlight w:val="none"/>
        </w:rPr>
        <w:t>四、报价一览表及报价明细表</w:t>
      </w:r>
      <w:bookmarkEnd w:id="68"/>
    </w:p>
    <w:p w14:paraId="7E73E660">
      <w:pPr>
        <w:rPr>
          <w:rFonts w:hint="eastAsia" w:ascii="宋体" w:hAnsi="宋体"/>
          <w:color w:val="auto"/>
          <w:highlight w:val="none"/>
        </w:rPr>
      </w:pPr>
    </w:p>
    <w:p w14:paraId="3F59E41D">
      <w:pPr>
        <w:rPr>
          <w:rFonts w:hint="eastAsia" w:ascii="宋体" w:hAnsi="宋体"/>
          <w:color w:val="auto"/>
          <w:sz w:val="24"/>
          <w:highlight w:val="none"/>
        </w:rPr>
      </w:pPr>
    </w:p>
    <w:p w14:paraId="76911475">
      <w:pPr>
        <w:rPr>
          <w:rFonts w:hint="eastAsia" w:ascii="宋体" w:hAnsi="宋体"/>
          <w:color w:val="auto"/>
          <w:sz w:val="24"/>
          <w:highlight w:val="none"/>
        </w:rPr>
      </w:pPr>
      <w:r>
        <w:rPr>
          <w:rFonts w:hint="eastAsia" w:ascii="宋体" w:hAnsi="宋体"/>
          <w:color w:val="auto"/>
          <w:sz w:val="24"/>
          <w:highlight w:val="none"/>
        </w:rPr>
        <w:t xml:space="preserve">附件4    </w:t>
      </w:r>
    </w:p>
    <w:p w14:paraId="36CACA3C">
      <w:pPr>
        <w:adjustRightInd w:val="0"/>
        <w:snapToGrid w:val="0"/>
        <w:jc w:val="center"/>
        <w:rPr>
          <w:rFonts w:hint="eastAsia" w:ascii="宋体" w:hAnsi="宋体"/>
          <w:b/>
          <w:color w:val="auto"/>
          <w:sz w:val="28"/>
          <w:szCs w:val="28"/>
          <w:highlight w:val="none"/>
        </w:rPr>
      </w:pPr>
      <w:r>
        <w:rPr>
          <w:rFonts w:hint="eastAsia" w:ascii="宋体" w:hAnsi="宋体"/>
          <w:b/>
          <w:bCs/>
          <w:color w:val="auto"/>
          <w:sz w:val="28"/>
          <w:szCs w:val="28"/>
          <w:highlight w:val="none"/>
        </w:rPr>
        <w:t>报价一览表</w:t>
      </w:r>
    </w:p>
    <w:p w14:paraId="1CBD31D9">
      <w:pPr>
        <w:spacing w:line="360" w:lineRule="exact"/>
        <w:jc w:val="left"/>
        <w:rPr>
          <w:rFonts w:hint="eastAsia" w:ascii="宋体" w:hAnsi="宋体"/>
          <w:b/>
          <w:color w:val="auto"/>
          <w:highlight w:val="none"/>
        </w:rPr>
      </w:pPr>
    </w:p>
    <w:p w14:paraId="212E0157">
      <w:pPr>
        <w:spacing w:line="360" w:lineRule="exact"/>
        <w:jc w:val="left"/>
        <w:rPr>
          <w:rFonts w:hint="eastAsia" w:ascii="宋体" w:hAnsi="宋体"/>
          <w:b/>
          <w:color w:val="auto"/>
          <w:highlight w:val="none"/>
        </w:rPr>
      </w:pPr>
      <w:r>
        <w:rPr>
          <w:rFonts w:hint="eastAsia" w:ascii="宋体" w:hAnsi="宋体"/>
          <w:b/>
          <w:color w:val="auto"/>
          <w:highlight w:val="none"/>
        </w:rPr>
        <w:t xml:space="preserve">项目名称：                                                                                    项目编号： </w:t>
      </w:r>
    </w:p>
    <w:tbl>
      <w:tblPr>
        <w:tblStyle w:val="47"/>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1827"/>
        <w:gridCol w:w="4668"/>
        <w:gridCol w:w="1299"/>
      </w:tblGrid>
      <w:tr w14:paraId="0E630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093F1EB3">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55897365">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内容</w:t>
            </w:r>
          </w:p>
        </w:tc>
        <w:tc>
          <w:tcPr>
            <w:tcW w:w="1299" w:type="dxa"/>
            <w:tcBorders>
              <w:top w:val="single" w:color="auto" w:sz="4" w:space="0"/>
              <w:left w:val="single" w:color="auto" w:sz="4" w:space="0"/>
              <w:right w:val="single" w:color="auto" w:sz="4" w:space="0"/>
            </w:tcBorders>
            <w:vAlign w:val="center"/>
          </w:tcPr>
          <w:p w14:paraId="151CD6A4">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29D40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0860F4C7">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827" w:type="dxa"/>
            <w:tcBorders>
              <w:top w:val="single" w:color="auto" w:sz="4" w:space="0"/>
              <w:left w:val="single" w:color="auto" w:sz="4" w:space="0"/>
              <w:right w:val="single" w:color="auto" w:sz="4" w:space="0"/>
            </w:tcBorders>
            <w:vAlign w:val="center"/>
          </w:tcPr>
          <w:p w14:paraId="0A9B30F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投标人名称</w:t>
            </w:r>
          </w:p>
        </w:tc>
        <w:tc>
          <w:tcPr>
            <w:tcW w:w="4668" w:type="dxa"/>
            <w:tcBorders>
              <w:top w:val="single" w:color="auto" w:sz="4" w:space="0"/>
              <w:left w:val="single" w:color="auto" w:sz="4" w:space="0"/>
              <w:right w:val="single" w:color="auto" w:sz="4" w:space="0"/>
            </w:tcBorders>
            <w:vAlign w:val="center"/>
          </w:tcPr>
          <w:p w14:paraId="7EB22FD2">
            <w:pPr>
              <w:snapToGrid w:val="0"/>
              <w:spacing w:line="400" w:lineRule="exact"/>
              <w:rPr>
                <w:rFonts w:hint="eastAsia" w:ascii="宋体" w:hAnsi="宋体"/>
                <w:color w:val="auto"/>
                <w:szCs w:val="21"/>
                <w:highlight w:val="none"/>
              </w:rPr>
            </w:pPr>
          </w:p>
        </w:tc>
        <w:tc>
          <w:tcPr>
            <w:tcW w:w="1299" w:type="dxa"/>
            <w:tcBorders>
              <w:top w:val="single" w:color="auto" w:sz="4" w:space="0"/>
              <w:left w:val="single" w:color="auto" w:sz="4" w:space="0"/>
              <w:right w:val="single" w:color="auto" w:sz="4" w:space="0"/>
            </w:tcBorders>
            <w:vAlign w:val="center"/>
          </w:tcPr>
          <w:p w14:paraId="14E17F0E">
            <w:pPr>
              <w:snapToGrid w:val="0"/>
              <w:spacing w:line="400" w:lineRule="exact"/>
              <w:jc w:val="center"/>
              <w:rPr>
                <w:rFonts w:hint="eastAsia" w:ascii="宋体" w:hAnsi="宋体"/>
                <w:color w:val="auto"/>
                <w:szCs w:val="21"/>
                <w:highlight w:val="none"/>
              </w:rPr>
            </w:pPr>
          </w:p>
        </w:tc>
      </w:tr>
      <w:tr w14:paraId="6667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46434ED3">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827" w:type="dxa"/>
            <w:tcBorders>
              <w:top w:val="single" w:color="auto" w:sz="4" w:space="0"/>
              <w:left w:val="single" w:color="auto" w:sz="4" w:space="0"/>
              <w:bottom w:val="single" w:color="auto" w:sz="4" w:space="0"/>
              <w:right w:val="single" w:color="auto" w:sz="4" w:space="0"/>
            </w:tcBorders>
            <w:vAlign w:val="center"/>
          </w:tcPr>
          <w:p w14:paraId="1F33CD4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报价（元）</w:t>
            </w:r>
          </w:p>
        </w:tc>
        <w:tc>
          <w:tcPr>
            <w:tcW w:w="4668" w:type="dxa"/>
            <w:tcBorders>
              <w:top w:val="single" w:color="auto" w:sz="4" w:space="0"/>
              <w:left w:val="single" w:color="auto" w:sz="4" w:space="0"/>
              <w:bottom w:val="single" w:color="auto" w:sz="4" w:space="0"/>
              <w:right w:val="single" w:color="auto" w:sz="4" w:space="0"/>
            </w:tcBorders>
            <w:vAlign w:val="center"/>
          </w:tcPr>
          <w:p w14:paraId="21578B84">
            <w:pPr>
              <w:widowControl/>
              <w:rPr>
                <w:rFonts w:hint="eastAsia" w:ascii="宋体" w:hAnsi="宋体"/>
                <w:color w:val="auto"/>
                <w:szCs w:val="21"/>
                <w:highlight w:val="none"/>
              </w:rPr>
            </w:pPr>
            <w:r>
              <w:rPr>
                <w:rFonts w:hint="eastAsia" w:ascii="宋体" w:hAnsi="宋体"/>
                <w:color w:val="auto"/>
                <w:szCs w:val="21"/>
                <w:highlight w:val="none"/>
              </w:rPr>
              <w:t xml:space="preserve">大写：           </w:t>
            </w:r>
          </w:p>
          <w:p w14:paraId="3690158E">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vAlign w:val="center"/>
          </w:tcPr>
          <w:p w14:paraId="5097B0D1">
            <w:pPr>
              <w:snapToGrid w:val="0"/>
              <w:spacing w:line="400" w:lineRule="exact"/>
              <w:jc w:val="center"/>
              <w:rPr>
                <w:rFonts w:hint="eastAsia" w:ascii="宋体" w:hAnsi="宋体"/>
                <w:color w:val="auto"/>
                <w:szCs w:val="21"/>
                <w:highlight w:val="none"/>
              </w:rPr>
            </w:pPr>
          </w:p>
        </w:tc>
      </w:tr>
      <w:tr w14:paraId="3B323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D367927">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4DD2901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合同履行期限</w:t>
            </w:r>
          </w:p>
        </w:tc>
        <w:tc>
          <w:tcPr>
            <w:tcW w:w="4668" w:type="dxa"/>
            <w:tcBorders>
              <w:top w:val="single" w:color="auto" w:sz="4" w:space="0"/>
              <w:left w:val="single" w:color="auto" w:sz="4" w:space="0"/>
              <w:bottom w:val="single" w:color="auto" w:sz="4" w:space="0"/>
              <w:right w:val="single" w:color="auto" w:sz="4" w:space="0"/>
            </w:tcBorders>
            <w:vAlign w:val="center"/>
          </w:tcPr>
          <w:p w14:paraId="21EE30F9">
            <w:pPr>
              <w:snapToGrid w:val="0"/>
              <w:spacing w:line="400" w:lineRule="exact"/>
              <w:ind w:left="2559"/>
              <w:rPr>
                <w:rFonts w:hint="eastAsia" w:ascii="宋体" w:hAnsi="宋体"/>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49D994E7">
            <w:pPr>
              <w:snapToGrid w:val="0"/>
              <w:spacing w:line="400" w:lineRule="exact"/>
              <w:jc w:val="center"/>
              <w:rPr>
                <w:rFonts w:hint="eastAsia" w:ascii="宋体" w:hAnsi="宋体"/>
                <w:color w:val="auto"/>
                <w:szCs w:val="21"/>
                <w:highlight w:val="none"/>
                <w:u w:val="single"/>
              </w:rPr>
            </w:pPr>
          </w:p>
        </w:tc>
      </w:tr>
      <w:tr w14:paraId="4B16C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F7F066C">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1726107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vAlign w:val="center"/>
          </w:tcPr>
          <w:p w14:paraId="2A53482E">
            <w:pPr>
              <w:snapToGrid w:val="0"/>
              <w:spacing w:line="400" w:lineRule="exact"/>
              <w:ind w:left="2559"/>
              <w:jc w:val="left"/>
              <w:rPr>
                <w:rFonts w:hint="eastAsia" w:ascii="宋体" w:hAnsi="宋体"/>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5804CC19">
            <w:pPr>
              <w:snapToGrid w:val="0"/>
              <w:spacing w:line="400" w:lineRule="exact"/>
              <w:jc w:val="center"/>
              <w:rPr>
                <w:rFonts w:hint="eastAsia" w:ascii="宋体" w:hAnsi="宋体"/>
                <w:color w:val="auto"/>
                <w:szCs w:val="21"/>
                <w:highlight w:val="none"/>
                <w:u w:val="single"/>
              </w:rPr>
            </w:pPr>
          </w:p>
        </w:tc>
      </w:tr>
    </w:tbl>
    <w:p w14:paraId="44FEA72D">
      <w:pPr>
        <w:adjustRightInd w:val="0"/>
        <w:snapToGrid w:val="0"/>
        <w:spacing w:line="360" w:lineRule="auto"/>
        <w:rPr>
          <w:rFonts w:hint="eastAsia" w:ascii="宋体" w:hAnsi="宋体"/>
          <w:color w:val="auto"/>
          <w:szCs w:val="21"/>
          <w:highlight w:val="none"/>
        </w:rPr>
      </w:pPr>
    </w:p>
    <w:p w14:paraId="78604CC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注: 1、报价一经涂改，应在涂改处加盖单位公章或者由法定代表人或授权委托人签字或盖章，否则其投标作无效处理。</w:t>
      </w:r>
    </w:p>
    <w:p w14:paraId="216E498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须附详细的报价明细表，报价明细表中总金额和此表中首次投标报价一致。</w:t>
      </w:r>
    </w:p>
    <w:p w14:paraId="1F08AFB8">
      <w:pPr>
        <w:adjustRightInd w:val="0"/>
        <w:snapToGrid w:val="0"/>
        <w:spacing w:line="360" w:lineRule="auto"/>
        <w:rPr>
          <w:rFonts w:hint="eastAsia" w:ascii="宋体" w:hAnsi="宋体"/>
          <w:color w:val="auto"/>
          <w:szCs w:val="21"/>
          <w:highlight w:val="none"/>
        </w:rPr>
      </w:pPr>
    </w:p>
    <w:p w14:paraId="2B49E53C">
      <w:pPr>
        <w:adjustRightInd w:val="0"/>
        <w:snapToGrid w:val="0"/>
        <w:spacing w:line="360" w:lineRule="auto"/>
        <w:rPr>
          <w:rFonts w:hint="eastAsia" w:ascii="宋体" w:hAnsi="宋体"/>
          <w:color w:val="auto"/>
          <w:szCs w:val="21"/>
          <w:highlight w:val="none"/>
        </w:rPr>
      </w:pPr>
    </w:p>
    <w:p w14:paraId="4CEBFBE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42B7CE0">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63625A71">
      <w:pPr>
        <w:adjustRightInd w:val="0"/>
        <w:snapToGrid w:val="0"/>
        <w:spacing w:line="360" w:lineRule="auto"/>
        <w:rPr>
          <w:rFonts w:hint="eastAsia" w:ascii="宋体" w:hAnsi="宋体"/>
          <w:color w:val="auto"/>
          <w:szCs w:val="21"/>
          <w:highlight w:val="none"/>
        </w:rPr>
        <w:sectPr>
          <w:pgSz w:w="11906" w:h="16838"/>
          <w:pgMar w:top="1440" w:right="1797" w:bottom="1440" w:left="1797" w:header="851" w:footer="992" w:gutter="0"/>
          <w:cols w:space="720" w:num="1"/>
          <w:docGrid w:linePitch="312" w:charSpace="0"/>
        </w:sect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F347C50">
      <w:pPr>
        <w:adjustRightInd w:val="0"/>
        <w:snapToGrid w:val="0"/>
        <w:rPr>
          <w:rFonts w:hint="eastAsia" w:ascii="宋体" w:hAnsi="宋体"/>
          <w:b/>
          <w:color w:val="auto"/>
          <w:sz w:val="30"/>
          <w:szCs w:val="30"/>
          <w:highlight w:val="none"/>
        </w:rPr>
      </w:pPr>
      <w:r>
        <w:rPr>
          <w:rFonts w:hint="eastAsia" w:ascii="宋体" w:hAnsi="宋体"/>
          <w:color w:val="auto"/>
          <w:sz w:val="24"/>
          <w:highlight w:val="none"/>
        </w:rPr>
        <w:t xml:space="preserve">附件5  </w:t>
      </w:r>
    </w:p>
    <w:p w14:paraId="2B91EC0B">
      <w:pPr>
        <w:adjustRightInd w:val="0"/>
        <w:snapToGrid w:val="0"/>
        <w:jc w:val="center"/>
        <w:rPr>
          <w:rFonts w:hint="eastAsia" w:ascii="宋体" w:hAnsi="宋体"/>
          <w:b/>
          <w:color w:val="auto"/>
          <w:sz w:val="24"/>
          <w:highlight w:val="none"/>
        </w:rPr>
      </w:pPr>
      <w:r>
        <w:rPr>
          <w:rFonts w:hint="eastAsia" w:ascii="宋体" w:hAnsi="宋体"/>
          <w:b/>
          <w:color w:val="auto"/>
          <w:sz w:val="24"/>
          <w:highlight w:val="none"/>
        </w:rPr>
        <w:t xml:space="preserve">报价明细表 </w:t>
      </w:r>
    </w:p>
    <w:p w14:paraId="181939D1">
      <w:pPr>
        <w:spacing w:line="360" w:lineRule="exact"/>
        <w:ind w:firstLine="211" w:firstLineChars="100"/>
        <w:rPr>
          <w:rFonts w:hint="eastAsia" w:ascii="宋体" w:hAnsi="宋体"/>
          <w:b/>
          <w:color w:val="auto"/>
          <w:highlight w:val="none"/>
        </w:rPr>
      </w:pPr>
    </w:p>
    <w:p w14:paraId="1ACBB5E9">
      <w:pPr>
        <w:spacing w:line="360" w:lineRule="exact"/>
        <w:jc w:val="left"/>
        <w:rPr>
          <w:rFonts w:hint="eastAsia" w:ascii="宋体" w:hAnsi="宋体"/>
          <w:b/>
          <w:color w:val="auto"/>
          <w:highlight w:val="none"/>
        </w:rPr>
      </w:pPr>
      <w:r>
        <w:rPr>
          <w:rFonts w:hint="eastAsia" w:ascii="宋体" w:hAnsi="宋体"/>
          <w:b/>
          <w:color w:val="auto"/>
          <w:highlight w:val="none"/>
        </w:rPr>
        <w:t xml:space="preserve">项目名称：                                                        </w:t>
      </w:r>
    </w:p>
    <w:p w14:paraId="05C0214F">
      <w:pPr>
        <w:spacing w:line="360" w:lineRule="exact"/>
        <w:jc w:val="left"/>
        <w:rPr>
          <w:rFonts w:hint="eastAsia" w:ascii="宋体" w:hAnsi="宋体"/>
          <w:b/>
          <w:color w:val="auto"/>
          <w:highlight w:val="none"/>
        </w:rPr>
      </w:pPr>
      <w:r>
        <w:rPr>
          <w:rFonts w:hint="eastAsia" w:ascii="宋体" w:hAnsi="宋体"/>
          <w:b/>
          <w:color w:val="auto"/>
          <w:highlight w:val="none"/>
        </w:rPr>
        <w:t>项目编号：                                                     金额单位：元</w:t>
      </w:r>
    </w:p>
    <w:tbl>
      <w:tblPr>
        <w:tblStyle w:val="47"/>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963"/>
        <w:gridCol w:w="934"/>
        <w:gridCol w:w="766"/>
        <w:gridCol w:w="784"/>
        <w:gridCol w:w="866"/>
        <w:gridCol w:w="900"/>
        <w:gridCol w:w="934"/>
        <w:gridCol w:w="955"/>
        <w:gridCol w:w="682"/>
      </w:tblGrid>
      <w:tr w14:paraId="3C2B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18" w:type="dxa"/>
            <w:vAlign w:val="center"/>
          </w:tcPr>
          <w:p w14:paraId="36CA8B72">
            <w:pPr>
              <w:jc w:val="center"/>
              <w:rPr>
                <w:rFonts w:hint="eastAsia" w:ascii="宋体" w:hAnsi="宋体"/>
                <w:color w:val="auto"/>
                <w:highlight w:val="none"/>
              </w:rPr>
            </w:pPr>
            <w:r>
              <w:rPr>
                <w:rFonts w:hint="eastAsia" w:ascii="宋体" w:hAnsi="宋体"/>
                <w:color w:val="auto"/>
                <w:highlight w:val="none"/>
              </w:rPr>
              <w:t>序号</w:t>
            </w:r>
          </w:p>
        </w:tc>
        <w:tc>
          <w:tcPr>
            <w:tcW w:w="963" w:type="dxa"/>
            <w:vAlign w:val="center"/>
          </w:tcPr>
          <w:p w14:paraId="135473A7">
            <w:pPr>
              <w:jc w:val="center"/>
              <w:rPr>
                <w:rFonts w:hint="eastAsia" w:ascii="宋体" w:hAnsi="宋体"/>
                <w:color w:val="auto"/>
                <w:highlight w:val="none"/>
              </w:rPr>
            </w:pPr>
            <w:r>
              <w:rPr>
                <w:rFonts w:hint="eastAsia" w:ascii="宋体" w:hAnsi="宋体"/>
                <w:color w:val="auto"/>
                <w:highlight w:val="none"/>
                <w:lang w:val="en-US" w:eastAsia="zh-CN"/>
              </w:rPr>
              <w:t>设备名称/</w:t>
            </w:r>
            <w:r>
              <w:rPr>
                <w:rFonts w:hint="eastAsia" w:ascii="宋体" w:hAnsi="宋体"/>
                <w:color w:val="auto"/>
                <w:highlight w:val="none"/>
              </w:rPr>
              <w:t>费用名称</w:t>
            </w:r>
          </w:p>
        </w:tc>
        <w:tc>
          <w:tcPr>
            <w:tcW w:w="934" w:type="dxa"/>
            <w:vAlign w:val="center"/>
          </w:tcPr>
          <w:p w14:paraId="29E57BFA">
            <w:pPr>
              <w:jc w:val="center"/>
              <w:rPr>
                <w:rFonts w:hint="eastAsia" w:ascii="宋体" w:hAnsi="宋体"/>
                <w:color w:val="auto"/>
                <w:highlight w:val="none"/>
              </w:rPr>
            </w:pPr>
            <w:r>
              <w:rPr>
                <w:rFonts w:hint="eastAsia" w:ascii="宋体" w:hAnsi="宋体"/>
                <w:color w:val="auto"/>
                <w:highlight w:val="none"/>
              </w:rPr>
              <w:t>规格/参数</w:t>
            </w:r>
          </w:p>
        </w:tc>
        <w:tc>
          <w:tcPr>
            <w:tcW w:w="766" w:type="dxa"/>
            <w:vAlign w:val="center"/>
          </w:tcPr>
          <w:p w14:paraId="63D1E309">
            <w:pPr>
              <w:jc w:val="center"/>
              <w:rPr>
                <w:rFonts w:hint="eastAsia" w:ascii="宋体" w:hAnsi="宋体"/>
                <w:color w:val="auto"/>
                <w:highlight w:val="none"/>
              </w:rPr>
            </w:pPr>
            <w:r>
              <w:rPr>
                <w:rFonts w:hint="eastAsia" w:ascii="宋体" w:hAnsi="宋体"/>
                <w:color w:val="auto"/>
                <w:highlight w:val="none"/>
              </w:rPr>
              <w:t>数量</w:t>
            </w:r>
          </w:p>
        </w:tc>
        <w:tc>
          <w:tcPr>
            <w:tcW w:w="784" w:type="dxa"/>
            <w:vAlign w:val="center"/>
          </w:tcPr>
          <w:p w14:paraId="05FFB979">
            <w:pPr>
              <w:jc w:val="center"/>
              <w:rPr>
                <w:rFonts w:hint="eastAsia" w:ascii="宋体" w:hAnsi="宋体"/>
                <w:color w:val="auto"/>
                <w:highlight w:val="none"/>
              </w:rPr>
            </w:pPr>
            <w:r>
              <w:rPr>
                <w:rFonts w:hint="eastAsia" w:ascii="宋体" w:hAnsi="宋体"/>
                <w:color w:val="auto"/>
                <w:highlight w:val="none"/>
              </w:rPr>
              <w:t>单位</w:t>
            </w:r>
          </w:p>
        </w:tc>
        <w:tc>
          <w:tcPr>
            <w:tcW w:w="866" w:type="dxa"/>
            <w:vAlign w:val="center"/>
          </w:tcPr>
          <w:p w14:paraId="3E7B0B55">
            <w:pPr>
              <w:jc w:val="center"/>
              <w:rPr>
                <w:rFonts w:hint="eastAsia" w:ascii="宋体" w:hAnsi="宋体"/>
                <w:color w:val="auto"/>
                <w:highlight w:val="none"/>
              </w:rPr>
            </w:pPr>
            <w:r>
              <w:rPr>
                <w:rFonts w:hint="eastAsia" w:ascii="宋体" w:hAnsi="宋体"/>
                <w:color w:val="auto"/>
                <w:highlight w:val="none"/>
              </w:rPr>
              <w:t>品牌</w:t>
            </w:r>
          </w:p>
        </w:tc>
        <w:tc>
          <w:tcPr>
            <w:tcW w:w="900" w:type="dxa"/>
            <w:vAlign w:val="center"/>
          </w:tcPr>
          <w:p w14:paraId="116E9473">
            <w:pPr>
              <w:jc w:val="center"/>
              <w:rPr>
                <w:rFonts w:hint="eastAsia" w:ascii="宋体" w:hAnsi="宋体"/>
                <w:color w:val="auto"/>
                <w:highlight w:val="none"/>
              </w:rPr>
            </w:pPr>
            <w:r>
              <w:rPr>
                <w:rFonts w:hint="eastAsia" w:ascii="宋体" w:hAnsi="宋体"/>
                <w:color w:val="auto"/>
                <w:highlight w:val="none"/>
              </w:rPr>
              <w:t>型号</w:t>
            </w:r>
          </w:p>
        </w:tc>
        <w:tc>
          <w:tcPr>
            <w:tcW w:w="934" w:type="dxa"/>
            <w:vAlign w:val="center"/>
          </w:tcPr>
          <w:p w14:paraId="5A41A7B6">
            <w:pPr>
              <w:jc w:val="center"/>
              <w:rPr>
                <w:rFonts w:hint="eastAsia" w:ascii="宋体" w:hAnsi="宋体"/>
                <w:color w:val="auto"/>
                <w:highlight w:val="none"/>
              </w:rPr>
            </w:pPr>
            <w:r>
              <w:rPr>
                <w:rFonts w:hint="eastAsia" w:ascii="宋体" w:hAnsi="宋体"/>
                <w:color w:val="auto"/>
                <w:highlight w:val="none"/>
              </w:rPr>
              <w:t>单价(元</w:t>
            </w:r>
            <w:r>
              <w:rPr>
                <w:rFonts w:ascii="宋体" w:hAnsi="宋体"/>
                <w:color w:val="auto"/>
                <w:highlight w:val="none"/>
              </w:rPr>
              <w:t>)</w:t>
            </w:r>
          </w:p>
        </w:tc>
        <w:tc>
          <w:tcPr>
            <w:tcW w:w="955" w:type="dxa"/>
            <w:vAlign w:val="center"/>
          </w:tcPr>
          <w:p w14:paraId="23CBEA34">
            <w:pPr>
              <w:jc w:val="center"/>
              <w:rPr>
                <w:rFonts w:hint="eastAsia" w:ascii="宋体" w:hAnsi="宋体"/>
                <w:color w:val="auto"/>
                <w:highlight w:val="none"/>
              </w:rPr>
            </w:pPr>
            <w:r>
              <w:rPr>
                <w:rFonts w:hint="eastAsia" w:ascii="宋体" w:hAnsi="宋体"/>
                <w:color w:val="auto"/>
                <w:highlight w:val="none"/>
              </w:rPr>
              <w:t>合计（元）</w:t>
            </w:r>
          </w:p>
        </w:tc>
        <w:tc>
          <w:tcPr>
            <w:tcW w:w="682" w:type="dxa"/>
            <w:vAlign w:val="center"/>
          </w:tcPr>
          <w:p w14:paraId="60E494BF">
            <w:pPr>
              <w:jc w:val="center"/>
              <w:rPr>
                <w:rFonts w:hint="eastAsia" w:ascii="宋体" w:hAnsi="宋体"/>
                <w:color w:val="auto"/>
                <w:highlight w:val="none"/>
              </w:rPr>
            </w:pPr>
            <w:r>
              <w:rPr>
                <w:rFonts w:hint="eastAsia" w:ascii="宋体" w:hAnsi="宋体"/>
                <w:color w:val="auto"/>
                <w:highlight w:val="none"/>
              </w:rPr>
              <w:t>备注</w:t>
            </w:r>
          </w:p>
        </w:tc>
      </w:tr>
      <w:tr w14:paraId="1685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2F53EF0">
            <w:pPr>
              <w:jc w:val="center"/>
              <w:rPr>
                <w:rFonts w:hint="eastAsia" w:ascii="宋体" w:hAnsi="宋体"/>
                <w:color w:val="auto"/>
                <w:highlight w:val="none"/>
              </w:rPr>
            </w:pPr>
          </w:p>
        </w:tc>
        <w:tc>
          <w:tcPr>
            <w:tcW w:w="963" w:type="dxa"/>
            <w:vAlign w:val="center"/>
          </w:tcPr>
          <w:p w14:paraId="757C6496">
            <w:pPr>
              <w:jc w:val="center"/>
              <w:rPr>
                <w:rFonts w:hint="eastAsia" w:ascii="宋体" w:hAnsi="宋体"/>
                <w:color w:val="auto"/>
                <w:highlight w:val="none"/>
              </w:rPr>
            </w:pPr>
          </w:p>
        </w:tc>
        <w:tc>
          <w:tcPr>
            <w:tcW w:w="934" w:type="dxa"/>
            <w:vAlign w:val="center"/>
          </w:tcPr>
          <w:p w14:paraId="402BC1CF">
            <w:pPr>
              <w:jc w:val="center"/>
              <w:rPr>
                <w:rFonts w:hint="eastAsia" w:ascii="宋体" w:hAnsi="宋体"/>
                <w:color w:val="auto"/>
                <w:highlight w:val="none"/>
              </w:rPr>
            </w:pPr>
          </w:p>
        </w:tc>
        <w:tc>
          <w:tcPr>
            <w:tcW w:w="766" w:type="dxa"/>
          </w:tcPr>
          <w:p w14:paraId="69B6EAA7">
            <w:pPr>
              <w:jc w:val="center"/>
              <w:rPr>
                <w:rFonts w:hint="eastAsia" w:ascii="宋体" w:hAnsi="宋体"/>
                <w:color w:val="auto"/>
                <w:highlight w:val="none"/>
              </w:rPr>
            </w:pPr>
          </w:p>
        </w:tc>
        <w:tc>
          <w:tcPr>
            <w:tcW w:w="784" w:type="dxa"/>
          </w:tcPr>
          <w:p w14:paraId="2954FB4F">
            <w:pPr>
              <w:jc w:val="center"/>
              <w:rPr>
                <w:rFonts w:hint="eastAsia" w:ascii="宋体" w:hAnsi="宋体"/>
                <w:color w:val="auto"/>
                <w:highlight w:val="none"/>
              </w:rPr>
            </w:pPr>
          </w:p>
        </w:tc>
        <w:tc>
          <w:tcPr>
            <w:tcW w:w="866" w:type="dxa"/>
          </w:tcPr>
          <w:p w14:paraId="3C39DC18">
            <w:pPr>
              <w:jc w:val="center"/>
              <w:rPr>
                <w:rFonts w:hint="eastAsia" w:ascii="宋体" w:hAnsi="宋体"/>
                <w:color w:val="auto"/>
                <w:highlight w:val="none"/>
              </w:rPr>
            </w:pPr>
          </w:p>
        </w:tc>
        <w:tc>
          <w:tcPr>
            <w:tcW w:w="900" w:type="dxa"/>
          </w:tcPr>
          <w:p w14:paraId="12BD48C2">
            <w:pPr>
              <w:jc w:val="center"/>
              <w:rPr>
                <w:rFonts w:hint="eastAsia" w:ascii="宋体" w:hAnsi="宋体"/>
                <w:color w:val="auto"/>
                <w:highlight w:val="none"/>
              </w:rPr>
            </w:pPr>
          </w:p>
        </w:tc>
        <w:tc>
          <w:tcPr>
            <w:tcW w:w="934" w:type="dxa"/>
          </w:tcPr>
          <w:p w14:paraId="029CEB42">
            <w:pPr>
              <w:jc w:val="center"/>
              <w:rPr>
                <w:rFonts w:hint="eastAsia" w:ascii="宋体" w:hAnsi="宋体"/>
                <w:color w:val="auto"/>
                <w:highlight w:val="none"/>
              </w:rPr>
            </w:pPr>
          </w:p>
        </w:tc>
        <w:tc>
          <w:tcPr>
            <w:tcW w:w="955" w:type="dxa"/>
            <w:vAlign w:val="center"/>
          </w:tcPr>
          <w:p w14:paraId="58F9FFF8">
            <w:pPr>
              <w:jc w:val="center"/>
              <w:rPr>
                <w:rFonts w:hint="eastAsia" w:ascii="宋体" w:hAnsi="宋体"/>
                <w:color w:val="auto"/>
                <w:highlight w:val="none"/>
              </w:rPr>
            </w:pPr>
          </w:p>
        </w:tc>
        <w:tc>
          <w:tcPr>
            <w:tcW w:w="682" w:type="dxa"/>
            <w:vAlign w:val="center"/>
          </w:tcPr>
          <w:p w14:paraId="09DDA165">
            <w:pPr>
              <w:jc w:val="center"/>
              <w:rPr>
                <w:rFonts w:hint="eastAsia" w:ascii="宋体" w:hAnsi="宋体"/>
                <w:color w:val="auto"/>
                <w:highlight w:val="none"/>
              </w:rPr>
            </w:pPr>
          </w:p>
        </w:tc>
      </w:tr>
      <w:tr w14:paraId="2F2F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383EDEB">
            <w:pPr>
              <w:jc w:val="center"/>
              <w:rPr>
                <w:rFonts w:hint="eastAsia" w:ascii="宋体" w:hAnsi="宋体"/>
                <w:color w:val="auto"/>
                <w:highlight w:val="none"/>
              </w:rPr>
            </w:pPr>
          </w:p>
        </w:tc>
        <w:tc>
          <w:tcPr>
            <w:tcW w:w="963" w:type="dxa"/>
            <w:vAlign w:val="center"/>
          </w:tcPr>
          <w:p w14:paraId="474B03B2">
            <w:pPr>
              <w:jc w:val="center"/>
              <w:rPr>
                <w:rFonts w:hint="eastAsia" w:ascii="宋体" w:hAnsi="宋体"/>
                <w:color w:val="auto"/>
                <w:highlight w:val="none"/>
              </w:rPr>
            </w:pPr>
          </w:p>
        </w:tc>
        <w:tc>
          <w:tcPr>
            <w:tcW w:w="934" w:type="dxa"/>
            <w:vAlign w:val="center"/>
          </w:tcPr>
          <w:p w14:paraId="23D9ADC4">
            <w:pPr>
              <w:jc w:val="center"/>
              <w:rPr>
                <w:rFonts w:hint="eastAsia" w:ascii="宋体" w:hAnsi="宋体"/>
                <w:color w:val="auto"/>
                <w:highlight w:val="none"/>
              </w:rPr>
            </w:pPr>
          </w:p>
        </w:tc>
        <w:tc>
          <w:tcPr>
            <w:tcW w:w="766" w:type="dxa"/>
          </w:tcPr>
          <w:p w14:paraId="70EBF378">
            <w:pPr>
              <w:jc w:val="center"/>
              <w:rPr>
                <w:rFonts w:hint="eastAsia" w:ascii="宋体" w:hAnsi="宋体"/>
                <w:color w:val="auto"/>
                <w:highlight w:val="none"/>
              </w:rPr>
            </w:pPr>
          </w:p>
        </w:tc>
        <w:tc>
          <w:tcPr>
            <w:tcW w:w="784" w:type="dxa"/>
          </w:tcPr>
          <w:p w14:paraId="26E8366F">
            <w:pPr>
              <w:jc w:val="center"/>
              <w:rPr>
                <w:rFonts w:hint="eastAsia" w:ascii="宋体" w:hAnsi="宋体"/>
                <w:color w:val="auto"/>
                <w:highlight w:val="none"/>
              </w:rPr>
            </w:pPr>
          </w:p>
        </w:tc>
        <w:tc>
          <w:tcPr>
            <w:tcW w:w="866" w:type="dxa"/>
          </w:tcPr>
          <w:p w14:paraId="357D1345">
            <w:pPr>
              <w:jc w:val="center"/>
              <w:rPr>
                <w:rFonts w:hint="eastAsia" w:ascii="宋体" w:hAnsi="宋体"/>
                <w:color w:val="auto"/>
                <w:highlight w:val="none"/>
              </w:rPr>
            </w:pPr>
          </w:p>
        </w:tc>
        <w:tc>
          <w:tcPr>
            <w:tcW w:w="900" w:type="dxa"/>
          </w:tcPr>
          <w:p w14:paraId="1A591AD5">
            <w:pPr>
              <w:jc w:val="center"/>
              <w:rPr>
                <w:rFonts w:hint="eastAsia" w:ascii="宋体" w:hAnsi="宋体"/>
                <w:color w:val="auto"/>
                <w:highlight w:val="none"/>
              </w:rPr>
            </w:pPr>
          </w:p>
        </w:tc>
        <w:tc>
          <w:tcPr>
            <w:tcW w:w="934" w:type="dxa"/>
          </w:tcPr>
          <w:p w14:paraId="67670BE8">
            <w:pPr>
              <w:jc w:val="center"/>
              <w:rPr>
                <w:rFonts w:hint="eastAsia" w:ascii="宋体" w:hAnsi="宋体"/>
                <w:color w:val="auto"/>
                <w:highlight w:val="none"/>
              </w:rPr>
            </w:pPr>
          </w:p>
        </w:tc>
        <w:tc>
          <w:tcPr>
            <w:tcW w:w="955" w:type="dxa"/>
            <w:vAlign w:val="center"/>
          </w:tcPr>
          <w:p w14:paraId="7740BBC3">
            <w:pPr>
              <w:jc w:val="center"/>
              <w:rPr>
                <w:rFonts w:hint="eastAsia" w:ascii="宋体" w:hAnsi="宋体"/>
                <w:color w:val="auto"/>
                <w:highlight w:val="none"/>
              </w:rPr>
            </w:pPr>
          </w:p>
        </w:tc>
        <w:tc>
          <w:tcPr>
            <w:tcW w:w="682" w:type="dxa"/>
            <w:vAlign w:val="center"/>
          </w:tcPr>
          <w:p w14:paraId="09702B0B">
            <w:pPr>
              <w:jc w:val="center"/>
              <w:rPr>
                <w:rFonts w:hint="eastAsia" w:ascii="宋体" w:hAnsi="宋体"/>
                <w:color w:val="auto"/>
                <w:highlight w:val="none"/>
              </w:rPr>
            </w:pPr>
          </w:p>
        </w:tc>
      </w:tr>
      <w:tr w14:paraId="03B1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EAC8802">
            <w:pPr>
              <w:jc w:val="center"/>
              <w:rPr>
                <w:rFonts w:hint="eastAsia" w:ascii="宋体" w:hAnsi="宋体"/>
                <w:color w:val="auto"/>
                <w:highlight w:val="none"/>
              </w:rPr>
            </w:pPr>
          </w:p>
        </w:tc>
        <w:tc>
          <w:tcPr>
            <w:tcW w:w="963" w:type="dxa"/>
            <w:vAlign w:val="center"/>
          </w:tcPr>
          <w:p w14:paraId="1BEA8DD2">
            <w:pPr>
              <w:jc w:val="center"/>
              <w:rPr>
                <w:rFonts w:hint="eastAsia" w:ascii="宋体" w:hAnsi="宋体"/>
                <w:color w:val="auto"/>
                <w:highlight w:val="none"/>
              </w:rPr>
            </w:pPr>
          </w:p>
        </w:tc>
        <w:tc>
          <w:tcPr>
            <w:tcW w:w="934" w:type="dxa"/>
            <w:vAlign w:val="center"/>
          </w:tcPr>
          <w:p w14:paraId="104F63A5">
            <w:pPr>
              <w:jc w:val="center"/>
              <w:rPr>
                <w:rFonts w:hint="eastAsia" w:ascii="宋体" w:hAnsi="宋体"/>
                <w:color w:val="auto"/>
                <w:highlight w:val="none"/>
              </w:rPr>
            </w:pPr>
          </w:p>
        </w:tc>
        <w:tc>
          <w:tcPr>
            <w:tcW w:w="766" w:type="dxa"/>
          </w:tcPr>
          <w:p w14:paraId="50AE66D0">
            <w:pPr>
              <w:jc w:val="center"/>
              <w:rPr>
                <w:rFonts w:hint="eastAsia" w:ascii="宋体" w:hAnsi="宋体"/>
                <w:color w:val="auto"/>
                <w:highlight w:val="none"/>
              </w:rPr>
            </w:pPr>
          </w:p>
        </w:tc>
        <w:tc>
          <w:tcPr>
            <w:tcW w:w="784" w:type="dxa"/>
          </w:tcPr>
          <w:p w14:paraId="4DAB2A67">
            <w:pPr>
              <w:jc w:val="center"/>
              <w:rPr>
                <w:rFonts w:hint="eastAsia" w:ascii="宋体" w:hAnsi="宋体"/>
                <w:color w:val="auto"/>
                <w:highlight w:val="none"/>
              </w:rPr>
            </w:pPr>
          </w:p>
        </w:tc>
        <w:tc>
          <w:tcPr>
            <w:tcW w:w="866" w:type="dxa"/>
          </w:tcPr>
          <w:p w14:paraId="3A86A063">
            <w:pPr>
              <w:jc w:val="center"/>
              <w:rPr>
                <w:rFonts w:hint="eastAsia" w:ascii="宋体" w:hAnsi="宋体"/>
                <w:color w:val="auto"/>
                <w:highlight w:val="none"/>
              </w:rPr>
            </w:pPr>
          </w:p>
        </w:tc>
        <w:tc>
          <w:tcPr>
            <w:tcW w:w="900" w:type="dxa"/>
          </w:tcPr>
          <w:p w14:paraId="59C3D02D">
            <w:pPr>
              <w:jc w:val="center"/>
              <w:rPr>
                <w:rFonts w:hint="eastAsia" w:ascii="宋体" w:hAnsi="宋体"/>
                <w:color w:val="auto"/>
                <w:highlight w:val="none"/>
              </w:rPr>
            </w:pPr>
          </w:p>
        </w:tc>
        <w:tc>
          <w:tcPr>
            <w:tcW w:w="934" w:type="dxa"/>
          </w:tcPr>
          <w:p w14:paraId="481642DC">
            <w:pPr>
              <w:jc w:val="center"/>
              <w:rPr>
                <w:rFonts w:hint="eastAsia" w:ascii="宋体" w:hAnsi="宋体"/>
                <w:color w:val="auto"/>
                <w:highlight w:val="none"/>
              </w:rPr>
            </w:pPr>
          </w:p>
        </w:tc>
        <w:tc>
          <w:tcPr>
            <w:tcW w:w="955" w:type="dxa"/>
            <w:vAlign w:val="center"/>
          </w:tcPr>
          <w:p w14:paraId="190FDD12">
            <w:pPr>
              <w:jc w:val="center"/>
              <w:rPr>
                <w:rFonts w:hint="eastAsia" w:ascii="宋体" w:hAnsi="宋体"/>
                <w:color w:val="auto"/>
                <w:highlight w:val="none"/>
              </w:rPr>
            </w:pPr>
          </w:p>
        </w:tc>
        <w:tc>
          <w:tcPr>
            <w:tcW w:w="682" w:type="dxa"/>
            <w:vAlign w:val="center"/>
          </w:tcPr>
          <w:p w14:paraId="10A0CBA4">
            <w:pPr>
              <w:jc w:val="center"/>
              <w:rPr>
                <w:rFonts w:hint="eastAsia" w:ascii="宋体" w:hAnsi="宋体"/>
                <w:color w:val="auto"/>
                <w:highlight w:val="none"/>
              </w:rPr>
            </w:pPr>
          </w:p>
        </w:tc>
      </w:tr>
      <w:tr w14:paraId="799C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3A41ED40">
            <w:pPr>
              <w:jc w:val="center"/>
              <w:rPr>
                <w:rFonts w:hint="eastAsia" w:ascii="宋体" w:hAnsi="宋体"/>
                <w:color w:val="auto"/>
                <w:highlight w:val="none"/>
              </w:rPr>
            </w:pPr>
          </w:p>
        </w:tc>
        <w:tc>
          <w:tcPr>
            <w:tcW w:w="963" w:type="dxa"/>
            <w:vAlign w:val="center"/>
          </w:tcPr>
          <w:p w14:paraId="0E377423">
            <w:pPr>
              <w:jc w:val="center"/>
              <w:rPr>
                <w:rFonts w:hint="eastAsia" w:ascii="宋体" w:hAnsi="宋体"/>
                <w:color w:val="auto"/>
                <w:highlight w:val="none"/>
              </w:rPr>
            </w:pPr>
          </w:p>
        </w:tc>
        <w:tc>
          <w:tcPr>
            <w:tcW w:w="934" w:type="dxa"/>
            <w:vAlign w:val="center"/>
          </w:tcPr>
          <w:p w14:paraId="006F2BED">
            <w:pPr>
              <w:jc w:val="center"/>
              <w:rPr>
                <w:rFonts w:hint="eastAsia" w:ascii="宋体" w:hAnsi="宋体"/>
                <w:color w:val="auto"/>
                <w:highlight w:val="none"/>
              </w:rPr>
            </w:pPr>
          </w:p>
        </w:tc>
        <w:tc>
          <w:tcPr>
            <w:tcW w:w="766" w:type="dxa"/>
          </w:tcPr>
          <w:p w14:paraId="43F4C1F8">
            <w:pPr>
              <w:jc w:val="center"/>
              <w:rPr>
                <w:rFonts w:hint="eastAsia" w:ascii="宋体" w:hAnsi="宋体"/>
                <w:color w:val="auto"/>
                <w:highlight w:val="none"/>
              </w:rPr>
            </w:pPr>
          </w:p>
        </w:tc>
        <w:tc>
          <w:tcPr>
            <w:tcW w:w="784" w:type="dxa"/>
          </w:tcPr>
          <w:p w14:paraId="1FC21AA4">
            <w:pPr>
              <w:jc w:val="center"/>
              <w:rPr>
                <w:rFonts w:hint="eastAsia" w:ascii="宋体" w:hAnsi="宋体"/>
                <w:color w:val="auto"/>
                <w:highlight w:val="none"/>
              </w:rPr>
            </w:pPr>
          </w:p>
        </w:tc>
        <w:tc>
          <w:tcPr>
            <w:tcW w:w="866" w:type="dxa"/>
          </w:tcPr>
          <w:p w14:paraId="7484D8D2">
            <w:pPr>
              <w:jc w:val="center"/>
              <w:rPr>
                <w:rFonts w:hint="eastAsia" w:ascii="宋体" w:hAnsi="宋体"/>
                <w:color w:val="auto"/>
                <w:highlight w:val="none"/>
              </w:rPr>
            </w:pPr>
          </w:p>
        </w:tc>
        <w:tc>
          <w:tcPr>
            <w:tcW w:w="900" w:type="dxa"/>
          </w:tcPr>
          <w:p w14:paraId="277EE8ED">
            <w:pPr>
              <w:jc w:val="center"/>
              <w:rPr>
                <w:rFonts w:hint="eastAsia" w:ascii="宋体" w:hAnsi="宋体"/>
                <w:color w:val="auto"/>
                <w:highlight w:val="none"/>
              </w:rPr>
            </w:pPr>
          </w:p>
        </w:tc>
        <w:tc>
          <w:tcPr>
            <w:tcW w:w="934" w:type="dxa"/>
          </w:tcPr>
          <w:p w14:paraId="4ABA90A8">
            <w:pPr>
              <w:jc w:val="center"/>
              <w:rPr>
                <w:rFonts w:hint="eastAsia" w:ascii="宋体" w:hAnsi="宋体"/>
                <w:color w:val="auto"/>
                <w:highlight w:val="none"/>
              </w:rPr>
            </w:pPr>
          </w:p>
        </w:tc>
        <w:tc>
          <w:tcPr>
            <w:tcW w:w="955" w:type="dxa"/>
            <w:vAlign w:val="center"/>
          </w:tcPr>
          <w:p w14:paraId="724C5E96">
            <w:pPr>
              <w:jc w:val="center"/>
              <w:rPr>
                <w:rFonts w:hint="eastAsia" w:ascii="宋体" w:hAnsi="宋体"/>
                <w:color w:val="auto"/>
                <w:highlight w:val="none"/>
              </w:rPr>
            </w:pPr>
          </w:p>
        </w:tc>
        <w:tc>
          <w:tcPr>
            <w:tcW w:w="682" w:type="dxa"/>
            <w:vAlign w:val="center"/>
          </w:tcPr>
          <w:p w14:paraId="76D58D5C">
            <w:pPr>
              <w:jc w:val="center"/>
              <w:rPr>
                <w:rFonts w:hint="eastAsia" w:ascii="宋体" w:hAnsi="宋体"/>
                <w:color w:val="auto"/>
                <w:highlight w:val="none"/>
              </w:rPr>
            </w:pPr>
          </w:p>
        </w:tc>
      </w:tr>
      <w:tr w14:paraId="07F6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70D4ACA">
            <w:pPr>
              <w:jc w:val="center"/>
              <w:rPr>
                <w:rFonts w:hint="eastAsia" w:ascii="宋体" w:hAnsi="宋体"/>
                <w:color w:val="auto"/>
                <w:highlight w:val="none"/>
              </w:rPr>
            </w:pPr>
          </w:p>
        </w:tc>
        <w:tc>
          <w:tcPr>
            <w:tcW w:w="963" w:type="dxa"/>
            <w:vAlign w:val="center"/>
          </w:tcPr>
          <w:p w14:paraId="73FAE499">
            <w:pPr>
              <w:jc w:val="center"/>
              <w:rPr>
                <w:rFonts w:hint="eastAsia" w:ascii="宋体" w:hAnsi="宋体"/>
                <w:color w:val="auto"/>
                <w:highlight w:val="none"/>
              </w:rPr>
            </w:pPr>
          </w:p>
        </w:tc>
        <w:tc>
          <w:tcPr>
            <w:tcW w:w="934" w:type="dxa"/>
            <w:vAlign w:val="center"/>
          </w:tcPr>
          <w:p w14:paraId="7B20AAC7">
            <w:pPr>
              <w:jc w:val="center"/>
              <w:rPr>
                <w:rFonts w:hint="eastAsia" w:ascii="宋体" w:hAnsi="宋体"/>
                <w:color w:val="auto"/>
                <w:highlight w:val="none"/>
              </w:rPr>
            </w:pPr>
          </w:p>
        </w:tc>
        <w:tc>
          <w:tcPr>
            <w:tcW w:w="766" w:type="dxa"/>
          </w:tcPr>
          <w:p w14:paraId="2F449565">
            <w:pPr>
              <w:jc w:val="center"/>
              <w:rPr>
                <w:rFonts w:hint="eastAsia" w:ascii="宋体" w:hAnsi="宋体"/>
                <w:color w:val="auto"/>
                <w:highlight w:val="none"/>
              </w:rPr>
            </w:pPr>
          </w:p>
        </w:tc>
        <w:tc>
          <w:tcPr>
            <w:tcW w:w="784" w:type="dxa"/>
          </w:tcPr>
          <w:p w14:paraId="75241C54">
            <w:pPr>
              <w:jc w:val="center"/>
              <w:rPr>
                <w:rFonts w:hint="eastAsia" w:ascii="宋体" w:hAnsi="宋体"/>
                <w:color w:val="auto"/>
                <w:highlight w:val="none"/>
              </w:rPr>
            </w:pPr>
          </w:p>
        </w:tc>
        <w:tc>
          <w:tcPr>
            <w:tcW w:w="866" w:type="dxa"/>
          </w:tcPr>
          <w:p w14:paraId="055FBE27">
            <w:pPr>
              <w:jc w:val="center"/>
              <w:rPr>
                <w:rFonts w:hint="eastAsia" w:ascii="宋体" w:hAnsi="宋体"/>
                <w:color w:val="auto"/>
                <w:highlight w:val="none"/>
              </w:rPr>
            </w:pPr>
          </w:p>
        </w:tc>
        <w:tc>
          <w:tcPr>
            <w:tcW w:w="900" w:type="dxa"/>
          </w:tcPr>
          <w:p w14:paraId="450E868E">
            <w:pPr>
              <w:jc w:val="center"/>
              <w:rPr>
                <w:rFonts w:hint="eastAsia" w:ascii="宋体" w:hAnsi="宋体"/>
                <w:color w:val="auto"/>
                <w:highlight w:val="none"/>
              </w:rPr>
            </w:pPr>
          </w:p>
        </w:tc>
        <w:tc>
          <w:tcPr>
            <w:tcW w:w="934" w:type="dxa"/>
          </w:tcPr>
          <w:p w14:paraId="594CCBC1">
            <w:pPr>
              <w:jc w:val="center"/>
              <w:rPr>
                <w:rFonts w:hint="eastAsia" w:ascii="宋体" w:hAnsi="宋体"/>
                <w:color w:val="auto"/>
                <w:highlight w:val="none"/>
              </w:rPr>
            </w:pPr>
          </w:p>
        </w:tc>
        <w:tc>
          <w:tcPr>
            <w:tcW w:w="955" w:type="dxa"/>
            <w:vAlign w:val="center"/>
          </w:tcPr>
          <w:p w14:paraId="7231809B">
            <w:pPr>
              <w:jc w:val="center"/>
              <w:rPr>
                <w:rFonts w:hint="eastAsia" w:ascii="宋体" w:hAnsi="宋体"/>
                <w:color w:val="auto"/>
                <w:highlight w:val="none"/>
              </w:rPr>
            </w:pPr>
          </w:p>
        </w:tc>
        <w:tc>
          <w:tcPr>
            <w:tcW w:w="682" w:type="dxa"/>
            <w:vAlign w:val="center"/>
          </w:tcPr>
          <w:p w14:paraId="701F9DD0">
            <w:pPr>
              <w:jc w:val="center"/>
              <w:rPr>
                <w:rFonts w:hint="eastAsia" w:ascii="宋体" w:hAnsi="宋体"/>
                <w:color w:val="auto"/>
                <w:highlight w:val="none"/>
              </w:rPr>
            </w:pPr>
          </w:p>
        </w:tc>
      </w:tr>
      <w:tr w14:paraId="5DF9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06D548AF">
            <w:pPr>
              <w:jc w:val="center"/>
              <w:rPr>
                <w:rFonts w:hint="eastAsia" w:ascii="宋体" w:hAnsi="宋体"/>
                <w:color w:val="auto"/>
                <w:highlight w:val="none"/>
              </w:rPr>
            </w:pPr>
          </w:p>
        </w:tc>
        <w:tc>
          <w:tcPr>
            <w:tcW w:w="963" w:type="dxa"/>
            <w:vAlign w:val="center"/>
          </w:tcPr>
          <w:p w14:paraId="3F521A5F">
            <w:pPr>
              <w:jc w:val="center"/>
              <w:rPr>
                <w:rFonts w:hint="eastAsia" w:ascii="宋体" w:hAnsi="宋体"/>
                <w:color w:val="auto"/>
                <w:highlight w:val="none"/>
              </w:rPr>
            </w:pPr>
          </w:p>
        </w:tc>
        <w:tc>
          <w:tcPr>
            <w:tcW w:w="934" w:type="dxa"/>
            <w:vAlign w:val="center"/>
          </w:tcPr>
          <w:p w14:paraId="4BCA7C36">
            <w:pPr>
              <w:jc w:val="center"/>
              <w:rPr>
                <w:rFonts w:hint="eastAsia" w:ascii="宋体" w:hAnsi="宋体"/>
                <w:color w:val="auto"/>
                <w:highlight w:val="none"/>
              </w:rPr>
            </w:pPr>
          </w:p>
        </w:tc>
        <w:tc>
          <w:tcPr>
            <w:tcW w:w="766" w:type="dxa"/>
          </w:tcPr>
          <w:p w14:paraId="320C0B52">
            <w:pPr>
              <w:jc w:val="center"/>
              <w:rPr>
                <w:rFonts w:hint="eastAsia" w:ascii="宋体" w:hAnsi="宋体"/>
                <w:color w:val="auto"/>
                <w:highlight w:val="none"/>
              </w:rPr>
            </w:pPr>
          </w:p>
        </w:tc>
        <w:tc>
          <w:tcPr>
            <w:tcW w:w="784" w:type="dxa"/>
          </w:tcPr>
          <w:p w14:paraId="131B0B41">
            <w:pPr>
              <w:jc w:val="center"/>
              <w:rPr>
                <w:rFonts w:hint="eastAsia" w:ascii="宋体" w:hAnsi="宋体"/>
                <w:color w:val="auto"/>
                <w:highlight w:val="none"/>
              </w:rPr>
            </w:pPr>
          </w:p>
        </w:tc>
        <w:tc>
          <w:tcPr>
            <w:tcW w:w="866" w:type="dxa"/>
          </w:tcPr>
          <w:p w14:paraId="0F8B7483">
            <w:pPr>
              <w:jc w:val="center"/>
              <w:rPr>
                <w:rFonts w:hint="eastAsia" w:ascii="宋体" w:hAnsi="宋体"/>
                <w:color w:val="auto"/>
                <w:highlight w:val="none"/>
              </w:rPr>
            </w:pPr>
          </w:p>
        </w:tc>
        <w:tc>
          <w:tcPr>
            <w:tcW w:w="900" w:type="dxa"/>
          </w:tcPr>
          <w:p w14:paraId="74018C65">
            <w:pPr>
              <w:jc w:val="center"/>
              <w:rPr>
                <w:rFonts w:hint="eastAsia" w:ascii="宋体" w:hAnsi="宋体"/>
                <w:color w:val="auto"/>
                <w:highlight w:val="none"/>
              </w:rPr>
            </w:pPr>
          </w:p>
        </w:tc>
        <w:tc>
          <w:tcPr>
            <w:tcW w:w="934" w:type="dxa"/>
          </w:tcPr>
          <w:p w14:paraId="7A73F17A">
            <w:pPr>
              <w:jc w:val="center"/>
              <w:rPr>
                <w:rFonts w:hint="eastAsia" w:ascii="宋体" w:hAnsi="宋体"/>
                <w:color w:val="auto"/>
                <w:highlight w:val="none"/>
              </w:rPr>
            </w:pPr>
          </w:p>
        </w:tc>
        <w:tc>
          <w:tcPr>
            <w:tcW w:w="955" w:type="dxa"/>
            <w:vAlign w:val="center"/>
          </w:tcPr>
          <w:p w14:paraId="4D03E003">
            <w:pPr>
              <w:jc w:val="center"/>
              <w:rPr>
                <w:rFonts w:hint="eastAsia" w:ascii="宋体" w:hAnsi="宋体"/>
                <w:color w:val="auto"/>
                <w:highlight w:val="none"/>
              </w:rPr>
            </w:pPr>
          </w:p>
        </w:tc>
        <w:tc>
          <w:tcPr>
            <w:tcW w:w="682" w:type="dxa"/>
            <w:vAlign w:val="center"/>
          </w:tcPr>
          <w:p w14:paraId="28B5B553">
            <w:pPr>
              <w:jc w:val="center"/>
              <w:rPr>
                <w:rFonts w:hint="eastAsia" w:ascii="宋体" w:hAnsi="宋体"/>
                <w:color w:val="auto"/>
                <w:highlight w:val="none"/>
              </w:rPr>
            </w:pPr>
          </w:p>
        </w:tc>
      </w:tr>
      <w:tr w14:paraId="4AC2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7855D7F">
            <w:pPr>
              <w:jc w:val="center"/>
              <w:rPr>
                <w:rFonts w:hint="eastAsia" w:ascii="宋体" w:hAnsi="宋体"/>
                <w:color w:val="auto"/>
                <w:highlight w:val="none"/>
              </w:rPr>
            </w:pPr>
          </w:p>
        </w:tc>
        <w:tc>
          <w:tcPr>
            <w:tcW w:w="963" w:type="dxa"/>
            <w:vAlign w:val="center"/>
          </w:tcPr>
          <w:p w14:paraId="3260A2F6">
            <w:pPr>
              <w:jc w:val="center"/>
              <w:rPr>
                <w:rFonts w:hint="eastAsia" w:ascii="宋体" w:hAnsi="宋体"/>
                <w:color w:val="auto"/>
                <w:highlight w:val="none"/>
              </w:rPr>
            </w:pPr>
          </w:p>
        </w:tc>
        <w:tc>
          <w:tcPr>
            <w:tcW w:w="934" w:type="dxa"/>
            <w:vAlign w:val="center"/>
          </w:tcPr>
          <w:p w14:paraId="40587855">
            <w:pPr>
              <w:jc w:val="center"/>
              <w:rPr>
                <w:rFonts w:hint="eastAsia" w:ascii="宋体" w:hAnsi="宋体"/>
                <w:color w:val="auto"/>
                <w:highlight w:val="none"/>
              </w:rPr>
            </w:pPr>
          </w:p>
        </w:tc>
        <w:tc>
          <w:tcPr>
            <w:tcW w:w="766" w:type="dxa"/>
          </w:tcPr>
          <w:p w14:paraId="1D0D1ADD">
            <w:pPr>
              <w:jc w:val="center"/>
              <w:rPr>
                <w:rFonts w:hint="eastAsia" w:ascii="宋体" w:hAnsi="宋体"/>
                <w:color w:val="auto"/>
                <w:highlight w:val="none"/>
              </w:rPr>
            </w:pPr>
          </w:p>
        </w:tc>
        <w:tc>
          <w:tcPr>
            <w:tcW w:w="784" w:type="dxa"/>
          </w:tcPr>
          <w:p w14:paraId="1ACC5CCA">
            <w:pPr>
              <w:jc w:val="center"/>
              <w:rPr>
                <w:rFonts w:hint="eastAsia" w:ascii="宋体" w:hAnsi="宋体"/>
                <w:color w:val="auto"/>
                <w:highlight w:val="none"/>
              </w:rPr>
            </w:pPr>
          </w:p>
        </w:tc>
        <w:tc>
          <w:tcPr>
            <w:tcW w:w="866" w:type="dxa"/>
          </w:tcPr>
          <w:p w14:paraId="2D107651">
            <w:pPr>
              <w:jc w:val="center"/>
              <w:rPr>
                <w:rFonts w:hint="eastAsia" w:ascii="宋体" w:hAnsi="宋体"/>
                <w:color w:val="auto"/>
                <w:highlight w:val="none"/>
              </w:rPr>
            </w:pPr>
          </w:p>
        </w:tc>
        <w:tc>
          <w:tcPr>
            <w:tcW w:w="900" w:type="dxa"/>
          </w:tcPr>
          <w:p w14:paraId="6B97DF75">
            <w:pPr>
              <w:jc w:val="center"/>
              <w:rPr>
                <w:rFonts w:hint="eastAsia" w:ascii="宋体" w:hAnsi="宋体"/>
                <w:color w:val="auto"/>
                <w:highlight w:val="none"/>
              </w:rPr>
            </w:pPr>
          </w:p>
        </w:tc>
        <w:tc>
          <w:tcPr>
            <w:tcW w:w="934" w:type="dxa"/>
          </w:tcPr>
          <w:p w14:paraId="3C648A22">
            <w:pPr>
              <w:jc w:val="center"/>
              <w:rPr>
                <w:rFonts w:hint="eastAsia" w:ascii="宋体" w:hAnsi="宋体"/>
                <w:color w:val="auto"/>
                <w:highlight w:val="none"/>
              </w:rPr>
            </w:pPr>
          </w:p>
        </w:tc>
        <w:tc>
          <w:tcPr>
            <w:tcW w:w="955" w:type="dxa"/>
            <w:vAlign w:val="center"/>
          </w:tcPr>
          <w:p w14:paraId="7814134A">
            <w:pPr>
              <w:jc w:val="center"/>
              <w:rPr>
                <w:rFonts w:hint="eastAsia" w:ascii="宋体" w:hAnsi="宋体"/>
                <w:color w:val="auto"/>
                <w:highlight w:val="none"/>
              </w:rPr>
            </w:pPr>
          </w:p>
        </w:tc>
        <w:tc>
          <w:tcPr>
            <w:tcW w:w="682" w:type="dxa"/>
            <w:vAlign w:val="center"/>
          </w:tcPr>
          <w:p w14:paraId="3534EF07">
            <w:pPr>
              <w:jc w:val="center"/>
              <w:rPr>
                <w:rFonts w:hint="eastAsia" w:ascii="宋体" w:hAnsi="宋体"/>
                <w:color w:val="auto"/>
                <w:highlight w:val="none"/>
              </w:rPr>
            </w:pPr>
          </w:p>
        </w:tc>
      </w:tr>
      <w:tr w14:paraId="59B0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272CE5DE">
            <w:pPr>
              <w:jc w:val="center"/>
              <w:rPr>
                <w:rFonts w:hint="eastAsia" w:ascii="宋体" w:hAnsi="宋体"/>
                <w:color w:val="auto"/>
                <w:highlight w:val="none"/>
              </w:rPr>
            </w:pPr>
          </w:p>
        </w:tc>
        <w:tc>
          <w:tcPr>
            <w:tcW w:w="963" w:type="dxa"/>
            <w:vAlign w:val="center"/>
          </w:tcPr>
          <w:p w14:paraId="007B3D0F">
            <w:pPr>
              <w:jc w:val="center"/>
              <w:rPr>
                <w:rFonts w:hint="eastAsia" w:ascii="宋体" w:hAnsi="宋体"/>
                <w:color w:val="auto"/>
                <w:highlight w:val="none"/>
              </w:rPr>
            </w:pPr>
          </w:p>
        </w:tc>
        <w:tc>
          <w:tcPr>
            <w:tcW w:w="934" w:type="dxa"/>
            <w:vAlign w:val="center"/>
          </w:tcPr>
          <w:p w14:paraId="12E21FE6">
            <w:pPr>
              <w:jc w:val="center"/>
              <w:rPr>
                <w:rFonts w:hint="eastAsia" w:ascii="宋体" w:hAnsi="宋体"/>
                <w:color w:val="auto"/>
                <w:highlight w:val="none"/>
              </w:rPr>
            </w:pPr>
          </w:p>
        </w:tc>
        <w:tc>
          <w:tcPr>
            <w:tcW w:w="766" w:type="dxa"/>
          </w:tcPr>
          <w:p w14:paraId="07EE7DEC">
            <w:pPr>
              <w:jc w:val="center"/>
              <w:rPr>
                <w:rFonts w:hint="eastAsia" w:ascii="宋体" w:hAnsi="宋体"/>
                <w:color w:val="auto"/>
                <w:highlight w:val="none"/>
              </w:rPr>
            </w:pPr>
          </w:p>
        </w:tc>
        <w:tc>
          <w:tcPr>
            <w:tcW w:w="784" w:type="dxa"/>
          </w:tcPr>
          <w:p w14:paraId="63616AA9">
            <w:pPr>
              <w:jc w:val="center"/>
              <w:rPr>
                <w:rFonts w:hint="eastAsia" w:ascii="宋体" w:hAnsi="宋体"/>
                <w:color w:val="auto"/>
                <w:highlight w:val="none"/>
              </w:rPr>
            </w:pPr>
          </w:p>
        </w:tc>
        <w:tc>
          <w:tcPr>
            <w:tcW w:w="866" w:type="dxa"/>
          </w:tcPr>
          <w:p w14:paraId="2B45C620">
            <w:pPr>
              <w:jc w:val="center"/>
              <w:rPr>
                <w:rFonts w:hint="eastAsia" w:ascii="宋体" w:hAnsi="宋体"/>
                <w:color w:val="auto"/>
                <w:highlight w:val="none"/>
              </w:rPr>
            </w:pPr>
          </w:p>
        </w:tc>
        <w:tc>
          <w:tcPr>
            <w:tcW w:w="900" w:type="dxa"/>
          </w:tcPr>
          <w:p w14:paraId="2ECE8B00">
            <w:pPr>
              <w:jc w:val="center"/>
              <w:rPr>
                <w:rFonts w:hint="eastAsia" w:ascii="宋体" w:hAnsi="宋体"/>
                <w:color w:val="auto"/>
                <w:highlight w:val="none"/>
              </w:rPr>
            </w:pPr>
          </w:p>
        </w:tc>
        <w:tc>
          <w:tcPr>
            <w:tcW w:w="934" w:type="dxa"/>
          </w:tcPr>
          <w:p w14:paraId="44B73C84">
            <w:pPr>
              <w:jc w:val="center"/>
              <w:rPr>
                <w:rFonts w:hint="eastAsia" w:ascii="宋体" w:hAnsi="宋体"/>
                <w:color w:val="auto"/>
                <w:highlight w:val="none"/>
              </w:rPr>
            </w:pPr>
          </w:p>
        </w:tc>
        <w:tc>
          <w:tcPr>
            <w:tcW w:w="955" w:type="dxa"/>
            <w:vAlign w:val="center"/>
          </w:tcPr>
          <w:p w14:paraId="449972AA">
            <w:pPr>
              <w:jc w:val="center"/>
              <w:rPr>
                <w:rFonts w:hint="eastAsia" w:ascii="宋体" w:hAnsi="宋体"/>
                <w:color w:val="auto"/>
                <w:highlight w:val="none"/>
              </w:rPr>
            </w:pPr>
          </w:p>
        </w:tc>
        <w:tc>
          <w:tcPr>
            <w:tcW w:w="682" w:type="dxa"/>
            <w:vAlign w:val="center"/>
          </w:tcPr>
          <w:p w14:paraId="4DD0AE03">
            <w:pPr>
              <w:jc w:val="center"/>
              <w:rPr>
                <w:rFonts w:hint="eastAsia" w:ascii="宋体" w:hAnsi="宋体"/>
                <w:color w:val="auto"/>
                <w:highlight w:val="none"/>
              </w:rPr>
            </w:pPr>
          </w:p>
        </w:tc>
      </w:tr>
      <w:tr w14:paraId="16BF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665" w:type="dxa"/>
            <w:gridSpan w:val="8"/>
            <w:vAlign w:val="center"/>
          </w:tcPr>
          <w:p w14:paraId="63A455BE">
            <w:pPr>
              <w:jc w:val="center"/>
              <w:rPr>
                <w:rFonts w:hint="eastAsia" w:ascii="宋体" w:hAnsi="宋体"/>
                <w:color w:val="auto"/>
                <w:highlight w:val="none"/>
              </w:rPr>
            </w:pPr>
            <w:r>
              <w:rPr>
                <w:rFonts w:hint="eastAsia" w:ascii="宋体" w:hAnsi="宋体"/>
                <w:color w:val="auto"/>
                <w:szCs w:val="21"/>
                <w:highlight w:val="none"/>
              </w:rPr>
              <w:t>投标报</w:t>
            </w:r>
            <w:r>
              <w:rPr>
                <w:rFonts w:ascii="宋体" w:hAnsi="宋体"/>
                <w:color w:val="auto"/>
                <w:szCs w:val="21"/>
                <w:highlight w:val="none"/>
              </w:rPr>
              <w:t>价</w:t>
            </w:r>
          </w:p>
        </w:tc>
        <w:tc>
          <w:tcPr>
            <w:tcW w:w="955" w:type="dxa"/>
            <w:vAlign w:val="center"/>
          </w:tcPr>
          <w:p w14:paraId="327A4D6A">
            <w:pPr>
              <w:jc w:val="center"/>
              <w:rPr>
                <w:rFonts w:hint="eastAsia" w:ascii="宋体" w:hAnsi="宋体"/>
                <w:color w:val="auto"/>
                <w:highlight w:val="none"/>
              </w:rPr>
            </w:pPr>
          </w:p>
        </w:tc>
        <w:tc>
          <w:tcPr>
            <w:tcW w:w="682" w:type="dxa"/>
            <w:vAlign w:val="center"/>
          </w:tcPr>
          <w:p w14:paraId="18F8AADC">
            <w:pPr>
              <w:jc w:val="center"/>
              <w:rPr>
                <w:rFonts w:hint="eastAsia" w:ascii="宋体" w:hAnsi="宋体"/>
                <w:color w:val="auto"/>
                <w:highlight w:val="none"/>
              </w:rPr>
            </w:pPr>
          </w:p>
        </w:tc>
      </w:tr>
    </w:tbl>
    <w:p w14:paraId="4AE2BC0F">
      <w:pPr>
        <w:adjustRightInd w:val="0"/>
        <w:snapToGrid w:val="0"/>
        <w:spacing w:line="360" w:lineRule="auto"/>
        <w:ind w:left="-88" w:leftChars="-42"/>
        <w:rPr>
          <w:rFonts w:hint="eastAsia" w:ascii="宋体" w:hAnsi="宋体"/>
          <w:color w:val="auto"/>
          <w:szCs w:val="21"/>
          <w:highlight w:val="none"/>
        </w:rPr>
      </w:pPr>
    </w:p>
    <w:p w14:paraId="775571F3">
      <w:pPr>
        <w:adjustRightInd w:val="0"/>
        <w:snapToGrid w:val="0"/>
        <w:spacing w:line="360" w:lineRule="auto"/>
        <w:ind w:left="-88" w:leftChars="-42"/>
        <w:rPr>
          <w:rFonts w:hint="eastAsia" w:ascii="宋体" w:hAnsi="宋体"/>
          <w:color w:val="auto"/>
          <w:szCs w:val="21"/>
          <w:highlight w:val="none"/>
        </w:rPr>
      </w:pPr>
      <w:r>
        <w:rPr>
          <w:rFonts w:hint="eastAsia" w:ascii="宋体" w:hAnsi="宋体"/>
          <w:color w:val="auto"/>
          <w:szCs w:val="21"/>
          <w:highlight w:val="none"/>
        </w:rPr>
        <w:t>注：1、投标人可在此表后附其报价详细说明。</w:t>
      </w:r>
    </w:p>
    <w:p w14:paraId="240163B3">
      <w:pPr>
        <w:adjustRightInd w:val="0"/>
        <w:snapToGrid w:val="0"/>
        <w:spacing w:line="360" w:lineRule="auto"/>
        <w:ind w:left="-88" w:leftChars="-42"/>
        <w:rPr>
          <w:rFonts w:hint="eastAsia" w:ascii="宋体" w:hAnsi="宋体"/>
          <w:b/>
          <w:color w:val="auto"/>
          <w:szCs w:val="21"/>
          <w:highlight w:val="none"/>
        </w:rPr>
      </w:pPr>
    </w:p>
    <w:p w14:paraId="645A9D92">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035BD830">
      <w:pPr>
        <w:adjustRightInd w:val="0"/>
        <w:snapToGrid w:val="0"/>
        <w:spacing w:line="360" w:lineRule="auto"/>
        <w:rPr>
          <w:rFonts w:hint="eastAsia" w:ascii="宋体" w:hAnsi="宋体"/>
          <w:color w:val="auto"/>
          <w:szCs w:val="21"/>
          <w:highlight w:val="none"/>
        </w:rPr>
      </w:pPr>
    </w:p>
    <w:p w14:paraId="75815D5C">
      <w:pPr>
        <w:adjustRightInd w:val="0"/>
        <w:snapToGrid w:val="0"/>
        <w:spacing w:line="360" w:lineRule="auto"/>
        <w:rPr>
          <w:rFonts w:hint="eastAsia" w:ascii="宋体" w:hAnsi="宋体"/>
          <w:color w:val="auto"/>
          <w:szCs w:val="21"/>
          <w:highlight w:val="none"/>
        </w:rPr>
      </w:pPr>
    </w:p>
    <w:p w14:paraId="7EE78DE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143BBDF3">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52F2BD76">
      <w:pPr>
        <w:adjustRightInd w:val="0"/>
        <w:snapToGrid w:val="0"/>
        <w:rPr>
          <w:rFonts w:hint="eastAsia" w:ascii="宋体" w:hAnsi="宋体"/>
          <w:b/>
          <w:color w:val="auto"/>
          <w:sz w:val="24"/>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b/>
          <w:color w:val="auto"/>
          <w:sz w:val="24"/>
          <w:highlight w:val="none"/>
        </w:rPr>
        <w:t xml:space="preserve"> </w:t>
      </w:r>
    </w:p>
    <w:p w14:paraId="455B3BD2">
      <w:pPr>
        <w:adjustRightInd w:val="0"/>
        <w:snapToGrid w:val="0"/>
        <w:rPr>
          <w:rFonts w:hint="eastAsia" w:ascii="宋体" w:hAnsi="宋体"/>
          <w:color w:val="auto"/>
          <w:sz w:val="24"/>
          <w:highlight w:val="none"/>
        </w:rPr>
      </w:pPr>
      <w:r>
        <w:rPr>
          <w:rFonts w:ascii="宋体" w:hAnsi="宋体"/>
          <w:b/>
          <w:color w:val="auto"/>
          <w:sz w:val="24"/>
          <w:highlight w:val="none"/>
        </w:rPr>
        <w:br w:type="page"/>
      </w:r>
      <w:r>
        <w:rPr>
          <w:rFonts w:hint="eastAsia" w:ascii="宋体" w:hAnsi="宋体"/>
          <w:color w:val="auto"/>
          <w:sz w:val="24"/>
          <w:highlight w:val="none"/>
        </w:rPr>
        <w:t>附件6</w:t>
      </w:r>
    </w:p>
    <w:p w14:paraId="5812CCF7">
      <w:pPr>
        <w:adjustRightInd w:val="0"/>
        <w:snapToGrid w:val="0"/>
        <w:spacing w:line="360" w:lineRule="auto"/>
        <w:ind w:right="24"/>
        <w:jc w:val="center"/>
        <w:rPr>
          <w:rFonts w:hint="eastAsia" w:ascii="宋体" w:hAnsi="宋体"/>
          <w:b/>
          <w:color w:val="auto"/>
          <w:sz w:val="24"/>
          <w:highlight w:val="none"/>
        </w:rPr>
      </w:pPr>
    </w:p>
    <w:p w14:paraId="644E0C3A">
      <w:pPr>
        <w:adjustRightInd w:val="0"/>
        <w:snapToGrid w:val="0"/>
        <w:spacing w:line="360" w:lineRule="auto"/>
        <w:ind w:right="24"/>
        <w:jc w:val="center"/>
        <w:rPr>
          <w:rFonts w:hint="eastAsia" w:ascii="宋体" w:hAnsi="宋体"/>
          <w:b/>
          <w:bCs/>
          <w:color w:val="auto"/>
          <w:sz w:val="24"/>
          <w:highlight w:val="none"/>
        </w:rPr>
      </w:pPr>
      <w:r>
        <w:rPr>
          <w:rFonts w:hint="eastAsia" w:ascii="宋体" w:hAnsi="宋体"/>
          <w:b/>
          <w:color w:val="auto"/>
          <w:sz w:val="24"/>
          <w:highlight w:val="none"/>
        </w:rPr>
        <w:t>节能、环境标志产品证明材料（如有）</w:t>
      </w:r>
    </w:p>
    <w:p w14:paraId="2137E783">
      <w:pPr>
        <w:adjustRightInd w:val="0"/>
        <w:snapToGrid w:val="0"/>
        <w:rPr>
          <w:rFonts w:hint="eastAsia" w:ascii="宋体" w:hAnsi="宋体"/>
          <w:color w:val="auto"/>
          <w:highlight w:val="none"/>
        </w:rPr>
      </w:pPr>
      <w:r>
        <w:rPr>
          <w:rFonts w:hint="eastAsia" w:ascii="宋体" w:hAnsi="宋体"/>
          <w:color w:val="auto"/>
          <w:szCs w:val="21"/>
          <w:highlight w:val="none"/>
        </w:rPr>
        <w:t>相关材料</w:t>
      </w:r>
      <w:r>
        <w:rPr>
          <w:rFonts w:hint="eastAsia" w:ascii="宋体" w:hAnsi="宋体"/>
          <w:color w:val="auto"/>
          <w:highlight w:val="none"/>
        </w:rPr>
        <w:t>加盖投标人公章。</w:t>
      </w:r>
    </w:p>
    <w:p w14:paraId="78B94947">
      <w:pPr>
        <w:adjustRightInd w:val="0"/>
        <w:snapToGrid w:val="0"/>
        <w:rPr>
          <w:rFonts w:hint="eastAsia" w:ascii="宋体" w:hAnsi="宋体"/>
          <w:color w:val="auto"/>
          <w:sz w:val="24"/>
          <w:highlight w:val="none"/>
        </w:rPr>
      </w:pPr>
      <w:r>
        <w:rPr>
          <w:rFonts w:ascii="宋体" w:hAnsi="宋体"/>
          <w:color w:val="auto"/>
          <w:highlight w:val="none"/>
        </w:rPr>
        <w:br w:type="page"/>
      </w:r>
      <w:r>
        <w:rPr>
          <w:rFonts w:hint="eastAsia" w:ascii="宋体" w:hAnsi="宋体"/>
          <w:bCs/>
          <w:color w:val="auto"/>
          <w:sz w:val="24"/>
          <w:highlight w:val="none"/>
        </w:rPr>
        <w:t>附件7</w:t>
      </w:r>
    </w:p>
    <w:p w14:paraId="773D2DF0">
      <w:pPr>
        <w:tabs>
          <w:tab w:val="left" w:pos="3600"/>
        </w:tabs>
        <w:adjustRightInd w:val="0"/>
        <w:snapToGrid w:val="0"/>
        <w:jc w:val="center"/>
        <w:rPr>
          <w:rFonts w:hint="eastAsia" w:ascii="宋体" w:hAnsi="宋体" w:cs="宋体"/>
          <w:b/>
          <w:bCs/>
          <w:color w:val="auto"/>
          <w:spacing w:val="6"/>
          <w:kern w:val="0"/>
          <w:sz w:val="24"/>
          <w:highlight w:val="none"/>
        </w:rPr>
      </w:pPr>
      <w:r>
        <w:rPr>
          <w:rFonts w:hint="eastAsia" w:ascii="宋体" w:hAnsi="宋体" w:cs="宋体"/>
          <w:b/>
          <w:bCs/>
          <w:color w:val="auto"/>
          <w:spacing w:val="6"/>
          <w:kern w:val="0"/>
          <w:sz w:val="24"/>
          <w:highlight w:val="none"/>
        </w:rPr>
        <w:t>中小企业声明函 (货物)</w:t>
      </w:r>
    </w:p>
    <w:p w14:paraId="011847DA">
      <w:pPr>
        <w:spacing w:line="271" w:lineRule="auto"/>
        <w:rPr>
          <w:rFonts w:ascii="Arial" w:hAnsi="Arial"/>
          <w:color w:val="auto"/>
          <w:szCs w:val="21"/>
          <w:highlight w:val="none"/>
        </w:rPr>
      </w:pPr>
      <w:r>
        <w:rPr>
          <w:color w:val="auto"/>
          <w:highlight w:val="none"/>
          <w:lang w:bidi="ar"/>
        </w:rPr>
        <w:t xml:space="preserve"> </w:t>
      </w:r>
    </w:p>
    <w:p w14:paraId="1B892CD2">
      <w:pPr>
        <w:spacing w:line="271" w:lineRule="auto"/>
        <w:rPr>
          <w:color w:val="auto"/>
          <w:highlight w:val="none"/>
        </w:rPr>
      </w:pPr>
      <w:r>
        <w:rPr>
          <w:color w:val="auto"/>
          <w:highlight w:val="none"/>
          <w:lang w:bidi="ar"/>
        </w:rPr>
        <w:t xml:space="preserve"> </w:t>
      </w:r>
    </w:p>
    <w:p w14:paraId="788937B9">
      <w:pPr>
        <w:spacing w:before="101" w:line="302" w:lineRule="auto"/>
        <w:ind w:left="36" w:right="230" w:firstLine="640"/>
        <w:rPr>
          <w:rFonts w:hint="eastAsia" w:ascii="宋体" w:hAnsi="宋体" w:cs="仿宋"/>
          <w:color w:val="auto"/>
          <w:szCs w:val="21"/>
          <w:highlight w:val="none"/>
        </w:rPr>
      </w:pPr>
      <w:r>
        <w:rPr>
          <w:rFonts w:hint="eastAsia" w:ascii="宋体" w:hAnsi="宋体" w:cs="宋体"/>
          <w:color w:val="auto"/>
          <w:spacing w:val="6"/>
          <w:kern w:val="0"/>
          <w:szCs w:val="21"/>
          <w:highlight w:val="none"/>
        </w:rPr>
        <w:t xml:space="preserve">本公司 (联合体) 郑重声明，根据《政府采购促进中小 企业发展管理办法》(财库 ﹝ 2020 ﹞ 46 号) 的规定，本公司 </w:t>
      </w:r>
      <w:r>
        <w:rPr>
          <w:rFonts w:hint="eastAsia" w:ascii="宋体" w:hAnsi="宋体" w:cs="宋体"/>
          <w:color w:val="auto"/>
          <w:spacing w:val="6"/>
          <w:kern w:val="0"/>
          <w:szCs w:val="21"/>
          <w:highlight w:val="none"/>
        </w:rPr>
        <w:tab/>
      </w:r>
      <w:r>
        <w:rPr>
          <w:rFonts w:hint="eastAsia" w:ascii="宋体" w:hAnsi="宋体" w:cs="宋体"/>
          <w:color w:val="auto"/>
          <w:spacing w:val="6"/>
          <w:kern w:val="0"/>
          <w:szCs w:val="21"/>
          <w:highlight w:val="none"/>
        </w:rPr>
        <w:t>(联合体) 参加</w:t>
      </w:r>
      <w:r>
        <w:rPr>
          <w:rFonts w:hint="eastAsia" w:ascii="宋体" w:hAnsi="宋体" w:cs="仿宋"/>
          <w:color w:val="auto"/>
          <w:spacing w:val="-5"/>
          <w:szCs w:val="21"/>
          <w:highlight w:val="none"/>
          <w:u w:val="single"/>
          <w:lang w:bidi="ar"/>
        </w:rPr>
        <w:t xml:space="preserve"> </w:t>
      </w:r>
      <w:r>
        <w:rPr>
          <w:rFonts w:hint="eastAsia" w:ascii="宋体" w:hAnsi="宋体" w:cs="仿宋"/>
          <w:i/>
          <w:iCs/>
          <w:color w:val="auto"/>
          <w:spacing w:val="-5"/>
          <w:szCs w:val="21"/>
          <w:highlight w:val="none"/>
          <w:u w:val="single"/>
          <w:lang w:bidi="ar"/>
        </w:rPr>
        <w:t>(单位名称)</w:t>
      </w:r>
      <w:r>
        <w:rPr>
          <w:rFonts w:hint="eastAsia" w:ascii="宋体" w:hAnsi="宋体" w:cs="仿宋"/>
          <w:color w:val="auto"/>
          <w:spacing w:val="-5"/>
          <w:szCs w:val="21"/>
          <w:highlight w:val="none"/>
          <w:u w:val="single"/>
          <w:lang w:bidi="ar"/>
        </w:rPr>
        <w:t xml:space="preserve"> </w:t>
      </w:r>
      <w:r>
        <w:rPr>
          <w:rFonts w:hint="eastAsia" w:ascii="宋体" w:hAnsi="宋体" w:cs="仿宋"/>
          <w:color w:val="auto"/>
          <w:spacing w:val="-5"/>
          <w:szCs w:val="21"/>
          <w:highlight w:val="none"/>
          <w:lang w:bidi="ar"/>
        </w:rPr>
        <w:t xml:space="preserve"> 的</w:t>
      </w:r>
      <w:r>
        <w:rPr>
          <w:rFonts w:hint="eastAsia" w:ascii="宋体" w:hAnsi="宋体" w:cs="仿宋"/>
          <w:color w:val="auto"/>
          <w:spacing w:val="-5"/>
          <w:szCs w:val="21"/>
          <w:highlight w:val="none"/>
          <w:u w:val="single"/>
          <w:lang w:bidi="ar"/>
        </w:rPr>
        <w:t xml:space="preserve"> </w:t>
      </w:r>
      <w:r>
        <w:rPr>
          <w:rFonts w:hint="eastAsia" w:ascii="宋体" w:hAnsi="宋体" w:cs="仿宋"/>
          <w:i/>
          <w:iCs/>
          <w:color w:val="auto"/>
          <w:spacing w:val="-5"/>
          <w:szCs w:val="21"/>
          <w:highlight w:val="none"/>
          <w:u w:val="single"/>
          <w:lang w:bidi="ar"/>
        </w:rPr>
        <w:t>(项目名称)</w:t>
      </w:r>
      <w:r>
        <w:rPr>
          <w:rFonts w:hint="eastAsia" w:ascii="宋体" w:hAnsi="宋体" w:cs="仿宋"/>
          <w:color w:val="auto"/>
          <w:spacing w:val="-5"/>
          <w:szCs w:val="21"/>
          <w:highlight w:val="none"/>
          <w:u w:val="single"/>
          <w:lang w:bidi="ar"/>
        </w:rPr>
        <w:t xml:space="preserve"> </w:t>
      </w:r>
      <w:r>
        <w:rPr>
          <w:rFonts w:hint="eastAsia" w:ascii="宋体" w:hAnsi="宋体" w:cs="宋体"/>
          <w:color w:val="auto"/>
          <w:spacing w:val="6"/>
          <w:kern w:val="0"/>
          <w:szCs w:val="21"/>
          <w:highlight w:val="none"/>
        </w:rPr>
        <w:t xml:space="preserve">采购活动，提 供的货物全部由符合政策要求的中小企业制造。相关企业 </w:t>
      </w:r>
      <w:r>
        <w:rPr>
          <w:rFonts w:hint="eastAsia" w:ascii="宋体" w:hAnsi="宋体" w:cs="宋体"/>
          <w:color w:val="auto"/>
          <w:spacing w:val="6"/>
          <w:kern w:val="0"/>
          <w:szCs w:val="21"/>
          <w:highlight w:val="none"/>
        </w:rPr>
        <w:tab/>
      </w:r>
      <w:r>
        <w:rPr>
          <w:rFonts w:hint="eastAsia" w:ascii="宋体" w:hAnsi="宋体" w:cs="宋体"/>
          <w:color w:val="auto"/>
          <w:spacing w:val="6"/>
          <w:kern w:val="0"/>
          <w:szCs w:val="21"/>
          <w:highlight w:val="none"/>
        </w:rPr>
        <w:t>(含联合体中的中小企业、签订分包意向协议的中小企业) 的具体情况如下：</w:t>
      </w:r>
    </w:p>
    <w:p w14:paraId="432BABD5">
      <w:pPr>
        <w:spacing w:before="4" w:line="288" w:lineRule="auto"/>
        <w:ind w:left="20" w:firstLine="668"/>
        <w:rPr>
          <w:rFonts w:hint="eastAsia" w:ascii="宋体" w:hAnsi="宋体" w:cs="仿宋"/>
          <w:color w:val="auto"/>
          <w:szCs w:val="21"/>
          <w:highlight w:val="none"/>
        </w:rPr>
      </w:pPr>
      <w:r>
        <w:rPr>
          <w:rFonts w:hint="eastAsia" w:ascii="宋体" w:hAnsi="宋体" w:cs="仿宋"/>
          <w:color w:val="auto"/>
          <w:spacing w:val="1"/>
          <w:szCs w:val="21"/>
          <w:highlight w:val="none"/>
          <w:lang w:bidi="ar"/>
        </w:rPr>
        <w:t>1.</w:t>
      </w:r>
      <w:r>
        <w:rPr>
          <w:rFonts w:hint="eastAsia" w:ascii="宋体" w:hAnsi="宋体" w:cs="仿宋"/>
          <w:color w:val="auto"/>
          <w:spacing w:val="1"/>
          <w:szCs w:val="21"/>
          <w:highlight w:val="none"/>
          <w:u w:val="single"/>
          <w:lang w:bidi="ar"/>
        </w:rPr>
        <w:t xml:space="preserve"> </w:t>
      </w:r>
      <w:r>
        <w:rPr>
          <w:rFonts w:hint="eastAsia" w:ascii="宋体" w:hAnsi="宋体" w:cs="仿宋"/>
          <w:i/>
          <w:iCs/>
          <w:color w:val="auto"/>
          <w:spacing w:val="1"/>
          <w:szCs w:val="21"/>
          <w:highlight w:val="none"/>
          <w:u w:val="single"/>
          <w:lang w:bidi="ar"/>
        </w:rPr>
        <w:t>(标的名称)</w:t>
      </w:r>
      <w:r>
        <w:rPr>
          <w:rFonts w:hint="eastAsia" w:ascii="宋体" w:hAnsi="宋体" w:cs="仿宋"/>
          <w:color w:val="auto"/>
          <w:spacing w:val="1"/>
          <w:szCs w:val="21"/>
          <w:highlight w:val="none"/>
          <w:u w:val="single"/>
          <w:lang w:bidi="ar"/>
        </w:rPr>
        <w:t xml:space="preserve"> </w:t>
      </w:r>
      <w:r>
        <w:rPr>
          <w:rFonts w:hint="eastAsia" w:ascii="宋体" w:hAnsi="宋体" w:cs="仿宋"/>
          <w:color w:val="auto"/>
          <w:spacing w:val="1"/>
          <w:szCs w:val="21"/>
          <w:highlight w:val="none"/>
          <w:lang w:bidi="ar"/>
        </w:rPr>
        <w:t>，属于</w:t>
      </w:r>
      <w:r>
        <w:rPr>
          <w:rFonts w:hint="eastAsia" w:ascii="宋体" w:hAnsi="宋体" w:cs="仿宋"/>
          <w:color w:val="auto"/>
          <w:spacing w:val="1"/>
          <w:szCs w:val="21"/>
          <w:highlight w:val="none"/>
          <w:u w:val="single"/>
          <w:lang w:bidi="ar"/>
        </w:rPr>
        <w:t xml:space="preserve"> </w:t>
      </w:r>
      <w:r>
        <w:rPr>
          <w:rFonts w:hint="eastAsia" w:ascii="宋体" w:hAnsi="宋体" w:cs="仿宋"/>
          <w:i/>
          <w:iCs/>
          <w:color w:val="auto"/>
          <w:spacing w:val="1"/>
          <w:szCs w:val="21"/>
          <w:highlight w:val="none"/>
          <w:u w:val="single"/>
          <w:lang w:bidi="ar"/>
        </w:rPr>
        <w:t>(采购文件中明确的</w:t>
      </w:r>
      <w:r>
        <w:rPr>
          <w:rFonts w:hint="eastAsia" w:ascii="宋体" w:hAnsi="宋体" w:cs="仿宋"/>
          <w:i/>
          <w:iCs/>
          <w:color w:val="auto"/>
          <w:szCs w:val="21"/>
          <w:highlight w:val="none"/>
          <w:u w:val="single"/>
          <w:lang w:bidi="ar"/>
        </w:rPr>
        <w:t>所属行业</w:t>
      </w:r>
      <w:r>
        <w:rPr>
          <w:rFonts w:hint="eastAsia" w:ascii="宋体" w:hAnsi="宋体" w:cs="仿宋"/>
          <w:i/>
          <w:iCs/>
          <w:color w:val="auto"/>
          <w:szCs w:val="21"/>
          <w:highlight w:val="none"/>
          <w:lang w:bidi="ar"/>
        </w:rPr>
        <w:t>)</w:t>
      </w:r>
      <w:r>
        <w:rPr>
          <w:rFonts w:hint="eastAsia" w:ascii="宋体" w:hAnsi="宋体" w:cs="仿宋"/>
          <w:color w:val="auto"/>
          <w:szCs w:val="21"/>
          <w:highlight w:val="none"/>
          <w:lang w:bidi="ar"/>
        </w:rPr>
        <w:t xml:space="preserve"> </w:t>
      </w:r>
      <w:r>
        <w:rPr>
          <w:rFonts w:hint="eastAsia" w:ascii="宋体" w:hAnsi="宋体" w:cs="仿宋"/>
          <w:i/>
          <w:iCs/>
          <w:color w:val="auto"/>
          <w:spacing w:val="9"/>
          <w:szCs w:val="21"/>
          <w:highlight w:val="none"/>
          <w:u w:val="single"/>
          <w:lang w:bidi="ar"/>
        </w:rPr>
        <w:t>行</w:t>
      </w:r>
      <w:r>
        <w:rPr>
          <w:rFonts w:hint="eastAsia" w:ascii="宋体" w:hAnsi="宋体" w:cs="仿宋"/>
          <w:i/>
          <w:iCs/>
          <w:color w:val="auto"/>
          <w:spacing w:val="8"/>
          <w:szCs w:val="21"/>
          <w:highlight w:val="none"/>
          <w:u w:val="single"/>
          <w:lang w:bidi="ar"/>
        </w:rPr>
        <w:t>业</w:t>
      </w:r>
      <w:r>
        <w:rPr>
          <w:rFonts w:hint="eastAsia" w:ascii="宋体" w:hAnsi="宋体" w:cs="仿宋"/>
          <w:color w:val="auto"/>
          <w:spacing w:val="8"/>
          <w:szCs w:val="21"/>
          <w:highlight w:val="none"/>
          <w:lang w:bidi="ar"/>
        </w:rPr>
        <w:t>；制造商为</w:t>
      </w:r>
      <w:r>
        <w:rPr>
          <w:rFonts w:hint="eastAsia" w:ascii="宋体" w:hAnsi="宋体" w:cs="仿宋"/>
          <w:color w:val="auto"/>
          <w:spacing w:val="8"/>
          <w:szCs w:val="21"/>
          <w:highlight w:val="none"/>
          <w:u w:val="single"/>
          <w:lang w:bidi="ar"/>
        </w:rPr>
        <w:t xml:space="preserve"> </w:t>
      </w:r>
      <w:r>
        <w:rPr>
          <w:rFonts w:hint="eastAsia" w:ascii="宋体" w:hAnsi="宋体" w:cs="仿宋"/>
          <w:i/>
          <w:iCs/>
          <w:color w:val="auto"/>
          <w:spacing w:val="8"/>
          <w:szCs w:val="21"/>
          <w:highlight w:val="none"/>
          <w:u w:val="single"/>
          <w:lang w:bidi="ar"/>
        </w:rPr>
        <w:t>(企业名称</w:t>
      </w:r>
      <w:r>
        <w:rPr>
          <w:rFonts w:hint="eastAsia" w:ascii="宋体" w:hAnsi="宋体" w:cs="仿宋"/>
          <w:i/>
          <w:iCs/>
          <w:color w:val="auto"/>
          <w:spacing w:val="8"/>
          <w:szCs w:val="21"/>
          <w:highlight w:val="none"/>
          <w:lang w:bidi="ar"/>
        </w:rPr>
        <w:t>)</w:t>
      </w:r>
      <w:r>
        <w:rPr>
          <w:rFonts w:hint="eastAsia" w:ascii="宋体" w:hAnsi="宋体" w:cs="仿宋"/>
          <w:color w:val="auto"/>
          <w:spacing w:val="8"/>
          <w:szCs w:val="21"/>
          <w:highlight w:val="none"/>
          <w:lang w:bidi="ar"/>
        </w:rPr>
        <w:t>，从业人员</w:t>
      </w:r>
      <w:r>
        <w:rPr>
          <w:rFonts w:hint="eastAsia" w:ascii="宋体" w:hAnsi="宋体" w:cs="仿宋"/>
          <w:color w:val="auto"/>
          <w:spacing w:val="8"/>
          <w:szCs w:val="21"/>
          <w:highlight w:val="none"/>
          <w:u w:val="single"/>
          <w:lang w:bidi="ar"/>
        </w:rPr>
        <w:t xml:space="preserve">      </w:t>
      </w:r>
      <w:r>
        <w:rPr>
          <w:rFonts w:hint="eastAsia" w:ascii="宋体" w:hAnsi="宋体" w:cs="仿宋"/>
          <w:color w:val="auto"/>
          <w:spacing w:val="8"/>
          <w:szCs w:val="21"/>
          <w:highlight w:val="none"/>
          <w:lang w:bidi="ar"/>
        </w:rPr>
        <w:t>人，营业收</w:t>
      </w:r>
      <w:r>
        <w:rPr>
          <w:rFonts w:hint="eastAsia" w:ascii="宋体" w:hAnsi="宋体" w:cs="仿宋"/>
          <w:color w:val="auto"/>
          <w:szCs w:val="21"/>
          <w:highlight w:val="none"/>
          <w:lang w:bidi="ar"/>
        </w:rPr>
        <w:t xml:space="preserve"> </w:t>
      </w:r>
      <w:r>
        <w:rPr>
          <w:rFonts w:hint="eastAsia" w:ascii="宋体" w:hAnsi="宋体" w:cs="仿宋"/>
          <w:color w:val="auto"/>
          <w:spacing w:val="1"/>
          <w:szCs w:val="21"/>
          <w:highlight w:val="none"/>
          <w:lang w:bidi="ar"/>
        </w:rPr>
        <w:t>入为</w:t>
      </w:r>
      <w:r>
        <w:rPr>
          <w:rFonts w:hint="eastAsia" w:ascii="宋体" w:hAnsi="宋体" w:cs="仿宋"/>
          <w:color w:val="auto"/>
          <w:spacing w:val="1"/>
          <w:szCs w:val="21"/>
          <w:highlight w:val="none"/>
          <w:u w:val="single"/>
          <w:lang w:bidi="ar"/>
        </w:rPr>
        <w:t xml:space="preserve">    </w:t>
      </w:r>
      <w:r>
        <w:rPr>
          <w:rFonts w:hint="eastAsia" w:ascii="宋体" w:hAnsi="宋体" w:cs="仿宋"/>
          <w:color w:val="auto"/>
          <w:spacing w:val="1"/>
          <w:szCs w:val="21"/>
          <w:highlight w:val="none"/>
          <w:lang w:bidi="ar"/>
        </w:rPr>
        <w:t>万元，资产总额为</w:t>
      </w:r>
      <w:r>
        <w:rPr>
          <w:rFonts w:hint="eastAsia" w:ascii="宋体" w:hAnsi="宋体" w:cs="仿宋"/>
          <w:color w:val="auto"/>
          <w:spacing w:val="1"/>
          <w:szCs w:val="21"/>
          <w:highlight w:val="none"/>
          <w:u w:val="single"/>
          <w:lang w:bidi="ar"/>
        </w:rPr>
        <w:t xml:space="preserve">    </w:t>
      </w:r>
      <w:r>
        <w:rPr>
          <w:rFonts w:hint="eastAsia" w:ascii="宋体" w:hAnsi="宋体" w:cs="仿宋"/>
          <w:color w:val="auto"/>
          <w:spacing w:val="1"/>
          <w:szCs w:val="21"/>
          <w:highlight w:val="none"/>
          <w:lang w:bidi="ar"/>
        </w:rPr>
        <w:t>万元</w:t>
      </w:r>
      <w:r>
        <w:rPr>
          <w:rFonts w:hint="eastAsia" w:ascii="宋体" w:hAnsi="宋体" w:cs="仿宋"/>
          <w:color w:val="auto"/>
          <w:spacing w:val="1"/>
          <w:position w:val="16"/>
          <w:szCs w:val="21"/>
          <w:highlight w:val="none"/>
          <w:lang w:bidi="ar"/>
        </w:rPr>
        <w:t xml:space="preserve">1 </w:t>
      </w:r>
      <w:r>
        <w:rPr>
          <w:rFonts w:hint="eastAsia" w:ascii="宋体" w:hAnsi="宋体" w:cs="仿宋"/>
          <w:color w:val="auto"/>
          <w:spacing w:val="1"/>
          <w:szCs w:val="21"/>
          <w:highlight w:val="none"/>
          <w:lang w:bidi="ar"/>
        </w:rPr>
        <w:t>，属于</w:t>
      </w:r>
      <w:r>
        <w:rPr>
          <w:rFonts w:hint="eastAsia" w:ascii="宋体" w:hAnsi="宋体" w:cs="仿宋"/>
          <w:color w:val="auto"/>
          <w:spacing w:val="1"/>
          <w:szCs w:val="21"/>
          <w:highlight w:val="none"/>
          <w:u w:val="single"/>
          <w:lang w:bidi="ar"/>
        </w:rPr>
        <w:t xml:space="preserve"> </w:t>
      </w:r>
      <w:r>
        <w:rPr>
          <w:rFonts w:hint="eastAsia" w:ascii="宋体" w:hAnsi="宋体" w:cs="仿宋"/>
          <w:i/>
          <w:iCs/>
          <w:color w:val="auto"/>
          <w:spacing w:val="1"/>
          <w:szCs w:val="21"/>
          <w:highlight w:val="none"/>
          <w:u w:val="single"/>
          <w:lang w:bidi="ar"/>
        </w:rPr>
        <w:t>(</w:t>
      </w:r>
      <w:r>
        <w:rPr>
          <w:rFonts w:hint="eastAsia" w:ascii="宋体" w:hAnsi="宋体" w:cs="仿宋"/>
          <w:i/>
          <w:iCs/>
          <w:color w:val="auto"/>
          <w:szCs w:val="21"/>
          <w:highlight w:val="none"/>
          <w:u w:val="single"/>
          <w:lang w:bidi="ar"/>
        </w:rPr>
        <w:t>中型企业、小</w:t>
      </w:r>
      <w:r>
        <w:rPr>
          <w:rFonts w:hint="eastAsia" w:ascii="宋体" w:hAnsi="宋体" w:cs="仿宋"/>
          <w:color w:val="auto"/>
          <w:szCs w:val="21"/>
          <w:highlight w:val="none"/>
          <w:lang w:bidi="ar"/>
        </w:rPr>
        <w:t xml:space="preserve"> </w:t>
      </w:r>
      <w:r>
        <w:rPr>
          <w:rFonts w:hint="eastAsia" w:ascii="宋体" w:hAnsi="宋体" w:cs="仿宋"/>
          <w:i/>
          <w:iCs/>
          <w:color w:val="auto"/>
          <w:spacing w:val="-4"/>
          <w:szCs w:val="21"/>
          <w:highlight w:val="none"/>
          <w:u w:val="single"/>
          <w:lang w:bidi="ar"/>
        </w:rPr>
        <w:t>型企</w:t>
      </w:r>
      <w:r>
        <w:rPr>
          <w:rFonts w:hint="eastAsia" w:ascii="宋体" w:hAnsi="宋体" w:cs="仿宋"/>
          <w:i/>
          <w:iCs/>
          <w:color w:val="auto"/>
          <w:spacing w:val="-3"/>
          <w:szCs w:val="21"/>
          <w:highlight w:val="none"/>
          <w:u w:val="single"/>
          <w:lang w:bidi="ar"/>
        </w:rPr>
        <w:t>业</w:t>
      </w:r>
      <w:r>
        <w:rPr>
          <w:rFonts w:hint="eastAsia" w:ascii="宋体" w:hAnsi="宋体" w:cs="仿宋"/>
          <w:i/>
          <w:iCs/>
          <w:color w:val="auto"/>
          <w:spacing w:val="-2"/>
          <w:szCs w:val="21"/>
          <w:highlight w:val="none"/>
          <w:u w:val="single"/>
          <w:lang w:bidi="ar"/>
        </w:rPr>
        <w:t>、微型企业</w:t>
      </w:r>
      <w:r>
        <w:rPr>
          <w:rFonts w:hint="eastAsia" w:ascii="宋体" w:hAnsi="宋体" w:cs="仿宋"/>
          <w:i/>
          <w:iCs/>
          <w:color w:val="auto"/>
          <w:spacing w:val="-2"/>
          <w:szCs w:val="21"/>
          <w:highlight w:val="none"/>
          <w:lang w:bidi="ar"/>
        </w:rPr>
        <w:t>)</w:t>
      </w:r>
      <w:r>
        <w:rPr>
          <w:rFonts w:hint="eastAsia" w:ascii="宋体" w:hAnsi="宋体" w:cs="仿宋"/>
          <w:color w:val="auto"/>
          <w:spacing w:val="-2"/>
          <w:szCs w:val="21"/>
          <w:highlight w:val="none"/>
          <w:lang w:bidi="ar"/>
        </w:rPr>
        <w:t>；</w:t>
      </w:r>
    </w:p>
    <w:p w14:paraId="7D6BD0BC">
      <w:pPr>
        <w:spacing w:line="503" w:lineRule="exact"/>
        <w:ind w:left="688"/>
        <w:rPr>
          <w:rFonts w:hint="eastAsia" w:ascii="宋体" w:hAnsi="宋体" w:cs="仿宋"/>
          <w:color w:val="auto"/>
          <w:szCs w:val="21"/>
          <w:highlight w:val="none"/>
        </w:rPr>
      </w:pPr>
      <w:r>
        <w:rPr>
          <w:rFonts w:hint="eastAsia" w:ascii="宋体" w:hAnsi="宋体" w:cs="仿宋"/>
          <w:color w:val="auto"/>
          <w:spacing w:val="5"/>
          <w:position w:val="4"/>
          <w:szCs w:val="21"/>
          <w:highlight w:val="none"/>
          <w:lang w:bidi="ar"/>
        </w:rPr>
        <w:t>…</w:t>
      </w:r>
      <w:r>
        <w:rPr>
          <w:rFonts w:hint="eastAsia" w:ascii="宋体" w:hAnsi="宋体" w:cs="仿宋"/>
          <w:color w:val="auto"/>
          <w:spacing w:val="4"/>
          <w:position w:val="4"/>
          <w:szCs w:val="21"/>
          <w:highlight w:val="none"/>
          <w:lang w:bidi="ar"/>
        </w:rPr>
        <w:t>…</w:t>
      </w:r>
    </w:p>
    <w:p w14:paraId="2C33ABA4">
      <w:pPr>
        <w:spacing w:before="16" w:line="307" w:lineRule="auto"/>
        <w:ind w:left="35" w:right="233" w:firstLine="678"/>
        <w:rPr>
          <w:rFonts w:hint="eastAsia" w:ascii="宋体" w:hAnsi="宋体" w:cs="仿宋"/>
          <w:color w:val="auto"/>
          <w:szCs w:val="21"/>
          <w:highlight w:val="none"/>
        </w:rPr>
      </w:pPr>
      <w:r>
        <w:rPr>
          <w:rFonts w:hint="eastAsia" w:ascii="宋体" w:hAnsi="宋体" w:cs="仿宋"/>
          <w:color w:val="auto"/>
          <w:spacing w:val="7"/>
          <w:szCs w:val="21"/>
          <w:highlight w:val="none"/>
          <w:lang w:bidi="ar"/>
        </w:rPr>
        <w:t>以上企业，不属于大企业的分支机构，不存在控股股</w:t>
      </w:r>
      <w:r>
        <w:rPr>
          <w:rFonts w:hint="eastAsia" w:ascii="宋体" w:hAnsi="宋体" w:cs="仿宋"/>
          <w:color w:val="auto"/>
          <w:spacing w:val="3"/>
          <w:szCs w:val="21"/>
          <w:highlight w:val="none"/>
          <w:lang w:bidi="ar"/>
        </w:rPr>
        <w:t>东</w:t>
      </w:r>
      <w:r>
        <w:rPr>
          <w:rFonts w:hint="eastAsia" w:ascii="宋体" w:hAnsi="宋体" w:cs="仿宋"/>
          <w:color w:val="auto"/>
          <w:szCs w:val="21"/>
          <w:highlight w:val="none"/>
          <w:lang w:bidi="ar"/>
        </w:rPr>
        <w:t xml:space="preserve"> </w:t>
      </w:r>
      <w:r>
        <w:rPr>
          <w:rFonts w:hint="eastAsia" w:ascii="宋体" w:hAnsi="宋体" w:cs="仿宋"/>
          <w:color w:val="auto"/>
          <w:spacing w:val="16"/>
          <w:szCs w:val="21"/>
          <w:highlight w:val="none"/>
          <w:lang w:bidi="ar"/>
        </w:rPr>
        <w:t>为大</w:t>
      </w:r>
      <w:r>
        <w:rPr>
          <w:rFonts w:hint="eastAsia" w:ascii="宋体" w:hAnsi="宋体" w:cs="仿宋"/>
          <w:color w:val="auto"/>
          <w:spacing w:val="8"/>
          <w:szCs w:val="21"/>
          <w:highlight w:val="none"/>
          <w:lang w:bidi="ar"/>
        </w:rPr>
        <w:t>企业的情形，也不存在与大企业的负责人为同一人的情</w:t>
      </w:r>
      <w:r>
        <w:rPr>
          <w:rFonts w:hint="eastAsia" w:ascii="宋体" w:hAnsi="宋体" w:cs="仿宋"/>
          <w:color w:val="auto"/>
          <w:szCs w:val="21"/>
          <w:highlight w:val="none"/>
          <w:lang w:bidi="ar"/>
        </w:rPr>
        <w:t xml:space="preserve"> </w:t>
      </w:r>
      <w:r>
        <w:rPr>
          <w:rFonts w:hint="eastAsia" w:ascii="宋体" w:hAnsi="宋体" w:cs="仿宋"/>
          <w:color w:val="auto"/>
          <w:spacing w:val="-7"/>
          <w:szCs w:val="21"/>
          <w:highlight w:val="none"/>
          <w:lang w:bidi="ar"/>
        </w:rPr>
        <w:t>形</w:t>
      </w:r>
      <w:r>
        <w:rPr>
          <w:rFonts w:hint="eastAsia" w:ascii="宋体" w:hAnsi="宋体" w:cs="仿宋"/>
          <w:color w:val="auto"/>
          <w:spacing w:val="-6"/>
          <w:szCs w:val="21"/>
          <w:highlight w:val="none"/>
          <w:lang w:bidi="ar"/>
        </w:rPr>
        <w:t>。</w:t>
      </w:r>
    </w:p>
    <w:p w14:paraId="554C896B">
      <w:pPr>
        <w:spacing w:before="2" w:line="314" w:lineRule="auto"/>
        <w:ind w:left="45" w:right="235" w:firstLine="636"/>
        <w:rPr>
          <w:rFonts w:hint="eastAsia" w:ascii="宋体" w:hAnsi="宋体" w:cs="仿宋"/>
          <w:color w:val="auto"/>
          <w:szCs w:val="21"/>
          <w:highlight w:val="none"/>
        </w:rPr>
      </w:pPr>
      <w:r>
        <w:rPr>
          <w:rFonts w:hint="eastAsia" w:ascii="宋体" w:hAnsi="宋体" w:cs="仿宋"/>
          <w:color w:val="auto"/>
          <w:spacing w:val="11"/>
          <w:szCs w:val="21"/>
          <w:highlight w:val="none"/>
          <w:lang w:bidi="ar"/>
        </w:rPr>
        <w:t>本</w:t>
      </w:r>
      <w:r>
        <w:rPr>
          <w:rFonts w:hint="eastAsia" w:ascii="宋体" w:hAnsi="宋体" w:cs="仿宋"/>
          <w:color w:val="auto"/>
          <w:spacing w:val="8"/>
          <w:szCs w:val="21"/>
          <w:highlight w:val="none"/>
          <w:lang w:bidi="ar"/>
        </w:rPr>
        <w:t>企业对上述声明内容的真实性负责。如有虚假，将依</w:t>
      </w:r>
      <w:r>
        <w:rPr>
          <w:rFonts w:hint="eastAsia" w:ascii="宋体" w:hAnsi="宋体" w:cs="仿宋"/>
          <w:color w:val="auto"/>
          <w:szCs w:val="21"/>
          <w:highlight w:val="none"/>
          <w:lang w:bidi="ar"/>
        </w:rPr>
        <w:t xml:space="preserve"> </w:t>
      </w:r>
      <w:r>
        <w:rPr>
          <w:rFonts w:hint="eastAsia" w:ascii="宋体" w:hAnsi="宋体" w:cs="仿宋"/>
          <w:color w:val="auto"/>
          <w:spacing w:val="8"/>
          <w:szCs w:val="21"/>
          <w:highlight w:val="none"/>
          <w:lang w:bidi="ar"/>
        </w:rPr>
        <w:t>法</w:t>
      </w:r>
      <w:r>
        <w:rPr>
          <w:rFonts w:hint="eastAsia" w:ascii="宋体" w:hAnsi="宋体" w:cs="仿宋"/>
          <w:color w:val="auto"/>
          <w:spacing w:val="5"/>
          <w:szCs w:val="21"/>
          <w:highlight w:val="none"/>
          <w:lang w:bidi="ar"/>
        </w:rPr>
        <w:t>承</w:t>
      </w:r>
      <w:r>
        <w:rPr>
          <w:rFonts w:hint="eastAsia" w:ascii="宋体" w:hAnsi="宋体" w:cs="仿宋"/>
          <w:color w:val="auto"/>
          <w:spacing w:val="4"/>
          <w:szCs w:val="21"/>
          <w:highlight w:val="none"/>
          <w:lang w:bidi="ar"/>
        </w:rPr>
        <w:t>担相应责任。</w:t>
      </w:r>
    </w:p>
    <w:p w14:paraId="7440BBB7">
      <w:pPr>
        <w:spacing w:before="1"/>
        <w:ind w:left="3876"/>
        <w:rPr>
          <w:rFonts w:hint="eastAsia" w:ascii="宋体" w:hAnsi="宋体" w:cs="仿宋"/>
          <w:color w:val="auto"/>
          <w:szCs w:val="21"/>
          <w:highlight w:val="none"/>
        </w:rPr>
      </w:pPr>
      <w:r>
        <w:rPr>
          <w:rFonts w:hint="eastAsia" w:ascii="宋体" w:hAnsi="宋体" w:cs="仿宋"/>
          <w:color w:val="auto"/>
          <w:spacing w:val="3"/>
          <w:szCs w:val="21"/>
          <w:highlight w:val="none"/>
          <w:lang w:bidi="ar"/>
        </w:rPr>
        <w:t>企业名称 (盖章)：</w:t>
      </w:r>
    </w:p>
    <w:p w14:paraId="726E4042">
      <w:pPr>
        <w:spacing w:before="159"/>
        <w:ind w:left="3942"/>
        <w:rPr>
          <w:rFonts w:ascii="Arial" w:hAnsi="Arial"/>
          <w:color w:val="auto"/>
          <w:szCs w:val="21"/>
          <w:highlight w:val="none"/>
        </w:rPr>
      </w:pPr>
      <w:r>
        <w:rPr>
          <w:rFonts w:hint="eastAsia" w:ascii="宋体" w:hAnsi="宋体" w:cs="仿宋"/>
          <w:color w:val="auto"/>
          <w:szCs w:val="21"/>
          <w:highlight w:val="none"/>
          <w:lang w:bidi="ar"/>
        </w:rPr>
        <w:t>日 期：</w:t>
      </w:r>
      <w:r>
        <w:rPr>
          <w:color w:val="auto"/>
          <w:highlight w:val="none"/>
          <w:u w:val="single"/>
          <w:lang w:bidi="ar"/>
        </w:rPr>
        <w:tab/>
      </w:r>
    </w:p>
    <w:p w14:paraId="0AA409A8">
      <w:pPr>
        <w:spacing w:before="105"/>
        <w:ind w:left="27"/>
        <w:rPr>
          <w:rFonts w:hint="eastAsia" w:ascii="宋体" w:hAnsi="宋体" w:cs="宋体"/>
          <w:color w:val="auto"/>
          <w:sz w:val="17"/>
          <w:szCs w:val="17"/>
          <w:highlight w:val="none"/>
        </w:rPr>
      </w:pPr>
      <w:r>
        <w:rPr>
          <w:color w:val="auto"/>
          <w:spacing w:val="18"/>
          <w:position w:val="6"/>
          <w:sz w:val="11"/>
          <w:szCs w:val="11"/>
          <w:highlight w:val="none"/>
          <w:lang w:bidi="ar"/>
        </w:rPr>
        <w:t>1</w:t>
      </w:r>
      <w:r>
        <w:rPr>
          <w:rFonts w:hint="eastAsia" w:ascii="宋体" w:hAnsi="宋体" w:cs="宋体"/>
          <w:color w:val="auto"/>
          <w:spacing w:val="11"/>
          <w:sz w:val="17"/>
          <w:szCs w:val="17"/>
          <w:highlight w:val="none"/>
          <w:lang w:bidi="ar"/>
        </w:rPr>
        <w:t>从</w:t>
      </w:r>
      <w:r>
        <w:rPr>
          <w:rFonts w:hint="eastAsia" w:ascii="宋体" w:hAnsi="宋体" w:cs="宋体"/>
          <w:color w:val="auto"/>
          <w:spacing w:val="9"/>
          <w:sz w:val="17"/>
          <w:szCs w:val="17"/>
          <w:highlight w:val="none"/>
          <w:lang w:bidi="ar"/>
        </w:rPr>
        <w:t>业人员、营业收入、资产总额填报上一年度数据，无上一年度数据的新成立企业可不填报。</w:t>
      </w:r>
    </w:p>
    <w:p w14:paraId="5213383D">
      <w:pPr>
        <w:adjustRightInd w:val="0"/>
        <w:snapToGrid w:val="0"/>
        <w:spacing w:line="360" w:lineRule="auto"/>
        <w:ind w:right="24" w:firstLine="420" w:firstLineChars="200"/>
        <w:rPr>
          <w:rFonts w:hint="eastAsia" w:ascii="宋体" w:hAnsi="宋体"/>
          <w:color w:val="auto"/>
          <w:spacing w:val="6"/>
          <w:kern w:val="0"/>
          <w:sz w:val="28"/>
          <w:szCs w:val="28"/>
          <w:highlight w:val="none"/>
        </w:rPr>
      </w:pPr>
      <w:r>
        <w:rPr>
          <w:rFonts w:hint="eastAsia" w:ascii="宋体" w:hAnsi="宋体"/>
          <w:color w:val="auto"/>
          <w:szCs w:val="21"/>
          <w:highlight w:val="none"/>
          <w:lang w:bidi="ar"/>
        </w:rPr>
        <w:br w:type="page"/>
      </w:r>
      <w:r>
        <w:rPr>
          <w:rFonts w:hint="eastAsia" w:ascii="宋体" w:hAnsi="宋体"/>
          <w:bCs/>
          <w:color w:val="auto"/>
          <w:sz w:val="28"/>
          <w:szCs w:val="28"/>
          <w:highlight w:val="none"/>
        </w:rPr>
        <w:t>附件8</w:t>
      </w:r>
      <w:bookmarkStart w:id="70" w:name="OLE_LINK13"/>
      <w:bookmarkStart w:id="71" w:name="OLE_LINK14"/>
    </w:p>
    <w:p w14:paraId="46615D91">
      <w:pPr>
        <w:tabs>
          <w:tab w:val="left" w:pos="3600"/>
        </w:tabs>
        <w:adjustRightInd w:val="0"/>
        <w:snapToGrid w:val="0"/>
        <w:jc w:val="center"/>
        <w:rPr>
          <w:rFonts w:hint="eastAsia" w:ascii="宋体" w:hAnsi="宋体" w:cs="宋体"/>
          <w:b/>
          <w:bCs/>
          <w:color w:val="auto"/>
          <w:spacing w:val="6"/>
          <w:kern w:val="0"/>
          <w:sz w:val="24"/>
          <w:highlight w:val="none"/>
        </w:rPr>
      </w:pPr>
      <w:bookmarkStart w:id="72" w:name="_Hlk73465908"/>
      <w:r>
        <w:rPr>
          <w:rFonts w:hint="eastAsia" w:ascii="宋体" w:hAnsi="宋体" w:cs="宋体"/>
          <w:b/>
          <w:bCs/>
          <w:color w:val="auto"/>
          <w:spacing w:val="6"/>
          <w:kern w:val="0"/>
          <w:sz w:val="24"/>
          <w:highlight w:val="none"/>
        </w:rPr>
        <w:t>残疾人福利性单位声明函</w:t>
      </w:r>
    </w:p>
    <w:bookmarkEnd w:id="70"/>
    <w:bookmarkEnd w:id="71"/>
    <w:p w14:paraId="204F629D">
      <w:pPr>
        <w:spacing w:line="588" w:lineRule="exact"/>
        <w:rPr>
          <w:rFonts w:hint="eastAsia" w:ascii="宋体" w:hAnsi="宋体"/>
          <w:b/>
          <w:bCs/>
          <w:color w:val="auto"/>
          <w:spacing w:val="6"/>
          <w:szCs w:val="21"/>
          <w:highlight w:val="none"/>
        </w:rPr>
      </w:pPr>
    </w:p>
    <w:p w14:paraId="2086D9D5">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705F8E14">
      <w:pPr>
        <w:widowControl/>
        <w:adjustRightInd w:val="0"/>
        <w:snapToGrid w:val="0"/>
        <w:spacing w:line="360" w:lineRule="auto"/>
        <w:ind w:firstLine="444" w:firstLineChars="200"/>
        <w:jc w:val="left"/>
        <w:rPr>
          <w:rFonts w:hint="eastAsia" w:ascii="宋体" w:hAnsi="宋体"/>
          <w:color w:val="auto"/>
          <w:spacing w:val="6"/>
          <w:kern w:val="0"/>
          <w:szCs w:val="21"/>
          <w:highlight w:val="none"/>
        </w:rPr>
      </w:pPr>
      <w:r>
        <w:rPr>
          <w:rFonts w:hint="eastAsia" w:ascii="宋体" w:hAnsi="宋体" w:cs="宋体"/>
          <w:color w:val="auto"/>
          <w:spacing w:val="6"/>
          <w:kern w:val="0"/>
          <w:szCs w:val="21"/>
          <w:highlight w:val="none"/>
        </w:rPr>
        <w:t>本单位郑重声明，根据《财政部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民政部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中国残疾人联合会关于促进残疾人就业政府采购政策的通知》（财库〔</w:t>
      </w:r>
      <w:r>
        <w:rPr>
          <w:rFonts w:ascii="宋体" w:hAnsi="宋体" w:cs="宋体"/>
          <w:color w:val="auto"/>
          <w:spacing w:val="6"/>
          <w:kern w:val="0"/>
          <w:szCs w:val="21"/>
          <w:highlight w:val="none"/>
        </w:rPr>
        <w:t>2017</w:t>
      </w: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 xml:space="preserve"> 141</w:t>
      </w:r>
      <w:r>
        <w:rPr>
          <w:rFonts w:hint="eastAsia" w:ascii="宋体" w:hAnsi="宋体" w:cs="宋体"/>
          <w:color w:val="auto"/>
          <w:spacing w:val="6"/>
          <w:kern w:val="0"/>
          <w:szCs w:val="21"/>
          <w:highlight w:val="none"/>
        </w:rPr>
        <w:t>号）的规定，本单位为符合条件的残疾人福利性单位，且本单位参加</w:t>
      </w:r>
      <w:r>
        <w:rPr>
          <w:rFonts w:ascii="宋体" w:hAnsi="宋体" w:cs="宋体"/>
          <w:color w:val="auto"/>
          <w:spacing w:val="6"/>
          <w:kern w:val="0"/>
          <w:szCs w:val="21"/>
          <w:highlight w:val="none"/>
        </w:rPr>
        <w:t>______</w:t>
      </w:r>
      <w:r>
        <w:rPr>
          <w:rFonts w:hint="eastAsia" w:ascii="宋体" w:hAnsi="宋体" w:cs="宋体"/>
          <w:color w:val="auto"/>
          <w:spacing w:val="6"/>
          <w:kern w:val="0"/>
          <w:szCs w:val="21"/>
          <w:highlight w:val="none"/>
        </w:rPr>
        <w:t>单位的</w:t>
      </w:r>
      <w:r>
        <w:rPr>
          <w:rFonts w:ascii="宋体" w:hAnsi="宋体" w:cs="宋体"/>
          <w:color w:val="auto"/>
          <w:spacing w:val="6"/>
          <w:kern w:val="0"/>
          <w:szCs w:val="21"/>
          <w:highlight w:val="none"/>
        </w:rPr>
        <w:t>______</w:t>
      </w:r>
      <w:r>
        <w:rPr>
          <w:rFonts w:hint="eastAsia" w:ascii="宋体" w:hAnsi="宋体" w:cs="宋体"/>
          <w:color w:val="auto"/>
          <w:spacing w:val="6"/>
          <w:kern w:val="0"/>
          <w:szCs w:val="21"/>
          <w:highlight w:val="none"/>
        </w:rPr>
        <w:t>项目采购活动提供本单位制造的货物（由本单位承担工程</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提供服务），或者提供其他残疾人福利性单位制造的货物（不包括使用非残疾人福利性单位注册商标的货物）。</w:t>
      </w:r>
    </w:p>
    <w:p w14:paraId="1CDA7CF8">
      <w:pPr>
        <w:widowControl/>
        <w:adjustRightInd w:val="0"/>
        <w:snapToGrid w:val="0"/>
        <w:spacing w:line="360" w:lineRule="auto"/>
        <w:ind w:firstLine="444" w:firstLineChars="200"/>
        <w:jc w:val="left"/>
        <w:rPr>
          <w:rFonts w:hint="eastAsia" w:ascii="宋体" w:hAnsi="宋体"/>
          <w:color w:val="auto"/>
          <w:spacing w:val="6"/>
          <w:kern w:val="0"/>
          <w:szCs w:val="21"/>
          <w:highlight w:val="none"/>
        </w:rPr>
      </w:pPr>
      <w:r>
        <w:rPr>
          <w:rFonts w:hint="eastAsia" w:ascii="宋体" w:hAnsi="宋体" w:cs="宋体"/>
          <w:color w:val="auto"/>
          <w:spacing w:val="6"/>
          <w:kern w:val="0"/>
          <w:szCs w:val="21"/>
          <w:highlight w:val="none"/>
        </w:rPr>
        <w:t>本单位对上述声明的真实性负责。如有虚假，将依法承担相应责任。</w:t>
      </w:r>
    </w:p>
    <w:p w14:paraId="04F8F88F">
      <w:pPr>
        <w:widowControl/>
        <w:adjustRightInd w:val="0"/>
        <w:snapToGrid w:val="0"/>
        <w:spacing w:line="360" w:lineRule="auto"/>
        <w:ind w:firstLine="444" w:firstLineChars="200"/>
        <w:jc w:val="left"/>
        <w:rPr>
          <w:rFonts w:hint="eastAsia" w:ascii="宋体" w:hAnsi="宋体"/>
          <w:color w:val="auto"/>
          <w:spacing w:val="6"/>
          <w:kern w:val="0"/>
          <w:szCs w:val="21"/>
          <w:highlight w:val="none"/>
        </w:rPr>
      </w:pPr>
    </w:p>
    <w:p w14:paraId="5E643DD8">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46A574A4">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54788401">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2E6CFEB2">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2673AE75">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3EF89665">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61AE7D00">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DFE60CF">
      <w:pPr>
        <w:adjustRightInd w:val="0"/>
        <w:snapToGrid w:val="0"/>
        <w:rPr>
          <w:rFonts w:hint="eastAsia" w:ascii="宋体" w:hAnsi="宋体"/>
          <w:b/>
          <w:color w:val="auto"/>
          <w:sz w:val="24"/>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b/>
          <w:color w:val="auto"/>
          <w:sz w:val="24"/>
          <w:highlight w:val="none"/>
        </w:rPr>
        <w:t xml:space="preserve"> </w:t>
      </w:r>
    </w:p>
    <w:p w14:paraId="22D4D00D">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593E3719">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42D492A6">
      <w:pPr>
        <w:widowControl/>
        <w:adjustRightInd w:val="0"/>
        <w:snapToGrid w:val="0"/>
        <w:spacing w:line="360" w:lineRule="auto"/>
        <w:ind w:firstLine="444" w:firstLineChars="200"/>
        <w:jc w:val="left"/>
        <w:rPr>
          <w:rFonts w:hint="eastAsia" w:ascii="宋体" w:hAnsi="宋体" w:cs="宋体"/>
          <w:b/>
          <w:color w:val="auto"/>
          <w:spacing w:val="6"/>
          <w:kern w:val="0"/>
          <w:szCs w:val="21"/>
          <w:highlight w:val="none"/>
        </w:rPr>
      </w:pPr>
      <w:r>
        <w:rPr>
          <w:rFonts w:hint="eastAsia" w:ascii="宋体" w:hAnsi="宋体" w:cs="宋体"/>
          <w:color w:val="auto"/>
          <w:spacing w:val="6"/>
          <w:kern w:val="0"/>
          <w:szCs w:val="21"/>
          <w:highlight w:val="none"/>
        </w:rPr>
        <w:t>说明：按照《关于促进残疾人就业政府采购政策的通知》（财库〔2017〕141号）的规定，残疾人福利性单位仅需提供声明函，不需提供其他证明材料。</w:t>
      </w:r>
      <w:r>
        <w:rPr>
          <w:rFonts w:hint="eastAsia" w:ascii="宋体" w:hAnsi="宋体" w:cs="宋体"/>
          <w:b/>
          <w:color w:val="auto"/>
          <w:spacing w:val="6"/>
          <w:kern w:val="0"/>
          <w:szCs w:val="21"/>
          <w:highlight w:val="none"/>
        </w:rPr>
        <w:t>非残疾人福利性单位，本表可不提供。</w:t>
      </w:r>
    </w:p>
    <w:bookmarkEnd w:id="72"/>
    <w:p w14:paraId="700AB89A">
      <w:pPr>
        <w:widowControl/>
        <w:adjustRightInd w:val="0"/>
        <w:snapToGrid w:val="0"/>
        <w:spacing w:line="360" w:lineRule="auto"/>
        <w:jc w:val="left"/>
        <w:rPr>
          <w:rFonts w:hint="eastAsia" w:ascii="宋体" w:hAnsi="宋体" w:cs="宋体"/>
          <w:color w:val="auto"/>
          <w:spacing w:val="6"/>
          <w:kern w:val="0"/>
          <w:szCs w:val="21"/>
          <w:highlight w:val="none"/>
        </w:rPr>
      </w:pPr>
    </w:p>
    <w:p w14:paraId="6658E507">
      <w:pPr>
        <w:tabs>
          <w:tab w:val="left" w:pos="3600"/>
        </w:tabs>
        <w:adjustRightInd w:val="0"/>
        <w:snapToGrid w:val="0"/>
        <w:jc w:val="left"/>
        <w:rPr>
          <w:rFonts w:hint="eastAsia" w:ascii="宋体" w:hAnsi="宋体" w:cs="宋体"/>
          <w:b/>
          <w:bCs/>
          <w:color w:val="auto"/>
          <w:spacing w:val="6"/>
          <w:kern w:val="0"/>
          <w:sz w:val="24"/>
          <w:highlight w:val="none"/>
        </w:rPr>
      </w:pPr>
      <w:r>
        <w:rPr>
          <w:rFonts w:ascii="宋体" w:hAnsi="宋体"/>
          <w:bCs/>
          <w:color w:val="auto"/>
          <w:sz w:val="28"/>
          <w:szCs w:val="28"/>
          <w:highlight w:val="none"/>
        </w:rPr>
        <w:br w:type="page"/>
      </w:r>
      <w:r>
        <w:rPr>
          <w:rFonts w:hint="eastAsia" w:ascii="宋体" w:hAnsi="宋体"/>
          <w:bCs/>
          <w:color w:val="auto"/>
          <w:sz w:val="28"/>
          <w:szCs w:val="28"/>
          <w:highlight w:val="none"/>
        </w:rPr>
        <w:t>附件</w:t>
      </w:r>
      <w:r>
        <w:rPr>
          <w:rFonts w:ascii="宋体" w:hAnsi="宋体"/>
          <w:bCs/>
          <w:color w:val="auto"/>
          <w:sz w:val="28"/>
          <w:szCs w:val="28"/>
          <w:highlight w:val="none"/>
        </w:rPr>
        <w:t>9</w:t>
      </w:r>
    </w:p>
    <w:p w14:paraId="7B572BC2">
      <w:pPr>
        <w:tabs>
          <w:tab w:val="left" w:pos="3600"/>
        </w:tabs>
        <w:adjustRightInd w:val="0"/>
        <w:snapToGrid w:val="0"/>
        <w:jc w:val="center"/>
        <w:rPr>
          <w:rFonts w:hint="eastAsia" w:ascii="宋体" w:hAnsi="宋体" w:cs="宋体"/>
          <w:b/>
          <w:bCs/>
          <w:color w:val="auto"/>
          <w:spacing w:val="6"/>
          <w:kern w:val="0"/>
          <w:sz w:val="24"/>
          <w:highlight w:val="none"/>
        </w:rPr>
      </w:pPr>
      <w:bookmarkStart w:id="73" w:name="_Hlk73465936"/>
      <w:r>
        <w:rPr>
          <w:rFonts w:hint="eastAsia" w:ascii="宋体" w:hAnsi="宋体" w:cs="宋体"/>
          <w:b/>
          <w:bCs/>
          <w:color w:val="auto"/>
          <w:spacing w:val="6"/>
          <w:kern w:val="0"/>
          <w:sz w:val="24"/>
          <w:highlight w:val="none"/>
        </w:rPr>
        <w:t>投标人监狱企业声明函</w:t>
      </w:r>
    </w:p>
    <w:p w14:paraId="5A36B918">
      <w:pPr>
        <w:tabs>
          <w:tab w:val="left" w:pos="3600"/>
        </w:tabs>
        <w:adjustRightInd w:val="0"/>
        <w:snapToGrid w:val="0"/>
        <w:jc w:val="center"/>
        <w:rPr>
          <w:rFonts w:hint="eastAsia" w:ascii="宋体" w:hAnsi="宋体" w:cs="宋体"/>
          <w:b/>
          <w:bCs/>
          <w:color w:val="auto"/>
          <w:spacing w:val="6"/>
          <w:kern w:val="0"/>
          <w:sz w:val="24"/>
          <w:highlight w:val="none"/>
        </w:rPr>
      </w:pPr>
    </w:p>
    <w:p w14:paraId="0067C53C">
      <w:pPr>
        <w:widowControl/>
        <w:spacing w:line="360" w:lineRule="auto"/>
        <w:ind w:firstLine="444" w:firstLineChars="200"/>
        <w:jc w:val="left"/>
        <w:rPr>
          <w:rFonts w:hint="eastAsia" w:ascii="宋体" w:hAnsi="宋体" w:cs="宋体"/>
          <w:color w:val="auto"/>
          <w:spacing w:val="6"/>
          <w:kern w:val="0"/>
          <w:szCs w:val="21"/>
          <w:highlight w:val="none"/>
        </w:rPr>
      </w:pP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）郑重声明下</w:t>
      </w:r>
      <w:r>
        <w:rPr>
          <w:rFonts w:hint="eastAsia" w:ascii="宋体" w:hAnsi="宋体" w:cs="宋体"/>
          <w:color w:val="auto"/>
          <w:spacing w:val="6"/>
          <w:kern w:val="0"/>
          <w:szCs w:val="21"/>
          <w:highlight w:val="none"/>
        </w:rPr>
        <w:t>列事项（按照</w:t>
      </w:r>
      <w:r>
        <w:rPr>
          <w:rFonts w:ascii="宋体" w:hAnsi="宋体" w:cs="宋体"/>
          <w:color w:val="auto"/>
          <w:spacing w:val="6"/>
          <w:kern w:val="0"/>
          <w:szCs w:val="21"/>
          <w:highlight w:val="none"/>
        </w:rPr>
        <w:t>实际情况勾选或</w:t>
      </w:r>
      <w:r>
        <w:rPr>
          <w:rFonts w:hint="eastAsia" w:ascii="宋体" w:hAnsi="宋体" w:cs="宋体"/>
          <w:color w:val="auto"/>
          <w:spacing w:val="6"/>
          <w:kern w:val="0"/>
          <w:szCs w:val="21"/>
          <w:highlight w:val="none"/>
        </w:rPr>
        <w:t>填空）：</w:t>
      </w:r>
    </w:p>
    <w:p w14:paraId="28063769">
      <w:pPr>
        <w:widowControl/>
        <w:spacing w:line="360" w:lineRule="auto"/>
        <w:ind w:firstLine="444" w:firstLineChars="200"/>
        <w:jc w:val="left"/>
        <w:rPr>
          <w:rFonts w:hint="eastAsia" w:ascii="宋体" w:hAnsi="宋体" w:cs="宋体"/>
          <w:color w:val="auto"/>
          <w:spacing w:val="6"/>
          <w:kern w:val="0"/>
          <w:szCs w:val="21"/>
          <w:highlight w:val="none"/>
        </w:rPr>
      </w:pP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企业（单位）为直接投标人</w:t>
      </w:r>
      <w:r>
        <w:rPr>
          <w:rFonts w:ascii="宋体" w:hAnsi="宋体" w:cs="宋体"/>
          <w:color w:val="auto"/>
          <w:spacing w:val="6"/>
          <w:kern w:val="0"/>
          <w:szCs w:val="21"/>
          <w:highlight w:val="none"/>
        </w:rPr>
        <w:t>提供本企业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制造的货物</w:t>
      </w:r>
      <w:r>
        <w:rPr>
          <w:rFonts w:hint="eastAsia" w:ascii="宋体" w:hAnsi="宋体" w:cs="宋体"/>
          <w:color w:val="auto"/>
          <w:spacing w:val="6"/>
          <w:kern w:val="0"/>
          <w:szCs w:val="21"/>
          <w:highlight w:val="none"/>
        </w:rPr>
        <w:t>。</w:t>
      </w:r>
    </w:p>
    <w:p w14:paraId="11887BDC">
      <w:pPr>
        <w:widowControl/>
        <w:spacing w:line="360" w:lineRule="auto"/>
        <w:ind w:firstLine="333" w:firstLineChars="15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（1）</w:t>
      </w: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 xml:space="preserve">企业（单位）        </w:t>
      </w:r>
      <w:r>
        <w:rPr>
          <w:rFonts w:ascii="宋体" w:hAnsi="宋体" w:cs="宋体"/>
          <w:color w:val="auto"/>
          <w:spacing w:val="6"/>
          <w:kern w:val="0"/>
          <w:szCs w:val="21"/>
          <w:highlight w:val="none"/>
        </w:rPr>
        <w:t>（请填写：</w:t>
      </w:r>
      <w:r>
        <w:rPr>
          <w:rFonts w:hint="eastAsia" w:ascii="宋体" w:hAnsi="宋体" w:cs="宋体"/>
          <w:color w:val="auto"/>
          <w:spacing w:val="6"/>
          <w:kern w:val="0"/>
          <w:szCs w:val="21"/>
          <w:highlight w:val="none"/>
        </w:rPr>
        <w:t>是、不是</w:t>
      </w:r>
      <w:r>
        <w:rPr>
          <w:rFonts w:ascii="宋体" w:hAnsi="宋体" w:cs="宋体"/>
          <w:color w:val="auto"/>
          <w:spacing w:val="6"/>
          <w:kern w:val="0"/>
          <w:szCs w:val="21"/>
          <w:highlight w:val="none"/>
        </w:rPr>
        <w:t>）监狱企业。</w:t>
      </w:r>
      <w:r>
        <w:rPr>
          <w:rFonts w:hint="eastAsia" w:ascii="宋体" w:hAnsi="宋体" w:cs="宋体"/>
          <w:color w:val="auto"/>
          <w:spacing w:val="6"/>
          <w:kern w:val="0"/>
          <w:szCs w:val="21"/>
          <w:highlight w:val="none"/>
        </w:rPr>
        <w:t>后附省级以上监狱管理局、戒毒管理局（含新疆生产建设兵团）出具的属于监狱企业的证明文件。</w:t>
      </w:r>
    </w:p>
    <w:p w14:paraId="3C045813">
      <w:pPr>
        <w:widowControl/>
        <w:spacing w:line="360" w:lineRule="auto"/>
        <w:ind w:firstLine="42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2</w:t>
      </w: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 xml:space="preserve">企业（单位）        </w:t>
      </w:r>
      <w:r>
        <w:rPr>
          <w:rFonts w:ascii="宋体" w:hAnsi="宋体" w:cs="宋体"/>
          <w:color w:val="auto"/>
          <w:spacing w:val="6"/>
          <w:kern w:val="0"/>
          <w:szCs w:val="21"/>
          <w:highlight w:val="none"/>
        </w:rPr>
        <w:t>（请填写：</w:t>
      </w:r>
      <w:r>
        <w:rPr>
          <w:rFonts w:hint="eastAsia" w:ascii="宋体" w:hAnsi="宋体" w:cs="宋体"/>
          <w:color w:val="auto"/>
          <w:spacing w:val="6"/>
          <w:kern w:val="0"/>
          <w:szCs w:val="21"/>
          <w:highlight w:val="none"/>
        </w:rPr>
        <w:t>是、不是</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为联合体一方，</w:t>
      </w:r>
      <w:r>
        <w:rPr>
          <w:rFonts w:ascii="宋体" w:hAnsi="宋体" w:cs="宋体"/>
          <w:color w:val="auto"/>
          <w:spacing w:val="6"/>
          <w:kern w:val="0"/>
          <w:szCs w:val="21"/>
          <w:highlight w:val="none"/>
        </w:rPr>
        <w:t>提供本企业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制造的货物，由本企业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承担工程、提供服务</w:t>
      </w:r>
      <w:r>
        <w:rPr>
          <w:rFonts w:hint="eastAsia" w:ascii="宋体" w:hAnsi="宋体" w:cs="宋体"/>
          <w:color w:val="auto"/>
          <w:spacing w:val="6"/>
          <w:kern w:val="0"/>
          <w:szCs w:val="21"/>
          <w:highlight w:val="none"/>
        </w:rPr>
        <w:t>。本企业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提供</w:t>
      </w:r>
      <w:r>
        <w:rPr>
          <w:rFonts w:ascii="宋体" w:hAnsi="宋体" w:cs="宋体"/>
          <w:color w:val="auto"/>
          <w:spacing w:val="6"/>
          <w:kern w:val="0"/>
          <w:szCs w:val="21"/>
          <w:highlight w:val="none"/>
        </w:rPr>
        <w:t>协议合同金额占到</w:t>
      </w:r>
      <w:r>
        <w:rPr>
          <w:rFonts w:hint="eastAsia" w:ascii="宋体" w:hAnsi="宋体" w:cs="宋体"/>
          <w:color w:val="auto"/>
          <w:spacing w:val="6"/>
          <w:kern w:val="0"/>
          <w:szCs w:val="21"/>
          <w:highlight w:val="none"/>
        </w:rPr>
        <w:t>共同投标</w:t>
      </w:r>
      <w:r>
        <w:rPr>
          <w:rFonts w:ascii="宋体" w:hAnsi="宋体" w:cs="宋体"/>
          <w:color w:val="auto"/>
          <w:spacing w:val="6"/>
          <w:kern w:val="0"/>
          <w:szCs w:val="21"/>
          <w:highlight w:val="none"/>
        </w:rPr>
        <w:t>协议合同总金额</w:t>
      </w:r>
      <w:r>
        <w:rPr>
          <w:rFonts w:hint="eastAsia" w:ascii="宋体" w:hAnsi="宋体" w:cs="宋体"/>
          <w:color w:val="auto"/>
          <w:spacing w:val="6"/>
          <w:kern w:val="0"/>
          <w:szCs w:val="21"/>
          <w:highlight w:val="none"/>
        </w:rPr>
        <w:t>的比例为       。</w:t>
      </w:r>
    </w:p>
    <w:p w14:paraId="0DB3B0BD">
      <w:pPr>
        <w:widowControl/>
        <w:spacing w:line="360" w:lineRule="auto"/>
        <w:jc w:val="left"/>
        <w:rPr>
          <w:rFonts w:hint="eastAsia" w:ascii="宋体" w:hAnsi="宋体" w:cs="宋体"/>
          <w:color w:val="auto"/>
          <w:spacing w:val="6"/>
          <w:kern w:val="0"/>
          <w:szCs w:val="21"/>
          <w:highlight w:val="none"/>
        </w:rPr>
      </w:pPr>
      <w:r>
        <w:rPr>
          <w:rFonts w:ascii="宋体" w:hAnsi="宋体" w:cs="宋体"/>
          <w:color w:val="auto"/>
          <w:spacing w:val="6"/>
          <w:kern w:val="0"/>
          <w:szCs w:val="21"/>
          <w:highlight w:val="none"/>
        </w:rPr>
        <w:t>　　本</w:t>
      </w:r>
      <w:r>
        <w:rPr>
          <w:rFonts w:hint="eastAsia" w:ascii="宋体" w:hAnsi="宋体" w:cs="宋体"/>
          <w:color w:val="auto"/>
          <w:spacing w:val="6"/>
          <w:kern w:val="0"/>
          <w:szCs w:val="21"/>
          <w:highlight w:val="none"/>
        </w:rPr>
        <w:t>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）对上述声明的真实性负责。如有虚假，将依法承担相应责任。</w:t>
      </w:r>
    </w:p>
    <w:p w14:paraId="41900259">
      <w:pPr>
        <w:pStyle w:val="19"/>
        <w:rPr>
          <w:rFonts w:hint="eastAsia" w:hAnsi="宋体"/>
          <w:color w:val="auto"/>
          <w:highlight w:val="none"/>
        </w:rPr>
      </w:pPr>
    </w:p>
    <w:p w14:paraId="4CB6F94E">
      <w:pPr>
        <w:pStyle w:val="19"/>
        <w:rPr>
          <w:rFonts w:hint="eastAsia" w:hAnsi="宋体"/>
          <w:color w:val="auto"/>
          <w:highlight w:val="none"/>
        </w:rPr>
      </w:pPr>
    </w:p>
    <w:p w14:paraId="22871189">
      <w:pPr>
        <w:pStyle w:val="19"/>
        <w:rPr>
          <w:rFonts w:hint="eastAsia" w:hAnsi="宋体"/>
          <w:color w:val="auto"/>
          <w:highlight w:val="none"/>
        </w:rPr>
      </w:pPr>
    </w:p>
    <w:p w14:paraId="32B8735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692D776B">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04B2129">
      <w:pPr>
        <w:adjustRightInd w:val="0"/>
        <w:snapToGrid w:val="0"/>
        <w:rPr>
          <w:rFonts w:hint="eastAsia" w:ascii="宋体" w:hAnsi="宋体"/>
          <w:b/>
          <w:color w:val="auto"/>
          <w:sz w:val="24"/>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b/>
          <w:color w:val="auto"/>
          <w:sz w:val="24"/>
          <w:highlight w:val="none"/>
        </w:rPr>
        <w:t xml:space="preserve"> </w:t>
      </w:r>
    </w:p>
    <w:p w14:paraId="2D43DAD7">
      <w:pPr>
        <w:adjustRightInd w:val="0"/>
        <w:snapToGrid w:val="0"/>
        <w:spacing w:line="360" w:lineRule="auto"/>
        <w:rPr>
          <w:rFonts w:hint="eastAsia" w:ascii="宋体" w:hAnsi="宋体"/>
          <w:bCs/>
          <w:color w:val="auto"/>
          <w:szCs w:val="21"/>
          <w:highlight w:val="none"/>
        </w:rPr>
      </w:pPr>
    </w:p>
    <w:p w14:paraId="1F2F45BF">
      <w:pPr>
        <w:adjustRightInd w:val="0"/>
        <w:snapToGrid w:val="0"/>
        <w:spacing w:line="360" w:lineRule="auto"/>
        <w:rPr>
          <w:rFonts w:hint="eastAsia" w:ascii="宋体" w:hAnsi="宋体"/>
          <w:bCs/>
          <w:color w:val="auto"/>
          <w:szCs w:val="21"/>
          <w:highlight w:val="none"/>
        </w:rPr>
      </w:pPr>
    </w:p>
    <w:p w14:paraId="7393697B">
      <w:pPr>
        <w:adjustRightInd w:val="0"/>
        <w:snapToGrid w:val="0"/>
        <w:spacing w:line="360" w:lineRule="auto"/>
        <w:rPr>
          <w:rFonts w:hint="eastAsia" w:ascii="宋体" w:hAnsi="宋体"/>
          <w:bCs/>
          <w:color w:val="auto"/>
          <w:szCs w:val="21"/>
          <w:highlight w:val="none"/>
        </w:rPr>
      </w:pPr>
    </w:p>
    <w:p w14:paraId="79427D41">
      <w:pPr>
        <w:adjustRightInd w:val="0"/>
        <w:snapToGrid w:val="0"/>
        <w:spacing w:line="360" w:lineRule="auto"/>
        <w:rPr>
          <w:rFonts w:hint="eastAsia" w:ascii="宋体" w:hAnsi="宋体"/>
          <w:bCs/>
          <w:color w:val="auto"/>
          <w:szCs w:val="21"/>
          <w:highlight w:val="none"/>
        </w:rPr>
        <w:sectPr>
          <w:footerReference r:id="rId7" w:type="even"/>
          <w:pgSz w:w="11906" w:h="16838"/>
          <w:pgMar w:top="1440" w:right="1797" w:bottom="1440" w:left="1797" w:header="851" w:footer="992" w:gutter="0"/>
          <w:cols w:space="720" w:num="1"/>
          <w:docGrid w:linePitch="312" w:charSpace="0"/>
        </w:sectPr>
      </w:pPr>
      <w:r>
        <w:rPr>
          <w:rFonts w:hint="eastAsia" w:ascii="宋体" w:hAnsi="宋体" w:cs="宋体"/>
          <w:color w:val="auto"/>
          <w:spacing w:val="6"/>
          <w:kern w:val="0"/>
          <w:szCs w:val="21"/>
          <w:highlight w:val="none"/>
        </w:rPr>
        <w:t>说明：按照《财政部、司法部关于政府采购支持监狱企业发展有关问题的通知》（财库〔2014〕68号）的规定，监狱企业仅需提供声明函，不需提供其他证明材料。</w:t>
      </w:r>
      <w:r>
        <w:rPr>
          <w:rFonts w:hint="eastAsia" w:ascii="宋体" w:hAnsi="宋体" w:cs="宋体"/>
          <w:b/>
          <w:color w:val="auto"/>
          <w:spacing w:val="6"/>
          <w:kern w:val="0"/>
          <w:szCs w:val="21"/>
          <w:highlight w:val="none"/>
        </w:rPr>
        <w:t>非监狱企业，本表可不提供。</w:t>
      </w:r>
    </w:p>
    <w:bookmarkEnd w:id="73"/>
    <w:p w14:paraId="06CC2446">
      <w:pPr>
        <w:pStyle w:val="3"/>
        <w:jc w:val="center"/>
        <w:rPr>
          <w:rFonts w:hint="eastAsia" w:ascii="宋体" w:hAnsi="宋体"/>
          <w:color w:val="auto"/>
          <w:sz w:val="28"/>
          <w:szCs w:val="28"/>
          <w:highlight w:val="none"/>
        </w:rPr>
      </w:pPr>
      <w:bookmarkStart w:id="74" w:name="_Toc161933900"/>
      <w:r>
        <w:rPr>
          <w:rFonts w:hint="eastAsia" w:ascii="宋体" w:hAnsi="宋体"/>
          <w:color w:val="auto"/>
          <w:sz w:val="28"/>
          <w:szCs w:val="28"/>
          <w:highlight w:val="none"/>
        </w:rPr>
        <w:t>五、投标人的资格证明材料</w:t>
      </w:r>
      <w:bookmarkEnd w:id="69"/>
      <w:bookmarkEnd w:id="74"/>
    </w:p>
    <w:p w14:paraId="60983611">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（一）法人或者其他组织的营业执照等证明文件，自然人的身份证明；：</w:t>
      </w:r>
    </w:p>
    <w:p w14:paraId="4A5F238F">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投标人是企业（包括合伙企业）的，应提供其在工商部门注册的有效“企业法人营业执照”或“营业执照”的复印件；</w:t>
      </w:r>
    </w:p>
    <w:p w14:paraId="3EE408AE">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投标人是事业单位的，应提供其有效的“事业单位法人证书”复印件；</w:t>
      </w:r>
    </w:p>
    <w:p w14:paraId="4D2DCBFC">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投标人是非企业专业服务机构的，应提供其有效的执业许可证复印件；</w:t>
      </w:r>
    </w:p>
    <w:p w14:paraId="70F7550A">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投标人是个体工商户的，应提供其有效的“个体工商户营业执照”复印件；</w:t>
      </w:r>
    </w:p>
    <w:p w14:paraId="5B86604F">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投标人是自然人的，应提供其有效的自然人身份证明；</w:t>
      </w:r>
    </w:p>
    <w:p w14:paraId="4D29A452">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财务状况报告；</w:t>
      </w:r>
    </w:p>
    <w:p w14:paraId="5191ADA9">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会计师事务所出具的上一年度财务审计报告（报告中须包括资产负债表、利润表、现金流量表及财务报表附注）；</w:t>
      </w:r>
    </w:p>
    <w:p w14:paraId="5CC01E5C">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如果投标人为新成立单位，无法提供审计报告，则需提供新企业验资报告复印件并加盖提供报告单位的公章；</w:t>
      </w:r>
    </w:p>
    <w:p w14:paraId="515993D3">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如投标人无法提供上年度审计报告或新企业验资报告，则需提供开户银行出具的资信证明并附基本户开户许可证；</w:t>
      </w:r>
      <w:r>
        <w:rPr>
          <w:rFonts w:ascii="宋体" w:hAnsi="宋体"/>
          <w:color w:val="auto"/>
          <w:szCs w:val="21"/>
          <w:highlight w:val="none"/>
        </w:rPr>
        <w:t xml:space="preserve"> </w:t>
      </w:r>
    </w:p>
    <w:p w14:paraId="7488EEC6">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14:paraId="443D1C10">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银行资信证明应能说明该投标人与银行之间业务往来正常，无不良记录，企业信誉良好等。银行出具的存款证明不能作为银行资信证明。</w:t>
      </w:r>
    </w:p>
    <w:p w14:paraId="776A6EA5">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（三）依法缴纳税收和社会保障资金的良好记录：</w:t>
      </w:r>
    </w:p>
    <w:p w14:paraId="4923B22B">
      <w:pPr>
        <w:adjustRightInd w:val="0"/>
        <w:snapToGrid w:val="0"/>
        <w:spacing w:line="360" w:lineRule="auto"/>
        <w:ind w:firstLine="210" w:firstLineChars="100"/>
        <w:jc w:val="left"/>
        <w:rPr>
          <w:rFonts w:hint="eastAsia" w:ascii="宋体" w:hAnsi="宋体"/>
          <w:color w:val="auto"/>
          <w:szCs w:val="21"/>
          <w:highlight w:val="none"/>
        </w:rPr>
      </w:pPr>
      <w:r>
        <w:rPr>
          <w:rFonts w:hint="eastAsia" w:ascii="宋体" w:hAnsi="宋体"/>
          <w:color w:val="auto"/>
          <w:szCs w:val="21"/>
          <w:highlight w:val="none"/>
        </w:rPr>
        <w:t>（1）投标人是法人的，缴纳税收的证明材料，应提供开标前三个月的纳税凭据复印件，指投标人缴纳增值税、营业税和企业所得税等缴纳凭据（完税证、缴款书、印花税票、银行代扣（代缴）转账凭证等均可）；</w:t>
      </w:r>
    </w:p>
    <w:p w14:paraId="7976E9C5">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（2）投标人是法人的，缴纳社会保障资金的证明材料，应提供开标前三个月的缴纳社会保险的凭据（专用收据或社会保险缴纳清单）；</w:t>
      </w:r>
    </w:p>
    <w:p w14:paraId="61F315B6">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投标人是其他组织和自然人的，需要提供开标前三个月缴纳税收（专用收据或社会保险缴纳清单）。</w:t>
      </w:r>
    </w:p>
    <w:p w14:paraId="4594DDBB">
      <w:pPr>
        <w:adjustRightInd w:val="0"/>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1）如投标人的社会保险为委托第三方代缴，还需同时提供投标人与第三方服务机构签署的服务合同（合同中应明确写明第三方为投标人代缴其社会保险）。</w:t>
      </w:r>
    </w:p>
    <w:p w14:paraId="7B0B1703">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（四）投标人须具有履行合同所必需的设备和专业技术能力，须附相关证明材料或声明： </w:t>
      </w:r>
    </w:p>
    <w:p w14:paraId="737EC440">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见附件11</w:t>
      </w:r>
    </w:p>
    <w:p w14:paraId="613BB652">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（五）近三年内在经营活动中没有重大违法记录的书面声明：</w:t>
      </w:r>
    </w:p>
    <w:p w14:paraId="4ACE575B">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见附件12</w:t>
      </w:r>
    </w:p>
    <w:p w14:paraId="68FA29A7">
      <w:pPr>
        <w:adjustRightInd w:val="0"/>
        <w:snapToGrid w:val="0"/>
        <w:spacing w:line="360" w:lineRule="auto"/>
        <w:jc w:val="left"/>
        <w:rPr>
          <w:rFonts w:hint="eastAsia" w:ascii="宋体" w:hAnsi="宋体"/>
          <w:color w:val="auto"/>
          <w:szCs w:val="21"/>
          <w:highlight w:val="none"/>
        </w:rPr>
      </w:pPr>
    </w:p>
    <w:p w14:paraId="601CE593">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（六）投标人未列入失信被执行人、重大税收违法案件当事人名单、政府采购严重违法失信行为记录名单证明材料（财库[2016]125号）</w:t>
      </w:r>
    </w:p>
    <w:p w14:paraId="4FA0268C">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见附件13</w:t>
      </w:r>
    </w:p>
    <w:p w14:paraId="4DF3A326">
      <w:pPr>
        <w:spacing w:line="240" w:lineRule="exact"/>
        <w:rPr>
          <w:rFonts w:hint="eastAsia" w:ascii="宋体" w:hAnsi="宋体"/>
          <w:color w:val="auto"/>
          <w:szCs w:val="21"/>
          <w:highlight w:val="none"/>
        </w:rPr>
      </w:pPr>
    </w:p>
    <w:p w14:paraId="16C6BDED">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注：1、以上复印件均需要加盖投标人公章。</w:t>
      </w:r>
    </w:p>
    <w:p w14:paraId="6170EDC2">
      <w:pPr>
        <w:adjustRightInd w:val="0"/>
        <w:snapToGrid w:val="0"/>
        <w:spacing w:line="360" w:lineRule="auto"/>
        <w:ind w:firstLine="420" w:firstLineChars="200"/>
        <w:jc w:val="left"/>
        <w:rPr>
          <w:rFonts w:hint="eastAsia" w:ascii="宋体" w:hAnsi="宋体"/>
          <w:color w:val="auto"/>
          <w:szCs w:val="21"/>
          <w:highlight w:val="none"/>
        </w:rPr>
        <w:sectPr>
          <w:pgSz w:w="11906" w:h="16838"/>
          <w:pgMar w:top="1440" w:right="1797" w:bottom="1440" w:left="1797" w:header="851" w:footer="992" w:gutter="0"/>
          <w:cols w:space="720" w:num="1"/>
          <w:docGrid w:linePitch="312" w:charSpace="0"/>
        </w:sectPr>
      </w:pPr>
      <w:r>
        <w:rPr>
          <w:rFonts w:hint="eastAsia" w:ascii="宋体" w:hAnsi="宋体"/>
          <w:color w:val="auto"/>
          <w:szCs w:val="21"/>
          <w:highlight w:val="none"/>
        </w:rPr>
        <w:t>2、依法免税或不需要缴纳社会保障资金的投标人，应提供相应文件证明其依法免税或不需要缴纳社会保障资金。</w:t>
      </w:r>
    </w:p>
    <w:p w14:paraId="445E2250">
      <w:pPr>
        <w:adjustRightInd w:val="0"/>
        <w:snapToGrid w:val="0"/>
        <w:rPr>
          <w:rFonts w:hint="eastAsia"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10</w:t>
      </w:r>
    </w:p>
    <w:p w14:paraId="6A57340C">
      <w:pPr>
        <w:adjustRightInd w:val="0"/>
        <w:snapToGrid w:val="0"/>
        <w:spacing w:line="360" w:lineRule="auto"/>
        <w:jc w:val="center"/>
        <w:rPr>
          <w:rFonts w:hint="eastAsia" w:ascii="宋体" w:hAnsi="宋体"/>
          <w:b/>
          <w:color w:val="auto"/>
          <w:sz w:val="24"/>
          <w:highlight w:val="none"/>
        </w:rPr>
      </w:pPr>
      <w:r>
        <w:rPr>
          <w:rFonts w:hint="eastAsia" w:ascii="宋体" w:hAnsi="宋体"/>
          <w:b/>
          <w:color w:val="auto"/>
          <w:sz w:val="24"/>
          <w:highlight w:val="none"/>
        </w:rPr>
        <w:t>投标人基本情况表</w:t>
      </w:r>
    </w:p>
    <w:p w14:paraId="2E749A29">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盖投标人单位章</w:t>
      </w:r>
    </w:p>
    <w:tbl>
      <w:tblPr>
        <w:tblStyle w:val="4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14:paraId="137D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A4ADCA7">
            <w:pPr>
              <w:topLinePunct/>
              <w:spacing w:line="440" w:lineRule="exact"/>
              <w:jc w:val="center"/>
              <w:rPr>
                <w:rFonts w:hint="eastAsia" w:ascii="宋体" w:hAnsi="宋体"/>
                <w:color w:val="auto"/>
                <w:szCs w:val="21"/>
                <w:highlight w:val="none"/>
              </w:rPr>
            </w:pPr>
            <w:r>
              <w:rPr>
                <w:rFonts w:hint="eastAsia" w:ascii="宋体" w:hAnsi="宋体"/>
                <w:color w:val="auto"/>
                <w:highlight w:val="none"/>
              </w:rPr>
              <w:t>投标人</w:t>
            </w:r>
            <w:r>
              <w:rPr>
                <w:rFonts w:ascii="宋体" w:hAnsi="宋体"/>
                <w:color w:val="auto"/>
                <w:szCs w:val="21"/>
                <w:highlight w:val="none"/>
              </w:rPr>
              <w:t>名称</w:t>
            </w:r>
          </w:p>
        </w:tc>
        <w:tc>
          <w:tcPr>
            <w:tcW w:w="3960" w:type="dxa"/>
            <w:gridSpan w:val="5"/>
            <w:vAlign w:val="center"/>
          </w:tcPr>
          <w:p w14:paraId="34FFD0A1">
            <w:pPr>
              <w:topLinePunct/>
              <w:spacing w:line="440" w:lineRule="exact"/>
              <w:jc w:val="center"/>
              <w:rPr>
                <w:rFonts w:hint="eastAsia" w:ascii="宋体" w:hAnsi="宋体"/>
                <w:color w:val="auto"/>
                <w:szCs w:val="21"/>
                <w:highlight w:val="none"/>
              </w:rPr>
            </w:pPr>
          </w:p>
        </w:tc>
        <w:tc>
          <w:tcPr>
            <w:tcW w:w="1329" w:type="dxa"/>
            <w:gridSpan w:val="2"/>
            <w:vAlign w:val="center"/>
          </w:tcPr>
          <w:p w14:paraId="54F381C9">
            <w:pPr>
              <w:topLinePunct/>
              <w:spacing w:line="440" w:lineRule="exact"/>
              <w:jc w:val="center"/>
              <w:rPr>
                <w:rFonts w:hint="eastAsia" w:ascii="宋体" w:hAnsi="宋体"/>
                <w:color w:val="auto"/>
                <w:szCs w:val="21"/>
                <w:highlight w:val="none"/>
              </w:rPr>
            </w:pPr>
            <w:r>
              <w:rPr>
                <w:rFonts w:ascii="宋体" w:hAnsi="宋体"/>
                <w:color w:val="auto"/>
                <w:szCs w:val="21"/>
                <w:highlight w:val="none"/>
              </w:rPr>
              <w:t>法定代表人</w:t>
            </w:r>
          </w:p>
        </w:tc>
        <w:tc>
          <w:tcPr>
            <w:tcW w:w="1596" w:type="dxa"/>
            <w:vAlign w:val="center"/>
          </w:tcPr>
          <w:p w14:paraId="1CC6D8EF">
            <w:pPr>
              <w:topLinePunct/>
              <w:spacing w:line="440" w:lineRule="exact"/>
              <w:jc w:val="center"/>
              <w:rPr>
                <w:rFonts w:hint="eastAsia" w:ascii="宋体" w:hAnsi="宋体"/>
                <w:color w:val="auto"/>
                <w:szCs w:val="21"/>
                <w:highlight w:val="none"/>
              </w:rPr>
            </w:pPr>
          </w:p>
        </w:tc>
      </w:tr>
      <w:tr w14:paraId="2A9F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3E40D820">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组织机构代码</w:t>
            </w:r>
          </w:p>
        </w:tc>
        <w:tc>
          <w:tcPr>
            <w:tcW w:w="3960" w:type="dxa"/>
            <w:gridSpan w:val="5"/>
            <w:vAlign w:val="center"/>
          </w:tcPr>
          <w:p w14:paraId="58B02136">
            <w:pPr>
              <w:topLinePunct/>
              <w:spacing w:line="440" w:lineRule="exact"/>
              <w:jc w:val="center"/>
              <w:rPr>
                <w:rFonts w:hint="eastAsia" w:ascii="宋体" w:hAnsi="宋体"/>
                <w:color w:val="auto"/>
                <w:szCs w:val="21"/>
                <w:highlight w:val="none"/>
              </w:rPr>
            </w:pPr>
          </w:p>
        </w:tc>
        <w:tc>
          <w:tcPr>
            <w:tcW w:w="1329" w:type="dxa"/>
            <w:gridSpan w:val="2"/>
            <w:vAlign w:val="center"/>
          </w:tcPr>
          <w:p w14:paraId="77F6E96F">
            <w:pPr>
              <w:topLinePunct/>
              <w:spacing w:line="440" w:lineRule="exact"/>
              <w:jc w:val="center"/>
              <w:rPr>
                <w:rFonts w:hint="eastAsia" w:ascii="宋体" w:hAnsi="宋体"/>
                <w:color w:val="auto"/>
                <w:szCs w:val="21"/>
                <w:highlight w:val="none"/>
              </w:rPr>
            </w:pPr>
            <w:r>
              <w:rPr>
                <w:rFonts w:ascii="宋体" w:hAnsi="宋体"/>
                <w:color w:val="auto"/>
                <w:szCs w:val="21"/>
                <w:highlight w:val="none"/>
              </w:rPr>
              <w:t>邮政编码</w:t>
            </w:r>
          </w:p>
        </w:tc>
        <w:tc>
          <w:tcPr>
            <w:tcW w:w="1596" w:type="dxa"/>
            <w:vAlign w:val="center"/>
          </w:tcPr>
          <w:p w14:paraId="566638D7">
            <w:pPr>
              <w:topLinePunct/>
              <w:spacing w:line="440" w:lineRule="exact"/>
              <w:jc w:val="center"/>
              <w:rPr>
                <w:rFonts w:hint="eastAsia" w:ascii="宋体" w:hAnsi="宋体"/>
                <w:color w:val="auto"/>
                <w:szCs w:val="21"/>
                <w:highlight w:val="none"/>
              </w:rPr>
            </w:pPr>
          </w:p>
        </w:tc>
      </w:tr>
      <w:tr w14:paraId="7F93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1C42E2C">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委托代理</w:t>
            </w:r>
            <w:r>
              <w:rPr>
                <w:rFonts w:ascii="宋体" w:hAnsi="宋体"/>
                <w:color w:val="auto"/>
                <w:szCs w:val="21"/>
                <w:highlight w:val="none"/>
              </w:rPr>
              <w:t>人</w:t>
            </w:r>
          </w:p>
        </w:tc>
        <w:tc>
          <w:tcPr>
            <w:tcW w:w="3960" w:type="dxa"/>
            <w:gridSpan w:val="5"/>
            <w:vAlign w:val="center"/>
          </w:tcPr>
          <w:p w14:paraId="1E2C1B63">
            <w:pPr>
              <w:topLinePunct/>
              <w:spacing w:line="440" w:lineRule="exact"/>
              <w:jc w:val="center"/>
              <w:rPr>
                <w:rFonts w:hint="eastAsia" w:ascii="宋体" w:hAnsi="宋体"/>
                <w:color w:val="auto"/>
                <w:szCs w:val="21"/>
                <w:highlight w:val="none"/>
              </w:rPr>
            </w:pPr>
          </w:p>
        </w:tc>
        <w:tc>
          <w:tcPr>
            <w:tcW w:w="1329" w:type="dxa"/>
            <w:gridSpan w:val="2"/>
            <w:vAlign w:val="center"/>
          </w:tcPr>
          <w:p w14:paraId="1D2370CB">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电子邮箱</w:t>
            </w:r>
          </w:p>
        </w:tc>
        <w:tc>
          <w:tcPr>
            <w:tcW w:w="1596" w:type="dxa"/>
            <w:vAlign w:val="center"/>
          </w:tcPr>
          <w:p w14:paraId="73AAEEB0">
            <w:pPr>
              <w:topLinePunct/>
              <w:spacing w:line="440" w:lineRule="exact"/>
              <w:jc w:val="center"/>
              <w:rPr>
                <w:rFonts w:hint="eastAsia" w:ascii="宋体" w:hAnsi="宋体"/>
                <w:color w:val="auto"/>
                <w:szCs w:val="21"/>
                <w:highlight w:val="none"/>
              </w:rPr>
            </w:pPr>
          </w:p>
        </w:tc>
      </w:tr>
      <w:tr w14:paraId="531B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5FB0FDB">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上年营业收入</w:t>
            </w:r>
          </w:p>
        </w:tc>
        <w:tc>
          <w:tcPr>
            <w:tcW w:w="3960" w:type="dxa"/>
            <w:gridSpan w:val="5"/>
            <w:vAlign w:val="center"/>
          </w:tcPr>
          <w:p w14:paraId="6B9C24B0">
            <w:pPr>
              <w:topLinePunct/>
              <w:spacing w:line="440" w:lineRule="exact"/>
              <w:jc w:val="center"/>
              <w:rPr>
                <w:rFonts w:hint="eastAsia" w:ascii="宋体" w:hAnsi="宋体"/>
                <w:color w:val="auto"/>
                <w:szCs w:val="21"/>
                <w:highlight w:val="none"/>
              </w:rPr>
            </w:pPr>
          </w:p>
        </w:tc>
        <w:tc>
          <w:tcPr>
            <w:tcW w:w="1329" w:type="dxa"/>
            <w:gridSpan w:val="2"/>
            <w:vAlign w:val="center"/>
          </w:tcPr>
          <w:p w14:paraId="603875DD">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员工总人数</w:t>
            </w:r>
          </w:p>
        </w:tc>
        <w:tc>
          <w:tcPr>
            <w:tcW w:w="1596" w:type="dxa"/>
            <w:vAlign w:val="center"/>
          </w:tcPr>
          <w:p w14:paraId="710E77EC">
            <w:pPr>
              <w:topLinePunct/>
              <w:spacing w:line="440" w:lineRule="exact"/>
              <w:jc w:val="center"/>
              <w:rPr>
                <w:rFonts w:hint="eastAsia" w:ascii="宋体" w:hAnsi="宋体"/>
                <w:color w:val="auto"/>
                <w:szCs w:val="21"/>
                <w:highlight w:val="none"/>
              </w:rPr>
            </w:pPr>
          </w:p>
        </w:tc>
      </w:tr>
      <w:tr w14:paraId="423F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417A8E5">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固定电话</w:t>
            </w:r>
          </w:p>
        </w:tc>
        <w:tc>
          <w:tcPr>
            <w:tcW w:w="3960" w:type="dxa"/>
            <w:gridSpan w:val="5"/>
            <w:vAlign w:val="center"/>
          </w:tcPr>
          <w:p w14:paraId="7AB755B8">
            <w:pPr>
              <w:topLinePunct/>
              <w:spacing w:line="440" w:lineRule="exact"/>
              <w:jc w:val="center"/>
              <w:rPr>
                <w:rFonts w:hint="eastAsia" w:ascii="宋体" w:hAnsi="宋体"/>
                <w:color w:val="auto"/>
                <w:szCs w:val="21"/>
                <w:highlight w:val="none"/>
              </w:rPr>
            </w:pPr>
          </w:p>
        </w:tc>
        <w:tc>
          <w:tcPr>
            <w:tcW w:w="1329" w:type="dxa"/>
            <w:gridSpan w:val="2"/>
            <w:vAlign w:val="center"/>
          </w:tcPr>
          <w:p w14:paraId="66606FB3">
            <w:pPr>
              <w:topLinePunct/>
              <w:spacing w:line="440" w:lineRule="exact"/>
              <w:jc w:val="center"/>
              <w:rPr>
                <w:rFonts w:hint="eastAsia" w:ascii="宋体" w:hAnsi="宋体"/>
                <w:color w:val="auto"/>
                <w:szCs w:val="21"/>
                <w:highlight w:val="none"/>
              </w:rPr>
            </w:pPr>
          </w:p>
        </w:tc>
        <w:tc>
          <w:tcPr>
            <w:tcW w:w="1596" w:type="dxa"/>
            <w:vAlign w:val="center"/>
          </w:tcPr>
          <w:p w14:paraId="1CAA099C">
            <w:pPr>
              <w:topLinePunct/>
              <w:spacing w:line="440" w:lineRule="exact"/>
              <w:jc w:val="center"/>
              <w:rPr>
                <w:rFonts w:hint="eastAsia" w:ascii="宋体" w:hAnsi="宋体"/>
                <w:color w:val="auto"/>
                <w:szCs w:val="21"/>
                <w:highlight w:val="none"/>
              </w:rPr>
            </w:pPr>
          </w:p>
        </w:tc>
      </w:tr>
      <w:tr w14:paraId="44CD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15991DF8">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营业执照</w:t>
            </w:r>
          </w:p>
        </w:tc>
        <w:tc>
          <w:tcPr>
            <w:tcW w:w="2044" w:type="dxa"/>
            <w:gridSpan w:val="4"/>
            <w:vAlign w:val="center"/>
          </w:tcPr>
          <w:p w14:paraId="2E1F654C">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注册号码</w:t>
            </w:r>
          </w:p>
        </w:tc>
        <w:tc>
          <w:tcPr>
            <w:tcW w:w="1440" w:type="dxa"/>
            <w:gridSpan w:val="2"/>
            <w:vAlign w:val="center"/>
          </w:tcPr>
          <w:p w14:paraId="057DE2EA">
            <w:pPr>
              <w:topLinePunct/>
              <w:spacing w:line="440" w:lineRule="exact"/>
              <w:jc w:val="center"/>
              <w:rPr>
                <w:rFonts w:hint="eastAsia" w:ascii="宋体" w:hAnsi="宋体"/>
                <w:color w:val="auto"/>
                <w:szCs w:val="21"/>
                <w:highlight w:val="none"/>
              </w:rPr>
            </w:pPr>
          </w:p>
        </w:tc>
        <w:tc>
          <w:tcPr>
            <w:tcW w:w="1377" w:type="dxa"/>
            <w:vAlign w:val="center"/>
          </w:tcPr>
          <w:p w14:paraId="4976D75D">
            <w:pPr>
              <w:topLinePunct/>
              <w:spacing w:line="440" w:lineRule="exact"/>
              <w:ind w:firstLine="105" w:firstLineChars="50"/>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2925" w:type="dxa"/>
            <w:gridSpan w:val="3"/>
            <w:vAlign w:val="center"/>
          </w:tcPr>
          <w:p w14:paraId="6F30F901">
            <w:pPr>
              <w:topLinePunct/>
              <w:spacing w:line="440" w:lineRule="exact"/>
              <w:ind w:firstLine="105" w:firstLineChars="50"/>
              <w:jc w:val="center"/>
              <w:rPr>
                <w:rFonts w:hint="eastAsia" w:ascii="宋体" w:hAnsi="宋体"/>
                <w:color w:val="auto"/>
                <w:szCs w:val="21"/>
                <w:highlight w:val="none"/>
              </w:rPr>
            </w:pPr>
          </w:p>
        </w:tc>
      </w:tr>
      <w:tr w14:paraId="50F4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1A32B0E9">
            <w:pPr>
              <w:topLinePunct/>
              <w:spacing w:line="440" w:lineRule="exact"/>
              <w:jc w:val="center"/>
              <w:rPr>
                <w:rFonts w:hint="eastAsia" w:ascii="宋体" w:hAnsi="宋体"/>
                <w:color w:val="auto"/>
                <w:szCs w:val="21"/>
                <w:highlight w:val="none"/>
              </w:rPr>
            </w:pPr>
          </w:p>
        </w:tc>
        <w:tc>
          <w:tcPr>
            <w:tcW w:w="2044" w:type="dxa"/>
            <w:gridSpan w:val="4"/>
            <w:vAlign w:val="center"/>
          </w:tcPr>
          <w:p w14:paraId="25B9A99F">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发证机关</w:t>
            </w:r>
          </w:p>
        </w:tc>
        <w:tc>
          <w:tcPr>
            <w:tcW w:w="1440" w:type="dxa"/>
            <w:gridSpan w:val="2"/>
            <w:vAlign w:val="center"/>
          </w:tcPr>
          <w:p w14:paraId="5EACFD78">
            <w:pPr>
              <w:topLinePunct/>
              <w:spacing w:line="440" w:lineRule="exact"/>
              <w:jc w:val="center"/>
              <w:rPr>
                <w:rFonts w:hint="eastAsia" w:ascii="宋体" w:hAnsi="宋体"/>
                <w:color w:val="auto"/>
                <w:szCs w:val="21"/>
                <w:highlight w:val="none"/>
              </w:rPr>
            </w:pPr>
          </w:p>
        </w:tc>
        <w:tc>
          <w:tcPr>
            <w:tcW w:w="1377" w:type="dxa"/>
            <w:vAlign w:val="center"/>
          </w:tcPr>
          <w:p w14:paraId="2D84D417">
            <w:pPr>
              <w:topLinePunct/>
              <w:spacing w:line="440" w:lineRule="exact"/>
              <w:ind w:firstLine="105" w:firstLineChars="50"/>
              <w:jc w:val="center"/>
              <w:rPr>
                <w:rFonts w:hint="eastAsia" w:ascii="宋体" w:hAnsi="宋体"/>
                <w:color w:val="auto"/>
                <w:szCs w:val="21"/>
                <w:highlight w:val="none"/>
              </w:rPr>
            </w:pPr>
            <w:r>
              <w:rPr>
                <w:rFonts w:hint="eastAsia" w:ascii="宋体" w:hAnsi="宋体"/>
                <w:color w:val="auto"/>
                <w:szCs w:val="21"/>
                <w:highlight w:val="none"/>
              </w:rPr>
              <w:t>发证日期</w:t>
            </w:r>
          </w:p>
        </w:tc>
        <w:tc>
          <w:tcPr>
            <w:tcW w:w="2925" w:type="dxa"/>
            <w:gridSpan w:val="3"/>
            <w:vAlign w:val="center"/>
          </w:tcPr>
          <w:p w14:paraId="5BC9349F">
            <w:pPr>
              <w:topLinePunct/>
              <w:spacing w:line="440" w:lineRule="exact"/>
              <w:ind w:firstLine="105" w:firstLineChars="50"/>
              <w:jc w:val="center"/>
              <w:rPr>
                <w:rFonts w:hint="eastAsia" w:ascii="宋体" w:hAnsi="宋体"/>
                <w:color w:val="auto"/>
                <w:szCs w:val="21"/>
                <w:highlight w:val="none"/>
              </w:rPr>
            </w:pPr>
          </w:p>
        </w:tc>
      </w:tr>
      <w:tr w14:paraId="4E9B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512F365E">
            <w:pPr>
              <w:topLinePunct/>
              <w:spacing w:line="440" w:lineRule="exact"/>
              <w:jc w:val="center"/>
              <w:rPr>
                <w:rFonts w:hint="eastAsia" w:ascii="宋体" w:hAnsi="宋体"/>
                <w:color w:val="auto"/>
                <w:szCs w:val="21"/>
                <w:highlight w:val="none"/>
              </w:rPr>
            </w:pPr>
          </w:p>
        </w:tc>
        <w:tc>
          <w:tcPr>
            <w:tcW w:w="2044" w:type="dxa"/>
            <w:gridSpan w:val="4"/>
            <w:vAlign w:val="center"/>
          </w:tcPr>
          <w:p w14:paraId="1B4591F6">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营业范围（主营）</w:t>
            </w:r>
          </w:p>
        </w:tc>
        <w:tc>
          <w:tcPr>
            <w:tcW w:w="5742" w:type="dxa"/>
            <w:gridSpan w:val="6"/>
            <w:vAlign w:val="center"/>
          </w:tcPr>
          <w:p w14:paraId="56FD4DBA">
            <w:pPr>
              <w:topLinePunct/>
              <w:spacing w:line="440" w:lineRule="exact"/>
              <w:ind w:firstLine="105" w:firstLineChars="50"/>
              <w:jc w:val="center"/>
              <w:rPr>
                <w:rFonts w:hint="eastAsia" w:ascii="宋体" w:hAnsi="宋体"/>
                <w:color w:val="auto"/>
                <w:szCs w:val="21"/>
                <w:highlight w:val="none"/>
              </w:rPr>
            </w:pPr>
          </w:p>
        </w:tc>
      </w:tr>
      <w:tr w14:paraId="34B8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47CA444A">
            <w:pPr>
              <w:topLinePunct/>
              <w:spacing w:line="440" w:lineRule="exact"/>
              <w:jc w:val="center"/>
              <w:rPr>
                <w:rFonts w:hint="eastAsia" w:ascii="宋体" w:hAnsi="宋体"/>
                <w:color w:val="auto"/>
                <w:szCs w:val="21"/>
                <w:highlight w:val="none"/>
              </w:rPr>
            </w:pPr>
          </w:p>
        </w:tc>
        <w:tc>
          <w:tcPr>
            <w:tcW w:w="2044" w:type="dxa"/>
            <w:gridSpan w:val="4"/>
            <w:vAlign w:val="center"/>
          </w:tcPr>
          <w:p w14:paraId="35AA9BCE">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营业范围（兼营）</w:t>
            </w:r>
          </w:p>
        </w:tc>
        <w:tc>
          <w:tcPr>
            <w:tcW w:w="5742" w:type="dxa"/>
            <w:gridSpan w:val="6"/>
            <w:vAlign w:val="center"/>
          </w:tcPr>
          <w:p w14:paraId="6D280E44">
            <w:pPr>
              <w:topLinePunct/>
              <w:spacing w:line="440" w:lineRule="exact"/>
              <w:ind w:firstLine="105" w:firstLineChars="50"/>
              <w:jc w:val="center"/>
              <w:rPr>
                <w:rFonts w:hint="eastAsia" w:ascii="宋体" w:hAnsi="宋体"/>
                <w:color w:val="auto"/>
                <w:szCs w:val="21"/>
                <w:highlight w:val="none"/>
              </w:rPr>
            </w:pPr>
          </w:p>
        </w:tc>
      </w:tr>
      <w:tr w14:paraId="0110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1B34B33D">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基本账户开户行及帐号</w:t>
            </w:r>
          </w:p>
        </w:tc>
        <w:tc>
          <w:tcPr>
            <w:tcW w:w="5742" w:type="dxa"/>
            <w:gridSpan w:val="6"/>
            <w:vAlign w:val="center"/>
          </w:tcPr>
          <w:p w14:paraId="4FCCDB90">
            <w:pPr>
              <w:topLinePunct/>
              <w:spacing w:line="440" w:lineRule="exact"/>
              <w:jc w:val="center"/>
              <w:rPr>
                <w:rFonts w:hint="eastAsia" w:ascii="宋体" w:hAnsi="宋体"/>
                <w:color w:val="auto"/>
                <w:szCs w:val="21"/>
                <w:highlight w:val="none"/>
              </w:rPr>
            </w:pPr>
          </w:p>
        </w:tc>
      </w:tr>
      <w:tr w14:paraId="1247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5F63BC56">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税务登记机关</w:t>
            </w:r>
          </w:p>
        </w:tc>
        <w:tc>
          <w:tcPr>
            <w:tcW w:w="5742" w:type="dxa"/>
            <w:gridSpan w:val="6"/>
            <w:vAlign w:val="center"/>
          </w:tcPr>
          <w:p w14:paraId="103D147A">
            <w:pPr>
              <w:topLinePunct/>
              <w:spacing w:line="440" w:lineRule="exact"/>
              <w:jc w:val="center"/>
              <w:rPr>
                <w:rFonts w:hint="eastAsia" w:ascii="宋体" w:hAnsi="宋体"/>
                <w:color w:val="auto"/>
                <w:szCs w:val="21"/>
                <w:highlight w:val="none"/>
              </w:rPr>
            </w:pPr>
          </w:p>
        </w:tc>
      </w:tr>
      <w:tr w14:paraId="2C2A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50A6DAF5">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资质能力</w:t>
            </w:r>
          </w:p>
        </w:tc>
      </w:tr>
      <w:tr w14:paraId="1931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E0BFAF3">
            <w:pPr>
              <w:topLinePunct/>
              <w:spacing w:line="440" w:lineRule="exact"/>
              <w:jc w:val="center"/>
              <w:rPr>
                <w:rFonts w:hint="eastAsia" w:ascii="宋体" w:hAnsi="宋体"/>
                <w:color w:val="auto"/>
                <w:szCs w:val="21"/>
                <w:highlight w:val="none"/>
              </w:rPr>
            </w:pPr>
            <w:r>
              <w:rPr>
                <w:rFonts w:ascii="宋体" w:hAnsi="宋体"/>
                <w:color w:val="auto"/>
                <w:szCs w:val="21"/>
                <w:highlight w:val="none"/>
              </w:rPr>
              <w:t>资质</w:t>
            </w:r>
            <w:r>
              <w:rPr>
                <w:rFonts w:hint="eastAsia" w:ascii="宋体" w:hAnsi="宋体"/>
                <w:color w:val="auto"/>
                <w:szCs w:val="21"/>
                <w:highlight w:val="none"/>
              </w:rPr>
              <w:t>名称</w:t>
            </w:r>
          </w:p>
        </w:tc>
        <w:tc>
          <w:tcPr>
            <w:tcW w:w="2160" w:type="dxa"/>
            <w:gridSpan w:val="2"/>
            <w:vAlign w:val="center"/>
          </w:tcPr>
          <w:p w14:paraId="2CA73AAF">
            <w:pPr>
              <w:topLinePunct/>
              <w:spacing w:line="440" w:lineRule="exact"/>
              <w:jc w:val="center"/>
              <w:rPr>
                <w:rFonts w:hint="eastAsia" w:ascii="宋体" w:hAnsi="宋体"/>
                <w:color w:val="auto"/>
                <w:szCs w:val="21"/>
                <w:highlight w:val="none"/>
              </w:rPr>
            </w:pPr>
            <w:r>
              <w:rPr>
                <w:rFonts w:ascii="宋体" w:hAnsi="宋体"/>
                <w:color w:val="auto"/>
                <w:szCs w:val="21"/>
                <w:highlight w:val="none"/>
              </w:rPr>
              <w:t>等级</w:t>
            </w:r>
          </w:p>
        </w:tc>
        <w:tc>
          <w:tcPr>
            <w:tcW w:w="2160" w:type="dxa"/>
            <w:gridSpan w:val="3"/>
            <w:vAlign w:val="center"/>
          </w:tcPr>
          <w:p w14:paraId="26830F89">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发证机关</w:t>
            </w:r>
          </w:p>
        </w:tc>
        <w:tc>
          <w:tcPr>
            <w:tcW w:w="2205" w:type="dxa"/>
            <w:gridSpan w:val="2"/>
            <w:vAlign w:val="center"/>
          </w:tcPr>
          <w:p w14:paraId="0CF7CAF2">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有效期</w:t>
            </w:r>
          </w:p>
        </w:tc>
      </w:tr>
      <w:tr w14:paraId="0C5C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174A4B77">
            <w:pPr>
              <w:topLinePunct/>
              <w:spacing w:line="440" w:lineRule="exact"/>
              <w:jc w:val="center"/>
              <w:rPr>
                <w:rFonts w:hint="eastAsia" w:ascii="宋体" w:hAnsi="宋体"/>
                <w:color w:val="auto"/>
                <w:szCs w:val="21"/>
                <w:highlight w:val="none"/>
              </w:rPr>
            </w:pPr>
          </w:p>
        </w:tc>
        <w:tc>
          <w:tcPr>
            <w:tcW w:w="2160" w:type="dxa"/>
            <w:gridSpan w:val="2"/>
            <w:vAlign w:val="center"/>
          </w:tcPr>
          <w:p w14:paraId="183DD87E">
            <w:pPr>
              <w:topLinePunct/>
              <w:spacing w:line="440" w:lineRule="exact"/>
              <w:jc w:val="center"/>
              <w:rPr>
                <w:rFonts w:hint="eastAsia" w:ascii="宋体" w:hAnsi="宋体"/>
                <w:color w:val="auto"/>
                <w:szCs w:val="21"/>
                <w:highlight w:val="none"/>
              </w:rPr>
            </w:pPr>
          </w:p>
        </w:tc>
        <w:tc>
          <w:tcPr>
            <w:tcW w:w="2160" w:type="dxa"/>
            <w:gridSpan w:val="3"/>
            <w:vAlign w:val="center"/>
          </w:tcPr>
          <w:p w14:paraId="17A71F76">
            <w:pPr>
              <w:topLinePunct/>
              <w:spacing w:line="440" w:lineRule="exact"/>
              <w:jc w:val="center"/>
              <w:rPr>
                <w:rFonts w:hint="eastAsia" w:ascii="宋体" w:hAnsi="宋体"/>
                <w:color w:val="auto"/>
                <w:szCs w:val="21"/>
                <w:highlight w:val="none"/>
              </w:rPr>
            </w:pPr>
          </w:p>
        </w:tc>
        <w:tc>
          <w:tcPr>
            <w:tcW w:w="2205" w:type="dxa"/>
            <w:gridSpan w:val="2"/>
            <w:vAlign w:val="center"/>
          </w:tcPr>
          <w:p w14:paraId="016EA280">
            <w:pPr>
              <w:topLinePunct/>
              <w:spacing w:line="440" w:lineRule="exact"/>
              <w:jc w:val="center"/>
              <w:rPr>
                <w:rFonts w:hint="eastAsia" w:ascii="宋体" w:hAnsi="宋体"/>
                <w:color w:val="auto"/>
                <w:szCs w:val="21"/>
                <w:highlight w:val="none"/>
              </w:rPr>
            </w:pPr>
          </w:p>
        </w:tc>
      </w:tr>
      <w:tr w14:paraId="7ABB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5BFA9F1F">
            <w:pPr>
              <w:topLinePunct/>
              <w:spacing w:line="440" w:lineRule="exact"/>
              <w:jc w:val="center"/>
              <w:rPr>
                <w:rFonts w:hint="eastAsia" w:ascii="宋体" w:hAnsi="宋体"/>
                <w:color w:val="auto"/>
                <w:szCs w:val="21"/>
                <w:highlight w:val="none"/>
              </w:rPr>
            </w:pPr>
          </w:p>
        </w:tc>
        <w:tc>
          <w:tcPr>
            <w:tcW w:w="2160" w:type="dxa"/>
            <w:gridSpan w:val="2"/>
            <w:vAlign w:val="center"/>
          </w:tcPr>
          <w:p w14:paraId="38B75A1E">
            <w:pPr>
              <w:topLinePunct/>
              <w:spacing w:line="440" w:lineRule="exact"/>
              <w:jc w:val="center"/>
              <w:rPr>
                <w:rFonts w:hint="eastAsia" w:ascii="宋体" w:hAnsi="宋体"/>
                <w:color w:val="auto"/>
                <w:szCs w:val="21"/>
                <w:highlight w:val="none"/>
              </w:rPr>
            </w:pPr>
          </w:p>
        </w:tc>
        <w:tc>
          <w:tcPr>
            <w:tcW w:w="2160" w:type="dxa"/>
            <w:gridSpan w:val="3"/>
            <w:vAlign w:val="center"/>
          </w:tcPr>
          <w:p w14:paraId="6D08F7A1">
            <w:pPr>
              <w:topLinePunct/>
              <w:spacing w:line="440" w:lineRule="exact"/>
              <w:jc w:val="center"/>
              <w:rPr>
                <w:rFonts w:hint="eastAsia" w:ascii="宋体" w:hAnsi="宋体"/>
                <w:color w:val="auto"/>
                <w:szCs w:val="21"/>
                <w:highlight w:val="none"/>
              </w:rPr>
            </w:pPr>
          </w:p>
        </w:tc>
        <w:tc>
          <w:tcPr>
            <w:tcW w:w="2205" w:type="dxa"/>
            <w:gridSpan w:val="2"/>
            <w:vAlign w:val="center"/>
          </w:tcPr>
          <w:p w14:paraId="0C10C750">
            <w:pPr>
              <w:topLinePunct/>
              <w:spacing w:line="440" w:lineRule="exact"/>
              <w:jc w:val="center"/>
              <w:rPr>
                <w:rFonts w:hint="eastAsia" w:ascii="宋体" w:hAnsi="宋体"/>
                <w:color w:val="auto"/>
                <w:szCs w:val="21"/>
                <w:highlight w:val="none"/>
              </w:rPr>
            </w:pPr>
          </w:p>
        </w:tc>
      </w:tr>
      <w:tr w14:paraId="0A38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74841574">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投标人近三年项目业绩</w:t>
            </w:r>
          </w:p>
        </w:tc>
      </w:tr>
      <w:tr w14:paraId="0D54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21891CDB">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项目业绩名称</w:t>
            </w:r>
          </w:p>
        </w:tc>
        <w:tc>
          <w:tcPr>
            <w:tcW w:w="2160" w:type="dxa"/>
            <w:gridSpan w:val="2"/>
            <w:vAlign w:val="center"/>
          </w:tcPr>
          <w:p w14:paraId="2424C857">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项目地点、起止时间</w:t>
            </w:r>
          </w:p>
        </w:tc>
        <w:tc>
          <w:tcPr>
            <w:tcW w:w="2160" w:type="dxa"/>
            <w:gridSpan w:val="3"/>
            <w:vAlign w:val="center"/>
          </w:tcPr>
          <w:p w14:paraId="32266FB9">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合同内容、金额</w:t>
            </w:r>
          </w:p>
        </w:tc>
        <w:tc>
          <w:tcPr>
            <w:tcW w:w="2205" w:type="dxa"/>
            <w:gridSpan w:val="2"/>
            <w:vAlign w:val="center"/>
          </w:tcPr>
          <w:p w14:paraId="0798D5F1">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甲方联系人及电话</w:t>
            </w:r>
          </w:p>
        </w:tc>
      </w:tr>
      <w:tr w14:paraId="48C0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08919CD">
            <w:pPr>
              <w:topLinePunct/>
              <w:spacing w:line="440" w:lineRule="exact"/>
              <w:jc w:val="center"/>
              <w:rPr>
                <w:rFonts w:hint="eastAsia" w:ascii="宋体" w:hAnsi="宋体"/>
                <w:color w:val="auto"/>
                <w:szCs w:val="21"/>
                <w:highlight w:val="none"/>
              </w:rPr>
            </w:pPr>
          </w:p>
        </w:tc>
        <w:tc>
          <w:tcPr>
            <w:tcW w:w="2160" w:type="dxa"/>
            <w:gridSpan w:val="2"/>
            <w:vAlign w:val="center"/>
          </w:tcPr>
          <w:p w14:paraId="56AFBE3D">
            <w:pPr>
              <w:topLinePunct/>
              <w:spacing w:line="440" w:lineRule="exact"/>
              <w:jc w:val="center"/>
              <w:rPr>
                <w:rFonts w:hint="eastAsia" w:ascii="宋体" w:hAnsi="宋体"/>
                <w:color w:val="auto"/>
                <w:szCs w:val="21"/>
                <w:highlight w:val="none"/>
              </w:rPr>
            </w:pPr>
          </w:p>
        </w:tc>
        <w:tc>
          <w:tcPr>
            <w:tcW w:w="2160" w:type="dxa"/>
            <w:gridSpan w:val="3"/>
            <w:vAlign w:val="center"/>
          </w:tcPr>
          <w:p w14:paraId="2F22123D">
            <w:pPr>
              <w:topLinePunct/>
              <w:spacing w:line="440" w:lineRule="exact"/>
              <w:jc w:val="center"/>
              <w:rPr>
                <w:rFonts w:hint="eastAsia" w:ascii="宋体" w:hAnsi="宋体"/>
                <w:color w:val="auto"/>
                <w:szCs w:val="21"/>
                <w:highlight w:val="none"/>
              </w:rPr>
            </w:pPr>
          </w:p>
        </w:tc>
        <w:tc>
          <w:tcPr>
            <w:tcW w:w="2205" w:type="dxa"/>
            <w:gridSpan w:val="2"/>
            <w:vAlign w:val="center"/>
          </w:tcPr>
          <w:p w14:paraId="49226D1A">
            <w:pPr>
              <w:topLinePunct/>
              <w:spacing w:line="440" w:lineRule="exact"/>
              <w:jc w:val="center"/>
              <w:rPr>
                <w:rFonts w:hint="eastAsia" w:ascii="宋体" w:hAnsi="宋体"/>
                <w:color w:val="auto"/>
                <w:szCs w:val="21"/>
                <w:highlight w:val="none"/>
              </w:rPr>
            </w:pPr>
          </w:p>
        </w:tc>
      </w:tr>
      <w:tr w14:paraId="6C98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139AD621">
            <w:pPr>
              <w:topLinePunct/>
              <w:spacing w:line="440" w:lineRule="exact"/>
              <w:jc w:val="center"/>
              <w:rPr>
                <w:rFonts w:hint="eastAsia" w:ascii="宋体" w:hAnsi="宋体"/>
                <w:color w:val="auto"/>
                <w:szCs w:val="21"/>
                <w:highlight w:val="none"/>
              </w:rPr>
            </w:pPr>
          </w:p>
        </w:tc>
        <w:tc>
          <w:tcPr>
            <w:tcW w:w="2160" w:type="dxa"/>
            <w:gridSpan w:val="2"/>
            <w:vAlign w:val="center"/>
          </w:tcPr>
          <w:p w14:paraId="36156ACF">
            <w:pPr>
              <w:topLinePunct/>
              <w:spacing w:line="440" w:lineRule="exact"/>
              <w:jc w:val="center"/>
              <w:rPr>
                <w:rFonts w:hint="eastAsia" w:ascii="宋体" w:hAnsi="宋体"/>
                <w:color w:val="auto"/>
                <w:szCs w:val="21"/>
                <w:highlight w:val="none"/>
              </w:rPr>
            </w:pPr>
          </w:p>
        </w:tc>
        <w:tc>
          <w:tcPr>
            <w:tcW w:w="2160" w:type="dxa"/>
            <w:gridSpan w:val="3"/>
            <w:vAlign w:val="center"/>
          </w:tcPr>
          <w:p w14:paraId="6EAF513A">
            <w:pPr>
              <w:topLinePunct/>
              <w:spacing w:line="440" w:lineRule="exact"/>
              <w:jc w:val="center"/>
              <w:rPr>
                <w:rFonts w:hint="eastAsia" w:ascii="宋体" w:hAnsi="宋体"/>
                <w:color w:val="auto"/>
                <w:szCs w:val="21"/>
                <w:highlight w:val="none"/>
              </w:rPr>
            </w:pPr>
          </w:p>
        </w:tc>
        <w:tc>
          <w:tcPr>
            <w:tcW w:w="2205" w:type="dxa"/>
            <w:gridSpan w:val="2"/>
            <w:vAlign w:val="center"/>
          </w:tcPr>
          <w:p w14:paraId="56CC0997">
            <w:pPr>
              <w:topLinePunct/>
              <w:spacing w:line="440" w:lineRule="exact"/>
              <w:jc w:val="center"/>
              <w:rPr>
                <w:rFonts w:hint="eastAsia" w:ascii="宋体" w:hAnsi="宋体"/>
                <w:color w:val="auto"/>
                <w:szCs w:val="21"/>
                <w:highlight w:val="none"/>
              </w:rPr>
            </w:pPr>
          </w:p>
        </w:tc>
      </w:tr>
      <w:tr w14:paraId="1D58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3EC4B5E2">
            <w:pPr>
              <w:topLinePunct/>
              <w:spacing w:line="440" w:lineRule="exact"/>
              <w:jc w:val="center"/>
              <w:rPr>
                <w:rFonts w:hint="eastAsia" w:ascii="宋体" w:hAnsi="宋体"/>
                <w:color w:val="auto"/>
                <w:szCs w:val="21"/>
                <w:highlight w:val="none"/>
              </w:rPr>
            </w:pPr>
          </w:p>
        </w:tc>
        <w:tc>
          <w:tcPr>
            <w:tcW w:w="2160" w:type="dxa"/>
            <w:gridSpan w:val="2"/>
            <w:vAlign w:val="center"/>
          </w:tcPr>
          <w:p w14:paraId="1B82750C">
            <w:pPr>
              <w:topLinePunct/>
              <w:spacing w:line="440" w:lineRule="exact"/>
              <w:jc w:val="center"/>
              <w:rPr>
                <w:rFonts w:hint="eastAsia" w:ascii="宋体" w:hAnsi="宋体"/>
                <w:color w:val="auto"/>
                <w:szCs w:val="21"/>
                <w:highlight w:val="none"/>
              </w:rPr>
            </w:pPr>
          </w:p>
        </w:tc>
        <w:tc>
          <w:tcPr>
            <w:tcW w:w="2160" w:type="dxa"/>
            <w:gridSpan w:val="3"/>
            <w:vAlign w:val="center"/>
          </w:tcPr>
          <w:p w14:paraId="76D10DF2">
            <w:pPr>
              <w:topLinePunct/>
              <w:spacing w:line="440" w:lineRule="exact"/>
              <w:jc w:val="center"/>
              <w:rPr>
                <w:rFonts w:hint="eastAsia" w:ascii="宋体" w:hAnsi="宋体"/>
                <w:color w:val="auto"/>
                <w:szCs w:val="21"/>
                <w:highlight w:val="none"/>
              </w:rPr>
            </w:pPr>
          </w:p>
        </w:tc>
        <w:tc>
          <w:tcPr>
            <w:tcW w:w="2205" w:type="dxa"/>
            <w:gridSpan w:val="2"/>
            <w:vAlign w:val="center"/>
          </w:tcPr>
          <w:p w14:paraId="4D10ECC8">
            <w:pPr>
              <w:topLinePunct/>
              <w:spacing w:line="440" w:lineRule="exact"/>
              <w:jc w:val="center"/>
              <w:rPr>
                <w:rFonts w:hint="eastAsia" w:ascii="宋体" w:hAnsi="宋体"/>
                <w:color w:val="auto"/>
                <w:szCs w:val="21"/>
                <w:highlight w:val="none"/>
              </w:rPr>
            </w:pPr>
          </w:p>
        </w:tc>
      </w:tr>
      <w:tr w14:paraId="421E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14:paraId="6A792322">
            <w:pPr>
              <w:topLinePunct/>
              <w:spacing w:line="440" w:lineRule="exact"/>
              <w:jc w:val="center"/>
              <w:rPr>
                <w:rFonts w:hint="eastAsia" w:ascii="宋体" w:hAnsi="宋体"/>
                <w:color w:val="auto"/>
                <w:szCs w:val="21"/>
                <w:highlight w:val="none"/>
              </w:rPr>
            </w:pPr>
            <w:r>
              <w:rPr>
                <w:rFonts w:ascii="宋体" w:hAnsi="宋体"/>
                <w:color w:val="auto"/>
                <w:szCs w:val="21"/>
                <w:highlight w:val="none"/>
              </w:rPr>
              <w:t>备注</w:t>
            </w:r>
          </w:p>
        </w:tc>
        <w:tc>
          <w:tcPr>
            <w:tcW w:w="7247" w:type="dxa"/>
            <w:gridSpan w:val="9"/>
            <w:vAlign w:val="center"/>
          </w:tcPr>
          <w:p w14:paraId="4445BAE0">
            <w:pPr>
              <w:topLinePunct/>
              <w:spacing w:line="440" w:lineRule="exact"/>
              <w:rPr>
                <w:rFonts w:hint="eastAsia" w:ascii="宋体" w:hAnsi="宋体"/>
                <w:color w:val="auto"/>
                <w:szCs w:val="21"/>
                <w:highlight w:val="none"/>
              </w:rPr>
            </w:pPr>
            <w:r>
              <w:rPr>
                <w:rFonts w:hint="eastAsia" w:ascii="宋体" w:hAnsi="宋体"/>
                <w:color w:val="auto"/>
                <w:szCs w:val="21"/>
                <w:highlight w:val="none"/>
              </w:rPr>
              <w:t>后附项目业绩证明材料</w:t>
            </w:r>
          </w:p>
        </w:tc>
      </w:tr>
    </w:tbl>
    <w:p w14:paraId="37E82F8B">
      <w:pPr>
        <w:adjustRightInd w:val="0"/>
        <w:snapToGrid w:val="0"/>
        <w:spacing w:line="360" w:lineRule="auto"/>
        <w:jc w:val="center"/>
        <w:rPr>
          <w:rFonts w:hint="eastAsia" w:ascii="宋体" w:hAnsi="宋体"/>
          <w:color w:val="auto"/>
          <w:sz w:val="24"/>
          <w:highlight w:val="none"/>
        </w:rPr>
      </w:pPr>
    </w:p>
    <w:p w14:paraId="6174C169">
      <w:pPr>
        <w:spacing w:line="480" w:lineRule="exact"/>
        <w:rPr>
          <w:rFonts w:hint="eastAsia" w:ascii="宋体" w:hAnsi="宋体"/>
          <w:color w:val="auto"/>
          <w:sz w:val="32"/>
          <w:szCs w:val="32"/>
          <w:highlight w:val="none"/>
        </w:rPr>
      </w:pPr>
    </w:p>
    <w:p w14:paraId="572CB1C9">
      <w:pPr>
        <w:spacing w:line="480" w:lineRule="exact"/>
        <w:rPr>
          <w:rFonts w:hint="eastAsia" w:ascii="宋体" w:hAnsi="宋体"/>
          <w:color w:val="auto"/>
          <w:sz w:val="32"/>
          <w:szCs w:val="32"/>
          <w:highlight w:val="none"/>
        </w:rPr>
        <w:sectPr>
          <w:pgSz w:w="11906" w:h="16838"/>
          <w:pgMar w:top="1440" w:right="1797" w:bottom="1440" w:left="1797" w:header="851" w:footer="992" w:gutter="0"/>
          <w:cols w:space="720" w:num="1"/>
          <w:docGrid w:linePitch="312" w:charSpace="0"/>
        </w:sectPr>
      </w:pPr>
    </w:p>
    <w:p w14:paraId="68AD4149">
      <w:pPr>
        <w:adjustRightInd w:val="0"/>
        <w:snapToGrid w:val="0"/>
        <w:spacing w:line="480" w:lineRule="auto"/>
        <w:jc w:val="left"/>
        <w:rPr>
          <w:rFonts w:hint="eastAsia" w:ascii="宋体" w:hAnsi="宋体"/>
          <w:bCs/>
          <w:color w:val="auto"/>
          <w:sz w:val="24"/>
          <w:highlight w:val="none"/>
        </w:rPr>
      </w:pPr>
      <w:r>
        <w:rPr>
          <w:rFonts w:hint="eastAsia" w:ascii="宋体" w:hAnsi="宋体"/>
          <w:bCs/>
          <w:color w:val="auto"/>
          <w:sz w:val="24"/>
          <w:highlight w:val="none"/>
        </w:rPr>
        <w:t>附件1</w:t>
      </w:r>
      <w:r>
        <w:rPr>
          <w:rFonts w:ascii="宋体" w:hAnsi="宋体"/>
          <w:bCs/>
          <w:color w:val="auto"/>
          <w:sz w:val="24"/>
          <w:highlight w:val="none"/>
        </w:rPr>
        <w:t>1</w:t>
      </w:r>
    </w:p>
    <w:p w14:paraId="59AE827B">
      <w:pPr>
        <w:adjustRightInd w:val="0"/>
        <w:snapToGrid w:val="0"/>
        <w:spacing w:line="360" w:lineRule="auto"/>
        <w:ind w:firstLine="562"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具备履行合同所必需的设备和专业技术能力的承诺</w:t>
      </w:r>
    </w:p>
    <w:p w14:paraId="16D09748">
      <w:pPr>
        <w:adjustRightInd w:val="0"/>
        <w:snapToGrid w:val="0"/>
        <w:spacing w:line="360" w:lineRule="auto"/>
        <w:ind w:firstLine="560" w:firstLineChars="200"/>
        <w:jc w:val="center"/>
        <w:rPr>
          <w:rFonts w:hint="eastAsia" w:ascii="宋体" w:hAnsi="宋体"/>
          <w:color w:val="auto"/>
          <w:sz w:val="28"/>
          <w:szCs w:val="28"/>
          <w:highlight w:val="none"/>
        </w:rPr>
      </w:pPr>
    </w:p>
    <w:p w14:paraId="5B485C87">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本投标人郑重声明：</w:t>
      </w:r>
      <w:r>
        <w:rPr>
          <w:rFonts w:ascii="宋体" w:cs="宋体"/>
          <w:color w:val="auto"/>
          <w:kern w:val="0"/>
          <w:szCs w:val="21"/>
          <w:highlight w:val="none"/>
        </w:rPr>
        <w:t xml:space="preserve"> </w:t>
      </w:r>
    </w:p>
    <w:p w14:paraId="021289CD">
      <w:pPr>
        <w:autoSpaceDE w:val="0"/>
        <w:autoSpaceDN w:val="0"/>
        <w:adjustRightInd w:val="0"/>
        <w:spacing w:line="440" w:lineRule="exact"/>
        <w:ind w:left="420"/>
        <w:jc w:val="left"/>
        <w:rPr>
          <w:rFonts w:ascii="宋体" w:cs="宋体"/>
          <w:color w:val="auto"/>
          <w:kern w:val="0"/>
          <w:szCs w:val="21"/>
          <w:highlight w:val="none"/>
        </w:rPr>
      </w:pPr>
    </w:p>
    <w:p w14:paraId="1C3D4063">
      <w:pPr>
        <w:autoSpaceDE w:val="0"/>
        <w:autoSpaceDN w:val="0"/>
        <w:adjustRightIn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本公司（或单位）具备本项目履行合同所必需的设备和专业技术能力，特此承诺。</w:t>
      </w:r>
      <w:r>
        <w:rPr>
          <w:rFonts w:ascii="宋体" w:cs="宋体"/>
          <w:color w:val="auto"/>
          <w:kern w:val="0"/>
          <w:szCs w:val="21"/>
          <w:highlight w:val="none"/>
        </w:rPr>
        <w:t xml:space="preserve"> </w:t>
      </w:r>
    </w:p>
    <w:p w14:paraId="74DBD14F">
      <w:pPr>
        <w:autoSpaceDE w:val="0"/>
        <w:autoSpaceDN w:val="0"/>
        <w:adjustRightInd w:val="0"/>
        <w:spacing w:line="440" w:lineRule="exact"/>
        <w:jc w:val="left"/>
        <w:rPr>
          <w:rFonts w:ascii="宋体" w:cs="宋体"/>
          <w:color w:val="auto"/>
          <w:kern w:val="0"/>
          <w:szCs w:val="21"/>
          <w:highlight w:val="none"/>
        </w:rPr>
      </w:pPr>
    </w:p>
    <w:p w14:paraId="2FF9AF2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18C10A91">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0BF1446">
      <w:pPr>
        <w:adjustRightInd w:val="0"/>
        <w:snapToGrid w:val="0"/>
        <w:spacing w:line="360" w:lineRule="auto"/>
        <w:rPr>
          <w:rFonts w:hint="eastAsia" w:ascii="宋体" w:hAnsi="宋体"/>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bCs/>
          <w:color w:val="auto"/>
          <w:szCs w:val="21"/>
          <w:highlight w:val="none"/>
        </w:rPr>
        <w:t>日</w:t>
      </w:r>
    </w:p>
    <w:p w14:paraId="7D7992B9">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sectPr>
          <w:pgSz w:w="11906" w:h="16838"/>
          <w:pgMar w:top="1440" w:right="1797" w:bottom="1440" w:left="1797" w:header="851" w:footer="992" w:gutter="0"/>
          <w:cols w:space="720" w:num="1"/>
          <w:docGrid w:linePitch="312" w:charSpace="0"/>
        </w:sectPr>
      </w:pPr>
    </w:p>
    <w:p w14:paraId="3BFEC67B">
      <w:pPr>
        <w:adjustRightInd w:val="0"/>
        <w:snapToGrid w:val="0"/>
        <w:rPr>
          <w:rFonts w:hint="eastAsia" w:ascii="宋体" w:hAnsi="宋体"/>
          <w:color w:val="auto"/>
          <w:sz w:val="24"/>
          <w:highlight w:val="none"/>
        </w:rPr>
      </w:pPr>
      <w:r>
        <w:rPr>
          <w:rFonts w:hint="eastAsia" w:ascii="宋体" w:hAnsi="宋体"/>
          <w:color w:val="auto"/>
          <w:sz w:val="24"/>
          <w:highlight w:val="none"/>
        </w:rPr>
        <w:t>附件1</w:t>
      </w:r>
      <w:r>
        <w:rPr>
          <w:rFonts w:ascii="宋体" w:hAnsi="宋体"/>
          <w:color w:val="auto"/>
          <w:sz w:val="24"/>
          <w:highlight w:val="none"/>
        </w:rPr>
        <w:t>2</w:t>
      </w:r>
    </w:p>
    <w:p w14:paraId="38113F84">
      <w:pPr>
        <w:adjustRightInd w:val="0"/>
        <w:snapToGrid w:val="0"/>
        <w:spacing w:before="156" w:beforeLines="50" w:line="360" w:lineRule="auto"/>
        <w:rPr>
          <w:rFonts w:hint="eastAsia" w:ascii="宋体" w:hAnsi="宋体"/>
          <w:b/>
          <w:color w:val="auto"/>
          <w:highlight w:val="none"/>
        </w:rPr>
      </w:pPr>
    </w:p>
    <w:p w14:paraId="08BE74D6">
      <w:pPr>
        <w:adjustRightInd w:val="0"/>
        <w:snapToGrid w:val="0"/>
        <w:spacing w:line="360" w:lineRule="auto"/>
        <w:ind w:firstLine="562"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无重大违法记录声明书</w:t>
      </w:r>
    </w:p>
    <w:p w14:paraId="0D94ECF8">
      <w:pPr>
        <w:widowControl/>
        <w:adjustRightInd w:val="0"/>
        <w:snapToGrid w:val="0"/>
        <w:spacing w:line="360" w:lineRule="auto"/>
        <w:jc w:val="center"/>
        <w:rPr>
          <w:rFonts w:hint="eastAsia" w:ascii="宋体" w:hAnsi="宋体"/>
          <w:color w:val="auto"/>
          <w:szCs w:val="21"/>
          <w:highlight w:val="none"/>
        </w:rPr>
      </w:pPr>
    </w:p>
    <w:p w14:paraId="2553948D">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（采购人）         </w:t>
      </w:r>
      <w:r>
        <w:rPr>
          <w:rFonts w:hint="eastAsia" w:ascii="宋体" w:hAnsi="宋体"/>
          <w:color w:val="auto"/>
          <w:szCs w:val="21"/>
          <w:highlight w:val="none"/>
        </w:rPr>
        <w:t>：</w:t>
      </w:r>
    </w:p>
    <w:p w14:paraId="1276B061">
      <w:pPr>
        <w:adjustRightInd w:val="0"/>
        <w:snapToGrid w:val="0"/>
        <w:spacing w:line="360" w:lineRule="auto"/>
        <w:ind w:firstLine="420" w:firstLineChars="200"/>
        <w:rPr>
          <w:rFonts w:hint="eastAsia" w:ascii="宋体" w:hAnsi="宋体"/>
          <w:color w:val="auto"/>
          <w:szCs w:val="21"/>
          <w:highlight w:val="none"/>
        </w:rPr>
      </w:pPr>
    </w:p>
    <w:p w14:paraId="6E5933D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我公司参与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编号）公开招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14:paraId="6F264DD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特此声明  </w:t>
      </w:r>
    </w:p>
    <w:p w14:paraId="2B860F3F">
      <w:pPr>
        <w:adjustRightInd w:val="0"/>
        <w:snapToGrid w:val="0"/>
        <w:spacing w:line="360" w:lineRule="auto"/>
        <w:ind w:firstLine="420" w:firstLineChars="200"/>
        <w:rPr>
          <w:rFonts w:hint="eastAsia" w:ascii="宋体" w:hAnsi="宋体"/>
          <w:color w:val="auto"/>
          <w:szCs w:val="21"/>
          <w:highlight w:val="none"/>
        </w:rPr>
      </w:pPr>
    </w:p>
    <w:p w14:paraId="5103B662">
      <w:pPr>
        <w:adjustRightInd w:val="0"/>
        <w:snapToGrid w:val="0"/>
        <w:spacing w:line="360" w:lineRule="auto"/>
        <w:ind w:firstLine="420" w:firstLineChars="200"/>
        <w:rPr>
          <w:rFonts w:hint="eastAsia" w:ascii="宋体" w:hAnsi="宋体"/>
          <w:color w:val="auto"/>
          <w:szCs w:val="21"/>
          <w:highlight w:val="none"/>
        </w:rPr>
      </w:pPr>
    </w:p>
    <w:p w14:paraId="1678A6EB">
      <w:pPr>
        <w:adjustRightInd w:val="0"/>
        <w:snapToGrid w:val="0"/>
        <w:spacing w:line="360" w:lineRule="auto"/>
        <w:ind w:firstLine="420" w:firstLineChars="200"/>
        <w:rPr>
          <w:rFonts w:hint="eastAsia" w:ascii="宋体" w:hAnsi="宋体"/>
          <w:color w:val="auto"/>
          <w:szCs w:val="21"/>
          <w:highlight w:val="none"/>
        </w:rPr>
      </w:pPr>
    </w:p>
    <w:p w14:paraId="2DA84CA1">
      <w:pPr>
        <w:adjustRightInd w:val="0"/>
        <w:snapToGrid w:val="0"/>
        <w:spacing w:line="360" w:lineRule="auto"/>
        <w:ind w:firstLine="420" w:firstLineChars="200"/>
        <w:rPr>
          <w:rFonts w:hint="eastAsia" w:ascii="宋体" w:hAnsi="宋体"/>
          <w:color w:val="auto"/>
          <w:szCs w:val="21"/>
          <w:highlight w:val="none"/>
        </w:rPr>
      </w:pPr>
    </w:p>
    <w:p w14:paraId="2C908C5D">
      <w:pPr>
        <w:adjustRightInd w:val="0"/>
        <w:snapToGrid w:val="0"/>
        <w:spacing w:line="360" w:lineRule="auto"/>
        <w:ind w:firstLine="420" w:firstLineChars="200"/>
        <w:rPr>
          <w:rFonts w:hint="eastAsia" w:ascii="宋体" w:hAnsi="宋体"/>
          <w:bCs/>
          <w:color w:val="auto"/>
          <w:szCs w:val="21"/>
          <w:highlight w:val="none"/>
        </w:rPr>
      </w:pPr>
    </w:p>
    <w:p w14:paraId="40659763">
      <w:pPr>
        <w:adjustRightInd w:val="0"/>
        <w:snapToGrid w:val="0"/>
        <w:spacing w:line="360" w:lineRule="auto"/>
        <w:ind w:firstLine="2723" w:firstLineChars="1297"/>
        <w:rPr>
          <w:rFonts w:hint="eastAsia" w:ascii="宋体" w:hAnsi="宋体"/>
          <w:color w:val="auto"/>
          <w:szCs w:val="21"/>
          <w:highlight w:val="none"/>
        </w:rPr>
      </w:pPr>
    </w:p>
    <w:p w14:paraId="146D955F">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w:t>
      </w:r>
      <w:bookmarkStart w:id="75" w:name="_Hlk126246131"/>
      <w:r>
        <w:rPr>
          <w:rFonts w:hint="eastAsia" w:ascii="宋体" w:hAnsi="宋体"/>
          <w:color w:val="auto"/>
          <w:szCs w:val="21"/>
          <w:highlight w:val="none"/>
        </w:rPr>
        <w:t>（盖单位章）</w:t>
      </w:r>
      <w:bookmarkEnd w:id="75"/>
      <w:r>
        <w:rPr>
          <w:rFonts w:hint="eastAsia" w:ascii="宋体" w:hAnsi="宋体"/>
          <w:color w:val="auto"/>
          <w:szCs w:val="21"/>
          <w:highlight w:val="none"/>
        </w:rPr>
        <w:t>：</w:t>
      </w:r>
    </w:p>
    <w:p w14:paraId="4B08204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1CAF134">
      <w:pPr>
        <w:adjustRightInd w:val="0"/>
        <w:snapToGrid w:val="0"/>
        <w:spacing w:line="360" w:lineRule="auto"/>
        <w:rPr>
          <w:rFonts w:hint="eastAsia" w:ascii="宋体" w:hAnsi="宋体"/>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bCs/>
          <w:color w:val="auto"/>
          <w:szCs w:val="21"/>
          <w:highlight w:val="none"/>
        </w:rPr>
        <w:t>日</w:t>
      </w:r>
    </w:p>
    <w:p w14:paraId="31940E37">
      <w:pPr>
        <w:spacing w:line="360" w:lineRule="auto"/>
        <w:ind w:firstLine="3502" w:firstLineChars="1668"/>
        <w:rPr>
          <w:rFonts w:hint="eastAsia" w:ascii="宋体" w:hAnsi="宋体"/>
          <w:color w:val="auto"/>
          <w:szCs w:val="21"/>
          <w:highlight w:val="none"/>
        </w:rPr>
      </w:pPr>
    </w:p>
    <w:p w14:paraId="17F221E9">
      <w:pPr>
        <w:spacing w:line="360" w:lineRule="auto"/>
        <w:ind w:firstLine="3502" w:firstLineChars="1668"/>
        <w:rPr>
          <w:rFonts w:hint="eastAsia" w:ascii="宋体" w:hAnsi="宋体"/>
          <w:color w:val="auto"/>
          <w:szCs w:val="21"/>
          <w:highlight w:val="none"/>
        </w:rPr>
      </w:pPr>
    </w:p>
    <w:p w14:paraId="3F0B9786">
      <w:pPr>
        <w:rPr>
          <w:color w:val="auto"/>
          <w:szCs w:val="21"/>
          <w:highlight w:val="none"/>
        </w:rPr>
      </w:pPr>
      <w:r>
        <w:rPr>
          <w:rFonts w:hint="eastAsia"/>
          <w:color w:val="auto"/>
          <w:highlight w:val="none"/>
        </w:rPr>
        <w:t>附注：近三年指成立三年以上的，为提交首次投标文件截止时间前三年内；成立不足三年的，为实际时间</w:t>
      </w:r>
      <w:r>
        <w:rPr>
          <w:rFonts w:hint="eastAsia"/>
          <w:color w:val="auto"/>
          <w:szCs w:val="21"/>
          <w:highlight w:val="none"/>
        </w:rPr>
        <w:t>。</w:t>
      </w:r>
    </w:p>
    <w:p w14:paraId="3AC0CC24">
      <w:pPr>
        <w:adjustRightInd w:val="0"/>
        <w:snapToGrid w:val="0"/>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附件1</w:t>
      </w:r>
      <w:r>
        <w:rPr>
          <w:rFonts w:ascii="宋体" w:hAnsi="宋体"/>
          <w:color w:val="auto"/>
          <w:sz w:val="24"/>
          <w:highlight w:val="none"/>
        </w:rPr>
        <w:t>3</w:t>
      </w:r>
    </w:p>
    <w:p w14:paraId="11646077">
      <w:pPr>
        <w:autoSpaceDE w:val="0"/>
        <w:autoSpaceDN w:val="0"/>
        <w:adjustRightInd w:val="0"/>
        <w:jc w:val="center"/>
        <w:rPr>
          <w:rFonts w:hint="eastAsia" w:ascii="宋体" w:hAnsi="宋体"/>
          <w:b/>
          <w:color w:val="auto"/>
          <w:kern w:val="0"/>
          <w:sz w:val="24"/>
          <w:highlight w:val="none"/>
        </w:rPr>
      </w:pPr>
      <w:r>
        <w:rPr>
          <w:rFonts w:hint="eastAsia" w:ascii="宋体" w:hAnsi="宋体"/>
          <w:b/>
          <w:color w:val="auto"/>
          <w:kern w:val="0"/>
          <w:sz w:val="24"/>
          <w:highlight w:val="none"/>
        </w:rPr>
        <w:t>信用记录</w:t>
      </w:r>
    </w:p>
    <w:p w14:paraId="52D57179">
      <w:pPr>
        <w:widowControl/>
        <w:adjustRightInd w:val="0"/>
        <w:snapToGrid w:val="0"/>
        <w:spacing w:line="360" w:lineRule="auto"/>
        <w:ind w:firstLine="444" w:firstLineChars="200"/>
        <w:jc w:val="center"/>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（复印件并加盖投标人单位公章）</w:t>
      </w:r>
    </w:p>
    <w:p w14:paraId="616F0A4B">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7BEAC931">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依据财库</w:t>
      </w:r>
      <w:r>
        <w:rPr>
          <w:rFonts w:ascii="宋体" w:hAnsi="宋体" w:cs="宋体"/>
          <w:color w:val="auto"/>
          <w:spacing w:val="6"/>
          <w:kern w:val="0"/>
          <w:szCs w:val="21"/>
          <w:highlight w:val="none"/>
        </w:rPr>
        <w:t>[2016]125</w:t>
      </w:r>
      <w:r>
        <w:rPr>
          <w:rFonts w:hint="eastAsia" w:ascii="宋体" w:hAnsi="宋体" w:cs="宋体"/>
          <w:color w:val="auto"/>
          <w:spacing w:val="6"/>
          <w:kern w:val="0"/>
          <w:szCs w:val="21"/>
          <w:highlight w:val="none"/>
        </w:rPr>
        <w:t>号文件规定，投标人须符合《关于在政府采购活动中查询及使用信用记录有关问题的通知》的相关要求，即具有良好的信用记录。</w:t>
      </w:r>
    </w:p>
    <w:p w14:paraId="793556DB">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投标人须提供本单位（出售文件起至递交投标文件截止日前）</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信用中国</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网站（</w:t>
      </w:r>
      <w:r>
        <w:rPr>
          <w:rFonts w:ascii="宋体" w:hAnsi="宋体" w:cs="宋体"/>
          <w:color w:val="auto"/>
          <w:spacing w:val="6"/>
          <w:kern w:val="0"/>
          <w:szCs w:val="21"/>
          <w:highlight w:val="none"/>
        </w:rPr>
        <w:t>www.creditchina.gov.cn</w:t>
      </w:r>
      <w:r>
        <w:rPr>
          <w:rFonts w:hint="eastAsia" w:ascii="宋体" w:hAnsi="宋体" w:cs="宋体"/>
          <w:color w:val="auto"/>
          <w:spacing w:val="6"/>
          <w:kern w:val="0"/>
          <w:szCs w:val="21"/>
          <w:highlight w:val="none"/>
        </w:rPr>
        <w:t>）及中国政府采购网（</w:t>
      </w:r>
      <w:r>
        <w:rPr>
          <w:rFonts w:ascii="宋体" w:hAnsi="宋体" w:cs="宋体"/>
          <w:color w:val="auto"/>
          <w:spacing w:val="6"/>
          <w:kern w:val="0"/>
          <w:szCs w:val="21"/>
          <w:highlight w:val="none"/>
        </w:rPr>
        <w:t>www.ccgp.gov.cn</w:t>
      </w:r>
      <w:r>
        <w:rPr>
          <w:rFonts w:hint="eastAsia" w:ascii="宋体" w:hAnsi="宋体" w:cs="宋体"/>
          <w:color w:val="auto"/>
          <w:spacing w:val="6"/>
          <w:kern w:val="0"/>
          <w:szCs w:val="21"/>
          <w:highlight w:val="none"/>
        </w:rPr>
        <w:t>）已公布的信用记录查询截图。</w:t>
      </w:r>
    </w:p>
    <w:p w14:paraId="0E520BB8">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截图含1）未被列入失信被执行人</w:t>
      </w:r>
    </w:p>
    <w:p w14:paraId="7C984491">
      <w:pPr>
        <w:widowControl/>
        <w:adjustRightInd w:val="0"/>
        <w:snapToGrid w:val="0"/>
        <w:spacing w:line="360" w:lineRule="auto"/>
        <w:ind w:firstLine="1221" w:firstLineChars="55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2）非重大税收违法案件当事人名单的投标人</w:t>
      </w:r>
    </w:p>
    <w:p w14:paraId="788B6DC0">
      <w:pPr>
        <w:widowControl/>
        <w:adjustRightInd w:val="0"/>
        <w:snapToGrid w:val="0"/>
        <w:spacing w:line="360" w:lineRule="auto"/>
        <w:ind w:firstLine="1221" w:firstLineChars="55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3）未列入政府采购严重违法失信行为记录名单</w:t>
      </w:r>
    </w:p>
    <w:p w14:paraId="17FE615A">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14E98440">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例如：网站搜索页输入投标人名称，截图查询结果。</w:t>
      </w:r>
    </w:p>
    <w:p w14:paraId="5D835AD3">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134026BF">
      <w:pPr>
        <w:widowControl/>
        <w:adjustRightInd w:val="0"/>
        <w:snapToGrid w:val="0"/>
        <w:spacing w:line="360" w:lineRule="auto"/>
        <w:ind w:firstLine="446" w:firstLineChars="200"/>
        <w:jc w:val="left"/>
        <w:rPr>
          <w:rFonts w:hint="eastAsia" w:ascii="宋体" w:hAnsi="宋体" w:cs="宋体"/>
          <w:b/>
          <w:color w:val="auto"/>
          <w:spacing w:val="6"/>
          <w:kern w:val="0"/>
          <w:szCs w:val="21"/>
          <w:highlight w:val="none"/>
        </w:rPr>
      </w:pPr>
      <w:r>
        <w:rPr>
          <w:rFonts w:hint="eastAsia" w:ascii="宋体" w:hAnsi="宋体" w:cs="宋体"/>
          <w:b/>
          <w:color w:val="auto"/>
          <w:spacing w:val="6"/>
          <w:kern w:val="0"/>
          <w:szCs w:val="21"/>
          <w:highlight w:val="none"/>
        </w:rPr>
        <w:t>说明：投标人提供的截图与采购人或采购代理机构查询截图不一致的，以采购人或采购代理机构查询结果为准。</w:t>
      </w:r>
    </w:p>
    <w:p w14:paraId="1F1B3BEA">
      <w:pPr>
        <w:rPr>
          <w:rFonts w:hint="eastAsia" w:ascii="宋体" w:hAnsi="宋体" w:cs="宋体"/>
          <w:b/>
          <w:color w:val="auto"/>
          <w:spacing w:val="6"/>
          <w:kern w:val="0"/>
          <w:szCs w:val="21"/>
          <w:highlight w:val="none"/>
        </w:rPr>
      </w:pPr>
      <w:r>
        <w:rPr>
          <w:rFonts w:hint="eastAsia" w:ascii="宋体" w:hAnsi="宋体" w:cs="宋体"/>
          <w:b/>
          <w:color w:val="auto"/>
          <w:spacing w:val="6"/>
          <w:kern w:val="0"/>
          <w:szCs w:val="21"/>
          <w:highlight w:val="none"/>
        </w:rPr>
        <w:br w:type="page"/>
      </w:r>
    </w:p>
    <w:p w14:paraId="72D64145">
      <w:pPr>
        <w:adjustRightInd w:val="0"/>
        <w:snapToGrid w:val="0"/>
        <w:rPr>
          <w:rFonts w:hint="eastAsia" w:ascii="宋体" w:hAnsi="宋体"/>
          <w:color w:val="auto"/>
          <w:sz w:val="24"/>
          <w:highlight w:val="none"/>
        </w:rPr>
      </w:pPr>
      <w:r>
        <w:rPr>
          <w:rFonts w:hint="eastAsia" w:ascii="宋体" w:hAnsi="宋体"/>
          <w:color w:val="auto"/>
          <w:sz w:val="24"/>
          <w:highlight w:val="none"/>
        </w:rPr>
        <w:t>附件14</w:t>
      </w:r>
    </w:p>
    <w:p w14:paraId="2092D5ED">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投标人不存在第二章投标须知正文3.2项规定的承诺函</w:t>
      </w:r>
    </w:p>
    <w:p w14:paraId="3C25A14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承诺函格式自拟，须包含以下承诺内容：</w:t>
      </w:r>
    </w:p>
    <w:p w14:paraId="0AA88213">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7D92DA9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投标人不得存在下列情形之一：</w:t>
      </w:r>
    </w:p>
    <w:p w14:paraId="05D965F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（l）与采购人、代理机构存在</w:t>
      </w:r>
      <w:r>
        <w:rPr>
          <w:rFonts w:hint="eastAsia" w:ascii="宋体" w:hAnsi="宋体" w:eastAsia="宋体" w:cs="宋体"/>
          <w:bCs/>
          <w:color w:val="auto"/>
          <w:sz w:val="24"/>
          <w:szCs w:val="24"/>
          <w:highlight w:val="none"/>
        </w:rPr>
        <w:t>利害关系</w:t>
      </w:r>
      <w:r>
        <w:rPr>
          <w:rFonts w:hint="eastAsia" w:ascii="宋体" w:hAnsi="宋体" w:eastAsia="宋体" w:cs="宋体"/>
          <w:color w:val="auto"/>
          <w:sz w:val="24"/>
          <w:szCs w:val="24"/>
          <w:highlight w:val="none"/>
        </w:rPr>
        <w:t>。</w:t>
      </w:r>
    </w:p>
    <w:p w14:paraId="002A9A8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（2）单位负责人为同一人或者存在直接控股、管理关系的不同投标人，不得参加同一合同项下的政府采购活动。</w:t>
      </w:r>
    </w:p>
    <w:p w14:paraId="7D767A3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（3）除单一来源采购项目外，为采购项目提供整体设计、规范编制或者项目管理、监理、检测等服务的投标人，不得再参加该采购项目的其他采购活动。</w:t>
      </w:r>
    </w:p>
    <w:p w14:paraId="453C708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。以联合体形式参加投标的，联合体任何成员存在以上不良信用记录的，联合体投标人将被认定为投标</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3AB57802">
      <w:pPr>
        <w:pStyle w:val="15"/>
        <w:rPr>
          <w:rFonts w:hint="eastAsia" w:ascii="宋体" w:hAnsi="宋体" w:eastAsia="宋体" w:cs="宋体"/>
          <w:color w:val="auto"/>
          <w:sz w:val="24"/>
          <w:szCs w:val="24"/>
          <w:highlight w:val="none"/>
        </w:rPr>
      </w:pPr>
    </w:p>
    <w:p w14:paraId="1FC289C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64E39B3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104A124">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5D705DD2">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sectPr>
          <w:footerReference r:id="rId8" w:type="even"/>
          <w:pgSz w:w="11906" w:h="16838"/>
          <w:pgMar w:top="1440" w:right="1800" w:bottom="1440" w:left="1800" w:header="851" w:footer="992" w:gutter="0"/>
          <w:cols w:space="720" w:num="1"/>
          <w:docGrid w:type="lines" w:linePitch="312" w:charSpace="0"/>
        </w:sectPr>
      </w:pPr>
    </w:p>
    <w:p w14:paraId="43CECFD9">
      <w:pPr>
        <w:adjustRightInd w:val="0"/>
        <w:snapToGrid w:val="0"/>
        <w:rPr>
          <w:rFonts w:hint="default" w:ascii="宋体" w:hAnsi="宋体"/>
          <w:color w:val="auto"/>
          <w:sz w:val="24"/>
          <w:highlight w:val="none"/>
          <w:lang w:val="en-US" w:eastAsia="zh-CN"/>
        </w:rPr>
      </w:pPr>
      <w:bookmarkStart w:id="76" w:name="_Toc161933901"/>
      <w:bookmarkStart w:id="77" w:name="_Toc433187369"/>
      <w:r>
        <w:rPr>
          <w:rFonts w:hint="eastAsia" w:ascii="宋体" w:hAnsi="宋体"/>
          <w:color w:val="auto"/>
          <w:sz w:val="24"/>
          <w:highlight w:val="none"/>
          <w:lang w:val="en-US" w:eastAsia="zh-CN"/>
        </w:rPr>
        <w:t>附件15</w:t>
      </w:r>
    </w:p>
    <w:p w14:paraId="2776C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关于符合本国产品标准的声明函</w:t>
      </w:r>
    </w:p>
    <w:p w14:paraId="1BB8E33D">
      <w:pPr>
        <w:rPr>
          <w:rFonts w:hint="eastAsia"/>
          <w:color w:val="auto"/>
          <w:highlight w:val="none"/>
        </w:rPr>
      </w:pPr>
    </w:p>
    <w:p w14:paraId="1723C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本公司（单位）郑重声明，根据《国务院办公厅关于在政府采购中实施本国产品标准及相关政策的通知》（国办发〔2025〕34 号）的规定，本公司（单位）提供的以下产品属于本国产品。具体情况如下：</w:t>
      </w:r>
    </w:p>
    <w:p w14:paraId="7B92EE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color w:val="auto"/>
          <w:sz w:val="24"/>
          <w:szCs w:val="24"/>
          <w:highlight w:val="none"/>
        </w:rPr>
      </w:pPr>
    </w:p>
    <w:p w14:paraId="11B8E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color w:val="auto"/>
          <w:sz w:val="24"/>
          <w:szCs w:val="24"/>
          <w:highlight w:val="none"/>
        </w:rPr>
      </w:pPr>
      <w:r>
        <w:rPr>
          <w:rStyle w:val="50"/>
          <w:rFonts w:hint="eastAsia" w:ascii="宋体" w:hAnsi="宋体" w:eastAsia="宋体" w:cs="宋体"/>
          <w:b/>
          <w:bCs/>
          <w:color w:val="auto"/>
          <w:kern w:val="0"/>
          <w:sz w:val="24"/>
          <w:szCs w:val="24"/>
          <w:highlight w:val="none"/>
          <w:lang w:val="en-US" w:eastAsia="zh-CN" w:bidi="ar"/>
        </w:rPr>
        <w:t>1.产品名称 1（含型号）</w:t>
      </w:r>
      <w:r>
        <w:rPr>
          <w:rFonts w:hint="eastAsia" w:ascii="宋体" w:hAnsi="宋体" w:eastAsia="宋体" w:cs="宋体"/>
          <w:color w:val="auto"/>
          <w:kern w:val="0"/>
          <w:sz w:val="24"/>
          <w:szCs w:val="24"/>
          <w:highlight w:val="none"/>
          <w:lang w:val="en-US" w:eastAsia="zh-CN" w:bidi="ar"/>
        </w:rPr>
        <w:t>，生产厂为</w:t>
      </w:r>
      <w:r>
        <w:rPr>
          <w:rStyle w:val="50"/>
          <w:rFonts w:hint="eastAsia" w:ascii="宋体" w:hAnsi="宋体" w:eastAsia="宋体" w:cs="宋体"/>
          <w:b/>
          <w:bCs/>
          <w:color w:val="auto"/>
          <w:kern w:val="0"/>
          <w:sz w:val="24"/>
          <w:szCs w:val="24"/>
          <w:highlight w:val="none"/>
          <w:lang w:val="en-US" w:eastAsia="zh-CN" w:bidi="ar"/>
        </w:rPr>
        <w:t>厂名</w:t>
      </w:r>
      <w:r>
        <w:rPr>
          <w:rFonts w:hint="eastAsia" w:ascii="宋体" w:hAnsi="宋体" w:eastAsia="宋体" w:cs="宋体"/>
          <w:color w:val="auto"/>
          <w:kern w:val="0"/>
          <w:sz w:val="24"/>
          <w:szCs w:val="24"/>
          <w:highlight w:val="none"/>
          <w:lang w:val="en-US" w:eastAsia="zh-CN" w:bidi="ar"/>
        </w:rPr>
        <w:t>，厂址为</w:t>
      </w:r>
      <w:r>
        <w:rPr>
          <w:rStyle w:val="50"/>
          <w:rFonts w:hint="eastAsia" w:ascii="宋体" w:hAnsi="宋体" w:eastAsia="宋体" w:cs="宋体"/>
          <w:b/>
          <w:bCs/>
          <w:color w:val="auto"/>
          <w:kern w:val="0"/>
          <w:sz w:val="24"/>
          <w:szCs w:val="24"/>
          <w:highlight w:val="none"/>
          <w:lang w:val="en-US" w:eastAsia="zh-CN" w:bidi="ar"/>
        </w:rPr>
        <w:t>生产厂址</w:t>
      </w:r>
      <w:r>
        <w:rPr>
          <w:rFonts w:hint="eastAsia" w:ascii="宋体" w:hAnsi="宋体" w:eastAsia="宋体" w:cs="宋体"/>
          <w:color w:val="auto"/>
          <w:kern w:val="0"/>
          <w:sz w:val="24"/>
          <w:szCs w:val="24"/>
          <w:highlight w:val="none"/>
          <w:lang w:val="en-US" w:eastAsia="zh-CN" w:bidi="ar"/>
        </w:rPr>
        <w:t>。中国境内生产的组件成本占比≥</w:t>
      </w:r>
      <w:r>
        <w:rPr>
          <w:rStyle w:val="50"/>
          <w:rFonts w:hint="eastAsia" w:ascii="宋体" w:hAnsi="宋体" w:eastAsia="宋体" w:cs="宋体"/>
          <w:b/>
          <w:bCs/>
          <w:color w:val="auto"/>
          <w:kern w:val="0"/>
          <w:sz w:val="24"/>
          <w:szCs w:val="24"/>
          <w:highlight w:val="none"/>
          <w:lang w:val="en-US" w:eastAsia="zh-CN" w:bidi="ar"/>
        </w:rPr>
        <w:t>规定比例</w:t>
      </w:r>
      <w:r>
        <w:rPr>
          <w:rFonts w:hint="eastAsia" w:ascii="宋体" w:hAnsi="宋体" w:eastAsia="宋体" w:cs="宋体"/>
          <w:color w:val="auto"/>
          <w:kern w:val="0"/>
          <w:sz w:val="24"/>
          <w:szCs w:val="24"/>
          <w:highlight w:val="none"/>
          <w:lang w:val="en-US" w:eastAsia="zh-CN" w:bidi="ar"/>
        </w:rPr>
        <w:t>；</w:t>
      </w:r>
      <w:r>
        <w:rPr>
          <w:rStyle w:val="50"/>
          <w:rFonts w:hint="eastAsia" w:ascii="宋体" w:hAnsi="宋体" w:eastAsia="宋体" w:cs="宋体"/>
          <w:b/>
          <w:bCs/>
          <w:color w:val="auto"/>
          <w:kern w:val="0"/>
          <w:sz w:val="24"/>
          <w:szCs w:val="24"/>
          <w:highlight w:val="none"/>
          <w:lang w:val="en-US" w:eastAsia="zh-CN" w:bidi="ar"/>
        </w:rPr>
        <w:t>关键组件</w:t>
      </w:r>
      <w:r>
        <w:rPr>
          <w:rFonts w:hint="eastAsia" w:ascii="宋体" w:hAnsi="宋体" w:eastAsia="宋体" w:cs="宋体"/>
          <w:color w:val="auto"/>
          <w:kern w:val="0"/>
          <w:sz w:val="24"/>
          <w:szCs w:val="24"/>
          <w:highlight w:val="none"/>
          <w:lang w:val="en-US" w:eastAsia="zh-CN" w:bidi="ar"/>
        </w:rPr>
        <w:t>在中国境内生产；</w:t>
      </w:r>
      <w:r>
        <w:rPr>
          <w:rStyle w:val="50"/>
          <w:rFonts w:hint="eastAsia" w:ascii="宋体" w:hAnsi="宋体" w:eastAsia="宋体" w:cs="宋体"/>
          <w:b/>
          <w:bCs/>
          <w:color w:val="auto"/>
          <w:kern w:val="0"/>
          <w:sz w:val="24"/>
          <w:szCs w:val="24"/>
          <w:highlight w:val="none"/>
          <w:lang w:val="en-US" w:eastAsia="zh-CN" w:bidi="ar"/>
        </w:rPr>
        <w:t>关键工序</w:t>
      </w:r>
      <w:r>
        <w:rPr>
          <w:rFonts w:hint="eastAsia" w:ascii="宋体" w:hAnsi="宋体" w:eastAsia="宋体" w:cs="宋体"/>
          <w:color w:val="auto"/>
          <w:kern w:val="0"/>
          <w:sz w:val="24"/>
          <w:szCs w:val="24"/>
          <w:highlight w:val="none"/>
          <w:lang w:val="en-US" w:eastAsia="zh-CN" w:bidi="ar"/>
        </w:rPr>
        <w:t>在中国境内完成。</w:t>
      </w:r>
    </w:p>
    <w:p w14:paraId="51689A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color w:val="auto"/>
          <w:sz w:val="24"/>
          <w:szCs w:val="24"/>
          <w:highlight w:val="none"/>
        </w:rPr>
      </w:pPr>
      <w:r>
        <w:rPr>
          <w:rStyle w:val="50"/>
          <w:rFonts w:hint="eastAsia" w:ascii="宋体" w:hAnsi="宋体" w:eastAsia="宋体" w:cs="宋体"/>
          <w:b/>
          <w:bCs/>
          <w:color w:val="auto"/>
          <w:kern w:val="0"/>
          <w:sz w:val="24"/>
          <w:szCs w:val="24"/>
          <w:highlight w:val="none"/>
          <w:lang w:val="en-US" w:eastAsia="zh-CN" w:bidi="ar"/>
        </w:rPr>
        <w:t>2.产品名称 2（含型号）</w:t>
      </w:r>
      <w:r>
        <w:rPr>
          <w:rFonts w:hint="eastAsia" w:ascii="宋体" w:hAnsi="宋体" w:eastAsia="宋体" w:cs="宋体"/>
          <w:color w:val="auto"/>
          <w:kern w:val="0"/>
          <w:sz w:val="24"/>
          <w:szCs w:val="24"/>
          <w:highlight w:val="none"/>
          <w:lang w:val="en-US" w:eastAsia="zh-CN" w:bidi="ar"/>
        </w:rPr>
        <w:t>，生产厂为</w:t>
      </w:r>
      <w:r>
        <w:rPr>
          <w:rStyle w:val="50"/>
          <w:rFonts w:hint="eastAsia" w:ascii="宋体" w:hAnsi="宋体" w:eastAsia="宋体" w:cs="宋体"/>
          <w:b/>
          <w:bCs/>
          <w:color w:val="auto"/>
          <w:kern w:val="0"/>
          <w:sz w:val="24"/>
          <w:szCs w:val="24"/>
          <w:highlight w:val="none"/>
          <w:lang w:val="en-US" w:eastAsia="zh-CN" w:bidi="ar"/>
        </w:rPr>
        <w:t>厂名</w:t>
      </w:r>
      <w:r>
        <w:rPr>
          <w:rFonts w:hint="eastAsia" w:ascii="宋体" w:hAnsi="宋体" w:eastAsia="宋体" w:cs="宋体"/>
          <w:color w:val="auto"/>
          <w:kern w:val="0"/>
          <w:sz w:val="24"/>
          <w:szCs w:val="24"/>
          <w:highlight w:val="none"/>
          <w:lang w:val="en-US" w:eastAsia="zh-CN" w:bidi="ar"/>
        </w:rPr>
        <w:t>，厂址为</w:t>
      </w:r>
      <w:r>
        <w:rPr>
          <w:rStyle w:val="50"/>
          <w:rFonts w:hint="eastAsia" w:ascii="宋体" w:hAnsi="宋体" w:eastAsia="宋体" w:cs="宋体"/>
          <w:b/>
          <w:bCs/>
          <w:color w:val="auto"/>
          <w:kern w:val="0"/>
          <w:sz w:val="24"/>
          <w:szCs w:val="24"/>
          <w:highlight w:val="none"/>
          <w:lang w:val="en-US" w:eastAsia="zh-CN" w:bidi="ar"/>
        </w:rPr>
        <w:t>生产厂址</w:t>
      </w:r>
      <w:r>
        <w:rPr>
          <w:rFonts w:hint="eastAsia" w:ascii="宋体" w:hAnsi="宋体" w:eastAsia="宋体" w:cs="宋体"/>
          <w:color w:val="auto"/>
          <w:kern w:val="0"/>
          <w:sz w:val="24"/>
          <w:szCs w:val="24"/>
          <w:highlight w:val="none"/>
          <w:lang w:val="en-US" w:eastAsia="zh-CN" w:bidi="ar"/>
        </w:rPr>
        <w:t>。中国境内生产的组件成本占比≥</w:t>
      </w:r>
      <w:r>
        <w:rPr>
          <w:rStyle w:val="50"/>
          <w:rFonts w:hint="eastAsia" w:ascii="宋体" w:hAnsi="宋体" w:eastAsia="宋体" w:cs="宋体"/>
          <w:b/>
          <w:bCs/>
          <w:color w:val="auto"/>
          <w:kern w:val="0"/>
          <w:sz w:val="24"/>
          <w:szCs w:val="24"/>
          <w:highlight w:val="none"/>
          <w:lang w:val="en-US" w:eastAsia="zh-CN" w:bidi="ar"/>
        </w:rPr>
        <w:t>规定比例</w:t>
      </w:r>
      <w:r>
        <w:rPr>
          <w:rFonts w:hint="eastAsia" w:ascii="宋体" w:hAnsi="宋体" w:eastAsia="宋体" w:cs="宋体"/>
          <w:color w:val="auto"/>
          <w:kern w:val="0"/>
          <w:sz w:val="24"/>
          <w:szCs w:val="24"/>
          <w:highlight w:val="none"/>
          <w:lang w:val="en-US" w:eastAsia="zh-CN" w:bidi="ar"/>
        </w:rPr>
        <w:t>；</w:t>
      </w:r>
      <w:r>
        <w:rPr>
          <w:rStyle w:val="50"/>
          <w:rFonts w:hint="eastAsia" w:ascii="宋体" w:hAnsi="宋体" w:eastAsia="宋体" w:cs="宋体"/>
          <w:b/>
          <w:bCs/>
          <w:color w:val="auto"/>
          <w:kern w:val="0"/>
          <w:sz w:val="24"/>
          <w:szCs w:val="24"/>
          <w:highlight w:val="none"/>
          <w:lang w:val="en-US" w:eastAsia="zh-CN" w:bidi="ar"/>
        </w:rPr>
        <w:t>关键组件</w:t>
      </w:r>
      <w:r>
        <w:rPr>
          <w:rFonts w:hint="eastAsia" w:ascii="宋体" w:hAnsi="宋体" w:eastAsia="宋体" w:cs="宋体"/>
          <w:color w:val="auto"/>
          <w:kern w:val="0"/>
          <w:sz w:val="24"/>
          <w:szCs w:val="24"/>
          <w:highlight w:val="none"/>
          <w:lang w:val="en-US" w:eastAsia="zh-CN" w:bidi="ar"/>
        </w:rPr>
        <w:t>在中国境内生产；</w:t>
      </w:r>
      <w:r>
        <w:rPr>
          <w:rStyle w:val="50"/>
          <w:rFonts w:hint="eastAsia" w:ascii="宋体" w:hAnsi="宋体" w:eastAsia="宋体" w:cs="宋体"/>
          <w:b/>
          <w:bCs/>
          <w:color w:val="auto"/>
          <w:kern w:val="0"/>
          <w:sz w:val="24"/>
          <w:szCs w:val="24"/>
          <w:highlight w:val="none"/>
          <w:lang w:val="en-US" w:eastAsia="zh-CN" w:bidi="ar"/>
        </w:rPr>
        <w:t>关键工序</w:t>
      </w:r>
      <w:r>
        <w:rPr>
          <w:rFonts w:hint="eastAsia" w:ascii="宋体" w:hAnsi="宋体" w:eastAsia="宋体" w:cs="宋体"/>
          <w:color w:val="auto"/>
          <w:kern w:val="0"/>
          <w:sz w:val="24"/>
          <w:szCs w:val="24"/>
          <w:highlight w:val="none"/>
          <w:lang w:val="en-US" w:eastAsia="zh-CN" w:bidi="ar"/>
        </w:rPr>
        <w:t>在中国境内完成。</w:t>
      </w:r>
    </w:p>
    <w:p w14:paraId="74AABE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w:t>
      </w:r>
    </w:p>
    <w:p w14:paraId="6001B8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本公司（单位）对上述声明内容的真实性负责。如有虚假，愿承担相应法律责任。</w:t>
      </w:r>
    </w:p>
    <w:p w14:paraId="224ABF71">
      <w:pPr>
        <w:adjustRightInd w:val="0"/>
        <w:snapToGrid w:val="0"/>
        <w:spacing w:line="360" w:lineRule="auto"/>
        <w:rPr>
          <w:rFonts w:hint="eastAsia" w:ascii="宋体" w:hAnsi="宋体" w:eastAsia="宋体" w:cs="宋体"/>
          <w:color w:val="auto"/>
          <w:sz w:val="24"/>
          <w:szCs w:val="24"/>
          <w:highlight w:val="none"/>
        </w:rPr>
      </w:pPr>
    </w:p>
    <w:p w14:paraId="00B96D6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7CC8EAC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3B30C11">
      <w:pPr>
        <w:rPr>
          <w:rFonts w:hint="eastAsia" w:ascii="宋体" w:hAnsi="宋体"/>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color w:val="auto"/>
          <w:sz w:val="28"/>
          <w:szCs w:val="28"/>
          <w:highlight w:val="none"/>
        </w:rPr>
        <w:br w:type="page"/>
      </w:r>
    </w:p>
    <w:p w14:paraId="7950987F">
      <w:pPr>
        <w:pStyle w:val="3"/>
        <w:jc w:val="center"/>
        <w:rPr>
          <w:rFonts w:hint="eastAsia" w:ascii="宋体" w:hAnsi="宋体"/>
          <w:color w:val="auto"/>
          <w:sz w:val="28"/>
          <w:szCs w:val="28"/>
          <w:highlight w:val="none"/>
        </w:rPr>
      </w:pPr>
      <w:r>
        <w:rPr>
          <w:rFonts w:hint="eastAsia" w:ascii="宋体" w:hAnsi="宋体"/>
          <w:color w:val="auto"/>
          <w:sz w:val="28"/>
          <w:szCs w:val="28"/>
          <w:highlight w:val="none"/>
        </w:rPr>
        <w:t>六、项目方案</w:t>
      </w:r>
      <w:bookmarkEnd w:id="76"/>
    </w:p>
    <w:p w14:paraId="23F733FA">
      <w:pPr>
        <w:spacing w:line="360" w:lineRule="auto"/>
        <w:rPr>
          <w:rFonts w:hint="eastAsia" w:ascii="宋体" w:hAnsi="宋体"/>
          <w:b/>
          <w:color w:val="auto"/>
          <w:szCs w:val="21"/>
          <w:highlight w:val="none"/>
        </w:rPr>
      </w:pPr>
    </w:p>
    <w:p w14:paraId="5D91D0C4">
      <w:pPr>
        <w:spacing w:line="360" w:lineRule="auto"/>
        <w:rPr>
          <w:rFonts w:hint="eastAsia" w:ascii="宋体" w:hAnsi="宋体"/>
          <w:b/>
          <w:color w:val="auto"/>
          <w:szCs w:val="21"/>
          <w:highlight w:val="none"/>
        </w:rPr>
      </w:pPr>
      <w:r>
        <w:rPr>
          <w:rFonts w:hint="eastAsia" w:ascii="宋体" w:hAnsi="宋体"/>
          <w:b/>
          <w:color w:val="auto"/>
          <w:szCs w:val="21"/>
          <w:highlight w:val="none"/>
        </w:rPr>
        <w:t>包括：</w:t>
      </w:r>
    </w:p>
    <w:p w14:paraId="3E02CBF7">
      <w:pPr>
        <w:adjustRightInd w:val="0"/>
        <w:snapToGrid w:val="0"/>
        <w:spacing w:line="360" w:lineRule="auto"/>
        <w:ind w:left="-88" w:leftChars="-42" w:firstLine="210" w:firstLineChars="100"/>
        <w:rPr>
          <w:rFonts w:hint="eastAsia" w:ascii="宋体" w:hAnsi="宋体"/>
          <w:color w:val="auto"/>
          <w:szCs w:val="21"/>
          <w:highlight w:val="none"/>
        </w:rPr>
      </w:pPr>
    </w:p>
    <w:p w14:paraId="0C5797A1">
      <w:pPr>
        <w:spacing w:line="460" w:lineRule="exact"/>
        <w:ind w:firstLine="420" w:firstLineChars="200"/>
        <w:rPr>
          <w:rFonts w:hint="eastAsia" w:ascii="宋体" w:hAnsi="宋体"/>
          <w:color w:val="auto"/>
          <w:highlight w:val="none"/>
          <w:lang w:val="en-GB"/>
        </w:rPr>
      </w:pPr>
      <w:r>
        <w:rPr>
          <w:rFonts w:hint="eastAsia" w:ascii="宋体" w:hAnsi="宋体"/>
          <w:color w:val="auto"/>
          <w:highlight w:val="none"/>
          <w:lang w:val="en-GB"/>
        </w:rPr>
        <w:t>投标人应按采购文件要求的内容和顺序，对完成整个项目提出相应的实施方案。组织实施方案的内容应包括（根据采购文件要求补充）：</w:t>
      </w:r>
    </w:p>
    <w:p w14:paraId="1760A740">
      <w:pPr>
        <w:spacing w:line="420" w:lineRule="exact"/>
        <w:rPr>
          <w:rFonts w:hint="eastAsia" w:ascii="宋体" w:hAnsi="宋体"/>
          <w:color w:val="auto"/>
          <w:highlight w:val="none"/>
          <w:lang w:val="en-GB"/>
        </w:rPr>
      </w:pPr>
      <w:r>
        <w:rPr>
          <w:rFonts w:hint="eastAsia" w:ascii="宋体" w:hAnsi="宋体"/>
          <w:color w:val="auto"/>
          <w:highlight w:val="none"/>
          <w:lang w:val="en-GB"/>
        </w:rPr>
        <w:t>（1）对项目的理解（项目概述、目标、服务范围等）</w:t>
      </w:r>
    </w:p>
    <w:p w14:paraId="71FCF8B8">
      <w:pPr>
        <w:spacing w:line="420" w:lineRule="exact"/>
        <w:rPr>
          <w:rFonts w:hint="eastAsia" w:ascii="宋体" w:hAnsi="宋体"/>
          <w:color w:val="auto"/>
          <w:highlight w:val="none"/>
          <w:lang w:val="en-GB"/>
        </w:rPr>
      </w:pPr>
      <w:r>
        <w:rPr>
          <w:rFonts w:hint="eastAsia" w:ascii="宋体" w:hAnsi="宋体"/>
          <w:color w:val="auto"/>
          <w:highlight w:val="none"/>
          <w:lang w:val="en-GB"/>
        </w:rPr>
        <w:t>（2）针对本项目的组织实施方案</w:t>
      </w:r>
    </w:p>
    <w:p w14:paraId="10DEAD13">
      <w:pPr>
        <w:spacing w:line="420" w:lineRule="exact"/>
        <w:rPr>
          <w:rFonts w:hint="eastAsia" w:ascii="宋体" w:hAnsi="宋体"/>
          <w:color w:val="auto"/>
          <w:highlight w:val="none"/>
          <w:lang w:val="en-GB"/>
        </w:rPr>
      </w:pPr>
      <w:r>
        <w:rPr>
          <w:rFonts w:hint="eastAsia" w:ascii="宋体" w:hAnsi="宋体"/>
          <w:color w:val="auto"/>
          <w:highlight w:val="none"/>
          <w:lang w:val="en-GB"/>
        </w:rPr>
        <w:t>（3）进度计划和保证项目完成的具体措施</w:t>
      </w:r>
    </w:p>
    <w:p w14:paraId="49A259B0">
      <w:pPr>
        <w:spacing w:line="420" w:lineRule="exact"/>
        <w:rPr>
          <w:rFonts w:hint="eastAsia" w:ascii="宋体" w:hAnsi="宋体"/>
          <w:color w:val="auto"/>
          <w:highlight w:val="none"/>
          <w:lang w:val="en-GB"/>
        </w:rPr>
      </w:pPr>
      <w:r>
        <w:rPr>
          <w:rFonts w:hint="eastAsia" w:ascii="宋体" w:hAnsi="宋体"/>
          <w:color w:val="auto"/>
          <w:highlight w:val="none"/>
          <w:lang w:val="en-GB"/>
        </w:rPr>
        <w:t>（4）拟安排参加本项目的人员责任分工情况</w:t>
      </w:r>
    </w:p>
    <w:p w14:paraId="7457A015">
      <w:pPr>
        <w:spacing w:line="420" w:lineRule="exact"/>
        <w:rPr>
          <w:rFonts w:hint="eastAsia" w:ascii="宋体" w:hAnsi="宋体"/>
          <w:color w:val="auto"/>
          <w:highlight w:val="none"/>
          <w:lang w:val="en-GB"/>
        </w:rPr>
      </w:pPr>
      <w:r>
        <w:rPr>
          <w:rFonts w:hint="eastAsia" w:ascii="宋体" w:hAnsi="宋体"/>
          <w:color w:val="auto"/>
          <w:highlight w:val="none"/>
          <w:lang w:val="en-GB"/>
        </w:rPr>
        <w:t>（5）质量保证措施</w:t>
      </w:r>
    </w:p>
    <w:p w14:paraId="60A53C17">
      <w:pPr>
        <w:spacing w:line="420" w:lineRule="exact"/>
        <w:rPr>
          <w:rFonts w:hint="eastAsia" w:ascii="宋体" w:hAnsi="宋体"/>
          <w:color w:val="auto"/>
          <w:highlight w:val="none"/>
          <w:lang w:val="en-GB"/>
        </w:rPr>
      </w:pPr>
      <w:r>
        <w:rPr>
          <w:rFonts w:hint="eastAsia" w:ascii="宋体" w:hAnsi="宋体"/>
          <w:color w:val="auto"/>
          <w:highlight w:val="none"/>
          <w:lang w:val="en-GB"/>
        </w:rPr>
        <w:t>（6）售后服务承诺、后续跟踪服务承诺，本地服务能力及响应时间方案，沟通协调能力、综合配套服务和支持</w:t>
      </w:r>
    </w:p>
    <w:p w14:paraId="3DFF1EF0">
      <w:pPr>
        <w:spacing w:line="420" w:lineRule="exact"/>
        <w:rPr>
          <w:rFonts w:hint="eastAsia" w:ascii="宋体" w:hAnsi="宋体"/>
          <w:b/>
          <w:bCs/>
          <w:color w:val="auto"/>
          <w:sz w:val="24"/>
          <w:highlight w:val="none"/>
          <w:lang w:val="en-GB"/>
        </w:rPr>
      </w:pPr>
      <w:r>
        <w:rPr>
          <w:rFonts w:hint="eastAsia" w:ascii="宋体" w:hAnsi="宋体"/>
          <w:b/>
          <w:bCs/>
          <w:color w:val="auto"/>
          <w:highlight w:val="none"/>
          <w:lang w:val="en-GB"/>
        </w:rPr>
        <w:t>（7）其他（结合评审办法自行编制）</w:t>
      </w:r>
    </w:p>
    <w:p w14:paraId="7F52BC31">
      <w:pPr>
        <w:adjustRightInd w:val="0"/>
        <w:snapToGrid w:val="0"/>
        <w:spacing w:line="360" w:lineRule="auto"/>
        <w:rPr>
          <w:rFonts w:hint="eastAsia" w:ascii="宋体" w:hAnsi="宋体" w:eastAsia="宋体"/>
          <w:bCs/>
          <w:color w:val="auto"/>
          <w:highlight w:val="none"/>
          <w:lang w:val="en-US" w:eastAsia="zh-CN"/>
        </w:rPr>
      </w:pPr>
      <w:r>
        <w:rPr>
          <w:rFonts w:ascii="宋体" w:hAnsi="宋体"/>
          <w:b/>
          <w:color w:val="auto"/>
          <w:highlight w:val="none"/>
        </w:rPr>
        <w:br w:type="page"/>
      </w:r>
      <w:bookmarkStart w:id="78" w:name="_Toc531624162"/>
      <w:bookmarkStart w:id="79" w:name="_Toc3979604"/>
      <w:bookmarkStart w:id="80" w:name="_Toc533178576"/>
      <w:r>
        <w:rPr>
          <w:rFonts w:hint="eastAsia" w:ascii="宋体" w:hAnsi="宋体"/>
          <w:bCs/>
          <w:color w:val="auto"/>
          <w:sz w:val="24"/>
          <w:highlight w:val="none"/>
        </w:rPr>
        <w:t>附件</w:t>
      </w:r>
      <w:bookmarkEnd w:id="78"/>
      <w:r>
        <w:rPr>
          <w:rFonts w:hint="eastAsia" w:ascii="宋体" w:hAnsi="宋体"/>
          <w:bCs/>
          <w:color w:val="auto"/>
          <w:sz w:val="24"/>
          <w:highlight w:val="none"/>
        </w:rPr>
        <w:t>1</w:t>
      </w:r>
      <w:bookmarkEnd w:id="79"/>
      <w:bookmarkEnd w:id="80"/>
      <w:r>
        <w:rPr>
          <w:rFonts w:hint="eastAsia" w:ascii="宋体" w:hAnsi="宋体"/>
          <w:bCs/>
          <w:color w:val="auto"/>
          <w:sz w:val="24"/>
          <w:highlight w:val="none"/>
          <w:lang w:val="en-US" w:eastAsia="zh-CN"/>
        </w:rPr>
        <w:t>6</w:t>
      </w:r>
    </w:p>
    <w:p w14:paraId="240AB04B">
      <w:pPr>
        <w:spacing w:line="420" w:lineRule="exact"/>
        <w:jc w:val="center"/>
        <w:rPr>
          <w:rFonts w:hint="eastAsia" w:ascii="宋体" w:hAnsi="宋体"/>
          <w:b/>
          <w:color w:val="auto"/>
          <w:sz w:val="24"/>
          <w:highlight w:val="none"/>
        </w:rPr>
      </w:pPr>
      <w:r>
        <w:rPr>
          <w:rFonts w:hint="eastAsia" w:ascii="宋体" w:hAnsi="宋体"/>
          <w:b/>
          <w:color w:val="auto"/>
          <w:sz w:val="24"/>
          <w:highlight w:val="none"/>
        </w:rPr>
        <w:t>拟投入本项目的人员一览表</w:t>
      </w:r>
    </w:p>
    <w:p w14:paraId="4919F6E6">
      <w:pPr>
        <w:spacing w:line="360" w:lineRule="exact"/>
        <w:jc w:val="left"/>
        <w:rPr>
          <w:rFonts w:hint="eastAsia" w:ascii="宋体" w:hAnsi="宋体"/>
          <w:b/>
          <w:color w:val="auto"/>
          <w:highlight w:val="none"/>
        </w:rPr>
      </w:pPr>
      <w:r>
        <w:rPr>
          <w:rFonts w:hint="eastAsia" w:ascii="宋体" w:hAnsi="宋体"/>
          <w:b/>
          <w:color w:val="auto"/>
          <w:highlight w:val="none"/>
        </w:rPr>
        <w:t xml:space="preserve">                          </w:t>
      </w:r>
    </w:p>
    <w:tbl>
      <w:tblPr>
        <w:tblStyle w:val="47"/>
        <w:tblW w:w="7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142"/>
      </w:tblGrid>
      <w:tr w14:paraId="1D08A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0421C49A">
            <w:pPr>
              <w:jc w:val="center"/>
              <w:rPr>
                <w:rFonts w:hint="eastAsia" w:ascii="宋体" w:hAnsi="宋体"/>
                <w:color w:val="auto"/>
                <w:highlight w:val="none"/>
              </w:rPr>
            </w:pPr>
            <w:r>
              <w:rPr>
                <w:rFonts w:hint="eastAsia" w:ascii="宋体" w:hAnsi="宋体"/>
                <w:color w:val="auto"/>
                <w:highlight w:val="none"/>
              </w:rPr>
              <w:t>职责分工</w:t>
            </w:r>
          </w:p>
        </w:tc>
        <w:tc>
          <w:tcPr>
            <w:tcW w:w="1183" w:type="dxa"/>
            <w:vAlign w:val="center"/>
          </w:tcPr>
          <w:p w14:paraId="1E8002C4">
            <w:pPr>
              <w:jc w:val="center"/>
              <w:rPr>
                <w:rFonts w:hint="eastAsia" w:ascii="宋体" w:hAnsi="宋体"/>
                <w:color w:val="auto"/>
                <w:highlight w:val="none"/>
              </w:rPr>
            </w:pPr>
            <w:r>
              <w:rPr>
                <w:rFonts w:hint="eastAsia" w:ascii="宋体" w:hAnsi="宋体"/>
                <w:color w:val="auto"/>
                <w:highlight w:val="none"/>
              </w:rPr>
              <w:t>姓名</w:t>
            </w:r>
          </w:p>
        </w:tc>
        <w:tc>
          <w:tcPr>
            <w:tcW w:w="945" w:type="dxa"/>
            <w:vAlign w:val="center"/>
          </w:tcPr>
          <w:p w14:paraId="2FF6E33C">
            <w:pPr>
              <w:jc w:val="center"/>
              <w:rPr>
                <w:rFonts w:hint="eastAsia" w:ascii="宋体" w:hAnsi="宋体"/>
                <w:color w:val="auto"/>
                <w:highlight w:val="none"/>
              </w:rPr>
            </w:pPr>
            <w:r>
              <w:rPr>
                <w:rFonts w:hint="eastAsia" w:ascii="宋体" w:hAnsi="宋体"/>
                <w:color w:val="auto"/>
                <w:highlight w:val="none"/>
              </w:rPr>
              <w:t>年龄</w:t>
            </w:r>
          </w:p>
        </w:tc>
        <w:tc>
          <w:tcPr>
            <w:tcW w:w="1137" w:type="dxa"/>
            <w:vAlign w:val="center"/>
          </w:tcPr>
          <w:p w14:paraId="2D7839F5">
            <w:pPr>
              <w:jc w:val="center"/>
              <w:rPr>
                <w:rFonts w:hint="eastAsia" w:ascii="宋体" w:hAnsi="宋体"/>
                <w:color w:val="auto"/>
                <w:highlight w:val="none"/>
              </w:rPr>
            </w:pPr>
            <w:r>
              <w:rPr>
                <w:rFonts w:hint="eastAsia" w:ascii="宋体" w:hAnsi="宋体"/>
                <w:color w:val="auto"/>
                <w:highlight w:val="none"/>
              </w:rPr>
              <w:t>专业</w:t>
            </w:r>
          </w:p>
        </w:tc>
        <w:tc>
          <w:tcPr>
            <w:tcW w:w="1359" w:type="dxa"/>
            <w:vAlign w:val="center"/>
          </w:tcPr>
          <w:p w14:paraId="78543894">
            <w:pPr>
              <w:jc w:val="center"/>
              <w:rPr>
                <w:rFonts w:hint="eastAsia" w:ascii="宋体" w:hAnsi="宋体"/>
                <w:color w:val="auto"/>
                <w:highlight w:val="none"/>
              </w:rPr>
            </w:pPr>
            <w:r>
              <w:rPr>
                <w:rFonts w:hint="eastAsia" w:ascii="宋体" w:hAnsi="宋体"/>
                <w:color w:val="auto"/>
                <w:highlight w:val="none"/>
              </w:rPr>
              <w:t>在本项目中担任的岗位</w:t>
            </w:r>
          </w:p>
        </w:tc>
        <w:tc>
          <w:tcPr>
            <w:tcW w:w="1142" w:type="dxa"/>
            <w:vAlign w:val="center"/>
          </w:tcPr>
          <w:p w14:paraId="520B7808">
            <w:pPr>
              <w:ind w:firstLine="12"/>
              <w:jc w:val="center"/>
              <w:rPr>
                <w:rFonts w:hint="eastAsia" w:ascii="宋体" w:hAnsi="宋体"/>
                <w:color w:val="auto"/>
                <w:highlight w:val="none"/>
              </w:rPr>
            </w:pPr>
            <w:r>
              <w:rPr>
                <w:rFonts w:hint="eastAsia" w:ascii="宋体" w:hAnsi="宋体"/>
                <w:color w:val="auto"/>
                <w:highlight w:val="none"/>
              </w:rPr>
              <w:t>备注</w:t>
            </w:r>
          </w:p>
        </w:tc>
      </w:tr>
      <w:tr w14:paraId="5649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6FAAC4CC">
            <w:pPr>
              <w:jc w:val="center"/>
              <w:rPr>
                <w:rFonts w:hint="eastAsia" w:ascii="宋体" w:hAnsi="宋体"/>
                <w:color w:val="auto"/>
                <w:highlight w:val="none"/>
              </w:rPr>
            </w:pPr>
            <w:r>
              <w:rPr>
                <w:rFonts w:hint="eastAsia" w:ascii="宋体" w:hAnsi="宋体"/>
                <w:color w:val="auto"/>
                <w:highlight w:val="none"/>
              </w:rPr>
              <w:t>项目负责人</w:t>
            </w:r>
          </w:p>
        </w:tc>
        <w:tc>
          <w:tcPr>
            <w:tcW w:w="1183" w:type="dxa"/>
            <w:vAlign w:val="center"/>
          </w:tcPr>
          <w:p w14:paraId="054CBDA0">
            <w:pPr>
              <w:jc w:val="center"/>
              <w:rPr>
                <w:rFonts w:hint="eastAsia" w:ascii="宋体" w:hAnsi="宋体"/>
                <w:color w:val="auto"/>
                <w:highlight w:val="none"/>
              </w:rPr>
            </w:pPr>
          </w:p>
        </w:tc>
        <w:tc>
          <w:tcPr>
            <w:tcW w:w="945" w:type="dxa"/>
            <w:vAlign w:val="center"/>
          </w:tcPr>
          <w:p w14:paraId="6C134BCF">
            <w:pPr>
              <w:jc w:val="center"/>
              <w:rPr>
                <w:rFonts w:hint="eastAsia" w:ascii="宋体" w:hAnsi="宋体"/>
                <w:color w:val="auto"/>
                <w:highlight w:val="none"/>
              </w:rPr>
            </w:pPr>
          </w:p>
        </w:tc>
        <w:tc>
          <w:tcPr>
            <w:tcW w:w="1137" w:type="dxa"/>
            <w:vAlign w:val="center"/>
          </w:tcPr>
          <w:p w14:paraId="3B50363E">
            <w:pPr>
              <w:pStyle w:val="254"/>
              <w:keepNext w:val="0"/>
              <w:adjustRightInd/>
              <w:spacing w:before="0" w:after="0" w:line="240" w:lineRule="auto"/>
              <w:textAlignment w:val="auto"/>
              <w:rPr>
                <w:rFonts w:hint="eastAsia" w:ascii="宋体" w:hAnsi="宋体"/>
                <w:snapToGrid/>
                <w:color w:val="auto"/>
                <w:spacing w:val="0"/>
                <w:kern w:val="2"/>
                <w:szCs w:val="24"/>
                <w:highlight w:val="none"/>
              </w:rPr>
            </w:pPr>
          </w:p>
        </w:tc>
        <w:tc>
          <w:tcPr>
            <w:tcW w:w="1359" w:type="dxa"/>
            <w:vAlign w:val="center"/>
          </w:tcPr>
          <w:p w14:paraId="0F3DADB0">
            <w:pPr>
              <w:jc w:val="center"/>
              <w:rPr>
                <w:rFonts w:hint="eastAsia" w:ascii="宋体" w:hAnsi="宋体"/>
                <w:color w:val="auto"/>
                <w:highlight w:val="none"/>
              </w:rPr>
            </w:pPr>
          </w:p>
        </w:tc>
        <w:tc>
          <w:tcPr>
            <w:tcW w:w="1142" w:type="dxa"/>
            <w:vAlign w:val="center"/>
          </w:tcPr>
          <w:p w14:paraId="4C3CDF27">
            <w:pPr>
              <w:ind w:firstLine="12"/>
              <w:jc w:val="center"/>
              <w:rPr>
                <w:rFonts w:hint="eastAsia" w:ascii="宋体" w:hAnsi="宋体"/>
                <w:color w:val="auto"/>
                <w:highlight w:val="none"/>
              </w:rPr>
            </w:pPr>
          </w:p>
        </w:tc>
      </w:tr>
      <w:tr w14:paraId="6B53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629B3774">
            <w:pPr>
              <w:jc w:val="center"/>
              <w:rPr>
                <w:rFonts w:hint="eastAsia" w:ascii="宋体" w:hAnsi="宋体"/>
                <w:color w:val="auto"/>
                <w:highlight w:val="none"/>
              </w:rPr>
            </w:pPr>
            <w:r>
              <w:rPr>
                <w:rFonts w:hint="eastAsia" w:ascii="宋体" w:hAnsi="宋体"/>
                <w:color w:val="auto"/>
                <w:highlight w:val="none"/>
              </w:rPr>
              <w:t>其他人员</w:t>
            </w:r>
          </w:p>
        </w:tc>
        <w:tc>
          <w:tcPr>
            <w:tcW w:w="1183" w:type="dxa"/>
            <w:vAlign w:val="center"/>
          </w:tcPr>
          <w:p w14:paraId="77AB35C7">
            <w:pPr>
              <w:jc w:val="center"/>
              <w:rPr>
                <w:rFonts w:hint="eastAsia" w:ascii="宋体" w:hAnsi="宋体"/>
                <w:color w:val="auto"/>
                <w:highlight w:val="none"/>
              </w:rPr>
            </w:pPr>
          </w:p>
        </w:tc>
        <w:tc>
          <w:tcPr>
            <w:tcW w:w="945" w:type="dxa"/>
            <w:vAlign w:val="center"/>
          </w:tcPr>
          <w:p w14:paraId="7E3B0EEC">
            <w:pPr>
              <w:jc w:val="center"/>
              <w:rPr>
                <w:rFonts w:hint="eastAsia" w:ascii="宋体" w:hAnsi="宋体"/>
                <w:color w:val="auto"/>
                <w:highlight w:val="none"/>
              </w:rPr>
            </w:pPr>
          </w:p>
        </w:tc>
        <w:tc>
          <w:tcPr>
            <w:tcW w:w="1137" w:type="dxa"/>
            <w:vAlign w:val="center"/>
          </w:tcPr>
          <w:p w14:paraId="3AB868D9">
            <w:pPr>
              <w:jc w:val="center"/>
              <w:rPr>
                <w:rFonts w:hint="eastAsia" w:ascii="宋体" w:hAnsi="宋体"/>
                <w:color w:val="auto"/>
                <w:highlight w:val="none"/>
              </w:rPr>
            </w:pPr>
          </w:p>
        </w:tc>
        <w:tc>
          <w:tcPr>
            <w:tcW w:w="1359" w:type="dxa"/>
            <w:vAlign w:val="center"/>
          </w:tcPr>
          <w:p w14:paraId="4F9B2313">
            <w:pPr>
              <w:jc w:val="center"/>
              <w:rPr>
                <w:rFonts w:hint="eastAsia" w:ascii="宋体" w:hAnsi="宋体"/>
                <w:color w:val="auto"/>
                <w:highlight w:val="none"/>
              </w:rPr>
            </w:pPr>
          </w:p>
        </w:tc>
        <w:tc>
          <w:tcPr>
            <w:tcW w:w="1142" w:type="dxa"/>
            <w:vAlign w:val="center"/>
          </w:tcPr>
          <w:p w14:paraId="0D9D6C5E">
            <w:pPr>
              <w:jc w:val="center"/>
              <w:rPr>
                <w:rFonts w:hint="eastAsia" w:ascii="宋体" w:hAnsi="宋体"/>
                <w:color w:val="auto"/>
                <w:highlight w:val="none"/>
              </w:rPr>
            </w:pPr>
          </w:p>
        </w:tc>
      </w:tr>
      <w:tr w14:paraId="6FA4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BE05339">
            <w:pPr>
              <w:jc w:val="center"/>
              <w:rPr>
                <w:rFonts w:hint="eastAsia" w:ascii="宋体" w:hAnsi="宋体"/>
                <w:color w:val="auto"/>
                <w:highlight w:val="none"/>
              </w:rPr>
            </w:pPr>
          </w:p>
        </w:tc>
        <w:tc>
          <w:tcPr>
            <w:tcW w:w="1183" w:type="dxa"/>
            <w:vAlign w:val="center"/>
          </w:tcPr>
          <w:p w14:paraId="17E5B369">
            <w:pPr>
              <w:jc w:val="center"/>
              <w:rPr>
                <w:rFonts w:hint="eastAsia" w:ascii="宋体" w:hAnsi="宋体"/>
                <w:color w:val="auto"/>
                <w:highlight w:val="none"/>
              </w:rPr>
            </w:pPr>
          </w:p>
        </w:tc>
        <w:tc>
          <w:tcPr>
            <w:tcW w:w="945" w:type="dxa"/>
            <w:vAlign w:val="center"/>
          </w:tcPr>
          <w:p w14:paraId="622086CE">
            <w:pPr>
              <w:jc w:val="center"/>
              <w:rPr>
                <w:rFonts w:hint="eastAsia" w:ascii="宋体" w:hAnsi="宋体"/>
                <w:color w:val="auto"/>
                <w:highlight w:val="none"/>
              </w:rPr>
            </w:pPr>
          </w:p>
        </w:tc>
        <w:tc>
          <w:tcPr>
            <w:tcW w:w="1137" w:type="dxa"/>
            <w:vAlign w:val="center"/>
          </w:tcPr>
          <w:p w14:paraId="14E06781">
            <w:pPr>
              <w:jc w:val="center"/>
              <w:rPr>
                <w:rFonts w:hint="eastAsia" w:ascii="宋体" w:hAnsi="宋体"/>
                <w:color w:val="auto"/>
                <w:highlight w:val="none"/>
              </w:rPr>
            </w:pPr>
          </w:p>
        </w:tc>
        <w:tc>
          <w:tcPr>
            <w:tcW w:w="1359" w:type="dxa"/>
            <w:vAlign w:val="center"/>
          </w:tcPr>
          <w:p w14:paraId="7FEF6B18">
            <w:pPr>
              <w:jc w:val="center"/>
              <w:rPr>
                <w:rFonts w:hint="eastAsia" w:ascii="宋体" w:hAnsi="宋体"/>
                <w:color w:val="auto"/>
                <w:highlight w:val="none"/>
              </w:rPr>
            </w:pPr>
          </w:p>
        </w:tc>
        <w:tc>
          <w:tcPr>
            <w:tcW w:w="1142" w:type="dxa"/>
            <w:vAlign w:val="center"/>
          </w:tcPr>
          <w:p w14:paraId="1EEC7081">
            <w:pPr>
              <w:jc w:val="center"/>
              <w:rPr>
                <w:rFonts w:hint="eastAsia" w:ascii="宋体" w:hAnsi="宋体"/>
                <w:color w:val="auto"/>
                <w:highlight w:val="none"/>
              </w:rPr>
            </w:pPr>
          </w:p>
        </w:tc>
      </w:tr>
      <w:tr w14:paraId="4FDCF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21E0FDFF">
            <w:pPr>
              <w:jc w:val="center"/>
              <w:rPr>
                <w:rFonts w:hint="eastAsia" w:ascii="宋体" w:hAnsi="宋体"/>
                <w:color w:val="auto"/>
                <w:highlight w:val="none"/>
              </w:rPr>
            </w:pPr>
          </w:p>
        </w:tc>
        <w:tc>
          <w:tcPr>
            <w:tcW w:w="1183" w:type="dxa"/>
            <w:vAlign w:val="center"/>
          </w:tcPr>
          <w:p w14:paraId="4F7CEF49">
            <w:pPr>
              <w:jc w:val="center"/>
              <w:rPr>
                <w:rFonts w:hint="eastAsia" w:ascii="宋体" w:hAnsi="宋体"/>
                <w:color w:val="auto"/>
                <w:highlight w:val="none"/>
              </w:rPr>
            </w:pPr>
          </w:p>
        </w:tc>
        <w:tc>
          <w:tcPr>
            <w:tcW w:w="945" w:type="dxa"/>
            <w:vAlign w:val="center"/>
          </w:tcPr>
          <w:p w14:paraId="06F4A096">
            <w:pPr>
              <w:jc w:val="center"/>
              <w:rPr>
                <w:rFonts w:hint="eastAsia" w:ascii="宋体" w:hAnsi="宋体"/>
                <w:color w:val="auto"/>
                <w:highlight w:val="none"/>
              </w:rPr>
            </w:pPr>
          </w:p>
        </w:tc>
        <w:tc>
          <w:tcPr>
            <w:tcW w:w="1137" w:type="dxa"/>
            <w:vAlign w:val="center"/>
          </w:tcPr>
          <w:p w14:paraId="71C13E88">
            <w:pPr>
              <w:jc w:val="center"/>
              <w:rPr>
                <w:rFonts w:hint="eastAsia" w:ascii="宋体" w:hAnsi="宋体"/>
                <w:color w:val="auto"/>
                <w:highlight w:val="none"/>
              </w:rPr>
            </w:pPr>
          </w:p>
        </w:tc>
        <w:tc>
          <w:tcPr>
            <w:tcW w:w="1359" w:type="dxa"/>
            <w:vAlign w:val="center"/>
          </w:tcPr>
          <w:p w14:paraId="1D88CF69">
            <w:pPr>
              <w:jc w:val="center"/>
              <w:rPr>
                <w:rFonts w:hint="eastAsia" w:ascii="宋体" w:hAnsi="宋体"/>
                <w:color w:val="auto"/>
                <w:highlight w:val="none"/>
              </w:rPr>
            </w:pPr>
          </w:p>
        </w:tc>
        <w:tc>
          <w:tcPr>
            <w:tcW w:w="1142" w:type="dxa"/>
            <w:vAlign w:val="center"/>
          </w:tcPr>
          <w:p w14:paraId="2489A71E">
            <w:pPr>
              <w:jc w:val="center"/>
              <w:rPr>
                <w:rFonts w:hint="eastAsia" w:ascii="宋体" w:hAnsi="宋体"/>
                <w:color w:val="auto"/>
                <w:highlight w:val="none"/>
              </w:rPr>
            </w:pPr>
          </w:p>
        </w:tc>
      </w:tr>
      <w:tr w14:paraId="6669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B167027">
            <w:pPr>
              <w:jc w:val="center"/>
              <w:rPr>
                <w:rFonts w:hint="eastAsia" w:ascii="宋体" w:hAnsi="宋体"/>
                <w:color w:val="auto"/>
                <w:highlight w:val="none"/>
              </w:rPr>
            </w:pPr>
          </w:p>
        </w:tc>
        <w:tc>
          <w:tcPr>
            <w:tcW w:w="1183" w:type="dxa"/>
            <w:vAlign w:val="center"/>
          </w:tcPr>
          <w:p w14:paraId="56D96CDF">
            <w:pPr>
              <w:jc w:val="center"/>
              <w:rPr>
                <w:rFonts w:hint="eastAsia" w:ascii="宋体" w:hAnsi="宋体"/>
                <w:color w:val="auto"/>
                <w:highlight w:val="none"/>
              </w:rPr>
            </w:pPr>
          </w:p>
        </w:tc>
        <w:tc>
          <w:tcPr>
            <w:tcW w:w="945" w:type="dxa"/>
            <w:vAlign w:val="center"/>
          </w:tcPr>
          <w:p w14:paraId="6E3285A5">
            <w:pPr>
              <w:jc w:val="center"/>
              <w:rPr>
                <w:rFonts w:hint="eastAsia" w:ascii="宋体" w:hAnsi="宋体"/>
                <w:color w:val="auto"/>
                <w:highlight w:val="none"/>
              </w:rPr>
            </w:pPr>
          </w:p>
        </w:tc>
        <w:tc>
          <w:tcPr>
            <w:tcW w:w="1137" w:type="dxa"/>
            <w:vAlign w:val="center"/>
          </w:tcPr>
          <w:p w14:paraId="233DF498">
            <w:pPr>
              <w:jc w:val="center"/>
              <w:rPr>
                <w:rFonts w:hint="eastAsia" w:ascii="宋体" w:hAnsi="宋体"/>
                <w:color w:val="auto"/>
                <w:highlight w:val="none"/>
              </w:rPr>
            </w:pPr>
          </w:p>
        </w:tc>
        <w:tc>
          <w:tcPr>
            <w:tcW w:w="1359" w:type="dxa"/>
            <w:vAlign w:val="center"/>
          </w:tcPr>
          <w:p w14:paraId="1ADD2331">
            <w:pPr>
              <w:jc w:val="center"/>
              <w:rPr>
                <w:rFonts w:hint="eastAsia" w:ascii="宋体" w:hAnsi="宋体"/>
                <w:color w:val="auto"/>
                <w:highlight w:val="none"/>
              </w:rPr>
            </w:pPr>
          </w:p>
        </w:tc>
        <w:tc>
          <w:tcPr>
            <w:tcW w:w="1142" w:type="dxa"/>
            <w:vAlign w:val="center"/>
          </w:tcPr>
          <w:p w14:paraId="309BDC94">
            <w:pPr>
              <w:jc w:val="center"/>
              <w:rPr>
                <w:rFonts w:hint="eastAsia" w:ascii="宋体" w:hAnsi="宋体"/>
                <w:color w:val="auto"/>
                <w:highlight w:val="none"/>
              </w:rPr>
            </w:pPr>
          </w:p>
        </w:tc>
      </w:tr>
      <w:tr w14:paraId="7D928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0712B13F">
            <w:pPr>
              <w:jc w:val="center"/>
              <w:rPr>
                <w:rFonts w:hint="eastAsia" w:ascii="宋体" w:hAnsi="宋体"/>
                <w:color w:val="auto"/>
                <w:highlight w:val="none"/>
              </w:rPr>
            </w:pPr>
          </w:p>
        </w:tc>
        <w:tc>
          <w:tcPr>
            <w:tcW w:w="1183" w:type="dxa"/>
            <w:vAlign w:val="center"/>
          </w:tcPr>
          <w:p w14:paraId="73267628">
            <w:pPr>
              <w:jc w:val="center"/>
              <w:rPr>
                <w:rFonts w:hint="eastAsia" w:ascii="宋体" w:hAnsi="宋体"/>
                <w:color w:val="auto"/>
                <w:highlight w:val="none"/>
              </w:rPr>
            </w:pPr>
          </w:p>
        </w:tc>
        <w:tc>
          <w:tcPr>
            <w:tcW w:w="945" w:type="dxa"/>
            <w:vAlign w:val="center"/>
          </w:tcPr>
          <w:p w14:paraId="258FC62F">
            <w:pPr>
              <w:jc w:val="center"/>
              <w:rPr>
                <w:rFonts w:hint="eastAsia" w:ascii="宋体" w:hAnsi="宋体"/>
                <w:color w:val="auto"/>
                <w:highlight w:val="none"/>
              </w:rPr>
            </w:pPr>
          </w:p>
        </w:tc>
        <w:tc>
          <w:tcPr>
            <w:tcW w:w="1137" w:type="dxa"/>
            <w:vAlign w:val="center"/>
          </w:tcPr>
          <w:p w14:paraId="17B2B10C">
            <w:pPr>
              <w:jc w:val="center"/>
              <w:rPr>
                <w:rFonts w:hint="eastAsia" w:ascii="宋体" w:hAnsi="宋体"/>
                <w:color w:val="auto"/>
                <w:highlight w:val="none"/>
              </w:rPr>
            </w:pPr>
          </w:p>
        </w:tc>
        <w:tc>
          <w:tcPr>
            <w:tcW w:w="1359" w:type="dxa"/>
            <w:vAlign w:val="center"/>
          </w:tcPr>
          <w:p w14:paraId="3D3EE723">
            <w:pPr>
              <w:jc w:val="center"/>
              <w:rPr>
                <w:rFonts w:hint="eastAsia" w:ascii="宋体" w:hAnsi="宋体"/>
                <w:color w:val="auto"/>
                <w:highlight w:val="none"/>
              </w:rPr>
            </w:pPr>
          </w:p>
        </w:tc>
        <w:tc>
          <w:tcPr>
            <w:tcW w:w="1142" w:type="dxa"/>
            <w:vAlign w:val="center"/>
          </w:tcPr>
          <w:p w14:paraId="3135F206">
            <w:pPr>
              <w:jc w:val="center"/>
              <w:rPr>
                <w:rFonts w:hint="eastAsia" w:ascii="宋体" w:hAnsi="宋体"/>
                <w:color w:val="auto"/>
                <w:highlight w:val="none"/>
              </w:rPr>
            </w:pPr>
          </w:p>
        </w:tc>
      </w:tr>
      <w:tr w14:paraId="6FF0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A7262F3">
            <w:pPr>
              <w:jc w:val="center"/>
              <w:rPr>
                <w:rFonts w:hint="eastAsia" w:ascii="宋体" w:hAnsi="宋体"/>
                <w:color w:val="auto"/>
                <w:highlight w:val="none"/>
              </w:rPr>
            </w:pPr>
          </w:p>
        </w:tc>
        <w:tc>
          <w:tcPr>
            <w:tcW w:w="1183" w:type="dxa"/>
            <w:vAlign w:val="center"/>
          </w:tcPr>
          <w:p w14:paraId="114AEE01">
            <w:pPr>
              <w:jc w:val="center"/>
              <w:rPr>
                <w:rFonts w:hint="eastAsia" w:ascii="宋体" w:hAnsi="宋体"/>
                <w:color w:val="auto"/>
                <w:highlight w:val="none"/>
              </w:rPr>
            </w:pPr>
          </w:p>
        </w:tc>
        <w:tc>
          <w:tcPr>
            <w:tcW w:w="945" w:type="dxa"/>
            <w:vAlign w:val="center"/>
          </w:tcPr>
          <w:p w14:paraId="02995B3B">
            <w:pPr>
              <w:jc w:val="center"/>
              <w:rPr>
                <w:rFonts w:hint="eastAsia" w:ascii="宋体" w:hAnsi="宋体"/>
                <w:color w:val="auto"/>
                <w:highlight w:val="none"/>
              </w:rPr>
            </w:pPr>
          </w:p>
        </w:tc>
        <w:tc>
          <w:tcPr>
            <w:tcW w:w="1137" w:type="dxa"/>
            <w:vAlign w:val="center"/>
          </w:tcPr>
          <w:p w14:paraId="504DA91E">
            <w:pPr>
              <w:jc w:val="center"/>
              <w:rPr>
                <w:rFonts w:hint="eastAsia" w:ascii="宋体" w:hAnsi="宋体"/>
                <w:color w:val="auto"/>
                <w:highlight w:val="none"/>
              </w:rPr>
            </w:pPr>
          </w:p>
        </w:tc>
        <w:tc>
          <w:tcPr>
            <w:tcW w:w="1359" w:type="dxa"/>
            <w:vAlign w:val="center"/>
          </w:tcPr>
          <w:p w14:paraId="4E5DD711">
            <w:pPr>
              <w:jc w:val="center"/>
              <w:rPr>
                <w:rFonts w:hint="eastAsia" w:ascii="宋体" w:hAnsi="宋体"/>
                <w:color w:val="auto"/>
                <w:highlight w:val="none"/>
              </w:rPr>
            </w:pPr>
          </w:p>
        </w:tc>
        <w:tc>
          <w:tcPr>
            <w:tcW w:w="1142" w:type="dxa"/>
            <w:vAlign w:val="center"/>
          </w:tcPr>
          <w:p w14:paraId="011078A1">
            <w:pPr>
              <w:jc w:val="center"/>
              <w:rPr>
                <w:rFonts w:hint="eastAsia" w:ascii="宋体" w:hAnsi="宋体"/>
                <w:color w:val="auto"/>
                <w:highlight w:val="none"/>
              </w:rPr>
            </w:pPr>
          </w:p>
        </w:tc>
      </w:tr>
      <w:tr w14:paraId="1092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14:paraId="72377942">
            <w:pPr>
              <w:jc w:val="center"/>
              <w:rPr>
                <w:rFonts w:hint="eastAsia" w:ascii="宋体" w:hAnsi="宋体"/>
                <w:color w:val="auto"/>
                <w:highlight w:val="none"/>
              </w:rPr>
            </w:pPr>
          </w:p>
        </w:tc>
        <w:tc>
          <w:tcPr>
            <w:tcW w:w="1183" w:type="dxa"/>
            <w:tcBorders>
              <w:bottom w:val="single" w:color="auto" w:sz="4" w:space="0"/>
            </w:tcBorders>
            <w:vAlign w:val="center"/>
          </w:tcPr>
          <w:p w14:paraId="5533D595">
            <w:pPr>
              <w:jc w:val="center"/>
              <w:rPr>
                <w:rFonts w:hint="eastAsia" w:ascii="宋体" w:hAnsi="宋体"/>
                <w:color w:val="auto"/>
                <w:highlight w:val="none"/>
              </w:rPr>
            </w:pPr>
          </w:p>
        </w:tc>
        <w:tc>
          <w:tcPr>
            <w:tcW w:w="945" w:type="dxa"/>
            <w:vAlign w:val="center"/>
          </w:tcPr>
          <w:p w14:paraId="409591AA">
            <w:pPr>
              <w:jc w:val="center"/>
              <w:rPr>
                <w:rFonts w:hint="eastAsia" w:ascii="宋体" w:hAnsi="宋体"/>
                <w:color w:val="auto"/>
                <w:highlight w:val="none"/>
              </w:rPr>
            </w:pPr>
          </w:p>
        </w:tc>
        <w:tc>
          <w:tcPr>
            <w:tcW w:w="1137" w:type="dxa"/>
            <w:vAlign w:val="center"/>
          </w:tcPr>
          <w:p w14:paraId="45020D1C">
            <w:pPr>
              <w:jc w:val="center"/>
              <w:rPr>
                <w:rFonts w:hint="eastAsia" w:ascii="宋体" w:hAnsi="宋体"/>
                <w:color w:val="auto"/>
                <w:highlight w:val="none"/>
              </w:rPr>
            </w:pPr>
          </w:p>
        </w:tc>
        <w:tc>
          <w:tcPr>
            <w:tcW w:w="1359" w:type="dxa"/>
            <w:vAlign w:val="center"/>
          </w:tcPr>
          <w:p w14:paraId="7ABDC9A7">
            <w:pPr>
              <w:jc w:val="center"/>
              <w:rPr>
                <w:rFonts w:hint="eastAsia" w:ascii="宋体" w:hAnsi="宋体"/>
                <w:color w:val="auto"/>
                <w:highlight w:val="none"/>
              </w:rPr>
            </w:pPr>
          </w:p>
        </w:tc>
        <w:tc>
          <w:tcPr>
            <w:tcW w:w="1142" w:type="dxa"/>
            <w:vAlign w:val="center"/>
          </w:tcPr>
          <w:p w14:paraId="5DEE0DBE">
            <w:pPr>
              <w:jc w:val="center"/>
              <w:rPr>
                <w:rFonts w:hint="eastAsia" w:ascii="宋体" w:hAnsi="宋体"/>
                <w:color w:val="auto"/>
                <w:highlight w:val="none"/>
              </w:rPr>
            </w:pPr>
          </w:p>
        </w:tc>
      </w:tr>
    </w:tbl>
    <w:p w14:paraId="4FC0D93B">
      <w:pPr>
        <w:spacing w:line="400" w:lineRule="exact"/>
        <w:rPr>
          <w:rFonts w:hint="eastAsia" w:ascii="宋体" w:hAnsi="宋体"/>
          <w:color w:val="auto"/>
          <w:highlight w:val="none"/>
        </w:rPr>
      </w:pPr>
    </w:p>
    <w:p w14:paraId="345A8407">
      <w:pPr>
        <w:spacing w:line="400" w:lineRule="exact"/>
        <w:rPr>
          <w:rFonts w:hint="eastAsia" w:ascii="宋体" w:hAnsi="宋体"/>
          <w:color w:val="auto"/>
          <w:highlight w:val="none"/>
        </w:rPr>
      </w:pPr>
      <w:r>
        <w:rPr>
          <w:rFonts w:ascii="宋体" w:hAnsi="宋体"/>
          <w:color w:val="auto"/>
          <w:highlight w:val="none"/>
        </w:rPr>
        <w:t xml:space="preserve"> </w:t>
      </w:r>
    </w:p>
    <w:p w14:paraId="0F87C0FC">
      <w:pPr>
        <w:spacing w:line="400" w:lineRule="exact"/>
        <w:rPr>
          <w:rFonts w:hint="eastAsia" w:ascii="宋体" w:hAnsi="宋体"/>
          <w:color w:val="auto"/>
          <w:highlight w:val="none"/>
        </w:rPr>
      </w:pPr>
    </w:p>
    <w:p w14:paraId="66033F1D">
      <w:pPr>
        <w:spacing w:line="400" w:lineRule="exact"/>
        <w:rPr>
          <w:rFonts w:hint="eastAsia" w:ascii="宋体" w:hAnsi="宋体"/>
          <w:color w:val="auto"/>
          <w:highlight w:val="none"/>
        </w:rPr>
      </w:pPr>
    </w:p>
    <w:p w14:paraId="259924E3">
      <w:pPr>
        <w:spacing w:line="400" w:lineRule="exact"/>
        <w:rPr>
          <w:rFonts w:hint="eastAsia" w:ascii="宋体" w:hAnsi="宋体"/>
          <w:color w:val="auto"/>
          <w:highlight w:val="none"/>
        </w:rPr>
      </w:pPr>
    </w:p>
    <w:p w14:paraId="7F28DAC6">
      <w:pPr>
        <w:pStyle w:val="27"/>
        <w:adjustRightInd w:val="0"/>
        <w:snapToGrid w:val="0"/>
        <w:spacing w:line="360" w:lineRule="auto"/>
        <w:rPr>
          <w:rFonts w:hint="eastAsia" w:ascii="宋体" w:hAnsi="宋体"/>
          <w:bCs/>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 w:val="21"/>
          <w:szCs w:val="21"/>
          <w:highlight w:val="none"/>
          <w:u w:val="single"/>
        </w:rPr>
        <w:t xml:space="preserve">                   </w:t>
      </w:r>
    </w:p>
    <w:p w14:paraId="5D5DD49D">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3B28072">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21F68775">
      <w:pPr>
        <w:spacing w:line="400" w:lineRule="exact"/>
        <w:rPr>
          <w:rFonts w:hint="eastAsia" w:ascii="宋体" w:hAnsi="宋体"/>
          <w:color w:val="auto"/>
          <w:highlight w:val="none"/>
        </w:rPr>
      </w:pPr>
    </w:p>
    <w:p w14:paraId="09B758AB">
      <w:pPr>
        <w:spacing w:line="400" w:lineRule="exact"/>
        <w:rPr>
          <w:rFonts w:hint="eastAsia" w:ascii="宋体" w:hAnsi="宋体"/>
          <w:color w:val="auto"/>
          <w:highlight w:val="none"/>
        </w:rPr>
      </w:pPr>
    </w:p>
    <w:p w14:paraId="59D13E55">
      <w:pPr>
        <w:pStyle w:val="5"/>
        <w:jc w:val="center"/>
        <w:rPr>
          <w:rFonts w:hint="eastAsia" w:ascii="宋体" w:hAnsi="宋体"/>
          <w:color w:val="auto"/>
          <w:highlight w:val="none"/>
        </w:rPr>
      </w:pPr>
      <w:r>
        <w:rPr>
          <w:rFonts w:ascii="宋体" w:hAnsi="宋体"/>
          <w:color w:val="auto"/>
          <w:highlight w:val="none"/>
        </w:rPr>
        <w:br w:type="page"/>
      </w:r>
      <w:bookmarkEnd w:id="77"/>
      <w:bookmarkStart w:id="81" w:name="_Toc161933902"/>
      <w:bookmarkStart w:id="82" w:name="_Toc439149570"/>
    </w:p>
    <w:p w14:paraId="4B513525">
      <w:pPr>
        <w:rPr>
          <w:rFonts w:hint="eastAsia" w:ascii="宋体" w:hAnsi="宋体"/>
          <w:color w:val="auto"/>
          <w:highlight w:val="none"/>
        </w:rPr>
      </w:pPr>
    </w:p>
    <w:p w14:paraId="0570A65C">
      <w:pPr>
        <w:pStyle w:val="3"/>
        <w:jc w:val="center"/>
        <w:rPr>
          <w:rFonts w:hint="eastAsia" w:ascii="宋体" w:hAnsi="宋体"/>
          <w:color w:val="auto"/>
          <w:highlight w:val="none"/>
        </w:rPr>
      </w:pPr>
      <w:r>
        <w:rPr>
          <w:rFonts w:hint="eastAsia" w:ascii="宋体" w:hAnsi="宋体"/>
          <w:color w:val="auto"/>
          <w:highlight w:val="none"/>
        </w:rPr>
        <w:t>七、响应/偏离表</w:t>
      </w:r>
      <w:bookmarkEnd w:id="81"/>
    </w:p>
    <w:p w14:paraId="4DAAC9B3">
      <w:pPr>
        <w:spacing w:line="360" w:lineRule="exact"/>
        <w:jc w:val="left"/>
        <w:rPr>
          <w:rFonts w:hint="eastAsia" w:ascii="宋体" w:hAnsi="宋体"/>
          <w:b/>
          <w:color w:val="auto"/>
          <w:highlight w:val="none"/>
        </w:rPr>
      </w:pPr>
      <w:r>
        <w:rPr>
          <w:rFonts w:hint="eastAsia" w:ascii="宋体" w:hAnsi="宋体"/>
          <w:b/>
          <w:color w:val="auto"/>
          <w:highlight w:val="none"/>
        </w:rPr>
        <w:t xml:space="preserve">                         </w:t>
      </w:r>
    </w:p>
    <w:tbl>
      <w:tblPr>
        <w:tblStyle w:val="47"/>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14:paraId="0594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2C08AD4C">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序号</w:t>
            </w:r>
          </w:p>
        </w:tc>
        <w:tc>
          <w:tcPr>
            <w:tcW w:w="1332" w:type="dxa"/>
            <w:vAlign w:val="center"/>
          </w:tcPr>
          <w:p w14:paraId="63ED0B35">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文件条目号</w:t>
            </w:r>
          </w:p>
        </w:tc>
        <w:tc>
          <w:tcPr>
            <w:tcW w:w="1948" w:type="dxa"/>
            <w:vAlign w:val="center"/>
          </w:tcPr>
          <w:p w14:paraId="17D3DEDA">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采购规格/条款</w:t>
            </w:r>
          </w:p>
        </w:tc>
        <w:tc>
          <w:tcPr>
            <w:tcW w:w="2600" w:type="dxa"/>
            <w:vAlign w:val="center"/>
          </w:tcPr>
          <w:p w14:paraId="36190891">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投标文件的规格/条款</w:t>
            </w:r>
          </w:p>
        </w:tc>
        <w:tc>
          <w:tcPr>
            <w:tcW w:w="1288" w:type="dxa"/>
            <w:vAlign w:val="center"/>
          </w:tcPr>
          <w:p w14:paraId="796A856E">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响应与偏离</w:t>
            </w:r>
          </w:p>
        </w:tc>
        <w:tc>
          <w:tcPr>
            <w:tcW w:w="840" w:type="dxa"/>
            <w:vAlign w:val="center"/>
          </w:tcPr>
          <w:p w14:paraId="068DB63D">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说明</w:t>
            </w:r>
          </w:p>
        </w:tc>
      </w:tr>
      <w:tr w14:paraId="47F3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FD0F22E">
            <w:pPr>
              <w:adjustRightInd w:val="0"/>
              <w:snapToGrid w:val="0"/>
              <w:ind w:left="-88" w:leftChars="-42"/>
              <w:jc w:val="center"/>
              <w:rPr>
                <w:rFonts w:hint="eastAsia" w:ascii="宋体" w:hAnsi="宋体"/>
                <w:color w:val="auto"/>
                <w:szCs w:val="21"/>
                <w:highlight w:val="none"/>
              </w:rPr>
            </w:pPr>
          </w:p>
        </w:tc>
        <w:tc>
          <w:tcPr>
            <w:tcW w:w="1332" w:type="dxa"/>
            <w:vAlign w:val="center"/>
          </w:tcPr>
          <w:p w14:paraId="4DE79944">
            <w:pPr>
              <w:adjustRightInd w:val="0"/>
              <w:snapToGrid w:val="0"/>
              <w:ind w:left="-88" w:leftChars="-42"/>
              <w:jc w:val="center"/>
              <w:rPr>
                <w:rFonts w:hint="eastAsia" w:ascii="宋体" w:hAnsi="宋体"/>
                <w:color w:val="auto"/>
                <w:szCs w:val="21"/>
                <w:highlight w:val="none"/>
              </w:rPr>
            </w:pPr>
          </w:p>
        </w:tc>
        <w:tc>
          <w:tcPr>
            <w:tcW w:w="1948" w:type="dxa"/>
            <w:vAlign w:val="center"/>
          </w:tcPr>
          <w:p w14:paraId="48EF9547">
            <w:pPr>
              <w:adjustRightInd w:val="0"/>
              <w:snapToGrid w:val="0"/>
              <w:ind w:left="-88" w:leftChars="-42"/>
              <w:jc w:val="center"/>
              <w:rPr>
                <w:rFonts w:hint="eastAsia" w:ascii="宋体" w:hAnsi="宋体"/>
                <w:bCs/>
                <w:color w:val="auto"/>
                <w:szCs w:val="21"/>
                <w:highlight w:val="none"/>
              </w:rPr>
            </w:pPr>
          </w:p>
        </w:tc>
        <w:tc>
          <w:tcPr>
            <w:tcW w:w="2600" w:type="dxa"/>
            <w:vAlign w:val="center"/>
          </w:tcPr>
          <w:p w14:paraId="2A3E9AE3">
            <w:pPr>
              <w:adjustRightInd w:val="0"/>
              <w:snapToGrid w:val="0"/>
              <w:ind w:left="-88" w:leftChars="-42"/>
              <w:jc w:val="center"/>
              <w:rPr>
                <w:rFonts w:hint="eastAsia" w:ascii="宋体" w:hAnsi="宋体"/>
                <w:bCs/>
                <w:color w:val="auto"/>
                <w:szCs w:val="21"/>
                <w:highlight w:val="none"/>
              </w:rPr>
            </w:pPr>
          </w:p>
        </w:tc>
        <w:tc>
          <w:tcPr>
            <w:tcW w:w="1288" w:type="dxa"/>
            <w:vAlign w:val="center"/>
          </w:tcPr>
          <w:p w14:paraId="3EC8C4FD">
            <w:pPr>
              <w:adjustRightInd w:val="0"/>
              <w:snapToGrid w:val="0"/>
              <w:ind w:left="-88" w:leftChars="-42"/>
              <w:jc w:val="center"/>
              <w:rPr>
                <w:rFonts w:hint="eastAsia" w:ascii="宋体" w:hAnsi="宋体"/>
                <w:bCs/>
                <w:color w:val="auto"/>
                <w:szCs w:val="21"/>
                <w:highlight w:val="none"/>
              </w:rPr>
            </w:pPr>
          </w:p>
        </w:tc>
        <w:tc>
          <w:tcPr>
            <w:tcW w:w="840" w:type="dxa"/>
            <w:vAlign w:val="center"/>
          </w:tcPr>
          <w:p w14:paraId="373A0589">
            <w:pPr>
              <w:adjustRightInd w:val="0"/>
              <w:snapToGrid w:val="0"/>
              <w:ind w:left="-88" w:leftChars="-42"/>
              <w:jc w:val="center"/>
              <w:rPr>
                <w:rFonts w:hint="eastAsia" w:ascii="宋体" w:hAnsi="宋体"/>
                <w:bCs/>
                <w:color w:val="auto"/>
                <w:szCs w:val="21"/>
                <w:highlight w:val="none"/>
              </w:rPr>
            </w:pPr>
          </w:p>
        </w:tc>
      </w:tr>
      <w:tr w14:paraId="770E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91CEE81">
            <w:pPr>
              <w:adjustRightInd w:val="0"/>
              <w:snapToGrid w:val="0"/>
              <w:ind w:left="-88" w:leftChars="-42"/>
              <w:jc w:val="center"/>
              <w:rPr>
                <w:rFonts w:hint="eastAsia" w:ascii="宋体" w:hAnsi="宋体"/>
                <w:color w:val="auto"/>
                <w:szCs w:val="21"/>
                <w:highlight w:val="none"/>
              </w:rPr>
            </w:pPr>
          </w:p>
        </w:tc>
        <w:tc>
          <w:tcPr>
            <w:tcW w:w="1332" w:type="dxa"/>
            <w:vAlign w:val="center"/>
          </w:tcPr>
          <w:p w14:paraId="45F6B7A9">
            <w:pPr>
              <w:adjustRightInd w:val="0"/>
              <w:snapToGrid w:val="0"/>
              <w:ind w:left="-88" w:leftChars="-42"/>
              <w:jc w:val="center"/>
              <w:rPr>
                <w:rFonts w:hint="eastAsia" w:ascii="宋体" w:hAnsi="宋体"/>
                <w:color w:val="auto"/>
                <w:szCs w:val="21"/>
                <w:highlight w:val="none"/>
              </w:rPr>
            </w:pPr>
          </w:p>
        </w:tc>
        <w:tc>
          <w:tcPr>
            <w:tcW w:w="1948" w:type="dxa"/>
            <w:vAlign w:val="center"/>
          </w:tcPr>
          <w:p w14:paraId="24F09E58">
            <w:pPr>
              <w:adjustRightInd w:val="0"/>
              <w:snapToGrid w:val="0"/>
              <w:ind w:left="-88" w:leftChars="-42"/>
              <w:jc w:val="center"/>
              <w:rPr>
                <w:rFonts w:hint="eastAsia" w:ascii="宋体" w:hAnsi="宋体"/>
                <w:color w:val="auto"/>
                <w:szCs w:val="21"/>
                <w:highlight w:val="none"/>
              </w:rPr>
            </w:pPr>
          </w:p>
        </w:tc>
        <w:tc>
          <w:tcPr>
            <w:tcW w:w="2600" w:type="dxa"/>
            <w:vAlign w:val="center"/>
          </w:tcPr>
          <w:p w14:paraId="3DF7688A">
            <w:pPr>
              <w:adjustRightInd w:val="0"/>
              <w:snapToGrid w:val="0"/>
              <w:ind w:left="-88" w:leftChars="-42"/>
              <w:jc w:val="center"/>
              <w:rPr>
                <w:rFonts w:hint="eastAsia" w:ascii="宋体" w:hAnsi="宋体"/>
                <w:color w:val="auto"/>
                <w:szCs w:val="21"/>
                <w:highlight w:val="none"/>
              </w:rPr>
            </w:pPr>
          </w:p>
        </w:tc>
        <w:tc>
          <w:tcPr>
            <w:tcW w:w="1288" w:type="dxa"/>
            <w:vAlign w:val="center"/>
          </w:tcPr>
          <w:p w14:paraId="5772566A">
            <w:pPr>
              <w:adjustRightInd w:val="0"/>
              <w:snapToGrid w:val="0"/>
              <w:ind w:left="-88" w:leftChars="-42"/>
              <w:jc w:val="center"/>
              <w:rPr>
                <w:rFonts w:hint="eastAsia" w:ascii="宋体" w:hAnsi="宋体"/>
                <w:color w:val="auto"/>
                <w:szCs w:val="21"/>
                <w:highlight w:val="none"/>
              </w:rPr>
            </w:pPr>
          </w:p>
        </w:tc>
        <w:tc>
          <w:tcPr>
            <w:tcW w:w="840" w:type="dxa"/>
            <w:vAlign w:val="center"/>
          </w:tcPr>
          <w:p w14:paraId="586A0A01">
            <w:pPr>
              <w:adjustRightInd w:val="0"/>
              <w:snapToGrid w:val="0"/>
              <w:ind w:left="-88" w:leftChars="-42"/>
              <w:jc w:val="center"/>
              <w:rPr>
                <w:rFonts w:hint="eastAsia" w:ascii="宋体" w:hAnsi="宋体"/>
                <w:color w:val="auto"/>
                <w:szCs w:val="21"/>
                <w:highlight w:val="none"/>
              </w:rPr>
            </w:pPr>
          </w:p>
        </w:tc>
      </w:tr>
      <w:tr w14:paraId="3881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0BC144E8">
            <w:pPr>
              <w:adjustRightInd w:val="0"/>
              <w:snapToGrid w:val="0"/>
              <w:ind w:left="-88" w:leftChars="-42"/>
              <w:jc w:val="center"/>
              <w:rPr>
                <w:rFonts w:hint="eastAsia" w:ascii="宋体" w:hAnsi="宋体"/>
                <w:color w:val="auto"/>
                <w:szCs w:val="21"/>
                <w:highlight w:val="none"/>
              </w:rPr>
            </w:pPr>
          </w:p>
        </w:tc>
        <w:tc>
          <w:tcPr>
            <w:tcW w:w="1332" w:type="dxa"/>
            <w:vAlign w:val="center"/>
          </w:tcPr>
          <w:p w14:paraId="107D21DF">
            <w:pPr>
              <w:adjustRightInd w:val="0"/>
              <w:snapToGrid w:val="0"/>
              <w:ind w:left="-88" w:leftChars="-42"/>
              <w:jc w:val="center"/>
              <w:rPr>
                <w:rFonts w:hint="eastAsia" w:ascii="宋体" w:hAnsi="宋体"/>
                <w:color w:val="auto"/>
                <w:szCs w:val="21"/>
                <w:highlight w:val="none"/>
              </w:rPr>
            </w:pPr>
          </w:p>
        </w:tc>
        <w:tc>
          <w:tcPr>
            <w:tcW w:w="1948" w:type="dxa"/>
            <w:vAlign w:val="center"/>
          </w:tcPr>
          <w:p w14:paraId="2B891439">
            <w:pPr>
              <w:adjustRightInd w:val="0"/>
              <w:snapToGrid w:val="0"/>
              <w:ind w:left="-88" w:leftChars="-42"/>
              <w:jc w:val="center"/>
              <w:rPr>
                <w:rFonts w:hint="eastAsia" w:ascii="宋体" w:hAnsi="宋体"/>
                <w:color w:val="auto"/>
                <w:szCs w:val="21"/>
                <w:highlight w:val="none"/>
              </w:rPr>
            </w:pPr>
          </w:p>
        </w:tc>
        <w:tc>
          <w:tcPr>
            <w:tcW w:w="2600" w:type="dxa"/>
            <w:vAlign w:val="center"/>
          </w:tcPr>
          <w:p w14:paraId="44D988A0">
            <w:pPr>
              <w:adjustRightInd w:val="0"/>
              <w:snapToGrid w:val="0"/>
              <w:ind w:left="-88" w:leftChars="-42"/>
              <w:jc w:val="center"/>
              <w:rPr>
                <w:rFonts w:hint="eastAsia" w:ascii="宋体" w:hAnsi="宋体"/>
                <w:color w:val="auto"/>
                <w:szCs w:val="21"/>
                <w:highlight w:val="none"/>
              </w:rPr>
            </w:pPr>
          </w:p>
        </w:tc>
        <w:tc>
          <w:tcPr>
            <w:tcW w:w="1288" w:type="dxa"/>
            <w:vAlign w:val="center"/>
          </w:tcPr>
          <w:p w14:paraId="685B4B9F">
            <w:pPr>
              <w:adjustRightInd w:val="0"/>
              <w:snapToGrid w:val="0"/>
              <w:ind w:left="-88" w:leftChars="-42"/>
              <w:jc w:val="center"/>
              <w:rPr>
                <w:rFonts w:hint="eastAsia" w:ascii="宋体" w:hAnsi="宋体"/>
                <w:color w:val="auto"/>
                <w:szCs w:val="21"/>
                <w:highlight w:val="none"/>
              </w:rPr>
            </w:pPr>
          </w:p>
        </w:tc>
        <w:tc>
          <w:tcPr>
            <w:tcW w:w="840" w:type="dxa"/>
            <w:vAlign w:val="center"/>
          </w:tcPr>
          <w:p w14:paraId="11710960">
            <w:pPr>
              <w:adjustRightInd w:val="0"/>
              <w:snapToGrid w:val="0"/>
              <w:ind w:left="-88" w:leftChars="-42"/>
              <w:jc w:val="center"/>
              <w:rPr>
                <w:rFonts w:hint="eastAsia" w:ascii="宋体" w:hAnsi="宋体"/>
                <w:color w:val="auto"/>
                <w:szCs w:val="21"/>
                <w:highlight w:val="none"/>
              </w:rPr>
            </w:pPr>
          </w:p>
        </w:tc>
      </w:tr>
      <w:tr w14:paraId="2097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8B0D9CD">
            <w:pPr>
              <w:adjustRightInd w:val="0"/>
              <w:snapToGrid w:val="0"/>
              <w:ind w:left="-88" w:leftChars="-42"/>
              <w:jc w:val="center"/>
              <w:rPr>
                <w:rFonts w:hint="eastAsia" w:ascii="宋体" w:hAnsi="宋体"/>
                <w:color w:val="auto"/>
                <w:szCs w:val="21"/>
                <w:highlight w:val="none"/>
              </w:rPr>
            </w:pPr>
          </w:p>
        </w:tc>
        <w:tc>
          <w:tcPr>
            <w:tcW w:w="1332" w:type="dxa"/>
            <w:vAlign w:val="center"/>
          </w:tcPr>
          <w:p w14:paraId="13A07879">
            <w:pPr>
              <w:adjustRightInd w:val="0"/>
              <w:snapToGrid w:val="0"/>
              <w:ind w:left="-88" w:leftChars="-42"/>
              <w:jc w:val="center"/>
              <w:rPr>
                <w:rFonts w:hint="eastAsia" w:ascii="宋体" w:hAnsi="宋体"/>
                <w:color w:val="auto"/>
                <w:szCs w:val="21"/>
                <w:highlight w:val="none"/>
              </w:rPr>
            </w:pPr>
          </w:p>
        </w:tc>
        <w:tc>
          <w:tcPr>
            <w:tcW w:w="1948" w:type="dxa"/>
            <w:vAlign w:val="center"/>
          </w:tcPr>
          <w:p w14:paraId="0E3A7C1F">
            <w:pPr>
              <w:adjustRightInd w:val="0"/>
              <w:snapToGrid w:val="0"/>
              <w:ind w:left="-88" w:leftChars="-42"/>
              <w:jc w:val="center"/>
              <w:rPr>
                <w:rFonts w:hint="eastAsia" w:ascii="宋体" w:hAnsi="宋体"/>
                <w:color w:val="auto"/>
                <w:szCs w:val="21"/>
                <w:highlight w:val="none"/>
              </w:rPr>
            </w:pPr>
          </w:p>
        </w:tc>
        <w:tc>
          <w:tcPr>
            <w:tcW w:w="2600" w:type="dxa"/>
            <w:vAlign w:val="center"/>
          </w:tcPr>
          <w:p w14:paraId="74B873A5">
            <w:pPr>
              <w:adjustRightInd w:val="0"/>
              <w:snapToGrid w:val="0"/>
              <w:ind w:left="-88" w:leftChars="-42"/>
              <w:jc w:val="center"/>
              <w:rPr>
                <w:rFonts w:hint="eastAsia" w:ascii="宋体" w:hAnsi="宋体"/>
                <w:color w:val="auto"/>
                <w:szCs w:val="21"/>
                <w:highlight w:val="none"/>
              </w:rPr>
            </w:pPr>
          </w:p>
        </w:tc>
        <w:tc>
          <w:tcPr>
            <w:tcW w:w="1288" w:type="dxa"/>
            <w:vAlign w:val="center"/>
          </w:tcPr>
          <w:p w14:paraId="63397E98">
            <w:pPr>
              <w:adjustRightInd w:val="0"/>
              <w:snapToGrid w:val="0"/>
              <w:ind w:left="-88" w:leftChars="-42"/>
              <w:jc w:val="center"/>
              <w:rPr>
                <w:rFonts w:hint="eastAsia" w:ascii="宋体" w:hAnsi="宋体"/>
                <w:color w:val="auto"/>
                <w:szCs w:val="21"/>
                <w:highlight w:val="none"/>
              </w:rPr>
            </w:pPr>
          </w:p>
        </w:tc>
        <w:tc>
          <w:tcPr>
            <w:tcW w:w="840" w:type="dxa"/>
            <w:vAlign w:val="center"/>
          </w:tcPr>
          <w:p w14:paraId="2FBA7E96">
            <w:pPr>
              <w:adjustRightInd w:val="0"/>
              <w:snapToGrid w:val="0"/>
              <w:ind w:left="-88" w:leftChars="-42"/>
              <w:jc w:val="center"/>
              <w:rPr>
                <w:rFonts w:hint="eastAsia" w:ascii="宋体" w:hAnsi="宋体"/>
                <w:color w:val="auto"/>
                <w:szCs w:val="21"/>
                <w:highlight w:val="none"/>
              </w:rPr>
            </w:pPr>
          </w:p>
        </w:tc>
      </w:tr>
      <w:tr w14:paraId="4063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ED46C51">
            <w:pPr>
              <w:adjustRightInd w:val="0"/>
              <w:snapToGrid w:val="0"/>
              <w:ind w:left="-88" w:leftChars="-42"/>
              <w:jc w:val="center"/>
              <w:rPr>
                <w:rFonts w:hint="eastAsia" w:ascii="宋体" w:hAnsi="宋体"/>
                <w:color w:val="auto"/>
                <w:szCs w:val="21"/>
                <w:highlight w:val="none"/>
              </w:rPr>
            </w:pPr>
          </w:p>
        </w:tc>
        <w:tc>
          <w:tcPr>
            <w:tcW w:w="1332" w:type="dxa"/>
            <w:vAlign w:val="center"/>
          </w:tcPr>
          <w:p w14:paraId="164C5691">
            <w:pPr>
              <w:adjustRightInd w:val="0"/>
              <w:snapToGrid w:val="0"/>
              <w:ind w:left="-88" w:leftChars="-42"/>
              <w:jc w:val="center"/>
              <w:rPr>
                <w:rFonts w:hint="eastAsia" w:ascii="宋体" w:hAnsi="宋体"/>
                <w:color w:val="auto"/>
                <w:szCs w:val="21"/>
                <w:highlight w:val="none"/>
              </w:rPr>
            </w:pPr>
          </w:p>
        </w:tc>
        <w:tc>
          <w:tcPr>
            <w:tcW w:w="1948" w:type="dxa"/>
            <w:vAlign w:val="center"/>
          </w:tcPr>
          <w:p w14:paraId="09A1A4D0">
            <w:pPr>
              <w:adjustRightInd w:val="0"/>
              <w:snapToGrid w:val="0"/>
              <w:ind w:left="-88" w:leftChars="-42"/>
              <w:jc w:val="center"/>
              <w:rPr>
                <w:rFonts w:hint="eastAsia" w:ascii="宋体" w:hAnsi="宋体"/>
                <w:color w:val="auto"/>
                <w:szCs w:val="21"/>
                <w:highlight w:val="none"/>
              </w:rPr>
            </w:pPr>
          </w:p>
        </w:tc>
        <w:tc>
          <w:tcPr>
            <w:tcW w:w="2600" w:type="dxa"/>
            <w:vAlign w:val="center"/>
          </w:tcPr>
          <w:p w14:paraId="193C7284">
            <w:pPr>
              <w:adjustRightInd w:val="0"/>
              <w:snapToGrid w:val="0"/>
              <w:ind w:left="-88" w:leftChars="-42"/>
              <w:jc w:val="center"/>
              <w:rPr>
                <w:rFonts w:hint="eastAsia" w:ascii="宋体" w:hAnsi="宋体"/>
                <w:color w:val="auto"/>
                <w:szCs w:val="21"/>
                <w:highlight w:val="none"/>
              </w:rPr>
            </w:pPr>
          </w:p>
        </w:tc>
        <w:tc>
          <w:tcPr>
            <w:tcW w:w="1288" w:type="dxa"/>
            <w:vAlign w:val="center"/>
          </w:tcPr>
          <w:p w14:paraId="3F01F936">
            <w:pPr>
              <w:adjustRightInd w:val="0"/>
              <w:snapToGrid w:val="0"/>
              <w:ind w:left="-88" w:leftChars="-42"/>
              <w:jc w:val="center"/>
              <w:rPr>
                <w:rFonts w:hint="eastAsia" w:ascii="宋体" w:hAnsi="宋体"/>
                <w:color w:val="auto"/>
                <w:szCs w:val="21"/>
                <w:highlight w:val="none"/>
              </w:rPr>
            </w:pPr>
          </w:p>
        </w:tc>
        <w:tc>
          <w:tcPr>
            <w:tcW w:w="840" w:type="dxa"/>
            <w:vAlign w:val="center"/>
          </w:tcPr>
          <w:p w14:paraId="49C25C7E">
            <w:pPr>
              <w:adjustRightInd w:val="0"/>
              <w:snapToGrid w:val="0"/>
              <w:ind w:left="-88" w:leftChars="-42"/>
              <w:jc w:val="center"/>
              <w:rPr>
                <w:rFonts w:hint="eastAsia" w:ascii="宋体" w:hAnsi="宋体"/>
                <w:color w:val="auto"/>
                <w:szCs w:val="21"/>
                <w:highlight w:val="none"/>
              </w:rPr>
            </w:pPr>
          </w:p>
        </w:tc>
      </w:tr>
      <w:tr w14:paraId="7929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4D15C48">
            <w:pPr>
              <w:adjustRightInd w:val="0"/>
              <w:snapToGrid w:val="0"/>
              <w:ind w:left="-88" w:leftChars="-42"/>
              <w:jc w:val="center"/>
              <w:rPr>
                <w:rFonts w:hint="eastAsia" w:ascii="宋体" w:hAnsi="宋体"/>
                <w:color w:val="auto"/>
                <w:szCs w:val="21"/>
                <w:highlight w:val="none"/>
              </w:rPr>
            </w:pPr>
          </w:p>
        </w:tc>
        <w:tc>
          <w:tcPr>
            <w:tcW w:w="1332" w:type="dxa"/>
            <w:vAlign w:val="center"/>
          </w:tcPr>
          <w:p w14:paraId="5ECDF8EA">
            <w:pPr>
              <w:adjustRightInd w:val="0"/>
              <w:snapToGrid w:val="0"/>
              <w:ind w:left="-88" w:leftChars="-42"/>
              <w:jc w:val="center"/>
              <w:rPr>
                <w:rFonts w:hint="eastAsia" w:ascii="宋体" w:hAnsi="宋体"/>
                <w:color w:val="auto"/>
                <w:szCs w:val="21"/>
                <w:highlight w:val="none"/>
              </w:rPr>
            </w:pPr>
          </w:p>
        </w:tc>
        <w:tc>
          <w:tcPr>
            <w:tcW w:w="1948" w:type="dxa"/>
            <w:vAlign w:val="center"/>
          </w:tcPr>
          <w:p w14:paraId="1ED32325">
            <w:pPr>
              <w:adjustRightInd w:val="0"/>
              <w:snapToGrid w:val="0"/>
              <w:ind w:left="-88" w:leftChars="-42"/>
              <w:jc w:val="center"/>
              <w:rPr>
                <w:rFonts w:hint="eastAsia" w:ascii="宋体" w:hAnsi="宋体"/>
                <w:color w:val="auto"/>
                <w:szCs w:val="21"/>
                <w:highlight w:val="none"/>
              </w:rPr>
            </w:pPr>
          </w:p>
        </w:tc>
        <w:tc>
          <w:tcPr>
            <w:tcW w:w="2600" w:type="dxa"/>
            <w:vAlign w:val="center"/>
          </w:tcPr>
          <w:p w14:paraId="24F7F8C4">
            <w:pPr>
              <w:adjustRightInd w:val="0"/>
              <w:snapToGrid w:val="0"/>
              <w:ind w:left="-88" w:leftChars="-42"/>
              <w:jc w:val="center"/>
              <w:rPr>
                <w:rFonts w:hint="eastAsia" w:ascii="宋体" w:hAnsi="宋体"/>
                <w:color w:val="auto"/>
                <w:szCs w:val="21"/>
                <w:highlight w:val="none"/>
              </w:rPr>
            </w:pPr>
          </w:p>
        </w:tc>
        <w:tc>
          <w:tcPr>
            <w:tcW w:w="1288" w:type="dxa"/>
            <w:vAlign w:val="center"/>
          </w:tcPr>
          <w:p w14:paraId="580F4521">
            <w:pPr>
              <w:adjustRightInd w:val="0"/>
              <w:snapToGrid w:val="0"/>
              <w:ind w:left="-88" w:leftChars="-42"/>
              <w:jc w:val="center"/>
              <w:rPr>
                <w:rFonts w:hint="eastAsia" w:ascii="宋体" w:hAnsi="宋体"/>
                <w:color w:val="auto"/>
                <w:szCs w:val="21"/>
                <w:highlight w:val="none"/>
              </w:rPr>
            </w:pPr>
          </w:p>
        </w:tc>
        <w:tc>
          <w:tcPr>
            <w:tcW w:w="840" w:type="dxa"/>
            <w:vAlign w:val="center"/>
          </w:tcPr>
          <w:p w14:paraId="5CDBD93B">
            <w:pPr>
              <w:adjustRightInd w:val="0"/>
              <w:snapToGrid w:val="0"/>
              <w:ind w:left="-88" w:leftChars="-42"/>
              <w:jc w:val="center"/>
              <w:rPr>
                <w:rFonts w:hint="eastAsia" w:ascii="宋体" w:hAnsi="宋体"/>
                <w:color w:val="auto"/>
                <w:szCs w:val="21"/>
                <w:highlight w:val="none"/>
              </w:rPr>
            </w:pPr>
          </w:p>
        </w:tc>
      </w:tr>
      <w:tr w14:paraId="7F52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9759893">
            <w:pPr>
              <w:adjustRightInd w:val="0"/>
              <w:snapToGrid w:val="0"/>
              <w:ind w:left="-88" w:leftChars="-42"/>
              <w:jc w:val="center"/>
              <w:rPr>
                <w:rFonts w:hint="eastAsia" w:ascii="宋体" w:hAnsi="宋体"/>
                <w:color w:val="auto"/>
                <w:szCs w:val="21"/>
                <w:highlight w:val="none"/>
              </w:rPr>
            </w:pPr>
          </w:p>
        </w:tc>
        <w:tc>
          <w:tcPr>
            <w:tcW w:w="1332" w:type="dxa"/>
            <w:vAlign w:val="center"/>
          </w:tcPr>
          <w:p w14:paraId="3F6B2215">
            <w:pPr>
              <w:adjustRightInd w:val="0"/>
              <w:snapToGrid w:val="0"/>
              <w:ind w:left="-88" w:leftChars="-42"/>
              <w:jc w:val="center"/>
              <w:rPr>
                <w:rFonts w:hint="eastAsia" w:ascii="宋体" w:hAnsi="宋体"/>
                <w:color w:val="auto"/>
                <w:szCs w:val="21"/>
                <w:highlight w:val="none"/>
              </w:rPr>
            </w:pPr>
          </w:p>
        </w:tc>
        <w:tc>
          <w:tcPr>
            <w:tcW w:w="1948" w:type="dxa"/>
            <w:vAlign w:val="center"/>
          </w:tcPr>
          <w:p w14:paraId="0C0761F0">
            <w:pPr>
              <w:adjustRightInd w:val="0"/>
              <w:snapToGrid w:val="0"/>
              <w:ind w:left="-88" w:leftChars="-42"/>
              <w:jc w:val="center"/>
              <w:rPr>
                <w:rFonts w:hint="eastAsia" w:ascii="宋体" w:hAnsi="宋体"/>
                <w:color w:val="auto"/>
                <w:szCs w:val="21"/>
                <w:highlight w:val="none"/>
              </w:rPr>
            </w:pPr>
          </w:p>
        </w:tc>
        <w:tc>
          <w:tcPr>
            <w:tcW w:w="2600" w:type="dxa"/>
            <w:vAlign w:val="center"/>
          </w:tcPr>
          <w:p w14:paraId="1244F3A8">
            <w:pPr>
              <w:adjustRightInd w:val="0"/>
              <w:snapToGrid w:val="0"/>
              <w:ind w:left="-88" w:leftChars="-42"/>
              <w:jc w:val="center"/>
              <w:rPr>
                <w:rFonts w:hint="eastAsia" w:ascii="宋体" w:hAnsi="宋体"/>
                <w:color w:val="auto"/>
                <w:szCs w:val="21"/>
                <w:highlight w:val="none"/>
              </w:rPr>
            </w:pPr>
          </w:p>
        </w:tc>
        <w:tc>
          <w:tcPr>
            <w:tcW w:w="1288" w:type="dxa"/>
            <w:vAlign w:val="center"/>
          </w:tcPr>
          <w:p w14:paraId="7A4421BC">
            <w:pPr>
              <w:adjustRightInd w:val="0"/>
              <w:snapToGrid w:val="0"/>
              <w:ind w:left="-88" w:leftChars="-42"/>
              <w:jc w:val="center"/>
              <w:rPr>
                <w:rFonts w:hint="eastAsia" w:ascii="宋体" w:hAnsi="宋体"/>
                <w:color w:val="auto"/>
                <w:szCs w:val="21"/>
                <w:highlight w:val="none"/>
              </w:rPr>
            </w:pPr>
          </w:p>
        </w:tc>
        <w:tc>
          <w:tcPr>
            <w:tcW w:w="840" w:type="dxa"/>
            <w:vAlign w:val="center"/>
          </w:tcPr>
          <w:p w14:paraId="22CF21DC">
            <w:pPr>
              <w:adjustRightInd w:val="0"/>
              <w:snapToGrid w:val="0"/>
              <w:ind w:left="-88" w:leftChars="-42"/>
              <w:jc w:val="center"/>
              <w:rPr>
                <w:rFonts w:hint="eastAsia" w:ascii="宋体" w:hAnsi="宋体"/>
                <w:color w:val="auto"/>
                <w:szCs w:val="21"/>
                <w:highlight w:val="none"/>
              </w:rPr>
            </w:pPr>
          </w:p>
        </w:tc>
      </w:tr>
    </w:tbl>
    <w:p w14:paraId="22945166">
      <w:pPr>
        <w:adjustRightInd w:val="0"/>
        <w:snapToGrid w:val="0"/>
        <w:spacing w:before="50"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说明： “响应与偏离”应注明“响应”或“偏离”。  </w:t>
      </w:r>
    </w:p>
    <w:p w14:paraId="2F03804F">
      <w:pPr>
        <w:adjustRightInd w:val="0"/>
        <w:snapToGrid w:val="0"/>
        <w:spacing w:before="50" w:line="360" w:lineRule="auto"/>
        <w:ind w:firstLine="315" w:firstLineChars="150"/>
        <w:rPr>
          <w:rFonts w:hint="eastAsia" w:ascii="宋体" w:hAnsi="宋体"/>
          <w:color w:val="auto"/>
          <w:szCs w:val="21"/>
          <w:highlight w:val="none"/>
        </w:rPr>
      </w:pPr>
    </w:p>
    <w:p w14:paraId="345E30C4">
      <w:pPr>
        <w:adjustRightInd w:val="0"/>
        <w:snapToGrid w:val="0"/>
        <w:spacing w:line="360" w:lineRule="auto"/>
        <w:ind w:left="-88" w:leftChars="-42"/>
        <w:rPr>
          <w:rFonts w:hint="eastAsia" w:ascii="宋体" w:hAnsi="宋体"/>
          <w:color w:val="auto"/>
          <w:szCs w:val="21"/>
          <w:highlight w:val="none"/>
        </w:rPr>
      </w:pPr>
      <w:r>
        <w:rPr>
          <w:rFonts w:hint="eastAsia" w:ascii="宋体" w:hAnsi="宋体"/>
          <w:color w:val="auto"/>
          <w:szCs w:val="21"/>
          <w:highlight w:val="none"/>
        </w:rPr>
        <w:t xml:space="preserve">        </w:t>
      </w:r>
    </w:p>
    <w:p w14:paraId="1C818F6B">
      <w:pPr>
        <w:pStyle w:val="27"/>
        <w:adjustRightInd w:val="0"/>
        <w:snapToGrid w:val="0"/>
        <w:spacing w:line="360" w:lineRule="auto"/>
        <w:rPr>
          <w:rFonts w:hint="eastAsia" w:ascii="宋体" w:hAnsi="宋体"/>
          <w:color w:val="auto"/>
          <w:sz w:val="21"/>
          <w:szCs w:val="21"/>
          <w:highlight w:val="none"/>
        </w:rPr>
      </w:pPr>
    </w:p>
    <w:p w14:paraId="3167C8E6">
      <w:pPr>
        <w:pStyle w:val="27"/>
        <w:adjustRightInd w:val="0"/>
        <w:snapToGrid w:val="0"/>
        <w:spacing w:line="360" w:lineRule="auto"/>
        <w:rPr>
          <w:rFonts w:hint="eastAsia" w:ascii="宋体" w:hAnsi="宋体"/>
          <w:bCs/>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 w:val="21"/>
          <w:szCs w:val="21"/>
          <w:highlight w:val="none"/>
          <w:u w:val="single"/>
        </w:rPr>
        <w:t xml:space="preserve">                   </w:t>
      </w:r>
    </w:p>
    <w:p w14:paraId="7592EEE7">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0E3FB79">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653305A1">
      <w:pPr>
        <w:pStyle w:val="27"/>
        <w:adjustRightInd w:val="0"/>
        <w:snapToGrid w:val="0"/>
        <w:spacing w:line="360" w:lineRule="auto"/>
        <w:rPr>
          <w:rFonts w:hint="eastAsia" w:ascii="宋体" w:hAnsi="宋体"/>
          <w:color w:val="auto"/>
          <w:sz w:val="21"/>
          <w:szCs w:val="21"/>
          <w:highlight w:val="none"/>
          <w:u w:val="single"/>
        </w:rPr>
      </w:pPr>
    </w:p>
    <w:p w14:paraId="716BE5ED">
      <w:pPr>
        <w:pStyle w:val="27"/>
        <w:adjustRightInd w:val="0"/>
        <w:snapToGrid w:val="0"/>
        <w:spacing w:line="360" w:lineRule="auto"/>
        <w:rPr>
          <w:rFonts w:hint="eastAsia" w:ascii="宋体" w:hAnsi="宋体"/>
          <w:color w:val="auto"/>
          <w:sz w:val="21"/>
          <w:szCs w:val="21"/>
          <w:highlight w:val="none"/>
          <w:u w:val="single"/>
        </w:rPr>
      </w:pPr>
    </w:p>
    <w:p w14:paraId="53609947">
      <w:pPr>
        <w:pStyle w:val="27"/>
        <w:adjustRightInd w:val="0"/>
        <w:snapToGrid w:val="0"/>
        <w:spacing w:line="360" w:lineRule="auto"/>
        <w:rPr>
          <w:rFonts w:hint="eastAsia" w:ascii="宋体" w:hAnsi="宋体"/>
          <w:color w:val="auto"/>
          <w:sz w:val="21"/>
          <w:szCs w:val="21"/>
          <w:highlight w:val="none"/>
          <w:u w:val="single"/>
        </w:rPr>
      </w:pPr>
      <w:bookmarkStart w:id="83" w:name="_Toc12906832"/>
    </w:p>
    <w:p w14:paraId="3BE50D16">
      <w:pPr>
        <w:pStyle w:val="27"/>
        <w:adjustRightInd w:val="0"/>
        <w:snapToGrid w:val="0"/>
        <w:spacing w:line="360" w:lineRule="auto"/>
        <w:rPr>
          <w:rFonts w:hint="eastAsia" w:ascii="宋体" w:hAnsi="宋体"/>
          <w:color w:val="auto"/>
          <w:sz w:val="21"/>
          <w:szCs w:val="21"/>
          <w:highlight w:val="none"/>
          <w:u w:val="single"/>
        </w:rPr>
      </w:pPr>
    </w:p>
    <w:p w14:paraId="5D33EC18">
      <w:pPr>
        <w:pStyle w:val="27"/>
        <w:adjustRightInd w:val="0"/>
        <w:snapToGrid w:val="0"/>
        <w:spacing w:line="360" w:lineRule="auto"/>
        <w:rPr>
          <w:rFonts w:hint="eastAsia" w:ascii="宋体" w:hAnsi="宋体"/>
          <w:color w:val="auto"/>
          <w:sz w:val="21"/>
          <w:szCs w:val="21"/>
          <w:highlight w:val="none"/>
          <w:u w:val="single"/>
        </w:rPr>
      </w:pPr>
    </w:p>
    <w:bookmarkEnd w:id="83"/>
    <w:p w14:paraId="2BF52C29">
      <w:pPr>
        <w:adjustRightInd w:val="0"/>
        <w:snapToGrid w:val="0"/>
        <w:spacing w:line="360" w:lineRule="auto"/>
        <w:outlineLvl w:val="1"/>
        <w:rPr>
          <w:rFonts w:hint="eastAsia" w:ascii="宋体" w:hAnsi="宋体"/>
          <w:color w:val="auto"/>
          <w:szCs w:val="21"/>
          <w:highlight w:val="none"/>
          <w:u w:val="single"/>
        </w:rPr>
        <w:sectPr>
          <w:footerReference r:id="rId9" w:type="even"/>
          <w:pgSz w:w="11906" w:h="16838"/>
          <w:pgMar w:top="1440" w:right="1797" w:bottom="1440" w:left="1797" w:header="851" w:footer="992" w:gutter="0"/>
          <w:cols w:space="720" w:num="1"/>
          <w:docGrid w:linePitch="312" w:charSpace="0"/>
        </w:sectPr>
      </w:pPr>
    </w:p>
    <w:p w14:paraId="77ABF9C2">
      <w:pPr>
        <w:pStyle w:val="3"/>
        <w:jc w:val="center"/>
        <w:rPr>
          <w:rFonts w:hint="eastAsia" w:ascii="宋体" w:hAnsi="宋体"/>
          <w:color w:val="auto"/>
          <w:sz w:val="28"/>
          <w:szCs w:val="28"/>
          <w:highlight w:val="none"/>
        </w:rPr>
      </w:pPr>
      <w:bookmarkStart w:id="84" w:name="_Toc161933903"/>
      <w:r>
        <w:rPr>
          <w:rFonts w:hint="eastAsia" w:ascii="宋体" w:hAnsi="宋体"/>
          <w:color w:val="auto"/>
          <w:sz w:val="28"/>
          <w:szCs w:val="28"/>
          <w:highlight w:val="none"/>
        </w:rPr>
        <w:t>八、投标人认为需要提供的其它资料</w:t>
      </w:r>
      <w:bookmarkEnd w:id="82"/>
      <w:bookmarkEnd w:id="84"/>
    </w:p>
    <w:p w14:paraId="1B9971A7">
      <w:pPr>
        <w:rPr>
          <w:rFonts w:hint="eastAsia" w:ascii="宋体" w:hAnsi="宋体"/>
          <w:color w:val="auto"/>
          <w:highlight w:val="none"/>
        </w:rPr>
      </w:pPr>
    </w:p>
    <w:bookmarkEnd w:id="0"/>
    <w:p w14:paraId="68A9D5FA">
      <w:pPr>
        <w:spacing w:line="360" w:lineRule="exact"/>
        <w:rPr>
          <w:rFonts w:hint="eastAsia" w:ascii="宋体" w:hAnsi="宋体"/>
          <w:color w:val="auto"/>
          <w:highlight w:val="none"/>
        </w:rPr>
      </w:pPr>
    </w:p>
    <w:p w14:paraId="212BA7B1">
      <w:pPr>
        <w:rPr>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inherit">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7F32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AD22">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828800"/>
              <wp:effectExtent l="0" t="0" r="10795" b="14605"/>
              <wp:wrapNone/>
              <wp:docPr id="3" name="文本框 3"/>
              <wp:cNvGraphicFramePr/>
              <a:graphic xmlns:a="http://schemas.openxmlformats.org/drawingml/2006/main">
                <a:graphicData uri="http://schemas.microsoft.com/office/word/2010/wordprocessingShape">
                  <wps:wsp>
                    <wps:cNvSpPr txBox="1"/>
                    <wps:spPr>
                      <a:xfrm>
                        <a:off x="0" y="0"/>
                        <a:ext cx="180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5072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15pt;mso-position-horizontal:center;mso-position-horizontal-relative:margin;z-index:251660288;mso-width-relative:page;mso-height-relative:page;" filled="f" stroked="f" coordsize="21600,21600" o:gfxdata="UEsDBAoAAAAAAIdO4kAAAAAAAAAAAAAAAAAEAAAAZHJzL1BLAwQUAAAACACHTuJAHgZWIdIAAAAE&#10;AQAADwAAAGRycy9kb3ducmV2LnhtbE2PQU/DMAyF70j8h8hI3FiyIaGqNN0BwQ5wokOIo9e6TaFx&#10;qibrBr8ejwu72LKe/d7nYn30g5ppin1gC8uFAUVch6bnzsLb9ukmAxUTcoNDYLLwTRHW5eVFgXkT&#10;DvxKc5U6JSYcc7TgUhpzrWPtyGNchJFYtDZMHpOMU6ebCQ9i7ge9MuZOe+xZEhyO9OCo/qr2XjDe&#10;X4zf/LTuwz9jGyu3nTePn9ZeXy3NPahEx/S/DCd8uYFSmHZhz01UgwV5JP1V0VbZLajdqWcGdFno&#10;c/jyF1BLAwQUAAAACACHTuJAl71iVTACAABWBAAADgAAAGRycy9lMm9Eb2MueG1srVTNjtMwEL4j&#10;8Q6W7zRpK1ZV1XRVtipCqtiVCuLsOk4TyfYYe9qkPAC8AScu3HmuPgfj/HTRwmEP9OCOPeNv/H0z&#10;k8VtYzQ7KR8qsBkfj1LOlJWQV/aQ8Y8fNq9mnAUUNhcarMr4WQV+u3z5YlG7uZpACTpXnhGIDfPa&#10;ZbxEdPMkCbJURoQROGXJWYA3AmnrD0nuRU3oRieTNL1JavC58yBVCHS67py8R/TPAYSiqKRagzwa&#10;ZbFD9UoLJEqhrFzgy/a1RaEk3hdFUMh0xokptislIXsf12S5EPODF66sZP8E8ZwnPOFkRGUp6RVq&#10;LVCwo6/+gjKV9BCgwJEEk3REWkWIxTh9os2uFE61XEjq4K6ih/8HK9+fHjyr8oxPObPCUMEv379d&#10;fvy6/PzKplGe2oU5Re0cxWHzBhpqmuE80GFk3RTexH/iw8hP4p6v4qoGmYyXZin9OJPkGs8mM9pG&#10;mOTxtvMB3yowLBoZ91S8VlNx2gbsQoeQmMzCptK6LaC2rM74zfR12l64eghcW8oROXRvjRY2+6Yn&#10;tof8TLw8dI0RnNxUlHwrAj4IT51AD6ZZwXtaCg2UBHqLsxL8l3+dx3gqEHk5q6mzMh4+H4VXnOl3&#10;lkpHkDgYfjD2g2GP5g6oWcc0hU62Jl3wqAez8GA+0QitYhZyCSspV8ZxMO+w628aQalWqzaIms0J&#10;3NqdkxE6yhfc6ogkYatslKXToleL2q2tTT8asZ//3LdRj5+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eBlYh0gAAAAQBAAAPAAAAAAAAAAEAIAAAACIAAABkcnMvZG93bnJldi54bWxQSwECFAAU&#10;AAAACACHTuJAl71iVTACAABWBAAADgAAAAAAAAABACAAAAAhAQAAZHJzL2Uyb0RvYy54bWxQSwUG&#10;AAAAAAYABgBZAQAAwwUAAAAA&#10;">
              <v:fill on="f" focussize="0,0"/>
              <v:stroke on="f" weight="0.5pt"/>
              <v:imagedata o:title=""/>
              <o:lock v:ext="edit" aspectratio="f"/>
              <v:textbox inset="0mm,0mm,0mm,0mm" style="mso-fit-shape-to-text:t;">
                <w:txbxContent>
                  <w:p w14:paraId="4C95072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BA0B">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A082">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4DB7">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CC6E">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ADCB">
    <w:pPr>
      <w:pStyle w:val="31"/>
      <w:pBdr>
        <w:bottom w:val="none" w:color="auto" w:sz="0" w:space="0"/>
      </w:pBdr>
      <w:jc w:val="right"/>
    </w:pPr>
    <w:r>
      <w:rPr>
        <w:rFonts w:hint="eastAsia"/>
      </w:rPr>
      <w:t xml:space="preserve"> </w:t>
    </w:r>
    <w:r>
      <w:t xml:space="preserve">   </w:t>
    </w:r>
    <w:r>
      <w:drawing>
        <wp:anchor distT="0" distB="0" distL="114300" distR="114300" simplePos="0" relativeHeight="251659264"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604851896" name="图片 60485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51896" name="图片 6048518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547F2A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C2466"/>
    <w:multiLevelType w:val="singleLevel"/>
    <w:tmpl w:val="E00C2466"/>
    <w:lvl w:ilvl="0" w:tentative="0">
      <w:start w:val="2"/>
      <w:numFmt w:val="decimal"/>
      <w:lvlText w:val="%1."/>
      <w:lvlJc w:val="left"/>
      <w:pPr>
        <w:tabs>
          <w:tab w:val="left" w:pos="312"/>
        </w:tabs>
      </w:pPr>
    </w:lvl>
  </w:abstractNum>
  <w:abstractNum w:abstractNumId="1">
    <w:nsid w:val="F0345F32"/>
    <w:multiLevelType w:val="singleLevel"/>
    <w:tmpl w:val="F0345F32"/>
    <w:lvl w:ilvl="0" w:tentative="0">
      <w:start w:val="3"/>
      <w:numFmt w:val="decimal"/>
      <w:suff w:val="nothing"/>
      <w:lvlText w:val="%1、"/>
      <w:lvlJc w:val="left"/>
    </w:lvl>
  </w:abstractNum>
  <w:abstractNum w:abstractNumId="2">
    <w:nsid w:val="7BD90FC7"/>
    <w:multiLevelType w:val="singleLevel"/>
    <w:tmpl w:val="7BD90FC7"/>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YmNmOTI4Y2M1NDEwZDRmZWRiYzBmNDdmNTQ0MzAifQ=="/>
  </w:docVars>
  <w:rsids>
    <w:rsidRoot w:val="002A5EDF"/>
    <w:rsid w:val="00003597"/>
    <w:rsid w:val="00007FB8"/>
    <w:rsid w:val="0002460D"/>
    <w:rsid w:val="00036F53"/>
    <w:rsid w:val="000416F9"/>
    <w:rsid w:val="000469F9"/>
    <w:rsid w:val="0007600A"/>
    <w:rsid w:val="0008605B"/>
    <w:rsid w:val="000E5559"/>
    <w:rsid w:val="0010694A"/>
    <w:rsid w:val="00115F2D"/>
    <w:rsid w:val="00116183"/>
    <w:rsid w:val="001175E8"/>
    <w:rsid w:val="00130E68"/>
    <w:rsid w:val="001423F5"/>
    <w:rsid w:val="001676DA"/>
    <w:rsid w:val="001A3BD2"/>
    <w:rsid w:val="001F1D1C"/>
    <w:rsid w:val="00211658"/>
    <w:rsid w:val="00213308"/>
    <w:rsid w:val="002765C6"/>
    <w:rsid w:val="00295F9E"/>
    <w:rsid w:val="002A5EDF"/>
    <w:rsid w:val="002B4591"/>
    <w:rsid w:val="002C009D"/>
    <w:rsid w:val="002C651E"/>
    <w:rsid w:val="002C7D74"/>
    <w:rsid w:val="002D4DB4"/>
    <w:rsid w:val="003061C7"/>
    <w:rsid w:val="003214D8"/>
    <w:rsid w:val="003303D3"/>
    <w:rsid w:val="00334D44"/>
    <w:rsid w:val="003459F9"/>
    <w:rsid w:val="00346936"/>
    <w:rsid w:val="00354245"/>
    <w:rsid w:val="003547CC"/>
    <w:rsid w:val="00360B16"/>
    <w:rsid w:val="00362D5A"/>
    <w:rsid w:val="00373CC3"/>
    <w:rsid w:val="003B2056"/>
    <w:rsid w:val="003E4124"/>
    <w:rsid w:val="003E78AB"/>
    <w:rsid w:val="00406BB9"/>
    <w:rsid w:val="0042027B"/>
    <w:rsid w:val="004249FE"/>
    <w:rsid w:val="00427E02"/>
    <w:rsid w:val="00434E7C"/>
    <w:rsid w:val="00447052"/>
    <w:rsid w:val="00453D27"/>
    <w:rsid w:val="00464A9D"/>
    <w:rsid w:val="004C1D86"/>
    <w:rsid w:val="00502FD9"/>
    <w:rsid w:val="005060EB"/>
    <w:rsid w:val="00511045"/>
    <w:rsid w:val="00514BAF"/>
    <w:rsid w:val="00516EBB"/>
    <w:rsid w:val="00522B02"/>
    <w:rsid w:val="005275C4"/>
    <w:rsid w:val="00535DAF"/>
    <w:rsid w:val="005377A8"/>
    <w:rsid w:val="00545821"/>
    <w:rsid w:val="0056592C"/>
    <w:rsid w:val="00566340"/>
    <w:rsid w:val="0057035E"/>
    <w:rsid w:val="00595064"/>
    <w:rsid w:val="005B13DC"/>
    <w:rsid w:val="0062612F"/>
    <w:rsid w:val="006505FE"/>
    <w:rsid w:val="0065412B"/>
    <w:rsid w:val="00667C4A"/>
    <w:rsid w:val="00676114"/>
    <w:rsid w:val="006957EB"/>
    <w:rsid w:val="006C699F"/>
    <w:rsid w:val="006D2C40"/>
    <w:rsid w:val="006E2D30"/>
    <w:rsid w:val="006E66B0"/>
    <w:rsid w:val="00714832"/>
    <w:rsid w:val="00720B2A"/>
    <w:rsid w:val="00736C12"/>
    <w:rsid w:val="00764DFD"/>
    <w:rsid w:val="00786959"/>
    <w:rsid w:val="007B29B2"/>
    <w:rsid w:val="007C14FF"/>
    <w:rsid w:val="007C2A22"/>
    <w:rsid w:val="00814693"/>
    <w:rsid w:val="00842342"/>
    <w:rsid w:val="00854060"/>
    <w:rsid w:val="00867932"/>
    <w:rsid w:val="008701D8"/>
    <w:rsid w:val="00891F8B"/>
    <w:rsid w:val="008A5F9A"/>
    <w:rsid w:val="008B5C3F"/>
    <w:rsid w:val="008C323D"/>
    <w:rsid w:val="008C5ECD"/>
    <w:rsid w:val="008C6987"/>
    <w:rsid w:val="008D005C"/>
    <w:rsid w:val="008F6850"/>
    <w:rsid w:val="00901231"/>
    <w:rsid w:val="009022E7"/>
    <w:rsid w:val="009054FE"/>
    <w:rsid w:val="00947564"/>
    <w:rsid w:val="0095038B"/>
    <w:rsid w:val="00955656"/>
    <w:rsid w:val="009658E0"/>
    <w:rsid w:val="00991157"/>
    <w:rsid w:val="009A7B54"/>
    <w:rsid w:val="009D4C35"/>
    <w:rsid w:val="00A07E0D"/>
    <w:rsid w:val="00A12782"/>
    <w:rsid w:val="00A45422"/>
    <w:rsid w:val="00A467B8"/>
    <w:rsid w:val="00A51D8D"/>
    <w:rsid w:val="00A676CB"/>
    <w:rsid w:val="00A77480"/>
    <w:rsid w:val="00A775D2"/>
    <w:rsid w:val="00A86090"/>
    <w:rsid w:val="00A94ABF"/>
    <w:rsid w:val="00AA0706"/>
    <w:rsid w:val="00AA192C"/>
    <w:rsid w:val="00AB6E5B"/>
    <w:rsid w:val="00AB7E4F"/>
    <w:rsid w:val="00AD15DD"/>
    <w:rsid w:val="00AD2FB3"/>
    <w:rsid w:val="00AD5004"/>
    <w:rsid w:val="00B06BA2"/>
    <w:rsid w:val="00B40055"/>
    <w:rsid w:val="00B4535E"/>
    <w:rsid w:val="00B471C9"/>
    <w:rsid w:val="00BB62A5"/>
    <w:rsid w:val="00BC36B5"/>
    <w:rsid w:val="00C04B18"/>
    <w:rsid w:val="00C04B3D"/>
    <w:rsid w:val="00C051D6"/>
    <w:rsid w:val="00C117F7"/>
    <w:rsid w:val="00C21A0C"/>
    <w:rsid w:val="00C24B2E"/>
    <w:rsid w:val="00C259DC"/>
    <w:rsid w:val="00C446BE"/>
    <w:rsid w:val="00CA7871"/>
    <w:rsid w:val="00CD0C95"/>
    <w:rsid w:val="00CF3291"/>
    <w:rsid w:val="00D02ADD"/>
    <w:rsid w:val="00D0748B"/>
    <w:rsid w:val="00D14004"/>
    <w:rsid w:val="00D32381"/>
    <w:rsid w:val="00D40173"/>
    <w:rsid w:val="00D41B9D"/>
    <w:rsid w:val="00D51CFF"/>
    <w:rsid w:val="00DA741A"/>
    <w:rsid w:val="00DB25AB"/>
    <w:rsid w:val="00DD27D8"/>
    <w:rsid w:val="00DE2902"/>
    <w:rsid w:val="00E03CFD"/>
    <w:rsid w:val="00E264F8"/>
    <w:rsid w:val="00E33BF5"/>
    <w:rsid w:val="00E51506"/>
    <w:rsid w:val="00E51BF3"/>
    <w:rsid w:val="00E54963"/>
    <w:rsid w:val="00E54EDC"/>
    <w:rsid w:val="00E62EEB"/>
    <w:rsid w:val="00E661B5"/>
    <w:rsid w:val="00E775BC"/>
    <w:rsid w:val="00EA2A25"/>
    <w:rsid w:val="00EC46C3"/>
    <w:rsid w:val="00EE1845"/>
    <w:rsid w:val="00F34AF1"/>
    <w:rsid w:val="00F4193B"/>
    <w:rsid w:val="00F7018E"/>
    <w:rsid w:val="00F9447F"/>
    <w:rsid w:val="00FC7028"/>
    <w:rsid w:val="011949CD"/>
    <w:rsid w:val="011A470B"/>
    <w:rsid w:val="01650374"/>
    <w:rsid w:val="02C44E0D"/>
    <w:rsid w:val="055F2BCB"/>
    <w:rsid w:val="070B300A"/>
    <w:rsid w:val="07E775D3"/>
    <w:rsid w:val="0837460B"/>
    <w:rsid w:val="08422A5C"/>
    <w:rsid w:val="0A183D23"/>
    <w:rsid w:val="0A2B68EF"/>
    <w:rsid w:val="0AAC68B2"/>
    <w:rsid w:val="0AE24082"/>
    <w:rsid w:val="0F504E8E"/>
    <w:rsid w:val="0F6E2388"/>
    <w:rsid w:val="0F713C26"/>
    <w:rsid w:val="0FF24D67"/>
    <w:rsid w:val="10226A9A"/>
    <w:rsid w:val="111F21DD"/>
    <w:rsid w:val="11551A52"/>
    <w:rsid w:val="129F687A"/>
    <w:rsid w:val="13D76B63"/>
    <w:rsid w:val="142978A7"/>
    <w:rsid w:val="146B6E96"/>
    <w:rsid w:val="14772416"/>
    <w:rsid w:val="150A66AF"/>
    <w:rsid w:val="164F3668"/>
    <w:rsid w:val="175E0F34"/>
    <w:rsid w:val="182F6239"/>
    <w:rsid w:val="1843750D"/>
    <w:rsid w:val="18C7487E"/>
    <w:rsid w:val="1AA44EB0"/>
    <w:rsid w:val="1B2C1CF8"/>
    <w:rsid w:val="1D263CCA"/>
    <w:rsid w:val="1E8A5DE0"/>
    <w:rsid w:val="1E8F40C9"/>
    <w:rsid w:val="1F1545CE"/>
    <w:rsid w:val="1F843636"/>
    <w:rsid w:val="1FF95C9E"/>
    <w:rsid w:val="20DF4E94"/>
    <w:rsid w:val="21263075"/>
    <w:rsid w:val="2127683B"/>
    <w:rsid w:val="213D7E0C"/>
    <w:rsid w:val="21AE0183"/>
    <w:rsid w:val="22835CF3"/>
    <w:rsid w:val="23FA541C"/>
    <w:rsid w:val="24A00DDE"/>
    <w:rsid w:val="24F829C8"/>
    <w:rsid w:val="256736AA"/>
    <w:rsid w:val="25D26010"/>
    <w:rsid w:val="26695670"/>
    <w:rsid w:val="27C272BD"/>
    <w:rsid w:val="28221B0A"/>
    <w:rsid w:val="287E2A27"/>
    <w:rsid w:val="295959FF"/>
    <w:rsid w:val="295E35EE"/>
    <w:rsid w:val="29C410CB"/>
    <w:rsid w:val="2ABD6E78"/>
    <w:rsid w:val="2B2838DB"/>
    <w:rsid w:val="2BA32F62"/>
    <w:rsid w:val="2D05236C"/>
    <w:rsid w:val="2D653489"/>
    <w:rsid w:val="2DA27975"/>
    <w:rsid w:val="2DE955A4"/>
    <w:rsid w:val="2ECD6C74"/>
    <w:rsid w:val="2EF36113"/>
    <w:rsid w:val="2F191EB9"/>
    <w:rsid w:val="2F307202"/>
    <w:rsid w:val="2F89790B"/>
    <w:rsid w:val="31AA1058"/>
    <w:rsid w:val="31BC6B2B"/>
    <w:rsid w:val="35571045"/>
    <w:rsid w:val="3623361D"/>
    <w:rsid w:val="37757EA8"/>
    <w:rsid w:val="37A02D02"/>
    <w:rsid w:val="38C640F2"/>
    <w:rsid w:val="39033A30"/>
    <w:rsid w:val="3B7C5F6A"/>
    <w:rsid w:val="3D8D40E0"/>
    <w:rsid w:val="40153FD6"/>
    <w:rsid w:val="408054AE"/>
    <w:rsid w:val="438423CE"/>
    <w:rsid w:val="440E76BA"/>
    <w:rsid w:val="4416031D"/>
    <w:rsid w:val="44C81764"/>
    <w:rsid w:val="45837C34"/>
    <w:rsid w:val="45B778DE"/>
    <w:rsid w:val="4653599D"/>
    <w:rsid w:val="469C6C92"/>
    <w:rsid w:val="47A83982"/>
    <w:rsid w:val="47B71E17"/>
    <w:rsid w:val="499441BE"/>
    <w:rsid w:val="4ADA150D"/>
    <w:rsid w:val="4BCB40E3"/>
    <w:rsid w:val="4C2537F3"/>
    <w:rsid w:val="4D106251"/>
    <w:rsid w:val="4E9702AC"/>
    <w:rsid w:val="4ED432AF"/>
    <w:rsid w:val="4F6267DE"/>
    <w:rsid w:val="4F960564"/>
    <w:rsid w:val="4FBB0836"/>
    <w:rsid w:val="500656EA"/>
    <w:rsid w:val="51450759"/>
    <w:rsid w:val="522143CD"/>
    <w:rsid w:val="52361977"/>
    <w:rsid w:val="52AA6800"/>
    <w:rsid w:val="55173EF5"/>
    <w:rsid w:val="574F7976"/>
    <w:rsid w:val="583E7B13"/>
    <w:rsid w:val="5887226F"/>
    <w:rsid w:val="590700E6"/>
    <w:rsid w:val="5AB50438"/>
    <w:rsid w:val="5C1B251D"/>
    <w:rsid w:val="5C526716"/>
    <w:rsid w:val="5C9D0559"/>
    <w:rsid w:val="5D0D0A7D"/>
    <w:rsid w:val="5E652175"/>
    <w:rsid w:val="5FC92CAF"/>
    <w:rsid w:val="60262D9B"/>
    <w:rsid w:val="627668F2"/>
    <w:rsid w:val="64B27796"/>
    <w:rsid w:val="66974E96"/>
    <w:rsid w:val="685079F2"/>
    <w:rsid w:val="69A73642"/>
    <w:rsid w:val="69DF47C8"/>
    <w:rsid w:val="6A58493C"/>
    <w:rsid w:val="6E4A4FFE"/>
    <w:rsid w:val="6E614395"/>
    <w:rsid w:val="6E651213"/>
    <w:rsid w:val="6F742218"/>
    <w:rsid w:val="6FEF7043"/>
    <w:rsid w:val="7003534A"/>
    <w:rsid w:val="70E72FC1"/>
    <w:rsid w:val="70ED14C5"/>
    <w:rsid w:val="71B94BD3"/>
    <w:rsid w:val="71F25676"/>
    <w:rsid w:val="725547DC"/>
    <w:rsid w:val="7289422C"/>
    <w:rsid w:val="735C404F"/>
    <w:rsid w:val="73644352"/>
    <w:rsid w:val="73C3376E"/>
    <w:rsid w:val="73F024A5"/>
    <w:rsid w:val="748E78D8"/>
    <w:rsid w:val="75C335B1"/>
    <w:rsid w:val="76394E40"/>
    <w:rsid w:val="76FB2E1D"/>
    <w:rsid w:val="78874D6A"/>
    <w:rsid w:val="795B7FA5"/>
    <w:rsid w:val="79A36D06"/>
    <w:rsid w:val="79F862AE"/>
    <w:rsid w:val="7C3C2310"/>
    <w:rsid w:val="7C554F69"/>
    <w:rsid w:val="7CB00608"/>
    <w:rsid w:val="7E046E5D"/>
    <w:rsid w:val="7EC30004"/>
    <w:rsid w:val="7EF361EF"/>
    <w:rsid w:val="7F455868"/>
    <w:rsid w:val="7F606315"/>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spacing w:line="360" w:lineRule="auto"/>
      <w:jc w:val="center"/>
      <w:outlineLvl w:val="0"/>
    </w:pPr>
    <w:rPr>
      <w:b/>
      <w:bCs/>
      <w:sz w:val="28"/>
      <w:szCs w:val="20"/>
    </w:rPr>
  </w:style>
  <w:style w:type="paragraph" w:styleId="3">
    <w:name w:val="heading 2"/>
    <w:basedOn w:val="1"/>
    <w:next w:val="1"/>
    <w:link w:val="6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7"/>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8"/>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9"/>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table of authorities"/>
    <w:basedOn w:val="1"/>
    <w:next w:val="1"/>
    <w:qFormat/>
    <w:uiPriority w:val="0"/>
    <w:pPr>
      <w:ind w:left="420" w:leftChars="200"/>
    </w:pPr>
    <w:rPr>
      <w:szCs w:val="20"/>
    </w:rPr>
  </w:style>
  <w:style w:type="paragraph" w:styleId="13">
    <w:name w:val="Normal Indent"/>
    <w:basedOn w:val="1"/>
    <w:qFormat/>
    <w:uiPriority w:val="99"/>
    <w:pPr>
      <w:widowControl/>
      <w:ind w:firstLine="420"/>
      <w:jc w:val="left"/>
    </w:pPr>
    <w:rPr>
      <w:kern w:val="0"/>
      <w:sz w:val="20"/>
      <w:szCs w:val="20"/>
    </w:rPr>
  </w:style>
  <w:style w:type="paragraph" w:styleId="14">
    <w:name w:val="Document Map"/>
    <w:basedOn w:val="1"/>
    <w:link w:val="72"/>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3"/>
    <w:semiHidden/>
    <w:qFormat/>
    <w:uiPriority w:val="0"/>
    <w:pPr>
      <w:jc w:val="left"/>
    </w:pPr>
  </w:style>
  <w:style w:type="paragraph" w:styleId="17">
    <w:name w:val="Salutation"/>
    <w:basedOn w:val="1"/>
    <w:next w:val="1"/>
    <w:link w:val="74"/>
    <w:qFormat/>
    <w:uiPriority w:val="0"/>
    <w:rPr>
      <w:rFonts w:ascii="仿宋_GB2312" w:eastAsia="仿宋_GB2312"/>
      <w:sz w:val="24"/>
    </w:rPr>
  </w:style>
  <w:style w:type="paragraph" w:styleId="18">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71"/>
    <w:qFormat/>
    <w:uiPriority w:val="0"/>
    <w:pPr>
      <w:spacing w:after="120"/>
    </w:pPr>
  </w:style>
  <w:style w:type="paragraph" w:styleId="20">
    <w:name w:val="Body Text Indent"/>
    <w:basedOn w:val="1"/>
    <w:link w:val="76"/>
    <w:qFormat/>
    <w:uiPriority w:val="0"/>
    <w:pPr>
      <w:spacing w:after="120"/>
      <w:ind w:left="420" w:leftChars="200"/>
    </w:pPr>
  </w:style>
  <w:style w:type="paragraph" w:styleId="21">
    <w:name w:val="Block Text"/>
    <w:basedOn w:val="1"/>
    <w:qFormat/>
    <w:uiPriority w:val="0"/>
    <w:pPr>
      <w:ind w:left="1171" w:right="91" w:hanging="1080"/>
    </w:pPr>
    <w:rPr>
      <w:rFonts w:eastAsia="楷体_GB2312"/>
      <w:szCs w:val="20"/>
    </w:rPr>
  </w:style>
  <w:style w:type="paragraph" w:styleId="22">
    <w:name w:val="index 4"/>
    <w:basedOn w:val="1"/>
    <w:next w:val="1"/>
    <w:unhideWhenUsed/>
    <w:qFormat/>
    <w:uiPriority w:val="99"/>
    <w:pPr>
      <w:ind w:left="600" w:leftChars="600"/>
    </w:pPr>
    <w:rPr>
      <w:rFonts w:ascii="Calibri" w:hAnsi="Calibri"/>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77"/>
    <w:qFormat/>
    <w:uiPriority w:val="99"/>
    <w:rPr>
      <w:sz w:val="24"/>
      <w:szCs w:val="20"/>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8"/>
    <w:qFormat/>
    <w:uiPriority w:val="0"/>
    <w:rPr>
      <w:sz w:val="24"/>
      <w:szCs w:val="20"/>
    </w:rPr>
  </w:style>
  <w:style w:type="paragraph" w:styleId="28">
    <w:name w:val="Body Text Indent 2"/>
    <w:basedOn w:val="1"/>
    <w:link w:val="79"/>
    <w:qFormat/>
    <w:uiPriority w:val="0"/>
    <w:pPr>
      <w:spacing w:after="120" w:line="480" w:lineRule="auto"/>
      <w:ind w:left="420" w:leftChars="200"/>
    </w:pPr>
  </w:style>
  <w:style w:type="paragraph" w:styleId="29">
    <w:name w:val="Balloon Text"/>
    <w:basedOn w:val="1"/>
    <w:link w:val="80"/>
    <w:qFormat/>
    <w:uiPriority w:val="0"/>
    <w:rPr>
      <w:rFonts w:ascii="Calibri" w:hAnsi="Calibri"/>
      <w:sz w:val="18"/>
      <w:szCs w:val="18"/>
    </w:rPr>
  </w:style>
  <w:style w:type="paragraph" w:styleId="30">
    <w:name w:val="footer"/>
    <w:basedOn w:val="1"/>
    <w:link w:val="81"/>
    <w:qFormat/>
    <w:uiPriority w:val="99"/>
    <w:pPr>
      <w:tabs>
        <w:tab w:val="center" w:pos="4153"/>
        <w:tab w:val="right" w:pos="8306"/>
      </w:tabs>
      <w:snapToGrid w:val="0"/>
      <w:jc w:val="left"/>
    </w:pPr>
    <w:rPr>
      <w:sz w:val="18"/>
      <w:szCs w:val="18"/>
    </w:rPr>
  </w:style>
  <w:style w:type="paragraph" w:styleId="31">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line="500" w:lineRule="exact"/>
    </w:pPr>
    <w:rPr>
      <w:rFonts w:ascii="黑体"/>
      <w:b/>
      <w:sz w:val="24"/>
    </w:rPr>
  </w:style>
  <w:style w:type="paragraph" w:styleId="33">
    <w:name w:val="toc 4"/>
    <w:basedOn w:val="1"/>
    <w:next w:val="1"/>
    <w:qFormat/>
    <w:uiPriority w:val="0"/>
    <w:pPr>
      <w:ind w:left="1260" w:leftChars="600"/>
    </w:pPr>
  </w:style>
  <w:style w:type="paragraph" w:styleId="34">
    <w:name w:val="index heading"/>
    <w:basedOn w:val="1"/>
    <w:next w:val="35"/>
    <w:semiHidden/>
    <w:qFormat/>
    <w:uiPriority w:val="0"/>
  </w:style>
  <w:style w:type="paragraph" w:styleId="35">
    <w:name w:val="index 1"/>
    <w:basedOn w:val="1"/>
    <w:next w:val="1"/>
    <w:unhideWhenUsed/>
    <w:qFormat/>
    <w:uiPriority w:val="0"/>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83"/>
    <w:qFormat/>
    <w:uiPriority w:val="0"/>
    <w:pPr>
      <w:spacing w:after="120"/>
      <w:ind w:left="420" w:leftChars="200"/>
    </w:pPr>
    <w:rPr>
      <w:sz w:val="16"/>
      <w:szCs w:val="16"/>
    </w:rPr>
  </w:style>
  <w:style w:type="paragraph" w:styleId="39">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84"/>
    <w:qFormat/>
    <w:uiPriority w:val="0"/>
    <w:pPr>
      <w:spacing w:after="120" w:line="480" w:lineRule="auto"/>
    </w:pPr>
  </w:style>
  <w:style w:type="paragraph" w:styleId="42">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Title"/>
    <w:basedOn w:val="1"/>
    <w:next w:val="1"/>
    <w:link w:val="86"/>
    <w:qFormat/>
    <w:uiPriority w:val="0"/>
    <w:pPr>
      <w:spacing w:before="240" w:after="60"/>
      <w:jc w:val="center"/>
      <w:outlineLvl w:val="0"/>
    </w:pPr>
    <w:rPr>
      <w:rFonts w:ascii="Cambria" w:hAnsi="Cambria"/>
      <w:b/>
      <w:sz w:val="32"/>
    </w:rPr>
  </w:style>
  <w:style w:type="paragraph" w:styleId="45">
    <w:name w:val="annotation subject"/>
    <w:basedOn w:val="16"/>
    <w:next w:val="16"/>
    <w:link w:val="87"/>
    <w:qFormat/>
    <w:uiPriority w:val="0"/>
    <w:rPr>
      <w:b/>
      <w:bCs/>
    </w:rPr>
  </w:style>
  <w:style w:type="paragraph" w:styleId="46">
    <w:name w:val="Body Text First Indent"/>
    <w:basedOn w:val="19"/>
    <w:link w:val="88"/>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标题 1 字符"/>
    <w:basedOn w:val="49"/>
    <w:link w:val="2"/>
    <w:qFormat/>
    <w:uiPriority w:val="0"/>
    <w:rPr>
      <w:rFonts w:ascii="Times New Roman" w:hAnsi="Times New Roman" w:eastAsia="宋体" w:cs="Times New Roman"/>
      <w:b/>
      <w:bCs/>
      <w:sz w:val="28"/>
      <w:szCs w:val="20"/>
    </w:rPr>
  </w:style>
  <w:style w:type="character" w:customStyle="1" w:styleId="63">
    <w:name w:val="标题 2 字符"/>
    <w:basedOn w:val="49"/>
    <w:link w:val="3"/>
    <w:qFormat/>
    <w:uiPriority w:val="0"/>
    <w:rPr>
      <w:rFonts w:ascii="Arial" w:hAnsi="Arial" w:eastAsia="宋体" w:cs="Times New Roman"/>
      <w:b/>
      <w:bCs/>
      <w:sz w:val="24"/>
      <w:szCs w:val="32"/>
    </w:rPr>
  </w:style>
  <w:style w:type="character" w:customStyle="1" w:styleId="64">
    <w:name w:val="标题 3 字符"/>
    <w:basedOn w:val="49"/>
    <w:link w:val="4"/>
    <w:qFormat/>
    <w:uiPriority w:val="0"/>
    <w:rPr>
      <w:rFonts w:ascii="Times New Roman" w:hAnsi="Times New Roman" w:eastAsia="宋体" w:cs="Times New Roman"/>
      <w:b/>
      <w:bCs/>
      <w:sz w:val="32"/>
      <w:szCs w:val="32"/>
    </w:rPr>
  </w:style>
  <w:style w:type="character" w:customStyle="1" w:styleId="65">
    <w:name w:val="标题 4 字符"/>
    <w:basedOn w:val="49"/>
    <w:link w:val="5"/>
    <w:qFormat/>
    <w:uiPriority w:val="0"/>
    <w:rPr>
      <w:rFonts w:ascii="Arial" w:hAnsi="Arial" w:eastAsia="黑体" w:cs="Times New Roman"/>
      <w:b/>
      <w:bCs/>
      <w:sz w:val="28"/>
      <w:szCs w:val="28"/>
    </w:rPr>
  </w:style>
  <w:style w:type="character" w:customStyle="1" w:styleId="66">
    <w:name w:val="标题 5 字符"/>
    <w:basedOn w:val="49"/>
    <w:link w:val="6"/>
    <w:qFormat/>
    <w:uiPriority w:val="0"/>
    <w:rPr>
      <w:rFonts w:ascii="Times New Roman" w:hAnsi="Times New Roman" w:eastAsia="宋体" w:cs="Times New Roman"/>
      <w:b/>
      <w:bCs/>
      <w:kern w:val="0"/>
      <w:sz w:val="28"/>
      <w:szCs w:val="28"/>
    </w:rPr>
  </w:style>
  <w:style w:type="character" w:customStyle="1" w:styleId="67">
    <w:name w:val="标题 6 字符"/>
    <w:basedOn w:val="49"/>
    <w:link w:val="7"/>
    <w:qFormat/>
    <w:uiPriority w:val="0"/>
    <w:rPr>
      <w:rFonts w:ascii="Arial" w:hAnsi="Arial" w:eastAsia="黑体" w:cs="Times New Roman"/>
      <w:b/>
      <w:bCs/>
      <w:kern w:val="0"/>
      <w:sz w:val="24"/>
      <w:szCs w:val="24"/>
    </w:rPr>
  </w:style>
  <w:style w:type="character" w:customStyle="1" w:styleId="68">
    <w:name w:val="标题 7 字符"/>
    <w:basedOn w:val="49"/>
    <w:link w:val="8"/>
    <w:qFormat/>
    <w:uiPriority w:val="0"/>
    <w:rPr>
      <w:rFonts w:ascii="Times New Roman" w:hAnsi="Times New Roman" w:eastAsia="宋体" w:cs="Times New Roman"/>
      <w:b/>
      <w:bCs/>
      <w:kern w:val="0"/>
      <w:sz w:val="24"/>
      <w:szCs w:val="24"/>
    </w:rPr>
  </w:style>
  <w:style w:type="character" w:customStyle="1" w:styleId="69">
    <w:name w:val="标题 8 字符"/>
    <w:basedOn w:val="49"/>
    <w:link w:val="9"/>
    <w:qFormat/>
    <w:uiPriority w:val="0"/>
    <w:rPr>
      <w:rFonts w:ascii="Arial" w:hAnsi="Arial" w:eastAsia="黑体" w:cs="Times New Roman"/>
      <w:kern w:val="0"/>
      <w:sz w:val="24"/>
      <w:szCs w:val="24"/>
    </w:rPr>
  </w:style>
  <w:style w:type="character" w:customStyle="1" w:styleId="70">
    <w:name w:val="标题 9 字符"/>
    <w:basedOn w:val="49"/>
    <w:link w:val="10"/>
    <w:qFormat/>
    <w:uiPriority w:val="0"/>
    <w:rPr>
      <w:rFonts w:ascii="Arial" w:hAnsi="Arial" w:eastAsia="黑体" w:cs="Times New Roman"/>
      <w:kern w:val="0"/>
      <w:szCs w:val="21"/>
    </w:rPr>
  </w:style>
  <w:style w:type="character" w:customStyle="1" w:styleId="71">
    <w:name w:val="正文文本 字符"/>
    <w:basedOn w:val="49"/>
    <w:link w:val="19"/>
    <w:qFormat/>
    <w:uiPriority w:val="0"/>
    <w:rPr>
      <w:rFonts w:ascii="Times New Roman" w:hAnsi="Times New Roman" w:eastAsia="宋体" w:cs="Times New Roman"/>
      <w:szCs w:val="24"/>
    </w:rPr>
  </w:style>
  <w:style w:type="character" w:customStyle="1" w:styleId="72">
    <w:name w:val="文档结构图 字符"/>
    <w:basedOn w:val="49"/>
    <w:link w:val="14"/>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9"/>
    <w:link w:val="16"/>
    <w:semiHidden/>
    <w:qFormat/>
    <w:uiPriority w:val="0"/>
    <w:rPr>
      <w:rFonts w:ascii="Times New Roman" w:hAnsi="Times New Roman" w:eastAsia="宋体" w:cs="Times New Roman"/>
      <w:szCs w:val="24"/>
    </w:rPr>
  </w:style>
  <w:style w:type="character" w:customStyle="1" w:styleId="74">
    <w:name w:val="称呼 字符"/>
    <w:basedOn w:val="49"/>
    <w:link w:val="17"/>
    <w:qFormat/>
    <w:uiPriority w:val="0"/>
    <w:rPr>
      <w:rFonts w:ascii="仿宋_GB2312" w:hAnsi="Times New Roman" w:eastAsia="仿宋_GB2312" w:cs="Times New Roman"/>
      <w:sz w:val="24"/>
      <w:szCs w:val="24"/>
    </w:rPr>
  </w:style>
  <w:style w:type="character" w:customStyle="1" w:styleId="75">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76">
    <w:name w:val="正文文本缩进 字符"/>
    <w:basedOn w:val="49"/>
    <w:link w:val="20"/>
    <w:qFormat/>
    <w:uiPriority w:val="0"/>
    <w:rPr>
      <w:rFonts w:ascii="Times New Roman" w:hAnsi="Times New Roman" w:eastAsia="宋体" w:cs="Times New Roman"/>
      <w:szCs w:val="24"/>
    </w:rPr>
  </w:style>
  <w:style w:type="character" w:customStyle="1" w:styleId="77">
    <w:name w:val="纯文本 字符"/>
    <w:basedOn w:val="49"/>
    <w:link w:val="25"/>
    <w:qFormat/>
    <w:uiPriority w:val="99"/>
    <w:rPr>
      <w:rFonts w:ascii="Times New Roman" w:hAnsi="Times New Roman" w:eastAsia="宋体" w:cs="Times New Roman"/>
      <w:sz w:val="24"/>
      <w:szCs w:val="20"/>
    </w:rPr>
  </w:style>
  <w:style w:type="character" w:customStyle="1" w:styleId="78">
    <w:name w:val="日期 字符"/>
    <w:basedOn w:val="49"/>
    <w:link w:val="27"/>
    <w:qFormat/>
    <w:uiPriority w:val="0"/>
    <w:rPr>
      <w:rFonts w:ascii="Times New Roman" w:hAnsi="Times New Roman" w:eastAsia="宋体" w:cs="Times New Roman"/>
      <w:sz w:val="24"/>
      <w:szCs w:val="20"/>
    </w:rPr>
  </w:style>
  <w:style w:type="character" w:customStyle="1" w:styleId="79">
    <w:name w:val="正文文本缩进 2 字符"/>
    <w:basedOn w:val="49"/>
    <w:link w:val="28"/>
    <w:qFormat/>
    <w:uiPriority w:val="0"/>
    <w:rPr>
      <w:rFonts w:ascii="Times New Roman" w:hAnsi="Times New Roman" w:eastAsia="宋体" w:cs="Times New Roman"/>
      <w:szCs w:val="24"/>
    </w:rPr>
  </w:style>
  <w:style w:type="character" w:customStyle="1" w:styleId="80">
    <w:name w:val="批注框文本 字符"/>
    <w:basedOn w:val="49"/>
    <w:link w:val="29"/>
    <w:qFormat/>
    <w:uiPriority w:val="0"/>
    <w:rPr>
      <w:rFonts w:ascii="Calibri" w:hAnsi="Calibri" w:eastAsia="宋体" w:cs="Times New Roman"/>
      <w:sz w:val="18"/>
      <w:szCs w:val="18"/>
    </w:rPr>
  </w:style>
  <w:style w:type="character" w:customStyle="1" w:styleId="81">
    <w:name w:val="页脚 字符"/>
    <w:basedOn w:val="49"/>
    <w:link w:val="30"/>
    <w:qFormat/>
    <w:uiPriority w:val="99"/>
    <w:rPr>
      <w:rFonts w:ascii="Times New Roman" w:hAnsi="Times New Roman" w:eastAsia="宋体" w:cs="Times New Roman"/>
      <w:sz w:val="18"/>
      <w:szCs w:val="18"/>
    </w:rPr>
  </w:style>
  <w:style w:type="character" w:customStyle="1" w:styleId="82">
    <w:name w:val="页眉 字符"/>
    <w:basedOn w:val="49"/>
    <w:link w:val="31"/>
    <w:qFormat/>
    <w:uiPriority w:val="0"/>
    <w:rPr>
      <w:rFonts w:ascii="Times New Roman" w:hAnsi="Times New Roman" w:eastAsia="宋体" w:cs="Times New Roman"/>
      <w:sz w:val="18"/>
      <w:szCs w:val="18"/>
    </w:rPr>
  </w:style>
  <w:style w:type="character" w:customStyle="1" w:styleId="83">
    <w:name w:val="正文文本缩进 3 字符"/>
    <w:basedOn w:val="49"/>
    <w:link w:val="38"/>
    <w:qFormat/>
    <w:uiPriority w:val="0"/>
    <w:rPr>
      <w:rFonts w:ascii="Times New Roman" w:hAnsi="Times New Roman" w:eastAsia="宋体" w:cs="Times New Roman"/>
      <w:sz w:val="16"/>
      <w:szCs w:val="16"/>
    </w:rPr>
  </w:style>
  <w:style w:type="character" w:customStyle="1" w:styleId="84">
    <w:name w:val="正文文本 2 字符"/>
    <w:basedOn w:val="49"/>
    <w:link w:val="41"/>
    <w:qFormat/>
    <w:uiPriority w:val="0"/>
    <w:rPr>
      <w:rFonts w:ascii="Times New Roman" w:hAnsi="Times New Roman" w:eastAsia="宋体" w:cs="Times New Roman"/>
      <w:szCs w:val="24"/>
    </w:rPr>
  </w:style>
  <w:style w:type="character" w:customStyle="1" w:styleId="85">
    <w:name w:val="HTML 预设格式 字符"/>
    <w:basedOn w:val="49"/>
    <w:link w:val="42"/>
    <w:qFormat/>
    <w:uiPriority w:val="0"/>
    <w:rPr>
      <w:rFonts w:ascii="Arial" w:hAnsi="Arial" w:eastAsia="宋体" w:cs="Arial"/>
      <w:kern w:val="0"/>
      <w:sz w:val="24"/>
      <w:szCs w:val="24"/>
    </w:rPr>
  </w:style>
  <w:style w:type="character" w:customStyle="1" w:styleId="86">
    <w:name w:val="标题 字符"/>
    <w:basedOn w:val="49"/>
    <w:link w:val="44"/>
    <w:qFormat/>
    <w:uiPriority w:val="0"/>
    <w:rPr>
      <w:rFonts w:ascii="Cambria" w:hAnsi="Cambria" w:eastAsia="宋体" w:cs="Times New Roman"/>
      <w:b/>
      <w:sz w:val="32"/>
      <w:szCs w:val="24"/>
    </w:rPr>
  </w:style>
  <w:style w:type="character" w:customStyle="1" w:styleId="87">
    <w:name w:val="批注主题 字符"/>
    <w:basedOn w:val="73"/>
    <w:link w:val="45"/>
    <w:qFormat/>
    <w:uiPriority w:val="0"/>
    <w:rPr>
      <w:rFonts w:ascii="Times New Roman" w:hAnsi="Times New Roman" w:eastAsia="宋体" w:cs="Times New Roman"/>
      <w:b/>
      <w:bCs/>
      <w:szCs w:val="24"/>
    </w:rPr>
  </w:style>
  <w:style w:type="character" w:customStyle="1" w:styleId="88">
    <w:name w:val="正文文本首行缩进 字符"/>
    <w:basedOn w:val="71"/>
    <w:link w:val="46"/>
    <w:qFormat/>
    <w:uiPriority w:val="0"/>
    <w:rPr>
      <w:rFonts w:ascii="Times New Roman" w:hAnsi="Times New Roman" w:eastAsia="宋体" w:cs="Times New Roman"/>
      <w:szCs w:val="24"/>
    </w:rPr>
  </w:style>
  <w:style w:type="character" w:customStyle="1" w:styleId="89">
    <w:name w:val="Font Style122"/>
    <w:unhideWhenUsed/>
    <w:qFormat/>
    <w:uiPriority w:val="0"/>
    <w:rPr>
      <w:rFonts w:hint="eastAsia" w:ascii="宋体" w:hAnsi="宋体" w:eastAsia="宋体"/>
      <w:spacing w:val="20"/>
      <w:sz w:val="24"/>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标题 1 Char"/>
    <w:qFormat/>
    <w:uiPriority w:val="0"/>
    <w:rPr>
      <w:rFonts w:ascii="Cambria" w:hAnsi="Cambria"/>
      <w:b/>
      <w:bCs/>
      <w:kern w:val="32"/>
      <w:sz w:val="32"/>
      <w:szCs w:val="32"/>
    </w:rPr>
  </w:style>
  <w:style w:type="character" w:customStyle="1" w:styleId="92">
    <w:name w:val="Font Style116"/>
    <w:unhideWhenUsed/>
    <w:qFormat/>
    <w:uiPriority w:val="0"/>
    <w:rPr>
      <w:rFonts w:hint="eastAsia" w:ascii="宋体" w:hAnsi="宋体" w:eastAsia="宋体"/>
      <w:spacing w:val="-20"/>
      <w:sz w:val="24"/>
    </w:rPr>
  </w:style>
  <w:style w:type="character" w:customStyle="1" w:styleId="93">
    <w:name w:val="标题 6 Char"/>
    <w:qFormat/>
    <w:uiPriority w:val="0"/>
    <w:rPr>
      <w:rFonts w:ascii="Arial" w:hAnsi="Arial" w:eastAsia="黑体"/>
      <w:b/>
      <w:bCs/>
      <w:sz w:val="24"/>
      <w:szCs w:val="24"/>
    </w:rPr>
  </w:style>
  <w:style w:type="character" w:customStyle="1" w:styleId="94">
    <w:name w:val="Font Style127"/>
    <w:unhideWhenUsed/>
    <w:qFormat/>
    <w:uiPriority w:val="0"/>
    <w:rPr>
      <w:rFonts w:hint="eastAsia" w:ascii="Times New Roman" w:hAnsi="Times New Roman" w:eastAsia="Times New Roman"/>
      <w:sz w:val="20"/>
    </w:rPr>
  </w:style>
  <w:style w:type="character" w:customStyle="1" w:styleId="95">
    <w:name w:val="Font Style121"/>
    <w:unhideWhenUsed/>
    <w:qFormat/>
    <w:uiPriority w:val="0"/>
    <w:rPr>
      <w:rFonts w:hint="eastAsia" w:ascii="宋体" w:hAnsi="宋体" w:eastAsia="宋体"/>
      <w:spacing w:val="-10"/>
      <w:sz w:val="30"/>
    </w:rPr>
  </w:style>
  <w:style w:type="character" w:customStyle="1" w:styleId="96">
    <w:name w:val="bds_nopic2"/>
    <w:qFormat/>
    <w:uiPriority w:val="0"/>
    <w:rPr>
      <w:rFonts w:ascii="Times New Roman" w:hAnsi="Times New Roman" w:eastAsia="宋体"/>
    </w:rPr>
  </w:style>
  <w:style w:type="character" w:customStyle="1" w:styleId="97">
    <w:name w:val="param-name"/>
    <w:qFormat/>
    <w:uiPriority w:val="0"/>
  </w:style>
  <w:style w:type="character" w:customStyle="1" w:styleId="98">
    <w:name w:val="bookmark-item"/>
    <w:qFormat/>
    <w:uiPriority w:val="0"/>
  </w:style>
  <w:style w:type="character" w:customStyle="1" w:styleId="99">
    <w:name w:val="标题 5 Char"/>
    <w:qFormat/>
    <w:uiPriority w:val="0"/>
    <w:rPr>
      <w:b/>
      <w:bCs/>
      <w:kern w:val="2"/>
      <w:sz w:val="28"/>
      <w:szCs w:val="28"/>
    </w:rPr>
  </w:style>
  <w:style w:type="character" w:customStyle="1" w:styleId="100">
    <w:name w:val="Font Style119"/>
    <w:unhideWhenUsed/>
    <w:qFormat/>
    <w:uiPriority w:val="0"/>
    <w:rPr>
      <w:rFonts w:hint="eastAsia" w:ascii="宋体" w:hAnsi="宋体" w:eastAsia="宋体"/>
      <w:sz w:val="24"/>
    </w:rPr>
  </w:style>
  <w:style w:type="character" w:customStyle="1" w:styleId="101">
    <w:name w:val="批注文字 Char"/>
    <w:qFormat/>
    <w:uiPriority w:val="0"/>
    <w:rPr>
      <w:kern w:val="2"/>
      <w:sz w:val="21"/>
      <w:szCs w:val="24"/>
    </w:rPr>
  </w:style>
  <w:style w:type="character" w:customStyle="1" w:styleId="102">
    <w:name w:val="bds_more7"/>
    <w:qFormat/>
    <w:uiPriority w:val="0"/>
    <w:rPr>
      <w:rFonts w:ascii="Times New Roman" w:hAnsi="Times New Roman" w:eastAsia="宋体"/>
    </w:rPr>
  </w:style>
  <w:style w:type="character" w:customStyle="1" w:styleId="103">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4">
    <w:name w:val="sidecatalog-index2"/>
    <w:qFormat/>
    <w:uiPriority w:val="0"/>
    <w:rPr>
      <w:rFonts w:ascii="Arail" w:hAnsi="Arail" w:eastAsia="Arail" w:cs="Arail"/>
      <w:color w:val="999999"/>
      <w:sz w:val="21"/>
      <w:szCs w:val="21"/>
    </w:rPr>
  </w:style>
  <w:style w:type="character" w:customStyle="1" w:styleId="105">
    <w:name w:val="批注框文本 Char"/>
    <w:qFormat/>
    <w:uiPriority w:val="0"/>
    <w:rPr>
      <w:kern w:val="2"/>
      <w:sz w:val="18"/>
      <w:szCs w:val="18"/>
    </w:rPr>
  </w:style>
  <w:style w:type="character" w:customStyle="1" w:styleId="106">
    <w:name w:val="apple-converted-space"/>
    <w:qFormat/>
    <w:uiPriority w:val="0"/>
    <w:rPr>
      <w:rFonts w:ascii="Tahoma" w:hAnsi="Tahoma" w:cs="仿宋_GB2312"/>
      <w:sz w:val="24"/>
      <w:szCs w:val="28"/>
    </w:rPr>
  </w:style>
  <w:style w:type="character" w:customStyle="1" w:styleId="107">
    <w:name w:val="Char Char17"/>
    <w:qFormat/>
    <w:uiPriority w:val="0"/>
    <w:rPr>
      <w:rFonts w:ascii="宋体" w:hAnsi="Times New Roman" w:eastAsia="宋体"/>
      <w:b/>
      <w:sz w:val="28"/>
      <w:lang w:val="en-US" w:eastAsia="zh-CN" w:bidi="ar-SA"/>
    </w:rPr>
  </w:style>
  <w:style w:type="character" w:customStyle="1" w:styleId="108">
    <w:name w:val="标题 9 Char"/>
    <w:qFormat/>
    <w:uiPriority w:val="0"/>
    <w:rPr>
      <w:rFonts w:ascii="Arial" w:hAnsi="Arial" w:eastAsia="黑体"/>
      <w:sz w:val="21"/>
      <w:szCs w:val="21"/>
    </w:rPr>
  </w:style>
  <w:style w:type="character" w:customStyle="1" w:styleId="109">
    <w:name w:val="Font Style126"/>
    <w:unhideWhenUsed/>
    <w:qFormat/>
    <w:uiPriority w:val="0"/>
    <w:rPr>
      <w:rFonts w:hint="eastAsia" w:ascii="宋体" w:hAnsi="宋体" w:eastAsia="宋体"/>
      <w:b/>
      <w:spacing w:val="-30"/>
      <w:sz w:val="28"/>
    </w:rPr>
  </w:style>
  <w:style w:type="character" w:customStyle="1" w:styleId="110">
    <w:name w:val="Char Char15"/>
    <w:qFormat/>
    <w:uiPriority w:val="0"/>
    <w:rPr>
      <w:b/>
      <w:bCs/>
      <w:sz w:val="24"/>
      <w:szCs w:val="24"/>
    </w:rPr>
  </w:style>
  <w:style w:type="character" w:customStyle="1" w:styleId="111">
    <w:name w:val="Font Style94"/>
    <w:unhideWhenUsed/>
    <w:qFormat/>
    <w:uiPriority w:val="0"/>
    <w:rPr>
      <w:rFonts w:hint="eastAsia" w:ascii="Times New Roman" w:hAnsi="Times New Roman" w:eastAsia="Times New Roman"/>
      <w:sz w:val="28"/>
    </w:rPr>
  </w:style>
  <w:style w:type="character" w:customStyle="1" w:styleId="112">
    <w:name w:val="Char Char14"/>
    <w:qFormat/>
    <w:uiPriority w:val="0"/>
    <w:rPr>
      <w:rFonts w:ascii="Arial" w:hAnsi="Arial" w:eastAsia="黑体"/>
      <w:b/>
      <w:bCs/>
      <w:sz w:val="28"/>
      <w:szCs w:val="28"/>
      <w:lang w:val="en-US" w:eastAsia="zh-CN" w:bidi="ar-SA"/>
    </w:rPr>
  </w:style>
  <w:style w:type="character" w:customStyle="1" w:styleId="113">
    <w:name w:val="p0 Char"/>
    <w:link w:val="114"/>
    <w:qFormat/>
    <w:uiPriority w:val="0"/>
    <w:rPr>
      <w:rFonts w:eastAsia="宋体"/>
      <w:szCs w:val="21"/>
    </w:rPr>
  </w:style>
  <w:style w:type="paragraph" w:customStyle="1" w:styleId="114">
    <w:name w:val="p0"/>
    <w:basedOn w:val="1"/>
    <w:link w:val="113"/>
    <w:qFormat/>
    <w:uiPriority w:val="0"/>
    <w:pPr>
      <w:widowControl/>
    </w:pPr>
    <w:rPr>
      <w:rFonts w:asciiTheme="minorHAnsi" w:hAnsiTheme="minorHAnsi" w:cstheme="minorBidi"/>
      <w:szCs w:val="21"/>
    </w:rPr>
  </w:style>
  <w:style w:type="character" w:customStyle="1" w:styleId="115">
    <w:name w:val="Char Char16"/>
    <w:qFormat/>
    <w:uiPriority w:val="0"/>
    <w:rPr>
      <w:rFonts w:ascii="宋体" w:hAnsi="Times New Roman" w:eastAsia="宋体"/>
      <w:b/>
      <w:sz w:val="24"/>
      <w:lang w:val="en-US" w:eastAsia="zh-CN" w:bidi="ar-SA"/>
    </w:rPr>
  </w:style>
  <w:style w:type="character" w:customStyle="1" w:styleId="116">
    <w:name w:val="bds_more9"/>
    <w:qFormat/>
    <w:uiPriority w:val="0"/>
    <w:rPr>
      <w:rFonts w:ascii="Times New Roman" w:hAnsi="Times New Roman" w:eastAsia="宋体"/>
    </w:rPr>
  </w:style>
  <w:style w:type="character" w:customStyle="1" w:styleId="117">
    <w:name w:val="sidecatalog-index1"/>
    <w:qFormat/>
    <w:uiPriority w:val="0"/>
    <w:rPr>
      <w:rFonts w:ascii="Arial" w:hAnsi="Arial" w:eastAsia="宋体" w:cs="Arial"/>
      <w:b/>
      <w:color w:val="999999"/>
      <w:sz w:val="21"/>
      <w:szCs w:val="21"/>
    </w:rPr>
  </w:style>
  <w:style w:type="character" w:customStyle="1" w:styleId="118">
    <w:name w:val="Font Style104"/>
    <w:unhideWhenUsed/>
    <w:qFormat/>
    <w:uiPriority w:val="0"/>
    <w:rPr>
      <w:rFonts w:hint="eastAsia" w:ascii="宋体" w:hAnsi="宋体" w:eastAsia="宋体"/>
      <w:spacing w:val="30"/>
      <w:sz w:val="18"/>
    </w:rPr>
  </w:style>
  <w:style w:type="character" w:customStyle="1" w:styleId="119">
    <w:name w:val="sidecatalog-dot"/>
    <w:qFormat/>
    <w:uiPriority w:val="0"/>
    <w:rPr>
      <w:rFonts w:ascii="Times New Roman" w:hAnsi="Times New Roman" w:eastAsia="宋体"/>
    </w:rPr>
  </w:style>
  <w:style w:type="character" w:customStyle="1" w:styleId="120">
    <w:name w:val="bds_more8"/>
    <w:qFormat/>
    <w:uiPriority w:val="0"/>
    <w:rPr>
      <w:rFonts w:ascii="Times New Roman" w:hAnsi="Times New Roman" w:eastAsia="宋体"/>
    </w:rPr>
  </w:style>
  <w:style w:type="character" w:customStyle="1" w:styleId="121">
    <w:name w:val="plus"/>
    <w:qFormat/>
    <w:uiPriority w:val="0"/>
    <w:rPr>
      <w:rFonts w:ascii="Times New Roman" w:hAnsi="Times New Roman" w:eastAsia="宋体"/>
      <w:b/>
      <w:vanish/>
      <w:color w:val="1F8DEF"/>
      <w:sz w:val="24"/>
      <w:szCs w:val="24"/>
    </w:rPr>
  </w:style>
  <w:style w:type="character" w:customStyle="1" w:styleId="122">
    <w:name w:val="polysemyred"/>
    <w:qFormat/>
    <w:uiPriority w:val="0"/>
    <w:rPr>
      <w:rFonts w:ascii="Times New Roman" w:hAnsi="Times New Roman" w:eastAsia="宋体"/>
      <w:color w:val="FF6666"/>
      <w:sz w:val="18"/>
      <w:szCs w:val="18"/>
    </w:rPr>
  </w:style>
  <w:style w:type="character" w:customStyle="1" w:styleId="123">
    <w:name w:val="lemmatitleh12"/>
    <w:qFormat/>
    <w:uiPriority w:val="0"/>
    <w:rPr>
      <w:rFonts w:ascii="Times New Roman" w:hAnsi="Times New Roman" w:eastAsia="宋体"/>
    </w:rPr>
  </w:style>
  <w:style w:type="character" w:customStyle="1" w:styleId="124">
    <w:name w:val="页脚 Char"/>
    <w:qFormat/>
    <w:uiPriority w:val="99"/>
    <w:rPr>
      <w:kern w:val="2"/>
      <w:sz w:val="18"/>
      <w:szCs w:val="18"/>
    </w:rPr>
  </w:style>
  <w:style w:type="character" w:customStyle="1" w:styleId="125">
    <w:name w:val="批注文字 Char Char"/>
    <w:qFormat/>
    <w:uiPriority w:val="0"/>
    <w:rPr>
      <w:kern w:val="2"/>
      <w:sz w:val="21"/>
      <w:szCs w:val="24"/>
      <w:lang w:bidi="ar-SA"/>
    </w:rPr>
  </w:style>
  <w:style w:type="character" w:customStyle="1" w:styleId="126">
    <w:name w:val="p0 Char Char"/>
    <w:qFormat/>
    <w:uiPriority w:val="0"/>
    <w:rPr>
      <w:rFonts w:eastAsia="宋体"/>
      <w:kern w:val="2"/>
      <w:sz w:val="21"/>
      <w:szCs w:val="21"/>
      <w:lang w:val="en-US" w:eastAsia="zh-CN" w:bidi="ar-SA"/>
    </w:rPr>
  </w:style>
  <w:style w:type="character" w:customStyle="1" w:styleId="127">
    <w:name w:val="Font Style128"/>
    <w:unhideWhenUsed/>
    <w:qFormat/>
    <w:uiPriority w:val="0"/>
    <w:rPr>
      <w:rFonts w:hint="eastAsia" w:ascii="Times New Roman" w:hAnsi="Times New Roman" w:eastAsia="Times New Roman"/>
      <w:sz w:val="16"/>
    </w:rPr>
  </w:style>
  <w:style w:type="character" w:customStyle="1" w:styleId="128">
    <w:name w:val="desc"/>
    <w:qFormat/>
    <w:uiPriority w:val="0"/>
    <w:rPr>
      <w:rFonts w:ascii="Times New Roman" w:hAnsi="Times New Roman" w:eastAsia="宋体"/>
      <w:color w:val="000000"/>
      <w:sz w:val="18"/>
      <w:szCs w:val="18"/>
    </w:rPr>
  </w:style>
  <w:style w:type="character" w:customStyle="1" w:styleId="129">
    <w:name w:val="Font Style117"/>
    <w:unhideWhenUsed/>
    <w:qFormat/>
    <w:uiPriority w:val="0"/>
    <w:rPr>
      <w:rFonts w:hint="eastAsia" w:ascii="宋体" w:hAnsi="宋体" w:eastAsia="宋体"/>
      <w:spacing w:val="20"/>
      <w:sz w:val="24"/>
    </w:rPr>
  </w:style>
  <w:style w:type="character" w:customStyle="1" w:styleId="130">
    <w:name w:val="Font Style90"/>
    <w:unhideWhenUsed/>
    <w:qFormat/>
    <w:uiPriority w:val="0"/>
    <w:rPr>
      <w:rFonts w:hint="eastAsia" w:ascii="宋体" w:hAnsi="宋体" w:eastAsia="宋体"/>
      <w:b/>
      <w:spacing w:val="-20"/>
      <w:sz w:val="40"/>
    </w:rPr>
  </w:style>
  <w:style w:type="character" w:customStyle="1" w:styleId="131">
    <w:name w:val="批注主题 Char"/>
    <w:qFormat/>
    <w:uiPriority w:val="0"/>
    <w:rPr>
      <w:b/>
      <w:bCs/>
      <w:kern w:val="2"/>
      <w:sz w:val="21"/>
      <w:szCs w:val="24"/>
    </w:rPr>
  </w:style>
  <w:style w:type="character" w:customStyle="1" w:styleId="132">
    <w:name w:val="标题 Char1"/>
    <w:qFormat/>
    <w:uiPriority w:val="0"/>
    <w:rPr>
      <w:rFonts w:ascii="Cambria" w:hAnsi="Cambria" w:eastAsia="宋体" w:cs="Times New Roman"/>
      <w:b/>
      <w:bCs/>
      <w:sz w:val="32"/>
      <w:szCs w:val="32"/>
    </w:rPr>
  </w:style>
  <w:style w:type="character" w:customStyle="1" w:styleId="133">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4">
    <w:name w:val="Font Style131"/>
    <w:unhideWhenUsed/>
    <w:qFormat/>
    <w:uiPriority w:val="0"/>
    <w:rPr>
      <w:rFonts w:hint="eastAsia" w:ascii="Times New Roman" w:hAnsi="Times New Roman" w:eastAsia="Times New Roman"/>
      <w:sz w:val="18"/>
    </w:rPr>
  </w:style>
  <w:style w:type="character" w:customStyle="1" w:styleId="135">
    <w:name w:val="morelink-item"/>
    <w:qFormat/>
    <w:uiPriority w:val="0"/>
    <w:rPr>
      <w:rFonts w:ascii="Times New Roman" w:hAnsi="Times New Roman" w:eastAsia="宋体"/>
    </w:rPr>
  </w:style>
  <w:style w:type="character" w:customStyle="1" w:styleId="136">
    <w:name w:val="apple-style-span"/>
    <w:qFormat/>
    <w:uiPriority w:val="0"/>
    <w:rPr>
      <w:rFonts w:ascii="Tahoma" w:hAnsi="Tahoma" w:cs="仿宋_GB2312"/>
      <w:sz w:val="24"/>
      <w:szCs w:val="28"/>
    </w:rPr>
  </w:style>
  <w:style w:type="character" w:customStyle="1" w:styleId="137">
    <w:name w:val="bds_more10"/>
    <w:qFormat/>
    <w:uiPriority w:val="0"/>
    <w:rPr>
      <w:rFonts w:ascii="Times New Roman" w:hAnsi="Times New Roman" w:eastAsia="宋体"/>
    </w:rPr>
  </w:style>
  <w:style w:type="character" w:customStyle="1" w:styleId="138">
    <w:name w:val="普通文字1 Char"/>
    <w:qFormat/>
    <w:uiPriority w:val="0"/>
    <w:rPr>
      <w:rFonts w:ascii="宋体" w:hAnsi="Courier New" w:eastAsia="宋体" w:cs="Courier New"/>
      <w:kern w:val="2"/>
      <w:sz w:val="21"/>
      <w:szCs w:val="21"/>
      <w:lang w:val="en-US" w:eastAsia="zh-CN" w:bidi="ar-SA"/>
    </w:rPr>
  </w:style>
  <w:style w:type="character" w:customStyle="1" w:styleId="139">
    <w:name w:val="bds_nopic1"/>
    <w:qFormat/>
    <w:uiPriority w:val="0"/>
    <w:rPr>
      <w:rFonts w:ascii="Times New Roman" w:hAnsi="Times New Roman" w:eastAsia="宋体"/>
    </w:rPr>
  </w:style>
  <w:style w:type="character" w:customStyle="1" w:styleId="140">
    <w:name w:val="标题 3 Char"/>
    <w:qFormat/>
    <w:uiPriority w:val="0"/>
    <w:rPr>
      <w:b/>
      <w:bCs/>
      <w:sz w:val="24"/>
      <w:szCs w:val="24"/>
    </w:rPr>
  </w:style>
  <w:style w:type="character" w:customStyle="1" w:styleId="141">
    <w:name w:val="Font Style124"/>
    <w:unhideWhenUsed/>
    <w:qFormat/>
    <w:uiPriority w:val="0"/>
    <w:rPr>
      <w:rFonts w:hint="eastAsia" w:ascii="宋体" w:hAnsi="宋体" w:eastAsia="宋体"/>
      <w:spacing w:val="30"/>
      <w:sz w:val="24"/>
    </w:rPr>
  </w:style>
  <w:style w:type="character" w:customStyle="1" w:styleId="142">
    <w:name w:val="正文文本缩进 3 Char"/>
    <w:qFormat/>
    <w:uiPriority w:val="0"/>
    <w:rPr>
      <w:rFonts w:ascii="宋体" w:hAnsi="MS Sans Serif"/>
      <w:color w:val="000000"/>
      <w:sz w:val="24"/>
    </w:rPr>
  </w:style>
  <w:style w:type="character" w:customStyle="1" w:styleId="143">
    <w:name w:val="font21"/>
    <w:qFormat/>
    <w:uiPriority w:val="0"/>
    <w:rPr>
      <w:rFonts w:hint="eastAsia" w:ascii="宋体" w:hAnsi="宋体" w:eastAsia="宋体" w:cs="宋体"/>
      <w:color w:val="333333"/>
      <w:sz w:val="18"/>
      <w:szCs w:val="18"/>
      <w:u w:val="none"/>
      <w:vertAlign w:val="superscript"/>
    </w:rPr>
  </w:style>
  <w:style w:type="character" w:customStyle="1" w:styleId="144">
    <w:name w:val="zzi1"/>
    <w:qFormat/>
    <w:uiPriority w:val="0"/>
    <w:rPr>
      <w:rFonts w:ascii="Tahoma" w:hAnsi="Tahoma" w:cs="仿宋_GB2312"/>
      <w:sz w:val="22"/>
      <w:szCs w:val="22"/>
    </w:rPr>
  </w:style>
  <w:style w:type="character" w:customStyle="1" w:styleId="145">
    <w:name w:val="Font Style125"/>
    <w:unhideWhenUsed/>
    <w:qFormat/>
    <w:uiPriority w:val="0"/>
    <w:rPr>
      <w:rFonts w:hint="eastAsia" w:ascii="宋体" w:hAnsi="宋体" w:eastAsia="宋体"/>
      <w:b/>
      <w:sz w:val="26"/>
    </w:rPr>
  </w:style>
  <w:style w:type="character" w:customStyle="1" w:styleId="146">
    <w:name w:val="font11"/>
    <w:basedOn w:val="49"/>
    <w:qFormat/>
    <w:uiPriority w:val="0"/>
    <w:rPr>
      <w:rFonts w:hint="default" w:ascii="Times New Roman" w:hAnsi="Times New Roman" w:cs="Times New Roman"/>
      <w:b/>
      <w:color w:val="000000"/>
      <w:sz w:val="21"/>
      <w:szCs w:val="21"/>
      <w:u w:val="none"/>
    </w:rPr>
  </w:style>
  <w:style w:type="character" w:customStyle="1" w:styleId="147">
    <w:name w:val="polysemyexp"/>
    <w:qFormat/>
    <w:uiPriority w:val="0"/>
    <w:rPr>
      <w:rFonts w:ascii="Times New Roman" w:hAnsi="Times New Roman" w:eastAsia="宋体"/>
      <w:color w:val="AAAAAA"/>
      <w:sz w:val="18"/>
      <w:szCs w:val="18"/>
    </w:rPr>
  </w:style>
  <w:style w:type="character" w:customStyle="1" w:styleId="148">
    <w:name w:val="Font Style115"/>
    <w:unhideWhenUsed/>
    <w:qFormat/>
    <w:uiPriority w:val="0"/>
    <w:rPr>
      <w:rFonts w:hint="eastAsia" w:ascii="Times New Roman" w:hAnsi="Times New Roman" w:eastAsia="Times New Roman"/>
      <w:sz w:val="16"/>
    </w:rPr>
  </w:style>
  <w:style w:type="character" w:customStyle="1" w:styleId="149">
    <w:name w:val="Font Style123"/>
    <w:unhideWhenUsed/>
    <w:qFormat/>
    <w:uiPriority w:val="0"/>
    <w:rPr>
      <w:rFonts w:hint="eastAsia" w:ascii="宋体" w:hAnsi="宋体" w:eastAsia="宋体"/>
      <w:b/>
      <w:sz w:val="32"/>
    </w:rPr>
  </w:style>
  <w:style w:type="character" w:customStyle="1" w:styleId="150">
    <w:name w:val="标题 4 Char"/>
    <w:qFormat/>
    <w:uiPriority w:val="0"/>
    <w:rPr>
      <w:rFonts w:ascii="Arial" w:hAnsi="Arial" w:eastAsia="宋体" w:cs="Times New Roman"/>
      <w:b/>
      <w:bCs/>
      <w:szCs w:val="28"/>
    </w:rPr>
  </w:style>
  <w:style w:type="character" w:customStyle="1" w:styleId="151">
    <w:name w:val="日期 Char"/>
    <w:qFormat/>
    <w:uiPriority w:val="0"/>
    <w:rPr>
      <w:kern w:val="2"/>
      <w:sz w:val="21"/>
      <w:szCs w:val="24"/>
    </w:rPr>
  </w:style>
  <w:style w:type="character" w:customStyle="1" w:styleId="152">
    <w:name w:val="Heading 2 Hidden Char"/>
    <w:qFormat/>
    <w:uiPriority w:val="0"/>
    <w:rPr>
      <w:rFonts w:ascii="Arial" w:hAnsi="Arial" w:eastAsia="宋体"/>
      <w:b/>
      <w:bCs/>
      <w:kern w:val="2"/>
      <w:sz w:val="24"/>
      <w:szCs w:val="32"/>
      <w:lang w:val="en-US" w:eastAsia="zh-CN" w:bidi="ar-SA"/>
    </w:rPr>
  </w:style>
  <w:style w:type="character" w:customStyle="1" w:styleId="153">
    <w:name w:val="标题 Char"/>
    <w:qFormat/>
    <w:uiPriority w:val="0"/>
    <w:rPr>
      <w:rFonts w:ascii="Cambria" w:hAnsi="Cambria"/>
      <w:b/>
      <w:kern w:val="2"/>
      <w:sz w:val="32"/>
      <w:szCs w:val="24"/>
    </w:rPr>
  </w:style>
  <w:style w:type="character" w:customStyle="1" w:styleId="154">
    <w:name w:val="Font Style105"/>
    <w:unhideWhenUsed/>
    <w:qFormat/>
    <w:uiPriority w:val="0"/>
    <w:rPr>
      <w:rFonts w:hint="eastAsia" w:ascii="Times New Roman" w:hAnsi="Times New Roman" w:eastAsia="Times New Roman"/>
      <w:w w:val="60"/>
      <w:sz w:val="26"/>
    </w:rPr>
  </w:style>
  <w:style w:type="character" w:customStyle="1" w:styleId="155">
    <w:name w:val="标题 2 Char"/>
    <w:qFormat/>
    <w:uiPriority w:val="0"/>
    <w:rPr>
      <w:rFonts w:ascii="Cambria" w:hAnsi="Cambria" w:eastAsia="宋体" w:cs="Times New Roman"/>
      <w:b/>
      <w:bCs/>
      <w:kern w:val="2"/>
      <w:sz w:val="32"/>
      <w:szCs w:val="32"/>
    </w:rPr>
  </w:style>
  <w:style w:type="character" w:customStyle="1" w:styleId="156">
    <w:name w:val="sidecatalog-dot1"/>
    <w:qFormat/>
    <w:uiPriority w:val="0"/>
    <w:rPr>
      <w:rFonts w:ascii="Times New Roman" w:hAnsi="Times New Roman" w:eastAsia="宋体"/>
    </w:rPr>
  </w:style>
  <w:style w:type="character" w:customStyle="1" w:styleId="157">
    <w:name w:val="Font Style133"/>
    <w:unhideWhenUsed/>
    <w:qFormat/>
    <w:uiPriority w:val="0"/>
    <w:rPr>
      <w:rFonts w:hint="eastAsia" w:ascii="宋体" w:hAnsi="宋体" w:eastAsia="宋体"/>
      <w:spacing w:val="30"/>
      <w:sz w:val="24"/>
    </w:rPr>
  </w:style>
  <w:style w:type="character" w:customStyle="1" w:styleId="158">
    <w:name w:val="标题 8 Char"/>
    <w:qFormat/>
    <w:uiPriority w:val="0"/>
    <w:rPr>
      <w:rFonts w:ascii="Arial" w:hAnsi="Arial" w:eastAsia="黑体"/>
      <w:sz w:val="24"/>
      <w:szCs w:val="24"/>
    </w:rPr>
  </w:style>
  <w:style w:type="character" w:customStyle="1" w:styleId="159">
    <w:name w:val="bds_nopic"/>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font61"/>
    <w:qFormat/>
    <w:uiPriority w:val="0"/>
    <w:rPr>
      <w:rFonts w:hint="eastAsia" w:ascii="宋体" w:hAnsi="宋体" w:eastAsia="宋体" w:cs="宋体"/>
      <w:color w:val="333333"/>
      <w:sz w:val="18"/>
      <w:szCs w:val="18"/>
      <w:u w:val="none"/>
    </w:rPr>
  </w:style>
  <w:style w:type="character" w:customStyle="1" w:styleId="162">
    <w:name w:val="Char Char6"/>
    <w:qFormat/>
    <w:uiPriority w:val="0"/>
    <w:rPr>
      <w:rFonts w:ascii="Arial" w:hAnsi="Arial" w:eastAsia="黑体"/>
      <w:sz w:val="24"/>
      <w:szCs w:val="24"/>
      <w:lang w:val="en-US" w:eastAsia="zh-CN" w:bidi="ar-SA"/>
    </w:rPr>
  </w:style>
  <w:style w:type="character" w:customStyle="1" w:styleId="163">
    <w:name w:val="Font Style86"/>
    <w:unhideWhenUsed/>
    <w:qFormat/>
    <w:uiPriority w:val="0"/>
    <w:rPr>
      <w:rFonts w:hint="eastAsia" w:ascii="黑体" w:hAnsi="黑体" w:eastAsia="黑体"/>
      <w:spacing w:val="10"/>
      <w:sz w:val="30"/>
    </w:rPr>
  </w:style>
  <w:style w:type="character" w:customStyle="1" w:styleId="164">
    <w:name w:val="10_2_2"/>
    <w:qFormat/>
    <w:uiPriority w:val="0"/>
    <w:rPr>
      <w:rFonts w:hint="default" w:ascii="Times New Roman" w:hAnsi="Times New Roman" w:cs="Times New Roman"/>
      <w:sz w:val="20"/>
      <w:szCs w:val="20"/>
    </w:rPr>
  </w:style>
  <w:style w:type="character" w:customStyle="1" w:styleId="165">
    <w:name w:val="sort"/>
    <w:qFormat/>
    <w:uiPriority w:val="0"/>
    <w:rPr>
      <w:rFonts w:ascii="Times New Roman" w:hAnsi="Times New Roman" w:eastAsia="宋体"/>
      <w:color w:val="FFFFFF"/>
      <w:bdr w:val="single" w:color="auto" w:sz="24" w:space="0"/>
    </w:rPr>
  </w:style>
  <w:style w:type="character" w:customStyle="1" w:styleId="166">
    <w:name w:val="标题 7 Char"/>
    <w:qFormat/>
    <w:uiPriority w:val="0"/>
    <w:rPr>
      <w:b/>
      <w:bCs/>
      <w:sz w:val="24"/>
      <w:szCs w:val="24"/>
    </w:rPr>
  </w:style>
  <w:style w:type="character" w:customStyle="1" w:styleId="167">
    <w:name w:val="纯文本 字符1"/>
    <w:semiHidden/>
    <w:qFormat/>
    <w:locked/>
    <w:uiPriority w:val="0"/>
    <w:rPr>
      <w:kern w:val="2"/>
      <w:sz w:val="24"/>
    </w:rPr>
  </w:style>
  <w:style w:type="character" w:customStyle="1" w:styleId="168">
    <w:name w:val="bds_more6"/>
    <w:qFormat/>
    <w:uiPriority w:val="0"/>
    <w:rPr>
      <w:rFonts w:hint="eastAsia" w:ascii="宋体" w:hAnsi="宋体" w:eastAsia="宋体" w:cs="宋体"/>
    </w:rPr>
  </w:style>
  <w:style w:type="character" w:customStyle="1" w:styleId="169">
    <w:name w:val="页眉 Char"/>
    <w:qFormat/>
    <w:uiPriority w:val="0"/>
    <w:rPr>
      <w:kern w:val="2"/>
      <w:sz w:val="18"/>
      <w:szCs w:val="18"/>
    </w:rPr>
  </w:style>
  <w:style w:type="character" w:customStyle="1" w:styleId="170">
    <w:name w:val="样式2 Char Char"/>
    <w:qFormat/>
    <w:uiPriority w:val="0"/>
    <w:rPr>
      <w:rFonts w:eastAsia="宋体"/>
      <w:kern w:val="2"/>
      <w:sz w:val="18"/>
      <w:szCs w:val="18"/>
      <w:lang w:val="en-US" w:eastAsia="zh-CN" w:bidi="ar-SA"/>
    </w:rPr>
  </w:style>
  <w:style w:type="character" w:customStyle="1" w:styleId="171">
    <w:name w:val="Font Style134"/>
    <w:unhideWhenUsed/>
    <w:qFormat/>
    <w:uiPriority w:val="0"/>
    <w:rPr>
      <w:rFonts w:hint="eastAsia" w:ascii="宋体" w:hAnsi="宋体" w:eastAsia="宋体"/>
      <w:spacing w:val="20"/>
      <w:sz w:val="22"/>
    </w:rPr>
  </w:style>
  <w:style w:type="paragraph" w:customStyle="1" w:styleId="172">
    <w:name w:val="Char1 Char Char Char"/>
    <w:basedOn w:val="1"/>
    <w:qFormat/>
    <w:uiPriority w:val="0"/>
    <w:pPr>
      <w:widowControl/>
      <w:spacing w:after="160" w:line="240" w:lineRule="exact"/>
      <w:jc w:val="left"/>
    </w:pPr>
    <w:rPr>
      <w:kern w:val="0"/>
      <w:sz w:val="24"/>
      <w:szCs w:val="20"/>
    </w:rPr>
  </w:style>
  <w:style w:type="paragraph" w:customStyle="1" w:styleId="17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4">
    <w:name w:val="Char Char1 Char Char Char Char Char1 Char Char Char Char"/>
    <w:basedOn w:val="14"/>
    <w:qFormat/>
    <w:uiPriority w:val="0"/>
    <w:rPr>
      <w:rFonts w:ascii="Tahoma" w:hAnsi="Tahoma"/>
    </w:rPr>
  </w:style>
  <w:style w:type="paragraph" w:customStyle="1" w:styleId="175">
    <w:name w:val="Style26"/>
    <w:basedOn w:val="1"/>
    <w:unhideWhenUsed/>
    <w:qFormat/>
    <w:uiPriority w:val="0"/>
  </w:style>
  <w:style w:type="paragraph" w:customStyle="1" w:styleId="176">
    <w:name w:val="1"/>
    <w:basedOn w:val="1"/>
    <w:qFormat/>
    <w:uiPriority w:val="0"/>
    <w:pPr>
      <w:spacing w:after="156" w:afterLines="50" w:line="360" w:lineRule="auto"/>
    </w:pPr>
    <w:rPr>
      <w:rFonts w:ascii="宋体" w:hAnsi="宋体"/>
      <w:b/>
      <w:sz w:val="30"/>
      <w:szCs w:val="21"/>
    </w:rPr>
  </w:style>
  <w:style w:type="paragraph" w:customStyle="1" w:styleId="1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8">
    <w:name w:val="Style11"/>
    <w:basedOn w:val="1"/>
    <w:unhideWhenUsed/>
    <w:qFormat/>
    <w:uiPriority w:val="0"/>
    <w:pPr>
      <w:spacing w:line="559" w:lineRule="exact"/>
      <w:ind w:firstLine="590"/>
    </w:pPr>
  </w:style>
  <w:style w:type="paragraph" w:customStyle="1" w:styleId="17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1">
    <w:name w:val="Char1 Char Char Char 字元 Char Char 字元 Char 字元 Char1 Char Char Char"/>
    <w:basedOn w:val="1"/>
    <w:autoRedefine/>
    <w:qFormat/>
    <w:uiPriority w:val="0"/>
    <w:rPr>
      <w:szCs w:val="20"/>
    </w:rPr>
  </w:style>
  <w:style w:type="paragraph" w:customStyle="1" w:styleId="182">
    <w:name w:val="Style48"/>
    <w:basedOn w:val="1"/>
    <w:unhideWhenUsed/>
    <w:qFormat/>
    <w:uiPriority w:val="0"/>
    <w:pPr>
      <w:spacing w:line="542" w:lineRule="exact"/>
      <w:jc w:val="right"/>
    </w:pPr>
  </w:style>
  <w:style w:type="paragraph" w:customStyle="1" w:styleId="183">
    <w:name w:val="Style64"/>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58"/>
    <w:basedOn w:val="1"/>
    <w:unhideWhenUsed/>
    <w:qFormat/>
    <w:uiPriority w:val="0"/>
    <w:pPr>
      <w:spacing w:line="413" w:lineRule="exact"/>
    </w:pPr>
  </w:style>
  <w:style w:type="paragraph" w:customStyle="1" w:styleId="186">
    <w:name w:val="p18_1_2"/>
    <w:basedOn w:val="1"/>
    <w:qFormat/>
    <w:uiPriority w:val="0"/>
    <w:pPr>
      <w:widowControl/>
    </w:pPr>
    <w:rPr>
      <w:kern w:val="0"/>
      <w:szCs w:val="21"/>
    </w:rPr>
  </w:style>
  <w:style w:type="paragraph" w:customStyle="1" w:styleId="18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8">
    <w:name w:val="Style70"/>
    <w:basedOn w:val="1"/>
    <w:unhideWhenUsed/>
    <w:qFormat/>
    <w:uiPriority w:val="0"/>
    <w:pPr>
      <w:spacing w:line="549" w:lineRule="exact"/>
      <w:ind w:firstLine="686"/>
    </w:pPr>
  </w:style>
  <w:style w:type="paragraph" w:customStyle="1" w:styleId="189">
    <w:name w:val="表格内容"/>
    <w:basedOn w:val="19"/>
    <w:qFormat/>
    <w:uiPriority w:val="0"/>
    <w:pPr>
      <w:suppressLineNumbers/>
      <w:suppressAutoHyphens/>
      <w:jc w:val="left"/>
    </w:pPr>
    <w:rPr>
      <w:rFonts w:cs="Tahoma"/>
      <w:kern w:val="0"/>
      <w:sz w:val="24"/>
    </w:rPr>
  </w:style>
  <w:style w:type="paragraph" w:customStyle="1" w:styleId="190">
    <w:name w:val="Style56"/>
    <w:basedOn w:val="1"/>
    <w:unhideWhenUsed/>
    <w:qFormat/>
    <w:uiPriority w:val="0"/>
  </w:style>
  <w:style w:type="paragraph" w:customStyle="1" w:styleId="191">
    <w:name w:val="Style21"/>
    <w:basedOn w:val="1"/>
    <w:unhideWhenUsed/>
    <w:qFormat/>
    <w:uiPriority w:val="0"/>
    <w:pPr>
      <w:spacing w:line="566" w:lineRule="exact"/>
      <w:ind w:firstLine="682"/>
    </w:pPr>
  </w:style>
  <w:style w:type="paragraph" w:customStyle="1" w:styleId="192">
    <w:name w:val="附录标识"/>
    <w:basedOn w:val="193"/>
    <w:qFormat/>
    <w:uiPriority w:val="0"/>
    <w:pPr>
      <w:tabs>
        <w:tab w:val="left" w:pos="360"/>
        <w:tab w:val="left" w:pos="720"/>
        <w:tab w:val="left" w:pos="6405"/>
      </w:tabs>
      <w:spacing w:after="200"/>
    </w:pPr>
    <w:rPr>
      <w:sz w:val="21"/>
    </w:rPr>
  </w:style>
  <w:style w:type="paragraph" w:customStyle="1" w:styleId="193">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
    <w:name w:val="Style53"/>
    <w:basedOn w:val="1"/>
    <w:unhideWhenUsed/>
    <w:qFormat/>
    <w:uiPriority w:val="0"/>
    <w:pPr>
      <w:spacing w:line="533" w:lineRule="exact"/>
      <w:ind w:firstLine="581"/>
    </w:pPr>
  </w:style>
  <w:style w:type="paragraph" w:customStyle="1" w:styleId="196">
    <w:name w:val="Style52"/>
    <w:basedOn w:val="1"/>
    <w:unhideWhenUsed/>
    <w:qFormat/>
    <w:uiPriority w:val="0"/>
    <w:pPr>
      <w:spacing w:line="682" w:lineRule="exact"/>
      <w:ind w:firstLine="557"/>
    </w:pPr>
  </w:style>
  <w:style w:type="paragraph" w:customStyle="1" w:styleId="197">
    <w:name w:val="Style81"/>
    <w:basedOn w:val="1"/>
    <w:unhideWhenUsed/>
    <w:qFormat/>
    <w:uiPriority w:val="0"/>
    <w:pPr>
      <w:spacing w:line="547" w:lineRule="exact"/>
    </w:pPr>
  </w:style>
  <w:style w:type="paragraph" w:customStyle="1" w:styleId="198">
    <w:name w:val="Char Char Char"/>
    <w:basedOn w:val="1"/>
    <w:qFormat/>
    <w:uiPriority w:val="0"/>
    <w:rPr>
      <w:rFonts w:ascii="宋体" w:hAnsi="宋体"/>
      <w:b/>
      <w:sz w:val="28"/>
      <w:szCs w:val="28"/>
    </w:rPr>
  </w:style>
  <w:style w:type="paragraph" w:customStyle="1" w:styleId="199">
    <w:name w:val="默认段落字体 Para Char Char Char Char Char Char Char Char Char1 Char Char Char Char"/>
    <w:basedOn w:val="1"/>
    <w:qFormat/>
    <w:uiPriority w:val="0"/>
    <w:rPr>
      <w:rFonts w:ascii="Tahoma" w:hAnsi="Tahoma"/>
      <w:sz w:val="24"/>
      <w:szCs w:val="20"/>
    </w:rPr>
  </w:style>
  <w:style w:type="paragraph" w:customStyle="1" w:styleId="200">
    <w:name w:val="Style36"/>
    <w:basedOn w:val="1"/>
    <w:unhideWhenUsed/>
    <w:qFormat/>
    <w:uiPriority w:val="0"/>
  </w:style>
  <w:style w:type="paragraph" w:customStyle="1" w:styleId="201">
    <w:name w:val="修订1"/>
    <w:qFormat/>
    <w:uiPriority w:val="0"/>
    <w:rPr>
      <w:rFonts w:ascii="Times New Roman" w:hAnsi="Times New Roman" w:eastAsia="宋体" w:cs="Times New Roman"/>
      <w:kern w:val="2"/>
      <w:sz w:val="21"/>
      <w:szCs w:val="24"/>
      <w:lang w:val="en-US" w:eastAsia="zh-CN" w:bidi="ar-SA"/>
    </w:rPr>
  </w:style>
  <w:style w:type="paragraph" w:customStyle="1" w:styleId="20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Style46"/>
    <w:basedOn w:val="1"/>
    <w:unhideWhenUsed/>
    <w:qFormat/>
    <w:uiPriority w:val="0"/>
    <w:pPr>
      <w:spacing w:line="672" w:lineRule="exact"/>
    </w:pPr>
  </w:style>
  <w:style w:type="paragraph" w:customStyle="1" w:styleId="204">
    <w:name w:val="1 Char Char Char Char"/>
    <w:basedOn w:val="1"/>
    <w:qFormat/>
    <w:uiPriority w:val="0"/>
  </w:style>
  <w:style w:type="paragraph" w:customStyle="1" w:styleId="205">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7">
    <w:name w:val="Style13"/>
    <w:basedOn w:val="1"/>
    <w:unhideWhenUsed/>
    <w:qFormat/>
    <w:uiPriority w:val="0"/>
  </w:style>
  <w:style w:type="paragraph" w:customStyle="1" w:styleId="208">
    <w:name w:val="NO3"/>
    <w:basedOn w:val="1"/>
    <w:qFormat/>
    <w:uiPriority w:val="0"/>
    <w:pPr>
      <w:tabs>
        <w:tab w:val="left" w:pos="907"/>
      </w:tabs>
      <w:spacing w:line="360" w:lineRule="auto"/>
    </w:pPr>
    <w:rPr>
      <w:rFonts w:ascii="宋体" w:hAnsi="宋体"/>
      <w:sz w:val="24"/>
    </w:rPr>
  </w:style>
  <w:style w:type="paragraph" w:customStyle="1" w:styleId="209">
    <w:name w:val="Style72"/>
    <w:basedOn w:val="1"/>
    <w:unhideWhenUsed/>
    <w:qFormat/>
    <w:uiPriority w:val="0"/>
  </w:style>
  <w:style w:type="paragraph" w:customStyle="1" w:styleId="210">
    <w:name w:val="Style16"/>
    <w:basedOn w:val="1"/>
    <w:unhideWhenUsed/>
    <w:qFormat/>
    <w:uiPriority w:val="0"/>
    <w:pPr>
      <w:jc w:val="right"/>
    </w:pPr>
  </w:style>
  <w:style w:type="paragraph" w:customStyle="1" w:styleId="211">
    <w:name w:val="Style24"/>
    <w:basedOn w:val="1"/>
    <w:unhideWhenUsed/>
    <w:qFormat/>
    <w:uiPriority w:val="0"/>
  </w:style>
  <w:style w:type="paragraph" w:customStyle="1" w:styleId="212">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3">
    <w:name w:val="标题2"/>
    <w:basedOn w:val="44"/>
    <w:qFormat/>
    <w:uiPriority w:val="0"/>
    <w:pPr>
      <w:spacing w:after="240"/>
      <w:jc w:val="left"/>
    </w:pPr>
    <w:rPr>
      <w:sz w:val="30"/>
    </w:rPr>
  </w:style>
  <w:style w:type="paragraph" w:customStyle="1" w:styleId="2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Style29"/>
    <w:basedOn w:val="1"/>
    <w:unhideWhenUsed/>
    <w:qFormat/>
    <w:uiPriority w:val="0"/>
    <w:pPr>
      <w:spacing w:line="547" w:lineRule="exact"/>
      <w:ind w:firstLine="547"/>
    </w:pPr>
  </w:style>
  <w:style w:type="paragraph" w:customStyle="1" w:styleId="216">
    <w:name w:val="Char Char1 Char Char Char Char Char Char Char"/>
    <w:basedOn w:val="1"/>
    <w:qFormat/>
    <w:uiPriority w:val="0"/>
    <w:pPr>
      <w:widowControl/>
      <w:spacing w:after="160" w:line="240" w:lineRule="exact"/>
      <w:jc w:val="left"/>
    </w:pPr>
  </w:style>
  <w:style w:type="paragraph" w:customStyle="1" w:styleId="217">
    <w:name w:val="列表段落1"/>
    <w:basedOn w:val="1"/>
    <w:qFormat/>
    <w:uiPriority w:val="0"/>
    <w:pPr>
      <w:ind w:firstLine="420" w:firstLineChars="200"/>
    </w:pPr>
    <w:rPr>
      <w:rFonts w:ascii="Calibri" w:hAnsi="Calibri" w:cs="Calibri"/>
      <w:szCs w:val="21"/>
    </w:rPr>
  </w:style>
  <w:style w:type="paragraph" w:customStyle="1" w:styleId="218">
    <w:name w:val="Style61"/>
    <w:basedOn w:val="1"/>
    <w:unhideWhenUsed/>
    <w:qFormat/>
    <w:uiPriority w:val="0"/>
  </w:style>
  <w:style w:type="paragraph" w:customStyle="1" w:styleId="219">
    <w:name w:val="Style42"/>
    <w:basedOn w:val="1"/>
    <w:unhideWhenUsed/>
    <w:qFormat/>
    <w:uiPriority w:val="0"/>
    <w:pPr>
      <w:spacing w:line="542" w:lineRule="exact"/>
      <w:ind w:firstLine="547"/>
    </w:pPr>
  </w:style>
  <w:style w:type="paragraph" w:customStyle="1" w:styleId="220">
    <w:name w:val="Char1 Char Char Char Char Char Char Char Char Char"/>
    <w:basedOn w:val="1"/>
    <w:qFormat/>
    <w:uiPriority w:val="0"/>
    <w:rPr>
      <w:szCs w:val="20"/>
    </w:rPr>
  </w:style>
  <w:style w:type="paragraph" w:customStyle="1" w:styleId="221">
    <w:name w:val="Style44"/>
    <w:basedOn w:val="1"/>
    <w:unhideWhenUsed/>
    <w:qFormat/>
    <w:uiPriority w:val="0"/>
  </w:style>
  <w:style w:type="paragraph" w:customStyle="1" w:styleId="222">
    <w:name w:val="Style10"/>
    <w:basedOn w:val="1"/>
    <w:unhideWhenUsed/>
    <w:qFormat/>
    <w:uiPriority w:val="0"/>
    <w:pPr>
      <w:spacing w:line="538" w:lineRule="exact"/>
    </w:pPr>
  </w:style>
  <w:style w:type="paragraph" w:customStyle="1" w:styleId="223">
    <w:name w:val="Style63"/>
    <w:basedOn w:val="1"/>
    <w:unhideWhenUsed/>
    <w:qFormat/>
    <w:uiPriority w:val="0"/>
    <w:pPr>
      <w:spacing w:line="564" w:lineRule="exact"/>
      <w:ind w:firstLine="682"/>
    </w:pPr>
  </w:style>
  <w:style w:type="paragraph" w:customStyle="1" w:styleId="224">
    <w:name w:val="Style41"/>
    <w:basedOn w:val="1"/>
    <w:unhideWhenUsed/>
    <w:qFormat/>
    <w:uiPriority w:val="0"/>
    <w:pPr>
      <w:spacing w:line="542" w:lineRule="exact"/>
      <w:ind w:firstLine="125"/>
    </w:pPr>
  </w:style>
  <w:style w:type="paragraph" w:customStyle="1" w:styleId="22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6">
    <w:name w:val="Style27"/>
    <w:basedOn w:val="1"/>
    <w:unhideWhenUsed/>
    <w:qFormat/>
    <w:uiPriority w:val="0"/>
  </w:style>
  <w:style w:type="paragraph" w:customStyle="1" w:styleId="227">
    <w:name w:val="Style45"/>
    <w:basedOn w:val="1"/>
    <w:unhideWhenUsed/>
    <w:qFormat/>
    <w:uiPriority w:val="0"/>
  </w:style>
  <w:style w:type="paragraph" w:customStyle="1" w:styleId="22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Style71"/>
    <w:basedOn w:val="1"/>
    <w:unhideWhenUsed/>
    <w:qFormat/>
    <w:uiPriority w:val="0"/>
    <w:pPr>
      <w:spacing w:line="538" w:lineRule="exact"/>
      <w:ind w:firstLine="101"/>
    </w:pPr>
  </w:style>
  <w:style w:type="paragraph" w:customStyle="1" w:styleId="230">
    <w:name w:val="Style5"/>
    <w:basedOn w:val="1"/>
    <w:unhideWhenUsed/>
    <w:qFormat/>
    <w:uiPriority w:val="0"/>
  </w:style>
  <w:style w:type="paragraph" w:customStyle="1" w:styleId="231">
    <w:name w:val="Style76"/>
    <w:basedOn w:val="1"/>
    <w:unhideWhenUsed/>
    <w:qFormat/>
    <w:uiPriority w:val="0"/>
  </w:style>
  <w:style w:type="paragraph" w:customStyle="1" w:styleId="232">
    <w:name w:val="Style50"/>
    <w:basedOn w:val="1"/>
    <w:unhideWhenUsed/>
    <w:qFormat/>
    <w:uiPriority w:val="0"/>
  </w:style>
  <w:style w:type="paragraph" w:customStyle="1" w:styleId="233">
    <w:name w:val="Char Char Char Char Char Char Char Char Char Char"/>
    <w:basedOn w:val="1"/>
    <w:qFormat/>
    <w:uiPriority w:val="0"/>
    <w:rPr>
      <w:kern w:val="16"/>
    </w:rPr>
  </w:style>
  <w:style w:type="paragraph" w:styleId="234">
    <w:name w:val="List Paragraph"/>
    <w:basedOn w:val="1"/>
    <w:link w:val="286"/>
    <w:qFormat/>
    <w:uiPriority w:val="34"/>
    <w:pPr>
      <w:ind w:firstLine="420" w:firstLineChars="200"/>
    </w:pPr>
    <w:rPr>
      <w:rFonts w:ascii="Calibri" w:hAnsi="Calibri"/>
      <w:szCs w:val="22"/>
    </w:rPr>
  </w:style>
  <w:style w:type="paragraph" w:customStyle="1" w:styleId="235">
    <w:name w:val="Style54"/>
    <w:basedOn w:val="1"/>
    <w:unhideWhenUsed/>
    <w:qFormat/>
    <w:uiPriority w:val="0"/>
  </w:style>
  <w:style w:type="paragraph" w:styleId="236">
    <w:name w:val="No Spacing"/>
    <w:basedOn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38">
    <w:name w:val="Char1"/>
    <w:basedOn w:val="1"/>
    <w:semiHidden/>
    <w:qFormat/>
    <w:uiPriority w:val="0"/>
    <w:rPr>
      <w:rFonts w:ascii="Tahoma" w:hAnsi="Tahoma" w:cs="仿宋_GB2312"/>
      <w:sz w:val="24"/>
      <w:szCs w:val="28"/>
    </w:rPr>
  </w:style>
  <w:style w:type="paragraph" w:customStyle="1" w:styleId="239">
    <w:name w:val="Style59"/>
    <w:basedOn w:val="1"/>
    <w:unhideWhenUsed/>
    <w:qFormat/>
    <w:uiPriority w:val="0"/>
  </w:style>
  <w:style w:type="paragraph" w:customStyle="1" w:styleId="240">
    <w:name w:val="Style69"/>
    <w:basedOn w:val="1"/>
    <w:unhideWhenUsed/>
    <w:qFormat/>
    <w:uiPriority w:val="0"/>
    <w:pPr>
      <w:spacing w:line="557" w:lineRule="exact"/>
      <w:ind w:firstLine="1666"/>
    </w:pPr>
  </w:style>
  <w:style w:type="paragraph" w:customStyle="1" w:styleId="241">
    <w:name w:val="Char Char1 Char Char Char"/>
    <w:basedOn w:val="1"/>
    <w:qFormat/>
    <w:uiPriority w:val="0"/>
    <w:rPr>
      <w:kern w:val="0"/>
      <w:sz w:val="20"/>
      <w:szCs w:val="20"/>
    </w:rPr>
  </w:style>
  <w:style w:type="paragraph" w:customStyle="1" w:styleId="242">
    <w:name w:val="Style12"/>
    <w:basedOn w:val="1"/>
    <w:unhideWhenUsed/>
    <w:qFormat/>
    <w:uiPriority w:val="0"/>
    <w:pPr>
      <w:spacing w:line="564" w:lineRule="exact"/>
      <w:ind w:hanging="115"/>
    </w:pPr>
  </w:style>
  <w:style w:type="paragraph" w:customStyle="1" w:styleId="243">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44">
    <w:name w:val="Style67"/>
    <w:basedOn w:val="1"/>
    <w:unhideWhenUsed/>
    <w:qFormat/>
    <w:uiPriority w:val="0"/>
    <w:pPr>
      <w:spacing w:line="566" w:lineRule="exact"/>
      <w:ind w:firstLine="552"/>
    </w:pPr>
  </w:style>
  <w:style w:type="paragraph" w:customStyle="1" w:styleId="24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6">
    <w:name w:val="Style28"/>
    <w:basedOn w:val="1"/>
    <w:unhideWhenUsed/>
    <w:qFormat/>
    <w:uiPriority w:val="0"/>
    <w:pPr>
      <w:spacing w:line="552" w:lineRule="exact"/>
      <w:ind w:firstLine="547"/>
    </w:pPr>
  </w:style>
  <w:style w:type="paragraph" w:customStyle="1" w:styleId="247">
    <w:name w:val="Style8"/>
    <w:basedOn w:val="1"/>
    <w:unhideWhenUsed/>
    <w:qFormat/>
    <w:uiPriority w:val="0"/>
    <w:pPr>
      <w:spacing w:line="566" w:lineRule="exact"/>
      <w:jc w:val="center"/>
    </w:pPr>
  </w:style>
  <w:style w:type="paragraph" w:customStyle="1" w:styleId="248">
    <w:name w:val="Style62"/>
    <w:basedOn w:val="1"/>
    <w:unhideWhenUsed/>
    <w:qFormat/>
    <w:uiPriority w:val="0"/>
  </w:style>
  <w:style w:type="paragraph" w:customStyle="1" w:styleId="249">
    <w:name w:val="Style60"/>
    <w:basedOn w:val="1"/>
    <w:unhideWhenUsed/>
    <w:qFormat/>
    <w:uiPriority w:val="0"/>
    <w:pPr>
      <w:spacing w:line="566" w:lineRule="exact"/>
    </w:pPr>
  </w:style>
  <w:style w:type="paragraph" w:customStyle="1" w:styleId="250">
    <w:name w:val="Style15"/>
    <w:basedOn w:val="1"/>
    <w:unhideWhenUsed/>
    <w:qFormat/>
    <w:uiPriority w:val="0"/>
    <w:pPr>
      <w:spacing w:line="557" w:lineRule="exact"/>
      <w:ind w:firstLine="672"/>
    </w:pPr>
  </w:style>
  <w:style w:type="paragraph" w:customStyle="1" w:styleId="251">
    <w:name w:val="Style74"/>
    <w:basedOn w:val="1"/>
    <w:unhideWhenUsed/>
    <w:qFormat/>
    <w:uiPriority w:val="0"/>
    <w:pPr>
      <w:spacing w:line="437" w:lineRule="exact"/>
    </w:pPr>
  </w:style>
  <w:style w:type="paragraph" w:customStyle="1" w:styleId="25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Style9"/>
    <w:basedOn w:val="1"/>
    <w:unhideWhenUsed/>
    <w:qFormat/>
    <w:uiPriority w:val="0"/>
  </w:style>
  <w:style w:type="paragraph" w:customStyle="1" w:styleId="2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5">
    <w:name w:val="Style68"/>
    <w:basedOn w:val="1"/>
    <w:unhideWhenUsed/>
    <w:qFormat/>
    <w:uiPriority w:val="0"/>
    <w:pPr>
      <w:spacing w:line="547" w:lineRule="exact"/>
    </w:pPr>
  </w:style>
  <w:style w:type="paragraph" w:customStyle="1" w:styleId="256">
    <w:name w:val="Style47"/>
    <w:basedOn w:val="1"/>
    <w:unhideWhenUsed/>
    <w:qFormat/>
    <w:uiPriority w:val="0"/>
  </w:style>
  <w:style w:type="paragraph" w:customStyle="1" w:styleId="25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9">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0">
    <w:name w:val="_Style 39"/>
    <w:basedOn w:val="214"/>
    <w:qFormat/>
    <w:uiPriority w:val="0"/>
  </w:style>
  <w:style w:type="paragraph" w:customStyle="1" w:styleId="261">
    <w:name w:val="Style23"/>
    <w:basedOn w:val="1"/>
    <w:unhideWhenUsed/>
    <w:qFormat/>
    <w:uiPriority w:val="0"/>
  </w:style>
  <w:style w:type="paragraph" w:customStyle="1" w:styleId="262">
    <w:name w:val="默认段落字体 Para Char Char Char Char Char Char Char Char Char Char Char Char Char Char Char Char Char Char Char"/>
    <w:basedOn w:val="1"/>
    <w:qFormat/>
    <w:uiPriority w:val="0"/>
  </w:style>
  <w:style w:type="paragraph" w:customStyle="1" w:styleId="263">
    <w:name w:val="p16"/>
    <w:basedOn w:val="1"/>
    <w:autoRedefine/>
    <w:qFormat/>
    <w:uiPriority w:val="0"/>
    <w:pPr>
      <w:widowControl/>
      <w:jc w:val="left"/>
    </w:pPr>
    <w:rPr>
      <w:kern w:val="0"/>
      <w:szCs w:val="21"/>
    </w:rPr>
  </w:style>
  <w:style w:type="paragraph" w:customStyle="1" w:styleId="26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Style78"/>
    <w:basedOn w:val="1"/>
    <w:unhideWhenUsed/>
    <w:qFormat/>
    <w:uiPriority w:val="0"/>
  </w:style>
  <w:style w:type="paragraph" w:customStyle="1" w:styleId="266">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67">
    <w:name w:val="Char2"/>
    <w:basedOn w:val="1"/>
    <w:qFormat/>
    <w:uiPriority w:val="0"/>
    <w:pPr>
      <w:tabs>
        <w:tab w:val="left" w:pos="360"/>
      </w:tabs>
      <w:ind w:left="360" w:hanging="360" w:hangingChars="200"/>
    </w:pPr>
    <w:rPr>
      <w:sz w:val="24"/>
    </w:rPr>
  </w:style>
  <w:style w:type="paragraph" w:customStyle="1" w:styleId="268">
    <w:name w:val="Style4"/>
    <w:basedOn w:val="1"/>
    <w:unhideWhenUsed/>
    <w:qFormat/>
    <w:uiPriority w:val="0"/>
  </w:style>
  <w:style w:type="paragraph" w:customStyle="1" w:styleId="269">
    <w:name w:val="Style65"/>
    <w:basedOn w:val="1"/>
    <w:unhideWhenUsed/>
    <w:qFormat/>
    <w:uiPriority w:val="0"/>
  </w:style>
  <w:style w:type="paragraph" w:customStyle="1" w:styleId="270">
    <w:name w:val="标题 1 +"/>
    <w:basedOn w:val="2"/>
    <w:next w:val="1"/>
    <w:qFormat/>
    <w:uiPriority w:val="0"/>
    <w:pPr>
      <w:keepLines/>
      <w:spacing w:line="600" w:lineRule="auto"/>
    </w:pPr>
    <w:rPr>
      <w:rFonts w:eastAsia="黑体"/>
      <w:kern w:val="0"/>
      <w:sz w:val="32"/>
      <w:szCs w:val="32"/>
    </w:rPr>
  </w:style>
  <w:style w:type="paragraph" w:customStyle="1" w:styleId="271">
    <w:name w:val="Style77"/>
    <w:basedOn w:val="1"/>
    <w:unhideWhenUsed/>
    <w:qFormat/>
    <w:uiPriority w:val="0"/>
  </w:style>
  <w:style w:type="paragraph" w:customStyle="1" w:styleId="272">
    <w:name w:val="Style34"/>
    <w:basedOn w:val="1"/>
    <w:unhideWhenUsed/>
    <w:qFormat/>
    <w:uiPriority w:val="0"/>
    <w:pPr>
      <w:spacing w:line="375" w:lineRule="exact"/>
    </w:pPr>
  </w:style>
  <w:style w:type="paragraph" w:customStyle="1" w:styleId="273">
    <w:name w:val="Style80"/>
    <w:basedOn w:val="1"/>
    <w:unhideWhenUsed/>
    <w:qFormat/>
    <w:uiPriority w:val="0"/>
  </w:style>
  <w:style w:type="paragraph" w:customStyle="1" w:styleId="2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7">
    <w:name w:val="Table Paragraph"/>
    <w:basedOn w:val="1"/>
    <w:qFormat/>
    <w:uiPriority w:val="1"/>
    <w:rPr>
      <w:rFonts w:ascii="宋体" w:hAnsi="宋体" w:cs="宋体"/>
      <w:lang w:val="ja-JP" w:eastAsia="ja-JP" w:bidi="ja-JP"/>
    </w:rPr>
  </w:style>
  <w:style w:type="paragraph" w:customStyle="1" w:styleId="278">
    <w:name w:val="列出段落1"/>
    <w:basedOn w:val="1"/>
    <w:qFormat/>
    <w:uiPriority w:val="34"/>
    <w:pPr>
      <w:ind w:firstLine="420" w:firstLineChars="200"/>
    </w:pPr>
  </w:style>
  <w:style w:type="paragraph" w:customStyle="1" w:styleId="279">
    <w:name w:val="1."/>
    <w:basedOn w:val="1"/>
    <w:qFormat/>
    <w:uiPriority w:val="0"/>
    <w:pPr>
      <w:tabs>
        <w:tab w:val="left" w:pos="420"/>
      </w:tabs>
      <w:spacing w:line="360" w:lineRule="auto"/>
      <w:ind w:left="420" w:hanging="420"/>
    </w:pPr>
    <w:rPr>
      <w:rFonts w:ascii="Calibri" w:hAnsi="Calibri"/>
      <w:sz w:val="24"/>
    </w:rPr>
  </w:style>
  <w:style w:type="paragraph" w:customStyle="1" w:styleId="280">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1">
    <w:name w:val="displayarti"/>
    <w:basedOn w:val="49"/>
    <w:qFormat/>
    <w:uiPriority w:val="0"/>
  </w:style>
  <w:style w:type="table" w:customStyle="1" w:styleId="282">
    <w:name w:val="Table Normal"/>
    <w:basedOn w:val="47"/>
    <w:qFormat/>
    <w:uiPriority w:val="0"/>
    <w:rPr>
      <w:rFonts w:eastAsia="Times New Roman"/>
    </w:rPr>
    <w:tblPr>
      <w:tblCellMar>
        <w:left w:w="0" w:type="dxa"/>
        <w:right w:w="0" w:type="dxa"/>
      </w:tblCellMar>
    </w:tblPr>
  </w:style>
  <w:style w:type="character" w:customStyle="1" w:styleId="283">
    <w:name w:val="正文缩进 Char1"/>
    <w:link w:val="284"/>
    <w:qFormat/>
    <w:uiPriority w:val="0"/>
    <w:rPr>
      <w:rFonts w:ascii="宋体"/>
      <w:sz w:val="24"/>
    </w:rPr>
  </w:style>
  <w:style w:type="paragraph" w:customStyle="1" w:styleId="284">
    <w:name w:val="正文缩进1"/>
    <w:basedOn w:val="1"/>
    <w:link w:val="283"/>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28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6">
    <w:name w:val="列表段落 字符"/>
    <w:link w:val="234"/>
    <w:qFormat/>
    <w:uiPriority w:val="34"/>
    <w:rPr>
      <w:rFonts w:ascii="Calibri" w:hAnsi="Calibri" w:eastAsia="宋体" w:cs="Times New Roman"/>
    </w:rPr>
  </w:style>
  <w:style w:type="character" w:customStyle="1" w:styleId="287">
    <w:name w:val="font01"/>
    <w:basedOn w:val="49"/>
    <w:qFormat/>
    <w:uiPriority w:val="0"/>
    <w:rPr>
      <w:rFonts w:hint="eastAsia" w:ascii="宋体" w:hAnsi="宋体" w:eastAsia="宋体"/>
      <w:color w:val="000000"/>
      <w:sz w:val="22"/>
      <w:szCs w:val="22"/>
      <w:u w:val="none"/>
    </w:rPr>
  </w:style>
  <w:style w:type="character" w:customStyle="1" w:styleId="288">
    <w:name w:val="font31"/>
    <w:basedOn w:val="49"/>
    <w:qFormat/>
    <w:uiPriority w:val="0"/>
    <w:rPr>
      <w:rFonts w:hint="eastAsia" w:ascii="宋体" w:hAnsi="宋体" w:eastAsia="宋体"/>
      <w:color w:val="FF0000"/>
      <w:sz w:val="22"/>
      <w:szCs w:val="22"/>
      <w:u w:val="none"/>
    </w:rPr>
  </w:style>
  <w:style w:type="paragraph" w:customStyle="1" w:styleId="289">
    <w:name w:val="文档说明标题"/>
    <w:next w:val="1"/>
    <w:qFormat/>
    <w:uiPriority w:val="0"/>
    <w:pPr>
      <w:widowControl w:val="0"/>
      <w:adjustRightInd w:val="0"/>
      <w:spacing w:before="100" w:after="100"/>
      <w:jc w:val="center"/>
    </w:pPr>
    <w:rPr>
      <w:rFonts w:ascii="Times New Roman" w:hAnsi="Times New Roman" w:eastAsia="黑体" w:cs="Times New Roman"/>
      <w:kern w:val="2"/>
      <w:sz w:val="52"/>
      <w:szCs w:val="52"/>
      <w:lang w:val="en-US" w:eastAsia="zh-CN" w:bidi="ar-SA"/>
    </w:rPr>
  </w:style>
  <w:style w:type="paragraph" w:customStyle="1" w:styleId="290">
    <w:name w:val="强调标题"/>
    <w:next w:val="1"/>
    <w:qFormat/>
    <w:uiPriority w:val="0"/>
    <w:pPr>
      <w:spacing w:after="120" w:line="360" w:lineRule="auto"/>
      <w:ind w:firstLine="420" w:firstLineChars="200"/>
      <w:outlineLvl w:val="0"/>
    </w:pPr>
    <w:rPr>
      <w:rFonts w:ascii="Calibri" w:hAnsi="Calibri" w:eastAsia="宋体" w:cs="Times New Roman"/>
      <w:b/>
      <w:sz w:val="24"/>
      <w:lang w:val="en-US" w:eastAsia="zh-CN" w:bidi="ar-SA"/>
    </w:rPr>
  </w:style>
  <w:style w:type="paragraph" w:customStyle="1" w:styleId="29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93">
    <w:name w:val="table_1stline"/>
    <w:basedOn w:val="1"/>
    <w:qFormat/>
    <w:uiPriority w:val="0"/>
    <w:pPr>
      <w:widowControl/>
      <w:spacing w:before="120"/>
      <w:jc w:val="left"/>
    </w:pPr>
    <w:rPr>
      <w:rFonts w:ascii="Times New Roman" w:hAnsi="Times New Roman" w:eastAsia="宋体" w:cs="Times New Roman"/>
      <w:bCs/>
      <w:kern w:val="0"/>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23699</Words>
  <Characters>25158</Characters>
  <Lines>277</Lines>
  <Paragraphs>78</Paragraphs>
  <TotalTime>83</TotalTime>
  <ScaleCrop>false</ScaleCrop>
  <LinksUpToDate>false</LinksUpToDate>
  <CharactersWithSpaces>26507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2024-05-16T09:47:00Z</dcterms:created>
  <dc:creator>xie</dc:creator>
  <cp:lastModifiedBy>谢二狗</cp:lastModifiedBy>
  <cp:lastPrinted>2023-09-21T03:57:00Z</cp:lastPrinted>
  <dcterms:modified xsi:type="dcterms:W3CDTF">2026-05-25T09:27:41Z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B3ED5494BC074DD9820A67C4BA7D39A7_13</vt:lpwstr>
  </property>
  <property fmtid="{D5CDD505-2E9C-101B-9397-08002B2CF9AE}" pid="4" name="KSOTemplateDocerSaveRecord">
    <vt:lpwstr>eyJoZGlkIjoiZmUxYTU0NGZjMDgyN2I5NTQwMzAzYzUzMzgwMTc4YzEiLCJ1c2VySWQiOiIzNzczMjE0NzAifQ==</vt:lpwstr>
  </property>
</Properties>
</file>