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74D063C">
      <w:pPr>
        <w:pageBreakBefore w:val="0"/>
        <w:kinsoku/>
        <w:topLinePunct w:val="0"/>
        <w:bidi w:val="0"/>
        <w:adjustRightInd w:val="0"/>
        <w:snapToGrid w:val="0"/>
        <w:spacing w:line="360" w:lineRule="auto"/>
        <w:jc w:val="center"/>
        <w:rPr>
          <w:rFonts w:hint="eastAsia" w:asciiTheme="majorEastAsia" w:hAnsiTheme="majorEastAsia" w:eastAsiaTheme="majorEastAsia" w:cstheme="majorEastAsia"/>
          <w:b w:val="0"/>
          <w:bCs/>
          <w:color w:val="auto"/>
          <w:sz w:val="16"/>
          <w:szCs w:val="16"/>
          <w:highlight w:val="none"/>
          <w:lang w:val="en-US" w:eastAsia="zh-CN"/>
        </w:rPr>
      </w:pPr>
      <w:r>
        <w:rPr>
          <w:rFonts w:hint="eastAsia" w:asciiTheme="majorEastAsia" w:hAnsiTheme="majorEastAsia" w:eastAsiaTheme="majorEastAsia" w:cstheme="majorEastAsia"/>
          <w:b w:val="0"/>
          <w:bCs/>
          <w:color w:val="auto"/>
          <w:sz w:val="72"/>
          <w:szCs w:val="72"/>
          <w:highlight w:val="none"/>
          <w:lang w:val="en-US" w:eastAsia="zh-CN"/>
        </w:rPr>
        <w:t>长岭县2026年巨宝山镇左克垒村水泥路建设项目</w:t>
      </w:r>
    </w:p>
    <w:p w14:paraId="490B81F7">
      <w:pPr>
        <w:pageBreakBefore w:val="0"/>
        <w:kinsoku/>
        <w:topLinePunct w:val="0"/>
        <w:bidi w:val="0"/>
        <w:adjustRightInd w:val="0"/>
        <w:snapToGrid w:val="0"/>
        <w:spacing w:line="480" w:lineRule="auto"/>
        <w:jc w:val="center"/>
        <w:rPr>
          <w:rFonts w:hint="eastAsia" w:ascii="宋体" w:hAnsi="宋体" w:eastAsia="宋体" w:cs="宋体"/>
          <w:b w:val="0"/>
          <w:bCs/>
          <w:color w:val="auto"/>
          <w:sz w:val="30"/>
          <w:szCs w:val="30"/>
          <w:highlight w:val="none"/>
          <w:lang w:eastAsia="zh-CN"/>
        </w:rPr>
      </w:pPr>
      <w:r>
        <w:rPr>
          <w:rFonts w:hint="eastAsia" w:asciiTheme="majorEastAsia" w:hAnsiTheme="majorEastAsia" w:eastAsiaTheme="majorEastAsia" w:cstheme="majorEastAsia"/>
          <w:b w:val="0"/>
          <w:bCs/>
          <w:color w:val="auto"/>
          <w:sz w:val="72"/>
          <w:szCs w:val="72"/>
          <w:highlight w:val="none"/>
          <w:lang w:val="en-US" w:eastAsia="zh-CN"/>
        </w:rPr>
        <w:t>竞争性磋商文件</w:t>
      </w:r>
    </w:p>
    <w:p w14:paraId="768AB33B">
      <w:pPr>
        <w:pStyle w:val="4"/>
        <w:pageBreakBefore w:val="0"/>
        <w:kinsoku/>
        <w:topLinePunct w:val="0"/>
        <w:bidi w:val="0"/>
        <w:adjustRightInd w:val="0"/>
        <w:snapToGrid w:val="0"/>
        <w:spacing w:line="360" w:lineRule="auto"/>
        <w:jc w:val="center"/>
        <w:rPr>
          <w:rFonts w:hint="eastAsia" w:ascii="宋体" w:hAnsi="宋体" w:eastAsia="宋体" w:cs="宋体"/>
          <w:b w:val="0"/>
          <w:bCs/>
          <w:color w:val="auto"/>
          <w:highlight w:val="none"/>
          <w:lang w:eastAsia="zh-CN"/>
        </w:rPr>
      </w:pPr>
      <w:r>
        <w:rPr>
          <w:rFonts w:hint="eastAsia" w:ascii="宋体" w:hAnsi="宋体" w:eastAsia="宋体" w:cs="宋体"/>
          <w:b w:val="0"/>
          <w:bCs/>
          <w:color w:val="auto"/>
          <w:highlight w:val="none"/>
          <w:lang w:eastAsia="zh-CN"/>
        </w:rPr>
        <w:drawing>
          <wp:inline distT="0" distB="0" distL="114300" distR="114300">
            <wp:extent cx="2807970" cy="2746375"/>
            <wp:effectExtent l="0" t="0" r="11430" b="15875"/>
            <wp:docPr id="10" name="图片 10" descr="c085d798266c92b1c818d51619e2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085d798266c92b1c818d51619e2a29"/>
                    <pic:cNvPicPr>
                      <a:picLocks noChangeAspect="1"/>
                    </pic:cNvPicPr>
                  </pic:nvPicPr>
                  <pic:blipFill>
                    <a:blip r:embed="rId10"/>
                    <a:stretch>
                      <a:fillRect/>
                    </a:stretch>
                  </pic:blipFill>
                  <pic:spPr>
                    <a:xfrm>
                      <a:off x="0" y="0"/>
                      <a:ext cx="2807970" cy="2746375"/>
                    </a:xfrm>
                    <a:prstGeom prst="rect">
                      <a:avLst/>
                    </a:prstGeom>
                  </pic:spPr>
                </pic:pic>
              </a:graphicData>
            </a:graphic>
          </wp:inline>
        </w:drawing>
      </w:r>
    </w:p>
    <w:p w14:paraId="4720B715">
      <w:pPr>
        <w:rPr>
          <w:rFonts w:hint="eastAsia"/>
          <w:highlight w:val="none"/>
          <w:lang w:eastAsia="zh-CN"/>
        </w:rPr>
      </w:pPr>
    </w:p>
    <w:p w14:paraId="1F3CCECF">
      <w:pPr>
        <w:pageBreakBefore w:val="0"/>
        <w:kinsoku/>
        <w:topLinePunct w:val="0"/>
        <w:bidi w:val="0"/>
        <w:adjustRightInd w:val="0"/>
        <w:snapToGrid w:val="0"/>
        <w:spacing w:line="360" w:lineRule="auto"/>
        <w:jc w:val="center"/>
        <w:rPr>
          <w:rFonts w:hint="eastAsia" w:ascii="宋体" w:hAnsi="宋体" w:eastAsia="宋体" w:cs="宋体"/>
          <w:b w:val="0"/>
          <w:bCs/>
          <w:color w:val="auto"/>
          <w:sz w:val="30"/>
          <w:szCs w:val="30"/>
          <w:highlight w:val="none"/>
        </w:rPr>
      </w:pPr>
      <w:r>
        <w:rPr>
          <w:rFonts w:hint="eastAsia" w:ascii="宋体" w:hAnsi="宋体" w:eastAsia="宋体" w:cs="宋体"/>
          <w:b w:val="0"/>
          <w:bCs/>
          <w:color w:val="auto"/>
          <w:sz w:val="30"/>
          <w:szCs w:val="30"/>
          <w:highlight w:val="none"/>
          <w:lang w:eastAsia="zh-CN"/>
        </w:rPr>
        <w:t>采</w:t>
      </w:r>
      <w:r>
        <w:rPr>
          <w:rFonts w:hint="eastAsia" w:ascii="宋体" w:hAnsi="宋体" w:eastAsia="宋体" w:cs="宋体"/>
          <w:b w:val="0"/>
          <w:bCs/>
          <w:color w:val="auto"/>
          <w:sz w:val="30"/>
          <w:szCs w:val="30"/>
          <w:highlight w:val="none"/>
          <w:lang w:val="en-US" w:eastAsia="zh-CN"/>
        </w:rPr>
        <w:t>购</w:t>
      </w:r>
      <w:r>
        <w:rPr>
          <w:rFonts w:hint="eastAsia" w:ascii="宋体" w:hAnsi="宋体" w:eastAsia="宋体" w:cs="宋体"/>
          <w:b w:val="0"/>
          <w:bCs/>
          <w:color w:val="auto"/>
          <w:sz w:val="30"/>
          <w:szCs w:val="30"/>
          <w:highlight w:val="none"/>
          <w:lang w:eastAsia="zh-CN"/>
        </w:rPr>
        <w:t>人</w:t>
      </w:r>
      <w:r>
        <w:rPr>
          <w:rFonts w:hint="eastAsia" w:ascii="宋体" w:hAnsi="宋体" w:eastAsia="宋体" w:cs="宋体"/>
          <w:b w:val="0"/>
          <w:bCs/>
          <w:color w:val="auto"/>
          <w:sz w:val="30"/>
          <w:szCs w:val="30"/>
          <w:highlight w:val="none"/>
        </w:rPr>
        <w:t>：</w:t>
      </w:r>
      <w:r>
        <w:rPr>
          <w:rFonts w:hint="eastAsia" w:ascii="宋体" w:hAnsi="宋体" w:eastAsia="宋体" w:cs="宋体"/>
          <w:b w:val="0"/>
          <w:bCs/>
          <w:color w:val="auto"/>
          <w:sz w:val="30"/>
          <w:szCs w:val="30"/>
          <w:highlight w:val="none"/>
          <w:u w:val="single"/>
        </w:rPr>
        <w:t>长岭县巨宝山镇人民政府</w:t>
      </w:r>
      <w:r>
        <w:rPr>
          <w:rFonts w:hint="eastAsia" w:ascii="宋体" w:hAnsi="宋体" w:eastAsia="宋体" w:cs="宋体"/>
          <w:b w:val="0"/>
          <w:bCs/>
          <w:color w:val="auto"/>
          <w:sz w:val="30"/>
          <w:szCs w:val="30"/>
          <w:highlight w:val="none"/>
        </w:rPr>
        <w:t>（盖章）</w:t>
      </w:r>
    </w:p>
    <w:p w14:paraId="78CBFF26">
      <w:pPr>
        <w:pageBreakBefore w:val="0"/>
        <w:kinsoku/>
        <w:topLinePunct w:val="0"/>
        <w:bidi w:val="0"/>
        <w:adjustRightInd w:val="0"/>
        <w:snapToGrid w:val="0"/>
        <w:spacing w:line="360" w:lineRule="auto"/>
        <w:ind w:firstLine="600" w:firstLineChars="200"/>
        <w:jc w:val="center"/>
        <w:rPr>
          <w:rFonts w:hint="eastAsia" w:ascii="宋体" w:hAnsi="宋体" w:eastAsia="宋体" w:cs="宋体"/>
          <w:b w:val="0"/>
          <w:bCs/>
          <w:color w:val="auto"/>
          <w:sz w:val="30"/>
          <w:szCs w:val="30"/>
          <w:highlight w:val="none"/>
          <w:lang w:eastAsia="zh-CN"/>
        </w:rPr>
      </w:pPr>
    </w:p>
    <w:p w14:paraId="0363A35E">
      <w:pPr>
        <w:pageBreakBefore w:val="0"/>
        <w:kinsoku/>
        <w:topLinePunct w:val="0"/>
        <w:bidi w:val="0"/>
        <w:adjustRightInd w:val="0"/>
        <w:snapToGrid w:val="0"/>
        <w:spacing w:line="360" w:lineRule="auto"/>
        <w:jc w:val="center"/>
        <w:rPr>
          <w:rFonts w:hint="eastAsia" w:ascii="宋体" w:hAnsi="宋体" w:eastAsia="宋体" w:cs="宋体"/>
          <w:b w:val="0"/>
          <w:bCs/>
          <w:color w:val="auto"/>
          <w:sz w:val="30"/>
          <w:szCs w:val="30"/>
          <w:highlight w:val="none"/>
        </w:rPr>
      </w:pPr>
      <w:r>
        <w:rPr>
          <w:rFonts w:hint="eastAsia" w:ascii="宋体" w:hAnsi="宋体" w:eastAsia="宋体" w:cs="宋体"/>
          <w:b w:val="0"/>
          <w:bCs/>
          <w:color w:val="auto"/>
          <w:sz w:val="30"/>
          <w:szCs w:val="30"/>
          <w:highlight w:val="none"/>
          <w:lang w:eastAsia="zh-CN"/>
        </w:rPr>
        <w:t>采购</w:t>
      </w:r>
      <w:r>
        <w:rPr>
          <w:rFonts w:hint="eastAsia" w:ascii="宋体" w:hAnsi="宋体" w:eastAsia="宋体" w:cs="宋体"/>
          <w:b w:val="0"/>
          <w:bCs/>
          <w:color w:val="auto"/>
          <w:sz w:val="30"/>
          <w:szCs w:val="30"/>
          <w:highlight w:val="none"/>
        </w:rPr>
        <w:t>代理</w:t>
      </w:r>
      <w:r>
        <w:rPr>
          <w:rFonts w:hint="eastAsia" w:ascii="宋体" w:hAnsi="宋体" w:eastAsia="宋体" w:cs="宋体"/>
          <w:b w:val="0"/>
          <w:bCs/>
          <w:color w:val="auto"/>
          <w:sz w:val="30"/>
          <w:szCs w:val="30"/>
          <w:highlight w:val="none"/>
          <w:lang w:eastAsia="zh-CN"/>
        </w:rPr>
        <w:t>机构</w:t>
      </w:r>
      <w:r>
        <w:rPr>
          <w:rFonts w:hint="eastAsia" w:ascii="宋体" w:hAnsi="宋体" w:eastAsia="宋体" w:cs="宋体"/>
          <w:b w:val="0"/>
          <w:bCs/>
          <w:color w:val="auto"/>
          <w:sz w:val="30"/>
          <w:szCs w:val="30"/>
          <w:highlight w:val="none"/>
        </w:rPr>
        <w:t>：</w:t>
      </w:r>
      <w:r>
        <w:rPr>
          <w:rFonts w:hint="eastAsia" w:ascii="宋体" w:hAnsi="宋体" w:cs="宋体"/>
          <w:b w:val="0"/>
          <w:bCs/>
          <w:color w:val="auto"/>
          <w:sz w:val="30"/>
          <w:szCs w:val="30"/>
          <w:highlight w:val="none"/>
          <w:u w:val="single"/>
          <w:lang w:eastAsia="zh-CN"/>
        </w:rPr>
        <w:t>吉林易成项目管理有限公司</w:t>
      </w:r>
      <w:r>
        <w:rPr>
          <w:rFonts w:hint="eastAsia" w:ascii="宋体" w:hAnsi="宋体" w:eastAsia="宋体" w:cs="宋体"/>
          <w:b w:val="0"/>
          <w:bCs/>
          <w:color w:val="auto"/>
          <w:sz w:val="30"/>
          <w:szCs w:val="30"/>
          <w:highlight w:val="none"/>
          <w:u w:val="none"/>
        </w:rPr>
        <w:t>（</w:t>
      </w:r>
      <w:r>
        <w:rPr>
          <w:rFonts w:hint="eastAsia" w:ascii="宋体" w:hAnsi="宋体" w:eastAsia="宋体" w:cs="宋体"/>
          <w:b w:val="0"/>
          <w:bCs/>
          <w:color w:val="auto"/>
          <w:sz w:val="30"/>
          <w:szCs w:val="30"/>
          <w:highlight w:val="none"/>
        </w:rPr>
        <w:t>盖章）</w:t>
      </w:r>
    </w:p>
    <w:p w14:paraId="246F1B8F">
      <w:pPr>
        <w:jc w:val="center"/>
        <w:rPr>
          <w:rFonts w:hint="eastAsia" w:ascii="宋体" w:hAnsi="宋体" w:eastAsia="宋体" w:cs="宋体"/>
          <w:b w:val="0"/>
          <w:bCs/>
          <w:color w:val="auto"/>
          <w:sz w:val="30"/>
          <w:szCs w:val="30"/>
          <w:highlight w:val="none"/>
        </w:rPr>
      </w:pPr>
    </w:p>
    <w:p w14:paraId="11D5B442">
      <w:pPr>
        <w:jc w:val="center"/>
        <w:rPr>
          <w:rFonts w:hint="eastAsia" w:ascii="宋体" w:hAnsi="宋体" w:eastAsia="宋体" w:cs="宋体"/>
          <w:b w:val="0"/>
          <w:bCs/>
          <w:caps w:val="0"/>
          <w:color w:val="auto"/>
          <w:sz w:val="36"/>
          <w:szCs w:val="36"/>
          <w:highlight w:val="none"/>
        </w:rPr>
      </w:pPr>
      <w:r>
        <w:rPr>
          <w:rFonts w:hint="eastAsia" w:ascii="宋体" w:hAnsi="宋体" w:eastAsia="宋体" w:cs="宋体"/>
          <w:b w:val="0"/>
          <w:bCs/>
          <w:color w:val="auto"/>
          <w:sz w:val="30"/>
          <w:szCs w:val="30"/>
          <w:highlight w:val="none"/>
        </w:rPr>
        <w:t>二〇二</w:t>
      </w:r>
      <w:r>
        <w:rPr>
          <w:rFonts w:hint="eastAsia" w:ascii="宋体" w:hAnsi="宋体" w:cs="宋体"/>
          <w:b w:val="0"/>
          <w:bCs/>
          <w:color w:val="auto"/>
          <w:sz w:val="30"/>
          <w:szCs w:val="30"/>
          <w:highlight w:val="none"/>
          <w:lang w:val="en-US" w:eastAsia="zh-CN"/>
        </w:rPr>
        <w:t>六</w:t>
      </w:r>
      <w:r>
        <w:rPr>
          <w:rFonts w:hint="eastAsia" w:ascii="宋体" w:hAnsi="宋体" w:eastAsia="宋体" w:cs="宋体"/>
          <w:b w:val="0"/>
          <w:bCs/>
          <w:color w:val="auto"/>
          <w:sz w:val="30"/>
          <w:szCs w:val="30"/>
          <w:highlight w:val="none"/>
        </w:rPr>
        <w:t>年</w:t>
      </w:r>
      <w:r>
        <w:rPr>
          <w:rFonts w:hint="eastAsia" w:ascii="宋体" w:hAnsi="宋体" w:cs="宋体"/>
          <w:b w:val="0"/>
          <w:bCs/>
          <w:color w:val="auto"/>
          <w:sz w:val="30"/>
          <w:szCs w:val="30"/>
          <w:highlight w:val="none"/>
          <w:lang w:val="en-US" w:eastAsia="zh-CN"/>
        </w:rPr>
        <w:t>五</w:t>
      </w:r>
      <w:r>
        <w:rPr>
          <w:rFonts w:hint="eastAsia" w:ascii="宋体" w:hAnsi="宋体" w:eastAsia="宋体" w:cs="宋体"/>
          <w:b w:val="0"/>
          <w:bCs/>
          <w:color w:val="auto"/>
          <w:sz w:val="30"/>
          <w:szCs w:val="30"/>
          <w:highlight w:val="none"/>
        </w:rPr>
        <w:t>月</w:t>
      </w:r>
    </w:p>
    <w:p w14:paraId="11BC2014">
      <w:pPr>
        <w:pStyle w:val="30"/>
        <w:pageBreakBefore w:val="0"/>
        <w:tabs>
          <w:tab w:val="right" w:leader="dot" w:pos="9070"/>
        </w:tabs>
        <w:kinsoku/>
        <w:topLinePunct w:val="0"/>
        <w:bidi w:val="0"/>
        <w:adjustRightInd w:val="0"/>
        <w:snapToGrid w:val="0"/>
        <w:spacing w:before="0" w:line="360" w:lineRule="auto"/>
        <w:jc w:val="both"/>
        <w:rPr>
          <w:rFonts w:hint="eastAsia" w:ascii="宋体" w:hAnsi="宋体" w:eastAsia="宋体" w:cs="宋体"/>
          <w:b/>
          <w:bCs w:val="0"/>
          <w:caps w:val="0"/>
          <w:color w:val="auto"/>
          <w:sz w:val="36"/>
          <w:szCs w:val="36"/>
          <w:highlight w:val="none"/>
        </w:rPr>
      </w:pPr>
    </w:p>
    <w:p w14:paraId="55697F58">
      <w:pPr>
        <w:pStyle w:val="30"/>
        <w:pageBreakBefore w:val="0"/>
        <w:tabs>
          <w:tab w:val="right" w:leader="dot" w:pos="9070"/>
        </w:tabs>
        <w:kinsoku/>
        <w:topLinePunct w:val="0"/>
        <w:bidi w:val="0"/>
        <w:adjustRightInd w:val="0"/>
        <w:snapToGrid w:val="0"/>
        <w:spacing w:before="0" w:line="360" w:lineRule="auto"/>
        <w:jc w:val="center"/>
        <w:rPr>
          <w:rFonts w:hint="eastAsia" w:ascii="宋体" w:hAnsi="宋体" w:eastAsia="宋体" w:cs="宋体"/>
          <w:b/>
          <w:bCs w:val="0"/>
          <w:color w:val="auto"/>
          <w:sz w:val="36"/>
          <w:szCs w:val="36"/>
          <w:highlight w:val="none"/>
          <w:lang w:val="zh-CN"/>
        </w:rPr>
      </w:pPr>
      <w:r>
        <w:rPr>
          <w:rFonts w:hint="eastAsia" w:ascii="宋体" w:hAnsi="宋体" w:eastAsia="宋体" w:cs="宋体"/>
          <w:b/>
          <w:bCs w:val="0"/>
          <w:caps w:val="0"/>
          <w:color w:val="auto"/>
          <w:sz w:val="36"/>
          <w:szCs w:val="36"/>
          <w:highlight w:val="none"/>
        </w:rPr>
        <w:t>目</w:t>
      </w:r>
      <w:r>
        <w:rPr>
          <w:rFonts w:hint="eastAsia" w:ascii="宋体" w:hAnsi="宋体" w:eastAsia="宋体" w:cs="宋体"/>
          <w:b/>
          <w:bCs w:val="0"/>
          <w:caps w:val="0"/>
          <w:color w:val="auto"/>
          <w:sz w:val="36"/>
          <w:szCs w:val="36"/>
          <w:highlight w:val="none"/>
          <w:lang w:val="en-US" w:eastAsia="zh-CN"/>
        </w:rPr>
        <w:t xml:space="preserve">  </w:t>
      </w:r>
      <w:r>
        <w:rPr>
          <w:rFonts w:hint="eastAsia" w:ascii="宋体" w:hAnsi="宋体" w:eastAsia="宋体" w:cs="宋体"/>
          <w:b/>
          <w:bCs w:val="0"/>
          <w:caps w:val="0"/>
          <w:color w:val="auto"/>
          <w:sz w:val="36"/>
          <w:szCs w:val="36"/>
          <w:highlight w:val="none"/>
        </w:rPr>
        <w:t xml:space="preserve"> 录</w:t>
      </w:r>
    </w:p>
    <w:p w14:paraId="32435EEB">
      <w:pPr>
        <w:pStyle w:val="30"/>
        <w:tabs>
          <w:tab w:val="right" w:leader="dot" w:pos="9026"/>
        </w:tabs>
        <w:spacing w:line="360" w:lineRule="auto"/>
        <w:rPr>
          <w:rFonts w:hint="eastAsia" w:ascii="宋体" w:hAnsi="宋体" w:eastAsia="宋体" w:cs="宋体"/>
          <w:b w:val="0"/>
          <w:bCs/>
          <w:sz w:val="28"/>
          <w:szCs w:val="28"/>
        </w:rPr>
      </w:pPr>
      <w:r>
        <w:rPr>
          <w:rStyle w:val="54"/>
          <w:rFonts w:hint="eastAsia" w:ascii="宋体" w:hAnsi="宋体" w:eastAsia="宋体" w:cs="宋体"/>
          <w:b w:val="0"/>
          <w:bCs/>
          <w:color w:val="auto"/>
          <w:highlight w:val="none"/>
        </w:rPr>
        <w:fldChar w:fldCharType="begin"/>
      </w:r>
      <w:r>
        <w:rPr>
          <w:rStyle w:val="54"/>
          <w:rFonts w:hint="eastAsia" w:ascii="宋体" w:hAnsi="宋体" w:eastAsia="宋体" w:cs="宋体"/>
          <w:b w:val="0"/>
          <w:bCs/>
          <w:color w:val="auto"/>
          <w:sz w:val="21"/>
          <w:szCs w:val="21"/>
          <w:highlight w:val="none"/>
        </w:rPr>
        <w:instrText xml:space="preserve">TOC \o "1-1" \h \u </w:instrText>
      </w:r>
      <w:r>
        <w:rPr>
          <w:rStyle w:val="54"/>
          <w:rFonts w:hint="eastAsia" w:ascii="宋体" w:hAnsi="宋体" w:eastAsia="宋体" w:cs="宋体"/>
          <w:b w:val="0"/>
          <w:bCs/>
          <w:color w:val="auto"/>
          <w:highlight w:val="none"/>
        </w:rPr>
        <w:fldChar w:fldCharType="separate"/>
      </w:r>
      <w:r>
        <w:rPr>
          <w:rFonts w:hint="eastAsia" w:ascii="宋体" w:hAnsi="宋体" w:eastAsia="宋体" w:cs="宋体"/>
          <w:b w:val="0"/>
          <w:bCs/>
          <w:color w:val="auto"/>
          <w:sz w:val="28"/>
          <w:szCs w:val="28"/>
          <w:highlight w:val="none"/>
        </w:rPr>
        <w:fldChar w:fldCharType="begin"/>
      </w:r>
      <w:r>
        <w:rPr>
          <w:rFonts w:hint="eastAsia" w:ascii="宋体" w:hAnsi="宋体" w:eastAsia="宋体" w:cs="宋体"/>
          <w:b w:val="0"/>
          <w:bCs/>
          <w:sz w:val="28"/>
          <w:szCs w:val="28"/>
          <w:highlight w:val="none"/>
        </w:rPr>
        <w:instrText xml:space="preserve"> HYPERLINK \l _Toc15522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4"/>
          <w:highlight w:val="none"/>
        </w:rPr>
        <w:t>第一章</w:t>
      </w:r>
      <w:r>
        <w:rPr>
          <w:rFonts w:hint="eastAsia" w:ascii="宋体" w:hAnsi="宋体" w:eastAsia="宋体" w:cs="宋体"/>
          <w:b w:val="0"/>
          <w:bCs/>
          <w:sz w:val="28"/>
          <w:szCs w:val="24"/>
          <w:highlight w:val="none"/>
          <w:lang w:val="en-US" w:eastAsia="zh-CN"/>
        </w:rPr>
        <w:t xml:space="preserve">  </w:t>
      </w:r>
      <w:r>
        <w:rPr>
          <w:rFonts w:hint="eastAsia" w:ascii="宋体" w:hAnsi="宋体" w:eastAsia="宋体" w:cs="宋体"/>
          <w:b w:val="0"/>
          <w:bCs/>
          <w:sz w:val="28"/>
          <w:szCs w:val="28"/>
          <w:highlight w:val="none"/>
        </w:rPr>
        <w:t>竞争性磋商公告</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_Toc15522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1</w:t>
      </w:r>
      <w:r>
        <w:rPr>
          <w:rFonts w:hint="eastAsia" w:ascii="宋体" w:hAnsi="宋体" w:eastAsia="宋体" w:cs="宋体"/>
          <w:b w:val="0"/>
          <w:bCs/>
          <w:sz w:val="28"/>
          <w:szCs w:val="28"/>
        </w:rPr>
        <w:fldChar w:fldCharType="end"/>
      </w:r>
      <w:r>
        <w:rPr>
          <w:rFonts w:hint="eastAsia" w:ascii="宋体" w:hAnsi="宋体" w:eastAsia="宋体" w:cs="宋体"/>
          <w:b w:val="0"/>
          <w:bCs/>
          <w:color w:val="auto"/>
          <w:sz w:val="28"/>
          <w:szCs w:val="28"/>
          <w:highlight w:val="none"/>
        </w:rPr>
        <w:fldChar w:fldCharType="end"/>
      </w:r>
    </w:p>
    <w:p w14:paraId="37957574">
      <w:pPr>
        <w:pStyle w:val="30"/>
        <w:tabs>
          <w:tab w:val="right" w:leader="dot" w:pos="9026"/>
        </w:tabs>
        <w:spacing w:line="360" w:lineRule="auto"/>
        <w:rPr>
          <w:rFonts w:hint="eastAsia" w:ascii="宋体" w:hAnsi="宋体" w:eastAsia="宋体" w:cs="宋体"/>
          <w:b w:val="0"/>
          <w:bCs/>
          <w:sz w:val="28"/>
          <w:szCs w:val="28"/>
        </w:rPr>
      </w:pPr>
      <w:r>
        <w:rPr>
          <w:rFonts w:hint="eastAsia" w:ascii="宋体" w:hAnsi="宋体" w:eastAsia="宋体" w:cs="宋体"/>
          <w:b w:val="0"/>
          <w:bCs/>
          <w:caps/>
          <w:color w:val="auto"/>
          <w:sz w:val="28"/>
          <w:szCs w:val="22"/>
          <w:highlight w:val="none"/>
        </w:rPr>
        <w:fldChar w:fldCharType="begin"/>
      </w:r>
      <w:r>
        <w:rPr>
          <w:rFonts w:hint="eastAsia" w:ascii="宋体" w:hAnsi="宋体" w:eastAsia="宋体" w:cs="宋体"/>
          <w:b w:val="0"/>
          <w:bCs/>
          <w:caps/>
          <w:sz w:val="28"/>
          <w:szCs w:val="22"/>
          <w:highlight w:val="none"/>
        </w:rPr>
        <w:instrText xml:space="preserve"> HYPERLINK \l _Toc31143 </w:instrText>
      </w:r>
      <w:r>
        <w:rPr>
          <w:rFonts w:hint="eastAsia" w:ascii="宋体" w:hAnsi="宋体" w:eastAsia="宋体" w:cs="宋体"/>
          <w:b w:val="0"/>
          <w:bCs/>
          <w:caps/>
          <w:sz w:val="28"/>
          <w:szCs w:val="22"/>
          <w:highlight w:val="none"/>
        </w:rPr>
        <w:fldChar w:fldCharType="separate"/>
      </w:r>
      <w:r>
        <w:rPr>
          <w:rFonts w:hint="eastAsia" w:ascii="宋体" w:hAnsi="宋体" w:eastAsia="宋体" w:cs="宋体"/>
          <w:b w:val="0"/>
          <w:bCs/>
          <w:sz w:val="28"/>
          <w:szCs w:val="24"/>
          <w:highlight w:val="none"/>
        </w:rPr>
        <w:t xml:space="preserve">第二章  </w:t>
      </w:r>
      <w:r>
        <w:rPr>
          <w:rFonts w:hint="eastAsia" w:ascii="宋体" w:hAnsi="宋体" w:eastAsia="宋体" w:cs="宋体"/>
          <w:b w:val="0"/>
          <w:bCs/>
          <w:sz w:val="28"/>
          <w:szCs w:val="24"/>
          <w:highlight w:val="none"/>
          <w:lang w:eastAsia="zh-CN"/>
        </w:rPr>
        <w:t>供应商</w:t>
      </w:r>
      <w:r>
        <w:rPr>
          <w:rFonts w:hint="eastAsia" w:ascii="宋体" w:hAnsi="宋体" w:eastAsia="宋体" w:cs="宋体"/>
          <w:b w:val="0"/>
          <w:bCs/>
          <w:sz w:val="28"/>
          <w:szCs w:val="24"/>
          <w:highlight w:val="none"/>
        </w:rPr>
        <w:t>须知</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_Toc31143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5</w:t>
      </w:r>
      <w:r>
        <w:rPr>
          <w:rFonts w:hint="eastAsia" w:ascii="宋体" w:hAnsi="宋体" w:eastAsia="宋体" w:cs="宋体"/>
          <w:b w:val="0"/>
          <w:bCs/>
          <w:sz w:val="28"/>
          <w:szCs w:val="28"/>
        </w:rPr>
        <w:fldChar w:fldCharType="end"/>
      </w:r>
      <w:r>
        <w:rPr>
          <w:rFonts w:hint="eastAsia" w:ascii="宋体" w:hAnsi="宋体" w:eastAsia="宋体" w:cs="宋体"/>
          <w:b w:val="0"/>
          <w:bCs/>
          <w:caps/>
          <w:color w:val="auto"/>
          <w:sz w:val="28"/>
          <w:szCs w:val="22"/>
          <w:highlight w:val="none"/>
        </w:rPr>
        <w:fldChar w:fldCharType="end"/>
      </w:r>
    </w:p>
    <w:p w14:paraId="5B5815C8">
      <w:pPr>
        <w:pStyle w:val="30"/>
        <w:tabs>
          <w:tab w:val="right" w:leader="dot" w:pos="9026"/>
        </w:tabs>
        <w:spacing w:line="360" w:lineRule="auto"/>
        <w:rPr>
          <w:rFonts w:hint="eastAsia" w:ascii="宋体" w:hAnsi="宋体" w:eastAsia="宋体" w:cs="宋体"/>
          <w:b w:val="0"/>
          <w:bCs/>
          <w:sz w:val="28"/>
          <w:szCs w:val="28"/>
        </w:rPr>
      </w:pPr>
      <w:r>
        <w:rPr>
          <w:rFonts w:hint="eastAsia" w:ascii="宋体" w:hAnsi="宋体" w:eastAsia="宋体" w:cs="宋体"/>
          <w:b w:val="0"/>
          <w:bCs/>
          <w:caps/>
          <w:color w:val="auto"/>
          <w:sz w:val="28"/>
          <w:szCs w:val="22"/>
          <w:highlight w:val="none"/>
        </w:rPr>
        <w:fldChar w:fldCharType="begin"/>
      </w:r>
      <w:r>
        <w:rPr>
          <w:rFonts w:hint="eastAsia" w:ascii="宋体" w:hAnsi="宋体" w:eastAsia="宋体" w:cs="宋体"/>
          <w:b w:val="0"/>
          <w:bCs/>
          <w:caps/>
          <w:sz w:val="28"/>
          <w:szCs w:val="22"/>
          <w:highlight w:val="none"/>
        </w:rPr>
        <w:instrText xml:space="preserve"> HYPERLINK \l _Toc27991 </w:instrText>
      </w:r>
      <w:r>
        <w:rPr>
          <w:rFonts w:hint="eastAsia" w:ascii="宋体" w:hAnsi="宋体" w:eastAsia="宋体" w:cs="宋体"/>
          <w:b w:val="0"/>
          <w:bCs/>
          <w:caps/>
          <w:sz w:val="28"/>
          <w:szCs w:val="22"/>
          <w:highlight w:val="none"/>
        </w:rPr>
        <w:fldChar w:fldCharType="separate"/>
      </w:r>
      <w:r>
        <w:rPr>
          <w:rFonts w:hint="eastAsia" w:ascii="宋体" w:hAnsi="宋体" w:eastAsia="宋体" w:cs="宋体"/>
          <w:b w:val="0"/>
          <w:bCs/>
          <w:sz w:val="28"/>
          <w:szCs w:val="28"/>
          <w:highlight w:val="none"/>
        </w:rPr>
        <w:t xml:space="preserve">第三章 </w:t>
      </w:r>
      <w:r>
        <w:rPr>
          <w:rFonts w:hint="eastAsia" w:ascii="宋体" w:hAnsi="宋体" w:eastAsia="宋体" w:cs="宋体"/>
          <w:b w:val="0"/>
          <w:bCs/>
          <w:sz w:val="28"/>
          <w:szCs w:val="28"/>
          <w:highlight w:val="none"/>
          <w:lang w:eastAsia="zh-CN"/>
        </w:rPr>
        <w:t>磋商评审细则</w:t>
      </w:r>
      <w:r>
        <w:rPr>
          <w:rFonts w:hint="eastAsia" w:ascii="宋体" w:hAnsi="宋体" w:eastAsia="宋体" w:cs="宋体"/>
          <w:b w:val="0"/>
          <w:bCs/>
          <w:sz w:val="28"/>
          <w:szCs w:val="28"/>
          <w:highlight w:val="none"/>
        </w:rPr>
        <w:t>（综合评分法）</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_Toc27991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18</w:t>
      </w:r>
      <w:r>
        <w:rPr>
          <w:rFonts w:hint="eastAsia" w:ascii="宋体" w:hAnsi="宋体" w:eastAsia="宋体" w:cs="宋体"/>
          <w:b w:val="0"/>
          <w:bCs/>
          <w:sz w:val="28"/>
          <w:szCs w:val="28"/>
        </w:rPr>
        <w:fldChar w:fldCharType="end"/>
      </w:r>
      <w:r>
        <w:rPr>
          <w:rFonts w:hint="eastAsia" w:ascii="宋体" w:hAnsi="宋体" w:eastAsia="宋体" w:cs="宋体"/>
          <w:b w:val="0"/>
          <w:bCs/>
          <w:caps/>
          <w:color w:val="auto"/>
          <w:sz w:val="28"/>
          <w:szCs w:val="22"/>
          <w:highlight w:val="none"/>
        </w:rPr>
        <w:fldChar w:fldCharType="end"/>
      </w:r>
    </w:p>
    <w:p w14:paraId="16B634EC">
      <w:pPr>
        <w:pStyle w:val="30"/>
        <w:tabs>
          <w:tab w:val="right" w:leader="dot" w:pos="9026"/>
        </w:tabs>
        <w:spacing w:line="360" w:lineRule="auto"/>
        <w:rPr>
          <w:rFonts w:hint="eastAsia" w:ascii="宋体" w:hAnsi="宋体" w:eastAsia="宋体" w:cs="宋体"/>
          <w:b w:val="0"/>
          <w:bCs/>
          <w:sz w:val="28"/>
          <w:szCs w:val="28"/>
        </w:rPr>
      </w:pPr>
      <w:r>
        <w:rPr>
          <w:rFonts w:hint="eastAsia" w:ascii="宋体" w:hAnsi="宋体" w:eastAsia="宋体" w:cs="宋体"/>
          <w:b w:val="0"/>
          <w:bCs/>
          <w:caps/>
          <w:color w:val="auto"/>
          <w:sz w:val="28"/>
          <w:szCs w:val="22"/>
          <w:highlight w:val="none"/>
        </w:rPr>
        <w:fldChar w:fldCharType="begin"/>
      </w:r>
      <w:r>
        <w:rPr>
          <w:rFonts w:hint="eastAsia" w:ascii="宋体" w:hAnsi="宋体" w:eastAsia="宋体" w:cs="宋体"/>
          <w:b w:val="0"/>
          <w:bCs/>
          <w:caps/>
          <w:sz w:val="28"/>
          <w:szCs w:val="22"/>
          <w:highlight w:val="none"/>
        </w:rPr>
        <w:instrText xml:space="preserve"> HYPERLINK \l _Toc20762 </w:instrText>
      </w:r>
      <w:r>
        <w:rPr>
          <w:rFonts w:hint="eastAsia" w:ascii="宋体" w:hAnsi="宋体" w:eastAsia="宋体" w:cs="宋体"/>
          <w:b w:val="0"/>
          <w:bCs/>
          <w:caps/>
          <w:sz w:val="28"/>
          <w:szCs w:val="22"/>
          <w:highlight w:val="none"/>
        </w:rPr>
        <w:fldChar w:fldCharType="separate"/>
      </w:r>
      <w:r>
        <w:rPr>
          <w:rFonts w:hint="eastAsia" w:ascii="宋体" w:hAnsi="宋体" w:eastAsia="宋体" w:cs="宋体"/>
          <w:b w:val="0"/>
          <w:bCs/>
          <w:sz w:val="28"/>
          <w:szCs w:val="28"/>
          <w:highlight w:val="none"/>
        </w:rPr>
        <w:t>第四章 合同条款及格式</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_Toc20762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50</w:t>
      </w:r>
      <w:r>
        <w:rPr>
          <w:rFonts w:hint="eastAsia" w:ascii="宋体" w:hAnsi="宋体" w:eastAsia="宋体" w:cs="宋体"/>
          <w:b w:val="0"/>
          <w:bCs/>
          <w:sz w:val="28"/>
          <w:szCs w:val="28"/>
        </w:rPr>
        <w:fldChar w:fldCharType="end"/>
      </w:r>
      <w:r>
        <w:rPr>
          <w:rFonts w:hint="eastAsia" w:ascii="宋体" w:hAnsi="宋体" w:eastAsia="宋体" w:cs="宋体"/>
          <w:b w:val="0"/>
          <w:bCs/>
          <w:caps/>
          <w:color w:val="auto"/>
          <w:sz w:val="28"/>
          <w:szCs w:val="22"/>
          <w:highlight w:val="none"/>
        </w:rPr>
        <w:fldChar w:fldCharType="end"/>
      </w:r>
    </w:p>
    <w:p w14:paraId="155634E3">
      <w:pPr>
        <w:pStyle w:val="30"/>
        <w:tabs>
          <w:tab w:val="right" w:leader="dot" w:pos="9026"/>
        </w:tabs>
        <w:spacing w:line="360" w:lineRule="auto"/>
        <w:rPr>
          <w:rFonts w:hint="eastAsia" w:ascii="宋体" w:hAnsi="宋体" w:eastAsia="宋体" w:cs="宋体"/>
          <w:b w:val="0"/>
          <w:bCs/>
          <w:sz w:val="28"/>
          <w:szCs w:val="28"/>
        </w:rPr>
      </w:pPr>
      <w:r>
        <w:rPr>
          <w:rFonts w:hint="eastAsia" w:ascii="宋体" w:hAnsi="宋体" w:eastAsia="宋体" w:cs="宋体"/>
          <w:b w:val="0"/>
          <w:bCs/>
          <w:caps/>
          <w:color w:val="auto"/>
          <w:sz w:val="28"/>
          <w:szCs w:val="22"/>
          <w:highlight w:val="none"/>
        </w:rPr>
        <w:fldChar w:fldCharType="begin"/>
      </w:r>
      <w:r>
        <w:rPr>
          <w:rFonts w:hint="eastAsia" w:ascii="宋体" w:hAnsi="宋体" w:eastAsia="宋体" w:cs="宋体"/>
          <w:b w:val="0"/>
          <w:bCs/>
          <w:caps/>
          <w:sz w:val="28"/>
          <w:szCs w:val="22"/>
          <w:highlight w:val="none"/>
        </w:rPr>
        <w:instrText xml:space="preserve"> HYPERLINK \l _Toc6925 </w:instrText>
      </w:r>
      <w:r>
        <w:rPr>
          <w:rFonts w:hint="eastAsia" w:ascii="宋体" w:hAnsi="宋体" w:eastAsia="宋体" w:cs="宋体"/>
          <w:b w:val="0"/>
          <w:bCs/>
          <w:caps/>
          <w:sz w:val="28"/>
          <w:szCs w:val="22"/>
          <w:highlight w:val="none"/>
        </w:rPr>
        <w:fldChar w:fldCharType="separate"/>
      </w:r>
      <w:r>
        <w:rPr>
          <w:rFonts w:hint="eastAsia" w:ascii="宋体" w:hAnsi="宋体" w:eastAsia="宋体" w:cs="宋体"/>
          <w:b w:val="0"/>
          <w:bCs/>
          <w:sz w:val="28"/>
          <w:szCs w:val="28"/>
          <w:highlight w:val="none"/>
        </w:rPr>
        <w:t>第五章 工程量清单</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_Toc6925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51</w:t>
      </w:r>
      <w:r>
        <w:rPr>
          <w:rFonts w:hint="eastAsia" w:ascii="宋体" w:hAnsi="宋体" w:eastAsia="宋体" w:cs="宋体"/>
          <w:b w:val="0"/>
          <w:bCs/>
          <w:sz w:val="28"/>
          <w:szCs w:val="28"/>
        </w:rPr>
        <w:fldChar w:fldCharType="end"/>
      </w:r>
      <w:r>
        <w:rPr>
          <w:rFonts w:hint="eastAsia" w:ascii="宋体" w:hAnsi="宋体" w:eastAsia="宋体" w:cs="宋体"/>
          <w:b w:val="0"/>
          <w:bCs/>
          <w:caps/>
          <w:color w:val="auto"/>
          <w:sz w:val="28"/>
          <w:szCs w:val="22"/>
          <w:highlight w:val="none"/>
        </w:rPr>
        <w:fldChar w:fldCharType="end"/>
      </w:r>
    </w:p>
    <w:p w14:paraId="324A4C64">
      <w:pPr>
        <w:pStyle w:val="30"/>
        <w:tabs>
          <w:tab w:val="right" w:leader="dot" w:pos="9026"/>
        </w:tabs>
        <w:spacing w:line="360" w:lineRule="auto"/>
        <w:rPr>
          <w:rFonts w:hint="eastAsia" w:ascii="宋体" w:hAnsi="宋体" w:eastAsia="宋体" w:cs="宋体"/>
          <w:b w:val="0"/>
          <w:bCs/>
          <w:sz w:val="28"/>
          <w:szCs w:val="28"/>
        </w:rPr>
      </w:pPr>
      <w:r>
        <w:rPr>
          <w:rFonts w:hint="eastAsia" w:ascii="宋体" w:hAnsi="宋体" w:eastAsia="宋体" w:cs="宋体"/>
          <w:b w:val="0"/>
          <w:bCs/>
          <w:caps/>
          <w:color w:val="auto"/>
          <w:sz w:val="28"/>
          <w:szCs w:val="22"/>
          <w:highlight w:val="none"/>
        </w:rPr>
        <w:fldChar w:fldCharType="begin"/>
      </w:r>
      <w:r>
        <w:rPr>
          <w:rFonts w:hint="eastAsia" w:ascii="宋体" w:hAnsi="宋体" w:eastAsia="宋体" w:cs="宋体"/>
          <w:b w:val="0"/>
          <w:bCs/>
          <w:caps/>
          <w:sz w:val="28"/>
          <w:szCs w:val="22"/>
          <w:highlight w:val="none"/>
        </w:rPr>
        <w:instrText xml:space="preserve"> HYPERLINK \l _Toc15366 </w:instrText>
      </w:r>
      <w:r>
        <w:rPr>
          <w:rFonts w:hint="eastAsia" w:ascii="宋体" w:hAnsi="宋体" w:eastAsia="宋体" w:cs="宋体"/>
          <w:b w:val="0"/>
          <w:bCs/>
          <w:caps/>
          <w:sz w:val="28"/>
          <w:szCs w:val="22"/>
          <w:highlight w:val="none"/>
        </w:rPr>
        <w:fldChar w:fldCharType="separate"/>
      </w:r>
      <w:r>
        <w:rPr>
          <w:rFonts w:hint="eastAsia" w:ascii="宋体" w:hAnsi="宋体" w:eastAsia="宋体" w:cs="宋体"/>
          <w:b w:val="0"/>
          <w:bCs/>
          <w:sz w:val="28"/>
          <w:szCs w:val="28"/>
          <w:highlight w:val="none"/>
        </w:rPr>
        <w:t>第六章 图纸</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_Toc15366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52</w:t>
      </w:r>
      <w:r>
        <w:rPr>
          <w:rFonts w:hint="eastAsia" w:ascii="宋体" w:hAnsi="宋体" w:eastAsia="宋体" w:cs="宋体"/>
          <w:b w:val="0"/>
          <w:bCs/>
          <w:sz w:val="28"/>
          <w:szCs w:val="28"/>
        </w:rPr>
        <w:fldChar w:fldCharType="end"/>
      </w:r>
      <w:r>
        <w:rPr>
          <w:rFonts w:hint="eastAsia" w:ascii="宋体" w:hAnsi="宋体" w:eastAsia="宋体" w:cs="宋体"/>
          <w:b w:val="0"/>
          <w:bCs/>
          <w:caps/>
          <w:color w:val="auto"/>
          <w:sz w:val="28"/>
          <w:szCs w:val="22"/>
          <w:highlight w:val="none"/>
        </w:rPr>
        <w:fldChar w:fldCharType="end"/>
      </w:r>
    </w:p>
    <w:p w14:paraId="4E19DE3F">
      <w:pPr>
        <w:pStyle w:val="30"/>
        <w:tabs>
          <w:tab w:val="right" w:leader="dot" w:pos="9026"/>
        </w:tabs>
        <w:spacing w:line="360" w:lineRule="auto"/>
        <w:rPr>
          <w:rFonts w:hint="eastAsia" w:ascii="宋体" w:hAnsi="宋体" w:eastAsia="宋体" w:cs="宋体"/>
          <w:b w:val="0"/>
          <w:bCs/>
          <w:sz w:val="28"/>
          <w:szCs w:val="28"/>
        </w:rPr>
      </w:pPr>
      <w:r>
        <w:rPr>
          <w:rFonts w:hint="eastAsia" w:ascii="宋体" w:hAnsi="宋体" w:eastAsia="宋体" w:cs="宋体"/>
          <w:b w:val="0"/>
          <w:bCs/>
          <w:caps/>
          <w:color w:val="auto"/>
          <w:sz w:val="28"/>
          <w:szCs w:val="22"/>
          <w:highlight w:val="none"/>
        </w:rPr>
        <w:fldChar w:fldCharType="begin"/>
      </w:r>
      <w:r>
        <w:rPr>
          <w:rFonts w:hint="eastAsia" w:ascii="宋体" w:hAnsi="宋体" w:eastAsia="宋体" w:cs="宋体"/>
          <w:b w:val="0"/>
          <w:bCs/>
          <w:caps/>
          <w:sz w:val="28"/>
          <w:szCs w:val="22"/>
          <w:highlight w:val="none"/>
        </w:rPr>
        <w:instrText xml:space="preserve"> HYPERLINK \l _Toc8721 </w:instrText>
      </w:r>
      <w:r>
        <w:rPr>
          <w:rFonts w:hint="eastAsia" w:ascii="宋体" w:hAnsi="宋体" w:eastAsia="宋体" w:cs="宋体"/>
          <w:b w:val="0"/>
          <w:bCs/>
          <w:caps/>
          <w:sz w:val="28"/>
          <w:szCs w:val="22"/>
          <w:highlight w:val="none"/>
        </w:rPr>
        <w:fldChar w:fldCharType="separate"/>
      </w:r>
      <w:r>
        <w:rPr>
          <w:rFonts w:hint="eastAsia" w:ascii="宋体" w:hAnsi="宋体" w:eastAsia="宋体" w:cs="宋体"/>
          <w:b w:val="0"/>
          <w:bCs/>
          <w:sz w:val="28"/>
          <w:szCs w:val="24"/>
          <w:highlight w:val="none"/>
        </w:rPr>
        <w:t>第七章 技术标准和要求</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_Toc8721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53</w:t>
      </w:r>
      <w:r>
        <w:rPr>
          <w:rFonts w:hint="eastAsia" w:ascii="宋体" w:hAnsi="宋体" w:eastAsia="宋体" w:cs="宋体"/>
          <w:b w:val="0"/>
          <w:bCs/>
          <w:sz w:val="28"/>
          <w:szCs w:val="28"/>
        </w:rPr>
        <w:fldChar w:fldCharType="end"/>
      </w:r>
      <w:r>
        <w:rPr>
          <w:rFonts w:hint="eastAsia" w:ascii="宋体" w:hAnsi="宋体" w:eastAsia="宋体" w:cs="宋体"/>
          <w:b w:val="0"/>
          <w:bCs/>
          <w:caps/>
          <w:color w:val="auto"/>
          <w:sz w:val="28"/>
          <w:szCs w:val="22"/>
          <w:highlight w:val="none"/>
        </w:rPr>
        <w:fldChar w:fldCharType="end"/>
      </w:r>
    </w:p>
    <w:p w14:paraId="7904315B">
      <w:pPr>
        <w:pStyle w:val="30"/>
        <w:tabs>
          <w:tab w:val="right" w:leader="dot" w:pos="9026"/>
        </w:tabs>
        <w:spacing w:line="360" w:lineRule="auto"/>
        <w:rPr>
          <w:rFonts w:hint="eastAsia" w:ascii="宋体" w:hAnsi="宋体" w:eastAsia="宋体" w:cs="宋体"/>
          <w:b w:val="0"/>
          <w:bCs/>
          <w:sz w:val="28"/>
          <w:szCs w:val="28"/>
        </w:rPr>
      </w:pPr>
      <w:r>
        <w:rPr>
          <w:rFonts w:hint="eastAsia" w:ascii="宋体" w:hAnsi="宋体" w:eastAsia="宋体" w:cs="宋体"/>
          <w:b w:val="0"/>
          <w:bCs/>
          <w:caps/>
          <w:color w:val="auto"/>
          <w:sz w:val="28"/>
          <w:szCs w:val="22"/>
          <w:highlight w:val="none"/>
        </w:rPr>
        <w:fldChar w:fldCharType="begin"/>
      </w:r>
      <w:r>
        <w:rPr>
          <w:rFonts w:hint="eastAsia" w:ascii="宋体" w:hAnsi="宋体" w:eastAsia="宋体" w:cs="宋体"/>
          <w:b w:val="0"/>
          <w:bCs/>
          <w:caps/>
          <w:sz w:val="28"/>
          <w:szCs w:val="22"/>
          <w:highlight w:val="none"/>
        </w:rPr>
        <w:instrText xml:space="preserve"> HYPERLINK \l _Toc1207 </w:instrText>
      </w:r>
      <w:r>
        <w:rPr>
          <w:rFonts w:hint="eastAsia" w:ascii="宋体" w:hAnsi="宋体" w:eastAsia="宋体" w:cs="宋体"/>
          <w:b w:val="0"/>
          <w:bCs/>
          <w:caps/>
          <w:sz w:val="28"/>
          <w:szCs w:val="22"/>
          <w:highlight w:val="none"/>
        </w:rPr>
        <w:fldChar w:fldCharType="separate"/>
      </w:r>
      <w:r>
        <w:rPr>
          <w:rFonts w:hint="eastAsia" w:ascii="宋体" w:hAnsi="宋体" w:eastAsia="宋体" w:cs="宋体"/>
          <w:b w:val="0"/>
          <w:bCs/>
          <w:sz w:val="28"/>
          <w:szCs w:val="28"/>
          <w:highlight w:val="none"/>
        </w:rPr>
        <w:t xml:space="preserve">第八章 </w:t>
      </w:r>
      <w:r>
        <w:rPr>
          <w:rFonts w:hint="eastAsia" w:ascii="宋体" w:hAnsi="宋体" w:eastAsia="宋体" w:cs="宋体"/>
          <w:b w:val="0"/>
          <w:bCs/>
          <w:sz w:val="28"/>
          <w:szCs w:val="28"/>
          <w:highlight w:val="none"/>
          <w:lang w:eastAsia="zh-CN"/>
        </w:rPr>
        <w:t>磋商响应文件</w:t>
      </w:r>
      <w:r>
        <w:rPr>
          <w:rFonts w:hint="eastAsia" w:ascii="宋体" w:hAnsi="宋体" w:eastAsia="宋体" w:cs="宋体"/>
          <w:b w:val="0"/>
          <w:bCs/>
          <w:sz w:val="28"/>
          <w:szCs w:val="28"/>
          <w:highlight w:val="none"/>
        </w:rPr>
        <w:t>格式</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_Toc1207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54</w:t>
      </w:r>
      <w:r>
        <w:rPr>
          <w:rFonts w:hint="eastAsia" w:ascii="宋体" w:hAnsi="宋体" w:eastAsia="宋体" w:cs="宋体"/>
          <w:b w:val="0"/>
          <w:bCs/>
          <w:sz w:val="28"/>
          <w:szCs w:val="28"/>
        </w:rPr>
        <w:fldChar w:fldCharType="end"/>
      </w:r>
      <w:r>
        <w:rPr>
          <w:rFonts w:hint="eastAsia" w:ascii="宋体" w:hAnsi="宋体" w:eastAsia="宋体" w:cs="宋体"/>
          <w:b w:val="0"/>
          <w:bCs/>
          <w:caps/>
          <w:color w:val="auto"/>
          <w:sz w:val="28"/>
          <w:szCs w:val="22"/>
          <w:highlight w:val="none"/>
        </w:rPr>
        <w:fldChar w:fldCharType="end"/>
      </w:r>
    </w:p>
    <w:p w14:paraId="6FCDA1D2">
      <w:pPr>
        <w:pStyle w:val="30"/>
        <w:tabs>
          <w:tab w:val="right" w:leader="dot" w:pos="9026"/>
        </w:tabs>
        <w:spacing w:line="360" w:lineRule="auto"/>
        <w:rPr>
          <w:rFonts w:hint="eastAsia" w:ascii="宋体" w:hAnsi="宋体" w:eastAsia="宋体" w:cs="宋体"/>
          <w:b w:val="0"/>
          <w:bCs/>
          <w:sz w:val="28"/>
          <w:szCs w:val="28"/>
        </w:rPr>
      </w:pPr>
    </w:p>
    <w:p w14:paraId="661E0455">
      <w:pPr>
        <w:pStyle w:val="30"/>
        <w:tabs>
          <w:tab w:val="right" w:leader="dot" w:pos="9026"/>
        </w:tabs>
      </w:pPr>
    </w:p>
    <w:p w14:paraId="0AEDC61B">
      <w:pPr>
        <w:pStyle w:val="30"/>
        <w:tabs>
          <w:tab w:val="right" w:leader="dot" w:pos="9026"/>
        </w:tabs>
      </w:pPr>
    </w:p>
    <w:p w14:paraId="5F9742DE">
      <w:pPr>
        <w:pStyle w:val="21"/>
        <w:keepNext w:val="0"/>
        <w:keepLines w:val="0"/>
        <w:pageBreakBefore w:val="0"/>
        <w:widowControl w:val="0"/>
        <w:tabs>
          <w:tab w:val="right" w:leader="dot" w:pos="8504"/>
        </w:tabs>
        <w:kinsoku/>
        <w:wordWrap/>
        <w:overflowPunct/>
        <w:topLinePunct w:val="0"/>
        <w:autoSpaceDE/>
        <w:autoSpaceDN/>
        <w:bidi w:val="0"/>
        <w:adjustRightInd w:val="0"/>
        <w:snapToGrid w:val="0"/>
        <w:spacing w:before="100" w:line="360" w:lineRule="auto"/>
        <w:ind w:left="0" w:leftChars="0" w:firstLine="400" w:firstLineChars="200"/>
        <w:textAlignment w:val="auto"/>
        <w:rPr>
          <w:rFonts w:hint="eastAsia" w:ascii="宋体" w:hAnsi="宋体" w:eastAsia="宋体" w:cs="宋体"/>
          <w:b w:val="0"/>
          <w:bCs/>
          <w:caps/>
          <w:color w:val="auto"/>
          <w:szCs w:val="21"/>
          <w:highlight w:val="none"/>
          <w:vertAlign w:val="baseline"/>
        </w:rPr>
      </w:pPr>
      <w:r>
        <w:rPr>
          <w:rFonts w:hint="eastAsia" w:ascii="宋体" w:hAnsi="宋体" w:eastAsia="宋体" w:cs="宋体"/>
          <w:bCs/>
          <w:caps/>
          <w:color w:val="auto"/>
          <w:szCs w:val="21"/>
          <w:highlight w:val="none"/>
        </w:rPr>
        <w:fldChar w:fldCharType="end"/>
      </w:r>
    </w:p>
    <w:p w14:paraId="2A196249">
      <w:pPr>
        <w:pStyle w:val="21"/>
        <w:keepNext w:val="0"/>
        <w:keepLines w:val="0"/>
        <w:pageBreakBefore w:val="0"/>
        <w:widowControl w:val="0"/>
        <w:tabs>
          <w:tab w:val="right" w:leader="dot" w:pos="8504"/>
        </w:tabs>
        <w:kinsoku/>
        <w:wordWrap/>
        <w:overflowPunct/>
        <w:topLinePunct w:val="0"/>
        <w:autoSpaceDE/>
        <w:autoSpaceDN/>
        <w:bidi w:val="0"/>
        <w:adjustRightInd w:val="0"/>
        <w:snapToGrid w:val="0"/>
        <w:spacing w:before="100" w:line="360" w:lineRule="auto"/>
        <w:textAlignment w:val="auto"/>
        <w:rPr>
          <w:rFonts w:hint="eastAsia" w:ascii="宋体" w:hAnsi="宋体" w:eastAsia="宋体" w:cs="宋体"/>
          <w:b w:val="0"/>
          <w:bCs/>
          <w:caps/>
          <w:color w:val="auto"/>
          <w:szCs w:val="21"/>
          <w:highlight w:val="none"/>
          <w:lang w:eastAsia="zh-CN"/>
        </w:rPr>
        <w:sectPr>
          <w:headerReference r:id="rId3" w:type="default"/>
          <w:footerReference r:id="rId4" w:type="default"/>
          <w:pgSz w:w="11906" w:h="16838"/>
          <w:pgMar w:top="1803" w:right="1440" w:bottom="1803" w:left="1440" w:header="851" w:footer="992" w:gutter="0"/>
          <w:pgNumType w:start="1"/>
          <w:cols w:space="0" w:num="1"/>
          <w:rtlGutter w:val="0"/>
          <w:docGrid w:type="lines" w:linePitch="289" w:charSpace="0"/>
        </w:sectPr>
      </w:pPr>
    </w:p>
    <w:p w14:paraId="537D7620">
      <w:pPr>
        <w:pStyle w:val="3"/>
        <w:pageBreakBefore w:val="0"/>
        <w:widowControl w:val="0"/>
        <w:tabs>
          <w:tab w:val="left" w:pos="0"/>
        </w:tabs>
        <w:kinsoku/>
        <w:wordWrap/>
        <w:overflowPunct/>
        <w:topLinePunct w:val="0"/>
        <w:autoSpaceDE w:val="0"/>
        <w:autoSpaceDN w:val="0"/>
        <w:bidi w:val="0"/>
        <w:adjustRightInd w:val="0"/>
        <w:snapToGrid w:val="0"/>
        <w:spacing w:before="0" w:after="0" w:line="360" w:lineRule="auto"/>
        <w:jc w:val="center"/>
        <w:textAlignment w:val="auto"/>
        <w:outlineLvl w:val="0"/>
        <w:rPr>
          <w:rFonts w:hint="eastAsia" w:ascii="宋体" w:hAnsi="宋体" w:eastAsia="宋体" w:cs="宋体"/>
          <w:b w:val="0"/>
          <w:bCs/>
          <w:color w:val="auto"/>
          <w:highlight w:val="none"/>
        </w:rPr>
      </w:pPr>
      <w:bookmarkStart w:id="0" w:name="_Toc15522"/>
      <w:r>
        <w:rPr>
          <w:rFonts w:hint="eastAsia" w:ascii="宋体" w:hAnsi="宋体" w:eastAsia="宋体" w:cs="宋体"/>
          <w:b/>
          <w:bCs w:val="0"/>
          <w:color w:val="auto"/>
          <w:szCs w:val="22"/>
          <w:highlight w:val="none"/>
        </w:rPr>
        <w:t>第一章</w:t>
      </w:r>
      <w:bookmarkStart w:id="1" w:name="_Toc28359011"/>
      <w:bookmarkStart w:id="2" w:name="_Toc35393797"/>
      <w:bookmarkStart w:id="3" w:name="_Toc35393805"/>
      <w:bookmarkStart w:id="4" w:name="_Toc35393636"/>
      <w:bookmarkStart w:id="5" w:name="_Toc28359095"/>
      <w:bookmarkStart w:id="6" w:name="_Toc28359018"/>
      <w:bookmarkStart w:id="7" w:name="_Toc19088"/>
      <w:bookmarkStart w:id="8" w:name="_Toc443555674"/>
      <w:bookmarkStart w:id="9" w:name="_Toc365022176"/>
      <w:r>
        <w:rPr>
          <w:rFonts w:hint="eastAsia" w:ascii="宋体" w:hAnsi="宋体" w:eastAsia="宋体" w:cs="宋体"/>
          <w:b/>
          <w:bCs w:val="0"/>
          <w:color w:val="auto"/>
          <w:szCs w:val="22"/>
          <w:highlight w:val="none"/>
          <w:lang w:val="en-US" w:eastAsia="zh-CN"/>
        </w:rPr>
        <w:t xml:space="preserve"> </w:t>
      </w:r>
      <w:bookmarkEnd w:id="1"/>
      <w:bookmarkEnd w:id="2"/>
      <w:r>
        <w:rPr>
          <w:rFonts w:hint="eastAsia" w:ascii="宋体" w:hAnsi="宋体" w:eastAsia="宋体" w:cs="宋体"/>
          <w:b/>
          <w:bCs w:val="0"/>
          <w:color w:val="auto"/>
          <w:szCs w:val="22"/>
          <w:highlight w:val="none"/>
          <w:lang w:val="en-US" w:eastAsia="zh-CN"/>
        </w:rPr>
        <w:t xml:space="preserve"> </w:t>
      </w:r>
      <w:r>
        <w:rPr>
          <w:rFonts w:hint="eastAsia" w:ascii="宋体" w:hAnsi="宋体" w:eastAsia="宋体" w:cs="宋体"/>
          <w:b/>
          <w:bCs w:val="0"/>
          <w:color w:val="auto"/>
          <w:highlight w:val="none"/>
        </w:rPr>
        <w:t>竞争性磋商公告</w:t>
      </w:r>
      <w:bookmarkEnd w:id="0"/>
    </w:p>
    <w:p w14:paraId="73E4598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color w:val="auto"/>
          <w:sz w:val="24"/>
          <w:szCs w:val="24"/>
          <w:highlight w:val="none"/>
          <w:u w:val="none"/>
        </w:rPr>
      </w:pPr>
      <w:bookmarkStart w:id="10" w:name="_Toc35393798"/>
      <w:bookmarkStart w:id="11" w:name="_Toc28359089"/>
      <w:bookmarkStart w:id="12" w:name="_Toc35393629"/>
      <w:bookmarkStart w:id="13" w:name="_Toc28359012"/>
      <w:r>
        <w:rPr>
          <w:rFonts w:hint="eastAsia" w:ascii="宋体" w:hAnsi="宋体" w:eastAsia="宋体" w:cs="宋体"/>
          <w:b w:val="0"/>
          <w:bCs/>
          <w:color w:val="auto"/>
          <w:sz w:val="24"/>
          <w:szCs w:val="24"/>
          <w:highlight w:val="none"/>
          <w:u w:val="none"/>
        </w:rPr>
        <w:t>项目概况</w:t>
      </w:r>
    </w:p>
    <w:p w14:paraId="2FB744C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rPr>
      </w:pPr>
      <w:r>
        <w:rPr>
          <w:rFonts w:hint="eastAsia" w:ascii="宋体" w:hAnsi="宋体" w:eastAsia="宋体" w:cs="宋体"/>
          <w:b w:val="0"/>
          <w:bCs/>
          <w:color w:val="auto"/>
          <w:sz w:val="24"/>
          <w:szCs w:val="24"/>
          <w:highlight w:val="none"/>
          <w:u w:val="none"/>
        </w:rPr>
        <w:t>长岭县2026年巨宝山镇左克垒村水泥路建设项目的潜在供应商应在“政采云”平台（https://www.zcygov.cn/）获取（下载）竞争性磋商文件，并于</w:t>
      </w:r>
      <w:r>
        <w:rPr>
          <w:rFonts w:hint="eastAsia" w:ascii="宋体" w:hAnsi="宋体" w:cs="宋体"/>
          <w:b w:val="0"/>
          <w:bCs/>
          <w:color w:val="auto"/>
          <w:sz w:val="24"/>
          <w:szCs w:val="24"/>
          <w:highlight w:val="none"/>
          <w:u w:val="none"/>
          <w:lang w:val="en-US" w:eastAsia="zh-CN"/>
        </w:rPr>
        <w:t>2026年06月01日13点00分</w:t>
      </w:r>
      <w:r>
        <w:rPr>
          <w:rFonts w:hint="eastAsia" w:ascii="宋体" w:hAnsi="宋体" w:eastAsia="宋体" w:cs="宋体"/>
          <w:b w:val="0"/>
          <w:bCs/>
          <w:color w:val="auto"/>
          <w:sz w:val="24"/>
          <w:szCs w:val="24"/>
          <w:highlight w:val="none"/>
          <w:u w:val="none"/>
        </w:rPr>
        <w:t>（北京时间）前提交响应文件。</w:t>
      </w:r>
    </w:p>
    <w:bookmarkEnd w:id="10"/>
    <w:bookmarkEnd w:id="11"/>
    <w:bookmarkEnd w:id="12"/>
    <w:bookmarkEnd w:id="13"/>
    <w:p w14:paraId="36F341E5">
      <w:pPr>
        <w:pStyle w:val="4"/>
        <w:pageBreakBefore w:val="0"/>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sz w:val="24"/>
          <w:szCs w:val="24"/>
          <w:highlight w:val="none"/>
          <w:lang w:eastAsia="zh-CN"/>
        </w:rPr>
      </w:pPr>
      <w:bookmarkStart w:id="14" w:name="_Toc35393631"/>
      <w:bookmarkStart w:id="15" w:name="_Toc35393800"/>
      <w:bookmarkStart w:id="16" w:name="_Toc28359014"/>
      <w:bookmarkStart w:id="17" w:name="_Toc28359091"/>
      <w:r>
        <w:rPr>
          <w:rFonts w:hint="eastAsia" w:ascii="宋体" w:hAnsi="宋体" w:eastAsia="宋体" w:cs="宋体"/>
          <w:b/>
          <w:bCs w:val="0"/>
          <w:sz w:val="28"/>
          <w:szCs w:val="28"/>
          <w:highlight w:val="none"/>
        </w:rPr>
        <w:t>一、项目基本情况</w:t>
      </w:r>
      <w:r>
        <w:rPr>
          <w:rFonts w:hint="eastAsia" w:ascii="宋体" w:hAnsi="宋体" w:eastAsia="宋体" w:cs="宋体"/>
          <w:b/>
          <w:bCs w:val="0"/>
          <w:sz w:val="28"/>
          <w:szCs w:val="28"/>
          <w:highlight w:val="none"/>
          <w:lang w:eastAsia="zh-CN"/>
        </w:rPr>
        <w:t>：</w:t>
      </w:r>
    </w:p>
    <w:p w14:paraId="692C977F">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项目编号：YCXM-2026-00</w:t>
      </w:r>
      <w:r>
        <w:rPr>
          <w:rFonts w:hint="eastAsia" w:ascii="宋体" w:hAnsi="宋体" w:cs="宋体"/>
          <w:b w:val="0"/>
          <w:bCs/>
          <w:color w:val="auto"/>
          <w:sz w:val="24"/>
          <w:szCs w:val="24"/>
          <w:highlight w:val="none"/>
          <w:lang w:val="en-US" w:eastAsia="zh-CN"/>
        </w:rPr>
        <w:t>6</w:t>
      </w:r>
    </w:p>
    <w:p w14:paraId="1BF34BD2">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rPr>
        <w:t>项目名称：</w:t>
      </w:r>
      <w:r>
        <w:rPr>
          <w:rFonts w:hint="eastAsia" w:ascii="宋体" w:hAnsi="宋体" w:eastAsia="宋体" w:cs="宋体"/>
          <w:b w:val="0"/>
          <w:bCs/>
          <w:color w:val="auto"/>
          <w:sz w:val="24"/>
          <w:szCs w:val="24"/>
          <w:highlight w:val="none"/>
          <w:u w:val="none"/>
        </w:rPr>
        <w:t>长岭县2026年巨宝山镇左克垒村水泥路建设项目</w:t>
      </w:r>
    </w:p>
    <w:p w14:paraId="5C753CD2">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采购方式：竞争性磋商 </w:t>
      </w:r>
    </w:p>
    <w:p w14:paraId="0D8FDE87">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最高限价：</w:t>
      </w:r>
      <w:r>
        <w:rPr>
          <w:rFonts w:hint="eastAsia" w:ascii="宋体" w:hAnsi="宋体" w:cs="宋体"/>
          <w:b w:val="0"/>
          <w:bCs/>
          <w:color w:val="auto"/>
          <w:sz w:val="24"/>
          <w:szCs w:val="24"/>
          <w:highlight w:val="none"/>
          <w:lang w:val="en-US" w:eastAsia="zh-CN"/>
        </w:rPr>
        <w:t>232.3622万</w:t>
      </w:r>
      <w:r>
        <w:rPr>
          <w:rFonts w:hint="eastAsia" w:ascii="宋体" w:hAnsi="宋体" w:cs="宋体"/>
          <w:b w:val="0"/>
          <w:bCs/>
          <w:color w:val="auto"/>
          <w:sz w:val="24"/>
          <w:szCs w:val="24"/>
          <w:highlight w:val="none"/>
          <w:lang w:eastAsia="zh-CN"/>
        </w:rPr>
        <w:t>元</w:t>
      </w:r>
      <w:r>
        <w:rPr>
          <w:rFonts w:hint="eastAsia" w:ascii="宋体" w:hAnsi="宋体" w:cs="宋体"/>
          <w:b w:val="0"/>
          <w:bCs/>
          <w:color w:val="auto"/>
          <w:sz w:val="24"/>
          <w:szCs w:val="24"/>
          <w:highlight w:val="none"/>
          <w:lang w:val="en-US" w:eastAsia="zh-CN"/>
        </w:rPr>
        <w:t xml:space="preserve">  </w:t>
      </w:r>
    </w:p>
    <w:p w14:paraId="2100E9C0">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采购需求：路基工程、路面工程等</w:t>
      </w:r>
      <w:r>
        <w:rPr>
          <w:rFonts w:hint="eastAsia" w:ascii="宋体" w:hAnsi="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详见</w:t>
      </w:r>
      <w:r>
        <w:rPr>
          <w:rFonts w:hint="eastAsia" w:ascii="宋体" w:hAnsi="宋体" w:eastAsia="宋体" w:cs="宋体"/>
          <w:b w:val="0"/>
          <w:bCs/>
          <w:color w:val="auto"/>
          <w:sz w:val="24"/>
          <w:szCs w:val="24"/>
          <w:highlight w:val="none"/>
          <w:lang w:eastAsia="zh-CN"/>
        </w:rPr>
        <w:t>招标工程量清单及图纸所包含全部内容。</w:t>
      </w:r>
    </w:p>
    <w:p w14:paraId="3F6CFCEF">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质量标准</w:t>
      </w:r>
      <w:r>
        <w:rPr>
          <w:rFonts w:hint="eastAsia" w:ascii="宋体" w:hAnsi="宋体" w:eastAsia="宋体" w:cs="宋体"/>
          <w:b w:val="0"/>
          <w:bCs/>
          <w:color w:val="auto"/>
          <w:sz w:val="24"/>
          <w:szCs w:val="24"/>
          <w:highlight w:val="none"/>
          <w:u w:val="none"/>
          <w:lang w:eastAsia="zh-CN"/>
        </w:rPr>
        <w:t>：</w:t>
      </w:r>
      <w:r>
        <w:rPr>
          <w:rFonts w:hint="eastAsia" w:ascii="宋体" w:hAnsi="宋体" w:eastAsia="宋体" w:cs="宋体"/>
          <w:b w:val="0"/>
          <w:bCs/>
          <w:color w:val="auto"/>
          <w:sz w:val="24"/>
          <w:szCs w:val="24"/>
          <w:highlight w:val="none"/>
          <w:lang w:val="en-US" w:eastAsia="zh-CN"/>
        </w:rPr>
        <w:t>符合国家现行工程施工质量验收统一标准及相关标准的合格工程。</w:t>
      </w:r>
    </w:p>
    <w:p w14:paraId="54EE6D2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eastAsia="zh-CN"/>
        </w:rPr>
        <w:t>合同履行期限：</w:t>
      </w:r>
      <w:bookmarkStart w:id="18" w:name="_Toc35393799"/>
      <w:bookmarkStart w:id="19" w:name="_Toc35393630"/>
      <w:bookmarkStart w:id="20" w:name="_Toc28359013"/>
      <w:bookmarkStart w:id="21" w:name="_Toc28359090"/>
      <w:r>
        <w:rPr>
          <w:rFonts w:hint="eastAsia" w:ascii="宋体" w:hAnsi="宋体" w:cs="宋体"/>
          <w:b w:val="0"/>
          <w:bCs/>
          <w:color w:val="auto"/>
          <w:sz w:val="24"/>
          <w:szCs w:val="24"/>
          <w:highlight w:val="none"/>
          <w:u w:val="none"/>
          <w:lang w:val="en-US" w:eastAsia="zh-CN"/>
        </w:rPr>
        <w:t>自签订合同之日起至2026年10月31日竣工并验收合格。</w:t>
      </w:r>
    </w:p>
    <w:p w14:paraId="205B4A76">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本项目</w:t>
      </w:r>
      <w:r>
        <w:rPr>
          <w:rFonts w:hint="eastAsia" w:ascii="宋体" w:hAnsi="宋体" w:eastAsia="宋体" w:cs="宋体"/>
          <w:b w:val="0"/>
          <w:bCs/>
          <w:color w:val="auto"/>
          <w:sz w:val="24"/>
          <w:szCs w:val="24"/>
          <w:highlight w:val="none"/>
          <w:lang w:val="en-US" w:eastAsia="zh-CN"/>
        </w:rPr>
        <w:t>不</w:t>
      </w:r>
      <w:r>
        <w:rPr>
          <w:rFonts w:hint="eastAsia" w:ascii="宋体" w:hAnsi="宋体" w:eastAsia="宋体" w:cs="宋体"/>
          <w:b w:val="0"/>
          <w:bCs/>
          <w:color w:val="auto"/>
          <w:sz w:val="24"/>
          <w:szCs w:val="24"/>
          <w:highlight w:val="none"/>
        </w:rPr>
        <w:t>接受联合体</w:t>
      </w:r>
      <w:r>
        <w:rPr>
          <w:rFonts w:hint="eastAsia" w:ascii="宋体" w:hAnsi="宋体" w:eastAsia="宋体" w:cs="宋体"/>
          <w:b w:val="0"/>
          <w:bCs/>
          <w:color w:val="auto"/>
          <w:sz w:val="24"/>
          <w:szCs w:val="24"/>
          <w:highlight w:val="none"/>
          <w:lang w:eastAsia="zh-CN"/>
        </w:rPr>
        <w:t>投标。</w:t>
      </w:r>
    </w:p>
    <w:p w14:paraId="3DB41F0D">
      <w:pPr>
        <w:pStyle w:val="4"/>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bCs w:val="0"/>
          <w:color w:val="auto"/>
          <w:sz w:val="28"/>
          <w:szCs w:val="28"/>
          <w:highlight w:val="none"/>
          <w:vertAlign w:val="subscript"/>
        </w:rPr>
      </w:pPr>
      <w:r>
        <w:rPr>
          <w:rFonts w:hint="eastAsia" w:ascii="宋体" w:hAnsi="宋体" w:eastAsia="宋体" w:cs="宋体"/>
          <w:b/>
          <w:bCs w:val="0"/>
          <w:color w:val="auto"/>
          <w:sz w:val="28"/>
          <w:szCs w:val="28"/>
          <w:highlight w:val="none"/>
        </w:rPr>
        <w:t>二、申请人的资格要求：</w:t>
      </w:r>
      <w:bookmarkEnd w:id="18"/>
      <w:bookmarkEnd w:id="19"/>
      <w:bookmarkEnd w:id="20"/>
      <w:bookmarkEnd w:id="21"/>
    </w:p>
    <w:p w14:paraId="1B58689D">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1.满足《中华人民共和国政府采购法》第二十二条规定</w:t>
      </w:r>
      <w:r>
        <w:rPr>
          <w:rFonts w:hint="eastAsia" w:ascii="宋体" w:hAnsi="宋体" w:eastAsia="宋体" w:cs="宋体"/>
          <w:b w:val="0"/>
          <w:bCs/>
          <w:color w:val="auto"/>
          <w:sz w:val="24"/>
          <w:szCs w:val="24"/>
          <w:highlight w:val="none"/>
          <w:lang w:eastAsia="zh-CN"/>
        </w:rPr>
        <w:t>。</w:t>
      </w:r>
    </w:p>
    <w:p w14:paraId="017BA9AE">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000000"/>
          <w:kern w:val="0"/>
          <w:sz w:val="24"/>
          <w:szCs w:val="24"/>
          <w:highlight w:val="none"/>
          <w:u w:val="none"/>
          <w:shd w:val="clear" w:color="auto" w:fill="FFFFFF"/>
          <w:lang w:val="en-US" w:eastAsia="zh-CN" w:bidi="ar"/>
        </w:rPr>
      </w:pPr>
      <w:r>
        <w:rPr>
          <w:rFonts w:hint="eastAsia" w:ascii="宋体" w:hAnsi="宋体" w:eastAsia="宋体" w:cs="宋体"/>
          <w:b w:val="0"/>
          <w:bCs/>
          <w:color w:val="auto"/>
          <w:sz w:val="24"/>
          <w:szCs w:val="24"/>
          <w:highlight w:val="none"/>
        </w:rPr>
        <w:t>2.</w:t>
      </w:r>
      <w:r>
        <w:rPr>
          <w:rFonts w:hint="eastAsia" w:ascii="宋体" w:hAnsi="宋体" w:eastAsia="宋体" w:cs="宋体"/>
          <w:b w:val="0"/>
          <w:bCs/>
          <w:color w:val="auto"/>
          <w:sz w:val="24"/>
          <w:szCs w:val="24"/>
          <w:highlight w:val="none"/>
          <w:lang w:val="en-US" w:eastAsia="zh-CN"/>
        </w:rPr>
        <w:t>落实政府采购政策需满足的资格要求：</w:t>
      </w:r>
      <w:r>
        <w:rPr>
          <w:rFonts w:hint="eastAsia" w:ascii="宋体" w:hAnsi="宋体" w:eastAsia="宋体" w:cs="宋体"/>
          <w:b w:val="0"/>
          <w:bCs/>
          <w:color w:val="000000"/>
          <w:kern w:val="0"/>
          <w:sz w:val="24"/>
          <w:szCs w:val="24"/>
          <w:highlight w:val="none"/>
          <w:u w:val="none"/>
          <w:shd w:val="clear" w:color="auto" w:fill="FFFFFF"/>
          <w:lang w:val="en-US" w:eastAsia="zh-CN" w:bidi="ar"/>
        </w:rPr>
        <w:t>本项目为专门面向中小企业的采购项目；</w:t>
      </w:r>
      <w:r>
        <w:rPr>
          <w:rFonts w:hint="eastAsia" w:ascii="宋体" w:hAnsi="宋体" w:eastAsia="宋体" w:cs="宋体"/>
          <w:b w:val="0"/>
          <w:bCs/>
          <w:color w:val="000000"/>
          <w:sz w:val="24"/>
          <w:szCs w:val="24"/>
          <w:highlight w:val="none"/>
          <w:u w:val="none"/>
          <w:lang w:val="en-US" w:eastAsia="zh-CN"/>
        </w:rPr>
        <w:t>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r>
        <w:rPr>
          <w:rFonts w:hint="eastAsia" w:ascii="宋体" w:hAnsi="宋体" w:cs="宋体"/>
          <w:b w:val="0"/>
          <w:bCs/>
          <w:color w:val="000000"/>
          <w:sz w:val="24"/>
          <w:szCs w:val="24"/>
          <w:highlight w:val="none"/>
          <w:u w:val="none"/>
          <w:lang w:val="en-US" w:eastAsia="zh-CN"/>
        </w:rPr>
        <w:t>，本项目所属行业：建筑业</w:t>
      </w:r>
      <w:r>
        <w:rPr>
          <w:rFonts w:hint="eastAsia" w:ascii="宋体" w:hAnsi="宋体" w:eastAsia="宋体" w:cs="宋体"/>
          <w:b w:val="0"/>
          <w:bCs/>
          <w:color w:val="000000"/>
          <w:kern w:val="0"/>
          <w:sz w:val="24"/>
          <w:szCs w:val="24"/>
          <w:highlight w:val="none"/>
          <w:u w:val="none"/>
          <w:shd w:val="clear" w:color="auto" w:fill="FFFFFF"/>
          <w:lang w:val="en-US" w:eastAsia="zh-CN" w:bidi="ar"/>
        </w:rPr>
        <w:t>。</w:t>
      </w:r>
    </w:p>
    <w:p w14:paraId="15E0CBF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3.本项目的特定资格要求：</w:t>
      </w:r>
    </w:p>
    <w:p w14:paraId="03EF8209">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3.1 供应商须在中华人民共和国境内注册，具有独立法人资格，具有有效营业执照，符合政府采购政策落实文件的要求。</w:t>
      </w:r>
    </w:p>
    <w:p w14:paraId="6E7AC97C">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3.2 供应商须具有有效的安全生产许可证。</w:t>
      </w:r>
    </w:p>
    <w:p w14:paraId="75CB5479">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u w:val="none"/>
          <w:lang w:val="en-US" w:eastAsia="zh-CN"/>
        </w:rPr>
        <w:t>3.3 资质要求：</w:t>
      </w:r>
      <w:r>
        <w:rPr>
          <w:rFonts w:hint="eastAsia" w:ascii="宋体" w:hAnsi="宋体" w:cs="宋体"/>
          <w:b w:val="0"/>
          <w:bCs/>
          <w:color w:val="000000"/>
          <w:sz w:val="24"/>
          <w:szCs w:val="24"/>
          <w:highlight w:val="none"/>
          <w:lang w:val="en-US" w:eastAsia="zh-CN"/>
        </w:rPr>
        <w:t>具备建设行政主管部门核发的市政公用工程或公路工程施工总承包叁级及以上资质，并在人员、设备、资金等方面具有相应的施工能力</w:t>
      </w:r>
      <w:r>
        <w:rPr>
          <w:rFonts w:hint="eastAsia" w:ascii="宋体" w:hAnsi="宋体" w:eastAsia="宋体" w:cs="宋体"/>
          <w:b w:val="0"/>
          <w:bCs/>
          <w:color w:val="000000"/>
          <w:sz w:val="24"/>
          <w:szCs w:val="24"/>
          <w:highlight w:val="none"/>
          <w:lang w:val="en-US" w:eastAsia="zh-CN"/>
        </w:rPr>
        <w:t>。</w:t>
      </w:r>
    </w:p>
    <w:p w14:paraId="5033E8E8">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3.4 财务要求：</w:t>
      </w:r>
      <w:r>
        <w:rPr>
          <w:rFonts w:hint="eastAsia" w:ascii="宋体" w:hAnsi="宋体" w:cs="宋体"/>
          <w:b w:val="0"/>
          <w:bCs/>
          <w:color w:val="auto"/>
          <w:sz w:val="24"/>
          <w:szCs w:val="24"/>
          <w:highlight w:val="none"/>
          <w:u w:val="none"/>
          <w:lang w:val="en-US" w:eastAsia="zh-CN"/>
        </w:rPr>
        <w:t>具有良好的商业信誉和健全的财务会计制度，提供近一年内（2025年度）审计报告（2026年以后新成立的公司无财务审计报告的，需提供一份财务状况良好承诺书或开户行出具的资信证明）</w:t>
      </w:r>
      <w:r>
        <w:rPr>
          <w:rFonts w:hint="eastAsia" w:ascii="宋体" w:hAnsi="宋体" w:eastAsia="宋体" w:cs="宋体"/>
          <w:b w:val="0"/>
          <w:bCs/>
          <w:color w:val="auto"/>
          <w:sz w:val="24"/>
          <w:szCs w:val="24"/>
          <w:highlight w:val="none"/>
          <w:u w:val="none"/>
          <w:lang w:val="en-US" w:eastAsia="zh-CN"/>
        </w:rPr>
        <w:t>。</w:t>
      </w:r>
    </w:p>
    <w:p w14:paraId="751A90A1">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3.5 信誉要求：</w:t>
      </w:r>
    </w:p>
    <w:p w14:paraId="4C86F83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（1）拒绝列入政府取消投标资格记录期间的企业或个人投标；</w:t>
      </w:r>
    </w:p>
    <w:p w14:paraId="5E40445A">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（2）未被工商行政管理机关在全国企业信用信息公示系统（www.gsxt.gov.cn）中列入严重违法失信企业名单；</w:t>
      </w:r>
    </w:p>
    <w:p w14:paraId="5B8EBBC5">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（3）未被最高人民法院在“信用中国”网站（www.creditchina.gov.cn）或各级信用信息共享平台中列入失信被执行人名单；</w:t>
      </w:r>
    </w:p>
    <w:p w14:paraId="2E14CF5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（4）在近三年（202</w:t>
      </w:r>
      <w:r>
        <w:rPr>
          <w:rFonts w:hint="eastAsia" w:ascii="宋体" w:hAnsi="宋体" w:cs="宋体"/>
          <w:b w:val="0"/>
          <w:bCs/>
          <w:color w:val="auto"/>
          <w:sz w:val="24"/>
          <w:szCs w:val="24"/>
          <w:highlight w:val="none"/>
          <w:u w:val="none"/>
          <w:lang w:val="en-US" w:eastAsia="zh-CN"/>
        </w:rPr>
        <w:t>3</w:t>
      </w:r>
      <w:r>
        <w:rPr>
          <w:rFonts w:hint="eastAsia" w:ascii="宋体" w:hAnsi="宋体" w:eastAsia="宋体" w:cs="宋体"/>
          <w:b w:val="0"/>
          <w:bCs/>
          <w:color w:val="auto"/>
          <w:sz w:val="24"/>
          <w:szCs w:val="24"/>
          <w:highlight w:val="none"/>
          <w:u w:val="none"/>
          <w:lang w:val="en-US" w:eastAsia="zh-CN"/>
        </w:rPr>
        <w:t>年01月01日至202</w:t>
      </w:r>
      <w:r>
        <w:rPr>
          <w:rFonts w:hint="eastAsia" w:ascii="宋体" w:hAnsi="宋体" w:cs="宋体"/>
          <w:b w:val="0"/>
          <w:bCs/>
          <w:color w:val="auto"/>
          <w:sz w:val="24"/>
          <w:szCs w:val="24"/>
          <w:highlight w:val="none"/>
          <w:u w:val="none"/>
          <w:lang w:val="en-US" w:eastAsia="zh-CN"/>
        </w:rPr>
        <w:t>5</w:t>
      </w:r>
      <w:r>
        <w:rPr>
          <w:rFonts w:hint="eastAsia" w:ascii="宋体" w:hAnsi="宋体" w:eastAsia="宋体" w:cs="宋体"/>
          <w:b w:val="0"/>
          <w:bCs/>
          <w:color w:val="auto"/>
          <w:sz w:val="24"/>
          <w:szCs w:val="24"/>
          <w:highlight w:val="none"/>
          <w:u w:val="none"/>
          <w:lang w:val="en-US" w:eastAsia="zh-CN"/>
        </w:rPr>
        <w:t>年12月31日）内供应商或其法定代表人、拟委任的项目经理未在“中国裁判文书网”(wenshu.court.gov.cn)上有行贿犯罪行为。</w:t>
      </w:r>
    </w:p>
    <w:p w14:paraId="233892E2">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cs="宋体"/>
          <w:b w:val="0"/>
          <w:bCs/>
          <w:color w:val="auto"/>
          <w:sz w:val="24"/>
          <w:szCs w:val="24"/>
          <w:highlight w:val="none"/>
          <w:u w:val="none"/>
          <w:lang w:val="en-US" w:eastAsia="zh-CN"/>
        </w:rPr>
        <w:t>（5）</w:t>
      </w:r>
      <w:r>
        <w:rPr>
          <w:rFonts w:hint="eastAsia" w:ascii="宋体" w:hAnsi="宋体" w:eastAsia="宋体" w:cs="宋体"/>
          <w:b w:val="0"/>
          <w:bCs/>
          <w:color w:val="auto"/>
          <w:sz w:val="24"/>
          <w:szCs w:val="24"/>
          <w:highlight w:val="none"/>
          <w:u w:val="none"/>
          <w:lang w:val="en-US" w:eastAsia="zh-CN"/>
        </w:rPr>
        <w:t>投标人未被列入“政府采购严重违法失信行为记录名单”（通过“中国政府采购网”(www.ccgp.gov.cn)查询）</w:t>
      </w:r>
      <w:r>
        <w:rPr>
          <w:rFonts w:hint="eastAsia" w:ascii="宋体" w:hAnsi="宋体" w:cs="宋体"/>
          <w:b w:val="0"/>
          <w:bCs/>
          <w:color w:val="auto"/>
          <w:sz w:val="24"/>
          <w:szCs w:val="24"/>
          <w:highlight w:val="none"/>
          <w:u w:val="none"/>
          <w:lang w:val="en-US" w:eastAsia="zh-CN"/>
        </w:rPr>
        <w:t>。</w:t>
      </w:r>
    </w:p>
    <w:p w14:paraId="11636645">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3.6</w:t>
      </w:r>
      <w:r>
        <w:rPr>
          <w:rFonts w:hint="eastAsia" w:ascii="宋体" w:hAnsi="宋体" w:eastAsia="宋体" w:cs="宋体"/>
          <w:b w:val="0"/>
          <w:bCs/>
          <w:color w:val="auto"/>
          <w:sz w:val="24"/>
          <w:szCs w:val="24"/>
          <w:highlight w:val="none"/>
          <w:lang w:val="en-US" w:eastAsia="zh-CN"/>
        </w:rPr>
        <w:t>项目经理要求：</w:t>
      </w:r>
      <w:r>
        <w:rPr>
          <w:rFonts w:hint="eastAsia" w:ascii="宋体" w:hAnsi="宋体" w:eastAsia="宋体" w:cs="宋体"/>
          <w:b w:val="0"/>
          <w:bCs/>
          <w:color w:val="auto"/>
          <w:sz w:val="24"/>
          <w:szCs w:val="24"/>
          <w:highlight w:val="none"/>
          <w:lang w:val="zh-CN" w:eastAsia="zh-CN"/>
        </w:rPr>
        <w:t>拟派出的项目经理须具备国家注册</w:t>
      </w:r>
      <w:r>
        <w:rPr>
          <w:rFonts w:hint="eastAsia" w:ascii="宋体" w:hAnsi="宋体" w:cs="宋体"/>
          <w:b w:val="0"/>
          <w:bCs/>
          <w:color w:val="auto"/>
          <w:sz w:val="24"/>
          <w:szCs w:val="24"/>
          <w:highlight w:val="none"/>
          <w:lang w:val="en-US" w:eastAsia="zh-CN"/>
        </w:rPr>
        <w:t>市政公用工程或公路工程专业二级及以上注册建造师资格</w:t>
      </w:r>
      <w:r>
        <w:rPr>
          <w:rFonts w:hint="eastAsia" w:ascii="宋体" w:hAnsi="宋体" w:eastAsia="宋体" w:cs="宋体"/>
          <w:b w:val="0"/>
          <w:bCs/>
          <w:color w:val="auto"/>
          <w:sz w:val="24"/>
          <w:szCs w:val="24"/>
          <w:highlight w:val="none"/>
          <w:lang w:val="zh-CN" w:eastAsia="zh-CN"/>
        </w:rPr>
        <w:t>（须在本单位注册），并具备有效的安全生产考核合格证，且未担任其他在施建设工程项目的项目经理。</w:t>
      </w:r>
    </w:p>
    <w:p w14:paraId="692062F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3.7 入吉企业：凡进入我省从事建筑活动的企业，均应按照《吉林省入吉建筑企业信息登记管理办法》的相关规定，办理入吉企业信息登记。（详见吉建管【2018】12号、吉建管【2019】11号、吉建管【2019】28号文件）。</w:t>
      </w:r>
    </w:p>
    <w:p w14:paraId="4D76E3E5">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3.8 本次招标不接受以分公司名义投标。</w:t>
      </w:r>
    </w:p>
    <w:p w14:paraId="34D1AEE3">
      <w:pPr>
        <w:pStyle w:val="4"/>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三、获取采购文件</w:t>
      </w:r>
      <w:bookmarkEnd w:id="14"/>
      <w:bookmarkEnd w:id="15"/>
      <w:bookmarkEnd w:id="16"/>
      <w:bookmarkEnd w:id="17"/>
    </w:p>
    <w:p w14:paraId="291A9AD8">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u w:val="none"/>
        </w:rPr>
      </w:pPr>
      <w:bookmarkStart w:id="22" w:name="_Toc35393801"/>
      <w:bookmarkStart w:id="23" w:name="_Toc28359092"/>
      <w:bookmarkStart w:id="24" w:name="_Toc28359015"/>
      <w:bookmarkStart w:id="25" w:name="_Toc35393632"/>
      <w:r>
        <w:rPr>
          <w:rFonts w:hint="eastAsia" w:ascii="宋体" w:hAnsi="宋体" w:eastAsia="宋体" w:cs="宋体"/>
          <w:b w:val="0"/>
          <w:bCs/>
          <w:color w:val="auto"/>
          <w:sz w:val="24"/>
          <w:szCs w:val="24"/>
          <w:highlight w:val="none"/>
          <w:u w:val="none"/>
          <w:lang w:val="en-US" w:eastAsia="zh-CN"/>
        </w:rPr>
        <w:t>1.</w:t>
      </w:r>
      <w:r>
        <w:rPr>
          <w:rFonts w:hint="eastAsia" w:ascii="宋体" w:hAnsi="宋体" w:eastAsia="宋体" w:cs="宋体"/>
          <w:b w:val="0"/>
          <w:bCs/>
          <w:color w:val="auto"/>
          <w:sz w:val="24"/>
          <w:szCs w:val="24"/>
          <w:highlight w:val="none"/>
          <w:u w:val="none"/>
        </w:rPr>
        <w:t>时间：</w:t>
      </w:r>
      <w:r>
        <w:rPr>
          <w:rFonts w:hint="eastAsia" w:ascii="宋体" w:hAnsi="宋体" w:cs="宋体"/>
          <w:b w:val="0"/>
          <w:bCs/>
          <w:color w:val="auto"/>
          <w:sz w:val="24"/>
          <w:szCs w:val="24"/>
          <w:highlight w:val="none"/>
          <w:u w:val="none"/>
          <w:lang w:val="en-US" w:eastAsia="zh-CN"/>
        </w:rPr>
        <w:t>2026年05月19日至2026年05月26日</w:t>
      </w:r>
      <w:r>
        <w:rPr>
          <w:rFonts w:hint="eastAsia" w:ascii="宋体" w:hAnsi="宋体" w:eastAsia="宋体" w:cs="宋体"/>
          <w:b w:val="0"/>
          <w:bCs/>
          <w:color w:val="auto"/>
          <w:sz w:val="24"/>
          <w:szCs w:val="24"/>
          <w:highlight w:val="none"/>
          <w:u w:val="none"/>
        </w:rPr>
        <w:t>，每天上午</w:t>
      </w:r>
      <w:r>
        <w:rPr>
          <w:rFonts w:hint="eastAsia" w:ascii="宋体" w:hAnsi="宋体" w:eastAsia="宋体" w:cs="宋体"/>
          <w:b w:val="0"/>
          <w:bCs/>
          <w:color w:val="auto"/>
          <w:sz w:val="24"/>
          <w:szCs w:val="24"/>
          <w:highlight w:val="none"/>
          <w:u w:val="none"/>
          <w:lang w:val="en-US" w:eastAsia="zh-CN"/>
        </w:rPr>
        <w:t>08:30</w:t>
      </w:r>
      <w:r>
        <w:rPr>
          <w:rFonts w:hint="eastAsia" w:ascii="宋体" w:hAnsi="宋体" w:eastAsia="宋体" w:cs="宋体"/>
          <w:b w:val="0"/>
          <w:bCs/>
          <w:color w:val="auto"/>
          <w:sz w:val="24"/>
          <w:szCs w:val="24"/>
          <w:highlight w:val="none"/>
          <w:u w:val="none"/>
        </w:rPr>
        <w:t>至</w:t>
      </w:r>
      <w:r>
        <w:rPr>
          <w:rFonts w:hint="eastAsia" w:ascii="宋体" w:hAnsi="宋体" w:eastAsia="宋体" w:cs="宋体"/>
          <w:b w:val="0"/>
          <w:bCs/>
          <w:color w:val="auto"/>
          <w:sz w:val="24"/>
          <w:szCs w:val="24"/>
          <w:highlight w:val="none"/>
          <w:u w:val="none"/>
          <w:lang w:val="en-US" w:eastAsia="zh-CN"/>
        </w:rPr>
        <w:t>11:30</w:t>
      </w:r>
      <w:r>
        <w:rPr>
          <w:rFonts w:hint="eastAsia" w:ascii="宋体" w:hAnsi="宋体" w:eastAsia="宋体" w:cs="宋体"/>
          <w:b w:val="0"/>
          <w:bCs/>
          <w:color w:val="auto"/>
          <w:sz w:val="24"/>
          <w:szCs w:val="24"/>
          <w:highlight w:val="none"/>
          <w:u w:val="none"/>
        </w:rPr>
        <w:t>，下午</w:t>
      </w:r>
      <w:r>
        <w:rPr>
          <w:rFonts w:hint="eastAsia" w:ascii="宋体" w:hAnsi="宋体" w:eastAsia="宋体" w:cs="宋体"/>
          <w:b w:val="0"/>
          <w:bCs/>
          <w:color w:val="auto"/>
          <w:sz w:val="24"/>
          <w:szCs w:val="24"/>
          <w:highlight w:val="none"/>
          <w:u w:val="none"/>
          <w:lang w:val="en-US" w:eastAsia="zh-CN"/>
        </w:rPr>
        <w:t>13:00</w:t>
      </w:r>
      <w:r>
        <w:rPr>
          <w:rFonts w:hint="eastAsia" w:ascii="宋体" w:hAnsi="宋体" w:eastAsia="宋体" w:cs="宋体"/>
          <w:b w:val="0"/>
          <w:bCs/>
          <w:color w:val="auto"/>
          <w:sz w:val="24"/>
          <w:szCs w:val="24"/>
          <w:highlight w:val="none"/>
          <w:u w:val="none"/>
        </w:rPr>
        <w:t>至</w:t>
      </w:r>
      <w:r>
        <w:rPr>
          <w:rFonts w:hint="eastAsia" w:ascii="宋体" w:hAnsi="宋体" w:eastAsia="宋体" w:cs="宋体"/>
          <w:b w:val="0"/>
          <w:bCs/>
          <w:color w:val="auto"/>
          <w:sz w:val="24"/>
          <w:szCs w:val="24"/>
          <w:highlight w:val="none"/>
          <w:u w:val="none"/>
          <w:lang w:val="en-US" w:eastAsia="zh-CN"/>
        </w:rPr>
        <w:t>17:00</w:t>
      </w:r>
      <w:r>
        <w:rPr>
          <w:rFonts w:hint="eastAsia" w:ascii="宋体" w:hAnsi="宋体" w:eastAsia="宋体" w:cs="宋体"/>
          <w:b w:val="0"/>
          <w:bCs/>
          <w:color w:val="auto"/>
          <w:sz w:val="24"/>
          <w:szCs w:val="24"/>
          <w:highlight w:val="none"/>
          <w:u w:val="none"/>
        </w:rPr>
        <w:t>（北京时间，法定节假日除外 ）</w:t>
      </w:r>
    </w:p>
    <w:p w14:paraId="14F8AEAD">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u w:val="none"/>
          <w:lang w:val="en-US" w:eastAsia="zh-CN"/>
        </w:rPr>
        <w:t>2.</w:t>
      </w:r>
      <w:r>
        <w:rPr>
          <w:rFonts w:hint="eastAsia" w:ascii="宋体" w:hAnsi="宋体" w:eastAsia="宋体" w:cs="宋体"/>
          <w:b w:val="0"/>
          <w:bCs/>
          <w:color w:val="auto"/>
          <w:sz w:val="24"/>
          <w:szCs w:val="24"/>
          <w:highlight w:val="none"/>
          <w:u w:val="none"/>
        </w:rPr>
        <w:t>方式：</w:t>
      </w:r>
      <w:r>
        <w:rPr>
          <w:rFonts w:hint="eastAsia" w:ascii="宋体" w:hAnsi="宋体" w:eastAsia="宋体" w:cs="宋体"/>
          <w:b w:val="0"/>
          <w:bCs/>
          <w:color w:val="auto"/>
          <w:sz w:val="24"/>
          <w:szCs w:val="24"/>
          <w:highlight w:val="none"/>
          <w:u w:val="none"/>
          <w:lang w:val="en-US" w:eastAsia="zh-CN"/>
        </w:rPr>
        <w:t>网上免费下载。供应商可自行在“政采云”平台（http：//www.zcygov.cn）下载竞争性磋商文件（操作路径：登录“政采云”平台-项目采购-获取采购文件-找到本项目-点击“申请获取采购文件”），电子响应文件</w:t>
      </w:r>
      <w:r>
        <w:rPr>
          <w:rFonts w:hint="eastAsia" w:ascii="宋体" w:hAnsi="宋体" w:eastAsia="宋体" w:cs="宋体"/>
          <w:b w:val="0"/>
          <w:bCs/>
          <w:color w:val="auto"/>
          <w:sz w:val="24"/>
          <w:szCs w:val="24"/>
          <w:highlight w:val="none"/>
          <w:lang w:val="en-US" w:eastAsia="zh-CN"/>
        </w:rPr>
        <w:t>制作需要基于“政采云”平台获取的竞争性磋商文件编制。未进行网上注册供应商的将无法参与本次磋商活动。</w:t>
      </w:r>
    </w:p>
    <w:p w14:paraId="13B25E6B">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四、响应文件提交</w:t>
      </w:r>
      <w:bookmarkEnd w:id="22"/>
      <w:bookmarkEnd w:id="23"/>
      <w:bookmarkEnd w:id="24"/>
      <w:bookmarkEnd w:id="25"/>
      <w:bookmarkStart w:id="26" w:name="_Toc35393802"/>
      <w:bookmarkStart w:id="27" w:name="_Toc35393633"/>
      <w:bookmarkStart w:id="28" w:name="_Toc28359016"/>
      <w:bookmarkStart w:id="29" w:name="_Toc28359093"/>
    </w:p>
    <w:p w14:paraId="6FFE8EFD">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截止时间：</w:t>
      </w:r>
      <w:r>
        <w:rPr>
          <w:rFonts w:hint="eastAsia" w:ascii="宋体" w:hAnsi="宋体" w:cs="宋体"/>
          <w:b w:val="0"/>
          <w:bCs/>
          <w:color w:val="auto"/>
          <w:sz w:val="24"/>
          <w:szCs w:val="24"/>
          <w:highlight w:val="none"/>
          <w:u w:val="none"/>
          <w:lang w:val="en-US" w:eastAsia="zh-CN"/>
        </w:rPr>
        <w:t>2026年06月01日13</w:t>
      </w:r>
      <w:r>
        <w:rPr>
          <w:rFonts w:hint="eastAsia" w:ascii="宋体" w:hAnsi="宋体" w:cs="宋体"/>
          <w:b w:val="0"/>
          <w:bCs/>
          <w:color w:val="auto"/>
          <w:sz w:val="24"/>
          <w:szCs w:val="24"/>
          <w:highlight w:val="none"/>
          <w:lang w:val="en-US" w:eastAsia="zh-CN"/>
        </w:rPr>
        <w:t>点00分</w:t>
      </w:r>
      <w:r>
        <w:rPr>
          <w:rFonts w:hint="eastAsia" w:ascii="宋体" w:hAnsi="宋体" w:eastAsia="宋体" w:cs="宋体"/>
          <w:b w:val="0"/>
          <w:bCs/>
          <w:color w:val="auto"/>
          <w:sz w:val="24"/>
          <w:szCs w:val="24"/>
          <w:highlight w:val="none"/>
        </w:rPr>
        <w:t>（北京时间）</w:t>
      </w:r>
    </w:p>
    <w:p w14:paraId="22611BBA">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kern w:val="2"/>
          <w:sz w:val="24"/>
          <w:szCs w:val="24"/>
          <w:highlight w:val="none"/>
          <w:u w:val="none"/>
          <w:lang w:val="en-US" w:eastAsia="zh-CN" w:bidi="ar-SA"/>
        </w:rPr>
      </w:pPr>
      <w:r>
        <w:rPr>
          <w:rFonts w:hint="eastAsia" w:ascii="宋体" w:hAnsi="宋体" w:eastAsia="宋体" w:cs="宋体"/>
          <w:b w:val="0"/>
          <w:bCs/>
          <w:color w:val="auto"/>
          <w:sz w:val="24"/>
          <w:szCs w:val="24"/>
          <w:highlight w:val="none"/>
          <w:lang w:val="en-US" w:eastAsia="zh-CN"/>
        </w:rPr>
        <w:t>2.地点：</w:t>
      </w:r>
      <w:r>
        <w:rPr>
          <w:rFonts w:hint="eastAsia" w:ascii="宋体" w:hAnsi="宋体" w:cs="宋体"/>
          <w:b w:val="0"/>
          <w:bCs/>
          <w:color w:val="auto"/>
          <w:sz w:val="24"/>
          <w:szCs w:val="24"/>
          <w:highlight w:val="none"/>
          <w:lang w:val="en-US" w:eastAsia="zh-CN"/>
        </w:rPr>
        <w:t>吉利招公共资源标准化交易中心第三开标室（长春市高新区鸿达街248号吉林日报副楼4楼）</w:t>
      </w:r>
      <w:r>
        <w:rPr>
          <w:rFonts w:hint="eastAsia" w:ascii="宋体" w:hAnsi="宋体" w:eastAsia="宋体" w:cs="宋体"/>
          <w:b w:val="0"/>
          <w:bCs/>
          <w:color w:val="auto"/>
          <w:kern w:val="2"/>
          <w:sz w:val="24"/>
          <w:szCs w:val="24"/>
          <w:highlight w:val="none"/>
          <w:u w:val="none"/>
          <w:lang w:val="en-US" w:eastAsia="zh-CN" w:bidi="ar-SA"/>
        </w:rPr>
        <w:t>。本项目采用全流程电子化采购，需通过</w:t>
      </w:r>
      <w:r>
        <w:rPr>
          <w:rFonts w:hint="eastAsia" w:ascii="宋体" w:hAnsi="宋体" w:eastAsia="宋体" w:cs="宋体"/>
          <w:b w:val="0"/>
          <w:bCs/>
          <w:color w:val="auto"/>
          <w:sz w:val="24"/>
          <w:szCs w:val="24"/>
          <w:highlight w:val="none"/>
          <w:u w:val="none"/>
        </w:rPr>
        <w:t>“政采云”平台（https://www.zcygov.cn/）</w:t>
      </w:r>
      <w:r>
        <w:rPr>
          <w:rFonts w:hint="eastAsia" w:ascii="宋体" w:hAnsi="宋体" w:eastAsia="宋体" w:cs="宋体"/>
          <w:b w:val="0"/>
          <w:bCs/>
          <w:color w:val="auto"/>
          <w:kern w:val="2"/>
          <w:sz w:val="24"/>
          <w:szCs w:val="24"/>
          <w:highlight w:val="none"/>
          <w:u w:val="none"/>
          <w:lang w:val="en-US" w:eastAsia="zh-CN" w:bidi="ar-SA"/>
        </w:rPr>
        <w:t>递交电子响应文件。逾期送达的或者未送达指定地点的响应文件，采购人不予受理。</w:t>
      </w:r>
    </w:p>
    <w:p w14:paraId="10497F5F">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kern w:val="2"/>
          <w:sz w:val="24"/>
          <w:szCs w:val="24"/>
          <w:highlight w:val="none"/>
          <w:u w:val="none"/>
          <w:lang w:val="en-US" w:eastAsia="zh-CN" w:bidi="ar-SA"/>
        </w:rPr>
      </w:pPr>
      <w:r>
        <w:rPr>
          <w:rFonts w:hint="eastAsia" w:ascii="宋体" w:hAnsi="宋体" w:eastAsia="宋体" w:cs="宋体"/>
          <w:b w:val="0"/>
          <w:bCs/>
          <w:color w:val="auto"/>
          <w:kern w:val="2"/>
          <w:sz w:val="24"/>
          <w:szCs w:val="24"/>
          <w:highlight w:val="none"/>
          <w:u w:val="none"/>
          <w:lang w:val="en-US" w:eastAsia="zh-CN" w:bidi="ar-SA"/>
        </w:rPr>
        <w:t>3.操作流程：供应商在政府采购云平台注册入库成为正式供应商后，在平台按《政府采购项目电子交易管理操作指南-供应商》进行操作。由于供应商自身原因在递交响应文件截止时间前无法完成办理的，后果自负。</w:t>
      </w:r>
    </w:p>
    <w:p w14:paraId="716DDB0E">
      <w:pPr>
        <w:pStyle w:val="4"/>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bCs w:val="0"/>
          <w:color w:val="auto"/>
          <w:sz w:val="28"/>
          <w:szCs w:val="28"/>
          <w:highlight w:val="none"/>
          <w:lang w:val="en-US" w:eastAsia="zh-CN"/>
        </w:rPr>
        <w:t>五、</w:t>
      </w:r>
      <w:bookmarkEnd w:id="26"/>
      <w:bookmarkEnd w:id="27"/>
      <w:bookmarkEnd w:id="28"/>
      <w:bookmarkEnd w:id="29"/>
      <w:bookmarkStart w:id="30" w:name="_Toc35393634"/>
      <w:bookmarkStart w:id="31" w:name="_Toc28359017"/>
      <w:bookmarkStart w:id="32" w:name="_Toc35393803"/>
      <w:bookmarkStart w:id="33" w:name="_Toc28359094"/>
      <w:r>
        <w:rPr>
          <w:rFonts w:hint="eastAsia" w:ascii="宋体" w:hAnsi="宋体" w:eastAsia="宋体" w:cs="宋体"/>
          <w:b/>
          <w:bCs w:val="0"/>
          <w:color w:val="auto"/>
          <w:sz w:val="28"/>
          <w:szCs w:val="28"/>
          <w:highlight w:val="none"/>
          <w:lang w:val="en-US" w:eastAsia="zh-CN"/>
        </w:rPr>
        <w:t>公告期限</w:t>
      </w:r>
      <w:bookmarkEnd w:id="30"/>
      <w:bookmarkEnd w:id="31"/>
      <w:bookmarkEnd w:id="32"/>
      <w:bookmarkEnd w:id="33"/>
    </w:p>
    <w:p w14:paraId="0176AEBD">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自本公告发布之日起</w:t>
      </w: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rPr>
        <w:t>个工作日。</w:t>
      </w:r>
      <w:bookmarkStart w:id="34" w:name="_Toc35393804"/>
      <w:bookmarkStart w:id="35" w:name="_Toc35393635"/>
    </w:p>
    <w:bookmarkEnd w:id="34"/>
    <w:bookmarkEnd w:id="35"/>
    <w:p w14:paraId="728DA8E0">
      <w:pPr>
        <w:pStyle w:val="4"/>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color w:val="auto"/>
          <w:sz w:val="24"/>
          <w:szCs w:val="24"/>
          <w:highlight w:val="none"/>
        </w:rPr>
      </w:pPr>
      <w:r>
        <w:rPr>
          <w:rFonts w:hint="eastAsia" w:ascii="宋体" w:hAnsi="宋体" w:eastAsia="宋体" w:cs="宋体"/>
          <w:b/>
          <w:bCs w:val="0"/>
          <w:color w:val="auto"/>
          <w:sz w:val="28"/>
          <w:szCs w:val="28"/>
          <w:highlight w:val="none"/>
          <w:lang w:eastAsia="zh-CN"/>
        </w:rPr>
        <w:t>六</w:t>
      </w:r>
      <w:r>
        <w:rPr>
          <w:rFonts w:hint="eastAsia" w:ascii="宋体" w:hAnsi="宋体" w:eastAsia="宋体" w:cs="宋体"/>
          <w:b/>
          <w:bCs w:val="0"/>
          <w:color w:val="auto"/>
          <w:sz w:val="28"/>
          <w:szCs w:val="28"/>
          <w:highlight w:val="none"/>
        </w:rPr>
        <w:t>、其他补充事宜</w:t>
      </w:r>
    </w:p>
    <w:p w14:paraId="385DF5F8">
      <w:pPr>
        <w:pStyle w:val="3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宋体" w:hAnsi="宋体" w:eastAsia="宋体" w:cs="宋体"/>
          <w:b w:val="0"/>
          <w:bCs/>
          <w:color w:val="auto"/>
          <w:kern w:val="2"/>
          <w:sz w:val="24"/>
          <w:szCs w:val="24"/>
          <w:highlight w:val="none"/>
          <w:u w:val="none"/>
          <w:lang w:val="en-US" w:eastAsia="zh-CN" w:bidi="ar-SA"/>
        </w:rPr>
      </w:pPr>
      <w:r>
        <w:rPr>
          <w:rFonts w:hint="eastAsia" w:ascii="宋体" w:hAnsi="宋体" w:eastAsia="宋体" w:cs="宋体"/>
          <w:b w:val="0"/>
          <w:bCs/>
          <w:color w:val="auto"/>
          <w:kern w:val="2"/>
          <w:sz w:val="24"/>
          <w:szCs w:val="24"/>
          <w:highlight w:val="none"/>
          <w:u w:val="none"/>
          <w:lang w:val="en-US" w:eastAsia="zh-CN" w:bidi="ar-SA"/>
        </w:rPr>
        <w:t>1.本公告在“政采云”平台（http:// www.zcygov.cn）发布，同步推送到吉林省政府采购网（http://www.ccgp-jilin.gov.cn/）、中国政府采购网。</w:t>
      </w:r>
    </w:p>
    <w:p w14:paraId="113851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kern w:val="2"/>
          <w:sz w:val="24"/>
          <w:szCs w:val="24"/>
          <w:highlight w:val="none"/>
          <w:u w:val="none"/>
          <w:lang w:val="en-US" w:eastAsia="zh-CN" w:bidi="ar-SA"/>
        </w:rPr>
      </w:pPr>
      <w:r>
        <w:rPr>
          <w:rFonts w:hint="eastAsia" w:ascii="宋体" w:hAnsi="宋体" w:eastAsia="宋体" w:cs="宋体"/>
          <w:b w:val="0"/>
          <w:bCs/>
          <w:color w:val="auto"/>
          <w:kern w:val="2"/>
          <w:sz w:val="24"/>
          <w:szCs w:val="24"/>
          <w:highlight w:val="none"/>
          <w:u w:val="none"/>
          <w:lang w:val="en-US" w:eastAsia="zh-CN" w:bidi="ar-SA"/>
        </w:rPr>
        <w:t>2.若对项目采购电子交易系统操作有疑问，可登录“政采云”平台（https://www.zcygov.cn/），点击右侧咨询小采，获取采小蜜智能服务管家帮助，或拨打政采云服务热线 95763 获取帮助。</w:t>
      </w:r>
    </w:p>
    <w:p w14:paraId="0084A4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 w:val="0"/>
          <w:bCs/>
          <w:color w:val="auto"/>
          <w:kern w:val="2"/>
          <w:sz w:val="24"/>
          <w:szCs w:val="24"/>
          <w:highlight w:val="none"/>
          <w:u w:val="none"/>
          <w:lang w:val="en-US" w:eastAsia="zh-CN" w:bidi="ar-SA"/>
        </w:rPr>
      </w:pPr>
      <w:r>
        <w:rPr>
          <w:rFonts w:hint="eastAsia" w:ascii="宋体" w:hAnsi="宋体" w:cs="宋体"/>
          <w:b w:val="0"/>
          <w:bCs/>
          <w:color w:val="auto"/>
          <w:kern w:val="2"/>
          <w:sz w:val="24"/>
          <w:szCs w:val="24"/>
          <w:highlight w:val="none"/>
          <w:u w:val="none"/>
          <w:lang w:val="en-US" w:eastAsia="zh-CN" w:bidi="ar-SA"/>
        </w:rPr>
        <w:t>3.本项目采用“双盲”评审。</w:t>
      </w:r>
    </w:p>
    <w:p w14:paraId="162FF3A0">
      <w:pPr>
        <w:pStyle w:val="4"/>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lang w:eastAsia="zh-CN"/>
        </w:rPr>
        <w:t>七</w:t>
      </w:r>
      <w:r>
        <w:rPr>
          <w:rFonts w:hint="eastAsia" w:ascii="宋体" w:hAnsi="宋体" w:eastAsia="宋体" w:cs="宋体"/>
          <w:b/>
          <w:bCs w:val="0"/>
          <w:color w:val="auto"/>
          <w:sz w:val="28"/>
          <w:szCs w:val="28"/>
          <w:highlight w:val="none"/>
        </w:rPr>
        <w:t>、凡对本次采购提出询问，请按以下方式联系。</w:t>
      </w:r>
    </w:p>
    <w:p w14:paraId="77DB5F4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1.采购人信息</w:t>
      </w:r>
    </w:p>
    <w:p w14:paraId="5E82C53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u w:val="none"/>
          <w:lang w:eastAsia="zh-CN"/>
        </w:rPr>
      </w:pPr>
      <w:r>
        <w:rPr>
          <w:rFonts w:hint="eastAsia" w:ascii="宋体" w:hAnsi="宋体" w:eastAsia="宋体" w:cs="宋体"/>
          <w:b w:val="0"/>
          <w:bCs/>
          <w:color w:val="auto"/>
          <w:sz w:val="24"/>
          <w:szCs w:val="24"/>
          <w:highlight w:val="none"/>
          <w:u w:val="none"/>
        </w:rPr>
        <w:t>名</w:t>
      </w:r>
      <w:r>
        <w:rPr>
          <w:rFonts w:hint="eastAsia" w:ascii="宋体" w:hAnsi="宋体" w:eastAsia="宋体" w:cs="宋体"/>
          <w:b w:val="0"/>
          <w:bCs/>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u w:val="none"/>
        </w:rPr>
        <w:t xml:space="preserve"> 称：</w:t>
      </w:r>
      <w:r>
        <w:rPr>
          <w:rFonts w:hint="eastAsia" w:ascii="宋体" w:hAnsi="宋体" w:cs="宋体"/>
          <w:b w:val="0"/>
          <w:bCs/>
          <w:color w:val="auto"/>
          <w:sz w:val="24"/>
          <w:szCs w:val="24"/>
          <w:highlight w:val="none"/>
          <w:u w:val="none"/>
          <w:lang w:val="en-US" w:eastAsia="zh-CN"/>
        </w:rPr>
        <w:t>长岭县巨宝山镇人民政府</w:t>
      </w:r>
    </w:p>
    <w:p w14:paraId="4D29C15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color w:val="auto"/>
          <w:sz w:val="24"/>
          <w:szCs w:val="24"/>
          <w:highlight w:val="none"/>
          <w:u w:val="none"/>
          <w:lang w:eastAsia="zh-CN"/>
        </w:rPr>
      </w:pPr>
      <w:r>
        <w:rPr>
          <w:rFonts w:hint="eastAsia" w:ascii="宋体" w:hAnsi="宋体" w:cs="宋体"/>
          <w:b w:val="0"/>
          <w:bCs/>
          <w:color w:val="auto"/>
          <w:sz w:val="24"/>
          <w:szCs w:val="24"/>
          <w:highlight w:val="none"/>
          <w:u w:val="none"/>
          <w:lang w:eastAsia="zh-CN"/>
        </w:rPr>
        <w:t>地</w:t>
      </w:r>
      <w:r>
        <w:rPr>
          <w:rFonts w:hint="eastAsia" w:ascii="宋体" w:hAnsi="宋体" w:cs="宋体"/>
          <w:b w:val="0"/>
          <w:bCs/>
          <w:color w:val="auto"/>
          <w:sz w:val="24"/>
          <w:szCs w:val="24"/>
          <w:highlight w:val="none"/>
          <w:u w:val="none"/>
          <w:lang w:val="en-US" w:eastAsia="zh-CN"/>
        </w:rPr>
        <w:t xml:space="preserve">    </w:t>
      </w:r>
      <w:r>
        <w:rPr>
          <w:rFonts w:hint="eastAsia" w:ascii="宋体" w:hAnsi="宋体" w:cs="宋体"/>
          <w:b w:val="0"/>
          <w:bCs/>
          <w:color w:val="auto"/>
          <w:sz w:val="24"/>
          <w:szCs w:val="24"/>
          <w:highlight w:val="none"/>
          <w:u w:val="none"/>
          <w:lang w:eastAsia="zh-CN"/>
        </w:rPr>
        <w:t>址：</w:t>
      </w:r>
      <w:r>
        <w:rPr>
          <w:rFonts w:hint="eastAsia" w:ascii="宋体" w:hAnsi="宋体" w:cs="宋体"/>
          <w:b w:val="0"/>
          <w:bCs/>
          <w:color w:val="auto"/>
          <w:sz w:val="24"/>
          <w:szCs w:val="24"/>
          <w:highlight w:val="none"/>
          <w:u w:val="none"/>
          <w:lang w:val="en-US" w:eastAsia="zh-CN"/>
        </w:rPr>
        <w:t>长岭县巨宝山镇</w:t>
      </w:r>
    </w:p>
    <w:p w14:paraId="3669C59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rPr>
        <w:t>联系方</w:t>
      </w:r>
      <w:r>
        <w:rPr>
          <w:rFonts w:hint="eastAsia" w:ascii="宋体" w:hAnsi="宋体" w:cs="宋体"/>
          <w:b w:val="0"/>
          <w:bCs/>
          <w:color w:val="auto"/>
          <w:sz w:val="24"/>
          <w:szCs w:val="24"/>
          <w:highlight w:val="none"/>
          <w:u w:val="none"/>
          <w:lang w:eastAsia="zh-CN"/>
        </w:rPr>
        <w:t>式：</w:t>
      </w:r>
      <w:bookmarkStart w:id="36" w:name="_Toc28359010"/>
      <w:bookmarkStart w:id="37" w:name="_Toc28359087"/>
      <w:r>
        <w:rPr>
          <w:rFonts w:hint="eastAsia" w:ascii="宋体" w:hAnsi="宋体" w:cs="宋体"/>
          <w:b w:val="0"/>
          <w:bCs/>
          <w:color w:val="auto"/>
          <w:sz w:val="24"/>
          <w:szCs w:val="24"/>
          <w:highlight w:val="none"/>
          <w:u w:val="none"/>
          <w:lang w:eastAsia="zh-CN"/>
        </w:rPr>
        <w:t>刘松鹤</w:t>
      </w:r>
      <w:r>
        <w:rPr>
          <w:rFonts w:hint="eastAsia" w:ascii="宋体" w:hAnsi="宋体" w:cs="宋体"/>
          <w:b w:val="0"/>
          <w:bCs/>
          <w:color w:val="auto"/>
          <w:sz w:val="24"/>
          <w:szCs w:val="24"/>
          <w:highlight w:val="none"/>
          <w:u w:val="none"/>
          <w:lang w:val="en-US" w:eastAsia="zh-CN"/>
        </w:rPr>
        <w:t xml:space="preserve"> 13844838894</w:t>
      </w:r>
    </w:p>
    <w:p w14:paraId="542B6B2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2.采购代理机构信息</w:t>
      </w:r>
    </w:p>
    <w:p w14:paraId="47AEE9E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 xml:space="preserve">名 </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 xml:space="preserve"> 称</w:t>
      </w:r>
      <w:r>
        <w:rPr>
          <w:rFonts w:hint="eastAsia" w:ascii="宋体" w:hAnsi="宋体" w:eastAsia="宋体" w:cs="宋体"/>
          <w:b w:val="0"/>
          <w:bCs/>
          <w:color w:val="auto"/>
          <w:sz w:val="24"/>
          <w:szCs w:val="24"/>
          <w:highlight w:val="none"/>
          <w:lang w:eastAsia="zh-CN"/>
        </w:rPr>
        <w:t>：</w:t>
      </w:r>
      <w:r>
        <w:rPr>
          <w:rFonts w:hint="eastAsia" w:ascii="宋体" w:hAnsi="宋体" w:cs="宋体"/>
          <w:b w:val="0"/>
          <w:bCs/>
          <w:color w:val="auto"/>
          <w:sz w:val="24"/>
          <w:szCs w:val="24"/>
          <w:highlight w:val="none"/>
          <w:lang w:eastAsia="zh-CN"/>
        </w:rPr>
        <w:t>吉林易成项目管理有限公司</w:t>
      </w:r>
    </w:p>
    <w:p w14:paraId="462A648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lang w:val="en-US"/>
        </w:rPr>
      </w:pPr>
      <w:r>
        <w:rPr>
          <w:rFonts w:hint="eastAsia" w:ascii="宋体" w:hAnsi="宋体" w:eastAsia="宋体" w:cs="宋体"/>
          <w:b w:val="0"/>
          <w:bCs/>
          <w:color w:val="auto"/>
          <w:sz w:val="24"/>
          <w:szCs w:val="24"/>
          <w:highlight w:val="none"/>
        </w:rPr>
        <w:t>地　</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址：</w:t>
      </w:r>
      <w:r>
        <w:rPr>
          <w:rFonts w:hint="eastAsia" w:ascii="宋体" w:hAnsi="宋体" w:eastAsia="宋体" w:cs="宋体"/>
          <w:b w:val="0"/>
          <w:bCs/>
          <w:color w:val="auto"/>
          <w:sz w:val="24"/>
          <w:szCs w:val="24"/>
          <w:highlight w:val="none"/>
          <w:lang w:eastAsia="zh-CN"/>
        </w:rPr>
        <w:t>长春市双阳区甲一路东、二实验北北疆欣园13号楼105室</w:t>
      </w:r>
    </w:p>
    <w:p w14:paraId="683E2B0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联系方式：19969560925</w:t>
      </w:r>
    </w:p>
    <w:p w14:paraId="44D02A1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rPr>
        <w:t>3.项目联系方式</w:t>
      </w:r>
      <w:bookmarkEnd w:id="36"/>
      <w:bookmarkEnd w:id="37"/>
    </w:p>
    <w:p w14:paraId="5E0B550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rPr>
        <w:t>项目联系人：</w:t>
      </w:r>
      <w:r>
        <w:rPr>
          <w:rFonts w:hint="eastAsia" w:ascii="宋体" w:hAnsi="宋体" w:cs="宋体"/>
          <w:b w:val="0"/>
          <w:bCs/>
          <w:color w:val="auto"/>
          <w:sz w:val="24"/>
          <w:szCs w:val="24"/>
          <w:highlight w:val="none"/>
          <w:lang w:val="en-US" w:eastAsia="zh-CN"/>
        </w:rPr>
        <w:t>赵妍</w:t>
      </w:r>
    </w:p>
    <w:p w14:paraId="6009277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rPr>
        <w:t>电　话：19969560925</w:t>
      </w:r>
    </w:p>
    <w:p w14:paraId="74D0ECE8">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4.行政监督管理部门：</w:t>
      </w:r>
      <w:r>
        <w:rPr>
          <w:rFonts w:hint="eastAsia" w:ascii="宋体" w:hAnsi="宋体" w:cs="宋体"/>
          <w:b w:val="0"/>
          <w:bCs/>
          <w:color w:val="auto"/>
          <w:sz w:val="24"/>
          <w:szCs w:val="24"/>
          <w:highlight w:val="none"/>
          <w:lang w:val="en-US" w:eastAsia="zh-CN"/>
        </w:rPr>
        <w:t>长岭县财政局</w:t>
      </w:r>
      <w:r>
        <w:rPr>
          <w:rFonts w:hint="eastAsia" w:ascii="宋体" w:hAnsi="宋体" w:eastAsia="宋体" w:cs="宋体"/>
          <w:b w:val="0"/>
          <w:bCs/>
          <w:color w:val="auto"/>
          <w:sz w:val="24"/>
          <w:szCs w:val="24"/>
          <w:highlight w:val="none"/>
          <w:lang w:val="en-US" w:eastAsia="zh-CN"/>
        </w:rPr>
        <w:t>政府采购管理工作办公室</w:t>
      </w:r>
    </w:p>
    <w:bookmarkEnd w:id="3"/>
    <w:bookmarkEnd w:id="4"/>
    <w:bookmarkEnd w:id="5"/>
    <w:bookmarkEnd w:id="6"/>
    <w:p w14:paraId="4641ABAC">
      <w:pPr>
        <w:rPr>
          <w:rFonts w:hint="eastAsia" w:ascii="宋体" w:hAnsi="宋体" w:eastAsia="宋体" w:cs="宋体"/>
          <w:b w:val="0"/>
          <w:bCs/>
          <w:color w:val="auto"/>
          <w:sz w:val="32"/>
          <w:szCs w:val="22"/>
          <w:highlight w:val="none"/>
        </w:rPr>
      </w:pPr>
      <w:r>
        <w:rPr>
          <w:rFonts w:hint="eastAsia" w:ascii="宋体" w:hAnsi="宋体" w:eastAsia="宋体" w:cs="宋体"/>
          <w:b w:val="0"/>
          <w:bCs/>
          <w:color w:val="auto"/>
          <w:sz w:val="32"/>
          <w:szCs w:val="22"/>
          <w:highlight w:val="none"/>
        </w:rPr>
        <w:br w:type="page"/>
      </w:r>
    </w:p>
    <w:p w14:paraId="61944D11">
      <w:pPr>
        <w:pageBreakBefore w:val="0"/>
        <w:kinsoku/>
        <w:overflowPunct w:val="0"/>
        <w:topLinePunct w:val="0"/>
        <w:autoSpaceDE w:val="0"/>
        <w:autoSpaceDN w:val="0"/>
        <w:bidi w:val="0"/>
        <w:adjustRightInd w:val="0"/>
        <w:snapToGrid w:val="0"/>
        <w:spacing w:line="360" w:lineRule="auto"/>
        <w:jc w:val="center"/>
        <w:outlineLvl w:val="0"/>
        <w:rPr>
          <w:rFonts w:hint="eastAsia" w:ascii="宋体" w:hAnsi="宋体" w:eastAsia="宋体" w:cs="宋体"/>
          <w:b w:val="0"/>
          <w:bCs/>
          <w:color w:val="auto"/>
          <w:sz w:val="32"/>
          <w:szCs w:val="22"/>
          <w:highlight w:val="none"/>
        </w:rPr>
      </w:pPr>
      <w:bookmarkStart w:id="38" w:name="_Toc31143"/>
      <w:r>
        <w:rPr>
          <w:rFonts w:hint="eastAsia" w:ascii="宋体" w:hAnsi="宋体" w:eastAsia="宋体" w:cs="宋体"/>
          <w:b w:val="0"/>
          <w:bCs/>
          <w:color w:val="auto"/>
          <w:sz w:val="32"/>
          <w:szCs w:val="22"/>
          <w:highlight w:val="none"/>
        </w:rPr>
        <w:t xml:space="preserve">第二章  </w:t>
      </w:r>
      <w:r>
        <w:rPr>
          <w:rFonts w:hint="eastAsia" w:ascii="宋体" w:hAnsi="宋体" w:eastAsia="宋体" w:cs="宋体"/>
          <w:b w:val="0"/>
          <w:bCs/>
          <w:color w:val="auto"/>
          <w:sz w:val="32"/>
          <w:szCs w:val="22"/>
          <w:highlight w:val="none"/>
          <w:lang w:eastAsia="zh-CN"/>
        </w:rPr>
        <w:t>供应商</w:t>
      </w:r>
      <w:r>
        <w:rPr>
          <w:rFonts w:hint="eastAsia" w:ascii="宋体" w:hAnsi="宋体" w:eastAsia="宋体" w:cs="宋体"/>
          <w:b w:val="0"/>
          <w:bCs/>
          <w:color w:val="auto"/>
          <w:sz w:val="32"/>
          <w:szCs w:val="22"/>
          <w:highlight w:val="none"/>
        </w:rPr>
        <w:t>须知</w:t>
      </w:r>
      <w:bookmarkEnd w:id="7"/>
      <w:bookmarkEnd w:id="8"/>
      <w:bookmarkEnd w:id="38"/>
    </w:p>
    <w:p w14:paraId="4714E2BE">
      <w:pPr>
        <w:pageBreakBefore w:val="0"/>
        <w:kinsoku/>
        <w:topLinePunct w:val="0"/>
        <w:bidi w:val="0"/>
        <w:adjustRightInd w:val="0"/>
        <w:snapToGrid w:val="0"/>
        <w:spacing w:line="360" w:lineRule="auto"/>
        <w:ind w:firstLine="560" w:firstLineChars="200"/>
        <w:jc w:val="center"/>
        <w:outlineLvl w:val="1"/>
        <w:rPr>
          <w:rFonts w:hint="eastAsia" w:ascii="宋体" w:hAnsi="宋体" w:eastAsia="宋体" w:cs="宋体"/>
          <w:b w:val="0"/>
          <w:bCs/>
          <w:color w:val="auto"/>
          <w:sz w:val="28"/>
          <w:szCs w:val="28"/>
          <w:highlight w:val="none"/>
        </w:rPr>
      </w:pPr>
      <w:bookmarkStart w:id="39" w:name="_Toc490810708"/>
      <w:bookmarkStart w:id="40" w:name="_Toc491855435"/>
      <w:bookmarkStart w:id="41" w:name="_Toc490810819"/>
      <w:bookmarkStart w:id="42" w:name="_Toc490810652"/>
      <w:bookmarkStart w:id="43" w:name="_Toc489435001"/>
      <w:bookmarkStart w:id="44" w:name="_Toc13000"/>
      <w:bookmarkStart w:id="45" w:name="_Toc1508"/>
      <w:bookmarkStart w:id="46" w:name="_Toc489434929"/>
      <w:bookmarkStart w:id="47" w:name="_Toc488927793"/>
      <w:bookmarkStart w:id="48" w:name="_Toc491855483"/>
      <w:bookmarkStart w:id="49" w:name="_Toc411527694"/>
      <w:r>
        <w:rPr>
          <w:rFonts w:hint="eastAsia" w:ascii="宋体" w:hAnsi="宋体" w:eastAsia="宋体" w:cs="宋体"/>
          <w:b w:val="0"/>
          <w:bCs/>
          <w:color w:val="auto"/>
          <w:sz w:val="28"/>
          <w:szCs w:val="28"/>
          <w:highlight w:val="none"/>
          <w:lang w:eastAsia="zh-CN"/>
        </w:rPr>
        <w:t>供应商</w:t>
      </w:r>
      <w:r>
        <w:rPr>
          <w:rFonts w:hint="eastAsia" w:ascii="宋体" w:hAnsi="宋体" w:eastAsia="宋体" w:cs="宋体"/>
          <w:b w:val="0"/>
          <w:bCs/>
          <w:color w:val="auto"/>
          <w:sz w:val="28"/>
          <w:szCs w:val="28"/>
          <w:highlight w:val="none"/>
        </w:rPr>
        <w:t>须知前附表</w:t>
      </w:r>
      <w:bookmarkEnd w:id="9"/>
      <w:bookmarkEnd w:id="39"/>
      <w:bookmarkEnd w:id="40"/>
      <w:bookmarkEnd w:id="41"/>
      <w:bookmarkEnd w:id="42"/>
      <w:bookmarkEnd w:id="43"/>
      <w:bookmarkEnd w:id="44"/>
      <w:bookmarkEnd w:id="45"/>
      <w:bookmarkEnd w:id="46"/>
      <w:bookmarkEnd w:id="47"/>
      <w:bookmarkEnd w:id="48"/>
      <w:bookmarkEnd w:id="49"/>
    </w:p>
    <w:tbl>
      <w:tblPr>
        <w:tblStyle w:val="43"/>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765"/>
        <w:gridCol w:w="6925"/>
      </w:tblGrid>
      <w:tr w14:paraId="6000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09" w:type="dxa"/>
            <w:vAlign w:val="center"/>
          </w:tcPr>
          <w:p w14:paraId="122E1C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条款号</w:t>
            </w:r>
          </w:p>
        </w:tc>
        <w:tc>
          <w:tcPr>
            <w:tcW w:w="1765" w:type="dxa"/>
            <w:vAlign w:val="center"/>
          </w:tcPr>
          <w:p w14:paraId="1FD272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条款名称</w:t>
            </w:r>
          </w:p>
        </w:tc>
        <w:tc>
          <w:tcPr>
            <w:tcW w:w="6925" w:type="dxa"/>
            <w:vAlign w:val="center"/>
          </w:tcPr>
          <w:p w14:paraId="7E8C27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编列内容</w:t>
            </w:r>
          </w:p>
        </w:tc>
      </w:tr>
      <w:tr w14:paraId="0723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1009" w:type="dxa"/>
            <w:vAlign w:val="center"/>
          </w:tcPr>
          <w:p w14:paraId="170D5E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p>
        </w:tc>
        <w:tc>
          <w:tcPr>
            <w:tcW w:w="1765" w:type="dxa"/>
            <w:vAlign w:val="center"/>
          </w:tcPr>
          <w:p w14:paraId="42607F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采购人</w:t>
            </w:r>
          </w:p>
        </w:tc>
        <w:tc>
          <w:tcPr>
            <w:tcW w:w="6925" w:type="dxa"/>
            <w:vAlign w:val="center"/>
          </w:tcPr>
          <w:p w14:paraId="4CAF84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名    称：长岭县巨宝山镇人民政府</w:t>
            </w:r>
          </w:p>
          <w:p w14:paraId="78A3E8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地    址：长岭县巨宝山镇</w:t>
            </w:r>
          </w:p>
          <w:p w14:paraId="3BD8F3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联系方式：</w:t>
            </w:r>
            <w:r>
              <w:rPr>
                <w:rFonts w:hint="eastAsia" w:ascii="宋体" w:hAnsi="宋体" w:cs="宋体"/>
                <w:b w:val="0"/>
                <w:bCs/>
                <w:color w:val="auto"/>
                <w:sz w:val="24"/>
                <w:szCs w:val="24"/>
                <w:highlight w:val="none"/>
                <w:u w:val="none"/>
                <w:lang w:eastAsia="zh-CN"/>
              </w:rPr>
              <w:t>刘松鹤</w:t>
            </w:r>
            <w:r>
              <w:rPr>
                <w:rFonts w:hint="eastAsia" w:ascii="宋体" w:hAnsi="宋体" w:cs="宋体"/>
                <w:b w:val="0"/>
                <w:bCs/>
                <w:color w:val="auto"/>
                <w:sz w:val="24"/>
                <w:szCs w:val="24"/>
                <w:highlight w:val="none"/>
                <w:u w:val="none"/>
                <w:lang w:val="en-US" w:eastAsia="zh-CN"/>
              </w:rPr>
              <w:t xml:space="preserve"> 13844838894</w:t>
            </w:r>
          </w:p>
        </w:tc>
      </w:tr>
      <w:tr w14:paraId="77CF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009" w:type="dxa"/>
            <w:vAlign w:val="center"/>
          </w:tcPr>
          <w:p w14:paraId="6D3E7F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w:t>
            </w:r>
          </w:p>
        </w:tc>
        <w:tc>
          <w:tcPr>
            <w:tcW w:w="1765" w:type="dxa"/>
            <w:vAlign w:val="center"/>
          </w:tcPr>
          <w:p w14:paraId="7B8E70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采购代理机构</w:t>
            </w:r>
          </w:p>
        </w:tc>
        <w:tc>
          <w:tcPr>
            <w:tcW w:w="6925" w:type="dxa"/>
            <w:vAlign w:val="center"/>
          </w:tcPr>
          <w:p w14:paraId="5F6384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名    称：吉林易成项目管理有限公司</w:t>
            </w:r>
          </w:p>
          <w:p w14:paraId="149453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地　  址：长春市双阳区甲一路东、二实验北北疆欣园13号楼105室</w:t>
            </w:r>
          </w:p>
          <w:p w14:paraId="792762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联系方式：</w:t>
            </w:r>
            <w:r>
              <w:rPr>
                <w:rFonts w:hint="eastAsia" w:ascii="宋体" w:hAnsi="宋体" w:cs="宋体"/>
                <w:b w:val="0"/>
                <w:bCs/>
                <w:color w:val="auto"/>
                <w:sz w:val="24"/>
                <w:szCs w:val="24"/>
                <w:highlight w:val="none"/>
                <w:lang w:val="en-US" w:eastAsia="zh-CN"/>
              </w:rPr>
              <w:t xml:space="preserve">赵妍 </w:t>
            </w:r>
            <w:bookmarkStart w:id="255" w:name="_GoBack"/>
            <w:bookmarkEnd w:id="255"/>
            <w:r>
              <w:rPr>
                <w:rFonts w:hint="eastAsia" w:ascii="宋体" w:hAnsi="宋体" w:eastAsia="宋体" w:cs="宋体"/>
                <w:b w:val="0"/>
                <w:bCs/>
                <w:color w:val="auto"/>
                <w:kern w:val="0"/>
                <w:sz w:val="24"/>
                <w:szCs w:val="24"/>
                <w:highlight w:val="none"/>
                <w:lang w:val="en-US" w:eastAsia="zh-CN" w:bidi="ar"/>
              </w:rPr>
              <w:t>19969560925</w:t>
            </w:r>
          </w:p>
        </w:tc>
      </w:tr>
      <w:tr w14:paraId="2CE7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09" w:type="dxa"/>
            <w:vAlign w:val="center"/>
          </w:tcPr>
          <w:p w14:paraId="40D611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p>
        </w:tc>
        <w:tc>
          <w:tcPr>
            <w:tcW w:w="1765" w:type="dxa"/>
            <w:vAlign w:val="center"/>
          </w:tcPr>
          <w:p w14:paraId="2AFB2F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项目名称</w:t>
            </w:r>
          </w:p>
        </w:tc>
        <w:tc>
          <w:tcPr>
            <w:tcW w:w="6925" w:type="dxa"/>
            <w:vAlign w:val="center"/>
          </w:tcPr>
          <w:p w14:paraId="520633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sz w:val="24"/>
                <w:szCs w:val="24"/>
                <w:highlight w:val="none"/>
                <w:u w:val="none"/>
              </w:rPr>
              <w:t>长岭县2026年巨宝山镇左克垒村水泥路建设项目</w:t>
            </w:r>
          </w:p>
        </w:tc>
      </w:tr>
      <w:tr w14:paraId="6833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09" w:type="dxa"/>
            <w:vAlign w:val="center"/>
          </w:tcPr>
          <w:p w14:paraId="3A38C6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4</w:t>
            </w:r>
          </w:p>
        </w:tc>
        <w:tc>
          <w:tcPr>
            <w:tcW w:w="1765" w:type="dxa"/>
            <w:vAlign w:val="center"/>
          </w:tcPr>
          <w:p w14:paraId="739DEE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建设地点</w:t>
            </w:r>
          </w:p>
        </w:tc>
        <w:tc>
          <w:tcPr>
            <w:tcW w:w="6925" w:type="dxa"/>
            <w:vAlign w:val="center"/>
          </w:tcPr>
          <w:p w14:paraId="2E90D1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长岭县</w:t>
            </w:r>
            <w:r>
              <w:rPr>
                <w:rFonts w:hint="eastAsia" w:ascii="宋体" w:hAnsi="宋体" w:eastAsia="宋体" w:cs="宋体"/>
                <w:b w:val="0"/>
                <w:bCs/>
                <w:color w:val="auto"/>
                <w:sz w:val="24"/>
                <w:szCs w:val="24"/>
                <w:highlight w:val="none"/>
                <w:u w:val="none"/>
              </w:rPr>
              <w:t>巨宝山镇左克垒村</w:t>
            </w:r>
          </w:p>
        </w:tc>
      </w:tr>
      <w:tr w14:paraId="6E60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09" w:type="dxa"/>
            <w:vAlign w:val="center"/>
          </w:tcPr>
          <w:p w14:paraId="7A797D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5</w:t>
            </w:r>
          </w:p>
        </w:tc>
        <w:tc>
          <w:tcPr>
            <w:tcW w:w="1765" w:type="dxa"/>
            <w:vAlign w:val="center"/>
          </w:tcPr>
          <w:p w14:paraId="04C435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资金来源</w:t>
            </w:r>
          </w:p>
        </w:tc>
        <w:tc>
          <w:tcPr>
            <w:tcW w:w="6925" w:type="dxa"/>
            <w:vAlign w:val="center"/>
          </w:tcPr>
          <w:p w14:paraId="3FAFB3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sz w:val="24"/>
                <w:szCs w:val="24"/>
                <w:highlight w:val="none"/>
                <w:lang w:val="en-US" w:eastAsia="zh-CN"/>
              </w:rPr>
              <w:t>财政资金</w:t>
            </w:r>
          </w:p>
        </w:tc>
      </w:tr>
      <w:tr w14:paraId="6201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09" w:type="dxa"/>
            <w:vAlign w:val="center"/>
          </w:tcPr>
          <w:p w14:paraId="7046F5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6</w:t>
            </w:r>
          </w:p>
        </w:tc>
        <w:tc>
          <w:tcPr>
            <w:tcW w:w="1765" w:type="dxa"/>
            <w:vAlign w:val="center"/>
          </w:tcPr>
          <w:p w14:paraId="6F59E3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资金落实情况</w:t>
            </w:r>
          </w:p>
        </w:tc>
        <w:tc>
          <w:tcPr>
            <w:tcW w:w="6925" w:type="dxa"/>
            <w:vAlign w:val="center"/>
          </w:tcPr>
          <w:p w14:paraId="26C666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sz w:val="24"/>
                <w:szCs w:val="24"/>
                <w:highlight w:val="none"/>
                <w:lang w:val="en-US" w:eastAsia="zh-CN"/>
              </w:rPr>
              <w:t>已落实</w:t>
            </w:r>
          </w:p>
        </w:tc>
      </w:tr>
      <w:tr w14:paraId="75CD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009" w:type="dxa"/>
            <w:vAlign w:val="center"/>
          </w:tcPr>
          <w:p w14:paraId="2C6875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7</w:t>
            </w:r>
          </w:p>
        </w:tc>
        <w:tc>
          <w:tcPr>
            <w:tcW w:w="1765" w:type="dxa"/>
            <w:vAlign w:val="center"/>
          </w:tcPr>
          <w:p w14:paraId="6295AD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b w:val="0"/>
                <w:bCs/>
                <w:color w:val="auto"/>
                <w:sz w:val="24"/>
                <w:szCs w:val="24"/>
                <w:highlight w:val="none"/>
                <w:lang w:val="en-US"/>
              </w:rPr>
            </w:pPr>
            <w:r>
              <w:rPr>
                <w:rFonts w:hint="eastAsia" w:ascii="宋体" w:hAnsi="宋体" w:eastAsia="宋体" w:cs="宋体"/>
                <w:b w:val="0"/>
                <w:bCs/>
                <w:color w:val="auto"/>
                <w:sz w:val="24"/>
                <w:szCs w:val="24"/>
                <w:highlight w:val="none"/>
                <w:lang w:val="en-US" w:eastAsia="zh-CN"/>
              </w:rPr>
              <w:t>建设规模</w:t>
            </w:r>
          </w:p>
        </w:tc>
        <w:tc>
          <w:tcPr>
            <w:tcW w:w="6925" w:type="dxa"/>
            <w:vAlign w:val="center"/>
          </w:tcPr>
          <w:p w14:paraId="102FED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zh-CN" w:eastAsia="zh-CN" w:bidi="ar"/>
              </w:rPr>
            </w:pPr>
            <w:r>
              <w:rPr>
                <w:rFonts w:hint="eastAsia" w:ascii="宋体" w:hAnsi="宋体" w:eastAsia="宋体" w:cs="宋体"/>
                <w:b w:val="0"/>
                <w:bCs/>
                <w:color w:val="auto"/>
                <w:kern w:val="0"/>
                <w:sz w:val="24"/>
                <w:szCs w:val="24"/>
                <w:highlight w:val="none"/>
                <w:lang w:val="zh-CN" w:eastAsia="zh-CN" w:bidi="ar"/>
              </w:rPr>
              <w:t>路基工程、路面工程等，详见招标工程量清单及图纸所包含全部内容。</w:t>
            </w:r>
          </w:p>
        </w:tc>
      </w:tr>
      <w:tr w14:paraId="7A81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09" w:type="dxa"/>
            <w:shd w:val="clear" w:color="auto" w:fill="auto"/>
            <w:vAlign w:val="center"/>
          </w:tcPr>
          <w:p w14:paraId="7440B4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8</w:t>
            </w:r>
          </w:p>
        </w:tc>
        <w:tc>
          <w:tcPr>
            <w:tcW w:w="1765" w:type="dxa"/>
            <w:vAlign w:val="center"/>
          </w:tcPr>
          <w:p w14:paraId="1C693A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zh-CN"/>
              </w:rPr>
              <w:t>合同履行期限</w:t>
            </w:r>
          </w:p>
        </w:tc>
        <w:tc>
          <w:tcPr>
            <w:tcW w:w="6925" w:type="dxa"/>
            <w:vAlign w:val="center"/>
          </w:tcPr>
          <w:p w14:paraId="451BA0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bidi="ar"/>
              </w:rPr>
            </w:pPr>
            <w:r>
              <w:rPr>
                <w:rFonts w:hint="eastAsia" w:ascii="宋体" w:hAnsi="宋体" w:cs="宋体"/>
                <w:b w:val="0"/>
                <w:bCs/>
                <w:color w:val="auto"/>
                <w:sz w:val="24"/>
                <w:szCs w:val="24"/>
                <w:highlight w:val="none"/>
                <w:u w:val="none"/>
                <w:lang w:val="en-US" w:eastAsia="zh-CN"/>
              </w:rPr>
              <w:t>自签订合同之日起至2026年10月31日竣工并验收合格。</w:t>
            </w:r>
          </w:p>
        </w:tc>
      </w:tr>
      <w:tr w14:paraId="37B2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09" w:type="dxa"/>
            <w:shd w:val="clear" w:color="auto" w:fill="auto"/>
            <w:vAlign w:val="center"/>
          </w:tcPr>
          <w:p w14:paraId="3C82C0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9</w:t>
            </w:r>
          </w:p>
        </w:tc>
        <w:tc>
          <w:tcPr>
            <w:tcW w:w="1765" w:type="dxa"/>
            <w:vAlign w:val="center"/>
          </w:tcPr>
          <w:p w14:paraId="0823D1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质量</w:t>
            </w:r>
            <w:r>
              <w:rPr>
                <w:rFonts w:hint="eastAsia" w:ascii="宋体" w:hAnsi="宋体" w:eastAsia="宋体" w:cs="宋体"/>
                <w:b w:val="0"/>
                <w:bCs/>
                <w:color w:val="auto"/>
                <w:sz w:val="24"/>
                <w:szCs w:val="24"/>
                <w:highlight w:val="none"/>
                <w:lang w:eastAsia="zh-CN"/>
              </w:rPr>
              <w:t>标准</w:t>
            </w:r>
          </w:p>
        </w:tc>
        <w:tc>
          <w:tcPr>
            <w:tcW w:w="6925" w:type="dxa"/>
            <w:vAlign w:val="center"/>
          </w:tcPr>
          <w:p w14:paraId="04FEAF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sz w:val="24"/>
                <w:szCs w:val="24"/>
                <w:highlight w:val="none"/>
                <w:lang w:val="en-US" w:eastAsia="zh-CN"/>
              </w:rPr>
              <w:t>符合国家现行工程施工质量验收统一标准及相关标准的合格工程。</w:t>
            </w:r>
          </w:p>
        </w:tc>
      </w:tr>
    </w:tbl>
    <w:p w14:paraId="41C0DF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eastAsia="zh-CN"/>
        </w:rPr>
        <w:sectPr>
          <w:footerReference r:id="rId5" w:type="default"/>
          <w:pgSz w:w="11906" w:h="16839"/>
          <w:pgMar w:top="1803" w:right="1440" w:bottom="1803" w:left="1440" w:header="0" w:footer="992" w:gutter="0"/>
          <w:pgNumType w:fmt="decimal" w:start="1"/>
          <w:cols w:space="720" w:num="1"/>
        </w:sectPr>
      </w:pPr>
    </w:p>
    <w:tbl>
      <w:tblPr>
        <w:tblStyle w:val="43"/>
        <w:tblW w:w="10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837"/>
        <w:gridCol w:w="7205"/>
      </w:tblGrid>
      <w:tr w14:paraId="666E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56D0A2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10</w:t>
            </w:r>
          </w:p>
        </w:tc>
        <w:tc>
          <w:tcPr>
            <w:tcW w:w="1837" w:type="dxa"/>
            <w:vAlign w:val="center"/>
          </w:tcPr>
          <w:p w14:paraId="7CF19E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供应商资质条件及能力和信誉</w:t>
            </w:r>
          </w:p>
        </w:tc>
        <w:tc>
          <w:tcPr>
            <w:tcW w:w="7205" w:type="dxa"/>
            <w:vAlign w:val="center"/>
          </w:tcPr>
          <w:p w14:paraId="29341F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1.满足《中华人民共和国政府采购法》第二十二条规定。</w:t>
            </w:r>
          </w:p>
          <w:p w14:paraId="262BD3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2.落实政府采购政策需满足的资格要求：本项目为专门面向中小企业的采购项目；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p>
          <w:p w14:paraId="02A950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3.本项目的特定资格要求：</w:t>
            </w:r>
          </w:p>
          <w:p w14:paraId="55817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3.1 供应商须在中华人民共和国境内注册，具有独立法人资格，具有有效营业执照，符合政府采购政策落实文件的要求。</w:t>
            </w:r>
          </w:p>
          <w:p w14:paraId="374C61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3.2 供应商须具有有效的安全生产许可证。</w:t>
            </w:r>
          </w:p>
          <w:p w14:paraId="320041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3.3 资质要求：</w:t>
            </w:r>
            <w:r>
              <w:rPr>
                <w:rFonts w:hint="eastAsia" w:ascii="宋体" w:hAnsi="宋体" w:cs="宋体"/>
                <w:b w:val="0"/>
                <w:bCs/>
                <w:color w:val="auto"/>
                <w:kern w:val="0"/>
                <w:sz w:val="24"/>
                <w:szCs w:val="24"/>
                <w:highlight w:val="none"/>
                <w:lang w:val="en-US" w:eastAsia="zh-CN"/>
              </w:rPr>
              <w:t>具备建设行政主管部门核发的市政公用工程或公路工程施工总承包叁级及以上资质，并在人员、设备、资金等方面具有相应的施工能力</w:t>
            </w:r>
            <w:r>
              <w:rPr>
                <w:rFonts w:hint="eastAsia" w:ascii="宋体" w:hAnsi="宋体" w:eastAsia="宋体" w:cs="宋体"/>
                <w:b w:val="0"/>
                <w:bCs/>
                <w:color w:val="auto"/>
                <w:kern w:val="0"/>
                <w:sz w:val="24"/>
                <w:szCs w:val="24"/>
                <w:highlight w:val="none"/>
                <w:lang w:val="en-US" w:eastAsia="zh-CN"/>
              </w:rPr>
              <w:t>。</w:t>
            </w:r>
          </w:p>
          <w:p w14:paraId="052207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3.4 财务要求：</w:t>
            </w:r>
            <w:r>
              <w:rPr>
                <w:rFonts w:hint="eastAsia" w:ascii="宋体" w:hAnsi="宋体" w:cs="宋体"/>
                <w:b w:val="0"/>
                <w:bCs/>
                <w:color w:val="auto"/>
                <w:kern w:val="0"/>
                <w:sz w:val="24"/>
                <w:szCs w:val="24"/>
                <w:highlight w:val="none"/>
                <w:lang w:val="en-US" w:eastAsia="zh-CN"/>
              </w:rPr>
              <w:t>具有良好的商业信誉和健全的财务会计制度，提供近一年内（2025年度）审计报告（2026年以后新成立的公司无财务审计报告的，需提供一份财务状况良好承诺书或开户行出具的资信证明）</w:t>
            </w:r>
            <w:r>
              <w:rPr>
                <w:rFonts w:hint="eastAsia" w:ascii="宋体" w:hAnsi="宋体" w:eastAsia="宋体" w:cs="宋体"/>
                <w:b w:val="0"/>
                <w:bCs/>
                <w:color w:val="auto"/>
                <w:kern w:val="0"/>
                <w:sz w:val="24"/>
                <w:szCs w:val="24"/>
                <w:highlight w:val="none"/>
                <w:lang w:val="en-US" w:eastAsia="zh-CN"/>
              </w:rPr>
              <w:t>。</w:t>
            </w:r>
          </w:p>
          <w:p w14:paraId="1568CE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3.5 信誉要求：</w:t>
            </w:r>
          </w:p>
          <w:p w14:paraId="1E1051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（1）拒绝列入政府取消投标资格记录期间的企业或个人投标；</w:t>
            </w:r>
          </w:p>
          <w:p w14:paraId="01DE8C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（2）未被工商行政管理机关在全国企业信用信息公示系统（www.gsxt.gov.cn）中列入严重违法失信企业名单；</w:t>
            </w:r>
          </w:p>
          <w:p w14:paraId="19A34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（3）未被最高人民法院在“信用中国”网站（www.creditchina.gov.cn）或各级信用信息共享平台中列入失信被执行人名单；</w:t>
            </w:r>
          </w:p>
          <w:p w14:paraId="38F1D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（4）在近三年（202</w:t>
            </w:r>
            <w:r>
              <w:rPr>
                <w:rFonts w:hint="eastAsia" w:ascii="宋体" w:hAnsi="宋体" w:cs="宋体"/>
                <w:b w:val="0"/>
                <w:bCs/>
                <w:color w:val="auto"/>
                <w:kern w:val="0"/>
                <w:sz w:val="24"/>
                <w:szCs w:val="24"/>
                <w:highlight w:val="none"/>
                <w:lang w:val="en-US" w:eastAsia="zh-CN"/>
              </w:rPr>
              <w:t>3</w:t>
            </w:r>
            <w:r>
              <w:rPr>
                <w:rFonts w:hint="eastAsia" w:ascii="宋体" w:hAnsi="宋体" w:eastAsia="宋体" w:cs="宋体"/>
                <w:b w:val="0"/>
                <w:bCs/>
                <w:color w:val="auto"/>
                <w:kern w:val="0"/>
                <w:sz w:val="24"/>
                <w:szCs w:val="24"/>
                <w:highlight w:val="none"/>
                <w:lang w:val="en-US" w:eastAsia="zh-CN"/>
              </w:rPr>
              <w:t>年01月01日至202</w:t>
            </w:r>
            <w:r>
              <w:rPr>
                <w:rFonts w:hint="eastAsia" w:ascii="宋体" w:hAnsi="宋体" w:cs="宋体"/>
                <w:b w:val="0"/>
                <w:bCs/>
                <w:color w:val="auto"/>
                <w:kern w:val="0"/>
                <w:sz w:val="24"/>
                <w:szCs w:val="24"/>
                <w:highlight w:val="none"/>
                <w:lang w:val="en-US" w:eastAsia="zh-CN"/>
              </w:rPr>
              <w:t>5</w:t>
            </w:r>
            <w:r>
              <w:rPr>
                <w:rFonts w:hint="eastAsia" w:ascii="宋体" w:hAnsi="宋体" w:eastAsia="宋体" w:cs="宋体"/>
                <w:b w:val="0"/>
                <w:bCs/>
                <w:color w:val="auto"/>
                <w:kern w:val="0"/>
                <w:sz w:val="24"/>
                <w:szCs w:val="24"/>
                <w:highlight w:val="none"/>
                <w:lang w:val="en-US" w:eastAsia="zh-CN"/>
              </w:rPr>
              <w:t>年12月31日）内供应商或其法定代表人、拟委任的项目经理未在“中国裁判文书网”(wenshu.court.gov.cn)上有行贿犯罪行为。</w:t>
            </w:r>
          </w:p>
          <w:p w14:paraId="0F1447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（5）投标人未被列入“政府采购严重违法失信行为记录名单”（通过“中国政府采购网”(www.ccgp.gov.cn)查询）。</w:t>
            </w:r>
          </w:p>
          <w:p w14:paraId="65470D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3.6项目经理要求：拟派出的项目经理须具备国家注册</w:t>
            </w:r>
            <w:r>
              <w:rPr>
                <w:rFonts w:hint="eastAsia" w:ascii="宋体" w:hAnsi="宋体" w:cs="宋体"/>
                <w:b w:val="0"/>
                <w:bCs/>
                <w:color w:val="auto"/>
                <w:kern w:val="0"/>
                <w:sz w:val="24"/>
                <w:szCs w:val="24"/>
                <w:highlight w:val="none"/>
                <w:lang w:val="en-US" w:eastAsia="zh-CN"/>
              </w:rPr>
              <w:t>市政公用工程或公路工程专业二级及以上注册建造师资格</w:t>
            </w:r>
            <w:r>
              <w:rPr>
                <w:rFonts w:hint="eastAsia" w:ascii="宋体" w:hAnsi="宋体" w:eastAsia="宋体" w:cs="宋体"/>
                <w:b w:val="0"/>
                <w:bCs/>
                <w:color w:val="auto"/>
                <w:kern w:val="0"/>
                <w:sz w:val="24"/>
                <w:szCs w:val="24"/>
                <w:highlight w:val="none"/>
                <w:lang w:val="en-US" w:eastAsia="zh-CN"/>
              </w:rPr>
              <w:t>（须在本单位注册），并具备有效的安全生产考核合格证，且未担任其他在施建设工程项目的项目经理。</w:t>
            </w:r>
          </w:p>
          <w:p w14:paraId="373817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3.7 入吉企业：凡进入我省从事建筑活动的企业，均应按照《吉林省入吉建筑企业信息登记管理办法》的相关规定，办理入吉企业信息登记。（详见吉建管【2018】12号、吉建管【2019】11号、吉建管【2019】28号文件）。</w:t>
            </w:r>
          </w:p>
          <w:p w14:paraId="4F5FAD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3.8 本次招标不接受以分公司名义投标。</w:t>
            </w:r>
          </w:p>
        </w:tc>
      </w:tr>
      <w:tr w14:paraId="0602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677BD3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11</w:t>
            </w:r>
          </w:p>
        </w:tc>
        <w:tc>
          <w:tcPr>
            <w:tcW w:w="1837" w:type="dxa"/>
            <w:vAlign w:val="center"/>
          </w:tcPr>
          <w:p w14:paraId="4D63CE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是否接受联合体投标</w:t>
            </w:r>
          </w:p>
        </w:tc>
        <w:tc>
          <w:tcPr>
            <w:tcW w:w="7205" w:type="dxa"/>
            <w:vAlign w:val="center"/>
          </w:tcPr>
          <w:p w14:paraId="3ABFFE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■不接受。</w:t>
            </w:r>
          </w:p>
        </w:tc>
      </w:tr>
      <w:tr w14:paraId="0D34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271227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12</w:t>
            </w:r>
          </w:p>
        </w:tc>
        <w:tc>
          <w:tcPr>
            <w:tcW w:w="1837" w:type="dxa"/>
            <w:vAlign w:val="center"/>
          </w:tcPr>
          <w:p w14:paraId="5CFF8F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踏勘现场</w:t>
            </w:r>
          </w:p>
        </w:tc>
        <w:tc>
          <w:tcPr>
            <w:tcW w:w="7205" w:type="dxa"/>
            <w:vAlign w:val="center"/>
          </w:tcPr>
          <w:p w14:paraId="551E6E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■不组织，自行踏勘。</w:t>
            </w:r>
          </w:p>
        </w:tc>
      </w:tr>
      <w:tr w14:paraId="7B19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4B6875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13</w:t>
            </w:r>
          </w:p>
        </w:tc>
        <w:tc>
          <w:tcPr>
            <w:tcW w:w="1837" w:type="dxa"/>
            <w:vAlign w:val="center"/>
          </w:tcPr>
          <w:p w14:paraId="29F06E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磋商预备会</w:t>
            </w:r>
          </w:p>
        </w:tc>
        <w:tc>
          <w:tcPr>
            <w:tcW w:w="7205" w:type="dxa"/>
            <w:vAlign w:val="center"/>
          </w:tcPr>
          <w:p w14:paraId="562400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■不召开。</w:t>
            </w:r>
          </w:p>
        </w:tc>
      </w:tr>
      <w:tr w14:paraId="1ED1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0751C1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14</w:t>
            </w:r>
          </w:p>
        </w:tc>
        <w:tc>
          <w:tcPr>
            <w:tcW w:w="1837" w:type="dxa"/>
            <w:vAlign w:val="center"/>
          </w:tcPr>
          <w:p w14:paraId="69A3CE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答 疑 会</w:t>
            </w:r>
          </w:p>
        </w:tc>
        <w:tc>
          <w:tcPr>
            <w:tcW w:w="7205" w:type="dxa"/>
            <w:vAlign w:val="center"/>
          </w:tcPr>
          <w:p w14:paraId="49A6A3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■不召开，如有疑问及时联系</w:t>
            </w:r>
            <w:r>
              <w:rPr>
                <w:rFonts w:hint="eastAsia" w:ascii="宋体" w:hAnsi="宋体" w:eastAsia="宋体" w:cs="宋体"/>
                <w:b w:val="0"/>
                <w:bCs/>
                <w:color w:val="auto"/>
                <w:sz w:val="24"/>
                <w:szCs w:val="24"/>
                <w:highlight w:val="none"/>
                <w:lang w:eastAsia="zh-CN"/>
              </w:rPr>
              <w:t>采购代理机构</w:t>
            </w:r>
            <w:r>
              <w:rPr>
                <w:rFonts w:hint="eastAsia" w:ascii="宋体" w:hAnsi="宋体" w:eastAsia="宋体" w:cs="宋体"/>
                <w:b w:val="0"/>
                <w:bCs/>
                <w:color w:val="auto"/>
                <w:sz w:val="24"/>
                <w:szCs w:val="24"/>
                <w:highlight w:val="none"/>
              </w:rPr>
              <w:t>。</w:t>
            </w:r>
          </w:p>
        </w:tc>
      </w:tr>
      <w:tr w14:paraId="0BD7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74667D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15</w:t>
            </w:r>
          </w:p>
        </w:tc>
        <w:tc>
          <w:tcPr>
            <w:tcW w:w="1837" w:type="dxa"/>
            <w:vAlign w:val="center"/>
          </w:tcPr>
          <w:p w14:paraId="23C526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分包</w:t>
            </w:r>
          </w:p>
        </w:tc>
        <w:tc>
          <w:tcPr>
            <w:tcW w:w="7205" w:type="dxa"/>
            <w:vAlign w:val="center"/>
          </w:tcPr>
          <w:p w14:paraId="194B25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■不允许。</w:t>
            </w:r>
          </w:p>
        </w:tc>
      </w:tr>
      <w:tr w14:paraId="2E43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0EC471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16</w:t>
            </w:r>
          </w:p>
        </w:tc>
        <w:tc>
          <w:tcPr>
            <w:tcW w:w="1837" w:type="dxa"/>
            <w:vAlign w:val="center"/>
          </w:tcPr>
          <w:p w14:paraId="183D73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偏离</w:t>
            </w:r>
          </w:p>
        </w:tc>
        <w:tc>
          <w:tcPr>
            <w:tcW w:w="7205" w:type="dxa"/>
            <w:vAlign w:val="center"/>
          </w:tcPr>
          <w:p w14:paraId="7CC755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■不允许。</w:t>
            </w:r>
          </w:p>
        </w:tc>
      </w:tr>
      <w:tr w14:paraId="5B6E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30926E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17</w:t>
            </w:r>
          </w:p>
        </w:tc>
        <w:tc>
          <w:tcPr>
            <w:tcW w:w="1837" w:type="dxa"/>
            <w:vAlign w:val="center"/>
          </w:tcPr>
          <w:p w14:paraId="1F4A1A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磋商响应文件递交</w:t>
            </w:r>
            <w:r>
              <w:rPr>
                <w:rFonts w:hint="eastAsia" w:ascii="宋体" w:hAnsi="宋体" w:eastAsia="宋体" w:cs="宋体"/>
                <w:b w:val="0"/>
                <w:bCs/>
                <w:color w:val="auto"/>
                <w:sz w:val="24"/>
                <w:szCs w:val="24"/>
                <w:highlight w:val="none"/>
              </w:rPr>
              <w:t>截止时间</w:t>
            </w:r>
          </w:p>
        </w:tc>
        <w:tc>
          <w:tcPr>
            <w:tcW w:w="7205" w:type="dxa"/>
            <w:vAlign w:val="center"/>
          </w:tcPr>
          <w:p w14:paraId="240013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eastAsia="zh-CN"/>
              </w:rPr>
            </w:pPr>
            <w:r>
              <w:rPr>
                <w:rFonts w:hint="eastAsia" w:ascii="宋体" w:hAnsi="宋体" w:cs="宋体"/>
                <w:b w:val="0"/>
                <w:bCs/>
                <w:color w:val="auto"/>
                <w:sz w:val="24"/>
                <w:szCs w:val="24"/>
                <w:highlight w:val="none"/>
                <w:lang w:val="en-US" w:eastAsia="zh-CN"/>
              </w:rPr>
              <w:t>2026年06月01日13点00分</w:t>
            </w:r>
            <w:r>
              <w:rPr>
                <w:rFonts w:hint="eastAsia" w:ascii="宋体" w:hAnsi="宋体" w:eastAsia="宋体" w:cs="宋体"/>
                <w:b w:val="0"/>
                <w:bCs/>
                <w:color w:val="auto"/>
                <w:sz w:val="24"/>
                <w:szCs w:val="24"/>
                <w:highlight w:val="none"/>
                <w:lang w:val="en-US" w:eastAsia="zh-CN"/>
              </w:rPr>
              <w:t>（北京时间）</w:t>
            </w:r>
          </w:p>
        </w:tc>
      </w:tr>
      <w:tr w14:paraId="4E72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51347F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18</w:t>
            </w:r>
          </w:p>
        </w:tc>
        <w:tc>
          <w:tcPr>
            <w:tcW w:w="1837" w:type="dxa"/>
            <w:vAlign w:val="center"/>
          </w:tcPr>
          <w:p w14:paraId="23D052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供应商提出问题的 截止时间</w:t>
            </w:r>
          </w:p>
        </w:tc>
        <w:tc>
          <w:tcPr>
            <w:tcW w:w="7205" w:type="dxa"/>
            <w:vAlign w:val="center"/>
          </w:tcPr>
          <w:p w14:paraId="3EEDFA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响应文件截止时间5日前</w:t>
            </w:r>
            <w:r>
              <w:rPr>
                <w:rFonts w:hint="eastAsia" w:ascii="宋体" w:hAnsi="宋体" w:eastAsia="宋体" w:cs="宋体"/>
                <w:b w:val="0"/>
                <w:bCs/>
                <w:color w:val="auto"/>
                <w:sz w:val="24"/>
                <w:szCs w:val="24"/>
                <w:highlight w:val="none"/>
                <w:lang w:eastAsia="zh-CN"/>
              </w:rPr>
              <w:t>。</w:t>
            </w:r>
          </w:p>
        </w:tc>
      </w:tr>
      <w:tr w14:paraId="1DC5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78B746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19</w:t>
            </w:r>
          </w:p>
        </w:tc>
        <w:tc>
          <w:tcPr>
            <w:tcW w:w="1837" w:type="dxa"/>
            <w:vAlign w:val="center"/>
          </w:tcPr>
          <w:p w14:paraId="7E7B6E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采购人书面澄清或者修改的时间</w:t>
            </w:r>
          </w:p>
        </w:tc>
        <w:tc>
          <w:tcPr>
            <w:tcW w:w="7205" w:type="dxa"/>
            <w:vAlign w:val="center"/>
          </w:tcPr>
          <w:p w14:paraId="797299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响应文件截止时间5日前。</w:t>
            </w:r>
          </w:p>
        </w:tc>
      </w:tr>
      <w:tr w14:paraId="41A9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28711E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20</w:t>
            </w:r>
          </w:p>
        </w:tc>
        <w:tc>
          <w:tcPr>
            <w:tcW w:w="1837" w:type="dxa"/>
            <w:vAlign w:val="center"/>
          </w:tcPr>
          <w:p w14:paraId="317369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有效期</w:t>
            </w:r>
          </w:p>
        </w:tc>
        <w:tc>
          <w:tcPr>
            <w:tcW w:w="7205" w:type="dxa"/>
            <w:vAlign w:val="center"/>
          </w:tcPr>
          <w:p w14:paraId="343D7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从</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提交</w:t>
            </w:r>
            <w:r>
              <w:rPr>
                <w:rFonts w:hint="eastAsia" w:ascii="宋体" w:hAnsi="宋体" w:eastAsia="宋体" w:cs="宋体"/>
                <w:b w:val="0"/>
                <w:bCs/>
                <w:color w:val="auto"/>
                <w:sz w:val="24"/>
                <w:szCs w:val="24"/>
                <w:highlight w:val="none"/>
                <w:lang w:eastAsia="zh-CN"/>
              </w:rPr>
              <w:t>响应</w:t>
            </w:r>
            <w:r>
              <w:rPr>
                <w:rFonts w:hint="eastAsia" w:ascii="宋体" w:hAnsi="宋体" w:eastAsia="宋体" w:cs="宋体"/>
                <w:b w:val="0"/>
                <w:bCs/>
                <w:color w:val="auto"/>
                <w:sz w:val="24"/>
                <w:szCs w:val="24"/>
                <w:highlight w:val="none"/>
              </w:rPr>
              <w:t>文件截止之日起计算60天。</w:t>
            </w:r>
          </w:p>
        </w:tc>
      </w:tr>
      <w:tr w14:paraId="6C3B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4908C8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21</w:t>
            </w:r>
          </w:p>
        </w:tc>
        <w:tc>
          <w:tcPr>
            <w:tcW w:w="1837" w:type="dxa"/>
            <w:vAlign w:val="center"/>
          </w:tcPr>
          <w:p w14:paraId="33816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磋商保证金</w:t>
            </w:r>
          </w:p>
        </w:tc>
        <w:tc>
          <w:tcPr>
            <w:tcW w:w="7205" w:type="dxa"/>
            <w:vAlign w:val="center"/>
          </w:tcPr>
          <w:p w14:paraId="22A0BE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本项目无需提交磋商保证金。</w:t>
            </w:r>
          </w:p>
        </w:tc>
      </w:tr>
      <w:tr w14:paraId="03C4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37AC34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22</w:t>
            </w:r>
          </w:p>
        </w:tc>
        <w:tc>
          <w:tcPr>
            <w:tcW w:w="1837" w:type="dxa"/>
            <w:vAlign w:val="center"/>
          </w:tcPr>
          <w:p w14:paraId="5B23D9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近年完成项目的年份要求</w:t>
            </w:r>
          </w:p>
        </w:tc>
        <w:tc>
          <w:tcPr>
            <w:tcW w:w="7205" w:type="dxa"/>
            <w:vAlign w:val="center"/>
          </w:tcPr>
          <w:p w14:paraId="456832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zh-CN" w:eastAsia="zh-CN"/>
              </w:rPr>
              <w:t>近三年（</w:t>
            </w:r>
            <w:r>
              <w:rPr>
                <w:rFonts w:hint="eastAsia" w:ascii="宋体" w:hAnsi="宋体" w:eastAsia="宋体" w:cs="宋体"/>
                <w:b w:val="0"/>
                <w:bCs/>
                <w:color w:val="auto"/>
                <w:kern w:val="0"/>
                <w:sz w:val="24"/>
                <w:szCs w:val="24"/>
                <w:highlight w:val="none"/>
                <w:lang w:val="en-US" w:eastAsia="zh-CN"/>
              </w:rPr>
              <w:t>202</w:t>
            </w:r>
            <w:r>
              <w:rPr>
                <w:rFonts w:hint="eastAsia" w:ascii="宋体" w:hAnsi="宋体" w:cs="宋体"/>
                <w:b w:val="0"/>
                <w:bCs/>
                <w:color w:val="auto"/>
                <w:kern w:val="0"/>
                <w:sz w:val="24"/>
                <w:szCs w:val="24"/>
                <w:highlight w:val="none"/>
                <w:lang w:val="en-US" w:eastAsia="zh-CN"/>
              </w:rPr>
              <w:t>3</w:t>
            </w:r>
            <w:r>
              <w:rPr>
                <w:rFonts w:hint="eastAsia" w:ascii="宋体" w:hAnsi="宋体" w:eastAsia="宋体" w:cs="宋体"/>
                <w:b w:val="0"/>
                <w:bCs/>
                <w:color w:val="auto"/>
                <w:kern w:val="0"/>
                <w:sz w:val="24"/>
                <w:szCs w:val="24"/>
                <w:highlight w:val="none"/>
                <w:lang w:val="en-US" w:eastAsia="zh-CN"/>
              </w:rPr>
              <w:t>年01月01日至202</w:t>
            </w:r>
            <w:r>
              <w:rPr>
                <w:rFonts w:hint="eastAsia" w:ascii="宋体" w:hAnsi="宋体" w:cs="宋体"/>
                <w:b w:val="0"/>
                <w:bCs/>
                <w:color w:val="auto"/>
                <w:kern w:val="0"/>
                <w:sz w:val="24"/>
                <w:szCs w:val="24"/>
                <w:highlight w:val="none"/>
                <w:lang w:val="en-US" w:eastAsia="zh-CN"/>
              </w:rPr>
              <w:t>5</w:t>
            </w:r>
            <w:r>
              <w:rPr>
                <w:rFonts w:hint="eastAsia" w:ascii="宋体" w:hAnsi="宋体" w:eastAsia="宋体" w:cs="宋体"/>
                <w:b w:val="0"/>
                <w:bCs/>
                <w:color w:val="auto"/>
                <w:kern w:val="0"/>
                <w:sz w:val="24"/>
                <w:szCs w:val="24"/>
                <w:highlight w:val="none"/>
                <w:lang w:val="en-US" w:eastAsia="zh-CN"/>
              </w:rPr>
              <w:t>年12月31日</w:t>
            </w:r>
            <w:r>
              <w:rPr>
                <w:rFonts w:hint="eastAsia" w:ascii="宋体" w:hAnsi="宋体" w:eastAsia="宋体" w:cs="宋体"/>
                <w:b w:val="0"/>
                <w:bCs/>
                <w:color w:val="auto"/>
                <w:sz w:val="24"/>
                <w:szCs w:val="24"/>
                <w:highlight w:val="none"/>
                <w:lang w:val="zh-CN" w:eastAsia="zh-CN"/>
              </w:rPr>
              <w:t>）</w:t>
            </w:r>
          </w:p>
        </w:tc>
      </w:tr>
      <w:tr w14:paraId="0D42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050" w:type="dxa"/>
            <w:shd w:val="clear" w:color="auto" w:fill="auto"/>
            <w:vAlign w:val="center"/>
          </w:tcPr>
          <w:p w14:paraId="3D0703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23</w:t>
            </w:r>
          </w:p>
        </w:tc>
        <w:tc>
          <w:tcPr>
            <w:tcW w:w="1837" w:type="dxa"/>
            <w:vAlign w:val="center"/>
          </w:tcPr>
          <w:p w14:paraId="1974E5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是否允许递交备选投标方案</w:t>
            </w:r>
          </w:p>
        </w:tc>
        <w:tc>
          <w:tcPr>
            <w:tcW w:w="7205" w:type="dxa"/>
            <w:vAlign w:val="center"/>
          </w:tcPr>
          <w:p w14:paraId="363A5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■不允许</w:t>
            </w:r>
          </w:p>
        </w:tc>
      </w:tr>
      <w:tr w14:paraId="06BE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050" w:type="dxa"/>
            <w:shd w:val="clear" w:color="auto" w:fill="auto"/>
            <w:vAlign w:val="center"/>
          </w:tcPr>
          <w:p w14:paraId="571604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24</w:t>
            </w:r>
          </w:p>
        </w:tc>
        <w:tc>
          <w:tcPr>
            <w:tcW w:w="1837" w:type="dxa"/>
            <w:vAlign w:val="center"/>
          </w:tcPr>
          <w:p w14:paraId="60A03A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rPr>
              <w:t>签字及盖章要求</w:t>
            </w:r>
          </w:p>
        </w:tc>
        <w:tc>
          <w:tcPr>
            <w:tcW w:w="7205" w:type="dxa"/>
            <w:vAlign w:val="center"/>
          </w:tcPr>
          <w:p w14:paraId="772ECD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电子响应文件编制完成后，供应商应按磋商文件要求加盖单位电子签章或法定代表人电子签章或法定代表人（或其授权代表）签署。</w:t>
            </w:r>
          </w:p>
        </w:tc>
      </w:tr>
      <w:tr w14:paraId="7B76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1050" w:type="dxa"/>
            <w:shd w:val="clear" w:color="auto" w:fill="auto"/>
            <w:vAlign w:val="center"/>
          </w:tcPr>
          <w:p w14:paraId="3AAF14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25</w:t>
            </w:r>
          </w:p>
        </w:tc>
        <w:tc>
          <w:tcPr>
            <w:tcW w:w="1837" w:type="dxa"/>
            <w:vAlign w:val="center"/>
          </w:tcPr>
          <w:p w14:paraId="2F488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rPr>
            </w:pPr>
            <w:r>
              <w:rPr>
                <w:rFonts w:hint="eastAsia" w:ascii="宋体" w:hAnsi="宋体" w:eastAsia="宋体" w:cs="宋体"/>
                <w:b w:val="0"/>
                <w:bCs/>
                <w:color w:val="auto"/>
                <w:kern w:val="0"/>
                <w:sz w:val="24"/>
                <w:szCs w:val="24"/>
                <w:highlight w:val="none"/>
                <w:lang w:eastAsia="zh-CN"/>
              </w:rPr>
              <w:t>响应文件的递交</w:t>
            </w:r>
            <w:r>
              <w:rPr>
                <w:rFonts w:hint="eastAsia" w:ascii="宋体" w:hAnsi="宋体" w:eastAsia="宋体" w:cs="宋体"/>
                <w:b w:val="0"/>
                <w:bCs/>
                <w:color w:val="auto"/>
                <w:kern w:val="0"/>
                <w:sz w:val="24"/>
                <w:szCs w:val="24"/>
                <w:highlight w:val="none"/>
                <w:lang w:val="en-US" w:eastAsia="zh-CN"/>
              </w:rPr>
              <w:t>地点</w:t>
            </w:r>
          </w:p>
        </w:tc>
        <w:tc>
          <w:tcPr>
            <w:tcW w:w="7205" w:type="dxa"/>
            <w:vAlign w:val="center"/>
          </w:tcPr>
          <w:p w14:paraId="5AF824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1.本项目采用全流程电子化采购，需通过“政采云”平台（https://www.zcygov.cn/）递交电子响应文件。</w:t>
            </w:r>
          </w:p>
          <w:p w14:paraId="6D3C82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cs="宋体"/>
                <w:b w:val="0"/>
                <w:bCs/>
                <w:color w:val="auto"/>
                <w:sz w:val="24"/>
                <w:szCs w:val="24"/>
                <w:highlight w:val="none"/>
                <w:lang w:val="en-US" w:eastAsia="zh-CN"/>
              </w:rPr>
              <w:t>吉利招公共资源标准化交易中心第三开标室（长春市高新区鸿达街248号吉林日报副楼4楼）</w:t>
            </w:r>
            <w:r>
              <w:rPr>
                <w:rFonts w:hint="eastAsia" w:ascii="宋体" w:hAnsi="宋体" w:eastAsia="宋体" w:cs="宋体"/>
                <w:b w:val="0"/>
                <w:bCs/>
                <w:color w:val="auto"/>
                <w:sz w:val="24"/>
                <w:szCs w:val="24"/>
                <w:highlight w:val="none"/>
                <w:lang w:val="en-US" w:eastAsia="zh-CN"/>
              </w:rPr>
              <w:t>。</w:t>
            </w:r>
          </w:p>
          <w:p w14:paraId="5F140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zh-CN" w:eastAsia="zh-CN"/>
              </w:rPr>
              <w:t>本项目开标方式为远程磋商，供应商不到开标现场。</w:t>
            </w:r>
          </w:p>
        </w:tc>
      </w:tr>
      <w:tr w14:paraId="60B3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1050" w:type="dxa"/>
            <w:shd w:val="clear" w:color="auto" w:fill="auto"/>
            <w:vAlign w:val="center"/>
          </w:tcPr>
          <w:p w14:paraId="67AFCA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26</w:t>
            </w:r>
          </w:p>
        </w:tc>
        <w:tc>
          <w:tcPr>
            <w:tcW w:w="1837" w:type="dxa"/>
            <w:vAlign w:val="center"/>
          </w:tcPr>
          <w:p w14:paraId="553D3A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0"/>
                <w:sz w:val="24"/>
                <w:szCs w:val="24"/>
                <w:highlight w:val="none"/>
                <w:lang w:val="en-US" w:eastAsia="zh-CN"/>
              </w:rPr>
              <w:t>响应文件解密时间及</w:t>
            </w:r>
            <w:r>
              <w:rPr>
                <w:rFonts w:hint="eastAsia" w:ascii="宋体" w:hAnsi="宋体" w:eastAsia="宋体" w:cs="宋体"/>
                <w:b w:val="0"/>
                <w:bCs/>
                <w:color w:val="auto"/>
                <w:kern w:val="0"/>
                <w:sz w:val="24"/>
                <w:szCs w:val="24"/>
                <w:highlight w:val="none"/>
                <w:lang w:eastAsia="zh-CN"/>
              </w:rPr>
              <w:t>开标形式</w:t>
            </w:r>
          </w:p>
        </w:tc>
        <w:tc>
          <w:tcPr>
            <w:tcW w:w="7205" w:type="dxa"/>
            <w:vAlign w:val="center"/>
          </w:tcPr>
          <w:p w14:paraId="25D8AD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2"/>
                <w:sz w:val="24"/>
                <w:szCs w:val="24"/>
                <w:highlight w:val="none"/>
                <w:lang w:val="zh-CN" w:eastAsia="zh-CN" w:bidi="ar-SA"/>
              </w:rPr>
            </w:pPr>
            <w:r>
              <w:rPr>
                <w:rFonts w:hint="eastAsia" w:ascii="宋体" w:hAnsi="宋体" w:eastAsia="宋体" w:cs="宋体"/>
                <w:b w:val="0"/>
                <w:bCs/>
                <w:color w:val="auto"/>
                <w:kern w:val="0"/>
                <w:sz w:val="24"/>
                <w:szCs w:val="24"/>
                <w:highlight w:val="none"/>
                <w:lang w:val="en-US" w:eastAsia="zh-CN"/>
              </w:rPr>
              <w:t>本项目在</w:t>
            </w:r>
            <w:r>
              <w:rPr>
                <w:rFonts w:hint="eastAsia" w:ascii="宋体" w:hAnsi="宋体" w:eastAsia="宋体" w:cs="宋体"/>
                <w:b w:val="0"/>
                <w:bCs/>
                <w:color w:val="auto"/>
                <w:sz w:val="24"/>
                <w:szCs w:val="24"/>
                <w:highlight w:val="none"/>
                <w:lang w:val="en-US" w:eastAsia="zh-CN"/>
              </w:rPr>
              <w:t>“政采云”平台（https://www.zcygov.cn/）</w:t>
            </w:r>
            <w:r>
              <w:rPr>
                <w:rFonts w:hint="eastAsia" w:ascii="宋体" w:hAnsi="宋体" w:eastAsia="宋体" w:cs="宋体"/>
                <w:b w:val="0"/>
                <w:bCs/>
                <w:color w:val="auto"/>
                <w:kern w:val="0"/>
                <w:sz w:val="24"/>
                <w:szCs w:val="24"/>
                <w:highlight w:val="none"/>
                <w:lang w:val="en-US" w:eastAsia="zh-CN"/>
              </w:rPr>
              <w:t>进行线上开标，供应商于</w:t>
            </w:r>
            <w:r>
              <w:rPr>
                <w:rFonts w:hint="eastAsia" w:ascii="宋体" w:hAnsi="宋体" w:cs="宋体"/>
                <w:b w:val="0"/>
                <w:bCs/>
                <w:color w:val="auto"/>
                <w:sz w:val="24"/>
                <w:szCs w:val="24"/>
                <w:highlight w:val="none"/>
                <w:lang w:val="en-US" w:eastAsia="zh-CN"/>
              </w:rPr>
              <w:t>2026年06月01日13点00分</w:t>
            </w:r>
            <w:r>
              <w:rPr>
                <w:rFonts w:hint="eastAsia" w:ascii="宋体" w:hAnsi="宋体" w:eastAsia="宋体" w:cs="宋体"/>
                <w:b w:val="0"/>
                <w:bCs/>
                <w:color w:val="auto"/>
                <w:kern w:val="0"/>
                <w:sz w:val="24"/>
                <w:szCs w:val="24"/>
                <w:highlight w:val="none"/>
                <w:lang w:val="en-US" w:eastAsia="zh-CN"/>
              </w:rPr>
              <w:t>（北京时间）在</w:t>
            </w:r>
            <w:r>
              <w:rPr>
                <w:rFonts w:hint="eastAsia" w:ascii="宋体" w:hAnsi="宋体" w:eastAsia="宋体" w:cs="宋体"/>
                <w:b w:val="0"/>
                <w:bCs/>
                <w:color w:val="auto"/>
                <w:sz w:val="24"/>
                <w:szCs w:val="24"/>
                <w:highlight w:val="none"/>
                <w:lang w:val="en-US" w:eastAsia="zh-CN"/>
              </w:rPr>
              <w:t>“政采云”平台（https://www.zcygov.cn/）</w:t>
            </w:r>
            <w:r>
              <w:rPr>
                <w:rFonts w:hint="eastAsia" w:ascii="宋体" w:hAnsi="宋体" w:eastAsia="宋体" w:cs="宋体"/>
                <w:b w:val="0"/>
                <w:bCs/>
                <w:color w:val="auto"/>
                <w:kern w:val="0"/>
                <w:sz w:val="24"/>
                <w:szCs w:val="24"/>
                <w:highlight w:val="none"/>
                <w:lang w:val="en-US" w:eastAsia="zh-CN"/>
              </w:rPr>
              <w:t>上准时进行解密。因供应商自身原因未能成功解密的，视为逾期未提交响应文件。</w:t>
            </w:r>
          </w:p>
        </w:tc>
      </w:tr>
      <w:tr w14:paraId="0DDD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167C16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27</w:t>
            </w:r>
          </w:p>
        </w:tc>
        <w:tc>
          <w:tcPr>
            <w:tcW w:w="1837" w:type="dxa"/>
            <w:vAlign w:val="center"/>
          </w:tcPr>
          <w:p w14:paraId="596C41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是否退还</w:t>
            </w:r>
            <w:r>
              <w:rPr>
                <w:rFonts w:hint="eastAsia" w:ascii="宋体" w:hAnsi="宋体" w:eastAsia="宋体" w:cs="宋体"/>
                <w:b w:val="0"/>
                <w:bCs/>
                <w:color w:val="auto"/>
                <w:sz w:val="24"/>
                <w:szCs w:val="24"/>
                <w:highlight w:val="none"/>
                <w:lang w:eastAsia="zh-CN"/>
              </w:rPr>
              <w:t>响应</w:t>
            </w:r>
            <w:r>
              <w:rPr>
                <w:rFonts w:hint="eastAsia" w:ascii="宋体" w:hAnsi="宋体" w:eastAsia="宋体" w:cs="宋体"/>
                <w:b w:val="0"/>
                <w:bCs/>
                <w:color w:val="auto"/>
                <w:sz w:val="24"/>
                <w:szCs w:val="24"/>
                <w:highlight w:val="none"/>
              </w:rPr>
              <w:t>文件</w:t>
            </w:r>
          </w:p>
        </w:tc>
        <w:tc>
          <w:tcPr>
            <w:tcW w:w="7205" w:type="dxa"/>
            <w:vAlign w:val="center"/>
          </w:tcPr>
          <w:p w14:paraId="25D0D7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■否。</w:t>
            </w:r>
          </w:p>
        </w:tc>
      </w:tr>
      <w:tr w14:paraId="3DD5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067CF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28</w:t>
            </w:r>
          </w:p>
        </w:tc>
        <w:tc>
          <w:tcPr>
            <w:tcW w:w="1837" w:type="dxa"/>
            <w:vAlign w:val="center"/>
          </w:tcPr>
          <w:p w14:paraId="4F9DB1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磋商小组的构成</w:t>
            </w:r>
          </w:p>
        </w:tc>
        <w:tc>
          <w:tcPr>
            <w:tcW w:w="7205" w:type="dxa"/>
            <w:vAlign w:val="center"/>
          </w:tcPr>
          <w:p w14:paraId="52E102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 xml:space="preserve">磋商小组构成：相关专家3人； </w:t>
            </w:r>
          </w:p>
          <w:p w14:paraId="5975FD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磋商小组确定方式：由采购人代表在监督部门的监督下从专家库中随机抽取。</w:t>
            </w:r>
          </w:p>
        </w:tc>
      </w:tr>
      <w:tr w14:paraId="1761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75821A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29</w:t>
            </w:r>
          </w:p>
        </w:tc>
        <w:tc>
          <w:tcPr>
            <w:tcW w:w="1837" w:type="dxa"/>
            <w:vAlign w:val="center"/>
          </w:tcPr>
          <w:p w14:paraId="2FE21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是否授权磋商小组确定成交供应商</w:t>
            </w:r>
          </w:p>
        </w:tc>
        <w:tc>
          <w:tcPr>
            <w:tcW w:w="7205" w:type="dxa"/>
            <w:vAlign w:val="center"/>
          </w:tcPr>
          <w:p w14:paraId="298225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■否，磋商小组根据综合评分情况，按照评审得分由高到低顺序</w:t>
            </w:r>
            <w:r>
              <w:rPr>
                <w:rFonts w:hint="eastAsia" w:ascii="宋体" w:hAnsi="宋体" w:eastAsia="宋体" w:cs="宋体"/>
                <w:b w:val="0"/>
                <w:bCs/>
                <w:color w:val="auto"/>
                <w:sz w:val="24"/>
                <w:szCs w:val="24"/>
                <w:highlight w:val="none"/>
                <w:lang w:eastAsia="zh-CN"/>
              </w:rPr>
              <w:t>推荐第</w:t>
            </w:r>
            <w:r>
              <w:rPr>
                <w:rFonts w:hint="eastAsia" w:ascii="宋体" w:hAnsi="宋体" w:eastAsia="宋体" w:cs="宋体"/>
                <w:b w:val="0"/>
                <w:bCs/>
                <w:color w:val="auto"/>
                <w:sz w:val="24"/>
                <w:szCs w:val="24"/>
                <w:highlight w:val="none"/>
              </w:rPr>
              <w:t>1名</w:t>
            </w:r>
            <w:r>
              <w:rPr>
                <w:rFonts w:hint="eastAsia" w:ascii="宋体" w:hAnsi="宋体" w:eastAsia="宋体" w:cs="宋体"/>
                <w:b w:val="0"/>
                <w:bCs/>
                <w:color w:val="auto"/>
                <w:sz w:val="24"/>
                <w:szCs w:val="24"/>
                <w:highlight w:val="none"/>
                <w:lang w:eastAsia="zh-CN"/>
              </w:rPr>
              <w:t>为</w:t>
            </w:r>
            <w:r>
              <w:rPr>
                <w:rFonts w:hint="eastAsia" w:ascii="宋体" w:hAnsi="宋体" w:eastAsia="宋体" w:cs="宋体"/>
                <w:b w:val="0"/>
                <w:bCs/>
                <w:color w:val="auto"/>
                <w:sz w:val="24"/>
                <w:szCs w:val="24"/>
                <w:highlight w:val="none"/>
              </w:rPr>
              <w:t>中标人。</w:t>
            </w:r>
          </w:p>
        </w:tc>
      </w:tr>
      <w:tr w14:paraId="7C67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06E2E5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30</w:t>
            </w:r>
          </w:p>
        </w:tc>
        <w:tc>
          <w:tcPr>
            <w:tcW w:w="1837" w:type="dxa"/>
            <w:vAlign w:val="center"/>
          </w:tcPr>
          <w:p w14:paraId="443A78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工程付款</w:t>
            </w:r>
          </w:p>
        </w:tc>
        <w:tc>
          <w:tcPr>
            <w:tcW w:w="7205" w:type="dxa"/>
            <w:vAlign w:val="center"/>
          </w:tcPr>
          <w:p w14:paraId="468881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按工程进度拨付，具体以实际合同签订为准。</w:t>
            </w:r>
          </w:p>
        </w:tc>
      </w:tr>
      <w:tr w14:paraId="3FD8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14A39F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31</w:t>
            </w:r>
          </w:p>
        </w:tc>
        <w:tc>
          <w:tcPr>
            <w:tcW w:w="1837" w:type="dxa"/>
            <w:vAlign w:val="center"/>
          </w:tcPr>
          <w:p w14:paraId="6B4701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合同结算方式</w:t>
            </w:r>
          </w:p>
        </w:tc>
        <w:tc>
          <w:tcPr>
            <w:tcW w:w="7205" w:type="dxa"/>
            <w:vAlign w:val="center"/>
          </w:tcPr>
          <w:p w14:paraId="42E414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固定单价合同，具体以实际合同签订为准。</w:t>
            </w:r>
          </w:p>
        </w:tc>
      </w:tr>
      <w:tr w14:paraId="7530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77C8B3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32</w:t>
            </w:r>
          </w:p>
        </w:tc>
        <w:tc>
          <w:tcPr>
            <w:tcW w:w="1837" w:type="dxa"/>
            <w:vAlign w:val="center"/>
          </w:tcPr>
          <w:p w14:paraId="50BCE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履约担保</w:t>
            </w:r>
          </w:p>
        </w:tc>
        <w:tc>
          <w:tcPr>
            <w:tcW w:w="7205" w:type="dxa"/>
            <w:vAlign w:val="center"/>
          </w:tcPr>
          <w:p w14:paraId="4931CF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按合同约定。</w:t>
            </w:r>
          </w:p>
        </w:tc>
      </w:tr>
      <w:tr w14:paraId="22C4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3E607D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33</w:t>
            </w:r>
          </w:p>
        </w:tc>
        <w:tc>
          <w:tcPr>
            <w:tcW w:w="1837" w:type="dxa"/>
            <w:vAlign w:val="center"/>
          </w:tcPr>
          <w:p w14:paraId="7621BE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质量保证金</w:t>
            </w:r>
          </w:p>
        </w:tc>
        <w:tc>
          <w:tcPr>
            <w:tcW w:w="7205" w:type="dxa"/>
            <w:vAlign w:val="center"/>
          </w:tcPr>
          <w:p w14:paraId="3E6EB4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合同金额3%</w:t>
            </w:r>
            <w:r>
              <w:rPr>
                <w:rFonts w:hint="eastAsia" w:ascii="宋体" w:hAnsi="宋体" w:eastAsia="宋体" w:cs="宋体"/>
                <w:b w:val="0"/>
                <w:bCs/>
                <w:color w:val="auto"/>
                <w:sz w:val="24"/>
                <w:szCs w:val="24"/>
                <w:highlight w:val="none"/>
                <w:lang w:val="en-US" w:eastAsia="zh-CN"/>
              </w:rPr>
              <w:t>。</w:t>
            </w:r>
          </w:p>
        </w:tc>
      </w:tr>
      <w:tr w14:paraId="3C96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shd w:val="clear" w:color="auto" w:fill="auto"/>
            <w:vAlign w:val="center"/>
          </w:tcPr>
          <w:p w14:paraId="71C523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34</w:t>
            </w:r>
          </w:p>
        </w:tc>
        <w:tc>
          <w:tcPr>
            <w:tcW w:w="1837" w:type="dxa"/>
            <w:vAlign w:val="center"/>
          </w:tcPr>
          <w:p w14:paraId="2F5853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质保期</w:t>
            </w:r>
          </w:p>
        </w:tc>
        <w:tc>
          <w:tcPr>
            <w:tcW w:w="7205" w:type="dxa"/>
            <w:vAlign w:val="center"/>
          </w:tcPr>
          <w:p w14:paraId="314BFE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宋体" w:hAnsi="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1年</w:t>
            </w:r>
          </w:p>
        </w:tc>
      </w:tr>
      <w:tr w14:paraId="65D5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50" w:type="dxa"/>
            <w:vAlign w:val="center"/>
          </w:tcPr>
          <w:p w14:paraId="583839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35</w:t>
            </w:r>
          </w:p>
        </w:tc>
        <w:tc>
          <w:tcPr>
            <w:tcW w:w="1837" w:type="dxa"/>
            <w:vAlign w:val="center"/>
          </w:tcPr>
          <w:p w14:paraId="429A6A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中小企业划分标准所属行业</w:t>
            </w:r>
          </w:p>
        </w:tc>
        <w:tc>
          <w:tcPr>
            <w:tcW w:w="7205" w:type="dxa"/>
            <w:vAlign w:val="center"/>
          </w:tcPr>
          <w:p w14:paraId="75A63A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建筑业</w:t>
            </w:r>
          </w:p>
        </w:tc>
      </w:tr>
      <w:tr w14:paraId="5F1B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092" w:type="dxa"/>
            <w:gridSpan w:val="3"/>
            <w:vAlign w:val="center"/>
          </w:tcPr>
          <w:p w14:paraId="717D8E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需要补充的其他内容</w:t>
            </w:r>
          </w:p>
        </w:tc>
      </w:tr>
      <w:tr w14:paraId="68AB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87" w:type="dxa"/>
            <w:gridSpan w:val="2"/>
            <w:vAlign w:val="center"/>
          </w:tcPr>
          <w:p w14:paraId="602C2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最高投标限价</w:t>
            </w:r>
          </w:p>
        </w:tc>
        <w:tc>
          <w:tcPr>
            <w:tcW w:w="7205" w:type="dxa"/>
            <w:vAlign w:val="center"/>
          </w:tcPr>
          <w:p w14:paraId="5D09FD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本项目最高限价为</w:t>
            </w:r>
            <w:r>
              <w:rPr>
                <w:rFonts w:hint="eastAsia" w:ascii="宋体" w:hAnsi="宋体" w:eastAsia="宋体" w:cs="宋体"/>
                <w:b w:val="0"/>
                <w:bCs/>
                <w:color w:val="auto"/>
                <w:sz w:val="24"/>
                <w:szCs w:val="24"/>
                <w:highlight w:val="none"/>
                <w:lang w:val="zh-CN" w:eastAsia="zh-CN"/>
              </w:rPr>
              <w:t>：232</w:t>
            </w:r>
            <w:r>
              <w:rPr>
                <w:rFonts w:hint="eastAsia" w:ascii="宋体" w:hAnsi="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lang w:val="zh-CN" w:eastAsia="zh-CN"/>
              </w:rPr>
              <w:t>3622</w:t>
            </w:r>
            <w:r>
              <w:rPr>
                <w:rFonts w:hint="eastAsia" w:ascii="宋体" w:hAnsi="宋体" w:cs="宋体"/>
                <w:b w:val="0"/>
                <w:bCs/>
                <w:color w:val="auto"/>
                <w:sz w:val="24"/>
                <w:szCs w:val="24"/>
                <w:highlight w:val="none"/>
                <w:lang w:val="en-US" w:eastAsia="zh-CN"/>
              </w:rPr>
              <w:t>万</w:t>
            </w:r>
            <w:r>
              <w:rPr>
                <w:rFonts w:hint="eastAsia" w:ascii="宋体" w:hAnsi="宋体" w:eastAsia="宋体" w:cs="宋体"/>
                <w:b w:val="0"/>
                <w:bCs/>
                <w:color w:val="auto"/>
                <w:sz w:val="24"/>
                <w:szCs w:val="24"/>
                <w:highlight w:val="none"/>
              </w:rPr>
              <w:t>元</w:t>
            </w:r>
            <w:r>
              <w:rPr>
                <w:rFonts w:hint="eastAsia" w:ascii="宋体" w:hAnsi="宋体" w:eastAsia="宋体" w:cs="宋体"/>
                <w:b w:val="0"/>
                <w:bCs/>
                <w:color w:val="auto"/>
                <w:sz w:val="24"/>
                <w:szCs w:val="24"/>
                <w:highlight w:val="none"/>
                <w:lang w:val="en-US" w:eastAsia="zh-CN"/>
              </w:rPr>
              <w:t>，报价高于最高限价的为无效报价，响应文件将被否决。</w:t>
            </w:r>
          </w:p>
        </w:tc>
      </w:tr>
      <w:tr w14:paraId="0A00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87" w:type="dxa"/>
            <w:gridSpan w:val="2"/>
            <w:vAlign w:val="center"/>
          </w:tcPr>
          <w:p w14:paraId="5C28CE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最后磋商报价</w:t>
            </w:r>
          </w:p>
        </w:tc>
        <w:tc>
          <w:tcPr>
            <w:tcW w:w="7205" w:type="dxa"/>
            <w:vAlign w:val="center"/>
          </w:tcPr>
          <w:p w14:paraId="41E774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通过初步审查合格的供应商在“政采云”平台（https://www.zcygov.cn/）提交最后磋商报价。</w:t>
            </w:r>
          </w:p>
          <w:p w14:paraId="42600F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注:供应商在开评标期间须时刻关注“政采云”平台（https://www.zcygov.cn/）系统提示，如因自身原因未能提交最后磋商报价，（最后报价是供应商响应文件的有效组成部分，逾期未提交，其响应无效视为供应商主动撤回响应文件</w:t>
            </w:r>
            <w:r>
              <w:rPr>
                <w:rFonts w:hint="eastAsia" w:ascii="宋体" w:hAnsi="宋体" w:cs="宋体"/>
                <w:b w:val="0"/>
                <w:bCs/>
                <w:color w:val="auto"/>
                <w:kern w:val="2"/>
                <w:sz w:val="24"/>
                <w:szCs w:val="24"/>
                <w:highlight w:val="none"/>
                <w:lang w:val="en-US" w:eastAsia="zh-CN" w:bidi="ar-SA"/>
              </w:rPr>
              <w:t>。</w:t>
            </w:r>
            <w:r>
              <w:rPr>
                <w:rFonts w:hint="eastAsia" w:ascii="宋体" w:hAnsi="宋体" w:eastAsia="宋体" w:cs="宋体"/>
                <w:b w:val="0"/>
                <w:bCs/>
                <w:color w:val="auto"/>
                <w:kern w:val="2"/>
                <w:sz w:val="24"/>
                <w:szCs w:val="24"/>
                <w:highlight w:val="none"/>
                <w:lang w:val="en-US" w:eastAsia="zh-CN" w:bidi="ar-SA"/>
              </w:rPr>
              <w:t>）</w:t>
            </w:r>
          </w:p>
        </w:tc>
      </w:tr>
      <w:tr w14:paraId="64A0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87" w:type="dxa"/>
            <w:gridSpan w:val="2"/>
            <w:vAlign w:val="center"/>
          </w:tcPr>
          <w:p w14:paraId="2AD511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不拖欠农民工工资</w:t>
            </w:r>
          </w:p>
        </w:tc>
        <w:tc>
          <w:tcPr>
            <w:tcW w:w="7205" w:type="dxa"/>
            <w:vAlign w:val="center"/>
          </w:tcPr>
          <w:p w14:paraId="30486F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关于不拖欠农民工工资的承诺：</w:t>
            </w:r>
          </w:p>
          <w:p w14:paraId="040806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根据国务院办公厅印发《关于全面治理拖欠农民工工资问题的意见》及《拖欠农民工工资“黑名单”管理暂行办法》，投标单位须在响应文件中承诺：依法足额支付农民工工资，并对所承包工程项目的农民工工资支付负总责，承诺绝不出现拖欠农民工工资的行为，否则，相关法律责任由投标单位自行承担，包括但不仅限于通过“信用中国”网站、国家企业信用信息公示系统及在主要新闻网站等向社会公布及依法限制参与工程建设项目招投标活动等多种惩戒措施。</w:t>
            </w:r>
          </w:p>
        </w:tc>
      </w:tr>
    </w:tbl>
    <w:p w14:paraId="6DCEA01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注： 1、本磋商文件中所有对项目的描述仅供供应商中参考，其目的是使供应商对项目概况有一个相对充分的了解，实际的工程情况可能发生出入。因此，本磋商文件中有关项目描述不能成为今后中标单位在提供服务过程中索赔的依据。</w:t>
      </w:r>
    </w:p>
    <w:p w14:paraId="12B7FE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2、供应商在报价中应充分考虑可能影响成本变动的各种因素。</w:t>
      </w:r>
    </w:p>
    <w:p w14:paraId="596982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3、本项目磋商公告与磋商文件内容有不一致之处，以磋商文件内容为准。</w:t>
      </w:r>
    </w:p>
    <w:p w14:paraId="129560D8">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p>
    <w:p w14:paraId="73C060D9">
      <w:pPr>
        <w:keepNext w:val="0"/>
        <w:keepLines w:val="0"/>
        <w:pageBreakBefore w:val="0"/>
        <w:widowControl w:val="0"/>
        <w:kinsoku/>
        <w:wordWrap/>
        <w:overflowPunct/>
        <w:topLinePunct w:val="0"/>
        <w:autoSpaceDE w:val="0"/>
        <w:autoSpaceDN w:val="0"/>
        <w:bidi w:val="0"/>
        <w:adjustRightInd w:val="0"/>
        <w:snapToGrid w:val="0"/>
        <w:spacing w:line="360" w:lineRule="auto"/>
        <w:ind w:right="0"/>
        <w:textAlignment w:val="auto"/>
        <w:outlineLvl w:val="1"/>
        <w:rPr>
          <w:rFonts w:hint="eastAsia" w:ascii="宋体" w:hAnsi="宋体" w:eastAsia="宋体" w:cs="宋体"/>
          <w:b/>
          <w:bCs w:val="0"/>
          <w:color w:val="auto"/>
          <w:kern w:val="0"/>
          <w:sz w:val="32"/>
          <w:szCs w:val="32"/>
          <w:highlight w:val="none"/>
        </w:rPr>
      </w:pPr>
      <w:r>
        <w:rPr>
          <w:rFonts w:hint="eastAsia" w:ascii="宋体" w:hAnsi="宋体" w:eastAsia="宋体" w:cs="宋体"/>
          <w:b w:val="0"/>
          <w:bCs/>
          <w:color w:val="auto"/>
          <w:highlight w:val="none"/>
        </w:rPr>
        <w:br w:type="page"/>
      </w:r>
      <w:bookmarkStart w:id="50" w:name="_Toc489434930"/>
      <w:bookmarkStart w:id="51" w:name="_Toc491855436"/>
      <w:bookmarkStart w:id="52" w:name="_Toc491855484"/>
      <w:bookmarkStart w:id="53" w:name="_Toc489435002"/>
      <w:bookmarkStart w:id="54" w:name="_Toc490810820"/>
      <w:bookmarkStart w:id="55" w:name="_Toc3305"/>
      <w:bookmarkStart w:id="56" w:name="_Toc490810709"/>
      <w:bookmarkStart w:id="57" w:name="_Toc30640"/>
      <w:r>
        <w:rPr>
          <w:rFonts w:hint="eastAsia" w:ascii="宋体" w:hAnsi="宋体" w:eastAsia="宋体" w:cs="宋体"/>
          <w:b/>
          <w:bCs w:val="0"/>
          <w:color w:val="auto"/>
          <w:kern w:val="0"/>
          <w:sz w:val="32"/>
          <w:szCs w:val="32"/>
          <w:highlight w:val="none"/>
        </w:rPr>
        <w:t>1. 总则</w:t>
      </w:r>
      <w:bookmarkEnd w:id="50"/>
      <w:bookmarkEnd w:id="51"/>
      <w:bookmarkEnd w:id="52"/>
      <w:bookmarkEnd w:id="53"/>
      <w:bookmarkEnd w:id="54"/>
      <w:bookmarkEnd w:id="55"/>
      <w:bookmarkEnd w:id="56"/>
      <w:bookmarkEnd w:id="57"/>
    </w:p>
    <w:p w14:paraId="4ED85A42">
      <w:pPr>
        <w:keepNext w:val="0"/>
        <w:keepLines w:val="0"/>
        <w:pageBreakBefore w:val="0"/>
        <w:widowControl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bCs w:val="0"/>
          <w:color w:val="auto"/>
          <w:kern w:val="0"/>
          <w:sz w:val="28"/>
          <w:szCs w:val="28"/>
          <w:highlight w:val="none"/>
        </w:rPr>
        <w:t>1.1  项目概况</w:t>
      </w:r>
    </w:p>
    <w:p w14:paraId="4104340B">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1.1.1 本次采购采用竞争性磋商的方式，采购人及其委托代理机构采用以国家法律规定的邀请方式确定参加磋商的供应商。</w:t>
      </w:r>
    </w:p>
    <w:p w14:paraId="3D1107A0">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1.1.2 本项目采购人：详见供应商须知前附表。</w:t>
      </w:r>
    </w:p>
    <w:p w14:paraId="37FFBA55">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1.1.3 本项目采购代理机构：详见供应商须知前附表。</w:t>
      </w:r>
    </w:p>
    <w:p w14:paraId="6F7E1B7F">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1.1.4 本项目名称：详见供应商须知前附表。</w:t>
      </w:r>
    </w:p>
    <w:p w14:paraId="2BEE6CF7">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1.1.5 本项目建设地点：详见供应商须知前附表。</w:t>
      </w:r>
    </w:p>
    <w:p w14:paraId="75D07ABC">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bCs w:val="0"/>
          <w:color w:val="auto"/>
          <w:kern w:val="0"/>
          <w:sz w:val="28"/>
          <w:szCs w:val="28"/>
          <w:highlight w:val="none"/>
        </w:rPr>
        <w:t>1.2  资金来源和落实情况</w:t>
      </w:r>
    </w:p>
    <w:p w14:paraId="47B1FB45">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1.2.1 本项目的资金来源：详见供应商须知前附表。</w:t>
      </w:r>
    </w:p>
    <w:p w14:paraId="1D243ECD">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1.2.2 本项目的资金落实情况：详见供应商须知前附表。</w:t>
      </w:r>
    </w:p>
    <w:p w14:paraId="5B7BFE44">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 xml:space="preserve">1.3  </w:t>
      </w:r>
      <w:r>
        <w:rPr>
          <w:rFonts w:hint="eastAsia" w:ascii="宋体" w:hAnsi="宋体" w:eastAsia="宋体" w:cs="宋体"/>
          <w:b/>
          <w:bCs w:val="0"/>
          <w:color w:val="auto"/>
          <w:kern w:val="0"/>
          <w:sz w:val="28"/>
          <w:szCs w:val="28"/>
          <w:highlight w:val="none"/>
          <w:lang w:eastAsia="zh-CN"/>
        </w:rPr>
        <w:t>磋商</w:t>
      </w:r>
      <w:r>
        <w:rPr>
          <w:rFonts w:hint="eastAsia" w:ascii="宋体" w:hAnsi="宋体" w:eastAsia="宋体" w:cs="宋体"/>
          <w:b/>
          <w:bCs w:val="0"/>
          <w:color w:val="auto"/>
          <w:kern w:val="0"/>
          <w:sz w:val="28"/>
          <w:szCs w:val="28"/>
          <w:highlight w:val="none"/>
        </w:rPr>
        <w:t>范围、计划工期和质量要求</w:t>
      </w:r>
    </w:p>
    <w:p w14:paraId="63C5F8E2">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1.3.1 本次磋商范围：详见供应商须知前附表。</w:t>
      </w:r>
    </w:p>
    <w:p w14:paraId="1FA7B29B">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1.3.2 合同履行期限：详见供应商须知前附表。</w:t>
      </w:r>
    </w:p>
    <w:p w14:paraId="6F42BED7">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1.3.3 本项目的质量要求：详见供应商须知前附表。</w:t>
      </w:r>
    </w:p>
    <w:p w14:paraId="3665DFAC">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bCs w:val="0"/>
          <w:color w:val="auto"/>
          <w:kern w:val="0"/>
          <w:sz w:val="28"/>
          <w:szCs w:val="28"/>
          <w:highlight w:val="none"/>
        </w:rPr>
        <w:t xml:space="preserve">1.4  </w:t>
      </w:r>
      <w:r>
        <w:rPr>
          <w:rFonts w:hint="eastAsia" w:ascii="宋体" w:hAnsi="宋体" w:eastAsia="宋体" w:cs="宋体"/>
          <w:b/>
          <w:bCs w:val="0"/>
          <w:color w:val="auto"/>
          <w:kern w:val="0"/>
          <w:sz w:val="28"/>
          <w:szCs w:val="28"/>
          <w:highlight w:val="none"/>
          <w:lang w:eastAsia="zh-CN"/>
        </w:rPr>
        <w:t>供应商</w:t>
      </w:r>
      <w:r>
        <w:rPr>
          <w:rFonts w:hint="eastAsia" w:ascii="宋体" w:hAnsi="宋体" w:eastAsia="宋体" w:cs="宋体"/>
          <w:b/>
          <w:bCs w:val="0"/>
          <w:color w:val="auto"/>
          <w:kern w:val="0"/>
          <w:sz w:val="28"/>
          <w:szCs w:val="28"/>
          <w:highlight w:val="none"/>
        </w:rPr>
        <w:t>资格要求</w:t>
      </w:r>
    </w:p>
    <w:p w14:paraId="340F801B">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4"/>
          <w:szCs w:val="24"/>
          <w:highlight w:val="none"/>
          <w:lang w:val="en-US" w:eastAsia="zh-CN"/>
        </w:rPr>
        <w:t>详见供应商须知前附表。</w:t>
      </w:r>
    </w:p>
    <w:p w14:paraId="031A3D8A">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1.5  费用承担</w:t>
      </w:r>
    </w:p>
    <w:p w14:paraId="51F6E240">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 xml:space="preserve">1.5.1 </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准备和参加</w:t>
      </w:r>
      <w:r>
        <w:rPr>
          <w:rFonts w:hint="eastAsia" w:ascii="宋体" w:hAnsi="宋体" w:eastAsia="宋体" w:cs="宋体"/>
          <w:b w:val="0"/>
          <w:bCs/>
          <w:color w:val="auto"/>
          <w:kern w:val="0"/>
          <w:sz w:val="24"/>
          <w:szCs w:val="24"/>
          <w:highlight w:val="none"/>
          <w:lang w:eastAsia="zh-CN"/>
        </w:rPr>
        <w:t>磋商</w:t>
      </w:r>
      <w:r>
        <w:rPr>
          <w:rFonts w:hint="eastAsia" w:ascii="宋体" w:hAnsi="宋体" w:eastAsia="宋体" w:cs="宋体"/>
          <w:b w:val="0"/>
          <w:bCs/>
          <w:color w:val="auto"/>
          <w:kern w:val="0"/>
          <w:sz w:val="24"/>
          <w:szCs w:val="24"/>
          <w:highlight w:val="none"/>
        </w:rPr>
        <w:t>活动发生的费用自理。不论结果如何，</w:t>
      </w:r>
      <w:r>
        <w:rPr>
          <w:rFonts w:hint="eastAsia" w:ascii="宋体" w:hAnsi="宋体" w:eastAsia="宋体" w:cs="宋体"/>
          <w:b w:val="0"/>
          <w:bCs/>
          <w:color w:val="auto"/>
          <w:kern w:val="0"/>
          <w:sz w:val="24"/>
          <w:szCs w:val="24"/>
          <w:highlight w:val="none"/>
          <w:lang w:eastAsia="zh-CN"/>
        </w:rPr>
        <w:t>采购人</w:t>
      </w:r>
      <w:r>
        <w:rPr>
          <w:rFonts w:hint="eastAsia" w:ascii="宋体" w:hAnsi="宋体" w:eastAsia="宋体" w:cs="宋体"/>
          <w:b w:val="0"/>
          <w:bCs/>
          <w:color w:val="auto"/>
          <w:kern w:val="0"/>
          <w:sz w:val="24"/>
          <w:szCs w:val="24"/>
          <w:highlight w:val="none"/>
        </w:rPr>
        <w:t>、</w:t>
      </w:r>
      <w:r>
        <w:rPr>
          <w:rFonts w:hint="eastAsia" w:ascii="宋体" w:hAnsi="宋体" w:eastAsia="宋体" w:cs="宋体"/>
          <w:b w:val="0"/>
          <w:bCs/>
          <w:color w:val="auto"/>
          <w:kern w:val="0"/>
          <w:sz w:val="24"/>
          <w:szCs w:val="24"/>
          <w:highlight w:val="none"/>
          <w:lang w:eastAsia="zh-CN"/>
        </w:rPr>
        <w:t>采购代理机构</w:t>
      </w:r>
      <w:r>
        <w:rPr>
          <w:rFonts w:hint="eastAsia" w:ascii="宋体" w:hAnsi="宋体" w:eastAsia="宋体" w:cs="宋体"/>
          <w:b w:val="0"/>
          <w:bCs/>
          <w:color w:val="auto"/>
          <w:kern w:val="0"/>
          <w:sz w:val="24"/>
          <w:szCs w:val="24"/>
          <w:highlight w:val="none"/>
        </w:rPr>
        <w:t>在任何情况下均无义务和责任承担这些费用。</w:t>
      </w:r>
    </w:p>
    <w:p w14:paraId="7673B37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u w:val="none"/>
          <w:lang w:val="en-US" w:eastAsia="zh-CN"/>
        </w:rPr>
      </w:pPr>
      <w:r>
        <w:rPr>
          <w:rFonts w:hint="eastAsia" w:ascii="宋体" w:hAnsi="宋体" w:eastAsia="宋体" w:cs="宋体"/>
          <w:b w:val="0"/>
          <w:bCs/>
          <w:color w:val="auto"/>
          <w:kern w:val="0"/>
          <w:sz w:val="24"/>
          <w:szCs w:val="24"/>
          <w:highlight w:val="none"/>
        </w:rPr>
        <w:t xml:space="preserve">1.5.2 </w:t>
      </w:r>
      <w:r>
        <w:rPr>
          <w:rFonts w:hint="eastAsia" w:ascii="宋体" w:hAnsi="宋体" w:eastAsia="宋体" w:cs="宋体"/>
          <w:b w:val="0"/>
          <w:bCs/>
          <w:color w:val="auto"/>
          <w:kern w:val="0"/>
          <w:sz w:val="24"/>
          <w:szCs w:val="24"/>
          <w:highlight w:val="none"/>
          <w:lang w:eastAsia="zh-CN"/>
        </w:rPr>
        <w:t>中标人</w:t>
      </w:r>
      <w:r>
        <w:rPr>
          <w:rFonts w:hint="eastAsia" w:ascii="宋体" w:hAnsi="宋体" w:eastAsia="宋体" w:cs="宋体"/>
          <w:b w:val="0"/>
          <w:bCs/>
          <w:color w:val="auto"/>
          <w:kern w:val="0"/>
          <w:sz w:val="24"/>
          <w:szCs w:val="24"/>
          <w:highlight w:val="none"/>
        </w:rPr>
        <w:t>一次性承担</w:t>
      </w:r>
      <w:r>
        <w:rPr>
          <w:rFonts w:hint="eastAsia" w:ascii="宋体" w:hAnsi="宋体" w:eastAsia="宋体" w:cs="宋体"/>
          <w:b w:val="0"/>
          <w:bCs/>
          <w:color w:val="auto"/>
          <w:kern w:val="0"/>
          <w:sz w:val="24"/>
          <w:szCs w:val="24"/>
          <w:highlight w:val="none"/>
          <w:lang w:eastAsia="zh-CN"/>
        </w:rPr>
        <w:t>采购</w:t>
      </w:r>
      <w:r>
        <w:rPr>
          <w:rFonts w:hint="eastAsia" w:ascii="宋体" w:hAnsi="宋体" w:eastAsia="宋体" w:cs="宋体"/>
          <w:b w:val="0"/>
          <w:bCs/>
          <w:color w:val="auto"/>
          <w:kern w:val="0"/>
          <w:sz w:val="24"/>
          <w:szCs w:val="24"/>
          <w:highlight w:val="none"/>
        </w:rPr>
        <w:t>代理服务费。</w:t>
      </w:r>
      <w:r>
        <w:rPr>
          <w:rFonts w:hint="eastAsia" w:ascii="宋体" w:hAnsi="宋体" w:eastAsia="宋体" w:cs="宋体"/>
          <w:b w:val="0"/>
          <w:bCs/>
          <w:color w:val="auto"/>
          <w:kern w:val="0"/>
          <w:sz w:val="24"/>
          <w:szCs w:val="24"/>
          <w:highlight w:val="none"/>
          <w:lang w:eastAsia="zh-CN"/>
        </w:rPr>
        <w:t>采购</w:t>
      </w:r>
      <w:r>
        <w:rPr>
          <w:rFonts w:hint="eastAsia" w:ascii="宋体" w:hAnsi="宋体" w:eastAsia="宋体" w:cs="宋体"/>
          <w:b w:val="0"/>
          <w:bCs/>
          <w:color w:val="auto"/>
          <w:kern w:val="0"/>
          <w:sz w:val="24"/>
          <w:szCs w:val="24"/>
          <w:highlight w:val="none"/>
        </w:rPr>
        <w:t>代理服务费收费标准</w:t>
      </w:r>
      <w:r>
        <w:rPr>
          <w:rFonts w:hint="eastAsia" w:ascii="宋体" w:hAnsi="宋体" w:eastAsia="宋体" w:cs="宋体"/>
          <w:b w:val="0"/>
          <w:bCs/>
          <w:color w:val="auto"/>
          <w:sz w:val="24"/>
          <w:szCs w:val="36"/>
          <w:highlight w:val="none"/>
          <w:u w:val="none"/>
          <w:lang w:val="zh-CN" w:eastAsia="zh-CN"/>
        </w:rPr>
        <w:t>执行发改价格【2015】299号文件。</w:t>
      </w:r>
    </w:p>
    <w:p w14:paraId="3BE98095">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1.6  保密</w:t>
      </w:r>
    </w:p>
    <w:p w14:paraId="6AEB47F7">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参与</w:t>
      </w:r>
      <w:r>
        <w:rPr>
          <w:rFonts w:hint="eastAsia" w:ascii="宋体" w:hAnsi="宋体" w:eastAsia="宋体" w:cs="宋体"/>
          <w:b w:val="0"/>
          <w:bCs/>
          <w:color w:val="auto"/>
          <w:kern w:val="0"/>
          <w:sz w:val="24"/>
          <w:szCs w:val="24"/>
          <w:highlight w:val="none"/>
          <w:lang w:eastAsia="zh-CN"/>
        </w:rPr>
        <w:t>磋商</w:t>
      </w:r>
      <w:r>
        <w:rPr>
          <w:rFonts w:hint="eastAsia" w:ascii="宋体" w:hAnsi="宋体" w:eastAsia="宋体" w:cs="宋体"/>
          <w:b w:val="0"/>
          <w:bCs/>
          <w:color w:val="auto"/>
          <w:kern w:val="0"/>
          <w:sz w:val="24"/>
          <w:szCs w:val="24"/>
          <w:highlight w:val="none"/>
        </w:rPr>
        <w:t>活动的各方应对</w:t>
      </w:r>
      <w:r>
        <w:rPr>
          <w:rFonts w:hint="eastAsia" w:ascii="宋体" w:hAnsi="宋体" w:eastAsia="宋体" w:cs="宋体"/>
          <w:b w:val="0"/>
          <w:bCs/>
          <w:color w:val="auto"/>
          <w:kern w:val="0"/>
          <w:sz w:val="24"/>
          <w:szCs w:val="24"/>
          <w:highlight w:val="none"/>
          <w:lang w:eastAsia="zh-CN"/>
        </w:rPr>
        <w:t>磋商文件</w:t>
      </w:r>
      <w:r>
        <w:rPr>
          <w:rFonts w:hint="eastAsia" w:ascii="宋体" w:hAnsi="宋体" w:eastAsia="宋体" w:cs="宋体"/>
          <w:b w:val="0"/>
          <w:bCs/>
          <w:color w:val="auto"/>
          <w:kern w:val="0"/>
          <w:sz w:val="24"/>
          <w:szCs w:val="24"/>
          <w:highlight w:val="none"/>
        </w:rPr>
        <w:t>和</w:t>
      </w:r>
      <w:r>
        <w:rPr>
          <w:rFonts w:hint="eastAsia" w:ascii="宋体" w:hAnsi="宋体" w:eastAsia="宋体" w:cs="宋体"/>
          <w:b w:val="0"/>
          <w:bCs/>
          <w:color w:val="auto"/>
          <w:kern w:val="0"/>
          <w:sz w:val="24"/>
          <w:szCs w:val="24"/>
          <w:highlight w:val="none"/>
          <w:lang w:eastAsia="zh-CN"/>
        </w:rPr>
        <w:t>响应文件</w:t>
      </w:r>
      <w:r>
        <w:rPr>
          <w:rFonts w:hint="eastAsia" w:ascii="宋体" w:hAnsi="宋体" w:eastAsia="宋体" w:cs="宋体"/>
          <w:b w:val="0"/>
          <w:bCs/>
          <w:color w:val="auto"/>
          <w:kern w:val="0"/>
          <w:sz w:val="24"/>
          <w:szCs w:val="24"/>
          <w:highlight w:val="none"/>
        </w:rPr>
        <w:t>中的商业和技术等秘密保密，违者应对由此造成的后果承担法律责任。</w:t>
      </w:r>
    </w:p>
    <w:p w14:paraId="4BB43B17">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1.7  语言文字</w:t>
      </w:r>
    </w:p>
    <w:p w14:paraId="4E46280D">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 w:val="24"/>
          <w:szCs w:val="24"/>
          <w:highlight w:val="none"/>
        </w:rPr>
        <w:t>除专用术语外，与</w:t>
      </w:r>
      <w:r>
        <w:rPr>
          <w:rFonts w:hint="eastAsia" w:ascii="宋体" w:hAnsi="宋体" w:eastAsia="宋体" w:cs="宋体"/>
          <w:b w:val="0"/>
          <w:bCs/>
          <w:color w:val="auto"/>
          <w:kern w:val="0"/>
          <w:sz w:val="24"/>
          <w:szCs w:val="24"/>
          <w:highlight w:val="none"/>
          <w:lang w:eastAsia="zh-CN"/>
        </w:rPr>
        <w:t>磋商</w:t>
      </w:r>
      <w:r>
        <w:rPr>
          <w:rFonts w:hint="eastAsia" w:ascii="宋体" w:hAnsi="宋体" w:eastAsia="宋体" w:cs="宋体"/>
          <w:b w:val="0"/>
          <w:bCs/>
          <w:color w:val="auto"/>
          <w:kern w:val="0"/>
          <w:sz w:val="24"/>
          <w:szCs w:val="24"/>
          <w:highlight w:val="none"/>
        </w:rPr>
        <w:t>有关的语言均使用中文。必要时专用术语应附有中文注释。</w:t>
      </w:r>
    </w:p>
    <w:p w14:paraId="6E196EBE">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1.8  计量单位</w:t>
      </w:r>
    </w:p>
    <w:p w14:paraId="1AEEC16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所有计量均采用中华人民共和国法定计量单位。</w:t>
      </w:r>
    </w:p>
    <w:p w14:paraId="2FAF77B2">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1.9  踏勘现场（不组织、不踏勘）</w:t>
      </w:r>
    </w:p>
    <w:p w14:paraId="3CCB1243">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1.10  投标预备会（不召开）</w:t>
      </w:r>
    </w:p>
    <w:p w14:paraId="5B121034">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1.11  分包（不允许）</w:t>
      </w:r>
    </w:p>
    <w:p w14:paraId="3A476C71">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1.12  偏离（不允许）</w:t>
      </w:r>
    </w:p>
    <w:p w14:paraId="41C5D3E9">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宋体" w:hAnsi="宋体" w:eastAsia="宋体" w:cs="宋体"/>
          <w:b/>
          <w:bCs w:val="0"/>
          <w:color w:val="auto"/>
          <w:kern w:val="0"/>
          <w:sz w:val="32"/>
          <w:szCs w:val="32"/>
          <w:highlight w:val="none"/>
        </w:rPr>
      </w:pPr>
      <w:bookmarkStart w:id="58" w:name="_Toc491855437"/>
      <w:bookmarkStart w:id="59" w:name="_Toc483295099"/>
      <w:bookmarkStart w:id="60" w:name="_Toc22985"/>
      <w:bookmarkStart w:id="61" w:name="_Toc14809"/>
      <w:bookmarkStart w:id="62" w:name="_Toc490810710"/>
      <w:bookmarkStart w:id="63" w:name="_Toc491855485"/>
      <w:bookmarkStart w:id="64" w:name="_Toc489434931"/>
      <w:bookmarkStart w:id="65" w:name="_Toc489435003"/>
      <w:bookmarkStart w:id="66" w:name="_Toc490810821"/>
      <w:r>
        <w:rPr>
          <w:rFonts w:hint="eastAsia" w:ascii="宋体" w:hAnsi="宋体" w:eastAsia="宋体" w:cs="宋体"/>
          <w:b/>
          <w:bCs w:val="0"/>
          <w:color w:val="auto"/>
          <w:kern w:val="0"/>
          <w:sz w:val="32"/>
          <w:szCs w:val="32"/>
          <w:highlight w:val="none"/>
        </w:rPr>
        <w:t xml:space="preserve">2. </w:t>
      </w:r>
      <w:r>
        <w:rPr>
          <w:rFonts w:hint="eastAsia" w:ascii="宋体" w:hAnsi="宋体" w:eastAsia="宋体" w:cs="宋体"/>
          <w:b/>
          <w:bCs w:val="0"/>
          <w:color w:val="auto"/>
          <w:kern w:val="0"/>
          <w:sz w:val="32"/>
          <w:szCs w:val="32"/>
          <w:highlight w:val="none"/>
          <w:lang w:eastAsia="zh-CN"/>
        </w:rPr>
        <w:t>竞争性磋商</w:t>
      </w:r>
      <w:r>
        <w:rPr>
          <w:rFonts w:hint="eastAsia" w:ascii="宋体" w:hAnsi="宋体" w:eastAsia="宋体" w:cs="宋体"/>
          <w:b/>
          <w:bCs w:val="0"/>
          <w:color w:val="auto"/>
          <w:kern w:val="0"/>
          <w:sz w:val="32"/>
          <w:szCs w:val="32"/>
          <w:highlight w:val="none"/>
        </w:rPr>
        <w:t>文件</w:t>
      </w:r>
      <w:bookmarkEnd w:id="58"/>
      <w:bookmarkEnd w:id="59"/>
      <w:bookmarkEnd w:id="60"/>
      <w:bookmarkEnd w:id="61"/>
      <w:bookmarkEnd w:id="62"/>
      <w:bookmarkEnd w:id="63"/>
      <w:bookmarkEnd w:id="64"/>
      <w:bookmarkEnd w:id="65"/>
      <w:bookmarkEnd w:id="66"/>
    </w:p>
    <w:p w14:paraId="47B2D9CF">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 xml:space="preserve">2.1  </w:t>
      </w:r>
      <w:r>
        <w:rPr>
          <w:rFonts w:hint="eastAsia" w:ascii="宋体" w:hAnsi="宋体" w:eastAsia="宋体" w:cs="宋体"/>
          <w:b/>
          <w:bCs w:val="0"/>
          <w:color w:val="auto"/>
          <w:kern w:val="0"/>
          <w:sz w:val="28"/>
          <w:szCs w:val="28"/>
          <w:highlight w:val="none"/>
          <w:lang w:eastAsia="zh-CN"/>
        </w:rPr>
        <w:t>竞争性磋商</w:t>
      </w:r>
      <w:r>
        <w:rPr>
          <w:rFonts w:hint="eastAsia" w:ascii="宋体" w:hAnsi="宋体" w:eastAsia="宋体" w:cs="宋体"/>
          <w:b/>
          <w:bCs w:val="0"/>
          <w:color w:val="auto"/>
          <w:kern w:val="0"/>
          <w:sz w:val="28"/>
          <w:szCs w:val="28"/>
          <w:highlight w:val="none"/>
        </w:rPr>
        <w:t>文件的组成</w:t>
      </w:r>
    </w:p>
    <w:p w14:paraId="3E38BE03">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本</w:t>
      </w:r>
      <w:r>
        <w:rPr>
          <w:rFonts w:hint="eastAsia" w:ascii="宋体" w:hAnsi="宋体" w:eastAsia="宋体" w:cs="宋体"/>
          <w:b w:val="0"/>
          <w:bCs/>
          <w:color w:val="auto"/>
          <w:kern w:val="0"/>
          <w:sz w:val="24"/>
          <w:szCs w:val="24"/>
          <w:highlight w:val="none"/>
          <w:lang w:eastAsia="zh-CN"/>
        </w:rPr>
        <w:t>磋商文件</w:t>
      </w:r>
      <w:r>
        <w:rPr>
          <w:rFonts w:hint="eastAsia" w:ascii="宋体" w:hAnsi="宋体" w:eastAsia="宋体" w:cs="宋体"/>
          <w:b w:val="0"/>
          <w:bCs/>
          <w:color w:val="auto"/>
          <w:kern w:val="0"/>
          <w:sz w:val="24"/>
          <w:szCs w:val="24"/>
          <w:highlight w:val="none"/>
        </w:rPr>
        <w:t>包括：</w:t>
      </w:r>
    </w:p>
    <w:p w14:paraId="716719F1">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（1）</w:t>
      </w:r>
      <w:r>
        <w:rPr>
          <w:rFonts w:hint="eastAsia" w:ascii="宋体" w:hAnsi="宋体" w:eastAsia="宋体" w:cs="宋体"/>
          <w:b w:val="0"/>
          <w:bCs/>
          <w:color w:val="auto"/>
          <w:kern w:val="0"/>
          <w:sz w:val="24"/>
          <w:szCs w:val="24"/>
          <w:highlight w:val="none"/>
          <w:lang w:eastAsia="zh-CN"/>
        </w:rPr>
        <w:t>竞争性磋商</w:t>
      </w:r>
      <w:r>
        <w:rPr>
          <w:rFonts w:hint="eastAsia" w:ascii="宋体" w:hAnsi="宋体" w:eastAsia="宋体" w:cs="宋体"/>
          <w:b w:val="0"/>
          <w:bCs/>
          <w:color w:val="auto"/>
          <w:kern w:val="0"/>
          <w:sz w:val="24"/>
          <w:szCs w:val="24"/>
          <w:highlight w:val="none"/>
        </w:rPr>
        <w:t>公告；</w:t>
      </w:r>
    </w:p>
    <w:p w14:paraId="2219EF8E">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（2）</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须知；</w:t>
      </w:r>
    </w:p>
    <w:p w14:paraId="33BAA82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（3）</w:t>
      </w:r>
      <w:r>
        <w:rPr>
          <w:rFonts w:hint="eastAsia" w:ascii="宋体" w:hAnsi="宋体" w:eastAsia="宋体" w:cs="宋体"/>
          <w:b w:val="0"/>
          <w:bCs/>
          <w:color w:val="auto"/>
          <w:kern w:val="0"/>
          <w:sz w:val="24"/>
          <w:szCs w:val="24"/>
          <w:highlight w:val="none"/>
          <w:lang w:eastAsia="zh-CN"/>
        </w:rPr>
        <w:t>磋商评审细则</w:t>
      </w:r>
      <w:r>
        <w:rPr>
          <w:rFonts w:hint="eastAsia" w:ascii="宋体" w:hAnsi="宋体" w:eastAsia="宋体" w:cs="宋体"/>
          <w:b w:val="0"/>
          <w:bCs/>
          <w:color w:val="auto"/>
          <w:kern w:val="0"/>
          <w:sz w:val="24"/>
          <w:szCs w:val="24"/>
          <w:highlight w:val="none"/>
        </w:rPr>
        <w:t>（综合评分法）；</w:t>
      </w:r>
    </w:p>
    <w:p w14:paraId="0F937AE4">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（4）合同条款及格式；</w:t>
      </w:r>
    </w:p>
    <w:p w14:paraId="5CA590F2">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（5）工程量清单（另册）；</w:t>
      </w:r>
    </w:p>
    <w:p w14:paraId="3DB925ED">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（6）图纸（另册）；</w:t>
      </w:r>
    </w:p>
    <w:p w14:paraId="031A3A70">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（7）技术标准和要求；</w:t>
      </w:r>
    </w:p>
    <w:p w14:paraId="4F936CF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（8）</w:t>
      </w:r>
      <w:r>
        <w:rPr>
          <w:rFonts w:hint="eastAsia" w:ascii="宋体" w:hAnsi="宋体" w:eastAsia="宋体" w:cs="宋体"/>
          <w:b w:val="0"/>
          <w:bCs/>
          <w:color w:val="auto"/>
          <w:kern w:val="0"/>
          <w:sz w:val="24"/>
          <w:szCs w:val="24"/>
          <w:highlight w:val="none"/>
          <w:lang w:eastAsia="zh-CN"/>
        </w:rPr>
        <w:t>响应文件</w:t>
      </w:r>
      <w:r>
        <w:rPr>
          <w:rFonts w:hint="eastAsia" w:ascii="宋体" w:hAnsi="宋体" w:eastAsia="宋体" w:cs="宋体"/>
          <w:b w:val="0"/>
          <w:bCs/>
          <w:color w:val="auto"/>
          <w:kern w:val="0"/>
          <w:sz w:val="24"/>
          <w:szCs w:val="24"/>
          <w:highlight w:val="none"/>
        </w:rPr>
        <w:t>格式。</w:t>
      </w:r>
    </w:p>
    <w:p w14:paraId="05A9DCE5">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bookmarkStart w:id="67" w:name="_Toc491855486"/>
      <w:bookmarkStart w:id="68" w:name="_Toc489435004"/>
      <w:bookmarkStart w:id="69" w:name="_Toc490810711"/>
      <w:bookmarkStart w:id="70" w:name="_Toc489434932"/>
      <w:bookmarkStart w:id="71" w:name="_Toc491855438"/>
      <w:bookmarkStart w:id="72" w:name="_Toc32695"/>
      <w:bookmarkStart w:id="73" w:name="_Toc483295100"/>
      <w:bookmarkStart w:id="74" w:name="_Toc26108"/>
      <w:bookmarkStart w:id="75" w:name="_Toc490810822"/>
      <w:r>
        <w:rPr>
          <w:rFonts w:hint="eastAsia" w:ascii="宋体" w:hAnsi="宋体" w:eastAsia="宋体" w:cs="宋体"/>
          <w:b/>
          <w:bCs w:val="0"/>
          <w:color w:val="auto"/>
          <w:kern w:val="0"/>
          <w:sz w:val="28"/>
          <w:szCs w:val="28"/>
          <w:highlight w:val="none"/>
        </w:rPr>
        <w:t xml:space="preserve">2.2   </w:t>
      </w:r>
      <w:r>
        <w:rPr>
          <w:rFonts w:hint="eastAsia" w:ascii="宋体" w:hAnsi="宋体" w:eastAsia="宋体" w:cs="宋体"/>
          <w:b/>
          <w:bCs w:val="0"/>
          <w:color w:val="auto"/>
          <w:kern w:val="0"/>
          <w:sz w:val="28"/>
          <w:szCs w:val="28"/>
          <w:highlight w:val="none"/>
          <w:lang w:eastAsia="zh-CN"/>
        </w:rPr>
        <w:t>磋商文件</w:t>
      </w:r>
      <w:r>
        <w:rPr>
          <w:rFonts w:hint="eastAsia" w:ascii="宋体" w:hAnsi="宋体" w:eastAsia="宋体" w:cs="宋体"/>
          <w:b/>
          <w:bCs w:val="0"/>
          <w:color w:val="auto"/>
          <w:kern w:val="0"/>
          <w:sz w:val="28"/>
          <w:szCs w:val="28"/>
          <w:highlight w:val="none"/>
        </w:rPr>
        <w:t>的</w:t>
      </w:r>
      <w:r>
        <w:rPr>
          <w:rFonts w:hint="eastAsia" w:ascii="宋体" w:hAnsi="宋体" w:eastAsia="宋体" w:cs="宋体"/>
          <w:b/>
          <w:bCs w:val="0"/>
          <w:color w:val="auto"/>
          <w:sz w:val="28"/>
          <w:szCs w:val="28"/>
          <w:highlight w:val="none"/>
        </w:rPr>
        <w:t>澄清</w:t>
      </w:r>
      <w:r>
        <w:rPr>
          <w:rFonts w:hint="eastAsia" w:ascii="宋体" w:hAnsi="宋体" w:eastAsia="宋体" w:cs="宋体"/>
          <w:b/>
          <w:bCs w:val="0"/>
          <w:color w:val="auto"/>
          <w:sz w:val="28"/>
          <w:szCs w:val="28"/>
          <w:highlight w:val="none"/>
          <w:lang w:eastAsia="zh-CN"/>
        </w:rPr>
        <w:t>及修改</w:t>
      </w:r>
    </w:p>
    <w:p w14:paraId="0C5539D0">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宋体" w:hAnsi="宋体" w:eastAsia="宋体" w:cs="宋体"/>
          <w:b w:val="0"/>
          <w:bCs/>
          <w:color w:val="auto"/>
          <w:sz w:val="24"/>
          <w:szCs w:val="24"/>
          <w:highlight w:val="none"/>
        </w:rPr>
      </w:pPr>
      <w:bookmarkStart w:id="76" w:name="_Toc17216797"/>
      <w:r>
        <w:rPr>
          <w:rFonts w:hint="eastAsia" w:ascii="宋体" w:hAnsi="宋体" w:eastAsia="宋体" w:cs="宋体"/>
          <w:b w:val="0"/>
          <w:bCs/>
          <w:color w:val="auto"/>
          <w:sz w:val="24"/>
          <w:szCs w:val="24"/>
          <w:highlight w:val="none"/>
        </w:rPr>
        <w:t xml:space="preserve">2.2.1 </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应仔细阅读和检查</w:t>
      </w: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文件的全部内容。如发现缺页或附件不全，应及时向</w:t>
      </w:r>
      <w:r>
        <w:rPr>
          <w:rFonts w:hint="eastAsia" w:ascii="宋体" w:hAnsi="宋体" w:eastAsia="宋体" w:cs="宋体"/>
          <w:b w:val="0"/>
          <w:bCs/>
          <w:color w:val="auto"/>
          <w:sz w:val="24"/>
          <w:szCs w:val="24"/>
          <w:highlight w:val="none"/>
          <w:lang w:eastAsia="zh-CN"/>
        </w:rPr>
        <w:t>采购</w:t>
      </w:r>
      <w:r>
        <w:rPr>
          <w:rFonts w:hint="eastAsia" w:ascii="宋体" w:hAnsi="宋体" w:eastAsia="宋体" w:cs="宋体"/>
          <w:b w:val="0"/>
          <w:bCs/>
          <w:color w:val="auto"/>
          <w:sz w:val="24"/>
          <w:szCs w:val="24"/>
          <w:highlight w:val="none"/>
        </w:rPr>
        <w:t>人提出，以便补齐。如有疑问，应在投标截止时间</w:t>
      </w:r>
      <w:r>
        <w:rPr>
          <w:rFonts w:hint="eastAsia"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rPr>
        <w:t>天前在“政采云”平台（https://www.zcygov.cn/）上提出澄清申请，要求</w:t>
      </w:r>
      <w:r>
        <w:rPr>
          <w:rFonts w:hint="eastAsia" w:ascii="宋体" w:hAnsi="宋体" w:eastAsia="宋体" w:cs="宋体"/>
          <w:b w:val="0"/>
          <w:bCs/>
          <w:color w:val="auto"/>
          <w:sz w:val="24"/>
          <w:szCs w:val="24"/>
          <w:highlight w:val="none"/>
          <w:lang w:eastAsia="zh-CN"/>
        </w:rPr>
        <w:t>采购</w:t>
      </w:r>
      <w:r>
        <w:rPr>
          <w:rFonts w:hint="eastAsia" w:ascii="宋体" w:hAnsi="宋体" w:eastAsia="宋体" w:cs="宋体"/>
          <w:b w:val="0"/>
          <w:bCs/>
          <w:color w:val="auto"/>
          <w:sz w:val="24"/>
          <w:szCs w:val="24"/>
          <w:highlight w:val="none"/>
        </w:rPr>
        <w:t>人对</w:t>
      </w: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文件予以澄清。</w:t>
      </w:r>
    </w:p>
    <w:p w14:paraId="3F9E2FA8">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宋体" w:hAnsi="宋体" w:eastAsia="宋体" w:cs="宋体"/>
          <w:b w:val="0"/>
          <w:bCs/>
          <w:color w:val="auto"/>
          <w:sz w:val="24"/>
          <w:szCs w:val="24"/>
          <w:highlight w:val="none"/>
        </w:rPr>
      </w:pPr>
      <w:bookmarkStart w:id="77" w:name="_Toc221950144"/>
      <w:r>
        <w:rPr>
          <w:rFonts w:hint="eastAsia" w:ascii="宋体" w:hAnsi="宋体" w:eastAsia="宋体" w:cs="宋体"/>
          <w:b w:val="0"/>
          <w:bCs/>
          <w:color w:val="auto"/>
          <w:sz w:val="24"/>
          <w:szCs w:val="24"/>
          <w:highlight w:val="none"/>
        </w:rPr>
        <w:t xml:space="preserve">2.2.2 </w:t>
      </w:r>
      <w:r>
        <w:rPr>
          <w:rFonts w:hint="eastAsia" w:ascii="宋体" w:hAnsi="宋体" w:eastAsia="宋体" w:cs="宋体"/>
          <w:b w:val="0"/>
          <w:bCs/>
          <w:color w:val="auto"/>
          <w:kern w:val="0"/>
          <w:sz w:val="24"/>
          <w:szCs w:val="24"/>
          <w:highlight w:val="none"/>
          <w:lang w:val="en-US" w:eastAsia="zh-CN"/>
        </w:rPr>
        <w:t>在投标截止时间5天前，所有关于本项目的变更、澄清及修改等信息将公告在“政采云”平台（https://www.zcygov.cn/）</w:t>
      </w:r>
      <w:r>
        <w:rPr>
          <w:rFonts w:hint="eastAsia" w:ascii="宋体" w:hAnsi="宋体" w:eastAsia="宋体" w:cs="宋体"/>
          <w:b w:val="0"/>
          <w:bCs/>
          <w:color w:val="auto"/>
          <w:sz w:val="24"/>
          <w:szCs w:val="24"/>
          <w:highlight w:val="none"/>
          <w:lang w:val="en-US" w:eastAsia="zh-CN"/>
        </w:rPr>
        <w:t>上发布信息向所有供应商公布。</w:t>
      </w:r>
      <w:r>
        <w:rPr>
          <w:rFonts w:hint="eastAsia" w:ascii="宋体" w:hAnsi="宋体" w:eastAsia="宋体" w:cs="宋体"/>
          <w:b w:val="0"/>
          <w:bCs/>
          <w:color w:val="auto"/>
          <w:sz w:val="24"/>
          <w:szCs w:val="24"/>
          <w:highlight w:val="none"/>
        </w:rPr>
        <w:t>但不指明澄清问题的来源。如果澄清发出的时间距投标截止时间不足5天，投标截止时间应相应延长。</w:t>
      </w:r>
    </w:p>
    <w:p w14:paraId="78F1EBAF">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2.2.3所有下载</w:t>
      </w: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文件的</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有义务在网上自行查询，无需以书面形式回复。</w:t>
      </w:r>
      <w:bookmarkEnd w:id="76"/>
      <w:bookmarkEnd w:id="77"/>
    </w:p>
    <w:p w14:paraId="4F4FBE5B">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rPr>
        <w:t xml:space="preserve">3. </w:t>
      </w:r>
      <w:r>
        <w:rPr>
          <w:rFonts w:hint="eastAsia" w:ascii="宋体" w:hAnsi="宋体" w:eastAsia="宋体" w:cs="宋体"/>
          <w:b/>
          <w:bCs w:val="0"/>
          <w:color w:val="auto"/>
          <w:kern w:val="0"/>
          <w:sz w:val="32"/>
          <w:szCs w:val="32"/>
          <w:highlight w:val="none"/>
          <w:lang w:eastAsia="zh-CN"/>
        </w:rPr>
        <w:t>磋商响应</w:t>
      </w:r>
      <w:r>
        <w:rPr>
          <w:rFonts w:hint="eastAsia" w:ascii="宋体" w:hAnsi="宋体" w:eastAsia="宋体" w:cs="宋体"/>
          <w:b/>
          <w:bCs w:val="0"/>
          <w:color w:val="auto"/>
          <w:kern w:val="0"/>
          <w:sz w:val="32"/>
          <w:szCs w:val="32"/>
          <w:highlight w:val="none"/>
        </w:rPr>
        <w:t>文件</w:t>
      </w:r>
      <w:bookmarkEnd w:id="67"/>
      <w:bookmarkEnd w:id="68"/>
      <w:bookmarkEnd w:id="69"/>
      <w:bookmarkEnd w:id="70"/>
      <w:bookmarkEnd w:id="71"/>
      <w:bookmarkEnd w:id="72"/>
      <w:bookmarkEnd w:id="73"/>
      <w:bookmarkEnd w:id="74"/>
      <w:bookmarkEnd w:id="75"/>
    </w:p>
    <w:p w14:paraId="5431A0A7">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 xml:space="preserve">3.1  </w:t>
      </w:r>
      <w:r>
        <w:rPr>
          <w:rFonts w:hint="eastAsia" w:ascii="宋体" w:hAnsi="宋体" w:eastAsia="宋体" w:cs="宋体"/>
          <w:b/>
          <w:bCs w:val="0"/>
          <w:color w:val="auto"/>
          <w:kern w:val="0"/>
          <w:sz w:val="28"/>
          <w:szCs w:val="28"/>
          <w:highlight w:val="none"/>
          <w:lang w:eastAsia="zh-CN"/>
        </w:rPr>
        <w:t>磋商响应</w:t>
      </w:r>
      <w:r>
        <w:rPr>
          <w:rFonts w:hint="eastAsia" w:ascii="宋体" w:hAnsi="宋体" w:eastAsia="宋体" w:cs="宋体"/>
          <w:b/>
          <w:bCs w:val="0"/>
          <w:color w:val="auto"/>
          <w:kern w:val="0"/>
          <w:sz w:val="28"/>
          <w:szCs w:val="28"/>
          <w:highlight w:val="none"/>
        </w:rPr>
        <w:t>文件的组成</w:t>
      </w:r>
    </w:p>
    <w:p w14:paraId="1C48FDA8">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3.1.1</w:t>
      </w:r>
      <w:r>
        <w:rPr>
          <w:rFonts w:hint="eastAsia" w:ascii="宋体" w:hAnsi="宋体" w:eastAsia="宋体" w:cs="宋体"/>
          <w:b w:val="0"/>
          <w:bCs/>
          <w:color w:val="auto"/>
          <w:kern w:val="0"/>
          <w:sz w:val="24"/>
          <w:szCs w:val="24"/>
          <w:highlight w:val="none"/>
          <w:lang w:eastAsia="zh-CN"/>
        </w:rPr>
        <w:t>磋商响应</w:t>
      </w:r>
      <w:r>
        <w:rPr>
          <w:rFonts w:hint="eastAsia" w:ascii="宋体" w:hAnsi="宋体" w:eastAsia="宋体" w:cs="宋体"/>
          <w:b w:val="0"/>
          <w:bCs/>
          <w:color w:val="auto"/>
          <w:kern w:val="0"/>
          <w:sz w:val="24"/>
          <w:szCs w:val="24"/>
          <w:highlight w:val="none"/>
        </w:rPr>
        <w:t>文件应包括下列内容：</w:t>
      </w:r>
    </w:p>
    <w:p w14:paraId="1101F35C">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一、报价函</w:t>
      </w:r>
    </w:p>
    <w:p w14:paraId="4C62DEDC">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报价函附录、中小企业声明函</w:t>
      </w:r>
    </w:p>
    <w:p w14:paraId="2CE5CF65">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二、磋商一览表</w:t>
      </w:r>
    </w:p>
    <w:p w14:paraId="034C4D16">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三、法定代表人身份证明</w:t>
      </w:r>
    </w:p>
    <w:p w14:paraId="43D1B769">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四、授权委托书</w:t>
      </w:r>
    </w:p>
    <w:p w14:paraId="3F82F1B3">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五、已标价工程量清单</w:t>
      </w:r>
    </w:p>
    <w:p w14:paraId="2B88651E">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val="en-US" w:eastAsia="zh-CN"/>
        </w:rPr>
        <w:t>六</w:t>
      </w:r>
      <w:r>
        <w:rPr>
          <w:rFonts w:hint="eastAsia" w:ascii="宋体" w:hAnsi="宋体" w:eastAsia="宋体" w:cs="宋体"/>
          <w:b w:val="0"/>
          <w:bCs/>
          <w:color w:val="auto"/>
          <w:kern w:val="0"/>
          <w:sz w:val="24"/>
          <w:szCs w:val="24"/>
          <w:highlight w:val="none"/>
          <w:lang w:eastAsia="zh-CN"/>
        </w:rPr>
        <w:t>、供应商基本情况表</w:t>
      </w:r>
    </w:p>
    <w:p w14:paraId="6B756B68">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七</w:t>
      </w:r>
      <w:r>
        <w:rPr>
          <w:rFonts w:hint="eastAsia" w:ascii="宋体" w:hAnsi="宋体" w:eastAsia="宋体" w:cs="宋体"/>
          <w:b w:val="0"/>
          <w:bCs/>
          <w:color w:val="auto"/>
          <w:kern w:val="0"/>
          <w:sz w:val="24"/>
          <w:szCs w:val="24"/>
          <w:highlight w:val="none"/>
          <w:lang w:eastAsia="zh-CN"/>
        </w:rPr>
        <w:t>、</w:t>
      </w:r>
      <w:r>
        <w:rPr>
          <w:rFonts w:hint="eastAsia" w:ascii="宋体" w:hAnsi="宋体" w:eastAsia="宋体" w:cs="宋体"/>
          <w:b w:val="0"/>
          <w:bCs/>
          <w:color w:val="auto"/>
          <w:kern w:val="0"/>
          <w:sz w:val="24"/>
          <w:szCs w:val="24"/>
          <w:highlight w:val="none"/>
          <w:lang w:val="en-US" w:eastAsia="zh-CN"/>
        </w:rPr>
        <w:t>财务要求</w:t>
      </w:r>
    </w:p>
    <w:p w14:paraId="5155D16B">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八</w:t>
      </w:r>
      <w:r>
        <w:rPr>
          <w:rFonts w:hint="eastAsia" w:ascii="宋体" w:hAnsi="宋体" w:eastAsia="宋体" w:cs="宋体"/>
          <w:b w:val="0"/>
          <w:bCs/>
          <w:color w:val="auto"/>
          <w:kern w:val="0"/>
          <w:sz w:val="24"/>
          <w:szCs w:val="24"/>
          <w:highlight w:val="none"/>
          <w:lang w:eastAsia="zh-CN"/>
        </w:rPr>
        <w:t>、</w:t>
      </w:r>
      <w:r>
        <w:rPr>
          <w:rFonts w:hint="eastAsia" w:ascii="宋体" w:hAnsi="宋体" w:eastAsia="宋体" w:cs="宋体"/>
          <w:b w:val="0"/>
          <w:bCs/>
          <w:color w:val="auto"/>
          <w:kern w:val="0"/>
          <w:sz w:val="24"/>
          <w:szCs w:val="24"/>
          <w:highlight w:val="none"/>
          <w:lang w:val="en-US" w:eastAsia="zh-CN"/>
        </w:rPr>
        <w:t>资格条件承诺函</w:t>
      </w:r>
    </w:p>
    <w:p w14:paraId="741FA501">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val="en-US" w:eastAsia="zh-CN"/>
        </w:rPr>
        <w:t>九、</w:t>
      </w:r>
      <w:r>
        <w:rPr>
          <w:rFonts w:hint="eastAsia" w:ascii="宋体" w:hAnsi="宋体" w:eastAsia="宋体" w:cs="宋体"/>
          <w:b w:val="0"/>
          <w:bCs/>
          <w:color w:val="auto"/>
          <w:kern w:val="0"/>
          <w:sz w:val="24"/>
          <w:szCs w:val="24"/>
          <w:highlight w:val="none"/>
          <w:lang w:eastAsia="zh-CN"/>
        </w:rPr>
        <w:t>近三年完成的类似项目情况表</w:t>
      </w:r>
    </w:p>
    <w:p w14:paraId="779F73C4">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val="en-US" w:eastAsia="zh-CN"/>
        </w:rPr>
        <w:t>十、正在施工的和新承接的项目情况表</w:t>
      </w:r>
    </w:p>
    <w:p w14:paraId="5C744798">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十</w:t>
      </w:r>
      <w:r>
        <w:rPr>
          <w:rFonts w:hint="eastAsia" w:ascii="宋体" w:hAnsi="宋体" w:eastAsia="宋体" w:cs="宋体"/>
          <w:b w:val="0"/>
          <w:bCs/>
          <w:color w:val="auto"/>
          <w:kern w:val="0"/>
          <w:sz w:val="24"/>
          <w:szCs w:val="24"/>
          <w:highlight w:val="none"/>
          <w:lang w:val="en-US" w:eastAsia="zh-CN"/>
        </w:rPr>
        <w:t>一</w:t>
      </w:r>
      <w:r>
        <w:rPr>
          <w:rFonts w:hint="eastAsia" w:ascii="宋体" w:hAnsi="宋体" w:eastAsia="宋体" w:cs="宋体"/>
          <w:b w:val="0"/>
          <w:bCs/>
          <w:color w:val="auto"/>
          <w:kern w:val="0"/>
          <w:sz w:val="24"/>
          <w:szCs w:val="24"/>
          <w:highlight w:val="none"/>
          <w:lang w:eastAsia="zh-CN"/>
        </w:rPr>
        <w:t>、</w:t>
      </w:r>
      <w:r>
        <w:rPr>
          <w:rFonts w:hint="eastAsia" w:ascii="宋体" w:hAnsi="宋体" w:eastAsia="宋体" w:cs="宋体"/>
          <w:b w:val="0"/>
          <w:bCs/>
          <w:color w:val="auto"/>
          <w:kern w:val="0"/>
          <w:sz w:val="24"/>
          <w:szCs w:val="24"/>
          <w:highlight w:val="none"/>
          <w:lang w:val="zh-CN" w:eastAsia="zh-CN"/>
        </w:rPr>
        <w:t>信誉要求</w:t>
      </w:r>
    </w:p>
    <w:p w14:paraId="50B75B8E">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十</w:t>
      </w:r>
      <w:r>
        <w:rPr>
          <w:rFonts w:hint="eastAsia" w:ascii="宋体" w:hAnsi="宋体" w:eastAsia="宋体" w:cs="宋体"/>
          <w:b w:val="0"/>
          <w:bCs/>
          <w:color w:val="auto"/>
          <w:kern w:val="0"/>
          <w:sz w:val="24"/>
          <w:szCs w:val="24"/>
          <w:highlight w:val="none"/>
          <w:lang w:val="en-US" w:eastAsia="zh-CN"/>
        </w:rPr>
        <w:t>二</w:t>
      </w:r>
      <w:r>
        <w:rPr>
          <w:rFonts w:hint="eastAsia" w:ascii="宋体" w:hAnsi="宋体" w:eastAsia="宋体" w:cs="宋体"/>
          <w:b w:val="0"/>
          <w:bCs/>
          <w:color w:val="auto"/>
          <w:kern w:val="0"/>
          <w:sz w:val="24"/>
          <w:szCs w:val="24"/>
          <w:highlight w:val="none"/>
          <w:lang w:eastAsia="zh-CN"/>
        </w:rPr>
        <w:t>、不存在禁止投标的情形</w:t>
      </w:r>
    </w:p>
    <w:p w14:paraId="07062DA4">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十</w:t>
      </w:r>
      <w:r>
        <w:rPr>
          <w:rFonts w:hint="eastAsia" w:ascii="宋体" w:hAnsi="宋体" w:eastAsia="宋体" w:cs="宋体"/>
          <w:b w:val="0"/>
          <w:bCs/>
          <w:color w:val="auto"/>
          <w:kern w:val="0"/>
          <w:sz w:val="24"/>
          <w:szCs w:val="24"/>
          <w:highlight w:val="none"/>
          <w:lang w:val="en-US" w:eastAsia="zh-CN"/>
        </w:rPr>
        <w:t>三</w:t>
      </w:r>
      <w:r>
        <w:rPr>
          <w:rFonts w:hint="eastAsia" w:ascii="宋体" w:hAnsi="宋体" w:eastAsia="宋体" w:cs="宋体"/>
          <w:b w:val="0"/>
          <w:bCs/>
          <w:color w:val="auto"/>
          <w:kern w:val="0"/>
          <w:sz w:val="24"/>
          <w:szCs w:val="24"/>
          <w:highlight w:val="none"/>
          <w:lang w:eastAsia="zh-CN"/>
        </w:rPr>
        <w:t>、不参与涉黑涉恶承诺书</w:t>
      </w:r>
    </w:p>
    <w:p w14:paraId="0F9B3BB6">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十</w:t>
      </w:r>
      <w:r>
        <w:rPr>
          <w:rFonts w:hint="eastAsia" w:ascii="宋体" w:hAnsi="宋体" w:eastAsia="宋体" w:cs="宋体"/>
          <w:b w:val="0"/>
          <w:bCs/>
          <w:color w:val="auto"/>
          <w:kern w:val="0"/>
          <w:sz w:val="24"/>
          <w:szCs w:val="24"/>
          <w:highlight w:val="none"/>
          <w:lang w:val="en-US" w:eastAsia="zh-CN"/>
        </w:rPr>
        <w:t>四</w:t>
      </w:r>
      <w:r>
        <w:rPr>
          <w:rFonts w:hint="eastAsia" w:ascii="宋体" w:hAnsi="宋体" w:eastAsia="宋体" w:cs="宋体"/>
          <w:b w:val="0"/>
          <w:bCs/>
          <w:color w:val="auto"/>
          <w:kern w:val="0"/>
          <w:sz w:val="24"/>
          <w:szCs w:val="24"/>
          <w:highlight w:val="none"/>
          <w:lang w:eastAsia="zh-CN"/>
        </w:rPr>
        <w:t>、关于不拖欠农民工工资的承诺</w:t>
      </w:r>
    </w:p>
    <w:p w14:paraId="3D7E852D">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十</w:t>
      </w:r>
      <w:r>
        <w:rPr>
          <w:rFonts w:hint="eastAsia" w:ascii="宋体" w:hAnsi="宋体" w:eastAsia="宋体" w:cs="宋体"/>
          <w:b w:val="0"/>
          <w:bCs/>
          <w:color w:val="auto"/>
          <w:kern w:val="0"/>
          <w:sz w:val="24"/>
          <w:szCs w:val="24"/>
          <w:highlight w:val="none"/>
          <w:lang w:val="en-US" w:eastAsia="zh-CN"/>
        </w:rPr>
        <w:t>五</w:t>
      </w:r>
      <w:r>
        <w:rPr>
          <w:rFonts w:hint="eastAsia" w:ascii="宋体" w:hAnsi="宋体" w:eastAsia="宋体" w:cs="宋体"/>
          <w:b w:val="0"/>
          <w:bCs/>
          <w:color w:val="auto"/>
          <w:kern w:val="0"/>
          <w:sz w:val="24"/>
          <w:szCs w:val="24"/>
          <w:highlight w:val="none"/>
          <w:lang w:eastAsia="zh-CN"/>
        </w:rPr>
        <w:t>、项目管理机构</w:t>
      </w:r>
    </w:p>
    <w:p w14:paraId="7FAD245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十</w:t>
      </w:r>
      <w:r>
        <w:rPr>
          <w:rFonts w:hint="eastAsia" w:ascii="宋体" w:hAnsi="宋体" w:eastAsia="宋体" w:cs="宋体"/>
          <w:b w:val="0"/>
          <w:bCs/>
          <w:color w:val="auto"/>
          <w:kern w:val="0"/>
          <w:sz w:val="24"/>
          <w:szCs w:val="24"/>
          <w:highlight w:val="none"/>
          <w:lang w:val="en-US" w:eastAsia="zh-CN"/>
        </w:rPr>
        <w:t>六</w:t>
      </w:r>
      <w:r>
        <w:rPr>
          <w:rFonts w:hint="eastAsia" w:ascii="宋体" w:hAnsi="宋体" w:eastAsia="宋体" w:cs="宋体"/>
          <w:b w:val="0"/>
          <w:bCs/>
          <w:color w:val="auto"/>
          <w:kern w:val="0"/>
          <w:sz w:val="24"/>
          <w:szCs w:val="24"/>
          <w:highlight w:val="none"/>
          <w:lang w:eastAsia="zh-CN"/>
        </w:rPr>
        <w:t>、优惠条件及服务承诺书</w:t>
      </w:r>
    </w:p>
    <w:p w14:paraId="35D63A1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val="en-US" w:eastAsia="zh-CN"/>
        </w:rPr>
        <w:t>十七、</w:t>
      </w:r>
      <w:r>
        <w:rPr>
          <w:rFonts w:hint="eastAsia" w:ascii="宋体" w:hAnsi="宋体" w:eastAsia="宋体" w:cs="宋体"/>
          <w:b w:val="0"/>
          <w:bCs/>
          <w:color w:val="auto"/>
          <w:kern w:val="0"/>
          <w:sz w:val="24"/>
          <w:szCs w:val="24"/>
          <w:highlight w:val="none"/>
          <w:lang w:eastAsia="zh-CN"/>
        </w:rPr>
        <w:t>计划开、竣工日期和施工进度网络图</w:t>
      </w:r>
    </w:p>
    <w:p w14:paraId="05470381">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kern w:val="0"/>
          <w:sz w:val="24"/>
          <w:szCs w:val="24"/>
          <w:highlight w:val="none"/>
          <w:lang w:val="en-US" w:eastAsia="zh-CN"/>
        </w:rPr>
        <w:t>十八、</w:t>
      </w:r>
      <w:r>
        <w:rPr>
          <w:rFonts w:hint="eastAsia" w:ascii="宋体" w:hAnsi="宋体" w:eastAsia="宋体" w:cs="宋体"/>
          <w:b w:val="0"/>
          <w:bCs/>
          <w:color w:val="auto"/>
          <w:kern w:val="0"/>
          <w:sz w:val="24"/>
          <w:szCs w:val="24"/>
          <w:highlight w:val="none"/>
          <w:lang w:eastAsia="zh-CN"/>
        </w:rPr>
        <w:t>施工组织设计</w:t>
      </w:r>
    </w:p>
    <w:p w14:paraId="3D4C717F">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3.2  投标报价</w:t>
      </w:r>
    </w:p>
    <w:p w14:paraId="38EF3E85">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 xml:space="preserve">3.2.1  </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应按第五章“工程量清单”的要求填写相应表格。</w:t>
      </w:r>
    </w:p>
    <w:p w14:paraId="294EE602">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 xml:space="preserve">3.2.2  </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在投标截止时间前修改</w:t>
      </w:r>
      <w:r>
        <w:rPr>
          <w:rFonts w:hint="eastAsia" w:ascii="宋体" w:hAnsi="宋体" w:eastAsia="宋体" w:cs="宋体"/>
          <w:b w:val="0"/>
          <w:bCs/>
          <w:color w:val="auto"/>
          <w:kern w:val="0"/>
          <w:sz w:val="24"/>
          <w:szCs w:val="24"/>
          <w:highlight w:val="none"/>
          <w:lang w:eastAsia="zh-CN"/>
        </w:rPr>
        <w:t>报价函</w:t>
      </w:r>
      <w:r>
        <w:rPr>
          <w:rFonts w:hint="eastAsia" w:ascii="宋体" w:hAnsi="宋体" w:eastAsia="宋体" w:cs="宋体"/>
          <w:b w:val="0"/>
          <w:bCs/>
          <w:color w:val="auto"/>
          <w:kern w:val="0"/>
          <w:sz w:val="24"/>
          <w:szCs w:val="24"/>
          <w:highlight w:val="none"/>
        </w:rPr>
        <w:t>中的投标总报价，应同时修改第五章“工程量清单”中的相应报价。</w:t>
      </w:r>
    </w:p>
    <w:p w14:paraId="1D70CC50">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bCs w:val="0"/>
          <w:color w:val="auto"/>
          <w:kern w:val="0"/>
          <w:sz w:val="28"/>
          <w:szCs w:val="28"/>
          <w:highlight w:val="none"/>
        </w:rPr>
        <w:t>3.3  投标有效期</w:t>
      </w:r>
    </w:p>
    <w:p w14:paraId="07EC9917">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3.3.1  在</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须知前附表规定的投标有效期内，</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不得要求撤销或修改其</w:t>
      </w:r>
      <w:r>
        <w:rPr>
          <w:rFonts w:hint="eastAsia" w:ascii="宋体" w:hAnsi="宋体" w:eastAsia="宋体" w:cs="宋体"/>
          <w:b w:val="0"/>
          <w:bCs/>
          <w:color w:val="auto"/>
          <w:kern w:val="0"/>
          <w:sz w:val="24"/>
          <w:szCs w:val="24"/>
          <w:highlight w:val="none"/>
          <w:lang w:eastAsia="zh-CN"/>
        </w:rPr>
        <w:t>响应文件</w:t>
      </w:r>
      <w:r>
        <w:rPr>
          <w:rFonts w:hint="eastAsia" w:ascii="宋体" w:hAnsi="宋体" w:eastAsia="宋体" w:cs="宋体"/>
          <w:b w:val="0"/>
          <w:bCs/>
          <w:color w:val="auto"/>
          <w:kern w:val="0"/>
          <w:sz w:val="24"/>
          <w:szCs w:val="24"/>
          <w:highlight w:val="none"/>
        </w:rPr>
        <w:t>。</w:t>
      </w:r>
    </w:p>
    <w:p w14:paraId="504DE07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3.3.2  出现特殊情况需要延长投标有效期的，</w:t>
      </w:r>
      <w:r>
        <w:rPr>
          <w:rFonts w:hint="eastAsia" w:ascii="宋体" w:hAnsi="宋体" w:eastAsia="宋体" w:cs="宋体"/>
          <w:b w:val="0"/>
          <w:bCs/>
          <w:color w:val="auto"/>
          <w:kern w:val="0"/>
          <w:sz w:val="24"/>
          <w:szCs w:val="24"/>
          <w:highlight w:val="none"/>
          <w:lang w:eastAsia="zh-CN"/>
        </w:rPr>
        <w:t>采购人</w:t>
      </w:r>
      <w:r>
        <w:rPr>
          <w:rFonts w:hint="eastAsia" w:ascii="宋体" w:hAnsi="宋体" w:eastAsia="宋体" w:cs="宋体"/>
          <w:b w:val="0"/>
          <w:bCs/>
          <w:color w:val="auto"/>
          <w:kern w:val="0"/>
          <w:sz w:val="24"/>
          <w:szCs w:val="24"/>
          <w:highlight w:val="none"/>
        </w:rPr>
        <w:t>以书面形式通知所有</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延长投标有效期。</w:t>
      </w:r>
    </w:p>
    <w:p w14:paraId="6DBB6260">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lang w:eastAsia="zh-CN"/>
        </w:rPr>
      </w:pPr>
      <w:r>
        <w:rPr>
          <w:rFonts w:hint="eastAsia" w:ascii="宋体" w:hAnsi="宋体" w:eastAsia="宋体" w:cs="宋体"/>
          <w:b/>
          <w:bCs w:val="0"/>
          <w:color w:val="auto"/>
          <w:kern w:val="0"/>
          <w:sz w:val="28"/>
          <w:szCs w:val="28"/>
          <w:highlight w:val="none"/>
        </w:rPr>
        <w:t xml:space="preserve">3.4  </w:t>
      </w:r>
      <w:r>
        <w:rPr>
          <w:rFonts w:hint="eastAsia" w:ascii="宋体" w:hAnsi="宋体" w:eastAsia="宋体" w:cs="宋体"/>
          <w:b/>
          <w:bCs w:val="0"/>
          <w:color w:val="auto"/>
          <w:kern w:val="0"/>
          <w:sz w:val="28"/>
          <w:szCs w:val="28"/>
          <w:highlight w:val="none"/>
          <w:lang w:eastAsia="zh-CN"/>
        </w:rPr>
        <w:t>磋商保证金</w:t>
      </w:r>
    </w:p>
    <w:p w14:paraId="40F2D67C">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4"/>
          <w:szCs w:val="24"/>
          <w:highlight w:val="none"/>
          <w:lang w:eastAsia="zh-CN"/>
        </w:rPr>
        <w:t>本项目无需提交磋商保证金</w:t>
      </w:r>
      <w:r>
        <w:rPr>
          <w:rFonts w:hint="eastAsia" w:ascii="宋体" w:hAnsi="宋体" w:eastAsia="宋体" w:cs="宋体"/>
          <w:b w:val="0"/>
          <w:bCs/>
          <w:color w:val="auto"/>
          <w:kern w:val="0"/>
          <w:sz w:val="21"/>
          <w:szCs w:val="21"/>
          <w:highlight w:val="none"/>
          <w:lang w:eastAsia="zh-CN"/>
        </w:rPr>
        <w:t>。</w:t>
      </w:r>
    </w:p>
    <w:p w14:paraId="209D77E5">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lang w:val="en-US" w:eastAsia="zh-CN"/>
        </w:rPr>
      </w:pPr>
      <w:r>
        <w:rPr>
          <w:rFonts w:hint="eastAsia" w:ascii="宋体" w:hAnsi="宋体" w:eastAsia="宋体" w:cs="宋体"/>
          <w:b/>
          <w:bCs w:val="0"/>
          <w:color w:val="auto"/>
          <w:kern w:val="0"/>
          <w:sz w:val="28"/>
          <w:szCs w:val="28"/>
          <w:highlight w:val="none"/>
        </w:rPr>
        <w:t>3.5  资格审查条件</w:t>
      </w:r>
    </w:p>
    <w:p w14:paraId="394ED121">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 w:val="24"/>
          <w:szCs w:val="24"/>
          <w:highlight w:val="none"/>
        </w:rPr>
        <w:t>详细要求见</w:t>
      </w:r>
      <w:r>
        <w:rPr>
          <w:rFonts w:hint="eastAsia" w:ascii="宋体" w:hAnsi="宋体" w:eastAsia="宋体" w:cs="宋体"/>
          <w:b w:val="0"/>
          <w:bCs/>
          <w:color w:val="auto"/>
          <w:kern w:val="0"/>
          <w:sz w:val="24"/>
          <w:szCs w:val="24"/>
          <w:highlight w:val="none"/>
          <w:lang w:eastAsia="zh-CN"/>
        </w:rPr>
        <w:t>响应文件</w:t>
      </w:r>
      <w:r>
        <w:rPr>
          <w:rFonts w:hint="eastAsia" w:ascii="宋体" w:hAnsi="宋体" w:eastAsia="宋体" w:cs="宋体"/>
          <w:b w:val="0"/>
          <w:bCs/>
          <w:color w:val="auto"/>
          <w:kern w:val="0"/>
          <w:sz w:val="24"/>
          <w:szCs w:val="24"/>
          <w:highlight w:val="none"/>
        </w:rPr>
        <w:t>格式</w:t>
      </w:r>
      <w:r>
        <w:rPr>
          <w:rFonts w:hint="eastAsia" w:ascii="宋体" w:hAnsi="宋体" w:eastAsia="宋体" w:cs="宋体"/>
          <w:b w:val="0"/>
          <w:bCs/>
          <w:color w:val="auto"/>
          <w:kern w:val="0"/>
          <w:sz w:val="24"/>
          <w:szCs w:val="24"/>
          <w:highlight w:val="none"/>
          <w:lang w:eastAsia="zh-CN"/>
        </w:rPr>
        <w:t>及“</w:t>
      </w:r>
      <w:r>
        <w:rPr>
          <w:rFonts w:hint="eastAsia" w:ascii="宋体" w:hAnsi="宋体" w:eastAsia="宋体" w:cs="宋体"/>
          <w:b w:val="0"/>
          <w:bCs/>
          <w:color w:val="auto"/>
          <w:kern w:val="0"/>
          <w:sz w:val="24"/>
          <w:szCs w:val="24"/>
          <w:highlight w:val="none"/>
        </w:rPr>
        <w:t xml:space="preserve">第三章 </w:t>
      </w:r>
      <w:r>
        <w:rPr>
          <w:rFonts w:hint="eastAsia" w:ascii="宋体" w:hAnsi="宋体" w:eastAsia="宋体" w:cs="宋体"/>
          <w:b w:val="0"/>
          <w:bCs/>
          <w:color w:val="auto"/>
          <w:kern w:val="0"/>
          <w:sz w:val="24"/>
          <w:szCs w:val="24"/>
          <w:highlight w:val="none"/>
          <w:lang w:eastAsia="zh-CN"/>
        </w:rPr>
        <w:t>磋商评审细则</w:t>
      </w:r>
      <w:r>
        <w:rPr>
          <w:rFonts w:hint="eastAsia" w:ascii="宋体" w:hAnsi="宋体" w:eastAsia="宋体" w:cs="宋体"/>
          <w:b w:val="0"/>
          <w:bCs/>
          <w:color w:val="auto"/>
          <w:kern w:val="0"/>
          <w:sz w:val="24"/>
          <w:szCs w:val="24"/>
          <w:highlight w:val="none"/>
        </w:rPr>
        <w:t>（综合评分法）</w:t>
      </w:r>
      <w:r>
        <w:rPr>
          <w:rFonts w:hint="eastAsia" w:ascii="宋体" w:hAnsi="宋体" w:eastAsia="宋体" w:cs="宋体"/>
          <w:b w:val="0"/>
          <w:bCs/>
          <w:color w:val="auto"/>
          <w:kern w:val="0"/>
          <w:sz w:val="24"/>
          <w:szCs w:val="24"/>
          <w:highlight w:val="none"/>
          <w:lang w:eastAsia="zh-CN"/>
        </w:rPr>
        <w:t>”</w:t>
      </w:r>
      <w:r>
        <w:rPr>
          <w:rFonts w:hint="eastAsia" w:ascii="宋体" w:hAnsi="宋体" w:eastAsia="宋体" w:cs="宋体"/>
          <w:b w:val="0"/>
          <w:bCs/>
          <w:color w:val="auto"/>
          <w:kern w:val="0"/>
          <w:szCs w:val="21"/>
          <w:highlight w:val="none"/>
        </w:rPr>
        <w:t>。</w:t>
      </w:r>
    </w:p>
    <w:p w14:paraId="77706DA6">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Cs w:val="21"/>
          <w:highlight w:val="none"/>
        </w:rPr>
      </w:pPr>
      <w:r>
        <w:rPr>
          <w:rFonts w:hint="eastAsia" w:ascii="宋体" w:hAnsi="宋体" w:eastAsia="宋体" w:cs="宋体"/>
          <w:b/>
          <w:bCs w:val="0"/>
          <w:color w:val="auto"/>
          <w:kern w:val="0"/>
          <w:sz w:val="28"/>
          <w:szCs w:val="28"/>
          <w:highlight w:val="none"/>
        </w:rPr>
        <w:t>3.6  备选投标方案（不采用）</w:t>
      </w:r>
    </w:p>
    <w:p w14:paraId="2C393C56">
      <w:pPr>
        <w:pStyle w:val="14"/>
        <w:keepNext w:val="0"/>
        <w:keepLines w:val="0"/>
        <w:pageBreakBefore w:val="0"/>
        <w:kinsoku/>
        <w:wordWrap/>
        <w:overflowPunct/>
        <w:topLinePunct w:val="0"/>
        <w:bidi w:val="0"/>
        <w:adjustRightInd w:val="0"/>
        <w:snapToGrid w:val="0"/>
        <w:spacing w:before="0" w:line="360" w:lineRule="auto"/>
        <w:ind w:right="0"/>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kern w:val="0"/>
          <w:sz w:val="28"/>
          <w:szCs w:val="28"/>
          <w:highlight w:val="none"/>
        </w:rPr>
        <w:t xml:space="preserve">3.7  </w:t>
      </w:r>
      <w:r>
        <w:rPr>
          <w:rFonts w:hint="eastAsia" w:ascii="宋体" w:hAnsi="宋体" w:eastAsia="宋体" w:cs="宋体"/>
          <w:b/>
          <w:bCs w:val="0"/>
          <w:color w:val="auto"/>
          <w:kern w:val="0"/>
          <w:sz w:val="28"/>
          <w:szCs w:val="28"/>
          <w:highlight w:val="none"/>
          <w:lang w:eastAsia="zh-CN"/>
        </w:rPr>
        <w:t>磋商响应</w:t>
      </w:r>
      <w:r>
        <w:rPr>
          <w:rFonts w:hint="eastAsia" w:ascii="宋体" w:hAnsi="宋体" w:eastAsia="宋体" w:cs="宋体"/>
          <w:b/>
          <w:bCs w:val="0"/>
          <w:color w:val="auto"/>
          <w:kern w:val="0"/>
          <w:sz w:val="28"/>
          <w:szCs w:val="28"/>
          <w:highlight w:val="none"/>
        </w:rPr>
        <w:t>文件的编写</w:t>
      </w:r>
    </w:p>
    <w:p w14:paraId="4E2B9867">
      <w:pPr>
        <w:pStyle w:val="112"/>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3.7.1</w:t>
      </w:r>
      <w:r>
        <w:rPr>
          <w:rFonts w:hint="eastAsia" w:ascii="宋体" w:hAnsi="宋体" w:eastAsia="宋体" w:cs="宋体"/>
          <w:b w:val="0"/>
          <w:bCs/>
          <w:color w:val="auto"/>
          <w:sz w:val="24"/>
          <w:szCs w:val="24"/>
          <w:highlight w:val="none"/>
          <w:lang w:eastAsia="zh-CN"/>
        </w:rPr>
        <w:t>响应</w:t>
      </w:r>
      <w:r>
        <w:rPr>
          <w:rFonts w:hint="eastAsia" w:ascii="宋体" w:hAnsi="宋体" w:eastAsia="宋体" w:cs="宋体"/>
          <w:b w:val="0"/>
          <w:bCs/>
          <w:color w:val="auto"/>
          <w:sz w:val="24"/>
          <w:szCs w:val="24"/>
          <w:highlight w:val="none"/>
        </w:rPr>
        <w:t>文件的编写方式</w:t>
      </w:r>
    </w:p>
    <w:p w14:paraId="64F82E4F">
      <w:pPr>
        <w:keepNext w:val="0"/>
        <w:keepLines w:val="0"/>
        <w:pageBreakBefore w:val="0"/>
        <w:tabs>
          <w:tab w:val="left" w:pos="360"/>
        </w:tabs>
        <w:kinsoku/>
        <w:wordWrap/>
        <w:overflowPunct/>
        <w:topLinePunct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详见供应商须知前附表。</w:t>
      </w:r>
    </w:p>
    <w:p w14:paraId="729C6F86">
      <w:pPr>
        <w:keepNext w:val="0"/>
        <w:keepLines w:val="0"/>
        <w:pageBreakBefore w:val="0"/>
        <w:tabs>
          <w:tab w:val="left" w:pos="360"/>
        </w:tabs>
        <w:kinsoku/>
        <w:wordWrap/>
        <w:overflowPunct/>
        <w:topLinePunct w:val="0"/>
        <w:bidi w:val="0"/>
        <w:adjustRightInd w:val="0"/>
        <w:snapToGrid w:val="0"/>
        <w:spacing w:line="360" w:lineRule="auto"/>
        <w:ind w:right="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3.7.2</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的签署及盖章</w:t>
      </w:r>
    </w:p>
    <w:p w14:paraId="4B4415AE">
      <w:pPr>
        <w:keepNext w:val="0"/>
        <w:keepLines w:val="0"/>
        <w:pageBreakBefore w:val="0"/>
        <w:tabs>
          <w:tab w:val="left" w:pos="360"/>
        </w:tabs>
        <w:kinsoku/>
        <w:wordWrap/>
        <w:overflowPunct/>
        <w:topLinePunct w:val="0"/>
        <w:bidi w:val="0"/>
        <w:adjustRightInd w:val="0"/>
        <w:snapToGrid w:val="0"/>
        <w:spacing w:line="360" w:lineRule="auto"/>
        <w:ind w:right="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kern w:val="0"/>
          <w:sz w:val="24"/>
          <w:szCs w:val="24"/>
          <w:highlight w:val="none"/>
          <w:lang w:val="en-US" w:eastAsia="zh-CN"/>
        </w:rPr>
        <w:t>详见供应商须知前附表。</w:t>
      </w:r>
    </w:p>
    <w:p w14:paraId="672FBD28">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3.7.3投标语言及计量单位</w:t>
      </w:r>
    </w:p>
    <w:p w14:paraId="635E3659">
      <w:pPr>
        <w:keepNext w:val="0"/>
        <w:keepLines w:val="0"/>
        <w:pageBreakBefore w:val="0"/>
        <w:kinsoku/>
        <w:wordWrap/>
        <w:overflowPunct/>
        <w:topLinePunct w:val="0"/>
        <w:bidi w:val="0"/>
        <w:adjustRightInd w:val="0"/>
        <w:snapToGrid w:val="0"/>
        <w:spacing w:line="360" w:lineRule="auto"/>
        <w:ind w:right="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及</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和</w:t>
      </w:r>
      <w:r>
        <w:rPr>
          <w:rFonts w:hint="eastAsia" w:ascii="宋体" w:hAnsi="宋体" w:eastAsia="宋体" w:cs="宋体"/>
          <w:b w:val="0"/>
          <w:bCs/>
          <w:color w:val="auto"/>
          <w:sz w:val="24"/>
          <w:szCs w:val="24"/>
          <w:highlight w:val="none"/>
          <w:lang w:eastAsia="zh-CN"/>
        </w:rPr>
        <w:t>采购</w:t>
      </w:r>
      <w:r>
        <w:rPr>
          <w:rFonts w:hint="eastAsia" w:ascii="宋体" w:hAnsi="宋体" w:eastAsia="宋体" w:cs="宋体"/>
          <w:b w:val="0"/>
          <w:bCs/>
          <w:color w:val="auto"/>
          <w:sz w:val="24"/>
          <w:szCs w:val="24"/>
          <w:highlight w:val="none"/>
        </w:rPr>
        <w:t>代理人就招投标的来往文件，使用中文（简体）。</w:t>
      </w:r>
    </w:p>
    <w:p w14:paraId="3890FBF7">
      <w:pPr>
        <w:keepNext w:val="0"/>
        <w:keepLines w:val="0"/>
        <w:pageBreakBefore w:val="0"/>
        <w:kinsoku/>
        <w:wordWrap/>
        <w:overflowPunct/>
        <w:topLinePunct w:val="0"/>
        <w:bidi w:val="0"/>
        <w:adjustRightInd w:val="0"/>
        <w:snapToGrid w:val="0"/>
        <w:spacing w:line="360" w:lineRule="auto"/>
        <w:ind w:right="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2、除在</w:t>
      </w:r>
      <w:r>
        <w:rPr>
          <w:rFonts w:hint="eastAsia" w:ascii="宋体" w:hAnsi="宋体" w:eastAsia="宋体" w:cs="宋体"/>
          <w:b w:val="0"/>
          <w:bCs/>
          <w:color w:val="auto"/>
          <w:sz w:val="24"/>
          <w:szCs w:val="24"/>
          <w:highlight w:val="none"/>
          <w:lang w:eastAsia="zh-CN"/>
        </w:rPr>
        <w:t>磋商文件</w:t>
      </w:r>
      <w:r>
        <w:rPr>
          <w:rFonts w:hint="eastAsia" w:ascii="宋体" w:hAnsi="宋体" w:eastAsia="宋体" w:cs="宋体"/>
          <w:b w:val="0"/>
          <w:bCs/>
          <w:color w:val="auto"/>
          <w:sz w:val="24"/>
          <w:szCs w:val="24"/>
          <w:highlight w:val="none"/>
        </w:rPr>
        <w:t>的技术规格中另有规定外，</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中所使用的计量单位应使用中华人民共和国法定计量单位。</w:t>
      </w:r>
    </w:p>
    <w:p w14:paraId="2392347A">
      <w:pPr>
        <w:keepNext w:val="0"/>
        <w:keepLines w:val="0"/>
        <w:pageBreakBefore w:val="0"/>
        <w:kinsoku/>
        <w:wordWrap/>
        <w:overflowPunct/>
        <w:topLinePunct w:val="0"/>
        <w:bidi w:val="0"/>
        <w:adjustRightInd w:val="0"/>
        <w:snapToGrid w:val="0"/>
        <w:spacing w:line="360" w:lineRule="auto"/>
        <w:ind w:right="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3.7.4</w:t>
      </w:r>
      <w:r>
        <w:rPr>
          <w:rFonts w:hint="eastAsia" w:ascii="宋体" w:hAnsi="宋体" w:eastAsia="宋体" w:cs="宋体"/>
          <w:b w:val="0"/>
          <w:bCs/>
          <w:color w:val="auto"/>
          <w:sz w:val="24"/>
          <w:szCs w:val="24"/>
          <w:highlight w:val="none"/>
        </w:rPr>
        <w:t xml:space="preserve">响应文件技术标必须遵守的统一格式和规范。 </w:t>
      </w:r>
      <w:r>
        <w:rPr>
          <w:rFonts w:hint="eastAsia" w:ascii="宋体" w:hAnsi="宋体" w:eastAsia="宋体" w:cs="宋体"/>
          <w:b/>
          <w:bCs w:val="0"/>
          <w:color w:val="auto"/>
          <w:sz w:val="24"/>
          <w:szCs w:val="24"/>
          <w:highlight w:val="none"/>
        </w:rPr>
        <w:t>技术标文件（暗标）未按以下“盲评 ”要求制作的，为无效投标（响应），除下述要求外，不得因暗标格式问题认定为无效投标（响应）</w:t>
      </w:r>
      <w:r>
        <w:rPr>
          <w:rFonts w:hint="eastAsia" w:ascii="宋体" w:hAnsi="宋体" w:eastAsia="宋体" w:cs="宋体"/>
          <w:b w:val="0"/>
          <w:bCs/>
          <w:color w:val="auto"/>
          <w:sz w:val="24"/>
          <w:szCs w:val="24"/>
          <w:highlight w:val="none"/>
        </w:rPr>
        <w:t>：</w:t>
      </w:r>
    </w:p>
    <w:p w14:paraId="1B22814A">
      <w:pPr>
        <w:keepNext w:val="0"/>
        <w:keepLines w:val="0"/>
        <w:pageBreakBefore w:val="0"/>
        <w:kinsoku/>
        <w:wordWrap/>
        <w:overflowPunct/>
        <w:topLinePunct w:val="0"/>
        <w:bidi w:val="0"/>
        <w:adjustRightInd w:val="0"/>
        <w:snapToGrid w:val="0"/>
        <w:spacing w:line="360" w:lineRule="auto"/>
        <w:ind w:right="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1.版面要求：A4 纸张大小；</w:t>
      </w:r>
    </w:p>
    <w:p w14:paraId="014197D6">
      <w:pPr>
        <w:keepNext w:val="0"/>
        <w:keepLines w:val="0"/>
        <w:pageBreakBefore w:val="0"/>
        <w:kinsoku/>
        <w:wordWrap/>
        <w:overflowPunct/>
        <w:topLinePunct w:val="0"/>
        <w:bidi w:val="0"/>
        <w:adjustRightInd w:val="0"/>
        <w:snapToGrid w:val="0"/>
        <w:spacing w:line="360" w:lineRule="auto"/>
        <w:ind w:right="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2.颜色要求：所有文字、图表均为黑色；</w:t>
      </w:r>
    </w:p>
    <w:p w14:paraId="6B1C6891">
      <w:pPr>
        <w:keepNext w:val="0"/>
        <w:keepLines w:val="0"/>
        <w:pageBreakBefore w:val="0"/>
        <w:kinsoku/>
        <w:wordWrap/>
        <w:overflowPunct/>
        <w:topLinePunct w:val="0"/>
        <w:bidi w:val="0"/>
        <w:adjustRightInd w:val="0"/>
        <w:snapToGrid w:val="0"/>
        <w:spacing w:line="360" w:lineRule="auto"/>
        <w:ind w:right="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3.字体要求：标题及正文部分所用文字均采用“宋体 ”四号“常规 ”字；图、表内的字体及字号不作要求；全部使用中文标点符号；所有字体均不得出现加粗、加色、倾斜、下划线等标记；</w:t>
      </w:r>
    </w:p>
    <w:p w14:paraId="25CC9EF4">
      <w:pPr>
        <w:keepNext w:val="0"/>
        <w:keepLines w:val="0"/>
        <w:pageBreakBefore w:val="0"/>
        <w:kinsoku/>
        <w:wordWrap/>
        <w:overflowPunct/>
        <w:topLinePunct w:val="0"/>
        <w:bidi w:val="0"/>
        <w:adjustRightInd w:val="0"/>
        <w:snapToGrid w:val="0"/>
        <w:spacing w:line="360" w:lineRule="auto"/>
        <w:ind w:right="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4.排版要求：页边距要求上边距2.5厘米，其余均为2厘米；不得设置目录；正文行间距为固定值 30磅；文字内容（含正文标题、正文及表格标题）统一设为左对齐；首行缩进 2 字符，不得有空格；段落前后不设置空行；不得设置页眉、页脚和页码；图、表部分对齐形式统一设为居中对齐；</w:t>
      </w:r>
    </w:p>
    <w:p w14:paraId="6E2A561B">
      <w:pPr>
        <w:keepNext w:val="0"/>
        <w:keepLines w:val="0"/>
        <w:pageBreakBefore w:val="0"/>
        <w:kinsoku/>
        <w:wordWrap/>
        <w:overflowPunct/>
        <w:topLinePunct w:val="0"/>
        <w:bidi w:val="0"/>
        <w:adjustRightInd w:val="0"/>
        <w:snapToGrid w:val="0"/>
        <w:spacing w:line="360" w:lineRule="auto"/>
        <w:ind w:right="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5.其它：除满足上述各项要求外，构成响应文件的“技术暗标 ”的正文中均不得出现供应商的名称和其它可识别供应商身份的字符、徽标、人员名称以及其他可能被辨别出供应商身份的任何标记。</w:t>
      </w:r>
    </w:p>
    <w:p w14:paraId="1E038EC9">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rPr>
        <w:t>4. 投标</w:t>
      </w:r>
    </w:p>
    <w:p w14:paraId="310D104D">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 xml:space="preserve">4.1  </w:t>
      </w:r>
      <w:r>
        <w:rPr>
          <w:rFonts w:hint="eastAsia" w:ascii="宋体" w:hAnsi="宋体" w:eastAsia="宋体" w:cs="宋体"/>
          <w:b/>
          <w:bCs w:val="0"/>
          <w:color w:val="auto"/>
          <w:kern w:val="0"/>
          <w:sz w:val="28"/>
          <w:szCs w:val="28"/>
          <w:highlight w:val="none"/>
          <w:lang w:eastAsia="zh-CN"/>
        </w:rPr>
        <w:t>响应文件</w:t>
      </w:r>
      <w:r>
        <w:rPr>
          <w:rFonts w:hint="eastAsia" w:ascii="宋体" w:hAnsi="宋体" w:eastAsia="宋体" w:cs="宋体"/>
          <w:b/>
          <w:bCs w:val="0"/>
          <w:color w:val="auto"/>
          <w:kern w:val="0"/>
          <w:sz w:val="28"/>
          <w:szCs w:val="28"/>
          <w:highlight w:val="none"/>
        </w:rPr>
        <w:t>的递交</w:t>
      </w:r>
    </w:p>
    <w:p w14:paraId="5C8CA5FA">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 xml:space="preserve">4.1.1 </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应按</w:t>
      </w:r>
      <w:r>
        <w:rPr>
          <w:rFonts w:hint="eastAsia" w:ascii="宋体" w:hAnsi="宋体" w:eastAsia="宋体" w:cs="宋体"/>
          <w:b w:val="0"/>
          <w:bCs/>
          <w:color w:val="auto"/>
          <w:kern w:val="0"/>
          <w:sz w:val="24"/>
          <w:szCs w:val="24"/>
          <w:highlight w:val="none"/>
          <w:lang w:eastAsia="zh-CN"/>
        </w:rPr>
        <w:t>磋商文件</w:t>
      </w:r>
      <w:r>
        <w:rPr>
          <w:rFonts w:hint="eastAsia" w:ascii="宋体" w:hAnsi="宋体" w:eastAsia="宋体" w:cs="宋体"/>
          <w:b w:val="0"/>
          <w:bCs/>
          <w:color w:val="auto"/>
          <w:kern w:val="0"/>
          <w:sz w:val="24"/>
          <w:szCs w:val="24"/>
          <w:highlight w:val="none"/>
        </w:rPr>
        <w:t>规定的</w:t>
      </w:r>
      <w:r>
        <w:rPr>
          <w:rFonts w:hint="eastAsia" w:ascii="宋体" w:hAnsi="宋体" w:eastAsia="宋体" w:cs="宋体"/>
          <w:b w:val="0"/>
          <w:bCs/>
          <w:color w:val="auto"/>
          <w:kern w:val="0"/>
          <w:sz w:val="24"/>
          <w:szCs w:val="24"/>
          <w:highlight w:val="none"/>
          <w:lang w:eastAsia="zh-CN"/>
        </w:rPr>
        <w:t>递交</w:t>
      </w:r>
      <w:r>
        <w:rPr>
          <w:rFonts w:hint="eastAsia" w:ascii="宋体" w:hAnsi="宋体" w:eastAsia="宋体" w:cs="宋体"/>
          <w:b w:val="0"/>
          <w:bCs/>
          <w:color w:val="auto"/>
          <w:kern w:val="0"/>
          <w:sz w:val="24"/>
          <w:szCs w:val="24"/>
          <w:highlight w:val="none"/>
        </w:rPr>
        <w:t>时间</w:t>
      </w:r>
      <w:r>
        <w:rPr>
          <w:rFonts w:hint="eastAsia" w:ascii="宋体" w:hAnsi="宋体" w:eastAsia="宋体" w:cs="宋体"/>
          <w:b w:val="0"/>
          <w:bCs/>
          <w:color w:val="auto"/>
          <w:kern w:val="0"/>
          <w:sz w:val="24"/>
          <w:szCs w:val="24"/>
          <w:highlight w:val="none"/>
          <w:lang w:eastAsia="zh-CN"/>
        </w:rPr>
        <w:t>解密</w:t>
      </w:r>
      <w:r>
        <w:rPr>
          <w:rFonts w:hint="eastAsia" w:ascii="宋体" w:hAnsi="宋体" w:eastAsia="宋体" w:cs="宋体"/>
          <w:b w:val="0"/>
          <w:bCs/>
          <w:color w:val="auto"/>
          <w:kern w:val="0"/>
          <w:sz w:val="24"/>
          <w:szCs w:val="24"/>
          <w:highlight w:val="none"/>
        </w:rPr>
        <w:t>。</w:t>
      </w:r>
    </w:p>
    <w:p w14:paraId="172A7A8B">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rPr>
        <w:t xml:space="preserve">4.1.2 </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递交</w:t>
      </w:r>
      <w:r>
        <w:rPr>
          <w:rFonts w:hint="eastAsia" w:ascii="宋体" w:hAnsi="宋体" w:eastAsia="宋体" w:cs="宋体"/>
          <w:b w:val="0"/>
          <w:bCs/>
          <w:color w:val="auto"/>
          <w:kern w:val="0"/>
          <w:sz w:val="24"/>
          <w:szCs w:val="24"/>
          <w:highlight w:val="none"/>
          <w:lang w:eastAsia="zh-CN"/>
        </w:rPr>
        <w:t>响应文件</w:t>
      </w:r>
      <w:r>
        <w:rPr>
          <w:rFonts w:hint="eastAsia" w:ascii="宋体" w:hAnsi="宋体" w:eastAsia="宋体" w:cs="宋体"/>
          <w:b w:val="0"/>
          <w:bCs/>
          <w:color w:val="auto"/>
          <w:kern w:val="0"/>
          <w:sz w:val="24"/>
          <w:szCs w:val="24"/>
          <w:highlight w:val="none"/>
        </w:rPr>
        <w:t>的地点：</w:t>
      </w:r>
      <w:r>
        <w:rPr>
          <w:rFonts w:hint="eastAsia" w:ascii="宋体" w:hAnsi="宋体" w:eastAsia="宋体" w:cs="宋体"/>
          <w:b w:val="0"/>
          <w:bCs/>
          <w:color w:val="auto"/>
          <w:kern w:val="0"/>
          <w:sz w:val="24"/>
          <w:szCs w:val="24"/>
          <w:highlight w:val="none"/>
          <w:lang w:val="en-US" w:eastAsia="zh-CN"/>
        </w:rPr>
        <w:t>详见供应商须知前附表。</w:t>
      </w:r>
    </w:p>
    <w:p w14:paraId="21DBBE5D">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 w:val="24"/>
          <w:szCs w:val="24"/>
          <w:highlight w:val="none"/>
        </w:rPr>
        <w:t>4.1.3 除</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须知前附表另有规定外，</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所递交的</w:t>
      </w:r>
      <w:r>
        <w:rPr>
          <w:rFonts w:hint="eastAsia" w:ascii="宋体" w:hAnsi="宋体" w:eastAsia="宋体" w:cs="宋体"/>
          <w:b w:val="0"/>
          <w:bCs/>
          <w:color w:val="auto"/>
          <w:kern w:val="0"/>
          <w:sz w:val="24"/>
          <w:szCs w:val="24"/>
          <w:highlight w:val="none"/>
          <w:lang w:eastAsia="zh-CN"/>
        </w:rPr>
        <w:t>响应文件</w:t>
      </w:r>
      <w:r>
        <w:rPr>
          <w:rFonts w:hint="eastAsia" w:ascii="宋体" w:hAnsi="宋体" w:eastAsia="宋体" w:cs="宋体"/>
          <w:b w:val="0"/>
          <w:bCs/>
          <w:color w:val="auto"/>
          <w:kern w:val="0"/>
          <w:sz w:val="24"/>
          <w:szCs w:val="24"/>
          <w:highlight w:val="none"/>
        </w:rPr>
        <w:t>不予退还。</w:t>
      </w:r>
    </w:p>
    <w:p w14:paraId="4FF18ED8">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 xml:space="preserve">4.2  </w:t>
      </w:r>
      <w:r>
        <w:rPr>
          <w:rFonts w:hint="eastAsia" w:ascii="宋体" w:hAnsi="宋体" w:eastAsia="宋体" w:cs="宋体"/>
          <w:b/>
          <w:bCs w:val="0"/>
          <w:color w:val="auto"/>
          <w:kern w:val="0"/>
          <w:sz w:val="28"/>
          <w:szCs w:val="28"/>
          <w:highlight w:val="none"/>
          <w:lang w:eastAsia="zh-CN"/>
        </w:rPr>
        <w:t>响应文件</w:t>
      </w:r>
      <w:r>
        <w:rPr>
          <w:rFonts w:hint="eastAsia" w:ascii="宋体" w:hAnsi="宋体" w:eastAsia="宋体" w:cs="宋体"/>
          <w:b/>
          <w:bCs w:val="0"/>
          <w:color w:val="auto"/>
          <w:kern w:val="0"/>
          <w:sz w:val="28"/>
          <w:szCs w:val="28"/>
          <w:highlight w:val="none"/>
        </w:rPr>
        <w:t>的修改与撤回</w:t>
      </w:r>
    </w:p>
    <w:p w14:paraId="3CF24F5E">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4.2.1 在投标截止时间前，供应商可以修改或撤回已递交的响应文件。</w:t>
      </w:r>
    </w:p>
    <w:p w14:paraId="15693460">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4.2.2 供应商修改或撤回已递交响应文件应按照本章第3.7.3项的要求签字或盖章。</w:t>
      </w:r>
    </w:p>
    <w:p w14:paraId="657AE59E">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4.2.3  修改的内容为响应文件的组成部分。</w:t>
      </w:r>
    </w:p>
    <w:p w14:paraId="7902A616">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宋体" w:hAnsi="宋体" w:eastAsia="宋体" w:cs="宋体"/>
          <w:b/>
          <w:bCs w:val="0"/>
          <w:color w:val="auto"/>
          <w:kern w:val="0"/>
          <w:sz w:val="32"/>
          <w:szCs w:val="32"/>
          <w:highlight w:val="none"/>
          <w:lang w:eastAsia="zh-CN"/>
        </w:rPr>
      </w:pPr>
      <w:bookmarkStart w:id="78" w:name="_Toc491855487"/>
      <w:bookmarkStart w:id="79" w:name="_Toc23021"/>
      <w:bookmarkStart w:id="80" w:name="_Toc491855439"/>
      <w:bookmarkStart w:id="81" w:name="_Toc489434933"/>
      <w:bookmarkStart w:id="82" w:name="_Toc490810712"/>
      <w:bookmarkStart w:id="83" w:name="_Toc490810823"/>
      <w:bookmarkStart w:id="84" w:name="_Toc483295101"/>
      <w:bookmarkStart w:id="85" w:name="_Toc4400"/>
      <w:bookmarkStart w:id="86" w:name="_Toc489435005"/>
      <w:r>
        <w:rPr>
          <w:rFonts w:hint="eastAsia" w:ascii="宋体" w:hAnsi="宋体" w:eastAsia="宋体" w:cs="宋体"/>
          <w:b/>
          <w:bCs w:val="0"/>
          <w:color w:val="auto"/>
          <w:kern w:val="0"/>
          <w:sz w:val="32"/>
          <w:szCs w:val="32"/>
          <w:highlight w:val="none"/>
        </w:rPr>
        <w:t xml:space="preserve">5. </w:t>
      </w:r>
      <w:bookmarkEnd w:id="78"/>
      <w:bookmarkEnd w:id="79"/>
      <w:bookmarkEnd w:id="80"/>
      <w:bookmarkEnd w:id="81"/>
      <w:bookmarkEnd w:id="82"/>
      <w:bookmarkEnd w:id="83"/>
      <w:bookmarkEnd w:id="84"/>
      <w:bookmarkEnd w:id="85"/>
      <w:bookmarkEnd w:id="86"/>
      <w:r>
        <w:rPr>
          <w:rFonts w:hint="eastAsia" w:ascii="宋体" w:hAnsi="宋体" w:eastAsia="宋体" w:cs="宋体"/>
          <w:b/>
          <w:bCs w:val="0"/>
          <w:color w:val="auto"/>
          <w:kern w:val="0"/>
          <w:sz w:val="32"/>
          <w:szCs w:val="32"/>
          <w:highlight w:val="none"/>
          <w:lang w:eastAsia="zh-CN"/>
        </w:rPr>
        <w:t>磋商</w:t>
      </w:r>
    </w:p>
    <w:p w14:paraId="0B072890">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 xml:space="preserve">5.1  </w:t>
      </w:r>
      <w:r>
        <w:rPr>
          <w:rFonts w:hint="eastAsia" w:ascii="宋体" w:hAnsi="宋体" w:eastAsia="宋体" w:cs="宋体"/>
          <w:b/>
          <w:bCs w:val="0"/>
          <w:color w:val="auto"/>
          <w:kern w:val="0"/>
          <w:sz w:val="28"/>
          <w:szCs w:val="28"/>
          <w:highlight w:val="none"/>
          <w:lang w:eastAsia="zh-CN"/>
        </w:rPr>
        <w:t>磋商</w:t>
      </w:r>
      <w:r>
        <w:rPr>
          <w:rFonts w:hint="eastAsia" w:ascii="宋体" w:hAnsi="宋体" w:eastAsia="宋体" w:cs="宋体"/>
          <w:b/>
          <w:bCs w:val="0"/>
          <w:color w:val="auto"/>
          <w:kern w:val="0"/>
          <w:sz w:val="28"/>
          <w:szCs w:val="28"/>
          <w:highlight w:val="none"/>
        </w:rPr>
        <w:t>时间和地点</w:t>
      </w:r>
    </w:p>
    <w:p w14:paraId="37BBCD20">
      <w:pPr>
        <w:keepNext w:val="0"/>
        <w:keepLines w:val="0"/>
        <w:pageBreakBefore w:val="0"/>
        <w:tabs>
          <w:tab w:val="left" w:pos="360"/>
        </w:tabs>
        <w:kinsoku/>
        <w:wordWrap/>
        <w:overflowPunct/>
        <w:topLinePunct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bookmarkStart w:id="87" w:name="_Toc491855440"/>
      <w:bookmarkStart w:id="88" w:name="_Toc489434934"/>
      <w:bookmarkStart w:id="89" w:name="_Toc490810713"/>
      <w:bookmarkStart w:id="90" w:name="_Toc490810824"/>
      <w:bookmarkStart w:id="91" w:name="_Toc483295102"/>
      <w:bookmarkStart w:id="92" w:name="_Toc8575"/>
      <w:bookmarkStart w:id="93" w:name="_Toc489435006"/>
      <w:bookmarkStart w:id="94" w:name="_Toc23337"/>
      <w:bookmarkStart w:id="95" w:name="_Toc491855488"/>
      <w:r>
        <w:rPr>
          <w:rFonts w:hint="eastAsia" w:ascii="宋体" w:hAnsi="宋体" w:eastAsia="宋体" w:cs="宋体"/>
          <w:b w:val="0"/>
          <w:bCs/>
          <w:color w:val="auto"/>
          <w:kern w:val="0"/>
          <w:sz w:val="24"/>
          <w:szCs w:val="24"/>
          <w:highlight w:val="none"/>
          <w:lang w:val="en-US" w:eastAsia="zh-CN"/>
        </w:rPr>
        <w:t>详见供应商须知前附表。</w:t>
      </w:r>
    </w:p>
    <w:p w14:paraId="6EF51427">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rPr>
        <w:t xml:space="preserve">6. </w:t>
      </w:r>
      <w:bookmarkEnd w:id="87"/>
      <w:bookmarkEnd w:id="88"/>
      <w:bookmarkEnd w:id="89"/>
      <w:bookmarkEnd w:id="90"/>
      <w:bookmarkEnd w:id="91"/>
      <w:bookmarkEnd w:id="92"/>
      <w:bookmarkEnd w:id="93"/>
      <w:bookmarkEnd w:id="94"/>
      <w:bookmarkEnd w:id="95"/>
      <w:r>
        <w:rPr>
          <w:rFonts w:hint="eastAsia" w:ascii="宋体" w:hAnsi="宋体" w:eastAsia="宋体" w:cs="宋体"/>
          <w:b/>
          <w:bCs w:val="0"/>
          <w:color w:val="auto"/>
          <w:kern w:val="0"/>
          <w:sz w:val="32"/>
          <w:szCs w:val="32"/>
          <w:highlight w:val="none"/>
          <w:lang w:val="en-US" w:eastAsia="zh-CN"/>
        </w:rPr>
        <w:t>磋商响应文件的评审</w:t>
      </w:r>
    </w:p>
    <w:p w14:paraId="13A8FDAA">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6.1  组建磋商小组</w:t>
      </w:r>
    </w:p>
    <w:p w14:paraId="1249A528">
      <w:pPr>
        <w:keepNext w:val="0"/>
        <w:keepLines w:val="0"/>
        <w:pageBreakBefore w:val="0"/>
        <w:widowControl/>
        <w:suppressLineNumbers w:val="0"/>
        <w:kinsoku/>
        <w:wordWrap/>
        <w:overflowPunct/>
        <w:topLinePunct w:val="0"/>
        <w:bidi w:val="0"/>
        <w:adjustRightInd w:val="0"/>
        <w:snapToGrid w:val="0"/>
        <w:spacing w:line="360" w:lineRule="auto"/>
        <w:ind w:right="0" w:firstLine="480" w:firstLineChars="200"/>
        <w:jc w:val="left"/>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 xml:space="preserve">6.1.1 </w:t>
      </w:r>
      <w:r>
        <w:rPr>
          <w:rFonts w:hint="eastAsia" w:ascii="宋体" w:hAnsi="宋体" w:eastAsia="宋体" w:cs="宋体"/>
          <w:b w:val="0"/>
          <w:bCs/>
          <w:color w:val="auto"/>
          <w:kern w:val="0"/>
          <w:sz w:val="24"/>
          <w:szCs w:val="24"/>
          <w:highlight w:val="none"/>
          <w:lang w:val="en-US" w:eastAsia="zh-CN"/>
        </w:rPr>
        <w:t>磋商小组根据采购内容的特点进行组建，并负责评审磋商工作。磋商小组的构成及抽取方式详见供应商须知前附表。</w:t>
      </w:r>
    </w:p>
    <w:p w14:paraId="385F406B">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 xml:space="preserve">6.1.2 </w:t>
      </w:r>
      <w:r>
        <w:rPr>
          <w:rFonts w:hint="eastAsia" w:ascii="宋体" w:hAnsi="宋体" w:eastAsia="宋体" w:cs="宋体"/>
          <w:b w:val="0"/>
          <w:bCs/>
          <w:color w:val="auto"/>
          <w:kern w:val="0"/>
          <w:sz w:val="24"/>
          <w:szCs w:val="24"/>
          <w:highlight w:val="none"/>
          <w:lang w:eastAsia="zh-CN"/>
        </w:rPr>
        <w:t>磋商小组</w:t>
      </w:r>
      <w:r>
        <w:rPr>
          <w:rFonts w:hint="eastAsia" w:ascii="宋体" w:hAnsi="宋体" w:eastAsia="宋体" w:cs="宋体"/>
          <w:b w:val="0"/>
          <w:bCs/>
          <w:color w:val="auto"/>
          <w:kern w:val="0"/>
          <w:sz w:val="24"/>
          <w:szCs w:val="24"/>
          <w:highlight w:val="none"/>
        </w:rPr>
        <w:t>成员有下列情形之一的，应当回避：</w:t>
      </w:r>
    </w:p>
    <w:p w14:paraId="575B1CAE">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（1）</w:t>
      </w:r>
      <w:r>
        <w:rPr>
          <w:rFonts w:hint="eastAsia" w:ascii="宋体" w:hAnsi="宋体" w:eastAsia="宋体" w:cs="宋体"/>
          <w:b w:val="0"/>
          <w:bCs/>
          <w:color w:val="auto"/>
          <w:kern w:val="0"/>
          <w:sz w:val="24"/>
          <w:szCs w:val="24"/>
          <w:highlight w:val="none"/>
          <w:lang w:eastAsia="zh-CN"/>
        </w:rPr>
        <w:t>采购人</w:t>
      </w:r>
      <w:r>
        <w:rPr>
          <w:rFonts w:hint="eastAsia" w:ascii="宋体" w:hAnsi="宋体" w:eastAsia="宋体" w:cs="宋体"/>
          <w:b w:val="0"/>
          <w:bCs/>
          <w:color w:val="auto"/>
          <w:kern w:val="0"/>
          <w:sz w:val="24"/>
          <w:szCs w:val="24"/>
          <w:highlight w:val="none"/>
        </w:rPr>
        <w:t>或</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的主要负责人的近亲属；</w:t>
      </w:r>
    </w:p>
    <w:p w14:paraId="2AC446F3">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（2）项目主管部门人员；</w:t>
      </w:r>
    </w:p>
    <w:p w14:paraId="44E05FAB">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（3）与</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有经济利益关系，可能影响对投标公正评审的；</w:t>
      </w:r>
    </w:p>
    <w:p w14:paraId="62C60BC5">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（4）曾因在招标、评标以及其他与招标投标有关活动中从事违法行为而受过行政处罚或刑事处罚的。</w:t>
      </w:r>
    </w:p>
    <w:p w14:paraId="4767E62B">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bCs w:val="0"/>
          <w:color w:val="auto"/>
          <w:kern w:val="0"/>
          <w:sz w:val="28"/>
          <w:szCs w:val="28"/>
          <w:highlight w:val="none"/>
        </w:rPr>
        <w:t xml:space="preserve">6.2  </w:t>
      </w:r>
      <w:r>
        <w:rPr>
          <w:rFonts w:hint="eastAsia" w:ascii="宋体" w:hAnsi="宋体" w:eastAsia="宋体" w:cs="宋体"/>
          <w:b/>
          <w:bCs w:val="0"/>
          <w:color w:val="auto"/>
          <w:kern w:val="0"/>
          <w:sz w:val="28"/>
          <w:szCs w:val="28"/>
          <w:highlight w:val="none"/>
          <w:lang w:eastAsia="zh-CN"/>
        </w:rPr>
        <w:t>磋商</w:t>
      </w:r>
      <w:r>
        <w:rPr>
          <w:rFonts w:hint="eastAsia" w:ascii="宋体" w:hAnsi="宋体" w:eastAsia="宋体" w:cs="宋体"/>
          <w:b/>
          <w:bCs w:val="0"/>
          <w:color w:val="auto"/>
          <w:kern w:val="0"/>
          <w:sz w:val="28"/>
          <w:szCs w:val="28"/>
          <w:highlight w:val="none"/>
        </w:rPr>
        <w:t>原则</w:t>
      </w:r>
    </w:p>
    <w:p w14:paraId="27396936">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lang w:eastAsia="zh-CN"/>
        </w:rPr>
        <w:t>磋商</w:t>
      </w:r>
      <w:r>
        <w:rPr>
          <w:rFonts w:hint="eastAsia" w:ascii="宋体" w:hAnsi="宋体" w:eastAsia="宋体" w:cs="宋体"/>
          <w:b w:val="0"/>
          <w:bCs/>
          <w:color w:val="auto"/>
          <w:kern w:val="0"/>
          <w:sz w:val="24"/>
          <w:szCs w:val="24"/>
          <w:highlight w:val="none"/>
        </w:rPr>
        <w:t>活动遵循公平、公正、科学和择优的原则。</w:t>
      </w:r>
    </w:p>
    <w:p w14:paraId="2F1C0D4D">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6.3  评标</w:t>
      </w:r>
    </w:p>
    <w:p w14:paraId="2558E691">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4"/>
          <w:szCs w:val="24"/>
          <w:highlight w:val="none"/>
          <w:lang w:val="en-US" w:eastAsia="zh-CN"/>
        </w:rPr>
        <w:t>本项目采用综合评分法，评审标准详见附表《磋商评审细则》，评审时磋商小组将严格按照评审细则中的分值设置与评审因素进行量化打分。磋商文件中没有规定的评审标准不得作为评审依据。评审时，磋商小组各成员独立对每个有效响应的文件进行评价、打分，然后汇总每个供应商每项评分因素的得分。</w:t>
      </w:r>
    </w:p>
    <w:p w14:paraId="107C79A3">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rPr>
        <w:t>7. 合同授予</w:t>
      </w:r>
    </w:p>
    <w:p w14:paraId="2FC0CFAD">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7.1  定标方式</w:t>
      </w:r>
    </w:p>
    <w:p w14:paraId="08A7069D">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磋商小组根据综合评分情况，按照评审得分由高到低顺序推荐 3 名以上成交候选供应商，并编写评审报告。评审得分相同的，按照最后报价由低到高的顺序推荐。评审得分且最后报价相同的，按照技术部分优劣顺序推荐。</w:t>
      </w:r>
    </w:p>
    <w:p w14:paraId="37F77A39">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7.2  中标通知</w:t>
      </w:r>
    </w:p>
    <w:p w14:paraId="4267756F">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在本章第3.3款规定的投标有效期内，</w:t>
      </w:r>
      <w:r>
        <w:rPr>
          <w:rFonts w:hint="eastAsia" w:ascii="宋体" w:hAnsi="宋体" w:eastAsia="宋体" w:cs="宋体"/>
          <w:b w:val="0"/>
          <w:bCs/>
          <w:color w:val="auto"/>
          <w:kern w:val="0"/>
          <w:sz w:val="24"/>
          <w:szCs w:val="24"/>
          <w:highlight w:val="none"/>
          <w:lang w:eastAsia="zh-CN"/>
        </w:rPr>
        <w:t>采购人</w:t>
      </w:r>
      <w:r>
        <w:rPr>
          <w:rFonts w:hint="eastAsia" w:ascii="宋体" w:hAnsi="宋体" w:eastAsia="宋体" w:cs="宋体"/>
          <w:b w:val="0"/>
          <w:bCs/>
          <w:color w:val="auto"/>
          <w:kern w:val="0"/>
          <w:sz w:val="24"/>
          <w:szCs w:val="24"/>
          <w:highlight w:val="none"/>
        </w:rPr>
        <w:t>以书面形式向</w:t>
      </w:r>
      <w:r>
        <w:rPr>
          <w:rFonts w:hint="eastAsia" w:ascii="宋体" w:hAnsi="宋体" w:eastAsia="宋体" w:cs="宋体"/>
          <w:b w:val="0"/>
          <w:bCs/>
          <w:color w:val="auto"/>
          <w:kern w:val="0"/>
          <w:sz w:val="24"/>
          <w:szCs w:val="24"/>
          <w:highlight w:val="none"/>
          <w:lang w:eastAsia="zh-CN"/>
        </w:rPr>
        <w:t>中标供应商</w:t>
      </w:r>
      <w:r>
        <w:rPr>
          <w:rFonts w:hint="eastAsia" w:ascii="宋体" w:hAnsi="宋体" w:eastAsia="宋体" w:cs="宋体"/>
          <w:b w:val="0"/>
          <w:bCs/>
          <w:color w:val="auto"/>
          <w:kern w:val="0"/>
          <w:sz w:val="24"/>
          <w:szCs w:val="24"/>
          <w:highlight w:val="none"/>
        </w:rPr>
        <w:t>发出中标通知书，同时将中标结果通知未中标的</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w:t>
      </w:r>
    </w:p>
    <w:p w14:paraId="35A3BB12">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lang w:val="en-US" w:eastAsia="zh-CN"/>
        </w:rPr>
      </w:pPr>
      <w:r>
        <w:rPr>
          <w:rFonts w:hint="eastAsia" w:ascii="宋体" w:hAnsi="宋体" w:eastAsia="宋体" w:cs="宋体"/>
          <w:b/>
          <w:bCs w:val="0"/>
          <w:color w:val="auto"/>
          <w:kern w:val="0"/>
          <w:sz w:val="28"/>
          <w:szCs w:val="28"/>
          <w:highlight w:val="none"/>
        </w:rPr>
        <w:t>7.</w:t>
      </w:r>
      <w:r>
        <w:rPr>
          <w:rFonts w:hint="eastAsia" w:ascii="宋体" w:hAnsi="宋体" w:eastAsia="宋体" w:cs="宋体"/>
          <w:b/>
          <w:bCs w:val="0"/>
          <w:color w:val="auto"/>
          <w:kern w:val="0"/>
          <w:sz w:val="28"/>
          <w:szCs w:val="28"/>
          <w:highlight w:val="none"/>
          <w:lang w:val="en-US" w:eastAsia="zh-CN"/>
        </w:rPr>
        <w:t>3</w:t>
      </w:r>
      <w:r>
        <w:rPr>
          <w:rFonts w:hint="eastAsia" w:ascii="宋体" w:hAnsi="宋体" w:eastAsia="宋体" w:cs="宋体"/>
          <w:b/>
          <w:bCs w:val="0"/>
          <w:color w:val="auto"/>
          <w:kern w:val="0"/>
          <w:sz w:val="28"/>
          <w:szCs w:val="28"/>
          <w:highlight w:val="none"/>
        </w:rPr>
        <w:t xml:space="preserve"> </w:t>
      </w:r>
      <w:r>
        <w:rPr>
          <w:rFonts w:hint="eastAsia" w:ascii="宋体" w:hAnsi="宋体" w:eastAsia="宋体" w:cs="宋体"/>
          <w:b/>
          <w:bCs w:val="0"/>
          <w:color w:val="auto"/>
          <w:kern w:val="0"/>
          <w:sz w:val="28"/>
          <w:szCs w:val="28"/>
          <w:highlight w:val="none"/>
          <w:lang w:val="en-US" w:eastAsia="zh-CN"/>
        </w:rPr>
        <w:t xml:space="preserve"> 签订合同</w:t>
      </w:r>
    </w:p>
    <w:p w14:paraId="2996F868">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bookmarkStart w:id="96" w:name="_Toc489435007"/>
      <w:bookmarkStart w:id="97" w:name="_Toc483295103"/>
      <w:bookmarkStart w:id="98" w:name="_Toc10628"/>
      <w:bookmarkStart w:id="99" w:name="_Toc31559"/>
      <w:bookmarkStart w:id="100" w:name="_Toc490810825"/>
      <w:bookmarkStart w:id="101" w:name="_Toc491855489"/>
      <w:bookmarkStart w:id="102" w:name="_Toc489434935"/>
      <w:bookmarkStart w:id="103" w:name="_Toc491855441"/>
      <w:bookmarkStart w:id="104" w:name="_Toc490810714"/>
      <w:r>
        <w:rPr>
          <w:rFonts w:hint="eastAsia" w:ascii="宋体" w:hAnsi="宋体" w:eastAsia="宋体" w:cs="宋体"/>
          <w:b w:val="0"/>
          <w:bCs/>
          <w:color w:val="auto"/>
          <w:kern w:val="0"/>
          <w:sz w:val="24"/>
          <w:szCs w:val="24"/>
          <w:highlight w:val="none"/>
        </w:rPr>
        <w:t>7.</w:t>
      </w:r>
      <w:r>
        <w:rPr>
          <w:rFonts w:hint="eastAsia" w:ascii="宋体" w:hAnsi="宋体" w:eastAsia="宋体" w:cs="宋体"/>
          <w:b w:val="0"/>
          <w:bCs/>
          <w:color w:val="auto"/>
          <w:kern w:val="0"/>
          <w:sz w:val="24"/>
          <w:szCs w:val="24"/>
          <w:highlight w:val="none"/>
          <w:lang w:val="en-US" w:eastAsia="zh-CN"/>
        </w:rPr>
        <w:t>3</w:t>
      </w:r>
      <w:r>
        <w:rPr>
          <w:rFonts w:hint="eastAsia" w:ascii="宋体" w:hAnsi="宋体" w:eastAsia="宋体" w:cs="宋体"/>
          <w:b w:val="0"/>
          <w:bCs/>
          <w:color w:val="auto"/>
          <w:kern w:val="0"/>
          <w:sz w:val="24"/>
          <w:szCs w:val="24"/>
          <w:highlight w:val="none"/>
        </w:rPr>
        <w:t xml:space="preserve">.1 </w:t>
      </w:r>
      <w:r>
        <w:rPr>
          <w:rFonts w:hint="eastAsia" w:ascii="宋体" w:hAnsi="宋体" w:eastAsia="宋体" w:cs="宋体"/>
          <w:b w:val="0"/>
          <w:bCs/>
          <w:color w:val="auto"/>
          <w:kern w:val="0"/>
          <w:sz w:val="24"/>
          <w:szCs w:val="24"/>
          <w:highlight w:val="none"/>
          <w:lang w:eastAsia="zh-CN"/>
        </w:rPr>
        <w:t>采购人</w:t>
      </w:r>
      <w:r>
        <w:rPr>
          <w:rFonts w:hint="eastAsia" w:ascii="宋体" w:hAnsi="宋体" w:eastAsia="宋体" w:cs="宋体"/>
          <w:b w:val="0"/>
          <w:bCs/>
          <w:color w:val="auto"/>
          <w:kern w:val="0"/>
          <w:sz w:val="24"/>
          <w:szCs w:val="24"/>
          <w:highlight w:val="none"/>
        </w:rPr>
        <w:t>和</w:t>
      </w:r>
      <w:r>
        <w:rPr>
          <w:rFonts w:hint="eastAsia" w:ascii="宋体" w:hAnsi="宋体" w:eastAsia="宋体" w:cs="宋体"/>
          <w:b w:val="0"/>
          <w:bCs/>
          <w:color w:val="auto"/>
          <w:kern w:val="0"/>
          <w:sz w:val="24"/>
          <w:szCs w:val="24"/>
          <w:highlight w:val="none"/>
          <w:lang w:eastAsia="zh-CN"/>
        </w:rPr>
        <w:t>中标供应商</w:t>
      </w:r>
      <w:r>
        <w:rPr>
          <w:rFonts w:hint="eastAsia" w:ascii="宋体" w:hAnsi="宋体" w:eastAsia="宋体" w:cs="宋体"/>
          <w:b w:val="0"/>
          <w:bCs/>
          <w:color w:val="auto"/>
          <w:kern w:val="0"/>
          <w:sz w:val="24"/>
          <w:szCs w:val="24"/>
          <w:highlight w:val="none"/>
        </w:rPr>
        <w:t>应当自中标通知书发出之日起 30 天内，根据</w:t>
      </w:r>
      <w:r>
        <w:rPr>
          <w:rFonts w:hint="eastAsia" w:ascii="宋体" w:hAnsi="宋体" w:eastAsia="宋体" w:cs="宋体"/>
          <w:b w:val="0"/>
          <w:bCs/>
          <w:color w:val="auto"/>
          <w:kern w:val="0"/>
          <w:sz w:val="24"/>
          <w:szCs w:val="24"/>
          <w:highlight w:val="none"/>
          <w:lang w:eastAsia="zh-CN"/>
        </w:rPr>
        <w:t>磋商文件</w:t>
      </w:r>
      <w:r>
        <w:rPr>
          <w:rFonts w:hint="eastAsia" w:ascii="宋体" w:hAnsi="宋体" w:eastAsia="宋体" w:cs="宋体"/>
          <w:b w:val="0"/>
          <w:bCs/>
          <w:color w:val="auto"/>
          <w:kern w:val="0"/>
          <w:sz w:val="24"/>
          <w:szCs w:val="24"/>
          <w:highlight w:val="none"/>
        </w:rPr>
        <w:t>和</w:t>
      </w:r>
      <w:r>
        <w:rPr>
          <w:rFonts w:hint="eastAsia" w:ascii="宋体" w:hAnsi="宋体" w:eastAsia="宋体" w:cs="宋体"/>
          <w:b w:val="0"/>
          <w:bCs/>
          <w:color w:val="auto"/>
          <w:kern w:val="0"/>
          <w:sz w:val="24"/>
          <w:szCs w:val="24"/>
          <w:highlight w:val="none"/>
          <w:lang w:eastAsia="zh-CN"/>
        </w:rPr>
        <w:t>中标供应商</w:t>
      </w:r>
      <w:r>
        <w:rPr>
          <w:rFonts w:hint="eastAsia" w:ascii="宋体" w:hAnsi="宋体" w:eastAsia="宋体" w:cs="宋体"/>
          <w:b w:val="0"/>
          <w:bCs/>
          <w:color w:val="auto"/>
          <w:kern w:val="0"/>
          <w:sz w:val="24"/>
          <w:szCs w:val="24"/>
          <w:highlight w:val="none"/>
        </w:rPr>
        <w:t>的</w:t>
      </w:r>
      <w:r>
        <w:rPr>
          <w:rFonts w:hint="eastAsia" w:ascii="宋体" w:hAnsi="宋体" w:eastAsia="宋体" w:cs="宋体"/>
          <w:b w:val="0"/>
          <w:bCs/>
          <w:color w:val="auto"/>
          <w:kern w:val="0"/>
          <w:sz w:val="24"/>
          <w:szCs w:val="24"/>
          <w:highlight w:val="none"/>
          <w:lang w:eastAsia="zh-CN"/>
        </w:rPr>
        <w:t>响应文件</w:t>
      </w:r>
      <w:r>
        <w:rPr>
          <w:rFonts w:hint="eastAsia" w:ascii="宋体" w:hAnsi="宋体" w:eastAsia="宋体" w:cs="宋体"/>
          <w:b w:val="0"/>
          <w:bCs/>
          <w:color w:val="auto"/>
          <w:kern w:val="0"/>
          <w:sz w:val="24"/>
          <w:szCs w:val="24"/>
          <w:highlight w:val="none"/>
        </w:rPr>
        <w:t>订立书面合同。</w:t>
      </w:r>
      <w:r>
        <w:rPr>
          <w:rFonts w:hint="eastAsia" w:ascii="宋体" w:hAnsi="宋体" w:eastAsia="宋体" w:cs="宋体"/>
          <w:b w:val="0"/>
          <w:bCs/>
          <w:color w:val="auto"/>
          <w:kern w:val="0"/>
          <w:sz w:val="24"/>
          <w:szCs w:val="24"/>
          <w:highlight w:val="none"/>
          <w:lang w:eastAsia="zh-CN"/>
        </w:rPr>
        <w:t>中标供应商</w:t>
      </w:r>
      <w:r>
        <w:rPr>
          <w:rFonts w:hint="eastAsia" w:ascii="宋体" w:hAnsi="宋体" w:eastAsia="宋体" w:cs="宋体"/>
          <w:b w:val="0"/>
          <w:bCs/>
          <w:color w:val="auto"/>
          <w:kern w:val="0"/>
          <w:sz w:val="24"/>
          <w:szCs w:val="24"/>
          <w:highlight w:val="none"/>
        </w:rPr>
        <w:t>无正当理由拒签合同的，</w:t>
      </w:r>
      <w:r>
        <w:rPr>
          <w:rFonts w:hint="eastAsia" w:ascii="宋体" w:hAnsi="宋体" w:eastAsia="宋体" w:cs="宋体"/>
          <w:b w:val="0"/>
          <w:bCs/>
          <w:color w:val="auto"/>
          <w:kern w:val="0"/>
          <w:sz w:val="24"/>
          <w:szCs w:val="24"/>
          <w:highlight w:val="none"/>
          <w:lang w:eastAsia="zh-CN"/>
        </w:rPr>
        <w:t>采购人</w:t>
      </w:r>
      <w:r>
        <w:rPr>
          <w:rFonts w:hint="eastAsia" w:ascii="宋体" w:hAnsi="宋体" w:eastAsia="宋体" w:cs="宋体"/>
          <w:b w:val="0"/>
          <w:bCs/>
          <w:color w:val="auto"/>
          <w:kern w:val="0"/>
          <w:sz w:val="24"/>
          <w:szCs w:val="24"/>
          <w:highlight w:val="none"/>
        </w:rPr>
        <w:t>取消其中标资格，给</w:t>
      </w:r>
      <w:r>
        <w:rPr>
          <w:rFonts w:hint="eastAsia" w:ascii="宋体" w:hAnsi="宋体" w:eastAsia="宋体" w:cs="宋体"/>
          <w:b w:val="0"/>
          <w:bCs/>
          <w:color w:val="auto"/>
          <w:kern w:val="0"/>
          <w:sz w:val="24"/>
          <w:szCs w:val="24"/>
          <w:highlight w:val="none"/>
          <w:lang w:eastAsia="zh-CN"/>
        </w:rPr>
        <w:t>采购人</w:t>
      </w:r>
      <w:r>
        <w:rPr>
          <w:rFonts w:hint="eastAsia" w:ascii="宋体" w:hAnsi="宋体" w:eastAsia="宋体" w:cs="宋体"/>
          <w:b w:val="0"/>
          <w:bCs/>
          <w:color w:val="auto"/>
          <w:kern w:val="0"/>
          <w:sz w:val="24"/>
          <w:szCs w:val="24"/>
          <w:highlight w:val="none"/>
        </w:rPr>
        <w:t>造成的损失的</w:t>
      </w:r>
      <w:r>
        <w:rPr>
          <w:rFonts w:hint="eastAsia" w:ascii="宋体" w:hAnsi="宋体" w:eastAsia="宋体" w:cs="宋体"/>
          <w:b w:val="0"/>
          <w:bCs/>
          <w:color w:val="auto"/>
          <w:kern w:val="0"/>
          <w:sz w:val="24"/>
          <w:szCs w:val="24"/>
          <w:highlight w:val="none"/>
          <w:lang w:eastAsia="zh-CN"/>
        </w:rPr>
        <w:t>应进行</w:t>
      </w:r>
      <w:r>
        <w:rPr>
          <w:rFonts w:hint="eastAsia" w:ascii="宋体" w:hAnsi="宋体" w:eastAsia="宋体" w:cs="宋体"/>
          <w:b w:val="0"/>
          <w:bCs/>
          <w:color w:val="auto"/>
          <w:kern w:val="0"/>
          <w:sz w:val="24"/>
          <w:szCs w:val="24"/>
          <w:highlight w:val="none"/>
        </w:rPr>
        <w:t>赔偿。</w:t>
      </w:r>
    </w:p>
    <w:p w14:paraId="23D05D44">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7.</w:t>
      </w:r>
      <w:r>
        <w:rPr>
          <w:rFonts w:hint="eastAsia" w:ascii="宋体" w:hAnsi="宋体" w:eastAsia="宋体" w:cs="宋体"/>
          <w:b w:val="0"/>
          <w:bCs/>
          <w:color w:val="auto"/>
          <w:kern w:val="0"/>
          <w:sz w:val="24"/>
          <w:szCs w:val="24"/>
          <w:highlight w:val="none"/>
          <w:lang w:val="en-US" w:eastAsia="zh-CN"/>
        </w:rPr>
        <w:t>3</w:t>
      </w:r>
      <w:r>
        <w:rPr>
          <w:rFonts w:hint="eastAsia" w:ascii="宋体" w:hAnsi="宋体" w:eastAsia="宋体" w:cs="宋体"/>
          <w:b w:val="0"/>
          <w:bCs/>
          <w:color w:val="auto"/>
          <w:kern w:val="0"/>
          <w:sz w:val="24"/>
          <w:szCs w:val="24"/>
          <w:highlight w:val="none"/>
        </w:rPr>
        <w:t>.2  发出中标通知书后，</w:t>
      </w:r>
      <w:r>
        <w:rPr>
          <w:rFonts w:hint="eastAsia" w:ascii="宋体" w:hAnsi="宋体" w:eastAsia="宋体" w:cs="宋体"/>
          <w:b w:val="0"/>
          <w:bCs/>
          <w:color w:val="auto"/>
          <w:kern w:val="0"/>
          <w:sz w:val="24"/>
          <w:szCs w:val="24"/>
          <w:highlight w:val="none"/>
          <w:lang w:eastAsia="zh-CN"/>
        </w:rPr>
        <w:t>采购人</w:t>
      </w:r>
      <w:r>
        <w:rPr>
          <w:rFonts w:hint="eastAsia" w:ascii="宋体" w:hAnsi="宋体" w:eastAsia="宋体" w:cs="宋体"/>
          <w:b w:val="0"/>
          <w:bCs/>
          <w:color w:val="auto"/>
          <w:kern w:val="0"/>
          <w:sz w:val="24"/>
          <w:szCs w:val="24"/>
          <w:highlight w:val="none"/>
        </w:rPr>
        <w:t>无正当理由拒签合同的，给</w:t>
      </w:r>
      <w:r>
        <w:rPr>
          <w:rFonts w:hint="eastAsia" w:ascii="宋体" w:hAnsi="宋体" w:eastAsia="宋体" w:cs="宋体"/>
          <w:b w:val="0"/>
          <w:bCs/>
          <w:color w:val="auto"/>
          <w:kern w:val="0"/>
          <w:sz w:val="24"/>
          <w:szCs w:val="24"/>
          <w:highlight w:val="none"/>
          <w:lang w:eastAsia="zh-CN"/>
        </w:rPr>
        <w:t>中标供应商</w:t>
      </w:r>
      <w:r>
        <w:rPr>
          <w:rFonts w:hint="eastAsia" w:ascii="宋体" w:hAnsi="宋体" w:eastAsia="宋体" w:cs="宋体"/>
          <w:b w:val="0"/>
          <w:bCs/>
          <w:color w:val="auto"/>
          <w:kern w:val="0"/>
          <w:sz w:val="24"/>
          <w:szCs w:val="24"/>
          <w:highlight w:val="none"/>
        </w:rPr>
        <w:t>造成损失的，还应当赔偿损失。</w:t>
      </w:r>
    </w:p>
    <w:p w14:paraId="282C6844">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宋体" w:hAnsi="宋体" w:eastAsia="宋体" w:cs="宋体"/>
          <w:b w:val="0"/>
          <w:bCs/>
          <w:color w:val="auto"/>
          <w:sz w:val="24"/>
          <w:szCs w:val="22"/>
          <w:highlight w:val="none"/>
          <w:lang w:val="en-US" w:eastAsia="zh-CN"/>
        </w:rPr>
      </w:pPr>
      <w:r>
        <w:rPr>
          <w:rFonts w:hint="eastAsia" w:ascii="宋体" w:hAnsi="宋体" w:eastAsia="宋体" w:cs="宋体"/>
          <w:b w:val="0"/>
          <w:bCs/>
          <w:color w:val="auto"/>
          <w:kern w:val="0"/>
          <w:sz w:val="24"/>
          <w:szCs w:val="24"/>
          <w:highlight w:val="none"/>
          <w:lang w:val="en-US" w:eastAsia="zh-CN"/>
        </w:rPr>
        <w:t>7.3.3</w:t>
      </w:r>
      <w:r>
        <w:rPr>
          <w:rFonts w:hint="eastAsia" w:ascii="宋体" w:hAnsi="宋体" w:eastAsia="宋体" w:cs="宋体"/>
          <w:b w:val="0"/>
          <w:bCs/>
          <w:color w:val="auto"/>
          <w:sz w:val="24"/>
          <w:szCs w:val="24"/>
          <w:highlight w:val="none"/>
        </w:rPr>
        <w:t>本项目允许中标人以分公司名义与招标人签订合同，若中标人以分公司名义与招标人签订合同，则须在签订合同时提供总公司对分公司关于本项目的授权委托书。</w:t>
      </w:r>
    </w:p>
    <w:p w14:paraId="72E09CF6">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rPr>
        <w:t>8. 重新招标和不再招标</w:t>
      </w:r>
      <w:bookmarkEnd w:id="96"/>
      <w:bookmarkEnd w:id="97"/>
      <w:bookmarkEnd w:id="98"/>
      <w:bookmarkEnd w:id="99"/>
      <w:bookmarkEnd w:id="100"/>
      <w:bookmarkEnd w:id="101"/>
      <w:bookmarkEnd w:id="102"/>
      <w:bookmarkEnd w:id="103"/>
      <w:bookmarkEnd w:id="104"/>
    </w:p>
    <w:p w14:paraId="6C6645D2">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bCs w:val="0"/>
          <w:color w:val="auto"/>
          <w:kern w:val="0"/>
          <w:sz w:val="28"/>
          <w:szCs w:val="28"/>
          <w:highlight w:val="none"/>
        </w:rPr>
        <w:t>8.1  重新招标</w:t>
      </w:r>
    </w:p>
    <w:p w14:paraId="4DC188C1">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eastAsia="zh-CN"/>
        </w:rPr>
        <w:t>《招标投标法》</w:t>
      </w:r>
    </w:p>
    <w:p w14:paraId="10BC6D29">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宋体" w:hAnsi="宋体" w:eastAsia="宋体" w:cs="宋体"/>
          <w:b w:val="0"/>
          <w:bCs/>
          <w:color w:val="auto"/>
          <w:sz w:val="24"/>
          <w:szCs w:val="22"/>
          <w:highlight w:val="none"/>
          <w:lang w:val="en-US" w:eastAsia="zh-CN"/>
        </w:rPr>
      </w:pPr>
      <w:r>
        <w:rPr>
          <w:rFonts w:hint="eastAsia" w:ascii="宋体" w:hAnsi="宋体" w:eastAsia="宋体" w:cs="宋体"/>
          <w:b w:val="0"/>
          <w:bCs/>
          <w:color w:val="auto"/>
          <w:sz w:val="24"/>
          <w:szCs w:val="22"/>
          <w:highlight w:val="none"/>
          <w:lang w:eastAsia="zh-CN"/>
        </w:rPr>
        <w:t>第二十八条</w:t>
      </w:r>
      <w:r>
        <w:rPr>
          <w:rFonts w:hint="eastAsia" w:ascii="宋体" w:hAnsi="宋体" w:eastAsia="宋体" w:cs="宋体"/>
          <w:b w:val="0"/>
          <w:bCs/>
          <w:color w:val="auto"/>
          <w:sz w:val="24"/>
          <w:szCs w:val="22"/>
          <w:highlight w:val="none"/>
          <w:lang w:val="en-US" w:eastAsia="zh-CN"/>
        </w:rPr>
        <w:t xml:space="preserve"> 供应商应当在磋商文件要求提交响应文件的截止时间前，将响应文件送达投标地点。</w:t>
      </w:r>
      <w:r>
        <w:rPr>
          <w:rFonts w:hint="eastAsia" w:ascii="宋体" w:hAnsi="宋体" w:eastAsia="宋体" w:cs="宋体"/>
          <w:b w:val="0"/>
          <w:bCs/>
          <w:color w:val="auto"/>
          <w:kern w:val="0"/>
          <w:sz w:val="24"/>
          <w:szCs w:val="24"/>
          <w:highlight w:val="none"/>
          <w:lang w:eastAsia="zh-CN"/>
        </w:rPr>
        <w:t>采购</w:t>
      </w:r>
      <w:r>
        <w:rPr>
          <w:rFonts w:hint="eastAsia" w:ascii="宋体" w:hAnsi="宋体" w:eastAsia="宋体" w:cs="宋体"/>
          <w:b w:val="0"/>
          <w:bCs/>
          <w:color w:val="auto"/>
          <w:sz w:val="24"/>
          <w:szCs w:val="22"/>
          <w:highlight w:val="none"/>
          <w:lang w:val="en-US" w:eastAsia="zh-CN"/>
        </w:rPr>
        <w:t>人或采购代理机构收到响应文件后，应当签收保存，不得开启。供应商少于三个的，</w:t>
      </w:r>
      <w:r>
        <w:rPr>
          <w:rFonts w:hint="eastAsia" w:ascii="宋体" w:hAnsi="宋体" w:eastAsia="宋体" w:cs="宋体"/>
          <w:b w:val="0"/>
          <w:bCs/>
          <w:color w:val="auto"/>
          <w:kern w:val="0"/>
          <w:sz w:val="24"/>
          <w:szCs w:val="24"/>
          <w:highlight w:val="none"/>
          <w:lang w:eastAsia="zh-CN"/>
        </w:rPr>
        <w:t>采购</w:t>
      </w:r>
      <w:r>
        <w:rPr>
          <w:rFonts w:hint="eastAsia" w:ascii="宋体" w:hAnsi="宋体" w:eastAsia="宋体" w:cs="宋体"/>
          <w:b w:val="0"/>
          <w:bCs/>
          <w:color w:val="auto"/>
          <w:sz w:val="24"/>
          <w:szCs w:val="22"/>
          <w:highlight w:val="none"/>
          <w:lang w:val="en-US" w:eastAsia="zh-CN"/>
        </w:rPr>
        <w:t>人应当依照本法重新招标。</w:t>
      </w:r>
    </w:p>
    <w:p w14:paraId="6A1BF9EB">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宋体" w:hAnsi="宋体" w:eastAsia="宋体" w:cs="宋体"/>
          <w:b w:val="0"/>
          <w:bCs/>
          <w:color w:val="auto"/>
          <w:sz w:val="24"/>
          <w:szCs w:val="22"/>
          <w:highlight w:val="none"/>
          <w:lang w:val="en-US" w:eastAsia="zh-CN"/>
        </w:rPr>
      </w:pPr>
      <w:r>
        <w:rPr>
          <w:rFonts w:hint="eastAsia" w:ascii="宋体" w:hAnsi="宋体" w:eastAsia="宋体" w:cs="宋体"/>
          <w:b w:val="0"/>
          <w:bCs/>
          <w:color w:val="auto"/>
          <w:sz w:val="24"/>
          <w:szCs w:val="22"/>
          <w:highlight w:val="none"/>
          <w:lang w:val="en-US" w:eastAsia="zh-CN"/>
        </w:rPr>
        <w:t>第四十二条 评标委员会经评审，认为所有投标都不符合磋商文件要求的，可以否决所有投标。</w:t>
      </w:r>
    </w:p>
    <w:p w14:paraId="611F6EE9">
      <w:pPr>
        <w:keepNext w:val="0"/>
        <w:keepLines w:val="0"/>
        <w:pageBreakBefore w:val="0"/>
        <w:kinsoku/>
        <w:wordWrap/>
        <w:overflowPunct/>
        <w:topLinePunct w:val="0"/>
        <w:bidi w:val="0"/>
        <w:adjustRightInd w:val="0"/>
        <w:snapToGrid w:val="0"/>
        <w:spacing w:line="360" w:lineRule="auto"/>
        <w:ind w:right="0" w:firstLine="480" w:firstLineChars="200"/>
        <w:textAlignment w:val="auto"/>
        <w:rPr>
          <w:rFonts w:hint="eastAsia" w:ascii="宋体" w:hAnsi="宋体" w:eastAsia="宋体" w:cs="宋体"/>
          <w:b w:val="0"/>
          <w:bCs/>
          <w:color w:val="auto"/>
          <w:sz w:val="24"/>
          <w:szCs w:val="22"/>
          <w:highlight w:val="none"/>
          <w:lang w:val="en-US" w:eastAsia="zh-CN"/>
        </w:rPr>
      </w:pPr>
      <w:r>
        <w:rPr>
          <w:rFonts w:hint="eastAsia" w:ascii="宋体" w:hAnsi="宋体" w:eastAsia="宋体" w:cs="宋体"/>
          <w:b w:val="0"/>
          <w:bCs/>
          <w:color w:val="auto"/>
          <w:sz w:val="24"/>
          <w:szCs w:val="22"/>
          <w:highlight w:val="none"/>
          <w:lang w:val="en-US" w:eastAsia="zh-CN"/>
        </w:rPr>
        <w:t>依法必须进行招标的项目的所有投标被否决的，采购人应当依照本法重新招标。</w:t>
      </w:r>
    </w:p>
    <w:p w14:paraId="12990650">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8.2  不再招标</w:t>
      </w:r>
    </w:p>
    <w:p w14:paraId="541D89ED">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重新招标后</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仍少于3个或者所有投标被否决的，属于必须审批或核准的工程建设项目，经原审批或核准部门批准后不再进行招标。</w:t>
      </w:r>
    </w:p>
    <w:p w14:paraId="5D8CB950">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宋体" w:hAnsi="宋体" w:eastAsia="宋体" w:cs="宋体"/>
          <w:b/>
          <w:bCs w:val="0"/>
          <w:color w:val="auto"/>
          <w:kern w:val="0"/>
          <w:sz w:val="32"/>
          <w:szCs w:val="32"/>
          <w:highlight w:val="none"/>
        </w:rPr>
      </w:pPr>
      <w:bookmarkStart w:id="105" w:name="_Toc491855490"/>
      <w:bookmarkStart w:id="106" w:name="_Toc847"/>
      <w:bookmarkStart w:id="107" w:name="_Toc483295104"/>
      <w:bookmarkStart w:id="108" w:name="_Toc491855442"/>
      <w:bookmarkStart w:id="109" w:name="_Toc490810826"/>
      <w:bookmarkStart w:id="110" w:name="_Toc19565"/>
      <w:bookmarkStart w:id="111" w:name="_Toc490810715"/>
      <w:bookmarkStart w:id="112" w:name="_Toc489434936"/>
      <w:bookmarkStart w:id="113" w:name="_Toc489435008"/>
      <w:r>
        <w:rPr>
          <w:rFonts w:hint="eastAsia" w:ascii="宋体" w:hAnsi="宋体" w:eastAsia="宋体" w:cs="宋体"/>
          <w:b/>
          <w:bCs w:val="0"/>
          <w:color w:val="auto"/>
          <w:kern w:val="0"/>
          <w:sz w:val="32"/>
          <w:szCs w:val="32"/>
          <w:highlight w:val="none"/>
        </w:rPr>
        <w:t>9. 纪律和监督</w:t>
      </w:r>
      <w:bookmarkEnd w:id="105"/>
      <w:bookmarkEnd w:id="106"/>
      <w:bookmarkEnd w:id="107"/>
      <w:bookmarkEnd w:id="108"/>
      <w:bookmarkEnd w:id="109"/>
      <w:bookmarkEnd w:id="110"/>
      <w:bookmarkEnd w:id="111"/>
      <w:bookmarkEnd w:id="112"/>
      <w:bookmarkEnd w:id="113"/>
    </w:p>
    <w:p w14:paraId="30098044">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9.1  对</w:t>
      </w:r>
      <w:r>
        <w:rPr>
          <w:rFonts w:hint="eastAsia" w:ascii="宋体" w:hAnsi="宋体" w:eastAsia="宋体" w:cs="宋体"/>
          <w:b/>
          <w:bCs w:val="0"/>
          <w:color w:val="auto"/>
          <w:kern w:val="0"/>
          <w:sz w:val="28"/>
          <w:szCs w:val="28"/>
          <w:highlight w:val="none"/>
          <w:lang w:eastAsia="zh-CN"/>
        </w:rPr>
        <w:t>采购人</w:t>
      </w:r>
      <w:r>
        <w:rPr>
          <w:rFonts w:hint="eastAsia" w:ascii="宋体" w:hAnsi="宋体" w:eastAsia="宋体" w:cs="宋体"/>
          <w:b/>
          <w:bCs w:val="0"/>
          <w:color w:val="auto"/>
          <w:kern w:val="0"/>
          <w:sz w:val="28"/>
          <w:szCs w:val="28"/>
          <w:highlight w:val="none"/>
        </w:rPr>
        <w:t>的纪律要求</w:t>
      </w:r>
    </w:p>
    <w:p w14:paraId="5EB0C1F7">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lang w:eastAsia="zh-CN"/>
        </w:rPr>
        <w:t>采购人</w:t>
      </w:r>
      <w:r>
        <w:rPr>
          <w:rFonts w:hint="eastAsia" w:ascii="宋体" w:hAnsi="宋体" w:eastAsia="宋体" w:cs="宋体"/>
          <w:b w:val="0"/>
          <w:bCs/>
          <w:color w:val="auto"/>
          <w:kern w:val="0"/>
          <w:sz w:val="24"/>
          <w:szCs w:val="24"/>
          <w:highlight w:val="none"/>
        </w:rPr>
        <w:t>不得泄漏招标投标活动中应当保密的情况和资料，不得与</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串通损害国家利益、社会公共利益或者他人合法权益。</w:t>
      </w:r>
    </w:p>
    <w:p w14:paraId="5400456F">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9.2  对</w:t>
      </w:r>
      <w:r>
        <w:rPr>
          <w:rFonts w:hint="eastAsia" w:ascii="宋体" w:hAnsi="宋体" w:eastAsia="宋体" w:cs="宋体"/>
          <w:b/>
          <w:bCs w:val="0"/>
          <w:color w:val="auto"/>
          <w:kern w:val="0"/>
          <w:sz w:val="28"/>
          <w:szCs w:val="28"/>
          <w:highlight w:val="none"/>
          <w:lang w:eastAsia="zh-CN"/>
        </w:rPr>
        <w:t>供应商</w:t>
      </w:r>
      <w:r>
        <w:rPr>
          <w:rFonts w:hint="eastAsia" w:ascii="宋体" w:hAnsi="宋体" w:eastAsia="宋体" w:cs="宋体"/>
          <w:b/>
          <w:bCs w:val="0"/>
          <w:color w:val="auto"/>
          <w:kern w:val="0"/>
          <w:sz w:val="28"/>
          <w:szCs w:val="28"/>
          <w:highlight w:val="none"/>
        </w:rPr>
        <w:t>的纪律要求</w:t>
      </w:r>
    </w:p>
    <w:p w14:paraId="45AEAF64">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不得相互串通投标或者与</w:t>
      </w:r>
      <w:r>
        <w:rPr>
          <w:rFonts w:hint="eastAsia" w:ascii="宋体" w:hAnsi="宋体" w:eastAsia="宋体" w:cs="宋体"/>
          <w:b w:val="0"/>
          <w:bCs/>
          <w:color w:val="auto"/>
          <w:kern w:val="0"/>
          <w:sz w:val="24"/>
          <w:szCs w:val="24"/>
          <w:highlight w:val="none"/>
          <w:lang w:eastAsia="zh-CN"/>
        </w:rPr>
        <w:t>采购人</w:t>
      </w:r>
      <w:r>
        <w:rPr>
          <w:rFonts w:hint="eastAsia" w:ascii="宋体" w:hAnsi="宋体" w:eastAsia="宋体" w:cs="宋体"/>
          <w:b w:val="0"/>
          <w:bCs/>
          <w:color w:val="auto"/>
          <w:kern w:val="0"/>
          <w:sz w:val="24"/>
          <w:szCs w:val="24"/>
          <w:highlight w:val="none"/>
        </w:rPr>
        <w:t>串通投标，不得向</w:t>
      </w:r>
      <w:r>
        <w:rPr>
          <w:rFonts w:hint="eastAsia" w:ascii="宋体" w:hAnsi="宋体" w:eastAsia="宋体" w:cs="宋体"/>
          <w:b w:val="0"/>
          <w:bCs/>
          <w:color w:val="auto"/>
          <w:kern w:val="0"/>
          <w:sz w:val="24"/>
          <w:szCs w:val="24"/>
          <w:highlight w:val="none"/>
          <w:lang w:eastAsia="zh-CN"/>
        </w:rPr>
        <w:t>采购人</w:t>
      </w:r>
      <w:r>
        <w:rPr>
          <w:rFonts w:hint="eastAsia" w:ascii="宋体" w:hAnsi="宋体" w:eastAsia="宋体" w:cs="宋体"/>
          <w:b w:val="0"/>
          <w:bCs/>
          <w:color w:val="auto"/>
          <w:kern w:val="0"/>
          <w:sz w:val="24"/>
          <w:szCs w:val="24"/>
          <w:highlight w:val="none"/>
        </w:rPr>
        <w:t>或者评标委员会成员行贿谋取中标，不得以他人名义投标或者以其他方式弄虚作假骗取中标；</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不得以任何方式干扰、影响评标工作。</w:t>
      </w:r>
    </w:p>
    <w:p w14:paraId="0D6A164F">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9.3  对</w:t>
      </w:r>
      <w:r>
        <w:rPr>
          <w:rFonts w:hint="eastAsia" w:ascii="宋体" w:hAnsi="宋体" w:eastAsia="宋体" w:cs="宋体"/>
          <w:b/>
          <w:bCs w:val="0"/>
          <w:color w:val="auto"/>
          <w:kern w:val="0"/>
          <w:sz w:val="28"/>
          <w:szCs w:val="28"/>
          <w:highlight w:val="none"/>
          <w:lang w:eastAsia="zh-CN"/>
        </w:rPr>
        <w:t>磋商小组成员</w:t>
      </w:r>
      <w:r>
        <w:rPr>
          <w:rFonts w:hint="eastAsia" w:ascii="宋体" w:hAnsi="宋体" w:eastAsia="宋体" w:cs="宋体"/>
          <w:b/>
          <w:bCs w:val="0"/>
          <w:color w:val="auto"/>
          <w:kern w:val="0"/>
          <w:sz w:val="28"/>
          <w:szCs w:val="28"/>
          <w:highlight w:val="none"/>
        </w:rPr>
        <w:t>的纪律要求</w:t>
      </w:r>
    </w:p>
    <w:p w14:paraId="12819D1C">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lang w:eastAsia="zh-CN"/>
        </w:rPr>
        <w:t>磋商小组成员</w:t>
      </w:r>
      <w:r>
        <w:rPr>
          <w:rFonts w:hint="eastAsia" w:ascii="宋体" w:hAnsi="宋体" w:eastAsia="宋体" w:cs="宋体"/>
          <w:b w:val="0"/>
          <w:bCs/>
          <w:color w:val="auto"/>
          <w:kern w:val="0"/>
          <w:sz w:val="24"/>
          <w:szCs w:val="24"/>
          <w:highlight w:val="none"/>
        </w:rPr>
        <w:t>不得收受他人的财物或者其他好处，不得向他人透漏对</w:t>
      </w:r>
      <w:r>
        <w:rPr>
          <w:rFonts w:hint="eastAsia" w:ascii="宋体" w:hAnsi="宋体" w:eastAsia="宋体" w:cs="宋体"/>
          <w:b w:val="0"/>
          <w:bCs/>
          <w:color w:val="auto"/>
          <w:kern w:val="0"/>
          <w:sz w:val="24"/>
          <w:szCs w:val="24"/>
          <w:highlight w:val="none"/>
          <w:lang w:eastAsia="zh-CN"/>
        </w:rPr>
        <w:t>响应文件</w:t>
      </w:r>
      <w:r>
        <w:rPr>
          <w:rFonts w:hint="eastAsia" w:ascii="宋体" w:hAnsi="宋体" w:eastAsia="宋体" w:cs="宋体"/>
          <w:b w:val="0"/>
          <w:bCs/>
          <w:color w:val="auto"/>
          <w:kern w:val="0"/>
          <w:sz w:val="24"/>
          <w:szCs w:val="24"/>
          <w:highlight w:val="none"/>
        </w:rPr>
        <w:t>的评审和比较、中标候选人的推荐情况以及评标有关的其他情况。在评标活动中，</w:t>
      </w:r>
      <w:r>
        <w:rPr>
          <w:rFonts w:hint="eastAsia" w:ascii="宋体" w:hAnsi="宋体" w:eastAsia="宋体" w:cs="宋体"/>
          <w:b w:val="0"/>
          <w:bCs/>
          <w:color w:val="auto"/>
          <w:kern w:val="0"/>
          <w:sz w:val="24"/>
          <w:szCs w:val="24"/>
          <w:highlight w:val="none"/>
          <w:lang w:eastAsia="zh-CN"/>
        </w:rPr>
        <w:t>磋商小组成员</w:t>
      </w:r>
      <w:r>
        <w:rPr>
          <w:rFonts w:hint="eastAsia" w:ascii="宋体" w:hAnsi="宋体" w:eastAsia="宋体" w:cs="宋体"/>
          <w:b w:val="0"/>
          <w:bCs/>
          <w:color w:val="auto"/>
          <w:kern w:val="0"/>
          <w:sz w:val="24"/>
          <w:szCs w:val="24"/>
          <w:highlight w:val="none"/>
        </w:rPr>
        <w:t>不得擅离职守，影响评标程序正常进行，不得使用第三章“</w:t>
      </w:r>
      <w:r>
        <w:rPr>
          <w:rFonts w:hint="eastAsia" w:ascii="宋体" w:hAnsi="宋体" w:eastAsia="宋体" w:cs="宋体"/>
          <w:b w:val="0"/>
          <w:bCs/>
          <w:color w:val="auto"/>
          <w:kern w:val="0"/>
          <w:sz w:val="24"/>
          <w:szCs w:val="24"/>
          <w:highlight w:val="none"/>
          <w:lang w:eastAsia="zh-CN"/>
        </w:rPr>
        <w:t>磋商评审细则</w:t>
      </w:r>
      <w:r>
        <w:rPr>
          <w:rFonts w:hint="eastAsia" w:ascii="宋体" w:hAnsi="宋体" w:eastAsia="宋体" w:cs="宋体"/>
          <w:b w:val="0"/>
          <w:bCs/>
          <w:color w:val="auto"/>
          <w:kern w:val="0"/>
          <w:sz w:val="24"/>
          <w:szCs w:val="24"/>
          <w:highlight w:val="none"/>
        </w:rPr>
        <w:t>”没有规定的评审因素和标准进行评标。</w:t>
      </w:r>
    </w:p>
    <w:p w14:paraId="4C2DD437">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9.4  对与评标活动有关的工作人员的纪律要求</w:t>
      </w:r>
    </w:p>
    <w:p w14:paraId="4A9052D4">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与评标活动有关的工作人员不得收受他人的财物或者其他好处，不得向他人透漏对</w:t>
      </w:r>
      <w:r>
        <w:rPr>
          <w:rFonts w:hint="eastAsia" w:ascii="宋体" w:hAnsi="宋体" w:eastAsia="宋体" w:cs="宋体"/>
          <w:b w:val="0"/>
          <w:bCs/>
          <w:color w:val="auto"/>
          <w:kern w:val="0"/>
          <w:sz w:val="24"/>
          <w:szCs w:val="24"/>
          <w:highlight w:val="none"/>
          <w:lang w:eastAsia="zh-CN"/>
        </w:rPr>
        <w:t>响应文件</w:t>
      </w:r>
      <w:r>
        <w:rPr>
          <w:rFonts w:hint="eastAsia" w:ascii="宋体" w:hAnsi="宋体" w:eastAsia="宋体" w:cs="宋体"/>
          <w:b w:val="0"/>
          <w:bCs/>
          <w:color w:val="auto"/>
          <w:kern w:val="0"/>
          <w:sz w:val="24"/>
          <w:szCs w:val="24"/>
          <w:highlight w:val="none"/>
        </w:rPr>
        <w:t>的评审和比较、中标候选人的推荐情况以及评标有关的其他情况。在评标活动中，与评标活动有关的工作人员不得擅离职守，影响评标程序正常进行。</w:t>
      </w:r>
    </w:p>
    <w:p w14:paraId="02B2615F">
      <w:pPr>
        <w:keepNext w:val="0"/>
        <w:keepLines w:val="0"/>
        <w:pageBreakBefore w:val="0"/>
        <w:kinsoku/>
        <w:wordWrap/>
        <w:overflowPunct/>
        <w:topLinePunct w:val="0"/>
        <w:autoSpaceDE w:val="0"/>
        <w:autoSpaceDN w:val="0"/>
        <w:bidi w:val="0"/>
        <w:adjustRightInd w:val="0"/>
        <w:snapToGrid w:val="0"/>
        <w:spacing w:line="360" w:lineRule="auto"/>
        <w:ind w:right="0"/>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bCs w:val="0"/>
          <w:color w:val="auto"/>
          <w:kern w:val="0"/>
          <w:sz w:val="28"/>
          <w:szCs w:val="28"/>
          <w:highlight w:val="none"/>
        </w:rPr>
        <w:t xml:space="preserve">9.5  </w:t>
      </w:r>
      <w:r>
        <w:rPr>
          <w:rFonts w:hint="eastAsia" w:ascii="宋体" w:hAnsi="宋体" w:cs="宋体"/>
          <w:b/>
          <w:bCs w:val="0"/>
          <w:color w:val="auto"/>
          <w:kern w:val="0"/>
          <w:sz w:val="28"/>
          <w:szCs w:val="28"/>
          <w:highlight w:val="none"/>
          <w:lang w:val="en-US" w:eastAsia="zh-CN"/>
        </w:rPr>
        <w:t>质疑与</w:t>
      </w:r>
      <w:r>
        <w:rPr>
          <w:rFonts w:hint="eastAsia" w:ascii="宋体" w:hAnsi="宋体" w:eastAsia="宋体" w:cs="宋体"/>
          <w:b/>
          <w:bCs w:val="0"/>
          <w:color w:val="auto"/>
          <w:kern w:val="0"/>
          <w:sz w:val="28"/>
          <w:szCs w:val="28"/>
          <w:highlight w:val="none"/>
        </w:rPr>
        <w:t>投诉</w:t>
      </w:r>
    </w:p>
    <w:p w14:paraId="7FD694FF">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cs="宋体"/>
          <w:b w:val="0"/>
          <w:bCs/>
          <w:color w:val="auto"/>
          <w:kern w:val="0"/>
          <w:sz w:val="24"/>
          <w:szCs w:val="24"/>
          <w:highlight w:val="none"/>
          <w:lang w:val="en-US" w:eastAsia="zh-CN"/>
        </w:rPr>
      </w:pPr>
      <w:r>
        <w:rPr>
          <w:rFonts w:hint="eastAsia" w:ascii="宋体" w:hAnsi="宋体" w:cs="宋体"/>
          <w:b w:val="0"/>
          <w:bCs/>
          <w:color w:val="auto"/>
          <w:kern w:val="0"/>
          <w:sz w:val="24"/>
          <w:szCs w:val="24"/>
          <w:highlight w:val="none"/>
          <w:lang w:val="en-US" w:eastAsia="zh-CN"/>
        </w:rPr>
        <w:t>9.5.1供应商在法定质疑期内一次性提出针对同一采购程序环节的质疑。</w:t>
      </w:r>
    </w:p>
    <w:p w14:paraId="19D8F462">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宋体" w:hAnsi="宋体" w:eastAsia="宋体" w:cs="宋体"/>
          <w:b w:val="0"/>
          <w:bCs/>
          <w:color w:val="auto"/>
          <w:kern w:val="0"/>
          <w:sz w:val="24"/>
          <w:szCs w:val="24"/>
          <w:highlight w:val="none"/>
        </w:rPr>
      </w:pPr>
      <w:r>
        <w:rPr>
          <w:rFonts w:hint="eastAsia" w:ascii="宋体" w:hAnsi="宋体" w:cs="宋体"/>
          <w:b w:val="0"/>
          <w:bCs/>
          <w:color w:val="auto"/>
          <w:kern w:val="0"/>
          <w:sz w:val="24"/>
          <w:szCs w:val="24"/>
          <w:highlight w:val="none"/>
          <w:lang w:val="en-US" w:eastAsia="zh-CN"/>
        </w:rPr>
        <w:t>9.5.2</w:t>
      </w:r>
      <w:r>
        <w:rPr>
          <w:rFonts w:hint="eastAsia" w:ascii="宋体" w:hAnsi="宋体" w:eastAsia="宋体" w:cs="宋体"/>
          <w:b w:val="0"/>
          <w:bCs/>
          <w:color w:val="auto"/>
          <w:kern w:val="0"/>
          <w:sz w:val="24"/>
          <w:szCs w:val="24"/>
          <w:highlight w:val="none"/>
          <w:lang w:eastAsia="zh-CN"/>
        </w:rPr>
        <w:t>供应商</w:t>
      </w:r>
      <w:r>
        <w:rPr>
          <w:rFonts w:hint="eastAsia" w:ascii="宋体" w:hAnsi="宋体" w:eastAsia="宋体" w:cs="宋体"/>
          <w:b w:val="0"/>
          <w:bCs/>
          <w:color w:val="auto"/>
          <w:kern w:val="0"/>
          <w:sz w:val="24"/>
          <w:szCs w:val="24"/>
          <w:highlight w:val="none"/>
        </w:rPr>
        <w:t>和其他利害关系人认为本次招标活动违反法律、法规和规章规定的，有权向有关行政监督部门投诉。</w:t>
      </w:r>
    </w:p>
    <w:p w14:paraId="5AA123B2">
      <w:pPr>
        <w:keepNext w:val="0"/>
        <w:keepLines w:val="0"/>
        <w:pageBreakBefore w:val="0"/>
        <w:kinsoku/>
        <w:wordWrap/>
        <w:overflowPunct/>
        <w:topLinePunct w:val="0"/>
        <w:autoSpaceDE w:val="0"/>
        <w:autoSpaceDN w:val="0"/>
        <w:bidi w:val="0"/>
        <w:adjustRightInd w:val="0"/>
        <w:snapToGrid w:val="0"/>
        <w:spacing w:line="360" w:lineRule="auto"/>
        <w:ind w:right="0"/>
        <w:textAlignment w:val="auto"/>
        <w:outlineLvl w:val="1"/>
        <w:rPr>
          <w:rFonts w:hint="eastAsia" w:ascii="宋体" w:hAnsi="宋体" w:eastAsia="宋体" w:cs="宋体"/>
          <w:b/>
          <w:bCs w:val="0"/>
          <w:color w:val="auto"/>
          <w:kern w:val="0"/>
          <w:sz w:val="32"/>
          <w:szCs w:val="32"/>
          <w:highlight w:val="none"/>
        </w:rPr>
      </w:pPr>
      <w:bookmarkStart w:id="114" w:name="_Toc491855491"/>
      <w:bookmarkStart w:id="115" w:name="_Toc489434937"/>
      <w:bookmarkStart w:id="116" w:name="_Toc490810716"/>
      <w:bookmarkStart w:id="117" w:name="_Toc2635"/>
      <w:bookmarkStart w:id="118" w:name="_Toc490810827"/>
      <w:bookmarkStart w:id="119" w:name="_Toc491855443"/>
      <w:bookmarkStart w:id="120" w:name="_Toc11696"/>
      <w:bookmarkStart w:id="121" w:name="_Toc489435009"/>
      <w:bookmarkStart w:id="122" w:name="_Toc483295105"/>
      <w:r>
        <w:rPr>
          <w:rFonts w:hint="eastAsia" w:ascii="宋体" w:hAnsi="宋体" w:eastAsia="宋体" w:cs="宋体"/>
          <w:b/>
          <w:bCs w:val="0"/>
          <w:color w:val="auto"/>
          <w:kern w:val="0"/>
          <w:sz w:val="32"/>
          <w:szCs w:val="32"/>
          <w:highlight w:val="none"/>
        </w:rPr>
        <w:t>10. 需要补充的其他内容</w:t>
      </w:r>
      <w:bookmarkEnd w:id="114"/>
      <w:bookmarkEnd w:id="115"/>
      <w:bookmarkEnd w:id="116"/>
      <w:bookmarkEnd w:id="117"/>
      <w:bookmarkEnd w:id="118"/>
      <w:bookmarkEnd w:id="119"/>
      <w:bookmarkEnd w:id="120"/>
      <w:bookmarkEnd w:id="121"/>
      <w:bookmarkEnd w:id="122"/>
    </w:p>
    <w:p w14:paraId="74B14C77">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宋体" w:hAnsi="宋体" w:eastAsia="宋体" w:cs="宋体"/>
          <w:b w:val="0"/>
          <w:bCs/>
          <w:color w:val="auto"/>
          <w:sz w:val="32"/>
          <w:highlight w:val="none"/>
        </w:rPr>
      </w:pPr>
      <w:bookmarkStart w:id="123" w:name="_Toc31544"/>
      <w:bookmarkStart w:id="124" w:name="_Toc443555676"/>
      <w:bookmarkStart w:id="125" w:name="_Toc365022194"/>
      <w:r>
        <w:rPr>
          <w:rFonts w:hint="eastAsia" w:ascii="宋体" w:hAnsi="宋体" w:eastAsia="宋体" w:cs="宋体"/>
          <w:b w:val="0"/>
          <w:bCs/>
          <w:color w:val="auto"/>
          <w:sz w:val="32"/>
          <w:highlight w:val="none"/>
        </w:rPr>
        <w:br w:type="page"/>
      </w:r>
      <w:bookmarkEnd w:id="123"/>
      <w:bookmarkEnd w:id="124"/>
      <w:bookmarkEnd w:id="125"/>
      <w:bookmarkStart w:id="126" w:name="_Toc27991"/>
      <w:bookmarkStart w:id="127" w:name="_Toc20337"/>
      <w:bookmarkStart w:id="128" w:name="_Toc443555677"/>
      <w:bookmarkStart w:id="129" w:name="_Toc8866"/>
      <w:bookmarkStart w:id="130" w:name="_Toc8821"/>
      <w:r>
        <w:rPr>
          <w:rFonts w:hint="eastAsia" w:ascii="宋体" w:hAnsi="宋体" w:eastAsia="宋体" w:cs="宋体"/>
          <w:b w:val="0"/>
          <w:bCs/>
          <w:color w:val="auto"/>
          <w:sz w:val="32"/>
          <w:highlight w:val="none"/>
        </w:rPr>
        <w:t xml:space="preserve">第三章 </w:t>
      </w:r>
      <w:r>
        <w:rPr>
          <w:rFonts w:hint="eastAsia" w:ascii="宋体" w:hAnsi="宋体" w:eastAsia="宋体" w:cs="宋体"/>
          <w:b w:val="0"/>
          <w:bCs/>
          <w:color w:val="auto"/>
          <w:sz w:val="32"/>
          <w:highlight w:val="none"/>
          <w:lang w:eastAsia="zh-CN"/>
        </w:rPr>
        <w:t>磋商评审细则</w:t>
      </w:r>
      <w:r>
        <w:rPr>
          <w:rFonts w:hint="eastAsia" w:ascii="宋体" w:hAnsi="宋体" w:eastAsia="宋体" w:cs="宋体"/>
          <w:b w:val="0"/>
          <w:bCs/>
          <w:color w:val="auto"/>
          <w:sz w:val="32"/>
          <w:highlight w:val="none"/>
        </w:rPr>
        <w:t>（综合评分法）</w:t>
      </w:r>
      <w:bookmarkEnd w:id="126"/>
      <w:bookmarkEnd w:id="127"/>
    </w:p>
    <w:p w14:paraId="63704F30">
      <w:pPr>
        <w:pageBreakBefore w:val="0"/>
        <w:widowControl w:val="0"/>
        <w:kinsoku/>
        <w:wordWrap/>
        <w:overflowPunct/>
        <w:topLinePunct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24"/>
          <w:szCs w:val="24"/>
          <w:highlight w:val="none"/>
        </w:rPr>
      </w:pPr>
      <w:bookmarkStart w:id="131" w:name="_Toc489435011"/>
      <w:bookmarkStart w:id="132" w:name="_Toc3381"/>
      <w:bookmarkStart w:id="133" w:name="_Toc27484"/>
      <w:bookmarkStart w:id="134" w:name="_Toc6385"/>
      <w:bookmarkStart w:id="135" w:name="_Toc12382"/>
      <w:bookmarkStart w:id="136" w:name="_Toc25473"/>
      <w:bookmarkStart w:id="137" w:name="_Toc27676"/>
      <w:bookmarkStart w:id="138" w:name="_Toc22832"/>
      <w:bookmarkStart w:id="139" w:name="_Toc490810829"/>
      <w:bookmarkStart w:id="140" w:name="_Toc490810718"/>
      <w:bookmarkStart w:id="141" w:name="_Toc489434939"/>
      <w:bookmarkStart w:id="142" w:name="_Toc5245"/>
      <w:bookmarkStart w:id="143" w:name="_Toc491855493"/>
      <w:bookmarkStart w:id="144" w:name="_Toc488927794"/>
      <w:bookmarkStart w:id="145" w:name="_Toc28673"/>
      <w:bookmarkStart w:id="146" w:name="_Toc491855445"/>
      <w:r>
        <w:rPr>
          <w:rFonts w:hint="eastAsia" w:ascii="宋体" w:hAnsi="宋体" w:eastAsia="宋体" w:cs="宋体"/>
          <w:b w:val="0"/>
          <w:bCs/>
          <w:color w:val="auto"/>
          <w:sz w:val="24"/>
          <w:szCs w:val="24"/>
          <w:highlight w:val="none"/>
          <w:lang w:eastAsia="zh-CN"/>
        </w:rPr>
        <w:t>磋商评审细则</w:t>
      </w:r>
      <w:r>
        <w:rPr>
          <w:rFonts w:hint="eastAsia" w:ascii="宋体" w:hAnsi="宋体" w:eastAsia="宋体" w:cs="宋体"/>
          <w:b w:val="0"/>
          <w:bCs/>
          <w:color w:val="auto"/>
          <w:sz w:val="24"/>
          <w:szCs w:val="24"/>
          <w:highlight w:val="none"/>
        </w:rPr>
        <w:t>前附表</w:t>
      </w:r>
      <w:bookmarkStart w:id="147" w:name="_Toc330991559"/>
      <w:r>
        <w:rPr>
          <w:rFonts w:hint="eastAsia" w:ascii="宋体" w:hAnsi="宋体" w:eastAsia="宋体" w:cs="宋体"/>
          <w:b w:val="0"/>
          <w:bCs/>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154940</wp:posOffset>
                </wp:positionH>
                <wp:positionV relativeFrom="paragraph">
                  <wp:posOffset>8128635</wp:posOffset>
                </wp:positionV>
                <wp:extent cx="0" cy="0"/>
                <wp:effectExtent l="0" t="0" r="0" b="0"/>
                <wp:wrapNone/>
                <wp:docPr id="2" name="自选图形 4"/>
                <wp:cNvGraphicFramePr/>
                <a:graphic xmlns:a="http://schemas.openxmlformats.org/drawingml/2006/main">
                  <a:graphicData uri="http://schemas.microsoft.com/office/word/2010/wordprocessingShape">
                    <wps:wsp>
                      <wps:cNvCnPr/>
                      <wps:spPr>
                        <a:xfrm>
                          <a:off x="0" y="0"/>
                          <a:ext cx="0"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自选图形 4" o:spid="_x0000_s1026" o:spt="32" type="#_x0000_t32" style="position:absolute;left:0pt;margin-left:12.2pt;margin-top:640.05pt;height:0pt;width:0pt;z-index:251659264;mso-width-relative:page;mso-height-relative:page;" filled="f" stroked="t" coordsize="21600,21600" o:gfxdata="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1A7l/VAAAACwEAAA8AAAAAAAAAAQAgAAAAIgAAAGRycy9kb3ducmV2LnhtbFBLAQIUABQA&#10;AAAIAIdO4kCTsTYW8wEAAOwDAAAOAAAAAAAAAAEAIAAAACQBAABkcnMvZTJvRG9jLnhtbFBLBQYA&#10;AAAABgAGAFkBAACJBQAAAAA=&#10;">
                <v:fill on="f" focussize="0,0"/>
                <v:stroke weight="1.25pt" color="#000000" joinstyle="round"/>
                <v:imagedata o:title=""/>
                <o:lock v:ext="edit" aspectratio="f"/>
              </v:shape>
            </w:pict>
          </mc:Fallback>
        </mc:AlternateContent>
      </w:r>
      <w:r>
        <w:rPr>
          <w:rFonts w:hint="eastAsia" w:ascii="宋体" w:hAnsi="宋体" w:eastAsia="宋体" w:cs="宋体"/>
          <w:b w:val="0"/>
          <w:bCs/>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633730</wp:posOffset>
                </wp:positionH>
                <wp:positionV relativeFrom="paragraph">
                  <wp:posOffset>7890510</wp:posOffset>
                </wp:positionV>
                <wp:extent cx="0" cy="0"/>
                <wp:effectExtent l="0" t="0" r="0" b="0"/>
                <wp:wrapNone/>
                <wp:docPr id="5" name="自选图形 5"/>
                <wp:cNvGraphicFramePr/>
                <a:graphic xmlns:a="http://schemas.openxmlformats.org/drawingml/2006/main">
                  <a:graphicData uri="http://schemas.microsoft.com/office/word/2010/wordprocessingShape">
                    <wps:wsp>
                      <wps:cNvCnPr/>
                      <wps:spPr>
                        <a:xfrm>
                          <a:off x="0" y="0"/>
                          <a:ext cx="0"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自选图形 5" o:spid="_x0000_s1026" o:spt="32" type="#_x0000_t32" style="position:absolute;left:0pt;margin-left:49.9pt;margin-top:621.3pt;height:0pt;width:0pt;z-index:251660288;mso-width-relative:page;mso-height-relative:page;" filled="f" stroked="t" coordsize="21600,21600" o:gfxdata="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qrsBnVAAAACwEAAA8AAAAAAAAAAQAgAAAAIgAAAGRycy9kb3ducmV2LnhtbFBLAQIUABQA&#10;AAAIAIdO4kBiO2p98wEAAOwDAAAOAAAAAAAAAAEAIAAAACQBAABkcnMvZTJvRG9jLnhtbFBLBQYA&#10;AAAABgAGAFkBAACJBQAAAAA=&#10;">
                <v:fill on="f" focussize="0,0"/>
                <v:stroke weight="1.25pt" color="#000000" joinstyle="round"/>
                <v:imagedata o:title=""/>
                <o:lock v:ext="edit" aspectratio="f"/>
              </v:shape>
            </w:pict>
          </mc:Fallback>
        </mc:AlternateConten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bl>
      <w:tblPr>
        <w:tblStyle w:val="43"/>
        <w:tblpPr w:leftFromText="180" w:rightFromText="180" w:vertAnchor="text" w:tblpXSpec="center" w:tblpY="1"/>
        <w:tblOverlap w:val="never"/>
        <w:tblW w:w="9379" w:type="dxa"/>
        <w:jc w:val="center"/>
        <w:tblLayout w:type="fixed"/>
        <w:tblCellMar>
          <w:top w:w="0" w:type="dxa"/>
          <w:left w:w="57" w:type="dxa"/>
          <w:bottom w:w="0" w:type="dxa"/>
          <w:right w:w="0" w:type="dxa"/>
        </w:tblCellMar>
      </w:tblPr>
      <w:tblGrid>
        <w:gridCol w:w="699"/>
        <w:gridCol w:w="894"/>
        <w:gridCol w:w="1966"/>
        <w:gridCol w:w="5820"/>
      </w:tblGrid>
      <w:tr w14:paraId="7CB939AB">
        <w:tblPrEx>
          <w:tblCellMar>
            <w:top w:w="0" w:type="dxa"/>
            <w:left w:w="57" w:type="dxa"/>
            <w:bottom w:w="0" w:type="dxa"/>
            <w:right w:w="0" w:type="dxa"/>
          </w:tblCellMar>
        </w:tblPrEx>
        <w:trPr>
          <w:trHeight w:val="604" w:hRule="atLeast"/>
          <w:jc w:val="center"/>
        </w:trPr>
        <w:tc>
          <w:tcPr>
            <w:tcW w:w="1593" w:type="dxa"/>
            <w:gridSpan w:val="2"/>
            <w:tcBorders>
              <w:top w:val="single" w:color="000000" w:sz="4" w:space="0"/>
              <w:left w:val="single" w:color="000000" w:sz="4" w:space="0"/>
              <w:bottom w:val="single" w:color="000000" w:sz="4" w:space="0"/>
              <w:right w:val="single" w:color="000000" w:sz="4" w:space="0"/>
            </w:tcBorders>
            <w:vAlign w:val="center"/>
          </w:tcPr>
          <w:p w14:paraId="371A1350">
            <w:pPr>
              <w:pageBreakBefore w:val="0"/>
              <w:widowControl w:val="0"/>
              <w:kinsoku/>
              <w:wordWrap/>
              <w:overflowPunct/>
              <w:topLinePunct w:val="0"/>
              <w:autoSpaceDE w:val="0"/>
              <w:autoSpaceDN w:val="0"/>
              <w:bidi w:val="0"/>
              <w:adjustRightInd w:val="0"/>
              <w:snapToGrid w:val="0"/>
              <w:spacing w:line="240" w:lineRule="auto"/>
              <w:ind w:right="-7"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条款号</w:t>
            </w:r>
          </w:p>
        </w:tc>
        <w:tc>
          <w:tcPr>
            <w:tcW w:w="1966" w:type="dxa"/>
            <w:tcBorders>
              <w:top w:val="single" w:color="000000" w:sz="4" w:space="0"/>
              <w:left w:val="single" w:color="000000" w:sz="4" w:space="0"/>
              <w:bottom w:val="single" w:color="000000" w:sz="4" w:space="0"/>
              <w:right w:val="single" w:color="000000" w:sz="4" w:space="0"/>
            </w:tcBorders>
            <w:vAlign w:val="center"/>
          </w:tcPr>
          <w:p w14:paraId="72DDCBAD">
            <w:pPr>
              <w:pageBreakBefore w:val="0"/>
              <w:widowControl w:val="0"/>
              <w:kinsoku/>
              <w:wordWrap/>
              <w:overflowPunct/>
              <w:topLinePunct w:val="0"/>
              <w:autoSpaceDE w:val="0"/>
              <w:autoSpaceDN w:val="0"/>
              <w:bidi w:val="0"/>
              <w:adjustRightInd w:val="0"/>
              <w:snapToGrid w:val="0"/>
              <w:spacing w:line="240" w:lineRule="auto"/>
              <w:ind w:right="-7"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评审因素</w:t>
            </w:r>
          </w:p>
        </w:tc>
        <w:tc>
          <w:tcPr>
            <w:tcW w:w="5820" w:type="dxa"/>
            <w:tcBorders>
              <w:top w:val="single" w:color="000000" w:sz="4" w:space="0"/>
              <w:left w:val="single" w:color="000000" w:sz="4" w:space="0"/>
              <w:bottom w:val="single" w:color="000000" w:sz="4" w:space="0"/>
              <w:right w:val="single" w:color="000000" w:sz="4" w:space="0"/>
            </w:tcBorders>
            <w:vAlign w:val="center"/>
          </w:tcPr>
          <w:p w14:paraId="213E8AD2">
            <w:pPr>
              <w:pageBreakBefore w:val="0"/>
              <w:widowControl w:val="0"/>
              <w:kinsoku/>
              <w:wordWrap/>
              <w:overflowPunct/>
              <w:topLinePunct w:val="0"/>
              <w:autoSpaceDE w:val="0"/>
              <w:autoSpaceDN w:val="0"/>
              <w:bidi w:val="0"/>
              <w:adjustRightInd w:val="0"/>
              <w:snapToGrid w:val="0"/>
              <w:spacing w:line="240" w:lineRule="auto"/>
              <w:ind w:left="1543" w:right="1523"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spacing w:val="1"/>
                <w:kern w:val="0"/>
                <w:sz w:val="24"/>
                <w:szCs w:val="24"/>
                <w:highlight w:val="none"/>
              </w:rPr>
              <w:t>评审标准</w:t>
            </w:r>
          </w:p>
        </w:tc>
      </w:tr>
      <w:tr w14:paraId="2D55CE42">
        <w:tblPrEx>
          <w:tblCellMar>
            <w:top w:w="0" w:type="dxa"/>
            <w:left w:w="57" w:type="dxa"/>
            <w:bottom w:w="0" w:type="dxa"/>
            <w:right w:w="0" w:type="dxa"/>
          </w:tblCellMar>
        </w:tblPrEx>
        <w:trPr>
          <w:trHeight w:val="604" w:hRule="atLeast"/>
          <w:jc w:val="center"/>
        </w:trPr>
        <w:tc>
          <w:tcPr>
            <w:tcW w:w="699" w:type="dxa"/>
            <w:vMerge w:val="restart"/>
            <w:tcBorders>
              <w:top w:val="single" w:color="000000" w:sz="4" w:space="0"/>
              <w:left w:val="single" w:color="000000" w:sz="4" w:space="0"/>
              <w:bottom w:val="single" w:color="000000" w:sz="4" w:space="0"/>
              <w:right w:val="single" w:color="000000" w:sz="4" w:space="0"/>
            </w:tcBorders>
            <w:vAlign w:val="center"/>
          </w:tcPr>
          <w:p w14:paraId="62E568D7">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spacing w:val="1"/>
                <w:kern w:val="0"/>
                <w:sz w:val="24"/>
                <w:szCs w:val="24"/>
                <w:highlight w:val="none"/>
              </w:rPr>
              <w:t>2.</w:t>
            </w:r>
            <w:r>
              <w:rPr>
                <w:rFonts w:hint="eastAsia" w:ascii="宋体" w:hAnsi="宋体" w:eastAsia="宋体" w:cs="宋体"/>
                <w:b w:val="0"/>
                <w:bCs/>
                <w:color w:val="auto"/>
                <w:spacing w:val="-1"/>
                <w:kern w:val="0"/>
                <w:sz w:val="24"/>
                <w:szCs w:val="24"/>
                <w:highlight w:val="none"/>
              </w:rPr>
              <w:t>1</w:t>
            </w:r>
            <w:r>
              <w:rPr>
                <w:rFonts w:hint="eastAsia" w:ascii="宋体" w:hAnsi="宋体" w:eastAsia="宋体" w:cs="宋体"/>
                <w:b w:val="0"/>
                <w:bCs/>
                <w:color w:val="auto"/>
                <w:kern w:val="0"/>
                <w:sz w:val="24"/>
                <w:szCs w:val="24"/>
                <w:highlight w:val="none"/>
              </w:rPr>
              <w:t>.</w:t>
            </w:r>
            <w:r>
              <w:rPr>
                <w:rFonts w:hint="eastAsia" w:ascii="宋体" w:hAnsi="宋体" w:eastAsia="宋体" w:cs="宋体"/>
                <w:b w:val="0"/>
                <w:bCs/>
                <w:color w:val="auto"/>
                <w:spacing w:val="1"/>
                <w:kern w:val="0"/>
                <w:sz w:val="24"/>
                <w:szCs w:val="24"/>
                <w:highlight w:val="none"/>
              </w:rPr>
              <w:t>1</w:t>
            </w:r>
          </w:p>
        </w:tc>
        <w:tc>
          <w:tcPr>
            <w:tcW w:w="894" w:type="dxa"/>
            <w:vMerge w:val="restart"/>
            <w:tcBorders>
              <w:top w:val="single" w:color="000000" w:sz="4" w:space="0"/>
              <w:left w:val="single" w:color="000000" w:sz="4" w:space="0"/>
              <w:bottom w:val="single" w:color="000000" w:sz="4" w:space="0"/>
              <w:right w:val="single" w:color="000000" w:sz="4" w:space="0"/>
            </w:tcBorders>
            <w:vAlign w:val="center"/>
          </w:tcPr>
          <w:p w14:paraId="7640DF74">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形</w:t>
            </w:r>
          </w:p>
          <w:p w14:paraId="645C04D4">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式</w:t>
            </w:r>
          </w:p>
          <w:p w14:paraId="379F28C4">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评</w:t>
            </w:r>
          </w:p>
          <w:p w14:paraId="3CBCCE69">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审</w:t>
            </w:r>
          </w:p>
          <w:p w14:paraId="2FCA134C">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标</w:t>
            </w:r>
          </w:p>
          <w:p w14:paraId="3945DC9E">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准</w:t>
            </w:r>
          </w:p>
        </w:tc>
        <w:tc>
          <w:tcPr>
            <w:tcW w:w="1966" w:type="dxa"/>
            <w:tcBorders>
              <w:top w:val="single" w:color="000000" w:sz="4" w:space="0"/>
              <w:left w:val="single" w:color="000000" w:sz="4" w:space="0"/>
              <w:bottom w:val="single" w:color="000000" w:sz="4" w:space="0"/>
              <w:right w:val="single" w:color="000000" w:sz="4" w:space="0"/>
            </w:tcBorders>
            <w:vAlign w:val="center"/>
          </w:tcPr>
          <w:p w14:paraId="4E2F5326">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名称</w:t>
            </w:r>
          </w:p>
        </w:tc>
        <w:tc>
          <w:tcPr>
            <w:tcW w:w="5820" w:type="dxa"/>
            <w:tcBorders>
              <w:top w:val="single" w:color="000000" w:sz="4" w:space="0"/>
              <w:left w:val="single" w:color="000000" w:sz="4" w:space="0"/>
              <w:bottom w:val="single" w:color="000000" w:sz="4" w:space="0"/>
              <w:right w:val="single" w:color="000000" w:sz="4" w:space="0"/>
            </w:tcBorders>
            <w:vAlign w:val="center"/>
          </w:tcPr>
          <w:p w14:paraId="45C5788D">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与营业执照、资质证书一致。</w:t>
            </w:r>
          </w:p>
        </w:tc>
      </w:tr>
      <w:tr w14:paraId="181A3149">
        <w:tblPrEx>
          <w:tblCellMar>
            <w:top w:w="0" w:type="dxa"/>
            <w:left w:w="57" w:type="dxa"/>
            <w:bottom w:w="0" w:type="dxa"/>
            <w:right w:w="0" w:type="dxa"/>
          </w:tblCellMar>
        </w:tblPrEx>
        <w:trPr>
          <w:trHeight w:val="1315"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Pr>
          <w:p w14:paraId="236DD9DA">
            <w:pPr>
              <w:pageBreakBefore w:val="0"/>
              <w:widowControl w:val="0"/>
              <w:kinsoku/>
              <w:wordWrap/>
              <w:overflowPunct/>
              <w:topLinePunct w:val="0"/>
              <w:autoSpaceDE w:val="0"/>
              <w:autoSpaceDN w:val="0"/>
              <w:bidi w:val="0"/>
              <w:adjustRightInd w:val="0"/>
              <w:snapToGrid w:val="0"/>
              <w:spacing w:line="240" w:lineRule="auto"/>
              <w:ind w:left="1765" w:right="-7"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000000" w:sz="4" w:space="0"/>
              <w:left w:val="single" w:color="000000" w:sz="4" w:space="0"/>
              <w:bottom w:val="single" w:color="000000" w:sz="4" w:space="0"/>
              <w:right w:val="single" w:color="000000" w:sz="4" w:space="0"/>
            </w:tcBorders>
          </w:tcPr>
          <w:p w14:paraId="71AAA1A1">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0C9A1722">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报价</w:t>
            </w:r>
            <w:r>
              <w:rPr>
                <w:rFonts w:hint="eastAsia" w:ascii="宋体" w:hAnsi="宋体" w:eastAsia="宋体" w:cs="宋体"/>
                <w:b w:val="0"/>
                <w:bCs/>
                <w:color w:val="auto"/>
                <w:sz w:val="24"/>
                <w:szCs w:val="24"/>
                <w:highlight w:val="none"/>
              </w:rPr>
              <w:t>函签字盖章</w:t>
            </w:r>
          </w:p>
        </w:tc>
        <w:tc>
          <w:tcPr>
            <w:tcW w:w="5820" w:type="dxa"/>
            <w:tcBorders>
              <w:top w:val="single" w:color="000000" w:sz="4" w:space="0"/>
              <w:left w:val="single" w:color="000000" w:sz="4" w:space="0"/>
              <w:bottom w:val="single" w:color="000000" w:sz="4" w:space="0"/>
              <w:right w:val="single" w:color="000000" w:sz="4" w:space="0"/>
            </w:tcBorders>
            <w:vAlign w:val="center"/>
          </w:tcPr>
          <w:p w14:paraId="37156D6C">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有法定代表人或其委托代理人签字</w:t>
            </w:r>
            <w:r>
              <w:rPr>
                <w:rFonts w:hint="eastAsia" w:ascii="宋体" w:hAnsi="宋体" w:eastAsia="宋体" w:cs="宋体"/>
                <w:b w:val="0"/>
                <w:bCs/>
                <w:color w:val="auto"/>
                <w:sz w:val="24"/>
                <w:szCs w:val="24"/>
                <w:highlight w:val="none"/>
                <w:lang w:eastAsia="zh-CN"/>
              </w:rPr>
              <w:t>或盖章并</w:t>
            </w:r>
            <w:r>
              <w:rPr>
                <w:rFonts w:hint="eastAsia" w:ascii="宋体" w:hAnsi="宋体" w:eastAsia="宋体" w:cs="宋体"/>
                <w:b w:val="0"/>
                <w:bCs/>
                <w:color w:val="auto"/>
                <w:sz w:val="24"/>
                <w:szCs w:val="24"/>
                <w:highlight w:val="none"/>
              </w:rPr>
              <w:t>加盖单位章。由法定代表人签字的，应附法定代表人身份证明，由代理人签字的，应附授权委托书，身份证明或授权委托书应符合第八章“</w:t>
            </w:r>
            <w:r>
              <w:rPr>
                <w:rFonts w:hint="eastAsia" w:ascii="宋体" w:hAnsi="宋体" w:eastAsia="宋体" w:cs="宋体"/>
                <w:b w:val="0"/>
                <w:bCs/>
                <w:color w:val="auto"/>
                <w:sz w:val="24"/>
                <w:szCs w:val="24"/>
                <w:highlight w:val="none"/>
                <w:lang w:eastAsia="zh-CN"/>
              </w:rPr>
              <w:t>磋商响应</w:t>
            </w:r>
            <w:r>
              <w:rPr>
                <w:rFonts w:hint="eastAsia" w:ascii="宋体" w:hAnsi="宋体" w:eastAsia="宋体" w:cs="宋体"/>
                <w:b w:val="0"/>
                <w:bCs/>
                <w:color w:val="auto"/>
                <w:sz w:val="24"/>
                <w:szCs w:val="24"/>
                <w:highlight w:val="none"/>
              </w:rPr>
              <w:t>文件格式”的规定。</w:t>
            </w:r>
          </w:p>
        </w:tc>
      </w:tr>
      <w:tr w14:paraId="5DAECF02">
        <w:tblPrEx>
          <w:tblCellMar>
            <w:top w:w="0" w:type="dxa"/>
            <w:left w:w="57" w:type="dxa"/>
            <w:bottom w:w="0" w:type="dxa"/>
            <w:right w:w="0" w:type="dxa"/>
          </w:tblCellMar>
        </w:tblPrEx>
        <w:trPr>
          <w:trHeight w:val="604"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Pr>
          <w:p w14:paraId="60A05C34">
            <w:pPr>
              <w:pageBreakBefore w:val="0"/>
              <w:widowControl w:val="0"/>
              <w:kinsoku/>
              <w:wordWrap/>
              <w:overflowPunct/>
              <w:topLinePunct w:val="0"/>
              <w:autoSpaceDE w:val="0"/>
              <w:autoSpaceDN w:val="0"/>
              <w:bidi w:val="0"/>
              <w:adjustRightInd w:val="0"/>
              <w:snapToGrid w:val="0"/>
              <w:spacing w:line="240" w:lineRule="auto"/>
              <w:ind w:left="1555" w:right="84"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000000" w:sz="4" w:space="0"/>
              <w:left w:val="single" w:color="000000" w:sz="4" w:space="0"/>
              <w:bottom w:val="single" w:color="000000" w:sz="4" w:space="0"/>
              <w:right w:val="single" w:color="000000" w:sz="4" w:space="0"/>
            </w:tcBorders>
          </w:tcPr>
          <w:p w14:paraId="30211D4A">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6DD8868B">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格式</w:t>
            </w:r>
          </w:p>
        </w:tc>
        <w:tc>
          <w:tcPr>
            <w:tcW w:w="5820" w:type="dxa"/>
            <w:tcBorders>
              <w:top w:val="single" w:color="000000" w:sz="4" w:space="0"/>
              <w:left w:val="single" w:color="000000" w:sz="4" w:space="0"/>
              <w:bottom w:val="single" w:color="000000" w:sz="4" w:space="0"/>
              <w:right w:val="single" w:color="000000" w:sz="4" w:space="0"/>
            </w:tcBorders>
            <w:vAlign w:val="center"/>
          </w:tcPr>
          <w:p w14:paraId="3EFEC7BE">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符合第八章“</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格式”的要求。</w:t>
            </w:r>
          </w:p>
        </w:tc>
      </w:tr>
      <w:tr w14:paraId="47BDE462">
        <w:tblPrEx>
          <w:tblCellMar>
            <w:top w:w="0" w:type="dxa"/>
            <w:left w:w="57" w:type="dxa"/>
            <w:bottom w:w="0" w:type="dxa"/>
            <w:right w:w="0" w:type="dxa"/>
          </w:tblCellMar>
        </w:tblPrEx>
        <w:trPr>
          <w:trHeight w:val="901" w:hRule="atLeast"/>
          <w:jc w:val="center"/>
        </w:trPr>
        <w:tc>
          <w:tcPr>
            <w:tcW w:w="699" w:type="dxa"/>
            <w:vMerge w:val="restart"/>
            <w:tcBorders>
              <w:top w:val="single" w:color="000000" w:sz="4" w:space="0"/>
              <w:left w:val="single" w:color="000000" w:sz="4" w:space="0"/>
              <w:bottom w:val="single" w:color="auto" w:sz="4" w:space="0"/>
              <w:right w:val="single" w:color="000000" w:sz="4" w:space="0"/>
            </w:tcBorders>
            <w:vAlign w:val="center"/>
          </w:tcPr>
          <w:p w14:paraId="448A3B6E">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2.1.2</w:t>
            </w:r>
          </w:p>
        </w:tc>
        <w:tc>
          <w:tcPr>
            <w:tcW w:w="894" w:type="dxa"/>
            <w:vMerge w:val="restart"/>
            <w:tcBorders>
              <w:top w:val="single" w:color="000000" w:sz="4" w:space="0"/>
              <w:left w:val="single" w:color="000000" w:sz="4" w:space="0"/>
              <w:bottom w:val="single" w:color="auto" w:sz="4" w:space="0"/>
              <w:right w:val="single" w:color="000000" w:sz="4" w:space="0"/>
            </w:tcBorders>
            <w:vAlign w:val="center"/>
          </w:tcPr>
          <w:p w14:paraId="7B9986DA">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资</w:t>
            </w:r>
          </w:p>
          <w:p w14:paraId="7FB82097">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格</w:t>
            </w:r>
          </w:p>
          <w:p w14:paraId="10743A15">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评</w:t>
            </w:r>
          </w:p>
          <w:p w14:paraId="1BA4D491">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审</w:t>
            </w:r>
          </w:p>
          <w:p w14:paraId="5D1779B3">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标</w:t>
            </w:r>
          </w:p>
          <w:p w14:paraId="5F60D418">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准</w:t>
            </w:r>
          </w:p>
        </w:tc>
        <w:tc>
          <w:tcPr>
            <w:tcW w:w="1966" w:type="dxa"/>
            <w:tcBorders>
              <w:top w:val="single" w:color="000000" w:sz="4" w:space="0"/>
              <w:left w:val="single" w:color="000000" w:sz="4" w:space="0"/>
              <w:bottom w:val="single" w:color="auto" w:sz="4" w:space="0"/>
              <w:right w:val="single" w:color="000000" w:sz="4" w:space="0"/>
            </w:tcBorders>
            <w:vAlign w:val="center"/>
          </w:tcPr>
          <w:p w14:paraId="2D2046D6">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营业执照</w:t>
            </w:r>
          </w:p>
        </w:tc>
        <w:tc>
          <w:tcPr>
            <w:tcW w:w="5820" w:type="dxa"/>
            <w:tcBorders>
              <w:top w:val="single" w:color="000000" w:sz="4" w:space="0"/>
              <w:left w:val="single" w:color="000000" w:sz="4" w:space="0"/>
              <w:bottom w:val="single" w:color="auto" w:sz="4" w:space="0"/>
              <w:right w:val="single" w:color="000000" w:sz="4" w:space="0"/>
            </w:tcBorders>
            <w:vAlign w:val="center"/>
          </w:tcPr>
          <w:p w14:paraId="66729D66">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zh-CN"/>
              </w:rPr>
              <w:t>具备有效的营业执照。</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内附</w:t>
            </w:r>
            <w:r>
              <w:rPr>
                <w:rFonts w:hint="eastAsia" w:ascii="宋体" w:hAnsi="宋体" w:eastAsia="宋体" w:cs="宋体"/>
                <w:b w:val="0"/>
                <w:bCs/>
                <w:color w:val="auto"/>
                <w:sz w:val="24"/>
                <w:szCs w:val="24"/>
                <w:highlight w:val="none"/>
                <w:lang w:val="zh-CN"/>
              </w:rPr>
              <w:t>营业执照</w:t>
            </w:r>
            <w:r>
              <w:rPr>
                <w:rFonts w:hint="eastAsia" w:ascii="宋体" w:hAnsi="宋体" w:eastAsia="宋体" w:cs="宋体"/>
                <w:b w:val="0"/>
                <w:bCs/>
                <w:color w:val="auto"/>
                <w:sz w:val="24"/>
                <w:szCs w:val="24"/>
                <w:highlight w:val="none"/>
                <w:lang w:eastAsia="zh-CN"/>
              </w:rPr>
              <w:t>扫描件</w:t>
            </w:r>
            <w:r>
              <w:rPr>
                <w:rFonts w:hint="eastAsia" w:ascii="宋体" w:hAnsi="宋体" w:eastAsia="宋体" w:cs="宋体"/>
                <w:b w:val="0"/>
                <w:bCs/>
                <w:color w:val="auto"/>
                <w:sz w:val="24"/>
                <w:szCs w:val="24"/>
                <w:highlight w:val="none"/>
              </w:rPr>
              <w:t>加盖投标</w:t>
            </w:r>
            <w:r>
              <w:rPr>
                <w:rFonts w:hint="eastAsia" w:ascii="宋体" w:hAnsi="宋体" w:eastAsia="宋体" w:cs="宋体"/>
                <w:b w:val="0"/>
                <w:bCs/>
                <w:color w:val="auto"/>
                <w:sz w:val="24"/>
                <w:szCs w:val="24"/>
                <w:highlight w:val="none"/>
                <w:lang w:eastAsia="zh-CN"/>
              </w:rPr>
              <w:t>单位</w:t>
            </w:r>
            <w:r>
              <w:rPr>
                <w:rFonts w:hint="eastAsia" w:ascii="宋体" w:hAnsi="宋体" w:eastAsia="宋体" w:cs="宋体"/>
                <w:b w:val="0"/>
                <w:bCs/>
                <w:color w:val="auto"/>
                <w:sz w:val="24"/>
                <w:szCs w:val="24"/>
                <w:highlight w:val="none"/>
              </w:rPr>
              <w:t>公章。</w:t>
            </w:r>
          </w:p>
        </w:tc>
      </w:tr>
      <w:tr w14:paraId="5CFD0354">
        <w:tblPrEx>
          <w:tblCellMar>
            <w:top w:w="0" w:type="dxa"/>
            <w:left w:w="57" w:type="dxa"/>
            <w:bottom w:w="0" w:type="dxa"/>
            <w:right w:w="0" w:type="dxa"/>
          </w:tblCellMar>
        </w:tblPrEx>
        <w:trPr>
          <w:trHeight w:val="662" w:hRule="atLeast"/>
          <w:jc w:val="center"/>
        </w:trPr>
        <w:tc>
          <w:tcPr>
            <w:tcW w:w="699" w:type="dxa"/>
            <w:vMerge w:val="continue"/>
            <w:tcBorders>
              <w:left w:val="single" w:color="000000" w:sz="4" w:space="0"/>
              <w:right w:val="single" w:color="000000" w:sz="4" w:space="0"/>
            </w:tcBorders>
            <w:vAlign w:val="center"/>
          </w:tcPr>
          <w:p w14:paraId="28824C19">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894" w:type="dxa"/>
            <w:vMerge w:val="continue"/>
            <w:tcBorders>
              <w:left w:val="single" w:color="000000" w:sz="4" w:space="0"/>
              <w:right w:val="single" w:color="000000" w:sz="4" w:space="0"/>
            </w:tcBorders>
            <w:vAlign w:val="center"/>
          </w:tcPr>
          <w:p w14:paraId="6785A2F3">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auto" w:sz="4" w:space="0"/>
              <w:left w:val="single" w:color="000000" w:sz="4" w:space="0"/>
              <w:right w:val="single" w:color="000000" w:sz="4" w:space="0"/>
            </w:tcBorders>
            <w:vAlign w:val="center"/>
          </w:tcPr>
          <w:p w14:paraId="513AB926">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专门面向中小企业</w:t>
            </w:r>
          </w:p>
        </w:tc>
        <w:tc>
          <w:tcPr>
            <w:tcW w:w="5820" w:type="dxa"/>
            <w:tcBorders>
              <w:top w:val="single" w:color="auto" w:sz="4" w:space="0"/>
              <w:left w:val="single" w:color="000000" w:sz="4" w:space="0"/>
              <w:right w:val="single" w:color="000000" w:sz="4" w:space="0"/>
            </w:tcBorders>
            <w:vAlign w:val="center"/>
          </w:tcPr>
          <w:p w14:paraId="5E5E141B">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eastAsia="zh-CN"/>
              </w:rPr>
              <w:t>响应文件内</w:t>
            </w:r>
            <w:r>
              <w:rPr>
                <w:rFonts w:hint="eastAsia" w:ascii="宋体" w:hAnsi="宋体" w:eastAsia="宋体" w:cs="宋体"/>
                <w:b w:val="0"/>
                <w:bCs/>
                <w:color w:val="auto"/>
                <w:sz w:val="24"/>
                <w:szCs w:val="24"/>
                <w:highlight w:val="none"/>
                <w:lang w:val="zh-CN"/>
              </w:rPr>
              <w:t>提供</w:t>
            </w:r>
            <w:r>
              <w:rPr>
                <w:rFonts w:hint="eastAsia" w:ascii="宋体" w:hAnsi="宋体" w:eastAsia="宋体" w:cs="宋体"/>
                <w:b w:val="0"/>
                <w:bCs/>
                <w:color w:val="auto"/>
                <w:sz w:val="24"/>
                <w:szCs w:val="24"/>
                <w:highlight w:val="none"/>
                <w:lang w:eastAsia="zh-CN"/>
              </w:rPr>
              <w:t>中小企业声明函。</w:t>
            </w:r>
          </w:p>
        </w:tc>
      </w:tr>
      <w:tr w14:paraId="36B35442">
        <w:tblPrEx>
          <w:tblCellMar>
            <w:top w:w="0" w:type="dxa"/>
            <w:left w:w="57" w:type="dxa"/>
            <w:bottom w:w="0" w:type="dxa"/>
            <w:right w:w="0" w:type="dxa"/>
          </w:tblCellMar>
        </w:tblPrEx>
        <w:trPr>
          <w:trHeight w:val="901"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vAlign w:val="center"/>
          </w:tcPr>
          <w:p w14:paraId="4CAAA243">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000000" w:sz="4" w:space="0"/>
            </w:tcBorders>
            <w:vAlign w:val="center"/>
          </w:tcPr>
          <w:p w14:paraId="14BB2BA8">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000000" w:sz="4" w:space="0"/>
              <w:left w:val="single" w:color="000000" w:sz="4" w:space="0"/>
              <w:right w:val="single" w:color="000000" w:sz="4" w:space="0"/>
            </w:tcBorders>
            <w:vAlign w:val="center"/>
          </w:tcPr>
          <w:p w14:paraId="2FB067E8">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安全生产许可证</w:t>
            </w:r>
          </w:p>
        </w:tc>
        <w:tc>
          <w:tcPr>
            <w:tcW w:w="5820" w:type="dxa"/>
            <w:tcBorders>
              <w:top w:val="single" w:color="000000" w:sz="4" w:space="0"/>
              <w:left w:val="single" w:color="000000" w:sz="4" w:space="0"/>
              <w:right w:val="single" w:color="000000" w:sz="4" w:space="0"/>
            </w:tcBorders>
            <w:vAlign w:val="center"/>
          </w:tcPr>
          <w:p w14:paraId="05902AE0">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具备有效的安全生产许可证。</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内附安全生产许可证</w:t>
            </w:r>
            <w:r>
              <w:rPr>
                <w:rFonts w:hint="eastAsia" w:ascii="宋体" w:hAnsi="宋体" w:eastAsia="宋体" w:cs="宋体"/>
                <w:b w:val="0"/>
                <w:bCs/>
                <w:color w:val="auto"/>
                <w:sz w:val="24"/>
                <w:szCs w:val="24"/>
                <w:highlight w:val="none"/>
                <w:lang w:eastAsia="zh-CN"/>
              </w:rPr>
              <w:t>扫描件</w:t>
            </w:r>
            <w:r>
              <w:rPr>
                <w:rFonts w:hint="eastAsia" w:ascii="宋体" w:hAnsi="宋体" w:eastAsia="宋体" w:cs="宋体"/>
                <w:b w:val="0"/>
                <w:bCs/>
                <w:color w:val="auto"/>
                <w:sz w:val="24"/>
                <w:szCs w:val="24"/>
                <w:highlight w:val="none"/>
              </w:rPr>
              <w:t>加盖投标单位公章。</w:t>
            </w:r>
          </w:p>
        </w:tc>
      </w:tr>
      <w:tr w14:paraId="51AC0C04">
        <w:tblPrEx>
          <w:tblCellMar>
            <w:top w:w="0" w:type="dxa"/>
            <w:left w:w="57" w:type="dxa"/>
            <w:bottom w:w="0" w:type="dxa"/>
            <w:right w:w="0" w:type="dxa"/>
          </w:tblCellMar>
        </w:tblPrEx>
        <w:trPr>
          <w:trHeight w:val="1495"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tcPr>
          <w:p w14:paraId="319BC708">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000000" w:sz="4" w:space="0"/>
            </w:tcBorders>
          </w:tcPr>
          <w:p w14:paraId="6EA2F0F7">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000000" w:sz="4" w:space="0"/>
              <w:left w:val="single" w:color="000000" w:sz="4" w:space="0"/>
              <w:right w:val="single" w:color="000000" w:sz="4" w:space="0"/>
            </w:tcBorders>
            <w:vAlign w:val="center"/>
          </w:tcPr>
          <w:p w14:paraId="3D4ADAB4">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lang w:val="zh-CN" w:eastAsia="zh-CN"/>
              </w:rPr>
              <w:t>资质等级</w:t>
            </w:r>
          </w:p>
        </w:tc>
        <w:tc>
          <w:tcPr>
            <w:tcW w:w="5820" w:type="dxa"/>
            <w:tcBorders>
              <w:top w:val="single" w:color="000000" w:sz="4" w:space="0"/>
              <w:left w:val="single" w:color="000000" w:sz="4" w:space="0"/>
              <w:right w:val="single" w:color="000000" w:sz="4" w:space="0"/>
            </w:tcBorders>
            <w:vAlign w:val="center"/>
          </w:tcPr>
          <w:p w14:paraId="3D53F543">
            <w:pPr>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本次招标要求供应商</w:t>
            </w:r>
            <w:r>
              <w:rPr>
                <w:rFonts w:hint="eastAsia" w:ascii="宋体" w:hAnsi="宋体" w:cs="宋体"/>
                <w:b w:val="0"/>
                <w:bCs/>
                <w:color w:val="auto"/>
                <w:sz w:val="24"/>
                <w:szCs w:val="24"/>
                <w:highlight w:val="none"/>
                <w:lang w:val="en-US" w:eastAsia="zh-CN"/>
              </w:rPr>
              <w:t>具备建设行政主管部门核发的市政公用工程或公路工程施工总承包叁级及以上资质，并在人员、设备、资金等方面具有相应的施工能力</w:t>
            </w:r>
            <w:r>
              <w:rPr>
                <w:rFonts w:hint="eastAsia" w:ascii="宋体" w:hAnsi="宋体" w:eastAsia="宋体" w:cs="宋体"/>
                <w:b w:val="0"/>
                <w:bCs/>
                <w:color w:val="auto"/>
                <w:sz w:val="24"/>
                <w:szCs w:val="24"/>
                <w:highlight w:val="none"/>
                <w:lang w:val="en-US" w:eastAsia="zh-CN"/>
              </w:rPr>
              <w:t>。</w:t>
            </w:r>
          </w:p>
          <w:p w14:paraId="0C88E6CC">
            <w:pPr>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lang w:val="zh-CN" w:eastAsia="zh-CN"/>
              </w:rPr>
              <w:t>响应文件内附资质证书扫描件加盖投标单位公章。</w:t>
            </w:r>
          </w:p>
        </w:tc>
      </w:tr>
      <w:tr w14:paraId="68E9C6DA">
        <w:tblPrEx>
          <w:tblCellMar>
            <w:top w:w="0" w:type="dxa"/>
            <w:left w:w="57" w:type="dxa"/>
            <w:bottom w:w="0" w:type="dxa"/>
            <w:right w:w="0" w:type="dxa"/>
          </w:tblCellMar>
        </w:tblPrEx>
        <w:trPr>
          <w:trHeight w:val="1495"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tcPr>
          <w:p w14:paraId="5452FD6C">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000000" w:sz="4" w:space="0"/>
            </w:tcBorders>
          </w:tcPr>
          <w:p w14:paraId="6CEE44D9">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000000" w:sz="4" w:space="0"/>
              <w:left w:val="single" w:color="000000" w:sz="4" w:space="0"/>
              <w:right w:val="single" w:color="000000" w:sz="4" w:space="0"/>
            </w:tcBorders>
            <w:vAlign w:val="center"/>
          </w:tcPr>
          <w:p w14:paraId="71FC1C4A">
            <w:pPr>
              <w:keepNext w:val="0"/>
              <w:keepLines w:val="0"/>
              <w:pageBreakBefore w:val="0"/>
              <w:widowControl w:val="0"/>
              <w:numPr>
                <w:ilvl w:val="0"/>
                <w:numId w:val="0"/>
              </w:numPr>
              <w:kinsoku/>
              <w:wordWrap/>
              <w:overflowPunct/>
              <w:topLinePunct w:val="0"/>
              <w:bidi w:val="0"/>
              <w:snapToGrid/>
              <w:spacing w:line="360" w:lineRule="auto"/>
              <w:ind w:left="0" w:leftChars="0" w:firstLine="0" w:firstLineChars="0"/>
              <w:jc w:val="center"/>
              <w:textAlignment w:val="auto"/>
              <w:rPr>
                <w:rFonts w:hint="eastAsia" w:ascii="宋体" w:hAnsi="宋体" w:eastAsia="宋体" w:cs="宋体"/>
                <w:b w:val="0"/>
                <w:bCs/>
                <w:color w:val="auto"/>
                <w:sz w:val="24"/>
                <w:szCs w:val="24"/>
                <w:highlight w:val="none"/>
                <w:lang w:val="zh-CN" w:eastAsia="zh-CN"/>
              </w:rPr>
            </w:pPr>
            <w:r>
              <w:rPr>
                <w:rFonts w:hint="eastAsia" w:ascii="宋体" w:hAnsi="宋体" w:eastAsia="宋体" w:cs="宋体"/>
                <w:sz w:val="24"/>
                <w:szCs w:val="24"/>
                <w:highlight w:val="none"/>
                <w:vertAlign w:val="baseline"/>
                <w:lang w:val="en-US" w:eastAsia="zh-CN"/>
              </w:rPr>
              <w:t>缴纳税收证明情况</w:t>
            </w:r>
          </w:p>
        </w:tc>
        <w:tc>
          <w:tcPr>
            <w:tcW w:w="5820" w:type="dxa"/>
            <w:tcBorders>
              <w:top w:val="single" w:color="000000" w:sz="4" w:space="0"/>
              <w:left w:val="single" w:color="000000" w:sz="4" w:space="0"/>
              <w:right w:val="single" w:color="000000" w:sz="4" w:space="0"/>
            </w:tcBorders>
            <w:vAlign w:val="top"/>
          </w:tcPr>
          <w:p w14:paraId="3CB4676E">
            <w:pPr>
              <w:keepNext w:val="0"/>
              <w:keepLines w:val="0"/>
              <w:pageBreakBefore w:val="0"/>
              <w:widowControl w:val="0"/>
              <w:numPr>
                <w:ilvl w:val="0"/>
                <w:numId w:val="0"/>
              </w:numPr>
              <w:kinsoku/>
              <w:wordWrap/>
              <w:overflowPunct/>
              <w:topLinePunct w:val="0"/>
              <w:bidi w:val="0"/>
              <w:snapToGrid/>
              <w:spacing w:line="360" w:lineRule="auto"/>
              <w:ind w:left="0" w:leftChars="0" w:firstLine="0" w:firstLineChars="0"/>
              <w:jc w:val="both"/>
              <w:textAlignment w:val="auto"/>
              <w:rPr>
                <w:rFonts w:hint="eastAsia" w:ascii="宋体" w:hAnsi="宋体" w:eastAsia="宋体" w:cs="宋体"/>
                <w:b w:val="0"/>
                <w:bCs/>
                <w:color w:val="auto"/>
                <w:sz w:val="24"/>
                <w:szCs w:val="24"/>
                <w:highlight w:val="none"/>
                <w:lang w:val="zh-CN" w:eastAsia="zh-CN"/>
              </w:rPr>
            </w:pPr>
            <w:r>
              <w:rPr>
                <w:rFonts w:hint="eastAsia" w:ascii="宋体" w:hAnsi="宋体" w:eastAsia="宋体" w:cs="宋体"/>
                <w:sz w:val="24"/>
                <w:szCs w:val="24"/>
                <w:highlight w:val="none"/>
                <w:vertAlign w:val="baseline"/>
                <w:lang w:val="en-US" w:eastAsia="zh-CN"/>
              </w:rPr>
              <w:t>具有近一年任意一个月依法缴纳税收证明和依法缴纳社会保障资金的良好记录证明，提供相应证明材料</w:t>
            </w:r>
            <w:r>
              <w:rPr>
                <w:rFonts w:hint="eastAsia" w:ascii="宋体" w:hAnsi="宋体" w:eastAsia="宋体" w:cs="宋体"/>
                <w:b/>
                <w:bCs/>
                <w:sz w:val="24"/>
                <w:szCs w:val="24"/>
                <w:highlight w:val="none"/>
                <w:vertAlign w:val="baseline"/>
                <w:lang w:val="en-US" w:eastAsia="zh-CN"/>
              </w:rPr>
              <w:t>（标书内附复印件加盖公章）</w:t>
            </w:r>
            <w:r>
              <w:rPr>
                <w:rFonts w:hint="eastAsia" w:ascii="宋体" w:hAnsi="宋体" w:cs="宋体"/>
                <w:b/>
                <w:bCs/>
                <w:sz w:val="24"/>
                <w:szCs w:val="24"/>
                <w:highlight w:val="none"/>
                <w:vertAlign w:val="baseline"/>
                <w:lang w:val="en-US" w:eastAsia="zh-CN"/>
              </w:rPr>
              <w:t>。</w:t>
            </w:r>
          </w:p>
        </w:tc>
      </w:tr>
      <w:tr w14:paraId="1FD53B26">
        <w:tblPrEx>
          <w:tblCellMar>
            <w:top w:w="0" w:type="dxa"/>
            <w:left w:w="57" w:type="dxa"/>
            <w:bottom w:w="0" w:type="dxa"/>
            <w:right w:w="0" w:type="dxa"/>
          </w:tblCellMar>
        </w:tblPrEx>
        <w:trPr>
          <w:trHeight w:val="1641"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tcPr>
          <w:p w14:paraId="084A61D1">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000000" w:sz="4" w:space="0"/>
            </w:tcBorders>
          </w:tcPr>
          <w:p w14:paraId="38AFDCB4">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000000" w:sz="4" w:space="0"/>
              <w:left w:val="single" w:color="000000" w:sz="4" w:space="0"/>
              <w:right w:val="single" w:color="000000" w:sz="4" w:space="0"/>
            </w:tcBorders>
            <w:vAlign w:val="center"/>
          </w:tcPr>
          <w:p w14:paraId="19D75AD8">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财务状况</w:t>
            </w:r>
          </w:p>
        </w:tc>
        <w:tc>
          <w:tcPr>
            <w:tcW w:w="5820" w:type="dxa"/>
            <w:tcBorders>
              <w:top w:val="single" w:color="000000" w:sz="4" w:space="0"/>
              <w:left w:val="single" w:color="000000" w:sz="4" w:space="0"/>
              <w:right w:val="single" w:color="000000" w:sz="4" w:space="0"/>
            </w:tcBorders>
            <w:vAlign w:val="center"/>
          </w:tcPr>
          <w:p w14:paraId="17F9242F">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具有良好的商业信誉和健全的财务会计制度，提供近一年内（202</w:t>
            </w: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val="en-US" w:eastAsia="zh-CN"/>
              </w:rPr>
              <w:t>年度）审计报告（202</w:t>
            </w:r>
            <w:r>
              <w:rPr>
                <w:rFonts w:hint="eastAsia" w:ascii="宋体" w:hAnsi="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lang w:val="en-US" w:eastAsia="zh-CN"/>
              </w:rPr>
              <w:t>年以后新成立的公司无财务审计报告的，需提供一份财务状况良好承诺书或开户行出具的资信证明）。</w:t>
            </w:r>
            <w:r>
              <w:rPr>
                <w:rFonts w:hint="eastAsia" w:ascii="宋体" w:hAnsi="宋体" w:eastAsia="宋体" w:cs="宋体"/>
                <w:b w:val="0"/>
                <w:bCs/>
                <w:color w:val="auto"/>
                <w:sz w:val="24"/>
                <w:szCs w:val="24"/>
                <w:highlight w:val="none"/>
                <w:lang w:val="zh-CN" w:eastAsia="zh-CN"/>
              </w:rPr>
              <w:t>响应文件内附</w:t>
            </w:r>
            <w:r>
              <w:rPr>
                <w:rFonts w:hint="eastAsia" w:ascii="宋体" w:hAnsi="宋体" w:cs="宋体"/>
                <w:b w:val="0"/>
                <w:bCs/>
                <w:color w:val="auto"/>
                <w:sz w:val="24"/>
                <w:szCs w:val="24"/>
                <w:highlight w:val="none"/>
                <w:lang w:val="en-US" w:eastAsia="zh-CN"/>
              </w:rPr>
              <w:t>相关材料</w:t>
            </w:r>
            <w:r>
              <w:rPr>
                <w:rFonts w:hint="eastAsia" w:ascii="宋体" w:hAnsi="宋体" w:eastAsia="宋体" w:cs="宋体"/>
                <w:b w:val="0"/>
                <w:bCs/>
                <w:color w:val="auto"/>
                <w:sz w:val="24"/>
                <w:szCs w:val="24"/>
                <w:highlight w:val="none"/>
                <w:lang w:val="zh-CN" w:eastAsia="zh-CN"/>
              </w:rPr>
              <w:t>扫描件加盖投标单位公章</w:t>
            </w:r>
            <w:r>
              <w:rPr>
                <w:rFonts w:hint="eastAsia" w:ascii="宋体" w:hAnsi="宋体" w:cs="宋体"/>
                <w:b w:val="0"/>
                <w:bCs/>
                <w:color w:val="auto"/>
                <w:sz w:val="24"/>
                <w:szCs w:val="24"/>
                <w:highlight w:val="none"/>
                <w:lang w:val="zh-CN" w:eastAsia="zh-CN"/>
              </w:rPr>
              <w:t>。</w:t>
            </w:r>
          </w:p>
        </w:tc>
      </w:tr>
      <w:tr w14:paraId="7EA2E369">
        <w:tblPrEx>
          <w:tblCellMar>
            <w:top w:w="0" w:type="dxa"/>
            <w:left w:w="57" w:type="dxa"/>
            <w:bottom w:w="0" w:type="dxa"/>
            <w:right w:w="0" w:type="dxa"/>
          </w:tblCellMar>
        </w:tblPrEx>
        <w:trPr>
          <w:trHeight w:val="3924"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tcPr>
          <w:p w14:paraId="04A740E4">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000000" w:sz="4" w:space="0"/>
            </w:tcBorders>
          </w:tcPr>
          <w:p w14:paraId="74DEA7A0">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000000" w:sz="4" w:space="0"/>
              <w:left w:val="single" w:color="000000" w:sz="4" w:space="0"/>
              <w:bottom w:val="single" w:color="auto" w:sz="4" w:space="0"/>
              <w:right w:val="single" w:color="000000" w:sz="4" w:space="0"/>
            </w:tcBorders>
            <w:vAlign w:val="center"/>
          </w:tcPr>
          <w:p w14:paraId="66E51FB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zh-CN"/>
              </w:rPr>
              <w:t>信誉要求</w:t>
            </w:r>
          </w:p>
        </w:tc>
        <w:tc>
          <w:tcPr>
            <w:tcW w:w="5820" w:type="dxa"/>
            <w:tcBorders>
              <w:top w:val="single" w:color="000000" w:sz="4" w:space="0"/>
              <w:left w:val="single" w:color="000000" w:sz="4" w:space="0"/>
              <w:bottom w:val="single" w:color="auto" w:sz="4" w:space="0"/>
              <w:right w:val="single" w:color="000000" w:sz="4" w:space="0"/>
            </w:tcBorders>
            <w:vAlign w:val="center"/>
          </w:tcPr>
          <w:p w14:paraId="3F793FA6">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（1）拒绝列入政府取消投标资格记录期间的企业或个人投标；</w:t>
            </w:r>
          </w:p>
          <w:p w14:paraId="6B94D423">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（2）未被工商行政管理机关在全国企业信用信息公示系统（www.gsxt.gov.cn）中列入严重违法失信企业名单；</w:t>
            </w:r>
          </w:p>
          <w:p w14:paraId="76F8F8BD">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（3）未被最高人民法院在“信用中国”网站（www.creditchina.gov.cn）或各级信用信息共享平台中列入失信被执行人名单；</w:t>
            </w:r>
          </w:p>
          <w:p w14:paraId="5EC88E91">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（4）在近三年（20</w:t>
            </w:r>
            <w:r>
              <w:rPr>
                <w:rFonts w:hint="eastAsia" w:ascii="宋体" w:hAnsi="宋体" w:eastAsia="宋体" w:cs="宋体"/>
                <w:b w:val="0"/>
                <w:bCs/>
                <w:color w:val="auto"/>
                <w:sz w:val="24"/>
                <w:szCs w:val="24"/>
                <w:highlight w:val="none"/>
                <w:lang w:val="en-US" w:eastAsia="zh-CN"/>
              </w:rPr>
              <w:t>2</w:t>
            </w: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年01月01日至20</w:t>
            </w:r>
            <w:r>
              <w:rPr>
                <w:rFonts w:hint="eastAsia" w:ascii="宋体" w:hAnsi="宋体" w:eastAsia="宋体" w:cs="宋体"/>
                <w:b w:val="0"/>
                <w:bCs/>
                <w:color w:val="auto"/>
                <w:sz w:val="24"/>
                <w:szCs w:val="24"/>
                <w:highlight w:val="none"/>
                <w:lang w:val="en-US" w:eastAsia="zh-CN"/>
              </w:rPr>
              <w:t>2</w:t>
            </w: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rPr>
              <w:t>年12月31日）内</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或其法定代表人、拟委任的项目经理未在“中国裁判文书网”(wenshu.court.gov.cn)</w:t>
            </w:r>
            <w:r>
              <w:rPr>
                <w:rFonts w:hint="eastAsia" w:ascii="宋体" w:hAnsi="宋体" w:eastAsia="宋体" w:cs="宋体"/>
                <w:b w:val="0"/>
                <w:bCs/>
                <w:color w:val="auto"/>
                <w:sz w:val="24"/>
                <w:szCs w:val="24"/>
                <w:highlight w:val="none"/>
                <w:lang w:val="zh-CN"/>
              </w:rPr>
              <w:t>上</w:t>
            </w:r>
            <w:r>
              <w:rPr>
                <w:rFonts w:hint="eastAsia" w:ascii="宋体" w:hAnsi="宋体" w:eastAsia="宋体" w:cs="宋体"/>
                <w:b w:val="0"/>
                <w:bCs/>
                <w:color w:val="auto"/>
                <w:sz w:val="24"/>
                <w:szCs w:val="24"/>
                <w:highlight w:val="none"/>
              </w:rPr>
              <w:t>有行贿犯罪行为。</w:t>
            </w:r>
          </w:p>
          <w:p w14:paraId="68C50EBB">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（5）投标人未被列入“政府采购严重违法失信行为记录名单”（通过“中国政府采购网”(www.ccgp.gov.cn)查询）。</w:t>
            </w:r>
          </w:p>
          <w:p w14:paraId="5E9D1AB5">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sz w:val="24"/>
                <w:szCs w:val="24"/>
                <w:highlight w:val="none"/>
              </w:rPr>
            </w:pP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lang w:val="zh-CN"/>
              </w:rPr>
              <w:t>内（1）附由法定代表人</w:t>
            </w:r>
            <w:r>
              <w:rPr>
                <w:rFonts w:hint="eastAsia" w:ascii="宋体" w:hAnsi="宋体" w:eastAsia="宋体" w:cs="宋体"/>
                <w:b w:val="0"/>
                <w:bCs/>
                <w:color w:val="auto"/>
                <w:sz w:val="24"/>
                <w:szCs w:val="24"/>
                <w:highlight w:val="none"/>
              </w:rPr>
              <w:t>或其委托代理人签字</w:t>
            </w:r>
            <w:r>
              <w:rPr>
                <w:rFonts w:hint="eastAsia" w:ascii="宋体" w:hAnsi="宋体" w:eastAsia="宋体" w:cs="宋体"/>
                <w:b w:val="0"/>
                <w:bCs/>
                <w:color w:val="auto"/>
                <w:sz w:val="24"/>
                <w:szCs w:val="24"/>
                <w:highlight w:val="none"/>
                <w:lang w:val="zh-CN"/>
              </w:rPr>
              <w:t>并加盖</w:t>
            </w:r>
            <w:r>
              <w:rPr>
                <w:rFonts w:hint="eastAsia" w:ascii="宋体" w:hAnsi="宋体" w:eastAsia="宋体" w:cs="宋体"/>
                <w:b w:val="0"/>
                <w:bCs/>
                <w:color w:val="auto"/>
                <w:sz w:val="24"/>
                <w:szCs w:val="24"/>
                <w:highlight w:val="none"/>
              </w:rPr>
              <w:t>投标单位公章</w:t>
            </w:r>
            <w:r>
              <w:rPr>
                <w:rFonts w:hint="eastAsia" w:ascii="宋体" w:hAnsi="宋体" w:eastAsia="宋体" w:cs="宋体"/>
                <w:b w:val="0"/>
                <w:bCs/>
                <w:color w:val="auto"/>
                <w:sz w:val="24"/>
                <w:szCs w:val="24"/>
                <w:highlight w:val="none"/>
                <w:lang w:val="zh-CN"/>
              </w:rPr>
              <w:t>的承诺书，（2）</w:t>
            </w:r>
            <w:r>
              <w:rPr>
                <w:rFonts w:hint="eastAsia" w:ascii="宋体" w:hAnsi="宋体" w:eastAsia="宋体" w:cs="宋体"/>
                <w:b w:val="0"/>
                <w:bCs/>
                <w:color w:val="auto"/>
                <w:sz w:val="24"/>
                <w:szCs w:val="24"/>
                <w:highlight w:val="none"/>
              </w:rPr>
              <w:t>至</w:t>
            </w:r>
            <w:r>
              <w:rPr>
                <w:rFonts w:hint="eastAsia" w:ascii="宋体" w:hAnsi="宋体" w:eastAsia="宋体" w:cs="宋体"/>
                <w:b w:val="0"/>
                <w:bCs/>
                <w:color w:val="auto"/>
                <w:sz w:val="24"/>
                <w:szCs w:val="24"/>
                <w:highlight w:val="none"/>
                <w:lang w:val="zh-CN"/>
              </w:rPr>
              <w:t>（</w:t>
            </w: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val="zh-CN"/>
              </w:rPr>
              <w:t>）附</w:t>
            </w:r>
            <w:r>
              <w:rPr>
                <w:rFonts w:hint="eastAsia" w:ascii="宋体" w:hAnsi="宋体" w:eastAsia="宋体" w:cs="宋体"/>
                <w:b w:val="0"/>
                <w:bCs/>
                <w:color w:val="auto"/>
                <w:sz w:val="24"/>
                <w:szCs w:val="24"/>
                <w:highlight w:val="none"/>
              </w:rPr>
              <w:t>网站查询</w:t>
            </w:r>
            <w:r>
              <w:rPr>
                <w:rFonts w:hint="eastAsia" w:ascii="宋体" w:hAnsi="宋体" w:eastAsia="宋体" w:cs="宋体"/>
                <w:b w:val="0"/>
                <w:bCs/>
                <w:color w:val="auto"/>
                <w:sz w:val="24"/>
                <w:szCs w:val="24"/>
                <w:highlight w:val="none"/>
                <w:lang w:eastAsia="zh-CN"/>
              </w:rPr>
              <w:t>截图</w:t>
            </w:r>
            <w:r>
              <w:rPr>
                <w:rFonts w:hint="eastAsia" w:ascii="宋体" w:hAnsi="宋体" w:eastAsia="宋体" w:cs="宋体"/>
                <w:b w:val="0"/>
                <w:bCs/>
                <w:color w:val="auto"/>
                <w:sz w:val="24"/>
                <w:szCs w:val="24"/>
                <w:highlight w:val="none"/>
              </w:rPr>
              <w:t>加盖投标单位公章。</w:t>
            </w:r>
          </w:p>
        </w:tc>
      </w:tr>
      <w:tr w14:paraId="549C9A44">
        <w:tblPrEx>
          <w:tblCellMar>
            <w:top w:w="0" w:type="dxa"/>
            <w:left w:w="57" w:type="dxa"/>
            <w:bottom w:w="0" w:type="dxa"/>
            <w:right w:w="0" w:type="dxa"/>
          </w:tblCellMar>
        </w:tblPrEx>
        <w:trPr>
          <w:trHeight w:val="2619"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tcPr>
          <w:p w14:paraId="7B7026B8">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000000" w:sz="4" w:space="0"/>
            </w:tcBorders>
          </w:tcPr>
          <w:p w14:paraId="221D35B1">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auto" w:sz="4" w:space="0"/>
              <w:left w:val="single" w:color="000000" w:sz="4" w:space="0"/>
              <w:right w:val="single" w:color="000000" w:sz="4" w:space="0"/>
            </w:tcBorders>
            <w:vAlign w:val="center"/>
          </w:tcPr>
          <w:p w14:paraId="5CDD5FD5">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项目经理</w:t>
            </w:r>
          </w:p>
        </w:tc>
        <w:tc>
          <w:tcPr>
            <w:tcW w:w="5820" w:type="dxa"/>
            <w:tcBorders>
              <w:top w:val="single" w:color="auto" w:sz="4" w:space="0"/>
              <w:left w:val="single" w:color="000000" w:sz="4" w:space="0"/>
              <w:bottom w:val="single" w:color="auto" w:sz="4" w:space="0"/>
              <w:right w:val="single" w:color="000000" w:sz="4" w:space="0"/>
            </w:tcBorders>
            <w:vAlign w:val="center"/>
          </w:tcPr>
          <w:p w14:paraId="3CDE1924">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lang w:val="zh-CN" w:eastAsia="zh-CN"/>
              </w:rPr>
              <w:t>拟派出的项目经理须具备国家注册</w:t>
            </w:r>
            <w:r>
              <w:rPr>
                <w:rFonts w:hint="eastAsia" w:ascii="宋体" w:hAnsi="宋体" w:cs="宋体"/>
                <w:b w:val="0"/>
                <w:bCs/>
                <w:color w:val="auto"/>
                <w:sz w:val="24"/>
                <w:szCs w:val="24"/>
                <w:highlight w:val="none"/>
                <w:lang w:val="zh-CN" w:eastAsia="zh-CN"/>
              </w:rPr>
              <w:t>市政公用工程或公路工程专业二级及以上注册建造师资格</w:t>
            </w:r>
            <w:r>
              <w:rPr>
                <w:rFonts w:hint="eastAsia" w:ascii="宋体" w:hAnsi="宋体" w:eastAsia="宋体" w:cs="宋体"/>
                <w:b w:val="0"/>
                <w:bCs/>
                <w:color w:val="auto"/>
                <w:sz w:val="24"/>
                <w:szCs w:val="24"/>
                <w:highlight w:val="none"/>
                <w:lang w:val="zh-CN" w:eastAsia="zh-CN"/>
              </w:rPr>
              <w:t>（须在本单位注册</w:t>
            </w:r>
            <w:r>
              <w:rPr>
                <w:rFonts w:hint="eastAsia" w:ascii="宋体" w:hAnsi="宋体" w:cs="宋体"/>
                <w:b w:val="0"/>
                <w:bCs/>
                <w:color w:val="auto"/>
                <w:sz w:val="24"/>
                <w:szCs w:val="24"/>
                <w:highlight w:val="none"/>
                <w:lang w:val="en-US" w:eastAsia="zh-CN"/>
              </w:rPr>
              <w:t>提供近半年任意三个月社保证明</w:t>
            </w:r>
            <w:r>
              <w:rPr>
                <w:rFonts w:hint="eastAsia" w:ascii="宋体" w:hAnsi="宋体" w:eastAsia="宋体" w:cs="宋体"/>
                <w:b w:val="0"/>
                <w:bCs/>
                <w:color w:val="auto"/>
                <w:sz w:val="24"/>
                <w:szCs w:val="24"/>
                <w:highlight w:val="none"/>
                <w:lang w:val="zh-CN" w:eastAsia="zh-CN"/>
              </w:rPr>
              <w:t>），并具备有效的安全生产考核合格证，且未担任其他在施建设工程项目的项目经理。</w:t>
            </w:r>
          </w:p>
          <w:p w14:paraId="654E67A0">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内附注册建造师证书、有效期内的项目负责人安全生产考核合格证书</w:t>
            </w:r>
            <w:r>
              <w:rPr>
                <w:rFonts w:hint="eastAsia" w:ascii="宋体" w:hAnsi="宋体" w:eastAsia="宋体" w:cs="宋体"/>
                <w:b w:val="0"/>
                <w:bCs/>
                <w:color w:val="auto"/>
                <w:sz w:val="24"/>
                <w:szCs w:val="24"/>
                <w:highlight w:val="none"/>
                <w:lang w:eastAsia="zh-CN"/>
              </w:rPr>
              <w:t>扫描件</w:t>
            </w:r>
            <w:r>
              <w:rPr>
                <w:rFonts w:hint="eastAsia" w:ascii="宋体" w:hAnsi="宋体" w:eastAsia="宋体" w:cs="宋体"/>
                <w:b w:val="0"/>
                <w:bCs/>
                <w:color w:val="auto"/>
                <w:sz w:val="24"/>
                <w:szCs w:val="24"/>
                <w:highlight w:val="none"/>
              </w:rPr>
              <w:t>加盖投标单位公章及项目经理无在建工程承诺书加盖投标单位公章</w:t>
            </w:r>
            <w:r>
              <w:rPr>
                <w:rFonts w:hint="eastAsia" w:ascii="宋体" w:hAnsi="宋体" w:eastAsia="宋体" w:cs="宋体"/>
                <w:b w:val="0"/>
                <w:bCs/>
                <w:color w:val="auto"/>
                <w:sz w:val="24"/>
                <w:szCs w:val="24"/>
                <w:highlight w:val="none"/>
                <w:lang w:eastAsia="zh-CN"/>
              </w:rPr>
              <w:t>。</w:t>
            </w:r>
          </w:p>
        </w:tc>
      </w:tr>
      <w:tr w14:paraId="55F39ECA">
        <w:tblPrEx>
          <w:tblCellMar>
            <w:top w:w="0" w:type="dxa"/>
            <w:left w:w="57" w:type="dxa"/>
            <w:bottom w:w="0" w:type="dxa"/>
            <w:right w:w="0" w:type="dxa"/>
          </w:tblCellMar>
        </w:tblPrEx>
        <w:trPr>
          <w:trHeight w:val="901"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tcPr>
          <w:p w14:paraId="05498375">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000000" w:sz="4" w:space="0"/>
            </w:tcBorders>
          </w:tcPr>
          <w:p w14:paraId="674D958A">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auto" w:sz="4" w:space="0"/>
              <w:left w:val="single" w:color="000000" w:sz="4" w:space="0"/>
              <w:bottom w:val="single" w:color="auto" w:sz="4" w:space="0"/>
              <w:right w:val="single" w:color="000000" w:sz="4" w:space="0"/>
            </w:tcBorders>
            <w:vAlign w:val="center"/>
          </w:tcPr>
          <w:p w14:paraId="4940A4CA">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不存在禁止投标的情形</w:t>
            </w:r>
          </w:p>
        </w:tc>
        <w:tc>
          <w:tcPr>
            <w:tcW w:w="5820" w:type="dxa"/>
            <w:tcBorders>
              <w:top w:val="single" w:color="auto" w:sz="4" w:space="0"/>
              <w:left w:val="single" w:color="000000" w:sz="4" w:space="0"/>
              <w:bottom w:val="single" w:color="auto" w:sz="4" w:space="0"/>
              <w:right w:val="single" w:color="000000" w:sz="4" w:space="0"/>
            </w:tcBorders>
            <w:vAlign w:val="center"/>
          </w:tcPr>
          <w:p w14:paraId="0E344974">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内附由法定代表人或其委托代理人签字并加盖投标单位公章的承诺书。</w:t>
            </w:r>
          </w:p>
        </w:tc>
      </w:tr>
      <w:tr w14:paraId="76020C04">
        <w:tblPrEx>
          <w:tblCellMar>
            <w:top w:w="0" w:type="dxa"/>
            <w:left w:w="57" w:type="dxa"/>
            <w:bottom w:w="0" w:type="dxa"/>
            <w:right w:w="0" w:type="dxa"/>
          </w:tblCellMar>
        </w:tblPrEx>
        <w:trPr>
          <w:trHeight w:val="901"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tcPr>
          <w:p w14:paraId="073A72AB">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000000" w:sz="4" w:space="0"/>
            </w:tcBorders>
          </w:tcPr>
          <w:p w14:paraId="2AADABDD">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000000" w:sz="4" w:space="0"/>
              <w:left w:val="single" w:color="000000" w:sz="4" w:space="0"/>
              <w:bottom w:val="single" w:color="auto" w:sz="4" w:space="0"/>
              <w:right w:val="single" w:color="000000" w:sz="4" w:space="0"/>
            </w:tcBorders>
            <w:vAlign w:val="center"/>
          </w:tcPr>
          <w:p w14:paraId="78E3AD80">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不参与涉黑涉恶承诺书</w:t>
            </w:r>
          </w:p>
        </w:tc>
        <w:tc>
          <w:tcPr>
            <w:tcW w:w="5820" w:type="dxa"/>
            <w:tcBorders>
              <w:top w:val="single" w:color="000000" w:sz="4" w:space="0"/>
              <w:left w:val="single" w:color="000000" w:sz="4" w:space="0"/>
              <w:bottom w:val="single" w:color="auto" w:sz="4" w:space="0"/>
              <w:right w:val="single" w:color="000000" w:sz="4" w:space="0"/>
            </w:tcBorders>
            <w:vAlign w:val="center"/>
          </w:tcPr>
          <w:p w14:paraId="58F72131">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内附由</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的法定代表人签字或加盖单位公章的书面承诺文件。</w:t>
            </w:r>
          </w:p>
        </w:tc>
      </w:tr>
      <w:tr w14:paraId="093C9217">
        <w:tblPrEx>
          <w:tblCellMar>
            <w:top w:w="0" w:type="dxa"/>
            <w:left w:w="57" w:type="dxa"/>
            <w:bottom w:w="0" w:type="dxa"/>
            <w:right w:w="0" w:type="dxa"/>
          </w:tblCellMar>
        </w:tblPrEx>
        <w:trPr>
          <w:trHeight w:val="901"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vAlign w:val="center"/>
          </w:tcPr>
          <w:p w14:paraId="0B54460F">
            <w:pPr>
              <w:pageBreakBefore w:val="0"/>
              <w:widowControl w:val="0"/>
              <w:kinsoku/>
              <w:wordWrap/>
              <w:overflowPunct/>
              <w:topLinePunct w:val="0"/>
              <w:autoSpaceDE w:val="0"/>
              <w:autoSpaceDN w:val="0"/>
              <w:bidi w:val="0"/>
              <w:adjustRightInd w:val="0"/>
              <w:snapToGrid w:val="0"/>
              <w:spacing w:line="240" w:lineRule="auto"/>
              <w:ind w:left="412" w:right="-20"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000000" w:sz="4" w:space="0"/>
            </w:tcBorders>
            <w:vAlign w:val="center"/>
          </w:tcPr>
          <w:p w14:paraId="7996D240">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000000" w:sz="4" w:space="0"/>
              <w:left w:val="single" w:color="000000" w:sz="4" w:space="0"/>
              <w:bottom w:val="single" w:color="auto" w:sz="4" w:space="0"/>
              <w:right w:val="single" w:color="000000" w:sz="4" w:space="0"/>
            </w:tcBorders>
            <w:vAlign w:val="center"/>
          </w:tcPr>
          <w:p w14:paraId="4F693883">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关于不拖欠农民工工资的承诺</w:t>
            </w:r>
          </w:p>
        </w:tc>
        <w:tc>
          <w:tcPr>
            <w:tcW w:w="5820" w:type="dxa"/>
            <w:tcBorders>
              <w:top w:val="single" w:color="000000" w:sz="4" w:space="0"/>
              <w:left w:val="single" w:color="000000" w:sz="4" w:space="0"/>
              <w:bottom w:val="single" w:color="auto" w:sz="4" w:space="0"/>
              <w:right w:val="single" w:color="000000" w:sz="4" w:space="0"/>
            </w:tcBorders>
            <w:vAlign w:val="center"/>
          </w:tcPr>
          <w:p w14:paraId="2186A79B">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内附由法定代表人或其委托代理人签字</w:t>
            </w:r>
            <w:r>
              <w:rPr>
                <w:rFonts w:hint="eastAsia" w:ascii="宋体" w:hAnsi="宋体" w:eastAsia="宋体" w:cs="宋体"/>
                <w:b w:val="0"/>
                <w:bCs/>
                <w:color w:val="auto"/>
                <w:sz w:val="24"/>
                <w:szCs w:val="24"/>
                <w:highlight w:val="none"/>
                <w:lang w:eastAsia="zh-CN"/>
              </w:rPr>
              <w:t>或盖章</w:t>
            </w:r>
            <w:r>
              <w:rPr>
                <w:rFonts w:hint="eastAsia" w:ascii="宋体" w:hAnsi="宋体" w:eastAsia="宋体" w:cs="宋体"/>
                <w:b w:val="0"/>
                <w:bCs/>
                <w:color w:val="auto"/>
                <w:sz w:val="24"/>
                <w:szCs w:val="24"/>
                <w:highlight w:val="none"/>
              </w:rPr>
              <w:t>并加盖投标单位公章的承诺书</w:t>
            </w:r>
            <w:r>
              <w:rPr>
                <w:rFonts w:hint="eastAsia" w:ascii="宋体" w:hAnsi="宋体" w:eastAsia="宋体" w:cs="宋体"/>
                <w:b w:val="0"/>
                <w:bCs/>
                <w:color w:val="auto"/>
                <w:sz w:val="24"/>
                <w:szCs w:val="24"/>
                <w:highlight w:val="none"/>
                <w:lang w:eastAsia="zh-CN"/>
              </w:rPr>
              <w:t>。</w:t>
            </w:r>
          </w:p>
        </w:tc>
      </w:tr>
      <w:tr w14:paraId="5A1D8CD9">
        <w:tblPrEx>
          <w:tblCellMar>
            <w:top w:w="0" w:type="dxa"/>
            <w:left w:w="57" w:type="dxa"/>
            <w:bottom w:w="0" w:type="dxa"/>
            <w:right w:w="0" w:type="dxa"/>
          </w:tblCellMar>
        </w:tblPrEx>
        <w:trPr>
          <w:trHeight w:val="819" w:hRule="atLeast"/>
          <w:jc w:val="center"/>
        </w:trPr>
        <w:tc>
          <w:tcPr>
            <w:tcW w:w="699" w:type="dxa"/>
            <w:vMerge w:val="restart"/>
            <w:tcBorders>
              <w:top w:val="single" w:color="auto" w:sz="4" w:space="0"/>
              <w:left w:val="single" w:color="000000" w:sz="4" w:space="0"/>
              <w:bottom w:val="single" w:color="auto" w:sz="4" w:space="0"/>
              <w:right w:val="single" w:color="000000" w:sz="4" w:space="0"/>
            </w:tcBorders>
            <w:vAlign w:val="center"/>
          </w:tcPr>
          <w:p w14:paraId="2829A36C">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spacing w:val="1"/>
                <w:kern w:val="0"/>
                <w:sz w:val="24"/>
                <w:szCs w:val="24"/>
                <w:highlight w:val="none"/>
              </w:rPr>
              <w:t>2.</w:t>
            </w:r>
            <w:r>
              <w:rPr>
                <w:rFonts w:hint="eastAsia" w:ascii="宋体" w:hAnsi="宋体" w:eastAsia="宋体" w:cs="宋体"/>
                <w:b w:val="0"/>
                <w:bCs/>
                <w:color w:val="auto"/>
                <w:spacing w:val="-1"/>
                <w:kern w:val="0"/>
                <w:sz w:val="24"/>
                <w:szCs w:val="24"/>
                <w:highlight w:val="none"/>
              </w:rPr>
              <w:t>1</w:t>
            </w:r>
            <w:r>
              <w:rPr>
                <w:rFonts w:hint="eastAsia" w:ascii="宋体" w:hAnsi="宋体" w:eastAsia="宋体" w:cs="宋体"/>
                <w:b w:val="0"/>
                <w:bCs/>
                <w:color w:val="auto"/>
                <w:kern w:val="0"/>
                <w:sz w:val="24"/>
                <w:szCs w:val="24"/>
                <w:highlight w:val="none"/>
              </w:rPr>
              <w:t>.</w:t>
            </w:r>
            <w:r>
              <w:rPr>
                <w:rFonts w:hint="eastAsia" w:ascii="宋体" w:hAnsi="宋体" w:eastAsia="宋体" w:cs="宋体"/>
                <w:b w:val="0"/>
                <w:bCs/>
                <w:color w:val="auto"/>
                <w:spacing w:val="1"/>
                <w:kern w:val="0"/>
                <w:sz w:val="24"/>
                <w:szCs w:val="24"/>
                <w:highlight w:val="none"/>
              </w:rPr>
              <w:t>3</w:t>
            </w:r>
          </w:p>
        </w:tc>
        <w:tc>
          <w:tcPr>
            <w:tcW w:w="894" w:type="dxa"/>
            <w:vMerge w:val="restart"/>
            <w:tcBorders>
              <w:top w:val="single" w:color="auto" w:sz="4" w:space="0"/>
              <w:left w:val="single" w:color="000000" w:sz="4" w:space="0"/>
              <w:bottom w:val="single" w:color="auto" w:sz="4" w:space="0"/>
              <w:right w:val="single" w:color="000000" w:sz="4" w:space="0"/>
            </w:tcBorders>
            <w:vAlign w:val="center"/>
          </w:tcPr>
          <w:p w14:paraId="15653E6C">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响</w:t>
            </w:r>
          </w:p>
          <w:p w14:paraId="3EE7F0BA">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应</w:t>
            </w:r>
          </w:p>
          <w:p w14:paraId="3FFAC0EF">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性</w:t>
            </w:r>
          </w:p>
          <w:p w14:paraId="0ACA1156">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评</w:t>
            </w:r>
          </w:p>
          <w:p w14:paraId="02F9EC09">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审</w:t>
            </w:r>
          </w:p>
          <w:p w14:paraId="5B5E1E80">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标</w:t>
            </w:r>
          </w:p>
          <w:p w14:paraId="381DE791">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准</w:t>
            </w:r>
          </w:p>
        </w:tc>
        <w:tc>
          <w:tcPr>
            <w:tcW w:w="1966" w:type="dxa"/>
            <w:tcBorders>
              <w:left w:val="single" w:color="000000" w:sz="4" w:space="0"/>
              <w:bottom w:val="single" w:color="auto" w:sz="4" w:space="0"/>
              <w:right w:val="single" w:color="000000" w:sz="4" w:space="0"/>
            </w:tcBorders>
            <w:vAlign w:val="center"/>
          </w:tcPr>
          <w:p w14:paraId="16CC258A">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报价</w:t>
            </w:r>
          </w:p>
        </w:tc>
        <w:tc>
          <w:tcPr>
            <w:tcW w:w="5820" w:type="dxa"/>
            <w:tcBorders>
              <w:left w:val="single" w:color="000000" w:sz="4" w:space="0"/>
              <w:bottom w:val="single" w:color="auto" w:sz="4" w:space="0"/>
              <w:right w:val="single" w:color="000000" w:sz="4" w:space="0"/>
            </w:tcBorders>
            <w:vAlign w:val="center"/>
          </w:tcPr>
          <w:p w14:paraId="772A2F9D">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kern w:val="2"/>
                <w:sz w:val="24"/>
                <w:szCs w:val="24"/>
                <w:highlight w:val="none"/>
                <w:lang w:val="zh-CN" w:eastAsia="zh-CN" w:bidi="ar-SA"/>
              </w:rPr>
            </w:pPr>
            <w:r>
              <w:rPr>
                <w:rFonts w:hint="eastAsia" w:ascii="宋体" w:hAnsi="宋体" w:eastAsia="宋体" w:cs="宋体"/>
                <w:b w:val="0"/>
                <w:bCs/>
                <w:color w:val="auto"/>
                <w:sz w:val="24"/>
                <w:szCs w:val="24"/>
                <w:highlight w:val="none"/>
                <w:lang w:eastAsia="zh-CN"/>
              </w:rPr>
              <w:t>采购</w:t>
            </w:r>
            <w:r>
              <w:rPr>
                <w:rFonts w:hint="eastAsia" w:ascii="宋体" w:hAnsi="宋体" w:eastAsia="宋体" w:cs="宋体"/>
                <w:b w:val="0"/>
                <w:bCs/>
                <w:color w:val="auto"/>
                <w:sz w:val="24"/>
                <w:szCs w:val="24"/>
                <w:highlight w:val="none"/>
              </w:rPr>
              <w:t>人设有最高投标限价的，</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的</w:t>
            </w: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报价不得超过最高投标限价。</w:t>
            </w:r>
          </w:p>
        </w:tc>
      </w:tr>
      <w:tr w14:paraId="71326FC1">
        <w:tblPrEx>
          <w:tblCellMar>
            <w:top w:w="0" w:type="dxa"/>
            <w:left w:w="57" w:type="dxa"/>
            <w:bottom w:w="0" w:type="dxa"/>
            <w:right w:w="0" w:type="dxa"/>
          </w:tblCellMar>
        </w:tblPrEx>
        <w:trPr>
          <w:trHeight w:val="604" w:hRule="atLeast"/>
          <w:jc w:val="center"/>
        </w:trPr>
        <w:tc>
          <w:tcPr>
            <w:tcW w:w="699" w:type="dxa"/>
            <w:vMerge w:val="continue"/>
            <w:tcBorders>
              <w:left w:val="single" w:color="000000" w:sz="4" w:space="0"/>
              <w:right w:val="single" w:color="000000" w:sz="4" w:space="0"/>
            </w:tcBorders>
            <w:vAlign w:val="center"/>
          </w:tcPr>
          <w:p w14:paraId="14AD1958">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spacing w:val="1"/>
                <w:kern w:val="0"/>
                <w:sz w:val="24"/>
                <w:szCs w:val="24"/>
                <w:highlight w:val="none"/>
              </w:rPr>
            </w:pPr>
          </w:p>
        </w:tc>
        <w:tc>
          <w:tcPr>
            <w:tcW w:w="894" w:type="dxa"/>
            <w:vMerge w:val="continue"/>
            <w:tcBorders>
              <w:left w:val="single" w:color="000000" w:sz="4" w:space="0"/>
              <w:right w:val="single" w:color="000000" w:sz="4" w:space="0"/>
            </w:tcBorders>
            <w:vAlign w:val="center"/>
          </w:tcPr>
          <w:p w14:paraId="0C03023C">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auto" w:sz="4" w:space="0"/>
              <w:left w:val="single" w:color="000000" w:sz="4" w:space="0"/>
              <w:bottom w:val="single" w:color="000000" w:sz="4" w:space="0"/>
              <w:right w:val="single" w:color="000000" w:sz="4" w:space="0"/>
            </w:tcBorders>
            <w:vAlign w:val="center"/>
          </w:tcPr>
          <w:p w14:paraId="2375F79A">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rPr>
              <w:t>内容</w:t>
            </w:r>
          </w:p>
        </w:tc>
        <w:tc>
          <w:tcPr>
            <w:tcW w:w="5820" w:type="dxa"/>
            <w:tcBorders>
              <w:top w:val="single" w:color="auto" w:sz="4" w:space="0"/>
              <w:left w:val="single" w:color="000000" w:sz="4" w:space="0"/>
              <w:bottom w:val="single" w:color="000000" w:sz="4" w:space="0"/>
              <w:right w:val="single" w:color="000000" w:sz="4" w:space="0"/>
            </w:tcBorders>
            <w:vAlign w:val="center"/>
          </w:tcPr>
          <w:p w14:paraId="56C31575">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kern w:val="2"/>
                <w:sz w:val="24"/>
                <w:szCs w:val="24"/>
                <w:highlight w:val="none"/>
                <w:lang w:val="zh-CN" w:eastAsia="zh-CN" w:bidi="ar-SA"/>
              </w:rPr>
            </w:pPr>
            <w:r>
              <w:rPr>
                <w:rFonts w:hint="eastAsia" w:ascii="宋体" w:hAnsi="宋体" w:eastAsia="宋体" w:cs="宋体"/>
                <w:b w:val="0"/>
                <w:bCs/>
                <w:color w:val="auto"/>
                <w:sz w:val="24"/>
                <w:szCs w:val="24"/>
                <w:highlight w:val="none"/>
                <w:lang w:val="zh-CN"/>
              </w:rPr>
              <w:t>符合磋商文件规定。</w:t>
            </w:r>
          </w:p>
        </w:tc>
      </w:tr>
      <w:tr w14:paraId="6CE70268">
        <w:tblPrEx>
          <w:tblCellMar>
            <w:top w:w="0" w:type="dxa"/>
            <w:left w:w="57" w:type="dxa"/>
            <w:bottom w:w="0" w:type="dxa"/>
            <w:right w:w="0" w:type="dxa"/>
          </w:tblCellMar>
        </w:tblPrEx>
        <w:trPr>
          <w:trHeight w:val="910"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tcPr>
          <w:p w14:paraId="0F020800">
            <w:pPr>
              <w:pageBreakBefore w:val="0"/>
              <w:widowControl w:val="0"/>
              <w:kinsoku/>
              <w:wordWrap/>
              <w:overflowPunct/>
              <w:topLinePunct w:val="0"/>
              <w:autoSpaceDE w:val="0"/>
              <w:autoSpaceDN w:val="0"/>
              <w:bidi w:val="0"/>
              <w:adjustRightInd w:val="0"/>
              <w:snapToGrid w:val="0"/>
              <w:spacing w:line="240" w:lineRule="auto"/>
              <w:ind w:left="1030" w:right="-20"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000000" w:sz="4" w:space="0"/>
            </w:tcBorders>
          </w:tcPr>
          <w:p w14:paraId="761C1741">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0E318293">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合同履行期限</w:t>
            </w:r>
          </w:p>
        </w:tc>
        <w:tc>
          <w:tcPr>
            <w:tcW w:w="5820" w:type="dxa"/>
            <w:tcBorders>
              <w:top w:val="single" w:color="000000" w:sz="4" w:space="0"/>
              <w:left w:val="single" w:color="000000" w:sz="4" w:space="0"/>
              <w:bottom w:val="single" w:color="000000" w:sz="4" w:space="0"/>
              <w:right w:val="single" w:color="000000" w:sz="4" w:space="0"/>
            </w:tcBorders>
            <w:vAlign w:val="center"/>
          </w:tcPr>
          <w:p w14:paraId="2AD22978">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u w:val="none"/>
                <w:lang w:val="en-US" w:eastAsia="zh-CN"/>
              </w:rPr>
              <w:t>自签订合同之日起至2026年10月31日竣工并验收合格。</w:t>
            </w:r>
          </w:p>
        </w:tc>
      </w:tr>
      <w:tr w14:paraId="2621E6C1">
        <w:tblPrEx>
          <w:tblCellMar>
            <w:top w:w="0" w:type="dxa"/>
            <w:left w:w="57" w:type="dxa"/>
            <w:bottom w:w="0" w:type="dxa"/>
            <w:right w:w="0" w:type="dxa"/>
          </w:tblCellMar>
        </w:tblPrEx>
        <w:trPr>
          <w:trHeight w:val="662"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tcPr>
          <w:p w14:paraId="3F06F9CE">
            <w:pPr>
              <w:pageBreakBefore w:val="0"/>
              <w:widowControl w:val="0"/>
              <w:kinsoku/>
              <w:wordWrap/>
              <w:overflowPunct/>
              <w:topLinePunct w:val="0"/>
              <w:autoSpaceDE w:val="0"/>
              <w:autoSpaceDN w:val="0"/>
              <w:bidi w:val="0"/>
              <w:adjustRightInd w:val="0"/>
              <w:snapToGrid w:val="0"/>
              <w:spacing w:line="240" w:lineRule="auto"/>
              <w:ind w:left="715" w:right="-20"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000000" w:sz="4" w:space="0"/>
            </w:tcBorders>
          </w:tcPr>
          <w:p w14:paraId="458B1B36">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29EF3F26">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工程质量</w:t>
            </w:r>
          </w:p>
        </w:tc>
        <w:tc>
          <w:tcPr>
            <w:tcW w:w="5820" w:type="dxa"/>
            <w:tcBorders>
              <w:top w:val="single" w:color="000000" w:sz="4" w:space="0"/>
              <w:left w:val="single" w:color="000000" w:sz="4" w:space="0"/>
              <w:bottom w:val="single" w:color="000000" w:sz="4" w:space="0"/>
              <w:right w:val="single" w:color="000000" w:sz="4" w:space="0"/>
            </w:tcBorders>
            <w:vAlign w:val="center"/>
          </w:tcPr>
          <w:p w14:paraId="62F0864E">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符合国家现行工程施工质量验收统一标准及相关标准的合格工程。</w:t>
            </w:r>
          </w:p>
        </w:tc>
      </w:tr>
      <w:tr w14:paraId="53B6D0AB">
        <w:tblPrEx>
          <w:tblCellMar>
            <w:top w:w="0" w:type="dxa"/>
            <w:left w:w="57" w:type="dxa"/>
            <w:bottom w:w="0" w:type="dxa"/>
            <w:right w:w="0" w:type="dxa"/>
          </w:tblCellMar>
        </w:tblPrEx>
        <w:trPr>
          <w:trHeight w:val="604"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tcPr>
          <w:p w14:paraId="46FC7AAB">
            <w:pPr>
              <w:pageBreakBefore w:val="0"/>
              <w:widowControl w:val="0"/>
              <w:kinsoku/>
              <w:wordWrap/>
              <w:overflowPunct/>
              <w:topLinePunct w:val="0"/>
              <w:autoSpaceDE w:val="0"/>
              <w:autoSpaceDN w:val="0"/>
              <w:bidi w:val="0"/>
              <w:adjustRightInd w:val="0"/>
              <w:snapToGrid w:val="0"/>
              <w:spacing w:line="240" w:lineRule="auto"/>
              <w:ind w:left="149" w:right="-20"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000000" w:sz="4" w:space="0"/>
            </w:tcBorders>
          </w:tcPr>
          <w:p w14:paraId="0489C9DB">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000000" w:sz="4" w:space="0"/>
              <w:left w:val="single" w:color="000000" w:sz="4" w:space="0"/>
              <w:bottom w:val="single" w:color="000000" w:sz="4" w:space="0"/>
              <w:right w:val="single" w:color="000000" w:sz="4" w:space="0"/>
            </w:tcBorders>
            <w:vAlign w:val="center"/>
          </w:tcPr>
          <w:p w14:paraId="4F8EBE7B">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有效期</w:t>
            </w:r>
          </w:p>
        </w:tc>
        <w:tc>
          <w:tcPr>
            <w:tcW w:w="5820" w:type="dxa"/>
            <w:tcBorders>
              <w:top w:val="single" w:color="000000" w:sz="4" w:space="0"/>
              <w:left w:val="single" w:color="000000" w:sz="4" w:space="0"/>
              <w:bottom w:val="single" w:color="000000" w:sz="4" w:space="0"/>
              <w:right w:val="single" w:color="000000" w:sz="4" w:space="0"/>
            </w:tcBorders>
            <w:vAlign w:val="center"/>
          </w:tcPr>
          <w:p w14:paraId="44E7810D">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提交</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截止之日起计算60天</w:t>
            </w:r>
            <w:r>
              <w:rPr>
                <w:rFonts w:hint="eastAsia" w:ascii="宋体" w:hAnsi="宋体" w:eastAsia="宋体" w:cs="宋体"/>
                <w:b w:val="0"/>
                <w:bCs/>
                <w:color w:val="auto"/>
                <w:sz w:val="24"/>
                <w:szCs w:val="24"/>
                <w:highlight w:val="none"/>
                <w:lang w:eastAsia="zh-CN"/>
              </w:rPr>
              <w:t>。</w:t>
            </w:r>
          </w:p>
        </w:tc>
      </w:tr>
      <w:tr w14:paraId="5CEC5475">
        <w:tblPrEx>
          <w:tblCellMar>
            <w:top w:w="0" w:type="dxa"/>
            <w:left w:w="57" w:type="dxa"/>
            <w:bottom w:w="0" w:type="dxa"/>
            <w:right w:w="0" w:type="dxa"/>
          </w:tblCellMar>
        </w:tblPrEx>
        <w:trPr>
          <w:trHeight w:val="604"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tcPr>
          <w:p w14:paraId="0A79B185">
            <w:pPr>
              <w:pageBreakBefore w:val="0"/>
              <w:widowControl w:val="0"/>
              <w:kinsoku/>
              <w:wordWrap/>
              <w:overflowPunct/>
              <w:topLinePunct w:val="0"/>
              <w:autoSpaceDE w:val="0"/>
              <w:autoSpaceDN w:val="0"/>
              <w:bidi w:val="0"/>
              <w:adjustRightInd w:val="0"/>
              <w:snapToGrid w:val="0"/>
              <w:spacing w:line="240" w:lineRule="auto"/>
              <w:ind w:left="149" w:right="-20"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auto" w:sz="4" w:space="0"/>
            </w:tcBorders>
          </w:tcPr>
          <w:p w14:paraId="0791C8F3">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auto" w:sz="4" w:space="0"/>
              <w:left w:val="single" w:color="auto" w:sz="4" w:space="0"/>
              <w:bottom w:val="single" w:color="000000" w:sz="4" w:space="0"/>
              <w:right w:val="single" w:color="000000" w:sz="4" w:space="0"/>
            </w:tcBorders>
            <w:vAlign w:val="center"/>
          </w:tcPr>
          <w:p w14:paraId="32CDA877">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权利义务</w:t>
            </w:r>
          </w:p>
        </w:tc>
        <w:tc>
          <w:tcPr>
            <w:tcW w:w="5820" w:type="dxa"/>
            <w:tcBorders>
              <w:top w:val="single" w:color="auto" w:sz="4" w:space="0"/>
              <w:left w:val="single" w:color="000000" w:sz="4" w:space="0"/>
              <w:bottom w:val="single" w:color="000000" w:sz="4" w:space="0"/>
              <w:right w:val="single" w:color="auto" w:sz="4" w:space="0"/>
            </w:tcBorders>
            <w:vAlign w:val="center"/>
          </w:tcPr>
          <w:p w14:paraId="1F6EC6A8">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符合第四章“合同条款及格式”规定</w:t>
            </w:r>
            <w:r>
              <w:rPr>
                <w:rFonts w:hint="eastAsia" w:ascii="宋体" w:hAnsi="宋体" w:eastAsia="宋体" w:cs="宋体"/>
                <w:b w:val="0"/>
                <w:bCs/>
                <w:color w:val="auto"/>
                <w:sz w:val="24"/>
                <w:szCs w:val="24"/>
                <w:highlight w:val="none"/>
                <w:lang w:eastAsia="zh-CN"/>
              </w:rPr>
              <w:t>。</w:t>
            </w:r>
          </w:p>
        </w:tc>
      </w:tr>
      <w:tr w14:paraId="7A831A73">
        <w:tblPrEx>
          <w:tblCellMar>
            <w:top w:w="0" w:type="dxa"/>
            <w:left w:w="57" w:type="dxa"/>
            <w:bottom w:w="0" w:type="dxa"/>
            <w:right w:w="0" w:type="dxa"/>
          </w:tblCellMar>
        </w:tblPrEx>
        <w:trPr>
          <w:trHeight w:val="2292"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tcPr>
          <w:p w14:paraId="09EB4790">
            <w:pPr>
              <w:pageBreakBefore w:val="0"/>
              <w:widowControl w:val="0"/>
              <w:kinsoku/>
              <w:wordWrap/>
              <w:overflowPunct/>
              <w:topLinePunct w:val="0"/>
              <w:autoSpaceDE w:val="0"/>
              <w:autoSpaceDN w:val="0"/>
              <w:bidi w:val="0"/>
              <w:adjustRightInd w:val="0"/>
              <w:snapToGrid w:val="0"/>
              <w:spacing w:line="240" w:lineRule="auto"/>
              <w:ind w:left="149" w:right="-20"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auto" w:sz="4" w:space="0"/>
            </w:tcBorders>
          </w:tcPr>
          <w:p w14:paraId="16F00594">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auto" w:sz="4" w:space="0"/>
              <w:left w:val="single" w:color="auto" w:sz="4" w:space="0"/>
              <w:bottom w:val="single" w:color="000000" w:sz="4" w:space="0"/>
              <w:right w:val="single" w:color="000000" w:sz="4" w:space="0"/>
            </w:tcBorders>
            <w:vAlign w:val="center"/>
          </w:tcPr>
          <w:p w14:paraId="3021CD9F">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已标价工程量清单</w:t>
            </w:r>
          </w:p>
        </w:tc>
        <w:tc>
          <w:tcPr>
            <w:tcW w:w="5820" w:type="dxa"/>
            <w:tcBorders>
              <w:top w:val="single" w:color="auto" w:sz="4" w:space="0"/>
              <w:left w:val="single" w:color="000000" w:sz="4" w:space="0"/>
              <w:bottom w:val="single" w:color="000000" w:sz="4" w:space="0"/>
              <w:right w:val="single" w:color="auto" w:sz="4" w:space="0"/>
            </w:tcBorders>
            <w:vAlign w:val="center"/>
          </w:tcPr>
          <w:p w14:paraId="4B3249BA">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rPr>
              <w:t>符合第五章“工程量清单”给出的范围及数量，</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应按招标工程量清单填报价格。项目编码、项目名称、项目特征、计量单位、工程量必须与招标工程量清单</w:t>
            </w:r>
            <w:r>
              <w:rPr>
                <w:rFonts w:hint="eastAsia" w:ascii="宋体" w:hAnsi="宋体" w:eastAsia="宋体" w:cs="宋体"/>
                <w:b w:val="0"/>
                <w:bCs/>
                <w:color w:val="auto"/>
                <w:sz w:val="24"/>
                <w:szCs w:val="24"/>
                <w:highlight w:val="none"/>
                <w:lang w:val="zh-CN"/>
              </w:rPr>
              <w:t>一致，经</w:t>
            </w:r>
            <w:r>
              <w:rPr>
                <w:rFonts w:hint="eastAsia" w:ascii="宋体" w:hAnsi="宋体" w:eastAsia="宋体" w:cs="宋体"/>
                <w:b w:val="0"/>
                <w:bCs/>
                <w:color w:val="auto"/>
                <w:sz w:val="24"/>
                <w:szCs w:val="24"/>
                <w:highlight w:val="none"/>
              </w:rPr>
              <w:t>造价人员</w:t>
            </w:r>
            <w:r>
              <w:rPr>
                <w:rFonts w:hint="eastAsia" w:ascii="宋体" w:hAnsi="宋体" w:eastAsia="宋体" w:cs="宋体"/>
                <w:b w:val="0"/>
                <w:bCs/>
                <w:color w:val="auto"/>
                <w:sz w:val="24"/>
                <w:szCs w:val="24"/>
                <w:highlight w:val="none"/>
                <w:lang w:val="zh-CN"/>
              </w:rPr>
              <w:t>签字并</w:t>
            </w:r>
            <w:r>
              <w:rPr>
                <w:rFonts w:hint="eastAsia" w:ascii="宋体" w:hAnsi="宋体" w:eastAsia="宋体" w:cs="宋体"/>
                <w:b w:val="0"/>
                <w:bCs/>
                <w:color w:val="auto"/>
                <w:sz w:val="24"/>
                <w:szCs w:val="24"/>
                <w:highlight w:val="none"/>
              </w:rPr>
              <w:t>盖专用章</w:t>
            </w:r>
            <w:r>
              <w:rPr>
                <w:rFonts w:hint="eastAsia" w:ascii="宋体" w:hAnsi="宋体" w:eastAsia="宋体" w:cs="宋体"/>
                <w:b w:val="0"/>
                <w:bCs/>
                <w:color w:val="auto"/>
                <w:sz w:val="24"/>
                <w:szCs w:val="24"/>
                <w:highlight w:val="none"/>
                <w:lang w:val="zh-CN"/>
              </w:rPr>
              <w:t>，并符合相关法律法规及招标文件规定。</w:t>
            </w:r>
          </w:p>
          <w:p w14:paraId="38428985">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zh-CN" w:eastAsia="zh-CN"/>
              </w:rPr>
              <w:t>注：如注册造价工程师非本单位人员，则文件内须附造价委托协议加盖公章。</w:t>
            </w:r>
          </w:p>
        </w:tc>
      </w:tr>
      <w:tr w14:paraId="2A6F165F">
        <w:tblPrEx>
          <w:tblCellMar>
            <w:top w:w="0" w:type="dxa"/>
            <w:left w:w="57" w:type="dxa"/>
            <w:bottom w:w="0" w:type="dxa"/>
            <w:right w:w="0" w:type="dxa"/>
          </w:tblCellMar>
        </w:tblPrEx>
        <w:trPr>
          <w:trHeight w:val="6534" w:hRule="atLeast"/>
          <w:jc w:val="center"/>
        </w:trPr>
        <w:tc>
          <w:tcPr>
            <w:tcW w:w="699" w:type="dxa"/>
            <w:vMerge w:val="continue"/>
            <w:tcBorders>
              <w:top w:val="single" w:color="auto" w:sz="4" w:space="0"/>
              <w:left w:val="single" w:color="000000" w:sz="4" w:space="0"/>
              <w:bottom w:val="single" w:color="auto" w:sz="4" w:space="0"/>
              <w:right w:val="single" w:color="000000" w:sz="4" w:space="0"/>
            </w:tcBorders>
          </w:tcPr>
          <w:p w14:paraId="01081258">
            <w:pPr>
              <w:pageBreakBefore w:val="0"/>
              <w:widowControl w:val="0"/>
              <w:kinsoku/>
              <w:wordWrap/>
              <w:overflowPunct/>
              <w:topLinePunct w:val="0"/>
              <w:autoSpaceDE w:val="0"/>
              <w:autoSpaceDN w:val="0"/>
              <w:bidi w:val="0"/>
              <w:adjustRightInd w:val="0"/>
              <w:snapToGrid w:val="0"/>
              <w:spacing w:line="240" w:lineRule="auto"/>
              <w:ind w:left="149" w:right="-20" w:firstLine="0" w:firstLineChars="0"/>
              <w:jc w:val="left"/>
              <w:textAlignment w:val="auto"/>
              <w:rPr>
                <w:rFonts w:hint="eastAsia" w:ascii="宋体" w:hAnsi="宋体" w:eastAsia="宋体" w:cs="宋体"/>
                <w:b w:val="0"/>
                <w:bCs/>
                <w:color w:val="auto"/>
                <w:kern w:val="0"/>
                <w:sz w:val="24"/>
                <w:szCs w:val="24"/>
                <w:highlight w:val="none"/>
              </w:rPr>
            </w:pPr>
          </w:p>
        </w:tc>
        <w:tc>
          <w:tcPr>
            <w:tcW w:w="894" w:type="dxa"/>
            <w:vMerge w:val="continue"/>
            <w:tcBorders>
              <w:top w:val="single" w:color="auto" w:sz="4" w:space="0"/>
              <w:left w:val="single" w:color="000000" w:sz="4" w:space="0"/>
              <w:bottom w:val="single" w:color="auto" w:sz="4" w:space="0"/>
              <w:right w:val="single" w:color="auto" w:sz="4" w:space="0"/>
            </w:tcBorders>
          </w:tcPr>
          <w:p w14:paraId="1088F182">
            <w:pPr>
              <w:pageBreakBefore w:val="0"/>
              <w:widowControl w:val="0"/>
              <w:kinsoku/>
              <w:wordWrap/>
              <w:overflowPunct/>
              <w:topLinePunct w:val="0"/>
              <w:autoSpaceDE w:val="0"/>
              <w:autoSpaceDN w:val="0"/>
              <w:bidi w:val="0"/>
              <w:adjustRightInd w:val="0"/>
              <w:snapToGrid w:val="0"/>
              <w:spacing w:line="240" w:lineRule="auto"/>
              <w:ind w:right="-20" w:firstLine="0" w:firstLineChars="0"/>
              <w:jc w:val="center"/>
              <w:textAlignment w:val="auto"/>
              <w:rPr>
                <w:rFonts w:hint="eastAsia" w:ascii="宋体" w:hAnsi="宋体" w:eastAsia="宋体" w:cs="宋体"/>
                <w:b w:val="0"/>
                <w:bCs/>
                <w:color w:val="auto"/>
                <w:kern w:val="0"/>
                <w:sz w:val="24"/>
                <w:szCs w:val="24"/>
                <w:highlight w:val="none"/>
              </w:rPr>
            </w:pPr>
          </w:p>
        </w:tc>
        <w:tc>
          <w:tcPr>
            <w:tcW w:w="1966" w:type="dxa"/>
            <w:tcBorders>
              <w:top w:val="single" w:color="000000" w:sz="4" w:space="0"/>
              <w:left w:val="single" w:color="auto" w:sz="4" w:space="0"/>
              <w:bottom w:val="single" w:color="000000" w:sz="4" w:space="0"/>
              <w:right w:val="single" w:color="000000" w:sz="4" w:space="0"/>
            </w:tcBorders>
            <w:vAlign w:val="center"/>
          </w:tcPr>
          <w:p w14:paraId="59F82B3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技术标</w:t>
            </w:r>
          </w:p>
          <w:p w14:paraId="75EA495A">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（暗标要求）</w:t>
            </w:r>
          </w:p>
        </w:tc>
        <w:tc>
          <w:tcPr>
            <w:tcW w:w="5820" w:type="dxa"/>
            <w:tcBorders>
              <w:top w:val="single" w:color="000000" w:sz="4" w:space="0"/>
              <w:left w:val="single" w:color="000000" w:sz="4" w:space="0"/>
              <w:bottom w:val="single" w:color="000000" w:sz="4" w:space="0"/>
              <w:right w:val="single" w:color="auto" w:sz="4" w:space="0"/>
            </w:tcBorders>
            <w:vAlign w:val="center"/>
          </w:tcPr>
          <w:p w14:paraId="4889B731">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响应文件技术标必须遵守的统一格式和规范。 技术标文件（暗标）未按以下“盲评 ”要求制作的，为无效投标（响应），除下述要求外，不得因暗标格式问题认定为无效投标（响应）：</w:t>
            </w:r>
          </w:p>
          <w:p w14:paraId="2347828C">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1.版面要求：A4 纸张大小；</w:t>
            </w:r>
          </w:p>
          <w:p w14:paraId="310D517A">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2.颜色要求：所有文字、图表均为黑色；</w:t>
            </w:r>
          </w:p>
          <w:p w14:paraId="45DFD51B">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3.字体要求：标题及正文部分所用文字均采用“宋体 ”四号“常规 ”字；图、表内的字体及字号不作要求；全部使用中文标点符号；所有字体均不得出现加粗、加色、倾斜、下划线等标记；</w:t>
            </w:r>
          </w:p>
          <w:p w14:paraId="1895FF88">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4.排版要求：页边距要求上边距2.5厘米，其余均为2厘米；不得设置目录；正文行间距为固定值 30 磅；文字内容（含正文标题、正文及表格标题）统一设为左对齐；首行缩进2字符，不得有空格；段落前后不设置空行；不得设置页眉、页脚和页码；图、表部分对齐形式统一设为居中对齐；</w:t>
            </w:r>
          </w:p>
          <w:p w14:paraId="5D4174A6">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rPr>
              <w:t>5.其它：除满足上述各项要求外，构成响应文件的“技术暗标 ”的正文中均不得出现供应商的名称和其它可识别供应商身份的字符、徽标、人员名称以及其他可能被辨别出供应商身份的任何标记。</w:t>
            </w:r>
          </w:p>
        </w:tc>
      </w:tr>
      <w:tr w14:paraId="5178F251">
        <w:tblPrEx>
          <w:tblCellMar>
            <w:top w:w="0" w:type="dxa"/>
            <w:left w:w="57" w:type="dxa"/>
            <w:bottom w:w="0" w:type="dxa"/>
            <w:right w:w="0" w:type="dxa"/>
          </w:tblCellMar>
        </w:tblPrEx>
        <w:trPr>
          <w:trHeight w:val="672" w:hRule="atLeast"/>
          <w:jc w:val="center"/>
        </w:trPr>
        <w:tc>
          <w:tcPr>
            <w:tcW w:w="9379" w:type="dxa"/>
            <w:gridSpan w:val="4"/>
            <w:tcBorders>
              <w:top w:val="single" w:color="auto" w:sz="4" w:space="0"/>
              <w:left w:val="single" w:color="000000" w:sz="4" w:space="0"/>
              <w:bottom w:val="single" w:color="auto" w:sz="4" w:space="0"/>
              <w:right w:val="single" w:color="auto" w:sz="4" w:space="0"/>
            </w:tcBorders>
          </w:tcPr>
          <w:p w14:paraId="092C99F3">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注：供应商有一项不满足响应性评审标准的，其响应文件将被否决，不再进入后续详细评审。</w:t>
            </w:r>
          </w:p>
        </w:tc>
      </w:tr>
      <w:bookmarkEnd w:id="147"/>
    </w:tbl>
    <w:p w14:paraId="7A7B82FE">
      <w:pP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br w:type="page"/>
      </w:r>
    </w:p>
    <w:p w14:paraId="6D108CE2">
      <w:pPr>
        <w:keepNext w:val="0"/>
        <w:keepLines w:val="0"/>
        <w:pageBreakBefore w:val="0"/>
        <w:widowControl w:val="0"/>
        <w:kinsoku/>
        <w:wordWrap/>
        <w:overflowPunct/>
        <w:topLinePunct w:val="0"/>
        <w:autoSpaceDE w:val="0"/>
        <w:autoSpaceDN w:val="0"/>
        <w:bidi w:val="0"/>
        <w:adjustRightInd w:val="0"/>
        <w:snapToGrid/>
        <w:spacing w:line="312" w:lineRule="auto"/>
        <w:jc w:val="center"/>
        <w:textAlignment w:val="auto"/>
        <w:rPr>
          <w:rFonts w:hint="eastAsia" w:ascii="宋体" w:hAnsi="宋体" w:eastAsia="宋体" w:cs="宋体"/>
          <w:b/>
          <w:bCs/>
          <w:color w:val="000000"/>
          <w:sz w:val="24"/>
          <w:szCs w:val="24"/>
          <w:highlight w:val="none"/>
          <w:lang w:val="en-US" w:eastAsia="zh-CN" w:bidi="ar-SA"/>
        </w:rPr>
      </w:pPr>
      <w:r>
        <w:rPr>
          <w:rFonts w:hint="eastAsia" w:ascii="宋体" w:hAnsi="宋体" w:eastAsia="宋体" w:cs="宋体"/>
          <w:b/>
          <w:bCs/>
          <w:color w:val="000000"/>
          <w:sz w:val="24"/>
          <w:szCs w:val="24"/>
          <w:highlight w:val="none"/>
          <w:lang w:val="en-US" w:eastAsia="zh-CN" w:bidi="ar-SA"/>
        </w:rPr>
        <w:t>（二）详细评审表</w:t>
      </w:r>
    </w:p>
    <w:p w14:paraId="4E6C8802">
      <w:pPr>
        <w:keepNext w:val="0"/>
        <w:keepLines w:val="0"/>
        <w:pageBreakBefore w:val="0"/>
        <w:widowControl w:val="0"/>
        <w:kinsoku/>
        <w:wordWrap/>
        <w:overflowPunct/>
        <w:topLinePunct w:val="0"/>
        <w:autoSpaceDE w:val="0"/>
        <w:autoSpaceDN w:val="0"/>
        <w:bidi w:val="0"/>
        <w:adjustRightInd w:val="0"/>
        <w:snapToGrid/>
        <w:spacing w:line="312" w:lineRule="auto"/>
        <w:textAlignment w:val="auto"/>
        <w:rPr>
          <w:rFonts w:hint="eastAsia" w:ascii="宋体" w:hAnsi="宋体" w:eastAsia="宋体" w:cs="宋体"/>
          <w:color w:val="000000"/>
          <w:sz w:val="24"/>
          <w:szCs w:val="24"/>
          <w:highlight w:val="none"/>
          <w:lang w:val="en-US" w:eastAsia="zh-CN" w:bidi="ar-SA"/>
        </w:rPr>
      </w:pPr>
    </w:p>
    <w:tbl>
      <w:tblPr>
        <w:tblStyle w:val="44"/>
        <w:tblW w:w="10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335"/>
        <w:gridCol w:w="1494"/>
        <w:gridCol w:w="6436"/>
      </w:tblGrid>
      <w:tr w14:paraId="4C31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gridSpan w:val="2"/>
          </w:tcPr>
          <w:p w14:paraId="7937BE66">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条款号</w:t>
            </w:r>
          </w:p>
        </w:tc>
        <w:tc>
          <w:tcPr>
            <w:tcW w:w="1494" w:type="dxa"/>
          </w:tcPr>
          <w:p w14:paraId="6A06B3C4">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条款内容</w:t>
            </w:r>
          </w:p>
        </w:tc>
        <w:tc>
          <w:tcPr>
            <w:tcW w:w="6436" w:type="dxa"/>
          </w:tcPr>
          <w:p w14:paraId="3591150B">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编列内容</w:t>
            </w:r>
          </w:p>
        </w:tc>
      </w:tr>
      <w:tr w14:paraId="3F0A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gridSpan w:val="2"/>
            <w:vAlign w:val="center"/>
          </w:tcPr>
          <w:p w14:paraId="3CDF150F">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2.2.1</w:t>
            </w:r>
          </w:p>
        </w:tc>
        <w:tc>
          <w:tcPr>
            <w:tcW w:w="1494" w:type="dxa"/>
            <w:vAlign w:val="center"/>
          </w:tcPr>
          <w:p w14:paraId="0E169D19">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分值构成</w:t>
            </w:r>
          </w:p>
          <w:p w14:paraId="325693BE">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（总分100分）</w:t>
            </w:r>
          </w:p>
        </w:tc>
        <w:tc>
          <w:tcPr>
            <w:tcW w:w="6436" w:type="dxa"/>
          </w:tcPr>
          <w:p w14:paraId="30A56C08">
            <w:pPr>
              <w:pStyle w:val="152"/>
              <w:spacing w:before="59" w:line="228" w:lineRule="auto"/>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施工组织设计：</w:t>
            </w:r>
            <w:r>
              <w:rPr>
                <w:rFonts w:hint="eastAsia" w:ascii="宋体" w:hAnsi="宋体" w:eastAsia="宋体" w:cs="宋体"/>
                <w:spacing w:val="6"/>
                <w:sz w:val="24"/>
                <w:szCs w:val="24"/>
                <w:highlight w:val="none"/>
                <w:u w:val="single" w:color="auto"/>
              </w:rPr>
              <w:t xml:space="preserve">  </w:t>
            </w:r>
            <w:r>
              <w:rPr>
                <w:rFonts w:hint="eastAsia" w:cs="宋体"/>
                <w:spacing w:val="6"/>
                <w:sz w:val="24"/>
                <w:szCs w:val="24"/>
                <w:highlight w:val="none"/>
                <w:u w:val="single" w:color="auto"/>
                <w:lang w:val="en-US" w:eastAsia="zh-CN"/>
              </w:rPr>
              <w:t xml:space="preserve"> </w:t>
            </w:r>
            <w:r>
              <w:rPr>
                <w:rFonts w:hint="eastAsia" w:ascii="宋体" w:hAnsi="宋体" w:eastAsia="宋体" w:cs="宋体"/>
                <w:spacing w:val="6"/>
                <w:sz w:val="24"/>
                <w:szCs w:val="24"/>
                <w:highlight w:val="none"/>
                <w:u w:val="single" w:color="auto"/>
              </w:rPr>
              <w:t>5</w:t>
            </w:r>
            <w:r>
              <w:rPr>
                <w:rFonts w:hint="eastAsia" w:cs="宋体"/>
                <w:spacing w:val="6"/>
                <w:sz w:val="24"/>
                <w:szCs w:val="24"/>
                <w:highlight w:val="none"/>
                <w:u w:val="single" w:color="auto"/>
                <w:lang w:val="en-US" w:eastAsia="zh-CN"/>
              </w:rPr>
              <w:t xml:space="preserve">1 </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89"/>
                <w:sz w:val="24"/>
                <w:szCs w:val="24"/>
                <w:highlight w:val="none"/>
              </w:rPr>
              <w:t xml:space="preserve"> </w:t>
            </w:r>
            <w:r>
              <w:rPr>
                <w:rFonts w:hint="eastAsia" w:ascii="宋体" w:hAnsi="宋体" w:eastAsia="宋体" w:cs="宋体"/>
                <w:spacing w:val="6"/>
                <w:sz w:val="24"/>
                <w:szCs w:val="24"/>
                <w:highlight w:val="none"/>
              </w:rPr>
              <w:t>分</w:t>
            </w:r>
          </w:p>
          <w:p w14:paraId="7A52EE5C">
            <w:pPr>
              <w:pStyle w:val="152"/>
              <w:spacing w:before="59" w:line="228" w:lineRule="auto"/>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项目管理机构：</w:t>
            </w:r>
            <w:r>
              <w:rPr>
                <w:rFonts w:hint="eastAsia" w:ascii="宋体" w:hAnsi="宋体" w:eastAsia="宋体" w:cs="宋体"/>
                <w:spacing w:val="10"/>
                <w:sz w:val="24"/>
                <w:szCs w:val="24"/>
                <w:highlight w:val="none"/>
                <w:u w:val="single" w:color="auto"/>
              </w:rPr>
              <w:t xml:space="preserve"> </w:t>
            </w:r>
            <w:r>
              <w:rPr>
                <w:rFonts w:hint="eastAsia" w:cs="宋体"/>
                <w:spacing w:val="10"/>
                <w:sz w:val="24"/>
                <w:szCs w:val="24"/>
                <w:highlight w:val="none"/>
                <w:u w:val="single" w:color="auto"/>
                <w:lang w:val="en-US" w:eastAsia="zh-CN"/>
              </w:rPr>
              <w:t xml:space="preserve"> </w:t>
            </w:r>
            <w:r>
              <w:rPr>
                <w:rFonts w:hint="eastAsia" w:ascii="宋体" w:hAnsi="宋体" w:eastAsia="宋体" w:cs="宋体"/>
                <w:spacing w:val="10"/>
                <w:sz w:val="24"/>
                <w:szCs w:val="24"/>
                <w:highlight w:val="none"/>
                <w:u w:val="single" w:color="auto"/>
              </w:rPr>
              <w:t xml:space="preserve"> </w:t>
            </w:r>
            <w:r>
              <w:rPr>
                <w:rFonts w:hint="eastAsia" w:cs="宋体"/>
                <w:spacing w:val="10"/>
                <w:sz w:val="24"/>
                <w:szCs w:val="24"/>
                <w:highlight w:val="none"/>
                <w:u w:val="single" w:color="auto"/>
                <w:lang w:val="en-US" w:eastAsia="zh-CN"/>
              </w:rPr>
              <w:t>5</w:t>
            </w:r>
            <w:r>
              <w:rPr>
                <w:rFonts w:hint="eastAsia" w:ascii="宋体" w:hAnsi="宋体" w:eastAsia="宋体" w:cs="宋体"/>
                <w:spacing w:val="5"/>
                <w:sz w:val="24"/>
                <w:szCs w:val="24"/>
                <w:highlight w:val="none"/>
                <w:u w:val="single" w:color="auto"/>
              </w:rPr>
              <w:t xml:space="preserve"> </w:t>
            </w:r>
            <w:r>
              <w:rPr>
                <w:rFonts w:hint="eastAsia" w:cs="宋体"/>
                <w:spacing w:val="5"/>
                <w:sz w:val="24"/>
                <w:szCs w:val="24"/>
                <w:highlight w:val="none"/>
                <w:u w:val="single" w:color="auto"/>
                <w:lang w:val="en-US" w:eastAsia="zh-CN"/>
              </w:rPr>
              <w:t xml:space="preserve"> </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89"/>
                <w:sz w:val="24"/>
                <w:szCs w:val="24"/>
                <w:highlight w:val="none"/>
              </w:rPr>
              <w:t xml:space="preserve"> </w:t>
            </w:r>
            <w:r>
              <w:rPr>
                <w:rFonts w:hint="eastAsia" w:ascii="宋体" w:hAnsi="宋体" w:eastAsia="宋体" w:cs="宋体"/>
                <w:spacing w:val="5"/>
                <w:sz w:val="24"/>
                <w:szCs w:val="24"/>
                <w:highlight w:val="none"/>
              </w:rPr>
              <w:t>分</w:t>
            </w:r>
          </w:p>
          <w:p w14:paraId="36A0CFE7">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投标报价：</w:t>
            </w:r>
            <w:r>
              <w:rPr>
                <w:rFonts w:hint="eastAsia" w:ascii="宋体" w:hAnsi="宋体" w:eastAsia="宋体" w:cs="宋体"/>
                <w:spacing w:val="7"/>
                <w:sz w:val="24"/>
                <w:szCs w:val="24"/>
                <w:highlight w:val="none"/>
                <w:u w:val="single" w:color="auto"/>
              </w:rPr>
              <w:t xml:space="preserve">     </w:t>
            </w:r>
            <w:r>
              <w:rPr>
                <w:rFonts w:hint="eastAsia" w:ascii="宋体" w:hAnsi="宋体" w:cs="宋体"/>
                <w:spacing w:val="7"/>
                <w:sz w:val="24"/>
                <w:szCs w:val="24"/>
                <w:highlight w:val="none"/>
                <w:u w:val="single" w:color="auto"/>
                <w:lang w:val="en-US" w:eastAsia="zh-CN"/>
              </w:rPr>
              <w:t xml:space="preserve"> </w:t>
            </w:r>
            <w:r>
              <w:rPr>
                <w:rFonts w:hint="eastAsia" w:ascii="宋体" w:hAnsi="宋体" w:eastAsia="宋体" w:cs="宋体"/>
                <w:spacing w:val="7"/>
                <w:sz w:val="24"/>
                <w:szCs w:val="24"/>
                <w:highlight w:val="none"/>
                <w:u w:val="single" w:color="auto"/>
              </w:rPr>
              <w:t xml:space="preserve"> </w:t>
            </w:r>
            <w:r>
              <w:rPr>
                <w:rFonts w:hint="eastAsia" w:ascii="宋体" w:hAnsi="宋体" w:eastAsia="宋体" w:cs="宋体"/>
                <w:spacing w:val="4"/>
                <w:sz w:val="24"/>
                <w:szCs w:val="24"/>
                <w:highlight w:val="none"/>
                <w:u w:val="single" w:color="auto"/>
              </w:rPr>
              <w:t xml:space="preserve">30   </w:t>
            </w:r>
            <w:r>
              <w:rPr>
                <w:rFonts w:hint="eastAsia" w:ascii="宋体" w:hAnsi="宋体" w:eastAsia="宋体" w:cs="宋体"/>
                <w:spacing w:val="-86"/>
                <w:sz w:val="24"/>
                <w:szCs w:val="24"/>
                <w:highlight w:val="none"/>
              </w:rPr>
              <w:t xml:space="preserve"> </w:t>
            </w:r>
            <w:r>
              <w:rPr>
                <w:rFonts w:hint="eastAsia" w:ascii="宋体" w:hAnsi="宋体" w:eastAsia="宋体" w:cs="宋体"/>
                <w:spacing w:val="4"/>
                <w:sz w:val="24"/>
                <w:szCs w:val="24"/>
                <w:highlight w:val="none"/>
              </w:rPr>
              <w:t>分</w:t>
            </w:r>
          </w:p>
          <w:p w14:paraId="78232901">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4"/>
                <w:sz w:val="24"/>
                <w:szCs w:val="24"/>
                <w:highlight w:val="none"/>
              </w:rPr>
              <w:t>其他评分因素：</w:t>
            </w:r>
            <w:r>
              <w:rPr>
                <w:rFonts w:hint="eastAsia" w:ascii="宋体" w:hAnsi="宋体" w:eastAsia="宋体" w:cs="宋体"/>
                <w:spacing w:val="19"/>
                <w:sz w:val="24"/>
                <w:szCs w:val="24"/>
                <w:highlight w:val="none"/>
                <w:u w:val="single"/>
              </w:rPr>
              <w:t xml:space="preserve"> </w:t>
            </w:r>
            <w:r>
              <w:rPr>
                <w:rFonts w:hint="eastAsia" w:ascii="宋体" w:hAnsi="宋体" w:cs="宋体"/>
                <w:spacing w:val="19"/>
                <w:sz w:val="24"/>
                <w:szCs w:val="24"/>
                <w:highlight w:val="none"/>
                <w:u w:val="single"/>
                <w:lang w:val="en-US" w:eastAsia="zh-CN"/>
              </w:rPr>
              <w:t xml:space="preserve"> </w:t>
            </w:r>
            <w:r>
              <w:rPr>
                <w:rFonts w:hint="eastAsia" w:ascii="宋体" w:hAnsi="宋体" w:eastAsia="宋体" w:cs="宋体"/>
                <w:spacing w:val="19"/>
                <w:sz w:val="24"/>
                <w:szCs w:val="24"/>
                <w:highlight w:val="none"/>
                <w:u w:val="single"/>
              </w:rPr>
              <w:t xml:space="preserve"> </w:t>
            </w:r>
            <w:r>
              <w:rPr>
                <w:rFonts w:hint="eastAsia" w:ascii="宋体" w:hAnsi="宋体" w:eastAsia="宋体" w:cs="宋体"/>
                <w:spacing w:val="4"/>
                <w:sz w:val="24"/>
                <w:szCs w:val="24"/>
                <w:highlight w:val="none"/>
                <w:u w:val="single"/>
              </w:rPr>
              <w:t>1</w:t>
            </w:r>
            <w:r>
              <w:rPr>
                <w:rFonts w:hint="eastAsia" w:cs="宋体"/>
                <w:spacing w:val="4"/>
                <w:sz w:val="24"/>
                <w:szCs w:val="24"/>
                <w:highlight w:val="none"/>
                <w:u w:val="single"/>
                <w:lang w:val="en-US" w:eastAsia="zh-CN"/>
              </w:rPr>
              <w:t>4</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 xml:space="preserve"> 分</w:t>
            </w:r>
          </w:p>
        </w:tc>
      </w:tr>
      <w:tr w14:paraId="6399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gridSpan w:val="2"/>
            <w:vAlign w:val="center"/>
          </w:tcPr>
          <w:p w14:paraId="10530988">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2.2.2</w:t>
            </w:r>
          </w:p>
        </w:tc>
        <w:tc>
          <w:tcPr>
            <w:tcW w:w="1494" w:type="dxa"/>
            <w:vAlign w:val="center"/>
          </w:tcPr>
          <w:p w14:paraId="7DDCD880">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评标基准价计算方法</w:t>
            </w:r>
          </w:p>
        </w:tc>
        <w:tc>
          <w:tcPr>
            <w:tcW w:w="6436" w:type="dxa"/>
          </w:tcPr>
          <w:p w14:paraId="15099B75">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价格分统一采用低价优先法计算，即满足磋商文件要求且最后报价最低的供应商的价格为磋商基准价，其价格分为满分。注：报价得分保留小数点后两位。磋商报价得分=（磋商基准价/最后报价）×价格权值30%×100</w:t>
            </w:r>
          </w:p>
        </w:tc>
      </w:tr>
      <w:tr w14:paraId="56AB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gridSpan w:val="2"/>
            <w:vAlign w:val="center"/>
          </w:tcPr>
          <w:p w14:paraId="3F4C454C">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2.2.3</w:t>
            </w:r>
          </w:p>
        </w:tc>
        <w:tc>
          <w:tcPr>
            <w:tcW w:w="1494" w:type="dxa"/>
            <w:vAlign w:val="center"/>
          </w:tcPr>
          <w:p w14:paraId="358BF3CF">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响应报价的偏差率计算公式</w:t>
            </w:r>
          </w:p>
        </w:tc>
        <w:tc>
          <w:tcPr>
            <w:tcW w:w="6436" w:type="dxa"/>
          </w:tcPr>
          <w:p w14:paraId="4C8E4554">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p>
          <w:p w14:paraId="6876C3E8">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偏差率=100%×（投标人报价－评标基准价）/评标基准价</w:t>
            </w:r>
          </w:p>
        </w:tc>
      </w:tr>
      <w:tr w14:paraId="650D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restart"/>
            <w:vAlign w:val="center"/>
          </w:tcPr>
          <w:p w14:paraId="48CE1586">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2.2.4（1）</w:t>
            </w:r>
          </w:p>
        </w:tc>
        <w:tc>
          <w:tcPr>
            <w:tcW w:w="1335" w:type="dxa"/>
            <w:vMerge w:val="restart"/>
            <w:vAlign w:val="center"/>
          </w:tcPr>
          <w:p w14:paraId="03885032">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施工组织设计评分标准（51分）</w:t>
            </w:r>
          </w:p>
        </w:tc>
        <w:tc>
          <w:tcPr>
            <w:tcW w:w="1494" w:type="dxa"/>
            <w:vAlign w:val="top"/>
          </w:tcPr>
          <w:p w14:paraId="05BD01AC">
            <w:pPr>
              <w:spacing w:line="296" w:lineRule="auto"/>
              <w:rPr>
                <w:rFonts w:hint="eastAsia" w:ascii="宋体" w:hAnsi="宋体" w:eastAsia="宋体" w:cs="宋体"/>
                <w:sz w:val="24"/>
                <w:szCs w:val="24"/>
                <w:highlight w:val="none"/>
              </w:rPr>
            </w:pPr>
          </w:p>
          <w:p w14:paraId="3B9D45D6">
            <w:pPr>
              <w:spacing w:line="297" w:lineRule="auto"/>
              <w:rPr>
                <w:rFonts w:hint="eastAsia" w:ascii="宋体" w:hAnsi="宋体" w:eastAsia="宋体" w:cs="宋体"/>
                <w:sz w:val="24"/>
                <w:szCs w:val="24"/>
                <w:highlight w:val="none"/>
              </w:rPr>
            </w:pPr>
          </w:p>
          <w:p w14:paraId="4335336E">
            <w:pPr>
              <w:pStyle w:val="152"/>
              <w:spacing w:before="65" w:line="277" w:lineRule="auto"/>
              <w:ind w:left="322" w:right="108" w:hanging="185"/>
              <w:jc w:val="center"/>
              <w:rPr>
                <w:rFonts w:hint="eastAsia" w:ascii="宋体" w:hAnsi="宋体" w:eastAsia="宋体" w:cs="宋体"/>
                <w:sz w:val="24"/>
                <w:szCs w:val="24"/>
                <w:highlight w:val="none"/>
              </w:rPr>
            </w:pPr>
            <w:r>
              <w:rPr>
                <w:rFonts w:hint="eastAsia" w:cs="宋体"/>
                <w:spacing w:val="4"/>
                <w:sz w:val="24"/>
                <w:szCs w:val="24"/>
                <w:highlight w:val="none"/>
                <w:lang w:val="en-US" w:eastAsia="zh-CN"/>
              </w:rPr>
              <w:t xml:space="preserve"> </w:t>
            </w:r>
            <w:r>
              <w:rPr>
                <w:rFonts w:hint="eastAsia" w:ascii="宋体" w:hAnsi="宋体" w:eastAsia="宋体" w:cs="宋体"/>
                <w:spacing w:val="4"/>
                <w:sz w:val="24"/>
                <w:szCs w:val="24"/>
                <w:highlight w:val="none"/>
              </w:rPr>
              <w:t>内容完整性和</w:t>
            </w:r>
            <w:r>
              <w:rPr>
                <w:rFonts w:hint="eastAsia" w:ascii="宋体" w:hAnsi="宋体" w:eastAsia="宋体" w:cs="宋体"/>
                <w:spacing w:val="6"/>
                <w:sz w:val="24"/>
                <w:szCs w:val="24"/>
                <w:highlight w:val="none"/>
              </w:rPr>
              <w:t>编制水平</w:t>
            </w:r>
          </w:p>
          <w:p w14:paraId="5ACAEEF6">
            <w:pPr>
              <w:pStyle w:val="152"/>
              <w:spacing w:line="228" w:lineRule="auto"/>
              <w:ind w:left="357" w:leftChars="0"/>
              <w:jc w:val="both"/>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2"/>
                <w:sz w:val="24"/>
                <w:szCs w:val="24"/>
                <w:highlight w:val="none"/>
              </w:rPr>
              <w:t>（</w:t>
            </w:r>
            <w:r>
              <w:rPr>
                <w:rFonts w:hint="eastAsia" w:cs="宋体"/>
                <w:spacing w:val="-2"/>
                <w:sz w:val="24"/>
                <w:szCs w:val="24"/>
                <w:highlight w:val="none"/>
                <w:lang w:val="en-US" w:eastAsia="zh-CN"/>
              </w:rPr>
              <w:t>4</w:t>
            </w:r>
            <w:r>
              <w:rPr>
                <w:rFonts w:hint="eastAsia" w:ascii="宋体" w:hAnsi="宋体" w:eastAsia="宋体" w:cs="宋体"/>
                <w:spacing w:val="-2"/>
                <w:sz w:val="24"/>
                <w:szCs w:val="24"/>
                <w:highlight w:val="none"/>
              </w:rPr>
              <w:t>分）</w:t>
            </w:r>
          </w:p>
        </w:tc>
        <w:tc>
          <w:tcPr>
            <w:tcW w:w="6436" w:type="dxa"/>
            <w:vAlign w:val="top"/>
          </w:tcPr>
          <w:p w14:paraId="5D6617DA">
            <w:pPr>
              <w:pStyle w:val="152"/>
              <w:spacing w:before="62" w:line="227" w:lineRule="auto"/>
              <w:ind w:left="113"/>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根据磋商文件要求编制响应文件，包含但不限于以下几个方面：</w:t>
            </w:r>
          </w:p>
          <w:p w14:paraId="28CE8612">
            <w:pPr>
              <w:pStyle w:val="152"/>
              <w:spacing w:before="54" w:line="225" w:lineRule="auto"/>
              <w:ind w:left="112"/>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①编制原则</w:t>
            </w:r>
            <w:r>
              <w:rPr>
                <w:rFonts w:hint="eastAsia" w:cs="宋体"/>
                <w:spacing w:val="7"/>
                <w:sz w:val="24"/>
                <w:szCs w:val="24"/>
                <w:highlight w:val="none"/>
                <w:lang w:eastAsia="zh-CN"/>
              </w:rPr>
              <w:t>、</w:t>
            </w:r>
            <w:r>
              <w:rPr>
                <w:rFonts w:hint="eastAsia" w:ascii="宋体" w:hAnsi="宋体" w:eastAsia="宋体" w:cs="宋体"/>
                <w:spacing w:val="8"/>
                <w:sz w:val="24"/>
                <w:szCs w:val="24"/>
                <w:highlight w:val="none"/>
              </w:rPr>
              <w:t>工程概况</w:t>
            </w:r>
          </w:p>
          <w:p w14:paraId="6E0B7FBB">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②工程项目概述</w:t>
            </w:r>
          </w:p>
          <w:p w14:paraId="135515C4">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7"/>
                <w:sz w:val="24"/>
                <w:szCs w:val="24"/>
                <w:highlight w:val="none"/>
              </w:rPr>
              <w:t>以上</w:t>
            </w:r>
            <w:r>
              <w:rPr>
                <w:rFonts w:hint="eastAsia" w:cs="宋体"/>
                <w:spacing w:val="7"/>
                <w:sz w:val="24"/>
                <w:szCs w:val="24"/>
                <w:highlight w:val="none"/>
                <w:lang w:val="en-US" w:eastAsia="zh-CN"/>
              </w:rPr>
              <w:t>两</w:t>
            </w:r>
            <w:r>
              <w:rPr>
                <w:rFonts w:hint="eastAsia" w:ascii="宋体" w:hAnsi="宋体" w:eastAsia="宋体" w:cs="宋体"/>
                <w:spacing w:val="7"/>
                <w:sz w:val="24"/>
                <w:szCs w:val="24"/>
                <w:highlight w:val="none"/>
              </w:rPr>
              <w:t>项每提供一小项内容适用于项目，且经磋商小组成员确认后内容可行，</w:t>
            </w:r>
            <w:r>
              <w:rPr>
                <w:rFonts w:hint="eastAsia" w:ascii="宋体" w:hAnsi="宋体" w:eastAsia="宋体" w:cs="宋体"/>
                <w:spacing w:val="3"/>
                <w:sz w:val="24"/>
                <w:szCs w:val="24"/>
                <w:highlight w:val="none"/>
              </w:rPr>
              <w:t>满足一项得</w:t>
            </w:r>
            <w:r>
              <w:rPr>
                <w:rFonts w:hint="eastAsia" w:ascii="宋体" w:hAnsi="宋体" w:eastAsia="宋体" w:cs="宋体"/>
                <w:spacing w:val="-24"/>
                <w:sz w:val="24"/>
                <w:szCs w:val="24"/>
                <w:highlight w:val="none"/>
              </w:rPr>
              <w:t xml:space="preserve"> </w:t>
            </w:r>
            <w:r>
              <w:rPr>
                <w:rFonts w:hint="eastAsia" w:cs="宋体"/>
                <w:spacing w:val="3"/>
                <w:sz w:val="24"/>
                <w:szCs w:val="24"/>
                <w:highlight w:val="none"/>
                <w:lang w:val="en-US" w:eastAsia="zh-CN"/>
              </w:rPr>
              <w:t>2</w:t>
            </w:r>
            <w:r>
              <w:rPr>
                <w:rFonts w:hint="eastAsia" w:ascii="宋体" w:hAnsi="宋体" w:eastAsia="宋体" w:cs="宋体"/>
                <w:spacing w:val="-36"/>
                <w:sz w:val="24"/>
                <w:szCs w:val="24"/>
                <w:highlight w:val="none"/>
              </w:rPr>
              <w:t xml:space="preserve"> </w:t>
            </w:r>
            <w:r>
              <w:rPr>
                <w:rFonts w:hint="eastAsia" w:ascii="宋体" w:hAnsi="宋体" w:eastAsia="宋体" w:cs="宋体"/>
                <w:spacing w:val="3"/>
                <w:sz w:val="24"/>
                <w:szCs w:val="24"/>
                <w:highlight w:val="none"/>
              </w:rPr>
              <w:t>分，满分</w:t>
            </w:r>
            <w:r>
              <w:rPr>
                <w:rFonts w:hint="eastAsia" w:cs="宋体"/>
                <w:spacing w:val="-35"/>
                <w:sz w:val="24"/>
                <w:szCs w:val="24"/>
                <w:highlight w:val="none"/>
                <w:lang w:val="en-US" w:eastAsia="zh-CN"/>
              </w:rPr>
              <w:t>4</w:t>
            </w:r>
            <w:r>
              <w:rPr>
                <w:rFonts w:hint="eastAsia" w:ascii="宋体" w:hAnsi="宋体" w:eastAsia="宋体" w:cs="宋体"/>
                <w:spacing w:val="3"/>
                <w:sz w:val="24"/>
                <w:szCs w:val="24"/>
                <w:highlight w:val="none"/>
              </w:rPr>
              <w:t>分。</w:t>
            </w:r>
          </w:p>
          <w:p w14:paraId="72411BC2">
            <w:pPr>
              <w:pStyle w:val="152"/>
              <w:spacing w:before="55" w:line="277" w:lineRule="auto"/>
              <w:ind w:left="113" w:right="226" w:firstLine="23"/>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rPr>
              <w:t>每有一项内容存在一定缺陷的，扣1分;(注:内容存在内容完整性和编制缺陷是指:①方案生搬硬套，与实际情况明显不符;②或存在与项目明显无关的文字内容;③或内容不适用项目的实际情况;④或描述的内容混乱，重点不突出;⑤或内容缺失不完善，可操作性较差;⑥或凭空编造，内容矛盾，前后逻辑错误</w:t>
            </w:r>
            <w:r>
              <w:rPr>
                <w:rFonts w:hint="eastAsia" w:cs="宋体"/>
                <w:spacing w:val="3"/>
                <w:sz w:val="24"/>
                <w:szCs w:val="24"/>
                <w:highlight w:val="none"/>
                <w:lang w:eastAsia="zh-CN"/>
              </w:rPr>
              <w:t>。）</w:t>
            </w:r>
          </w:p>
          <w:p w14:paraId="62D8F3C1">
            <w:pPr>
              <w:pStyle w:val="152"/>
              <w:spacing w:line="213" w:lineRule="auto"/>
              <w:ind w:left="113" w:leftChars="0"/>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8"/>
                <w:sz w:val="24"/>
                <w:szCs w:val="24"/>
                <w:highlight w:val="none"/>
              </w:rPr>
              <w:t>注：未提供方案不得分。</w:t>
            </w:r>
          </w:p>
        </w:tc>
      </w:tr>
      <w:tr w14:paraId="302B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continue"/>
            <w:vAlign w:val="center"/>
          </w:tcPr>
          <w:p w14:paraId="5BAED904">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p>
        </w:tc>
        <w:tc>
          <w:tcPr>
            <w:tcW w:w="1335" w:type="dxa"/>
            <w:vMerge w:val="continue"/>
            <w:vAlign w:val="center"/>
          </w:tcPr>
          <w:p w14:paraId="2FDFFCFE">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p>
        </w:tc>
        <w:tc>
          <w:tcPr>
            <w:tcW w:w="1494" w:type="dxa"/>
            <w:shd w:val="clear" w:color="auto" w:fill="auto"/>
            <w:vAlign w:val="top"/>
          </w:tcPr>
          <w:p w14:paraId="78C32D8D">
            <w:pPr>
              <w:spacing w:line="297" w:lineRule="auto"/>
              <w:rPr>
                <w:rFonts w:hint="eastAsia" w:ascii="宋体" w:hAnsi="宋体" w:eastAsia="宋体" w:cs="宋体"/>
                <w:sz w:val="24"/>
                <w:szCs w:val="24"/>
                <w:highlight w:val="none"/>
              </w:rPr>
            </w:pPr>
          </w:p>
          <w:p w14:paraId="38F10317">
            <w:pPr>
              <w:spacing w:line="297" w:lineRule="auto"/>
              <w:rPr>
                <w:rFonts w:hint="eastAsia" w:ascii="宋体" w:hAnsi="宋体" w:eastAsia="宋体" w:cs="宋体"/>
                <w:sz w:val="24"/>
                <w:szCs w:val="24"/>
                <w:highlight w:val="none"/>
              </w:rPr>
            </w:pPr>
          </w:p>
          <w:p w14:paraId="7C0068E8">
            <w:pPr>
              <w:spacing w:line="298" w:lineRule="auto"/>
              <w:rPr>
                <w:rFonts w:hint="eastAsia" w:ascii="宋体" w:hAnsi="宋体" w:eastAsia="宋体" w:cs="宋体"/>
                <w:sz w:val="24"/>
                <w:szCs w:val="24"/>
                <w:highlight w:val="none"/>
              </w:rPr>
            </w:pPr>
          </w:p>
          <w:p w14:paraId="20755022">
            <w:pPr>
              <w:pStyle w:val="152"/>
              <w:spacing w:before="65" w:line="228" w:lineRule="auto"/>
              <w:ind w:left="111"/>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施工方案与技</w:t>
            </w:r>
            <w:r>
              <w:rPr>
                <w:rFonts w:hint="eastAsia" w:ascii="宋体" w:hAnsi="宋体" w:eastAsia="宋体" w:cs="宋体"/>
                <w:spacing w:val="6"/>
                <w:sz w:val="24"/>
                <w:szCs w:val="24"/>
                <w:highlight w:val="none"/>
              </w:rPr>
              <w:t>术措施</w:t>
            </w:r>
          </w:p>
          <w:p w14:paraId="5DC3D387">
            <w:pPr>
              <w:pStyle w:val="152"/>
              <w:spacing w:before="53" w:line="228" w:lineRule="auto"/>
              <w:ind w:left="357" w:leftChars="0"/>
              <w:jc w:val="both"/>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pacing w:val="-2"/>
                <w:sz w:val="24"/>
                <w:szCs w:val="24"/>
                <w:highlight w:val="none"/>
              </w:rPr>
              <w:t>（8</w:t>
            </w:r>
            <w:r>
              <w:rPr>
                <w:rFonts w:hint="eastAsia" w:ascii="宋体" w:hAnsi="宋体" w:eastAsia="宋体" w:cs="宋体"/>
                <w:spacing w:val="-36"/>
                <w:sz w:val="24"/>
                <w:szCs w:val="24"/>
                <w:highlight w:val="none"/>
              </w:rPr>
              <w:t xml:space="preserve"> </w:t>
            </w:r>
            <w:r>
              <w:rPr>
                <w:rFonts w:hint="eastAsia" w:ascii="宋体" w:hAnsi="宋体" w:eastAsia="宋体" w:cs="宋体"/>
                <w:spacing w:val="-2"/>
                <w:sz w:val="24"/>
                <w:szCs w:val="24"/>
                <w:highlight w:val="none"/>
              </w:rPr>
              <w:t>分）</w:t>
            </w:r>
          </w:p>
        </w:tc>
        <w:tc>
          <w:tcPr>
            <w:tcW w:w="6436" w:type="dxa"/>
            <w:shd w:val="clear" w:color="auto" w:fill="auto"/>
            <w:vAlign w:val="top"/>
          </w:tcPr>
          <w:p w14:paraId="61B8433E">
            <w:pPr>
              <w:pStyle w:val="152"/>
              <w:spacing w:before="62" w:line="277" w:lineRule="auto"/>
              <w:ind w:left="117" w:right="175" w:hanging="4"/>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根据本项目实际需求提报的施工方案与技术措施进</w:t>
            </w:r>
            <w:r>
              <w:rPr>
                <w:rFonts w:hint="eastAsia" w:ascii="宋体" w:hAnsi="宋体" w:eastAsia="宋体" w:cs="宋体"/>
                <w:spacing w:val="9"/>
                <w:sz w:val="24"/>
                <w:szCs w:val="24"/>
                <w:highlight w:val="none"/>
              </w:rPr>
              <w:t>行评审，包含但不限于以下</w:t>
            </w:r>
            <w:r>
              <w:rPr>
                <w:rFonts w:hint="eastAsia" w:ascii="宋体" w:hAnsi="宋体" w:eastAsia="宋体" w:cs="宋体"/>
                <w:spacing w:val="5"/>
                <w:sz w:val="24"/>
                <w:szCs w:val="24"/>
                <w:highlight w:val="none"/>
              </w:rPr>
              <w:t>几个方面：</w:t>
            </w:r>
          </w:p>
          <w:p w14:paraId="7403D772">
            <w:pPr>
              <w:pStyle w:val="152"/>
              <w:spacing w:line="225" w:lineRule="auto"/>
              <w:ind w:left="112"/>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①施工方案</w:t>
            </w:r>
          </w:p>
          <w:p w14:paraId="77B84957">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②施工组织管理</w:t>
            </w:r>
          </w:p>
          <w:p w14:paraId="36D514DC">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③施工人员管理</w:t>
            </w:r>
          </w:p>
          <w:p w14:paraId="174666EC">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④施工安全技术措施</w:t>
            </w:r>
          </w:p>
          <w:p w14:paraId="2CB9035A">
            <w:pPr>
              <w:pStyle w:val="152"/>
              <w:spacing w:before="55" w:line="277" w:lineRule="auto"/>
              <w:ind w:left="113" w:right="226" w:firstLine="23"/>
              <w:rPr>
                <w:rFonts w:hint="eastAsia" w:ascii="宋体" w:hAnsi="宋体" w:eastAsia="宋体" w:cs="宋体"/>
                <w:spacing w:val="9"/>
                <w:sz w:val="24"/>
                <w:szCs w:val="24"/>
                <w:highlight w:val="none"/>
              </w:rPr>
            </w:pPr>
            <w:r>
              <w:rPr>
                <w:rFonts w:hint="eastAsia" w:ascii="宋体" w:hAnsi="宋体" w:eastAsia="宋体" w:cs="宋体"/>
                <w:spacing w:val="7"/>
                <w:sz w:val="24"/>
                <w:szCs w:val="24"/>
                <w:highlight w:val="none"/>
              </w:rPr>
              <w:t>以上四项每提供一小项内容适用于项目，且经磋商小组成员确认后内容可行，</w:t>
            </w:r>
            <w:r>
              <w:rPr>
                <w:rFonts w:hint="eastAsia" w:ascii="宋体" w:hAnsi="宋体" w:eastAsia="宋体" w:cs="宋体"/>
                <w:spacing w:val="9"/>
                <w:sz w:val="24"/>
                <w:szCs w:val="24"/>
                <w:highlight w:val="none"/>
              </w:rPr>
              <w:t>满足一项得</w:t>
            </w:r>
            <w:r>
              <w:rPr>
                <w:rFonts w:hint="eastAsia" w:ascii="宋体" w:hAnsi="宋体" w:eastAsia="宋体" w:cs="宋体"/>
                <w:spacing w:val="-37"/>
                <w:sz w:val="24"/>
                <w:szCs w:val="24"/>
                <w:highlight w:val="none"/>
              </w:rPr>
              <w:t xml:space="preserve"> </w:t>
            </w:r>
            <w:r>
              <w:rPr>
                <w:rFonts w:hint="eastAsia" w:ascii="宋体" w:hAnsi="宋体" w:eastAsia="宋体" w:cs="宋体"/>
                <w:spacing w:val="9"/>
                <w:sz w:val="24"/>
                <w:szCs w:val="24"/>
                <w:highlight w:val="none"/>
              </w:rPr>
              <w:t>2</w:t>
            </w:r>
            <w:r>
              <w:rPr>
                <w:rFonts w:hint="eastAsia" w:ascii="宋体" w:hAnsi="宋体" w:eastAsia="宋体" w:cs="宋体"/>
                <w:spacing w:val="-36"/>
                <w:sz w:val="24"/>
                <w:szCs w:val="24"/>
                <w:highlight w:val="none"/>
              </w:rPr>
              <w:t xml:space="preserve"> </w:t>
            </w:r>
            <w:r>
              <w:rPr>
                <w:rFonts w:hint="eastAsia" w:ascii="宋体" w:hAnsi="宋体" w:eastAsia="宋体" w:cs="宋体"/>
                <w:spacing w:val="9"/>
                <w:sz w:val="24"/>
                <w:szCs w:val="24"/>
                <w:highlight w:val="none"/>
              </w:rPr>
              <w:t>分，满分8</w:t>
            </w:r>
            <w:r>
              <w:rPr>
                <w:rFonts w:hint="eastAsia" w:ascii="宋体" w:hAnsi="宋体" w:eastAsia="宋体" w:cs="宋体"/>
                <w:spacing w:val="-36"/>
                <w:sz w:val="24"/>
                <w:szCs w:val="24"/>
                <w:highlight w:val="none"/>
              </w:rPr>
              <w:t xml:space="preserve"> </w:t>
            </w:r>
            <w:r>
              <w:rPr>
                <w:rFonts w:hint="eastAsia" w:ascii="宋体" w:hAnsi="宋体" w:eastAsia="宋体" w:cs="宋体"/>
                <w:spacing w:val="9"/>
                <w:sz w:val="24"/>
                <w:szCs w:val="24"/>
                <w:highlight w:val="none"/>
              </w:rPr>
              <w:t>分。</w:t>
            </w:r>
          </w:p>
          <w:p w14:paraId="655475F8">
            <w:pPr>
              <w:pStyle w:val="152"/>
              <w:spacing w:before="55" w:line="277" w:lineRule="auto"/>
              <w:ind w:left="113" w:right="226" w:firstLine="23"/>
              <w:rPr>
                <w:rFonts w:hint="eastAsia" w:ascii="宋体" w:hAnsi="宋体" w:eastAsia="宋体" w:cs="宋体"/>
                <w:spacing w:val="9"/>
                <w:sz w:val="24"/>
                <w:szCs w:val="24"/>
                <w:highlight w:val="none"/>
                <w:lang w:eastAsia="zh-CN"/>
              </w:rPr>
            </w:pPr>
            <w:r>
              <w:rPr>
                <w:rFonts w:hint="eastAsia" w:ascii="宋体" w:hAnsi="宋体" w:eastAsia="宋体" w:cs="宋体"/>
                <w:spacing w:val="3"/>
                <w:sz w:val="24"/>
                <w:szCs w:val="24"/>
                <w:highlight w:val="none"/>
              </w:rPr>
              <w:t>每有一项内容存在一定缺陷的，扣1分;(注:内容存在内容完整性和编制缺陷是指:①方案生搬硬套，与实际情况明显不符;②或存在与项目明显无关的文字内容;③或内容不适用项目的实际情况;④或描述的内容混乱，重点不突出;⑤或内容缺失不完善，可操作性较差;⑥或凭空编造，内容矛盾，前后逻辑错误</w:t>
            </w:r>
            <w:r>
              <w:rPr>
                <w:rFonts w:hint="eastAsia" w:cs="宋体"/>
                <w:spacing w:val="3"/>
                <w:sz w:val="24"/>
                <w:szCs w:val="24"/>
                <w:highlight w:val="none"/>
                <w:lang w:eastAsia="zh-CN"/>
              </w:rPr>
              <w:t>。）</w:t>
            </w:r>
          </w:p>
          <w:p w14:paraId="5A0B6792">
            <w:pPr>
              <w:pStyle w:val="152"/>
              <w:spacing w:line="213" w:lineRule="auto"/>
              <w:ind w:left="113" w:leftChars="0"/>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spacing w:val="8"/>
                <w:sz w:val="24"/>
                <w:szCs w:val="24"/>
                <w:highlight w:val="none"/>
              </w:rPr>
              <w:t>注：未提供方案不得分。</w:t>
            </w:r>
          </w:p>
        </w:tc>
      </w:tr>
      <w:tr w14:paraId="7807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continue"/>
          </w:tcPr>
          <w:p w14:paraId="216FF0AA">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335" w:type="dxa"/>
            <w:vMerge w:val="continue"/>
          </w:tcPr>
          <w:p w14:paraId="060FEBA8">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494" w:type="dxa"/>
            <w:vAlign w:val="top"/>
          </w:tcPr>
          <w:p w14:paraId="435FE1FD">
            <w:pPr>
              <w:spacing w:line="273" w:lineRule="auto"/>
              <w:rPr>
                <w:rFonts w:hint="eastAsia" w:ascii="宋体" w:hAnsi="宋体" w:eastAsia="宋体" w:cs="宋体"/>
                <w:sz w:val="24"/>
                <w:szCs w:val="24"/>
                <w:highlight w:val="none"/>
              </w:rPr>
            </w:pPr>
          </w:p>
          <w:p w14:paraId="1EC78A76">
            <w:pPr>
              <w:spacing w:line="273" w:lineRule="auto"/>
              <w:rPr>
                <w:rFonts w:hint="eastAsia" w:ascii="宋体" w:hAnsi="宋体" w:eastAsia="宋体" w:cs="宋体"/>
                <w:sz w:val="24"/>
                <w:szCs w:val="24"/>
                <w:highlight w:val="none"/>
              </w:rPr>
            </w:pPr>
          </w:p>
          <w:p w14:paraId="7683E29B">
            <w:pPr>
              <w:spacing w:line="273" w:lineRule="auto"/>
              <w:rPr>
                <w:rFonts w:hint="eastAsia" w:ascii="宋体" w:hAnsi="宋体" w:eastAsia="宋体" w:cs="宋体"/>
                <w:sz w:val="24"/>
                <w:szCs w:val="24"/>
                <w:highlight w:val="none"/>
              </w:rPr>
            </w:pPr>
          </w:p>
          <w:p w14:paraId="54F6B6BD">
            <w:pPr>
              <w:spacing w:line="273" w:lineRule="auto"/>
              <w:rPr>
                <w:rFonts w:hint="eastAsia" w:ascii="宋体" w:hAnsi="宋体" w:eastAsia="宋体" w:cs="宋体"/>
                <w:sz w:val="24"/>
                <w:szCs w:val="24"/>
                <w:highlight w:val="none"/>
              </w:rPr>
            </w:pPr>
          </w:p>
          <w:p w14:paraId="2F9CBA72">
            <w:pPr>
              <w:spacing w:line="273" w:lineRule="auto"/>
              <w:rPr>
                <w:rFonts w:hint="eastAsia" w:ascii="宋体" w:hAnsi="宋体" w:eastAsia="宋体" w:cs="宋体"/>
                <w:sz w:val="24"/>
                <w:szCs w:val="24"/>
                <w:highlight w:val="none"/>
              </w:rPr>
            </w:pPr>
          </w:p>
          <w:p w14:paraId="415140C9">
            <w:pPr>
              <w:spacing w:line="274" w:lineRule="auto"/>
              <w:rPr>
                <w:rFonts w:hint="eastAsia" w:ascii="宋体" w:hAnsi="宋体" w:eastAsia="宋体" w:cs="宋体"/>
                <w:sz w:val="24"/>
                <w:szCs w:val="24"/>
                <w:highlight w:val="none"/>
              </w:rPr>
            </w:pPr>
          </w:p>
          <w:p w14:paraId="5E5C83C0">
            <w:pPr>
              <w:pStyle w:val="152"/>
              <w:spacing w:before="65" w:line="228" w:lineRule="auto"/>
              <w:ind w:left="113"/>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质量管理体系</w:t>
            </w:r>
            <w:r>
              <w:rPr>
                <w:rFonts w:hint="eastAsia" w:ascii="宋体" w:hAnsi="宋体" w:eastAsia="宋体" w:cs="宋体"/>
                <w:spacing w:val="5"/>
                <w:sz w:val="24"/>
                <w:szCs w:val="24"/>
                <w:highlight w:val="none"/>
              </w:rPr>
              <w:t>与措施</w:t>
            </w:r>
          </w:p>
          <w:p w14:paraId="352F36F5">
            <w:pPr>
              <w:pStyle w:val="152"/>
              <w:spacing w:before="53" w:line="228" w:lineRule="auto"/>
              <w:ind w:left="357" w:leftChars="0"/>
              <w:jc w:val="both"/>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2"/>
                <w:sz w:val="24"/>
                <w:szCs w:val="24"/>
                <w:highlight w:val="none"/>
              </w:rPr>
              <w:t>（</w:t>
            </w:r>
            <w:r>
              <w:rPr>
                <w:rFonts w:hint="eastAsia" w:cs="宋体"/>
                <w:spacing w:val="-2"/>
                <w:sz w:val="24"/>
                <w:szCs w:val="24"/>
                <w:highlight w:val="none"/>
                <w:lang w:val="en-US" w:eastAsia="zh-CN"/>
              </w:rPr>
              <w:t>8</w:t>
            </w:r>
            <w:r>
              <w:rPr>
                <w:rFonts w:hint="eastAsia" w:ascii="宋体" w:hAnsi="宋体" w:eastAsia="宋体" w:cs="宋体"/>
                <w:spacing w:val="-36"/>
                <w:sz w:val="24"/>
                <w:szCs w:val="24"/>
                <w:highlight w:val="none"/>
              </w:rPr>
              <w:t xml:space="preserve"> </w:t>
            </w:r>
            <w:r>
              <w:rPr>
                <w:rFonts w:hint="eastAsia" w:ascii="宋体" w:hAnsi="宋体" w:eastAsia="宋体" w:cs="宋体"/>
                <w:spacing w:val="-2"/>
                <w:sz w:val="24"/>
                <w:szCs w:val="24"/>
                <w:highlight w:val="none"/>
              </w:rPr>
              <w:t>分）</w:t>
            </w:r>
          </w:p>
        </w:tc>
        <w:tc>
          <w:tcPr>
            <w:tcW w:w="6436" w:type="dxa"/>
            <w:vAlign w:val="top"/>
          </w:tcPr>
          <w:p w14:paraId="4CB2E3A6">
            <w:pPr>
              <w:pStyle w:val="152"/>
              <w:spacing w:before="63" w:line="277" w:lineRule="auto"/>
              <w:ind w:left="115" w:right="175" w:hanging="2"/>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根据本项目实际需求提报的质量管理体系与措施，</w:t>
            </w:r>
            <w:r>
              <w:rPr>
                <w:rFonts w:hint="eastAsia" w:ascii="宋体" w:hAnsi="宋体" w:eastAsia="宋体" w:cs="宋体"/>
                <w:spacing w:val="9"/>
                <w:sz w:val="24"/>
                <w:szCs w:val="24"/>
                <w:highlight w:val="none"/>
              </w:rPr>
              <w:t>确保在施工质量保证体系的建立和运行及施工质量预控进行评审，包含但不限于以下几个方面：</w:t>
            </w:r>
          </w:p>
          <w:p w14:paraId="2CFEB5F2">
            <w:pPr>
              <w:pStyle w:val="152"/>
              <w:spacing w:line="225" w:lineRule="auto"/>
              <w:ind w:left="112"/>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①质量管理目标</w:t>
            </w:r>
          </w:p>
          <w:p w14:paraId="6529411B">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②质量管理体系</w:t>
            </w:r>
          </w:p>
          <w:p w14:paraId="04A45CED">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③质量保证体系</w:t>
            </w:r>
          </w:p>
          <w:p w14:paraId="6BA91553">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④质量管理体系认证</w:t>
            </w:r>
          </w:p>
          <w:p w14:paraId="267BF819">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⑤质量计划</w:t>
            </w:r>
          </w:p>
          <w:p w14:paraId="713C763A">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⑥质量管理组织措施</w:t>
            </w:r>
          </w:p>
          <w:p w14:paraId="13D2D3EE">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⑦工程质量控制措施</w:t>
            </w:r>
          </w:p>
          <w:p w14:paraId="3BE3772E">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⑧质量保证技术措施</w:t>
            </w:r>
          </w:p>
          <w:p w14:paraId="0990A042">
            <w:pPr>
              <w:pStyle w:val="152"/>
              <w:spacing w:before="55" w:line="277" w:lineRule="auto"/>
              <w:ind w:left="113" w:right="226" w:firstLine="23"/>
              <w:rPr>
                <w:rFonts w:hint="eastAsia" w:ascii="宋体" w:hAnsi="宋体" w:eastAsia="宋体" w:cs="宋体"/>
                <w:sz w:val="24"/>
                <w:szCs w:val="24"/>
                <w:highlight w:val="none"/>
                <w:lang w:val="en-US" w:eastAsia="zh-CN"/>
              </w:rPr>
            </w:pPr>
            <w:r>
              <w:rPr>
                <w:rFonts w:hint="eastAsia" w:ascii="宋体" w:hAnsi="宋体" w:eastAsia="宋体" w:cs="宋体"/>
                <w:spacing w:val="7"/>
                <w:sz w:val="24"/>
                <w:szCs w:val="24"/>
                <w:highlight w:val="none"/>
              </w:rPr>
              <w:t>以上</w:t>
            </w:r>
            <w:r>
              <w:rPr>
                <w:rFonts w:hint="eastAsia" w:cs="宋体"/>
                <w:spacing w:val="7"/>
                <w:sz w:val="24"/>
                <w:szCs w:val="24"/>
                <w:highlight w:val="none"/>
                <w:lang w:val="en-US" w:eastAsia="zh-CN"/>
              </w:rPr>
              <w:t>八</w:t>
            </w:r>
            <w:r>
              <w:rPr>
                <w:rFonts w:hint="eastAsia" w:ascii="宋体" w:hAnsi="宋体" w:eastAsia="宋体" w:cs="宋体"/>
                <w:spacing w:val="7"/>
                <w:sz w:val="24"/>
                <w:szCs w:val="24"/>
                <w:highlight w:val="none"/>
              </w:rPr>
              <w:t>项每提供一小项内容适用于项目，且经磋商小组成员确认后内容可行，</w:t>
            </w:r>
            <w:r>
              <w:rPr>
                <w:rFonts w:hint="eastAsia" w:ascii="宋体" w:hAnsi="宋体" w:eastAsia="宋体" w:cs="宋体"/>
                <w:spacing w:val="8"/>
                <w:sz w:val="24"/>
                <w:szCs w:val="24"/>
                <w:highlight w:val="none"/>
              </w:rPr>
              <w:t>满足一项得</w:t>
            </w:r>
            <w:r>
              <w:rPr>
                <w:rFonts w:hint="eastAsia" w:ascii="宋体" w:hAnsi="宋体" w:eastAsia="宋体" w:cs="宋体"/>
                <w:spacing w:val="-24"/>
                <w:sz w:val="24"/>
                <w:szCs w:val="24"/>
                <w:highlight w:val="none"/>
              </w:rPr>
              <w:t xml:space="preserve"> </w:t>
            </w:r>
            <w:r>
              <w:rPr>
                <w:rFonts w:hint="eastAsia" w:ascii="宋体" w:hAnsi="宋体" w:eastAsia="宋体" w:cs="宋体"/>
                <w:spacing w:val="8"/>
                <w:sz w:val="24"/>
                <w:szCs w:val="24"/>
                <w:highlight w:val="none"/>
              </w:rPr>
              <w:t>1</w:t>
            </w:r>
            <w:r>
              <w:rPr>
                <w:rFonts w:hint="eastAsia" w:ascii="宋体" w:hAnsi="宋体" w:eastAsia="宋体" w:cs="宋体"/>
                <w:spacing w:val="-36"/>
                <w:sz w:val="24"/>
                <w:szCs w:val="24"/>
                <w:highlight w:val="none"/>
              </w:rPr>
              <w:t xml:space="preserve"> </w:t>
            </w:r>
            <w:r>
              <w:rPr>
                <w:rFonts w:hint="eastAsia" w:ascii="宋体" w:hAnsi="宋体" w:eastAsia="宋体" w:cs="宋体"/>
                <w:spacing w:val="8"/>
                <w:sz w:val="24"/>
                <w:szCs w:val="24"/>
                <w:highlight w:val="none"/>
              </w:rPr>
              <w:t>分，满分</w:t>
            </w:r>
            <w:r>
              <w:rPr>
                <w:rFonts w:hint="eastAsia" w:cs="宋体"/>
                <w:spacing w:val="8"/>
                <w:sz w:val="24"/>
                <w:szCs w:val="24"/>
                <w:highlight w:val="none"/>
                <w:lang w:val="en-US" w:eastAsia="zh-CN"/>
              </w:rPr>
              <w:t>8</w:t>
            </w:r>
            <w:r>
              <w:rPr>
                <w:rFonts w:hint="eastAsia" w:ascii="宋体" w:hAnsi="宋体" w:eastAsia="宋体" w:cs="宋体"/>
                <w:spacing w:val="-36"/>
                <w:sz w:val="24"/>
                <w:szCs w:val="24"/>
                <w:highlight w:val="none"/>
              </w:rPr>
              <w:t xml:space="preserve"> </w:t>
            </w:r>
            <w:r>
              <w:rPr>
                <w:rFonts w:hint="eastAsia" w:ascii="宋体" w:hAnsi="宋体" w:eastAsia="宋体" w:cs="宋体"/>
                <w:spacing w:val="8"/>
                <w:sz w:val="24"/>
                <w:szCs w:val="24"/>
                <w:highlight w:val="none"/>
              </w:rPr>
              <w:t>分。</w:t>
            </w:r>
            <w:r>
              <w:rPr>
                <w:rFonts w:hint="eastAsia" w:ascii="宋体" w:hAnsi="宋体" w:eastAsia="宋体" w:cs="宋体"/>
                <w:spacing w:val="3"/>
                <w:sz w:val="24"/>
                <w:szCs w:val="24"/>
                <w:highlight w:val="none"/>
              </w:rPr>
              <w:t>每有一项内容存在一定缺陷的，扣1分;(注:内容存在内容完整性和编制缺陷是指:①方案生搬硬套，与实际情况明显不符;②或存在与项目明显无关的文字内容;③或内容不适用项目的实际情况;④或描述的内容混乱，重点不突出;⑤或内容缺失不完善，可操作性较差;⑥或凭空编造，内容矛盾，前后逻辑错误</w:t>
            </w:r>
            <w:r>
              <w:rPr>
                <w:rFonts w:hint="eastAsia" w:cs="宋体"/>
                <w:spacing w:val="3"/>
                <w:sz w:val="24"/>
                <w:szCs w:val="24"/>
                <w:highlight w:val="none"/>
                <w:lang w:eastAsia="zh-CN"/>
              </w:rPr>
              <w:t>。）</w:t>
            </w:r>
          </w:p>
          <w:p w14:paraId="68724E84">
            <w:pPr>
              <w:pStyle w:val="152"/>
              <w:spacing w:before="1" w:line="214" w:lineRule="auto"/>
              <w:ind w:left="113" w:leftChars="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spacing w:val="8"/>
                <w:sz w:val="24"/>
                <w:szCs w:val="24"/>
                <w:highlight w:val="none"/>
              </w:rPr>
              <w:t>注：未提供方案不得分。</w:t>
            </w:r>
          </w:p>
        </w:tc>
      </w:tr>
      <w:tr w14:paraId="0E3F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continue"/>
          </w:tcPr>
          <w:p w14:paraId="2BD795A7">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335" w:type="dxa"/>
            <w:vMerge w:val="continue"/>
          </w:tcPr>
          <w:p w14:paraId="0840D573">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494" w:type="dxa"/>
            <w:vAlign w:val="top"/>
          </w:tcPr>
          <w:p w14:paraId="1BB23716">
            <w:pPr>
              <w:spacing w:line="255" w:lineRule="auto"/>
              <w:rPr>
                <w:rFonts w:hint="eastAsia" w:ascii="宋体" w:hAnsi="宋体" w:eastAsia="宋体" w:cs="宋体"/>
                <w:sz w:val="24"/>
                <w:szCs w:val="24"/>
                <w:highlight w:val="none"/>
              </w:rPr>
            </w:pPr>
          </w:p>
          <w:p w14:paraId="3463CD5F">
            <w:pPr>
              <w:spacing w:line="255" w:lineRule="auto"/>
              <w:rPr>
                <w:rFonts w:hint="eastAsia" w:ascii="宋体" w:hAnsi="宋体" w:eastAsia="宋体" w:cs="宋体"/>
                <w:sz w:val="24"/>
                <w:szCs w:val="24"/>
                <w:highlight w:val="none"/>
              </w:rPr>
            </w:pPr>
          </w:p>
          <w:p w14:paraId="52B36D48">
            <w:pPr>
              <w:spacing w:line="255" w:lineRule="auto"/>
              <w:rPr>
                <w:rFonts w:hint="eastAsia" w:ascii="宋体" w:hAnsi="宋体" w:eastAsia="宋体" w:cs="宋体"/>
                <w:sz w:val="24"/>
                <w:szCs w:val="24"/>
                <w:highlight w:val="none"/>
              </w:rPr>
            </w:pPr>
          </w:p>
          <w:p w14:paraId="2F0DEDAA">
            <w:pPr>
              <w:spacing w:line="255" w:lineRule="auto"/>
              <w:rPr>
                <w:rFonts w:hint="eastAsia" w:ascii="宋体" w:hAnsi="宋体" w:eastAsia="宋体" w:cs="宋体"/>
                <w:sz w:val="24"/>
                <w:szCs w:val="24"/>
                <w:highlight w:val="none"/>
              </w:rPr>
            </w:pPr>
          </w:p>
          <w:p w14:paraId="79DFE465">
            <w:pPr>
              <w:spacing w:line="256" w:lineRule="auto"/>
              <w:rPr>
                <w:rFonts w:hint="eastAsia" w:ascii="宋体" w:hAnsi="宋体" w:eastAsia="宋体" w:cs="宋体"/>
                <w:sz w:val="24"/>
                <w:szCs w:val="24"/>
                <w:highlight w:val="none"/>
              </w:rPr>
            </w:pPr>
          </w:p>
          <w:p w14:paraId="0894C8A9">
            <w:pPr>
              <w:spacing w:line="256" w:lineRule="auto"/>
              <w:rPr>
                <w:rFonts w:hint="eastAsia" w:ascii="宋体" w:hAnsi="宋体" w:eastAsia="宋体" w:cs="宋体"/>
                <w:sz w:val="24"/>
                <w:szCs w:val="24"/>
                <w:highlight w:val="none"/>
              </w:rPr>
            </w:pPr>
          </w:p>
          <w:p w14:paraId="31699908">
            <w:pPr>
              <w:spacing w:line="256" w:lineRule="auto"/>
              <w:rPr>
                <w:rFonts w:hint="eastAsia" w:ascii="宋体" w:hAnsi="宋体" w:eastAsia="宋体" w:cs="宋体"/>
                <w:sz w:val="24"/>
                <w:szCs w:val="24"/>
                <w:highlight w:val="none"/>
              </w:rPr>
            </w:pPr>
          </w:p>
          <w:p w14:paraId="186673EC">
            <w:pPr>
              <w:pStyle w:val="152"/>
              <w:spacing w:before="65" w:line="228" w:lineRule="auto"/>
              <w:ind w:left="116"/>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安全管理体系</w:t>
            </w:r>
            <w:r>
              <w:rPr>
                <w:rFonts w:hint="eastAsia" w:ascii="宋体" w:hAnsi="宋体" w:eastAsia="宋体" w:cs="宋体"/>
                <w:spacing w:val="5"/>
                <w:sz w:val="24"/>
                <w:szCs w:val="24"/>
                <w:highlight w:val="none"/>
              </w:rPr>
              <w:t>与措施</w:t>
            </w:r>
          </w:p>
          <w:p w14:paraId="62E6AE8B">
            <w:pPr>
              <w:pStyle w:val="152"/>
              <w:spacing w:before="53" w:line="228" w:lineRule="auto"/>
              <w:ind w:left="304" w:leftChars="0"/>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rPr>
              <w:t>（</w:t>
            </w:r>
            <w:r>
              <w:rPr>
                <w:rFonts w:hint="eastAsia" w:cs="宋体"/>
                <w:sz w:val="24"/>
                <w:szCs w:val="24"/>
                <w:highlight w:val="none"/>
                <w:lang w:val="en-US" w:eastAsia="zh-CN"/>
              </w:rPr>
              <w:t>8</w:t>
            </w:r>
            <w:r>
              <w:rPr>
                <w:rFonts w:hint="eastAsia" w:ascii="宋体" w:hAnsi="宋体" w:eastAsia="宋体" w:cs="宋体"/>
                <w:sz w:val="24"/>
                <w:szCs w:val="24"/>
                <w:highlight w:val="none"/>
              </w:rPr>
              <w:t>分）</w:t>
            </w:r>
          </w:p>
        </w:tc>
        <w:tc>
          <w:tcPr>
            <w:tcW w:w="6436" w:type="dxa"/>
            <w:vAlign w:val="top"/>
          </w:tcPr>
          <w:p w14:paraId="7060E33E">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根据本项目实际需求提报的安全管理体系与措施进行评审，包含但不限于以下几个方面：</w:t>
            </w:r>
          </w:p>
          <w:p w14:paraId="26A40329">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①安全生产责任制</w:t>
            </w:r>
          </w:p>
          <w:p w14:paraId="7CF5A3D9">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②安全生产机构设置和人员配备</w:t>
            </w:r>
          </w:p>
          <w:p w14:paraId="16591EF0">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③制定现场应急救援预案</w:t>
            </w:r>
          </w:p>
          <w:p w14:paraId="2DC5463F">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④制定安全施工技术措施，并向施工作业人员交底</w:t>
            </w:r>
          </w:p>
          <w:p w14:paraId="66C681F6">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⑤设立安全警示标志</w:t>
            </w:r>
          </w:p>
          <w:p w14:paraId="55FBA73F">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⑥建立消防安全负责制</w:t>
            </w:r>
          </w:p>
          <w:p w14:paraId="360BCBEB">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⑦安全管理措施</w:t>
            </w:r>
          </w:p>
          <w:p w14:paraId="1278B653">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⑧建立事故报告制度</w:t>
            </w:r>
            <w:r>
              <w:rPr>
                <w:rFonts w:hint="eastAsia" w:cs="宋体"/>
                <w:spacing w:val="3"/>
                <w:sz w:val="24"/>
                <w:szCs w:val="24"/>
                <w:highlight w:val="none"/>
                <w:lang w:eastAsia="zh-CN"/>
              </w:rPr>
              <w:t>、</w:t>
            </w:r>
            <w:r>
              <w:rPr>
                <w:rFonts w:hint="eastAsia" w:ascii="宋体" w:hAnsi="宋体" w:eastAsia="宋体" w:cs="宋体"/>
                <w:spacing w:val="3"/>
                <w:sz w:val="24"/>
                <w:szCs w:val="24"/>
                <w:highlight w:val="none"/>
              </w:rPr>
              <w:t>安全生产管理</w:t>
            </w:r>
            <w:r>
              <w:rPr>
                <w:rFonts w:hint="eastAsia" w:cs="宋体"/>
                <w:spacing w:val="3"/>
                <w:sz w:val="24"/>
                <w:szCs w:val="24"/>
                <w:highlight w:val="none"/>
                <w:lang w:eastAsia="zh-CN"/>
              </w:rPr>
              <w:t>、</w:t>
            </w:r>
            <w:r>
              <w:rPr>
                <w:rFonts w:hint="eastAsia" w:ascii="宋体" w:hAnsi="宋体" w:eastAsia="宋体" w:cs="宋体"/>
                <w:spacing w:val="3"/>
                <w:sz w:val="24"/>
                <w:szCs w:val="24"/>
                <w:highlight w:val="none"/>
              </w:rPr>
              <w:t>安全操作规程</w:t>
            </w:r>
          </w:p>
          <w:p w14:paraId="36D538C2">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以上</w:t>
            </w:r>
            <w:r>
              <w:rPr>
                <w:rFonts w:hint="eastAsia" w:cs="宋体"/>
                <w:spacing w:val="3"/>
                <w:sz w:val="24"/>
                <w:szCs w:val="24"/>
                <w:highlight w:val="none"/>
                <w:lang w:val="en-US" w:eastAsia="zh-CN"/>
              </w:rPr>
              <w:t>八</w:t>
            </w:r>
            <w:r>
              <w:rPr>
                <w:rFonts w:hint="eastAsia" w:ascii="宋体" w:hAnsi="宋体" w:eastAsia="宋体" w:cs="宋体"/>
                <w:spacing w:val="3"/>
                <w:sz w:val="24"/>
                <w:szCs w:val="24"/>
                <w:highlight w:val="none"/>
              </w:rPr>
              <w:t xml:space="preserve">项每提供一小项内容适用于项目，且经磋商小组成员确认后内容可行，满足一项得 1 分，满分 </w:t>
            </w:r>
            <w:r>
              <w:rPr>
                <w:rFonts w:hint="eastAsia" w:cs="宋体"/>
                <w:spacing w:val="3"/>
                <w:sz w:val="24"/>
                <w:szCs w:val="24"/>
                <w:highlight w:val="none"/>
                <w:lang w:val="en-US" w:eastAsia="zh-CN"/>
              </w:rPr>
              <w:t>8</w:t>
            </w:r>
            <w:r>
              <w:rPr>
                <w:rFonts w:hint="eastAsia" w:ascii="宋体" w:hAnsi="宋体" w:eastAsia="宋体" w:cs="宋体"/>
                <w:spacing w:val="3"/>
                <w:sz w:val="24"/>
                <w:szCs w:val="24"/>
                <w:highlight w:val="none"/>
              </w:rPr>
              <w:t xml:space="preserve"> 分。</w:t>
            </w:r>
          </w:p>
          <w:p w14:paraId="2AD999AF">
            <w:pPr>
              <w:pStyle w:val="152"/>
              <w:spacing w:before="55" w:line="277" w:lineRule="auto"/>
              <w:ind w:left="113" w:right="226" w:firstLine="23"/>
              <w:rPr>
                <w:rFonts w:hint="eastAsia" w:ascii="宋体" w:hAnsi="宋体" w:eastAsia="宋体" w:cs="宋体"/>
                <w:spacing w:val="2"/>
                <w:sz w:val="24"/>
                <w:szCs w:val="24"/>
                <w:highlight w:val="none"/>
                <w:lang w:val="en-US" w:eastAsia="zh-CN"/>
              </w:rPr>
            </w:pPr>
            <w:r>
              <w:rPr>
                <w:rFonts w:hint="eastAsia" w:ascii="宋体" w:hAnsi="宋体" w:eastAsia="宋体" w:cs="宋体"/>
                <w:spacing w:val="3"/>
                <w:sz w:val="24"/>
                <w:szCs w:val="24"/>
                <w:highlight w:val="none"/>
              </w:rPr>
              <w:t>每有一项内容存在一定缺陷的，扣1分;(注:内容存在内容完整性和编制缺陷是指:①方案生搬硬套，与实际情况明显不符;②或存在与项目明显无关的文字内容;③或内容不适用项目的实际情况;④或描述的内容混乱，重点不突出;⑤或内容缺失不完善，可操作性较差;⑥或凭空编造，内容矛盾，前后逻辑错误</w:t>
            </w:r>
            <w:r>
              <w:rPr>
                <w:rFonts w:hint="eastAsia" w:ascii="宋体" w:hAnsi="宋体" w:eastAsia="宋体" w:cs="宋体"/>
                <w:spacing w:val="3"/>
                <w:sz w:val="24"/>
                <w:szCs w:val="24"/>
                <w:highlight w:val="none"/>
                <w:lang w:eastAsia="zh-CN"/>
              </w:rPr>
              <w:t>。</w:t>
            </w:r>
            <w:r>
              <w:rPr>
                <w:rFonts w:hint="eastAsia" w:cs="宋体"/>
                <w:spacing w:val="3"/>
                <w:sz w:val="24"/>
                <w:szCs w:val="24"/>
                <w:highlight w:val="none"/>
                <w:lang w:eastAsia="zh-CN"/>
              </w:rPr>
              <w:t>）</w:t>
            </w:r>
          </w:p>
          <w:p w14:paraId="07914FEF">
            <w:pPr>
              <w:pStyle w:val="152"/>
              <w:spacing w:before="1" w:line="215" w:lineRule="auto"/>
              <w:ind w:left="113" w:leftChars="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spacing w:val="3"/>
                <w:sz w:val="24"/>
                <w:szCs w:val="24"/>
                <w:highlight w:val="none"/>
              </w:rPr>
              <w:t>注：未提供方案不得分。</w:t>
            </w:r>
          </w:p>
        </w:tc>
      </w:tr>
      <w:tr w14:paraId="6B2F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continue"/>
          </w:tcPr>
          <w:p w14:paraId="61B55894">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335" w:type="dxa"/>
            <w:vMerge w:val="continue"/>
          </w:tcPr>
          <w:p w14:paraId="523D4E0D">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494" w:type="dxa"/>
            <w:vAlign w:val="top"/>
          </w:tcPr>
          <w:p w14:paraId="2559C173">
            <w:pPr>
              <w:spacing w:line="247" w:lineRule="auto"/>
              <w:rPr>
                <w:rFonts w:hint="eastAsia" w:ascii="宋体" w:hAnsi="宋体" w:eastAsia="宋体" w:cs="宋体"/>
                <w:sz w:val="24"/>
                <w:szCs w:val="24"/>
                <w:highlight w:val="none"/>
              </w:rPr>
            </w:pPr>
          </w:p>
          <w:p w14:paraId="214DD614">
            <w:pPr>
              <w:spacing w:line="247" w:lineRule="auto"/>
              <w:rPr>
                <w:rFonts w:hint="eastAsia" w:ascii="宋体" w:hAnsi="宋体" w:eastAsia="宋体" w:cs="宋体"/>
                <w:sz w:val="24"/>
                <w:szCs w:val="24"/>
                <w:highlight w:val="none"/>
              </w:rPr>
            </w:pPr>
          </w:p>
          <w:p w14:paraId="68AF237F">
            <w:pPr>
              <w:spacing w:line="248" w:lineRule="auto"/>
              <w:rPr>
                <w:rFonts w:hint="eastAsia" w:ascii="宋体" w:hAnsi="宋体" w:eastAsia="宋体" w:cs="宋体"/>
                <w:sz w:val="24"/>
                <w:szCs w:val="24"/>
                <w:highlight w:val="none"/>
              </w:rPr>
            </w:pPr>
          </w:p>
          <w:p w14:paraId="49FE9089">
            <w:pPr>
              <w:pStyle w:val="152"/>
              <w:spacing w:before="65" w:line="228" w:lineRule="auto"/>
              <w:ind w:left="116"/>
              <w:jc w:val="center"/>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环境保护管理体系与措施</w:t>
            </w:r>
          </w:p>
          <w:p w14:paraId="2353524A">
            <w:pPr>
              <w:pStyle w:val="152"/>
              <w:spacing w:before="65" w:line="228" w:lineRule="auto"/>
              <w:ind w:left="116" w:leftChars="0"/>
              <w:jc w:val="center"/>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7"/>
                <w:sz w:val="24"/>
                <w:szCs w:val="24"/>
                <w:highlight w:val="none"/>
              </w:rPr>
              <w:t>（</w:t>
            </w:r>
            <w:r>
              <w:rPr>
                <w:rFonts w:hint="eastAsia" w:cs="宋体"/>
                <w:spacing w:val="7"/>
                <w:sz w:val="24"/>
                <w:szCs w:val="24"/>
                <w:highlight w:val="none"/>
                <w:lang w:val="en-US" w:eastAsia="zh-CN"/>
              </w:rPr>
              <w:t>4</w:t>
            </w:r>
            <w:r>
              <w:rPr>
                <w:rFonts w:hint="eastAsia" w:ascii="宋体" w:hAnsi="宋体" w:eastAsia="宋体" w:cs="宋体"/>
                <w:spacing w:val="7"/>
                <w:sz w:val="24"/>
                <w:szCs w:val="24"/>
                <w:highlight w:val="none"/>
              </w:rPr>
              <w:t>分）</w:t>
            </w:r>
          </w:p>
        </w:tc>
        <w:tc>
          <w:tcPr>
            <w:tcW w:w="6436" w:type="dxa"/>
            <w:vAlign w:val="top"/>
          </w:tcPr>
          <w:p w14:paraId="38A9611E">
            <w:pPr>
              <w:pStyle w:val="152"/>
              <w:spacing w:before="61" w:line="277" w:lineRule="auto"/>
              <w:ind w:left="136" w:right="175" w:hanging="23"/>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根据本项目实际需求提报的环境保护管理体系与措</w:t>
            </w:r>
            <w:r>
              <w:rPr>
                <w:rFonts w:hint="eastAsia" w:ascii="宋体" w:hAnsi="宋体" w:eastAsia="宋体" w:cs="宋体"/>
                <w:spacing w:val="9"/>
                <w:sz w:val="24"/>
                <w:szCs w:val="24"/>
                <w:highlight w:val="none"/>
              </w:rPr>
              <w:t>施进行评审，包含但不限于</w:t>
            </w:r>
            <w:r>
              <w:rPr>
                <w:rFonts w:hint="eastAsia" w:ascii="宋体" w:hAnsi="宋体" w:eastAsia="宋体" w:cs="宋体"/>
                <w:spacing w:val="3"/>
                <w:sz w:val="24"/>
                <w:szCs w:val="24"/>
                <w:highlight w:val="none"/>
              </w:rPr>
              <w:t>以下几个方面：</w:t>
            </w:r>
          </w:p>
          <w:p w14:paraId="6329A99F">
            <w:pPr>
              <w:pStyle w:val="152"/>
              <w:spacing w:line="225" w:lineRule="auto"/>
              <w:ind w:left="112"/>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①环境保护管理体系</w:t>
            </w:r>
          </w:p>
          <w:p w14:paraId="715795B5">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②环境保护方针和目标</w:t>
            </w:r>
            <w:r>
              <w:rPr>
                <w:rFonts w:hint="eastAsia" w:cs="宋体"/>
                <w:spacing w:val="9"/>
                <w:sz w:val="24"/>
                <w:szCs w:val="24"/>
                <w:highlight w:val="none"/>
                <w:lang w:val="en-US" w:eastAsia="zh-CN"/>
              </w:rPr>
              <w:t>及</w:t>
            </w:r>
            <w:r>
              <w:rPr>
                <w:rFonts w:hint="eastAsia" w:ascii="宋体" w:hAnsi="宋体" w:eastAsia="宋体" w:cs="宋体"/>
                <w:spacing w:val="8"/>
                <w:sz w:val="24"/>
                <w:szCs w:val="24"/>
                <w:highlight w:val="none"/>
              </w:rPr>
              <w:t>措施</w:t>
            </w:r>
          </w:p>
          <w:p w14:paraId="20D535F7">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7"/>
                <w:sz w:val="24"/>
                <w:szCs w:val="24"/>
                <w:highlight w:val="none"/>
              </w:rPr>
              <w:t>以上</w:t>
            </w:r>
            <w:r>
              <w:rPr>
                <w:rFonts w:hint="eastAsia" w:cs="宋体"/>
                <w:spacing w:val="7"/>
                <w:sz w:val="24"/>
                <w:szCs w:val="24"/>
                <w:highlight w:val="none"/>
                <w:lang w:val="en-US" w:eastAsia="zh-CN"/>
              </w:rPr>
              <w:t>两</w:t>
            </w:r>
            <w:r>
              <w:rPr>
                <w:rFonts w:hint="eastAsia" w:ascii="宋体" w:hAnsi="宋体" w:eastAsia="宋体" w:cs="宋体"/>
                <w:spacing w:val="7"/>
                <w:sz w:val="24"/>
                <w:szCs w:val="24"/>
                <w:highlight w:val="none"/>
              </w:rPr>
              <w:t>项每提供一小项内容适用于项目，且经磋商小组成员确认后内容可行，</w:t>
            </w:r>
            <w:r>
              <w:rPr>
                <w:rFonts w:hint="eastAsia" w:ascii="宋体" w:hAnsi="宋体" w:eastAsia="宋体" w:cs="宋体"/>
                <w:spacing w:val="3"/>
                <w:sz w:val="24"/>
                <w:szCs w:val="24"/>
                <w:highlight w:val="none"/>
              </w:rPr>
              <w:t>满足一项得</w:t>
            </w:r>
            <w:r>
              <w:rPr>
                <w:rFonts w:hint="eastAsia" w:ascii="宋体" w:hAnsi="宋体" w:eastAsia="宋体" w:cs="宋体"/>
                <w:spacing w:val="-24"/>
                <w:sz w:val="24"/>
                <w:szCs w:val="24"/>
                <w:highlight w:val="none"/>
              </w:rPr>
              <w:t xml:space="preserve"> </w:t>
            </w:r>
            <w:r>
              <w:rPr>
                <w:rFonts w:hint="eastAsia" w:cs="宋体"/>
                <w:spacing w:val="3"/>
                <w:sz w:val="24"/>
                <w:szCs w:val="24"/>
                <w:highlight w:val="none"/>
                <w:lang w:val="en-US" w:eastAsia="zh-CN"/>
              </w:rPr>
              <w:t>2</w:t>
            </w:r>
            <w:r>
              <w:rPr>
                <w:rFonts w:hint="eastAsia" w:ascii="宋体" w:hAnsi="宋体" w:eastAsia="宋体" w:cs="宋体"/>
                <w:spacing w:val="3"/>
                <w:sz w:val="24"/>
                <w:szCs w:val="24"/>
                <w:highlight w:val="none"/>
              </w:rPr>
              <w:t>分，满分</w:t>
            </w:r>
            <w:r>
              <w:rPr>
                <w:rFonts w:hint="eastAsia" w:ascii="宋体" w:hAnsi="宋体" w:eastAsia="宋体" w:cs="宋体"/>
                <w:spacing w:val="-35"/>
                <w:sz w:val="24"/>
                <w:szCs w:val="24"/>
                <w:highlight w:val="none"/>
              </w:rPr>
              <w:t xml:space="preserve"> </w:t>
            </w:r>
            <w:r>
              <w:rPr>
                <w:rFonts w:hint="eastAsia" w:cs="宋体"/>
                <w:spacing w:val="3"/>
                <w:sz w:val="24"/>
                <w:szCs w:val="24"/>
                <w:highlight w:val="none"/>
                <w:lang w:val="en-US" w:eastAsia="zh-CN"/>
              </w:rPr>
              <w:t>4</w:t>
            </w:r>
            <w:r>
              <w:rPr>
                <w:rFonts w:hint="eastAsia" w:ascii="宋体" w:hAnsi="宋体" w:eastAsia="宋体" w:cs="宋体"/>
                <w:spacing w:val="3"/>
                <w:sz w:val="24"/>
                <w:szCs w:val="24"/>
                <w:highlight w:val="none"/>
              </w:rPr>
              <w:t>分。</w:t>
            </w:r>
          </w:p>
          <w:p w14:paraId="725DBAB0">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每有一项内容存在一定缺陷的，扣1分;(注:内容存在内容完整性和编制缺陷是指:①方案生搬硬套，与实际情况明显不符;②或存在与项目明显无关的文字内容;③或内容不适用项目的实际情况;④或描述的内容混乱，重点不突出;⑤或内容缺失不完善，可操作性较差;⑥或凭空编造，内容矛盾，前后逻辑错误</w:t>
            </w:r>
            <w:r>
              <w:rPr>
                <w:rFonts w:hint="eastAsia" w:ascii="宋体" w:hAnsi="宋体" w:eastAsia="宋体" w:cs="宋体"/>
                <w:spacing w:val="3"/>
                <w:sz w:val="24"/>
                <w:szCs w:val="24"/>
                <w:highlight w:val="none"/>
                <w:lang w:eastAsia="zh-CN"/>
              </w:rPr>
              <w:t>。</w:t>
            </w:r>
            <w:r>
              <w:rPr>
                <w:rFonts w:hint="eastAsia" w:cs="宋体"/>
                <w:spacing w:val="3"/>
                <w:sz w:val="24"/>
                <w:szCs w:val="24"/>
                <w:highlight w:val="none"/>
                <w:lang w:eastAsia="zh-CN"/>
              </w:rPr>
              <w:t>）</w:t>
            </w:r>
          </w:p>
          <w:p w14:paraId="0BD3FBBE">
            <w:pPr>
              <w:pStyle w:val="152"/>
              <w:spacing w:line="214" w:lineRule="auto"/>
              <w:ind w:left="113" w:leftChars="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spacing w:val="8"/>
                <w:sz w:val="24"/>
                <w:szCs w:val="24"/>
                <w:highlight w:val="none"/>
              </w:rPr>
              <w:t>注：未提供方案不得分。</w:t>
            </w:r>
          </w:p>
        </w:tc>
      </w:tr>
      <w:tr w14:paraId="419B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Merge w:val="continue"/>
          </w:tcPr>
          <w:p w14:paraId="14326B93">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335" w:type="dxa"/>
            <w:vMerge w:val="continue"/>
          </w:tcPr>
          <w:p w14:paraId="6BDF960F">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494" w:type="dxa"/>
            <w:vAlign w:val="top"/>
          </w:tcPr>
          <w:p w14:paraId="3745B1B5">
            <w:pPr>
              <w:spacing w:line="260" w:lineRule="auto"/>
              <w:rPr>
                <w:rFonts w:hint="eastAsia" w:ascii="宋体" w:hAnsi="宋体" w:eastAsia="宋体" w:cs="宋体"/>
                <w:sz w:val="24"/>
                <w:szCs w:val="24"/>
                <w:highlight w:val="none"/>
              </w:rPr>
            </w:pPr>
          </w:p>
          <w:p w14:paraId="61137C61">
            <w:pPr>
              <w:spacing w:line="260" w:lineRule="auto"/>
              <w:rPr>
                <w:rFonts w:hint="eastAsia" w:ascii="宋体" w:hAnsi="宋体" w:eastAsia="宋体" w:cs="宋体"/>
                <w:sz w:val="24"/>
                <w:szCs w:val="24"/>
                <w:highlight w:val="none"/>
              </w:rPr>
            </w:pPr>
          </w:p>
          <w:p w14:paraId="27EA5EC1">
            <w:pPr>
              <w:spacing w:line="260" w:lineRule="auto"/>
              <w:rPr>
                <w:rFonts w:hint="eastAsia" w:ascii="宋体" w:hAnsi="宋体" w:eastAsia="宋体" w:cs="宋体"/>
                <w:sz w:val="24"/>
                <w:szCs w:val="24"/>
                <w:highlight w:val="none"/>
              </w:rPr>
            </w:pPr>
          </w:p>
          <w:p w14:paraId="5BF86BBE">
            <w:pPr>
              <w:spacing w:line="260" w:lineRule="auto"/>
              <w:rPr>
                <w:rFonts w:hint="eastAsia" w:ascii="宋体" w:hAnsi="宋体" w:eastAsia="宋体" w:cs="宋体"/>
                <w:sz w:val="24"/>
                <w:szCs w:val="24"/>
                <w:highlight w:val="none"/>
              </w:rPr>
            </w:pPr>
          </w:p>
          <w:p w14:paraId="735F7D65">
            <w:pPr>
              <w:pStyle w:val="152"/>
              <w:spacing w:before="65" w:line="228" w:lineRule="auto"/>
              <w:ind w:left="116"/>
              <w:jc w:val="center"/>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工程进度计划与措施</w:t>
            </w:r>
          </w:p>
          <w:p w14:paraId="6A098DF9">
            <w:pPr>
              <w:pStyle w:val="152"/>
              <w:spacing w:before="65" w:line="228" w:lineRule="auto"/>
              <w:ind w:left="116" w:leftChars="0"/>
              <w:jc w:val="center"/>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7"/>
                <w:sz w:val="24"/>
                <w:szCs w:val="24"/>
                <w:highlight w:val="none"/>
              </w:rPr>
              <w:t>（</w:t>
            </w:r>
            <w:r>
              <w:rPr>
                <w:rFonts w:hint="eastAsia" w:cs="宋体"/>
                <w:spacing w:val="7"/>
                <w:sz w:val="24"/>
                <w:szCs w:val="24"/>
                <w:highlight w:val="none"/>
                <w:lang w:val="en-US" w:eastAsia="zh-CN"/>
              </w:rPr>
              <w:t>4</w:t>
            </w:r>
            <w:r>
              <w:rPr>
                <w:rFonts w:hint="eastAsia" w:ascii="宋体" w:hAnsi="宋体" w:eastAsia="宋体" w:cs="宋体"/>
                <w:spacing w:val="7"/>
                <w:sz w:val="24"/>
                <w:szCs w:val="24"/>
                <w:highlight w:val="none"/>
              </w:rPr>
              <w:t>分）</w:t>
            </w:r>
          </w:p>
        </w:tc>
        <w:tc>
          <w:tcPr>
            <w:tcW w:w="6436" w:type="dxa"/>
            <w:vAlign w:val="top"/>
          </w:tcPr>
          <w:p w14:paraId="0956BF00">
            <w:pPr>
              <w:pStyle w:val="152"/>
              <w:spacing w:before="64" w:line="277" w:lineRule="auto"/>
              <w:ind w:left="117" w:right="175" w:hanging="4"/>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根据本项目实际需求提报的工程进度计划与措施进</w:t>
            </w:r>
            <w:r>
              <w:rPr>
                <w:rFonts w:hint="eastAsia" w:ascii="宋体" w:hAnsi="宋体" w:eastAsia="宋体" w:cs="宋体"/>
                <w:spacing w:val="9"/>
                <w:sz w:val="24"/>
                <w:szCs w:val="24"/>
                <w:highlight w:val="none"/>
              </w:rPr>
              <w:t>行评审，包含但不限于以下</w:t>
            </w:r>
            <w:r>
              <w:rPr>
                <w:rFonts w:hint="eastAsia" w:ascii="宋体" w:hAnsi="宋体" w:eastAsia="宋体" w:cs="宋体"/>
                <w:spacing w:val="5"/>
                <w:sz w:val="24"/>
                <w:szCs w:val="24"/>
                <w:highlight w:val="none"/>
              </w:rPr>
              <w:t>几个方面：</w:t>
            </w:r>
          </w:p>
          <w:p w14:paraId="16A007BA">
            <w:pPr>
              <w:pStyle w:val="152"/>
              <w:spacing w:line="225" w:lineRule="auto"/>
              <w:ind w:left="112"/>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①总体进度计划</w:t>
            </w:r>
          </w:p>
          <w:p w14:paraId="3585EAE4">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②保证工期措施</w:t>
            </w:r>
          </w:p>
          <w:p w14:paraId="007BE119">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③进度计划的动态控制</w:t>
            </w:r>
          </w:p>
          <w:p w14:paraId="63625DEF">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④工期保证措施</w:t>
            </w:r>
          </w:p>
          <w:p w14:paraId="46237B56">
            <w:pPr>
              <w:pStyle w:val="152"/>
              <w:spacing w:before="55" w:line="277" w:lineRule="auto"/>
              <w:ind w:left="113" w:right="226" w:firstLine="23"/>
              <w:rPr>
                <w:rFonts w:hint="eastAsia" w:ascii="宋体" w:hAnsi="宋体" w:eastAsia="宋体" w:cs="宋体"/>
                <w:spacing w:val="4"/>
                <w:sz w:val="24"/>
                <w:szCs w:val="24"/>
                <w:highlight w:val="none"/>
              </w:rPr>
            </w:pPr>
            <w:r>
              <w:rPr>
                <w:rFonts w:hint="eastAsia" w:ascii="宋体" w:hAnsi="宋体" w:eastAsia="宋体" w:cs="宋体"/>
                <w:spacing w:val="7"/>
                <w:sz w:val="24"/>
                <w:szCs w:val="24"/>
                <w:highlight w:val="none"/>
              </w:rPr>
              <w:t>以上四项每提供一小项内容适用于项目，且经磋商小组成员确认后内容可行，</w:t>
            </w:r>
            <w:r>
              <w:rPr>
                <w:rFonts w:hint="eastAsia" w:ascii="宋体" w:hAnsi="宋体" w:eastAsia="宋体" w:cs="宋体"/>
                <w:spacing w:val="4"/>
                <w:sz w:val="24"/>
                <w:szCs w:val="24"/>
                <w:highlight w:val="none"/>
              </w:rPr>
              <w:t>满足一项得</w:t>
            </w:r>
            <w:r>
              <w:rPr>
                <w:rFonts w:hint="eastAsia" w:cs="宋体"/>
                <w:spacing w:val="-33"/>
                <w:sz w:val="24"/>
                <w:szCs w:val="24"/>
                <w:highlight w:val="none"/>
                <w:lang w:val="en-US" w:eastAsia="zh-CN"/>
              </w:rPr>
              <w:t>1</w:t>
            </w:r>
            <w:r>
              <w:rPr>
                <w:rFonts w:hint="eastAsia" w:ascii="宋体" w:hAnsi="宋体" w:eastAsia="宋体" w:cs="宋体"/>
                <w:spacing w:val="-38"/>
                <w:sz w:val="24"/>
                <w:szCs w:val="24"/>
                <w:highlight w:val="none"/>
              </w:rPr>
              <w:t xml:space="preserve"> </w:t>
            </w:r>
            <w:r>
              <w:rPr>
                <w:rFonts w:hint="eastAsia" w:ascii="宋体" w:hAnsi="宋体" w:eastAsia="宋体" w:cs="宋体"/>
                <w:spacing w:val="4"/>
                <w:sz w:val="24"/>
                <w:szCs w:val="24"/>
                <w:highlight w:val="none"/>
              </w:rPr>
              <w:t>分，满分</w:t>
            </w:r>
            <w:r>
              <w:rPr>
                <w:rFonts w:hint="eastAsia" w:ascii="宋体" w:hAnsi="宋体" w:eastAsia="宋体" w:cs="宋体"/>
                <w:spacing w:val="-34"/>
                <w:sz w:val="24"/>
                <w:szCs w:val="24"/>
                <w:highlight w:val="none"/>
              </w:rPr>
              <w:t xml:space="preserve"> </w:t>
            </w:r>
            <w:r>
              <w:rPr>
                <w:rFonts w:hint="eastAsia" w:cs="宋体"/>
                <w:spacing w:val="4"/>
                <w:sz w:val="24"/>
                <w:szCs w:val="24"/>
                <w:highlight w:val="none"/>
                <w:lang w:val="en-US" w:eastAsia="zh-CN"/>
              </w:rPr>
              <w:t>4</w:t>
            </w:r>
            <w:r>
              <w:rPr>
                <w:rFonts w:hint="eastAsia" w:ascii="宋体" w:hAnsi="宋体" w:eastAsia="宋体" w:cs="宋体"/>
                <w:spacing w:val="4"/>
                <w:sz w:val="24"/>
                <w:szCs w:val="24"/>
                <w:highlight w:val="none"/>
              </w:rPr>
              <w:t>分。</w:t>
            </w:r>
          </w:p>
          <w:p w14:paraId="41FDAFA6">
            <w:pPr>
              <w:pStyle w:val="152"/>
              <w:spacing w:before="55" w:line="277" w:lineRule="auto"/>
              <w:ind w:left="113" w:right="226" w:firstLine="23"/>
              <w:rPr>
                <w:rFonts w:hint="eastAsia" w:ascii="宋体" w:hAnsi="宋体" w:eastAsia="宋体" w:cs="宋体"/>
                <w:spacing w:val="4"/>
                <w:sz w:val="24"/>
                <w:szCs w:val="24"/>
                <w:highlight w:val="none"/>
              </w:rPr>
            </w:pPr>
            <w:r>
              <w:rPr>
                <w:rFonts w:hint="eastAsia" w:ascii="宋体" w:hAnsi="宋体" w:eastAsia="宋体" w:cs="宋体"/>
                <w:spacing w:val="3"/>
                <w:sz w:val="24"/>
                <w:szCs w:val="24"/>
                <w:highlight w:val="none"/>
              </w:rPr>
              <w:t>每有一项内容存在一定缺陷的，扣</w:t>
            </w:r>
            <w:r>
              <w:rPr>
                <w:rFonts w:hint="eastAsia" w:cs="宋体"/>
                <w:spacing w:val="3"/>
                <w:sz w:val="24"/>
                <w:szCs w:val="24"/>
                <w:highlight w:val="none"/>
                <w:lang w:val="en-US" w:eastAsia="zh-CN"/>
              </w:rPr>
              <w:t>0.5</w:t>
            </w:r>
            <w:r>
              <w:rPr>
                <w:rFonts w:hint="eastAsia" w:ascii="宋体" w:hAnsi="宋体" w:eastAsia="宋体" w:cs="宋体"/>
                <w:spacing w:val="3"/>
                <w:sz w:val="24"/>
                <w:szCs w:val="24"/>
                <w:highlight w:val="none"/>
              </w:rPr>
              <w:t>分;(注:内容存在内容完整性和编制缺陷是指:①方案生搬硬套，与实际情况明显不符;②或存在与项目明显无关的文字内容;③或内容不适用项目的实际情况;④或描述的内容混乱，重点不突出;⑤或内容缺失不完善，可操作性较差;⑥或凭空编造，内容矛盾，前后逻辑错误</w:t>
            </w:r>
            <w:r>
              <w:rPr>
                <w:rFonts w:hint="eastAsia" w:ascii="宋体" w:hAnsi="宋体" w:eastAsia="宋体" w:cs="宋体"/>
                <w:spacing w:val="3"/>
                <w:sz w:val="24"/>
                <w:szCs w:val="24"/>
                <w:highlight w:val="none"/>
                <w:lang w:eastAsia="zh-CN"/>
              </w:rPr>
              <w:t>。</w:t>
            </w:r>
            <w:r>
              <w:rPr>
                <w:rFonts w:hint="eastAsia" w:cs="宋体"/>
                <w:spacing w:val="3"/>
                <w:sz w:val="24"/>
                <w:szCs w:val="24"/>
                <w:highlight w:val="none"/>
                <w:lang w:eastAsia="zh-CN"/>
              </w:rPr>
              <w:t>）</w:t>
            </w:r>
          </w:p>
          <w:p w14:paraId="0F2373C5">
            <w:pPr>
              <w:pStyle w:val="152"/>
              <w:spacing w:line="212" w:lineRule="auto"/>
              <w:ind w:left="113" w:leftChars="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spacing w:val="8"/>
                <w:sz w:val="24"/>
                <w:szCs w:val="24"/>
                <w:highlight w:val="none"/>
              </w:rPr>
              <w:t>注：未提供方案不得分。</w:t>
            </w:r>
          </w:p>
        </w:tc>
      </w:tr>
      <w:tr w14:paraId="20A1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continue"/>
          </w:tcPr>
          <w:p w14:paraId="3C0E43D5">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335" w:type="dxa"/>
            <w:vMerge w:val="continue"/>
          </w:tcPr>
          <w:p w14:paraId="19CECF06">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494" w:type="dxa"/>
            <w:vAlign w:val="top"/>
          </w:tcPr>
          <w:p w14:paraId="27A5A964">
            <w:pPr>
              <w:spacing w:line="260" w:lineRule="auto"/>
              <w:rPr>
                <w:rFonts w:hint="eastAsia" w:ascii="宋体" w:hAnsi="宋体" w:eastAsia="宋体" w:cs="宋体"/>
                <w:sz w:val="24"/>
                <w:szCs w:val="24"/>
                <w:highlight w:val="none"/>
              </w:rPr>
            </w:pPr>
          </w:p>
          <w:p w14:paraId="0BFBCA76">
            <w:pPr>
              <w:spacing w:line="260" w:lineRule="auto"/>
              <w:rPr>
                <w:rFonts w:hint="eastAsia" w:ascii="宋体" w:hAnsi="宋体" w:eastAsia="宋体" w:cs="宋体"/>
                <w:sz w:val="24"/>
                <w:szCs w:val="24"/>
                <w:highlight w:val="none"/>
              </w:rPr>
            </w:pPr>
          </w:p>
          <w:p w14:paraId="45E1E795">
            <w:pPr>
              <w:spacing w:line="261" w:lineRule="auto"/>
              <w:rPr>
                <w:rFonts w:hint="eastAsia" w:ascii="宋体" w:hAnsi="宋体" w:eastAsia="宋体" w:cs="宋体"/>
                <w:sz w:val="24"/>
                <w:szCs w:val="24"/>
                <w:highlight w:val="none"/>
              </w:rPr>
            </w:pPr>
          </w:p>
          <w:p w14:paraId="795295BD">
            <w:pPr>
              <w:spacing w:line="261" w:lineRule="auto"/>
              <w:rPr>
                <w:rFonts w:hint="eastAsia" w:ascii="宋体" w:hAnsi="宋体" w:eastAsia="宋体" w:cs="宋体"/>
                <w:sz w:val="24"/>
                <w:szCs w:val="24"/>
                <w:highlight w:val="none"/>
              </w:rPr>
            </w:pPr>
          </w:p>
          <w:p w14:paraId="772ADCD5">
            <w:pPr>
              <w:pStyle w:val="152"/>
              <w:spacing w:before="65" w:line="228" w:lineRule="auto"/>
              <w:ind w:left="116"/>
              <w:jc w:val="center"/>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资源配备</w:t>
            </w:r>
          </w:p>
          <w:p w14:paraId="5CE2BC8C">
            <w:pPr>
              <w:pStyle w:val="152"/>
              <w:spacing w:before="65" w:line="228" w:lineRule="auto"/>
              <w:ind w:left="116"/>
              <w:jc w:val="center"/>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计划</w:t>
            </w:r>
          </w:p>
          <w:p w14:paraId="259D5385">
            <w:pPr>
              <w:pStyle w:val="152"/>
              <w:spacing w:before="65" w:line="228" w:lineRule="auto"/>
              <w:ind w:left="116" w:leftChars="0"/>
              <w:jc w:val="center"/>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7"/>
                <w:sz w:val="24"/>
                <w:szCs w:val="24"/>
                <w:highlight w:val="none"/>
              </w:rPr>
              <w:t>（4分）</w:t>
            </w:r>
          </w:p>
        </w:tc>
        <w:tc>
          <w:tcPr>
            <w:tcW w:w="6436" w:type="dxa"/>
            <w:vAlign w:val="top"/>
          </w:tcPr>
          <w:p w14:paraId="11A8C246">
            <w:pPr>
              <w:pStyle w:val="152"/>
              <w:spacing w:before="64" w:line="277" w:lineRule="auto"/>
              <w:ind w:left="113" w:right="175"/>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根据本项目实际需求提报的资源配备计划进行评审</w:t>
            </w:r>
            <w:r>
              <w:rPr>
                <w:rFonts w:hint="eastAsia" w:ascii="宋体" w:hAnsi="宋体" w:eastAsia="宋体" w:cs="宋体"/>
                <w:spacing w:val="9"/>
                <w:sz w:val="24"/>
                <w:szCs w:val="24"/>
                <w:highlight w:val="none"/>
              </w:rPr>
              <w:t>，包含但不限于以下几个方</w:t>
            </w:r>
            <w:r>
              <w:rPr>
                <w:rFonts w:hint="eastAsia" w:ascii="宋体" w:hAnsi="宋体" w:eastAsia="宋体" w:cs="宋体"/>
                <w:sz w:val="24"/>
                <w:szCs w:val="24"/>
                <w:highlight w:val="none"/>
              </w:rPr>
              <w:t>面：</w:t>
            </w:r>
          </w:p>
          <w:p w14:paraId="17C898DA">
            <w:pPr>
              <w:pStyle w:val="152"/>
              <w:spacing w:line="225" w:lineRule="auto"/>
              <w:ind w:left="112"/>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①劳动力配备计划</w:t>
            </w:r>
          </w:p>
          <w:p w14:paraId="211F819E">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②施工机械、设备配置计划</w:t>
            </w:r>
          </w:p>
          <w:p w14:paraId="34B9E623">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③资金配备计划</w:t>
            </w:r>
          </w:p>
          <w:p w14:paraId="5A2C568A">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④材料设备采供计划</w:t>
            </w:r>
          </w:p>
          <w:p w14:paraId="747585B4">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7"/>
                <w:sz w:val="24"/>
                <w:szCs w:val="24"/>
                <w:highlight w:val="none"/>
              </w:rPr>
              <w:t>以上四项每提供一小项内容适用于项目，且经磋商小组成员确认后内容可行，</w:t>
            </w:r>
            <w:r>
              <w:rPr>
                <w:rFonts w:hint="eastAsia" w:ascii="宋体" w:hAnsi="宋体" w:eastAsia="宋体" w:cs="宋体"/>
                <w:spacing w:val="3"/>
                <w:sz w:val="24"/>
                <w:szCs w:val="24"/>
                <w:highlight w:val="none"/>
              </w:rPr>
              <w:t>满足一项得</w:t>
            </w:r>
            <w:r>
              <w:rPr>
                <w:rFonts w:hint="eastAsia" w:ascii="宋体" w:hAnsi="宋体" w:eastAsia="宋体" w:cs="宋体"/>
                <w:spacing w:val="-20"/>
                <w:sz w:val="24"/>
                <w:szCs w:val="24"/>
                <w:highlight w:val="none"/>
              </w:rPr>
              <w:t xml:space="preserve"> </w:t>
            </w:r>
            <w:r>
              <w:rPr>
                <w:rFonts w:hint="eastAsia" w:ascii="宋体" w:hAnsi="宋体" w:eastAsia="宋体" w:cs="宋体"/>
                <w:spacing w:val="3"/>
                <w:sz w:val="24"/>
                <w:szCs w:val="24"/>
                <w:highlight w:val="none"/>
              </w:rPr>
              <w:t>1</w:t>
            </w:r>
            <w:r>
              <w:rPr>
                <w:rFonts w:hint="eastAsia" w:ascii="宋体" w:hAnsi="宋体" w:eastAsia="宋体" w:cs="宋体"/>
                <w:spacing w:val="-35"/>
                <w:sz w:val="24"/>
                <w:szCs w:val="24"/>
                <w:highlight w:val="none"/>
              </w:rPr>
              <w:t xml:space="preserve"> </w:t>
            </w:r>
            <w:r>
              <w:rPr>
                <w:rFonts w:hint="eastAsia" w:ascii="宋体" w:hAnsi="宋体" w:eastAsia="宋体" w:cs="宋体"/>
                <w:spacing w:val="3"/>
                <w:sz w:val="24"/>
                <w:szCs w:val="24"/>
                <w:highlight w:val="none"/>
              </w:rPr>
              <w:t>分，满分</w:t>
            </w:r>
            <w:r>
              <w:rPr>
                <w:rFonts w:hint="eastAsia" w:ascii="宋体" w:hAnsi="宋体" w:eastAsia="宋体" w:cs="宋体"/>
                <w:spacing w:val="-40"/>
                <w:sz w:val="24"/>
                <w:szCs w:val="24"/>
                <w:highlight w:val="none"/>
              </w:rPr>
              <w:t xml:space="preserve"> </w:t>
            </w:r>
            <w:r>
              <w:rPr>
                <w:rFonts w:hint="eastAsia" w:ascii="宋体" w:hAnsi="宋体" w:eastAsia="宋体" w:cs="宋体"/>
                <w:spacing w:val="3"/>
                <w:sz w:val="24"/>
                <w:szCs w:val="24"/>
                <w:highlight w:val="none"/>
              </w:rPr>
              <w:t>4</w:t>
            </w:r>
            <w:r>
              <w:rPr>
                <w:rFonts w:hint="eastAsia" w:ascii="宋体" w:hAnsi="宋体" w:eastAsia="宋体" w:cs="宋体"/>
                <w:spacing w:val="-36"/>
                <w:sz w:val="24"/>
                <w:szCs w:val="24"/>
                <w:highlight w:val="none"/>
              </w:rPr>
              <w:t xml:space="preserve"> </w:t>
            </w:r>
            <w:r>
              <w:rPr>
                <w:rFonts w:hint="eastAsia" w:ascii="宋体" w:hAnsi="宋体" w:eastAsia="宋体" w:cs="宋体"/>
                <w:spacing w:val="3"/>
                <w:sz w:val="24"/>
                <w:szCs w:val="24"/>
                <w:highlight w:val="none"/>
              </w:rPr>
              <w:t>分。</w:t>
            </w:r>
          </w:p>
          <w:p w14:paraId="7FF53CBC">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每有一项内容存在一定缺陷的，扣1分;(注:内容存在内容完整性和编制缺陷是指:①方案生搬硬套，与实际情况明显不符;②或存在与项目明显无关的文字内容;③或内容不适用项目的实际情况;④或描述的内容混乱，重点不突出;⑤或内容缺失不完善，可操作性较差;⑥或凭空编造，内容矛盾，前后逻辑错误</w:t>
            </w:r>
            <w:r>
              <w:rPr>
                <w:rFonts w:hint="eastAsia" w:ascii="宋体" w:hAnsi="宋体" w:eastAsia="宋体" w:cs="宋体"/>
                <w:spacing w:val="3"/>
                <w:sz w:val="24"/>
                <w:szCs w:val="24"/>
                <w:highlight w:val="none"/>
                <w:lang w:eastAsia="zh-CN"/>
              </w:rPr>
              <w:t>。</w:t>
            </w:r>
            <w:r>
              <w:rPr>
                <w:rFonts w:hint="eastAsia" w:cs="宋体"/>
                <w:spacing w:val="3"/>
                <w:sz w:val="24"/>
                <w:szCs w:val="24"/>
                <w:highlight w:val="none"/>
                <w:lang w:eastAsia="zh-CN"/>
              </w:rPr>
              <w:t>）</w:t>
            </w:r>
          </w:p>
          <w:p w14:paraId="490E7446">
            <w:pPr>
              <w:pStyle w:val="152"/>
              <w:spacing w:before="1" w:line="211" w:lineRule="auto"/>
              <w:ind w:left="113" w:leftChars="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spacing w:val="8"/>
                <w:sz w:val="24"/>
                <w:szCs w:val="24"/>
                <w:highlight w:val="none"/>
              </w:rPr>
              <w:t>注：未提供方案不得分。</w:t>
            </w:r>
          </w:p>
        </w:tc>
      </w:tr>
      <w:tr w14:paraId="6C6B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continue"/>
          </w:tcPr>
          <w:p w14:paraId="01750F14">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335" w:type="dxa"/>
            <w:vMerge w:val="continue"/>
          </w:tcPr>
          <w:p w14:paraId="0231E7B2">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494" w:type="dxa"/>
            <w:vAlign w:val="center"/>
          </w:tcPr>
          <w:p w14:paraId="6E0C4716">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成品保护和工程保修工作的管理措施</w:t>
            </w:r>
          </w:p>
          <w:p w14:paraId="255B2789">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（3分）</w:t>
            </w:r>
          </w:p>
        </w:tc>
        <w:tc>
          <w:tcPr>
            <w:tcW w:w="6436" w:type="dxa"/>
          </w:tcPr>
          <w:p w14:paraId="1211F7F0">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供应商针对本项目制定成品保护和工程保修工作的管理措施和承诺，要求包括但不限于：</w:t>
            </w:r>
          </w:p>
          <w:p w14:paraId="3DDF6EB3">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①成品保护管理措施</w:t>
            </w:r>
          </w:p>
          <w:p w14:paraId="7F988656">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②工程保修管理措施</w:t>
            </w:r>
          </w:p>
          <w:p w14:paraId="04384811">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③成品保护维修措施承诺。</w:t>
            </w:r>
          </w:p>
          <w:p w14:paraId="6516FA28">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上述小项方案具有针对性和可行性、清晰明确、内容全面合理、满足采购人实际需求的每项得1分，最高得3分。</w:t>
            </w:r>
          </w:p>
          <w:p w14:paraId="1AFB9C2E">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存在一般缺陷的小项方案得0.5分（一般缺陷是指方案内容前后不一致、前后逻辑错误、内容有缺失，不影响项目的实施）。</w:t>
            </w:r>
          </w:p>
          <w:p w14:paraId="7C3F0674">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未提供或存在重大缺陷的小项方案不得分（重大缺陷是指方案凭空编造、套用其他方案、与采购项目和采购需求无关，无法指导项目实施）。</w:t>
            </w:r>
          </w:p>
          <w:p w14:paraId="7C963862">
            <w:pPr>
              <w:pStyle w:val="152"/>
              <w:spacing w:line="216" w:lineRule="auto"/>
              <w:rPr>
                <w:rFonts w:hint="eastAsia"/>
                <w:lang w:val="en-US" w:eastAsia="zh-CN"/>
              </w:rPr>
            </w:pPr>
            <w:r>
              <w:rPr>
                <w:rFonts w:hint="eastAsia" w:ascii="宋体" w:hAnsi="宋体" w:eastAsia="宋体" w:cs="宋体"/>
                <w:spacing w:val="8"/>
                <w:sz w:val="24"/>
                <w:szCs w:val="24"/>
                <w:highlight w:val="none"/>
                <w:lang w:val="en-US" w:eastAsia="zh-CN"/>
              </w:rPr>
              <w:t>注：未提供方案不得分。</w:t>
            </w:r>
          </w:p>
        </w:tc>
      </w:tr>
      <w:tr w14:paraId="7E08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continue"/>
          </w:tcPr>
          <w:p w14:paraId="1E251352">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335" w:type="dxa"/>
            <w:vMerge w:val="continue"/>
          </w:tcPr>
          <w:p w14:paraId="443ECC6A">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494" w:type="dxa"/>
            <w:vAlign w:val="top"/>
          </w:tcPr>
          <w:p w14:paraId="2A25E627">
            <w:pPr>
              <w:spacing w:line="248" w:lineRule="auto"/>
              <w:rPr>
                <w:rFonts w:hint="eastAsia" w:ascii="宋体" w:hAnsi="宋体" w:eastAsia="宋体" w:cs="宋体"/>
                <w:sz w:val="24"/>
                <w:szCs w:val="24"/>
                <w:highlight w:val="none"/>
              </w:rPr>
            </w:pPr>
          </w:p>
          <w:p w14:paraId="26D1EE7C">
            <w:pPr>
              <w:spacing w:line="248" w:lineRule="auto"/>
              <w:rPr>
                <w:rFonts w:hint="eastAsia" w:ascii="宋体" w:hAnsi="宋体" w:eastAsia="宋体" w:cs="宋体"/>
                <w:sz w:val="24"/>
                <w:szCs w:val="24"/>
                <w:highlight w:val="none"/>
              </w:rPr>
            </w:pPr>
          </w:p>
          <w:p w14:paraId="2F13DC8F">
            <w:pPr>
              <w:pStyle w:val="152"/>
              <w:spacing w:before="65" w:line="228" w:lineRule="auto"/>
              <w:jc w:val="both"/>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紧急情况的处理措施、预案以及抵抗风险的</w:t>
            </w:r>
          </w:p>
          <w:p w14:paraId="53925FC5">
            <w:pPr>
              <w:pStyle w:val="152"/>
              <w:spacing w:before="65" w:line="228" w:lineRule="auto"/>
              <w:ind w:left="116"/>
              <w:jc w:val="center"/>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措施</w:t>
            </w:r>
          </w:p>
          <w:p w14:paraId="1190EBED">
            <w:pPr>
              <w:pStyle w:val="152"/>
              <w:spacing w:before="65" w:line="228" w:lineRule="auto"/>
              <w:ind w:left="116" w:leftChars="0"/>
              <w:jc w:val="center"/>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7"/>
                <w:sz w:val="24"/>
                <w:szCs w:val="24"/>
                <w:highlight w:val="none"/>
              </w:rPr>
              <w:t>（4分）</w:t>
            </w:r>
          </w:p>
        </w:tc>
        <w:tc>
          <w:tcPr>
            <w:tcW w:w="6436" w:type="dxa"/>
            <w:vAlign w:val="top"/>
          </w:tcPr>
          <w:p w14:paraId="71BDF0C4">
            <w:pPr>
              <w:pStyle w:val="152"/>
              <w:spacing w:before="64" w:line="277" w:lineRule="auto"/>
              <w:ind w:left="116" w:right="175" w:hanging="3"/>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根据本项目实际需求提报的紧急情况的处理措施、</w:t>
            </w:r>
            <w:r>
              <w:rPr>
                <w:rFonts w:hint="eastAsia" w:ascii="宋体" w:hAnsi="宋体" w:eastAsia="宋体" w:cs="宋体"/>
                <w:spacing w:val="9"/>
                <w:sz w:val="24"/>
                <w:szCs w:val="24"/>
                <w:highlight w:val="none"/>
              </w:rPr>
              <w:t>预案以及抵抗风险的措施进</w:t>
            </w:r>
            <w:r>
              <w:rPr>
                <w:rFonts w:hint="eastAsia" w:ascii="宋体" w:hAnsi="宋体" w:eastAsia="宋体" w:cs="宋体"/>
                <w:spacing w:val="8"/>
                <w:sz w:val="24"/>
                <w:szCs w:val="24"/>
                <w:highlight w:val="none"/>
              </w:rPr>
              <w:t>行进行评审，包含但不限于以下几个方面：</w:t>
            </w:r>
          </w:p>
          <w:p w14:paraId="2F472E5B">
            <w:pPr>
              <w:pStyle w:val="152"/>
              <w:spacing w:line="225" w:lineRule="auto"/>
              <w:ind w:left="112"/>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①安全事故应急救援预案</w:t>
            </w:r>
          </w:p>
          <w:p w14:paraId="7FC6204C">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②危险品应急预案</w:t>
            </w:r>
          </w:p>
          <w:p w14:paraId="1E84FF13">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③火灾爆炸应急预案</w:t>
            </w:r>
          </w:p>
          <w:p w14:paraId="27CF9936">
            <w:pPr>
              <w:pStyle w:val="152"/>
              <w:spacing w:before="56" w:line="225" w:lineRule="auto"/>
              <w:ind w:left="111"/>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④支付农民工工资保证措施</w:t>
            </w:r>
          </w:p>
          <w:p w14:paraId="7CB28FE5">
            <w:pPr>
              <w:pStyle w:val="152"/>
              <w:spacing w:before="55" w:line="277" w:lineRule="auto"/>
              <w:ind w:left="113" w:right="226" w:firstLine="23"/>
              <w:rPr>
                <w:rFonts w:hint="eastAsia" w:ascii="宋体" w:hAnsi="宋体" w:eastAsia="宋体" w:cs="宋体"/>
                <w:spacing w:val="3"/>
                <w:sz w:val="24"/>
                <w:szCs w:val="24"/>
                <w:highlight w:val="none"/>
              </w:rPr>
            </w:pPr>
            <w:r>
              <w:rPr>
                <w:rFonts w:hint="eastAsia" w:ascii="宋体" w:hAnsi="宋体" w:eastAsia="宋体" w:cs="宋体"/>
                <w:spacing w:val="7"/>
                <w:sz w:val="24"/>
                <w:szCs w:val="24"/>
                <w:highlight w:val="none"/>
              </w:rPr>
              <w:t>以上四项每提供一小项内容适用于项目，且经磋商小组成员确认后内容可行，</w:t>
            </w:r>
            <w:r>
              <w:rPr>
                <w:rFonts w:hint="eastAsia" w:ascii="宋体" w:hAnsi="宋体" w:eastAsia="宋体" w:cs="宋体"/>
                <w:spacing w:val="3"/>
                <w:sz w:val="24"/>
                <w:szCs w:val="24"/>
                <w:highlight w:val="none"/>
              </w:rPr>
              <w:t>满足一项得</w:t>
            </w:r>
            <w:r>
              <w:rPr>
                <w:rFonts w:hint="eastAsia" w:ascii="宋体" w:hAnsi="宋体" w:eastAsia="宋体" w:cs="宋体"/>
                <w:spacing w:val="-20"/>
                <w:sz w:val="24"/>
                <w:szCs w:val="24"/>
                <w:highlight w:val="none"/>
              </w:rPr>
              <w:t xml:space="preserve"> </w:t>
            </w:r>
            <w:r>
              <w:rPr>
                <w:rFonts w:hint="eastAsia" w:ascii="宋体" w:hAnsi="宋体" w:eastAsia="宋体" w:cs="宋体"/>
                <w:spacing w:val="3"/>
                <w:sz w:val="24"/>
                <w:szCs w:val="24"/>
                <w:highlight w:val="none"/>
              </w:rPr>
              <w:t>1</w:t>
            </w:r>
            <w:r>
              <w:rPr>
                <w:rFonts w:hint="eastAsia" w:ascii="宋体" w:hAnsi="宋体" w:eastAsia="宋体" w:cs="宋体"/>
                <w:spacing w:val="-35"/>
                <w:sz w:val="24"/>
                <w:szCs w:val="24"/>
                <w:highlight w:val="none"/>
              </w:rPr>
              <w:t xml:space="preserve"> </w:t>
            </w:r>
            <w:r>
              <w:rPr>
                <w:rFonts w:hint="eastAsia" w:ascii="宋体" w:hAnsi="宋体" w:eastAsia="宋体" w:cs="宋体"/>
                <w:spacing w:val="3"/>
                <w:sz w:val="24"/>
                <w:szCs w:val="24"/>
                <w:highlight w:val="none"/>
              </w:rPr>
              <w:t>分，满分</w:t>
            </w:r>
            <w:r>
              <w:rPr>
                <w:rFonts w:hint="eastAsia" w:ascii="宋体" w:hAnsi="宋体" w:eastAsia="宋体" w:cs="宋体"/>
                <w:spacing w:val="-40"/>
                <w:sz w:val="24"/>
                <w:szCs w:val="24"/>
                <w:highlight w:val="none"/>
              </w:rPr>
              <w:t xml:space="preserve"> </w:t>
            </w:r>
            <w:r>
              <w:rPr>
                <w:rFonts w:hint="eastAsia" w:ascii="宋体" w:hAnsi="宋体" w:eastAsia="宋体" w:cs="宋体"/>
                <w:spacing w:val="3"/>
                <w:sz w:val="24"/>
                <w:szCs w:val="24"/>
                <w:highlight w:val="none"/>
              </w:rPr>
              <w:t>4</w:t>
            </w:r>
            <w:r>
              <w:rPr>
                <w:rFonts w:hint="eastAsia" w:ascii="宋体" w:hAnsi="宋体" w:eastAsia="宋体" w:cs="宋体"/>
                <w:spacing w:val="-36"/>
                <w:sz w:val="24"/>
                <w:szCs w:val="24"/>
                <w:highlight w:val="none"/>
              </w:rPr>
              <w:t xml:space="preserve"> </w:t>
            </w:r>
            <w:r>
              <w:rPr>
                <w:rFonts w:hint="eastAsia" w:ascii="宋体" w:hAnsi="宋体" w:eastAsia="宋体" w:cs="宋体"/>
                <w:spacing w:val="3"/>
                <w:sz w:val="24"/>
                <w:szCs w:val="24"/>
                <w:highlight w:val="none"/>
              </w:rPr>
              <w:t>分。</w:t>
            </w:r>
          </w:p>
          <w:p w14:paraId="71AEFEDE">
            <w:pPr>
              <w:pStyle w:val="152"/>
              <w:spacing w:before="55" w:line="277" w:lineRule="auto"/>
              <w:ind w:left="113" w:right="226" w:firstLine="2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每有一项内容存在一定缺陷的，扣1分;(注:内容存在内容完整性和编制缺陷是指:①方案生搬硬套，与实际情况明显不符;②或存在与项目明显无关的文字内容;③或内容不适用项目的实际情况;④或描述的内容混乱，重点不突出;⑤或内容缺失不完善，可操作性较差;⑥或凭空编造，内容矛盾，前后逻辑错误</w:t>
            </w:r>
            <w:r>
              <w:rPr>
                <w:rFonts w:hint="eastAsia" w:ascii="宋体" w:hAnsi="宋体" w:eastAsia="宋体" w:cs="宋体"/>
                <w:spacing w:val="3"/>
                <w:sz w:val="24"/>
                <w:szCs w:val="24"/>
                <w:highlight w:val="none"/>
                <w:lang w:eastAsia="zh-CN"/>
              </w:rPr>
              <w:t>。</w:t>
            </w:r>
            <w:r>
              <w:rPr>
                <w:rFonts w:hint="eastAsia" w:cs="宋体"/>
                <w:spacing w:val="3"/>
                <w:sz w:val="24"/>
                <w:szCs w:val="24"/>
                <w:highlight w:val="none"/>
                <w:lang w:eastAsia="zh-CN"/>
              </w:rPr>
              <w:t>）</w:t>
            </w:r>
          </w:p>
          <w:p w14:paraId="1918F25D">
            <w:pPr>
              <w:pStyle w:val="152"/>
              <w:spacing w:line="216" w:lineRule="auto"/>
              <w:ind w:left="113" w:leftChars="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spacing w:val="8"/>
                <w:sz w:val="24"/>
                <w:szCs w:val="24"/>
                <w:highlight w:val="none"/>
              </w:rPr>
              <w:t>注：未提供方案不得分。</w:t>
            </w:r>
          </w:p>
        </w:tc>
      </w:tr>
      <w:tr w14:paraId="5720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continue"/>
          </w:tcPr>
          <w:p w14:paraId="7F211ABA">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335" w:type="dxa"/>
            <w:vMerge w:val="continue"/>
          </w:tcPr>
          <w:p w14:paraId="748BADE7">
            <w:pPr>
              <w:keepNext w:val="0"/>
              <w:keepLines w:val="0"/>
              <w:pageBreakBefore w:val="0"/>
              <w:widowControl w:val="0"/>
              <w:numPr>
                <w:ilvl w:val="0"/>
                <w:numId w:val="0"/>
              </w:numPr>
              <w:kinsoku/>
              <w:wordWrap/>
              <w:overflowPunct/>
              <w:topLinePunct w:val="0"/>
              <w:bidi w:val="0"/>
              <w:snapToGrid/>
              <w:spacing w:line="312" w:lineRule="auto"/>
              <w:jc w:val="both"/>
              <w:textAlignment w:val="auto"/>
              <w:rPr>
                <w:rFonts w:hint="eastAsia" w:ascii="宋体" w:hAnsi="宋体" w:eastAsia="宋体" w:cs="宋体"/>
                <w:sz w:val="24"/>
                <w:szCs w:val="24"/>
                <w:highlight w:val="none"/>
                <w:vertAlign w:val="baseline"/>
                <w:lang w:val="en-US" w:eastAsia="zh-CN"/>
              </w:rPr>
            </w:pPr>
          </w:p>
        </w:tc>
        <w:tc>
          <w:tcPr>
            <w:tcW w:w="1494" w:type="dxa"/>
            <w:vAlign w:val="top"/>
          </w:tcPr>
          <w:p w14:paraId="7C3DCFD1">
            <w:pPr>
              <w:pStyle w:val="152"/>
              <w:spacing w:before="65" w:line="228" w:lineRule="auto"/>
              <w:ind w:left="116"/>
              <w:jc w:val="center"/>
              <w:rPr>
                <w:rFonts w:hint="eastAsia" w:ascii="宋体" w:hAnsi="宋体" w:eastAsia="宋体" w:cs="宋体"/>
                <w:spacing w:val="7"/>
                <w:sz w:val="24"/>
                <w:szCs w:val="24"/>
                <w:highlight w:val="none"/>
              </w:rPr>
            </w:pPr>
          </w:p>
          <w:p w14:paraId="7F1A41FC">
            <w:pPr>
              <w:pStyle w:val="152"/>
              <w:spacing w:before="65" w:line="228" w:lineRule="auto"/>
              <w:ind w:left="116"/>
              <w:jc w:val="center"/>
              <w:rPr>
                <w:rFonts w:hint="eastAsia" w:ascii="宋体" w:hAnsi="宋体" w:eastAsia="宋体" w:cs="宋体"/>
                <w:spacing w:val="7"/>
                <w:sz w:val="24"/>
                <w:szCs w:val="24"/>
                <w:highlight w:val="none"/>
              </w:rPr>
            </w:pPr>
          </w:p>
          <w:p w14:paraId="2F24D958">
            <w:pPr>
              <w:pStyle w:val="152"/>
              <w:spacing w:before="65" w:line="228" w:lineRule="auto"/>
              <w:ind w:left="116"/>
              <w:jc w:val="center"/>
              <w:rPr>
                <w:rFonts w:hint="eastAsia" w:ascii="宋体" w:hAnsi="宋体" w:eastAsia="宋体" w:cs="宋体"/>
                <w:spacing w:val="7"/>
                <w:sz w:val="24"/>
                <w:szCs w:val="24"/>
                <w:highlight w:val="none"/>
              </w:rPr>
            </w:pPr>
          </w:p>
          <w:p w14:paraId="39CC0567">
            <w:pPr>
              <w:pStyle w:val="152"/>
              <w:spacing w:before="65" w:line="228" w:lineRule="auto"/>
              <w:ind w:left="116"/>
              <w:jc w:val="center"/>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重点、难点部位施工组织及方法</w:t>
            </w:r>
          </w:p>
          <w:p w14:paraId="617E4796">
            <w:pPr>
              <w:pStyle w:val="152"/>
              <w:spacing w:before="65" w:line="228" w:lineRule="auto"/>
              <w:ind w:left="116" w:leftChars="0"/>
              <w:jc w:val="center"/>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7"/>
                <w:sz w:val="24"/>
                <w:szCs w:val="24"/>
                <w:highlight w:val="none"/>
              </w:rPr>
              <w:t>（4分）</w:t>
            </w:r>
          </w:p>
        </w:tc>
        <w:tc>
          <w:tcPr>
            <w:tcW w:w="6436" w:type="dxa"/>
            <w:vAlign w:val="top"/>
          </w:tcPr>
          <w:p w14:paraId="58A7514A">
            <w:pPr>
              <w:pStyle w:val="152"/>
              <w:spacing w:before="55" w:line="277" w:lineRule="auto"/>
              <w:ind w:left="113" w:leftChars="0" w:right="226" w:rightChars="0" w:firstLine="23" w:firstLineChars="0"/>
              <w:rPr>
                <w:rFonts w:hint="eastAsia" w:cs="宋体"/>
                <w:spacing w:val="3"/>
                <w:sz w:val="24"/>
                <w:szCs w:val="24"/>
                <w:highlight w:val="none"/>
                <w:lang w:eastAsia="zh-CN"/>
              </w:rPr>
            </w:pPr>
            <w:r>
              <w:rPr>
                <w:rFonts w:hint="eastAsia" w:ascii="宋体" w:hAnsi="宋体" w:eastAsia="宋体" w:cs="宋体"/>
                <w:spacing w:val="8"/>
                <w:sz w:val="24"/>
                <w:szCs w:val="24"/>
                <w:highlight w:val="none"/>
              </w:rPr>
              <w:t>针对本工程重点、难点的认识深刻、阐述清晰详细，施</w:t>
            </w:r>
            <w:r>
              <w:rPr>
                <w:rFonts w:hint="eastAsia" w:ascii="宋体" w:hAnsi="宋体" w:eastAsia="宋体" w:cs="宋体"/>
                <w:spacing w:val="7"/>
                <w:sz w:val="24"/>
                <w:szCs w:val="24"/>
                <w:highlight w:val="none"/>
              </w:rPr>
              <w:t>工方案与方法的针对性、</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rPr>
              <w:t>可行性完全满足本工程技术特点要求，可操作性强</w:t>
            </w:r>
            <w:r>
              <w:rPr>
                <w:rFonts w:hint="eastAsia" w:ascii="宋体" w:hAnsi="宋体" w:eastAsia="宋体" w:cs="宋体"/>
                <w:spacing w:val="9"/>
                <w:sz w:val="24"/>
                <w:szCs w:val="24"/>
                <w:highlight w:val="none"/>
              </w:rPr>
              <w:t>，对施工关键技术、工艺把</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rPr>
              <w:t>握准确到位的，且经磋商小组成员确认后内容可行，满足得</w:t>
            </w:r>
            <w:r>
              <w:rPr>
                <w:rFonts w:hint="eastAsia" w:ascii="宋体" w:hAnsi="宋体" w:eastAsia="宋体" w:cs="宋体"/>
                <w:spacing w:val="-28"/>
                <w:sz w:val="24"/>
                <w:szCs w:val="24"/>
                <w:highlight w:val="none"/>
              </w:rPr>
              <w:t xml:space="preserve"> </w:t>
            </w:r>
            <w:r>
              <w:rPr>
                <w:rFonts w:hint="eastAsia" w:ascii="宋体" w:hAnsi="宋体" w:eastAsia="宋体" w:cs="宋体"/>
                <w:spacing w:val="8"/>
                <w:sz w:val="24"/>
                <w:szCs w:val="24"/>
                <w:highlight w:val="none"/>
              </w:rPr>
              <w:t>4</w:t>
            </w:r>
            <w:r>
              <w:rPr>
                <w:rFonts w:hint="eastAsia" w:ascii="宋体" w:hAnsi="宋体" w:eastAsia="宋体" w:cs="宋体"/>
                <w:spacing w:val="-36"/>
                <w:sz w:val="24"/>
                <w:szCs w:val="24"/>
                <w:highlight w:val="none"/>
              </w:rPr>
              <w:t xml:space="preserve"> </w:t>
            </w:r>
            <w:r>
              <w:rPr>
                <w:rFonts w:hint="eastAsia" w:ascii="宋体" w:hAnsi="宋体" w:eastAsia="宋体" w:cs="宋体"/>
                <w:spacing w:val="8"/>
                <w:sz w:val="24"/>
                <w:szCs w:val="24"/>
                <w:highlight w:val="none"/>
              </w:rPr>
              <w:t>分。</w:t>
            </w:r>
            <w:r>
              <w:rPr>
                <w:rFonts w:hint="eastAsia" w:ascii="宋体" w:hAnsi="宋体" w:eastAsia="宋体" w:cs="宋体"/>
                <w:spacing w:val="3"/>
                <w:sz w:val="24"/>
                <w:szCs w:val="24"/>
                <w:highlight w:val="none"/>
              </w:rPr>
              <w:t>每有一项内容存在一定缺陷的，扣1分;(注:内容存在内容完整性和编制缺陷是指:①方案生搬硬套，与实际情况明显不符;②或存在与项目明显无关的文字内容;③或内容不适用项目的实际情况;④或描述的内容混乱，重点不突出;⑤或内容缺失不完善，可操作性较差;⑥或凭空编造，内容矛盾，前后逻辑错误</w:t>
            </w:r>
            <w:r>
              <w:rPr>
                <w:rFonts w:hint="eastAsia" w:ascii="宋体" w:hAnsi="宋体" w:eastAsia="宋体" w:cs="宋体"/>
                <w:spacing w:val="3"/>
                <w:sz w:val="24"/>
                <w:szCs w:val="24"/>
                <w:highlight w:val="none"/>
                <w:lang w:eastAsia="zh-CN"/>
              </w:rPr>
              <w:t>。</w:t>
            </w:r>
            <w:r>
              <w:rPr>
                <w:rFonts w:hint="eastAsia" w:cs="宋体"/>
                <w:spacing w:val="3"/>
                <w:sz w:val="24"/>
                <w:szCs w:val="24"/>
                <w:highlight w:val="none"/>
                <w:lang w:eastAsia="zh-CN"/>
              </w:rPr>
              <w:t>）</w:t>
            </w:r>
          </w:p>
          <w:p w14:paraId="1E8F9BDF">
            <w:pPr>
              <w:pStyle w:val="152"/>
              <w:spacing w:before="55" w:line="277" w:lineRule="auto"/>
              <w:ind w:left="113" w:leftChars="0" w:right="226" w:rightChars="0" w:firstLine="23" w:firstLineChars="0"/>
              <w:rPr>
                <w:rFonts w:hint="eastAsia" w:cs="宋体"/>
                <w:spacing w:val="3"/>
                <w:sz w:val="24"/>
                <w:szCs w:val="24"/>
                <w:highlight w:val="none"/>
                <w:lang w:val="en-US" w:eastAsia="zh-CN"/>
              </w:rPr>
            </w:pPr>
            <w:r>
              <w:rPr>
                <w:rFonts w:hint="eastAsia" w:cs="宋体"/>
                <w:spacing w:val="3"/>
                <w:sz w:val="24"/>
                <w:szCs w:val="24"/>
                <w:highlight w:val="none"/>
                <w:lang w:val="en-US" w:eastAsia="zh-CN"/>
              </w:rPr>
              <w:t>注：未提供方案不得分。</w:t>
            </w:r>
          </w:p>
        </w:tc>
      </w:tr>
      <w:tr w14:paraId="7886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restart"/>
            <w:vAlign w:val="center"/>
          </w:tcPr>
          <w:p w14:paraId="54CCB42E">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2.2.4（2）</w:t>
            </w:r>
          </w:p>
        </w:tc>
        <w:tc>
          <w:tcPr>
            <w:tcW w:w="1335" w:type="dxa"/>
            <w:vMerge w:val="restart"/>
            <w:vAlign w:val="center"/>
          </w:tcPr>
          <w:p w14:paraId="2482D4CA">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项目管理机构评分标准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5分）</w:t>
            </w:r>
          </w:p>
        </w:tc>
        <w:tc>
          <w:tcPr>
            <w:tcW w:w="1494" w:type="dxa"/>
            <w:vAlign w:val="top"/>
          </w:tcPr>
          <w:p w14:paraId="111E5BB1">
            <w:pPr>
              <w:spacing w:line="247" w:lineRule="auto"/>
              <w:rPr>
                <w:rFonts w:hint="eastAsia" w:ascii="宋体" w:hAnsi="宋体" w:eastAsia="宋体" w:cs="宋体"/>
                <w:sz w:val="24"/>
                <w:szCs w:val="24"/>
                <w:highlight w:val="none"/>
              </w:rPr>
            </w:pPr>
          </w:p>
          <w:p w14:paraId="23CC0111">
            <w:pPr>
              <w:spacing w:line="247" w:lineRule="auto"/>
              <w:rPr>
                <w:rFonts w:hint="eastAsia" w:ascii="宋体" w:hAnsi="宋体" w:eastAsia="宋体" w:cs="宋体"/>
                <w:sz w:val="24"/>
                <w:szCs w:val="24"/>
                <w:highlight w:val="none"/>
              </w:rPr>
            </w:pPr>
          </w:p>
          <w:p w14:paraId="5C3347B3">
            <w:pPr>
              <w:spacing w:line="247" w:lineRule="auto"/>
              <w:rPr>
                <w:rFonts w:hint="eastAsia" w:ascii="宋体" w:hAnsi="宋体" w:eastAsia="宋体" w:cs="宋体"/>
                <w:sz w:val="24"/>
                <w:szCs w:val="24"/>
                <w:highlight w:val="none"/>
              </w:rPr>
            </w:pPr>
          </w:p>
          <w:p w14:paraId="11554EB5">
            <w:pPr>
              <w:pStyle w:val="152"/>
              <w:spacing w:before="65" w:line="229" w:lineRule="auto"/>
              <w:ind w:left="322"/>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主要</w:t>
            </w:r>
          </w:p>
          <w:p w14:paraId="6ED62264">
            <w:pPr>
              <w:pStyle w:val="152"/>
              <w:spacing w:before="65" w:line="229" w:lineRule="auto"/>
              <w:ind w:left="322"/>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人员</w:t>
            </w:r>
          </w:p>
          <w:p w14:paraId="10CB7DE3">
            <w:pPr>
              <w:pStyle w:val="152"/>
              <w:spacing w:before="52" w:line="228" w:lineRule="auto"/>
              <w:ind w:firstLine="236" w:firstLineChars="100"/>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2"/>
                <w:sz w:val="24"/>
                <w:szCs w:val="24"/>
                <w:highlight w:val="none"/>
              </w:rPr>
              <w:t>（</w:t>
            </w:r>
            <w:r>
              <w:rPr>
                <w:rFonts w:hint="eastAsia" w:cs="宋体"/>
                <w:spacing w:val="-2"/>
                <w:sz w:val="24"/>
                <w:szCs w:val="24"/>
                <w:highlight w:val="none"/>
                <w:lang w:val="en-US" w:eastAsia="zh-CN"/>
              </w:rPr>
              <w:t>3</w:t>
            </w:r>
            <w:r>
              <w:rPr>
                <w:rFonts w:hint="eastAsia" w:ascii="宋体" w:hAnsi="宋体" w:eastAsia="宋体" w:cs="宋体"/>
                <w:spacing w:val="-36"/>
                <w:sz w:val="24"/>
                <w:szCs w:val="24"/>
                <w:highlight w:val="none"/>
              </w:rPr>
              <w:t xml:space="preserve"> </w:t>
            </w:r>
            <w:r>
              <w:rPr>
                <w:rFonts w:hint="eastAsia" w:ascii="宋体" w:hAnsi="宋体" w:eastAsia="宋体" w:cs="宋体"/>
                <w:spacing w:val="-2"/>
                <w:sz w:val="24"/>
                <w:szCs w:val="24"/>
                <w:highlight w:val="none"/>
              </w:rPr>
              <w:t>分）</w:t>
            </w:r>
          </w:p>
        </w:tc>
        <w:tc>
          <w:tcPr>
            <w:tcW w:w="6436" w:type="dxa"/>
            <w:vAlign w:val="top"/>
          </w:tcPr>
          <w:p w14:paraId="48A90C30">
            <w:pPr>
              <w:pStyle w:val="152"/>
              <w:spacing w:before="61" w:line="277" w:lineRule="auto"/>
              <w:ind w:left="112" w:right="103" w:firstLine="4"/>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项目管理机构成员应具备相关专业技术负责人</w:t>
            </w:r>
            <w:r>
              <w:rPr>
                <w:rFonts w:hint="eastAsia" w:ascii="宋体" w:hAnsi="宋体" w:eastAsia="宋体" w:cs="宋体"/>
                <w:spacing w:val="-10"/>
                <w:sz w:val="24"/>
                <w:szCs w:val="24"/>
                <w:highlight w:val="none"/>
              </w:rPr>
              <w:t xml:space="preserve"> </w:t>
            </w:r>
            <w:r>
              <w:rPr>
                <w:rFonts w:hint="eastAsia" w:ascii="宋体" w:hAnsi="宋体" w:eastAsia="宋体" w:cs="宋体"/>
                <w:spacing w:val="10"/>
                <w:sz w:val="24"/>
                <w:szCs w:val="24"/>
                <w:highlight w:val="none"/>
              </w:rPr>
              <w:t>1</w:t>
            </w:r>
            <w:r>
              <w:rPr>
                <w:rFonts w:hint="eastAsia" w:ascii="宋体" w:hAnsi="宋体" w:eastAsia="宋体" w:cs="宋体"/>
                <w:spacing w:val="-34"/>
                <w:sz w:val="24"/>
                <w:szCs w:val="24"/>
                <w:highlight w:val="none"/>
              </w:rPr>
              <w:t xml:space="preserve"> </w:t>
            </w:r>
            <w:r>
              <w:rPr>
                <w:rFonts w:hint="eastAsia" w:ascii="宋体" w:hAnsi="宋体" w:eastAsia="宋体" w:cs="宋体"/>
                <w:spacing w:val="10"/>
                <w:sz w:val="24"/>
                <w:szCs w:val="24"/>
                <w:highlight w:val="none"/>
              </w:rPr>
              <w:t>人（具备中级及以上职称）、</w:t>
            </w:r>
            <w:r>
              <w:rPr>
                <w:rFonts w:hint="eastAsia" w:ascii="宋体" w:hAnsi="宋体" w:eastAsia="宋体" w:cs="宋体"/>
                <w:sz w:val="24"/>
                <w:szCs w:val="24"/>
                <w:highlight w:val="none"/>
              </w:rPr>
              <w:t xml:space="preserve"> </w:t>
            </w:r>
            <w:r>
              <w:rPr>
                <w:rFonts w:hint="eastAsia" w:ascii="宋体" w:hAnsi="宋体" w:eastAsia="宋体" w:cs="宋体"/>
                <w:spacing w:val="6"/>
                <w:sz w:val="24"/>
                <w:szCs w:val="24"/>
                <w:highlight w:val="none"/>
              </w:rPr>
              <w:t>施工员</w:t>
            </w:r>
            <w:r>
              <w:rPr>
                <w:rFonts w:hint="eastAsia" w:ascii="宋体" w:hAnsi="宋体" w:eastAsia="宋体" w:cs="宋体"/>
                <w:spacing w:val="-24"/>
                <w:sz w:val="24"/>
                <w:szCs w:val="24"/>
                <w:highlight w:val="none"/>
              </w:rPr>
              <w:t xml:space="preserve"> </w:t>
            </w:r>
            <w:r>
              <w:rPr>
                <w:rFonts w:hint="eastAsia" w:ascii="宋体" w:hAnsi="宋体" w:eastAsia="宋体" w:cs="宋体"/>
                <w:spacing w:val="6"/>
                <w:sz w:val="24"/>
                <w:szCs w:val="24"/>
                <w:highlight w:val="none"/>
              </w:rPr>
              <w:t>1</w:t>
            </w:r>
            <w:r>
              <w:rPr>
                <w:rFonts w:hint="eastAsia" w:ascii="宋体" w:hAnsi="宋体" w:eastAsia="宋体" w:cs="宋体"/>
                <w:spacing w:val="-34"/>
                <w:sz w:val="24"/>
                <w:szCs w:val="24"/>
                <w:highlight w:val="none"/>
              </w:rPr>
              <w:t xml:space="preserve"> </w:t>
            </w:r>
            <w:r>
              <w:rPr>
                <w:rFonts w:hint="eastAsia" w:ascii="宋体" w:hAnsi="宋体" w:eastAsia="宋体" w:cs="宋体"/>
                <w:spacing w:val="6"/>
                <w:sz w:val="24"/>
                <w:szCs w:val="24"/>
                <w:highlight w:val="none"/>
              </w:rPr>
              <w:t>人、安全员</w:t>
            </w:r>
            <w:r>
              <w:rPr>
                <w:rFonts w:hint="eastAsia" w:ascii="宋体" w:hAnsi="宋体" w:eastAsia="宋体" w:cs="宋体"/>
                <w:spacing w:val="-21"/>
                <w:sz w:val="24"/>
                <w:szCs w:val="24"/>
                <w:highlight w:val="none"/>
              </w:rPr>
              <w:t xml:space="preserve"> </w:t>
            </w:r>
            <w:r>
              <w:rPr>
                <w:rFonts w:hint="eastAsia" w:ascii="宋体" w:hAnsi="宋体" w:eastAsia="宋体" w:cs="宋体"/>
                <w:spacing w:val="6"/>
                <w:sz w:val="24"/>
                <w:szCs w:val="24"/>
                <w:highlight w:val="none"/>
              </w:rPr>
              <w:t>1</w:t>
            </w:r>
            <w:r>
              <w:rPr>
                <w:rFonts w:hint="eastAsia" w:ascii="宋体" w:hAnsi="宋体" w:eastAsia="宋体" w:cs="宋体"/>
                <w:spacing w:val="-34"/>
                <w:sz w:val="24"/>
                <w:szCs w:val="24"/>
                <w:highlight w:val="none"/>
              </w:rPr>
              <w:t xml:space="preserve"> </w:t>
            </w:r>
            <w:r>
              <w:rPr>
                <w:rFonts w:hint="eastAsia" w:ascii="宋体" w:hAnsi="宋体" w:eastAsia="宋体" w:cs="宋体"/>
                <w:spacing w:val="6"/>
                <w:sz w:val="24"/>
                <w:szCs w:val="24"/>
                <w:highlight w:val="none"/>
              </w:rPr>
              <w:t>人、质量员</w:t>
            </w:r>
            <w:r>
              <w:rPr>
                <w:rFonts w:hint="eastAsia" w:ascii="宋体" w:hAnsi="宋体" w:eastAsia="宋体" w:cs="宋体"/>
                <w:spacing w:val="-24"/>
                <w:sz w:val="24"/>
                <w:szCs w:val="24"/>
                <w:highlight w:val="none"/>
              </w:rPr>
              <w:t xml:space="preserve"> </w:t>
            </w:r>
            <w:r>
              <w:rPr>
                <w:rFonts w:hint="eastAsia" w:ascii="宋体" w:hAnsi="宋体" w:eastAsia="宋体" w:cs="宋体"/>
                <w:spacing w:val="6"/>
                <w:sz w:val="24"/>
                <w:szCs w:val="24"/>
                <w:highlight w:val="none"/>
              </w:rPr>
              <w:t>1</w:t>
            </w:r>
            <w:r>
              <w:rPr>
                <w:rFonts w:hint="eastAsia" w:ascii="宋体" w:hAnsi="宋体" w:eastAsia="宋体" w:cs="宋体"/>
                <w:spacing w:val="-34"/>
                <w:sz w:val="24"/>
                <w:szCs w:val="24"/>
                <w:highlight w:val="none"/>
              </w:rPr>
              <w:t xml:space="preserve"> </w:t>
            </w:r>
            <w:r>
              <w:rPr>
                <w:rFonts w:hint="eastAsia" w:ascii="宋体" w:hAnsi="宋体" w:eastAsia="宋体" w:cs="宋体"/>
                <w:spacing w:val="6"/>
                <w:sz w:val="24"/>
                <w:szCs w:val="24"/>
                <w:highlight w:val="none"/>
              </w:rPr>
              <w:t>人、材料员</w:t>
            </w:r>
            <w:r>
              <w:rPr>
                <w:rFonts w:hint="eastAsia" w:ascii="宋体" w:hAnsi="宋体" w:eastAsia="宋体" w:cs="宋体"/>
                <w:spacing w:val="-21"/>
                <w:sz w:val="24"/>
                <w:szCs w:val="24"/>
                <w:highlight w:val="none"/>
              </w:rPr>
              <w:t xml:space="preserve"> </w:t>
            </w:r>
            <w:r>
              <w:rPr>
                <w:rFonts w:hint="eastAsia" w:ascii="宋体" w:hAnsi="宋体" w:eastAsia="宋体" w:cs="宋体"/>
                <w:spacing w:val="6"/>
                <w:sz w:val="24"/>
                <w:szCs w:val="24"/>
                <w:highlight w:val="none"/>
              </w:rPr>
              <w:t>1</w:t>
            </w:r>
            <w:r>
              <w:rPr>
                <w:rFonts w:hint="eastAsia" w:ascii="宋体" w:hAnsi="宋体" w:eastAsia="宋体" w:cs="宋体"/>
                <w:spacing w:val="-36"/>
                <w:sz w:val="24"/>
                <w:szCs w:val="24"/>
                <w:highlight w:val="none"/>
              </w:rPr>
              <w:t xml:space="preserve"> </w:t>
            </w:r>
            <w:r>
              <w:rPr>
                <w:rFonts w:hint="eastAsia" w:ascii="宋体" w:hAnsi="宋体" w:eastAsia="宋体" w:cs="宋体"/>
                <w:spacing w:val="6"/>
                <w:sz w:val="24"/>
                <w:szCs w:val="24"/>
                <w:highlight w:val="none"/>
              </w:rPr>
              <w:t>人，配备满</w:t>
            </w:r>
            <w:r>
              <w:rPr>
                <w:rFonts w:hint="eastAsia" w:ascii="宋体" w:hAnsi="宋体" w:eastAsia="宋体" w:cs="宋体"/>
                <w:spacing w:val="5"/>
                <w:sz w:val="24"/>
                <w:szCs w:val="24"/>
                <w:highlight w:val="none"/>
              </w:rPr>
              <w:t>足要求得</w:t>
            </w:r>
            <w:r>
              <w:rPr>
                <w:rFonts w:hint="eastAsia" w:ascii="宋体" w:hAnsi="宋体" w:eastAsia="宋体" w:cs="宋体"/>
                <w:spacing w:val="-35"/>
                <w:sz w:val="24"/>
                <w:szCs w:val="24"/>
                <w:highlight w:val="none"/>
              </w:rPr>
              <w:t xml:space="preserve"> </w:t>
            </w:r>
            <w:r>
              <w:rPr>
                <w:rFonts w:hint="eastAsia" w:ascii="宋体" w:hAnsi="宋体" w:eastAsia="宋体" w:cs="宋体"/>
                <w:spacing w:val="5"/>
                <w:sz w:val="24"/>
                <w:szCs w:val="24"/>
                <w:highlight w:val="none"/>
              </w:rPr>
              <w:t>0</w:t>
            </w:r>
            <w:r>
              <w:rPr>
                <w:rFonts w:hint="eastAsia" w:ascii="宋体" w:hAnsi="宋体" w:eastAsia="宋体" w:cs="宋体"/>
                <w:spacing w:val="-33"/>
                <w:sz w:val="24"/>
                <w:szCs w:val="24"/>
                <w:highlight w:val="none"/>
              </w:rPr>
              <w:t xml:space="preserve"> </w:t>
            </w:r>
            <w:r>
              <w:rPr>
                <w:rFonts w:hint="eastAsia" w:ascii="宋体" w:hAnsi="宋体" w:eastAsia="宋体" w:cs="宋体"/>
                <w:spacing w:val="5"/>
                <w:sz w:val="24"/>
                <w:szCs w:val="24"/>
                <w:highlight w:val="none"/>
              </w:rPr>
              <w:t>分，</w:t>
            </w:r>
            <w:r>
              <w:rPr>
                <w:rFonts w:hint="eastAsia" w:ascii="宋体" w:hAnsi="宋体" w:eastAsia="宋体" w:cs="宋体"/>
                <w:sz w:val="24"/>
                <w:szCs w:val="24"/>
                <w:highlight w:val="none"/>
              </w:rPr>
              <w:t xml:space="preserve"> </w:t>
            </w:r>
            <w:r>
              <w:rPr>
                <w:rFonts w:hint="eastAsia" w:ascii="宋体" w:hAnsi="宋体" w:eastAsia="宋体" w:cs="宋体"/>
                <w:spacing w:val="12"/>
                <w:sz w:val="24"/>
                <w:szCs w:val="24"/>
                <w:highlight w:val="none"/>
              </w:rPr>
              <w:t>在满足基本要求的基础上，提供各专业技术负责人职称证或施</w:t>
            </w:r>
            <w:r>
              <w:rPr>
                <w:rFonts w:hint="eastAsia" w:ascii="宋体" w:hAnsi="宋体" w:eastAsia="宋体" w:cs="宋体"/>
                <w:spacing w:val="11"/>
                <w:sz w:val="24"/>
                <w:szCs w:val="24"/>
                <w:highlight w:val="none"/>
              </w:rPr>
              <w:t>工员上岗证书或</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rPr>
              <w:t>质量员上岗证书，每提供</w:t>
            </w:r>
            <w:r>
              <w:rPr>
                <w:rFonts w:hint="eastAsia" w:ascii="宋体" w:hAnsi="宋体" w:eastAsia="宋体" w:cs="宋体"/>
                <w:spacing w:val="-15"/>
                <w:sz w:val="24"/>
                <w:szCs w:val="24"/>
                <w:highlight w:val="none"/>
              </w:rPr>
              <w:t xml:space="preserve"> </w:t>
            </w:r>
            <w:r>
              <w:rPr>
                <w:rFonts w:hint="eastAsia" w:ascii="宋体" w:hAnsi="宋体" w:eastAsia="宋体" w:cs="宋体"/>
                <w:spacing w:val="8"/>
                <w:sz w:val="24"/>
                <w:szCs w:val="24"/>
                <w:highlight w:val="none"/>
              </w:rPr>
              <w:t>1</w:t>
            </w:r>
            <w:r>
              <w:rPr>
                <w:rFonts w:hint="eastAsia" w:ascii="宋体" w:hAnsi="宋体" w:eastAsia="宋体" w:cs="宋体"/>
                <w:spacing w:val="-38"/>
                <w:sz w:val="24"/>
                <w:szCs w:val="24"/>
                <w:highlight w:val="none"/>
              </w:rPr>
              <w:t xml:space="preserve"> </w:t>
            </w:r>
            <w:r>
              <w:rPr>
                <w:rFonts w:hint="eastAsia" w:ascii="宋体" w:hAnsi="宋体" w:eastAsia="宋体" w:cs="宋体"/>
                <w:spacing w:val="8"/>
                <w:sz w:val="24"/>
                <w:szCs w:val="24"/>
                <w:highlight w:val="none"/>
              </w:rPr>
              <w:t>个证书加</w:t>
            </w:r>
            <w:r>
              <w:rPr>
                <w:rFonts w:hint="eastAsia" w:ascii="宋体" w:hAnsi="宋体" w:eastAsia="宋体" w:cs="宋体"/>
                <w:spacing w:val="-19"/>
                <w:sz w:val="24"/>
                <w:szCs w:val="24"/>
                <w:highlight w:val="none"/>
              </w:rPr>
              <w:t xml:space="preserve"> </w:t>
            </w:r>
            <w:r>
              <w:rPr>
                <w:rFonts w:hint="eastAsia" w:ascii="宋体" w:hAnsi="宋体" w:eastAsia="宋体" w:cs="宋体"/>
                <w:spacing w:val="8"/>
                <w:sz w:val="24"/>
                <w:szCs w:val="24"/>
                <w:highlight w:val="none"/>
              </w:rPr>
              <w:t>1</w:t>
            </w:r>
            <w:r>
              <w:rPr>
                <w:rFonts w:hint="eastAsia" w:ascii="宋体" w:hAnsi="宋体" w:eastAsia="宋体" w:cs="宋体"/>
                <w:spacing w:val="-36"/>
                <w:sz w:val="24"/>
                <w:szCs w:val="24"/>
                <w:highlight w:val="none"/>
              </w:rPr>
              <w:t xml:space="preserve"> </w:t>
            </w:r>
            <w:r>
              <w:rPr>
                <w:rFonts w:hint="eastAsia" w:ascii="宋体" w:hAnsi="宋体" w:eastAsia="宋体" w:cs="宋体"/>
                <w:spacing w:val="8"/>
                <w:sz w:val="24"/>
                <w:szCs w:val="24"/>
                <w:highlight w:val="none"/>
              </w:rPr>
              <w:t>分，满分</w:t>
            </w:r>
            <w:r>
              <w:rPr>
                <w:rFonts w:hint="eastAsia" w:ascii="宋体" w:hAnsi="宋体" w:eastAsia="宋体" w:cs="宋体"/>
                <w:spacing w:val="-30"/>
                <w:sz w:val="24"/>
                <w:szCs w:val="24"/>
                <w:highlight w:val="none"/>
              </w:rPr>
              <w:t xml:space="preserve"> </w:t>
            </w:r>
            <w:r>
              <w:rPr>
                <w:rFonts w:hint="eastAsia" w:cs="宋体"/>
                <w:spacing w:val="8"/>
                <w:sz w:val="24"/>
                <w:szCs w:val="24"/>
                <w:highlight w:val="none"/>
                <w:lang w:val="en-US" w:eastAsia="zh-CN"/>
              </w:rPr>
              <w:t>3</w:t>
            </w:r>
            <w:r>
              <w:rPr>
                <w:rFonts w:hint="eastAsia" w:ascii="宋体" w:hAnsi="宋体" w:eastAsia="宋体" w:cs="宋体"/>
                <w:spacing w:val="-36"/>
                <w:sz w:val="24"/>
                <w:szCs w:val="24"/>
                <w:highlight w:val="none"/>
              </w:rPr>
              <w:t xml:space="preserve"> </w:t>
            </w:r>
            <w:r>
              <w:rPr>
                <w:rFonts w:hint="eastAsia" w:ascii="宋体" w:hAnsi="宋体" w:eastAsia="宋体" w:cs="宋体"/>
                <w:spacing w:val="8"/>
                <w:sz w:val="24"/>
                <w:szCs w:val="24"/>
                <w:highlight w:val="none"/>
              </w:rPr>
              <w:t>分。需提供相应人员职称证</w:t>
            </w:r>
            <w:r>
              <w:rPr>
                <w:rFonts w:hint="eastAsia" w:ascii="宋体" w:hAnsi="宋体" w:eastAsia="宋体" w:cs="宋体"/>
                <w:sz w:val="24"/>
                <w:szCs w:val="24"/>
                <w:highlight w:val="none"/>
              </w:rPr>
              <w:t xml:space="preserve"> </w:t>
            </w:r>
            <w:r>
              <w:rPr>
                <w:rFonts w:hint="eastAsia" w:ascii="宋体" w:hAnsi="宋体" w:eastAsia="宋体" w:cs="宋体"/>
                <w:spacing w:val="9"/>
                <w:sz w:val="24"/>
                <w:szCs w:val="24"/>
                <w:highlight w:val="none"/>
              </w:rPr>
              <w:t>书或上岗证书复印件加盖公章，否则不计分。</w:t>
            </w:r>
          </w:p>
          <w:p w14:paraId="05B12B62">
            <w:pPr>
              <w:pStyle w:val="152"/>
              <w:spacing w:line="245" w:lineRule="auto"/>
              <w:ind w:left="112" w:leftChars="0" w:right="105" w:rightChars="0" w:firstLine="11" w:firstLineChars="0"/>
              <w:rPr>
                <w:rFonts w:hint="eastAsia" w:ascii="宋体" w:hAnsi="宋体" w:eastAsia="宋体" w:cs="宋体"/>
                <w:b/>
                <w:bCs/>
                <w:color w:val="FF0000"/>
                <w:sz w:val="24"/>
                <w:szCs w:val="24"/>
                <w:highlight w:val="none"/>
                <w:vertAlign w:val="baseline"/>
                <w:lang w:val="en-US" w:eastAsia="zh-CN"/>
              </w:rPr>
            </w:pPr>
            <w:r>
              <w:rPr>
                <w:rFonts w:hint="eastAsia" w:ascii="宋体" w:hAnsi="宋体" w:eastAsia="宋体" w:cs="宋体"/>
                <w:spacing w:val="10"/>
                <w:sz w:val="24"/>
                <w:szCs w:val="24"/>
                <w:highlight w:val="none"/>
              </w:rPr>
              <w:t>响应文件中提供证书复印件、“吉林省建筑市场监管公共服务平台</w:t>
            </w:r>
            <w:r>
              <w:rPr>
                <w:rFonts w:hint="eastAsia" w:ascii="宋体" w:hAnsi="宋体" w:eastAsia="宋体" w:cs="宋体"/>
                <w:spacing w:val="-53"/>
                <w:sz w:val="24"/>
                <w:szCs w:val="24"/>
                <w:highlight w:val="none"/>
              </w:rPr>
              <w:t xml:space="preserve"> </w:t>
            </w:r>
            <w:r>
              <w:rPr>
                <w:rFonts w:hint="eastAsia" w:ascii="宋体" w:hAnsi="宋体" w:eastAsia="宋体" w:cs="宋体"/>
                <w:spacing w:val="10"/>
                <w:sz w:val="24"/>
                <w:szCs w:val="24"/>
                <w:highlight w:val="none"/>
              </w:rPr>
              <w:t>”网页查询</w:t>
            </w:r>
            <w:r>
              <w:rPr>
                <w:rFonts w:hint="eastAsia" w:ascii="宋体" w:hAnsi="宋体" w:eastAsia="宋体" w:cs="宋体"/>
                <w:sz w:val="24"/>
                <w:szCs w:val="24"/>
                <w:highlight w:val="none"/>
              </w:rPr>
              <w:t xml:space="preserve"> </w:t>
            </w:r>
            <w:r>
              <w:rPr>
                <w:rFonts w:hint="eastAsia" w:ascii="宋体" w:hAnsi="宋体" w:eastAsia="宋体" w:cs="宋体"/>
                <w:spacing w:val="8"/>
                <w:sz w:val="24"/>
                <w:szCs w:val="24"/>
                <w:highlight w:val="none"/>
              </w:rPr>
              <w:t>截图、近一年内任意</w:t>
            </w:r>
            <w:r>
              <w:rPr>
                <w:rFonts w:hint="eastAsia" w:ascii="宋体" w:hAnsi="宋体" w:eastAsia="宋体" w:cs="宋体"/>
                <w:spacing w:val="-33"/>
                <w:sz w:val="24"/>
                <w:szCs w:val="24"/>
                <w:highlight w:val="none"/>
              </w:rPr>
              <w:t xml:space="preserve"> </w:t>
            </w:r>
            <w:r>
              <w:rPr>
                <w:rFonts w:hint="eastAsia" w:ascii="宋体" w:hAnsi="宋体" w:eastAsia="宋体" w:cs="宋体"/>
                <w:spacing w:val="8"/>
                <w:sz w:val="24"/>
                <w:szCs w:val="24"/>
                <w:highlight w:val="none"/>
              </w:rPr>
              <w:t>3</w:t>
            </w:r>
            <w:r>
              <w:rPr>
                <w:rFonts w:hint="eastAsia" w:ascii="宋体" w:hAnsi="宋体" w:eastAsia="宋体" w:cs="宋体"/>
                <w:spacing w:val="-38"/>
                <w:sz w:val="24"/>
                <w:szCs w:val="24"/>
                <w:highlight w:val="none"/>
              </w:rPr>
              <w:t xml:space="preserve"> </w:t>
            </w:r>
            <w:r>
              <w:rPr>
                <w:rFonts w:hint="eastAsia" w:ascii="宋体" w:hAnsi="宋体" w:eastAsia="宋体" w:cs="宋体"/>
                <w:spacing w:val="8"/>
                <w:sz w:val="24"/>
                <w:szCs w:val="24"/>
                <w:highlight w:val="none"/>
              </w:rPr>
              <w:t>个月的社保证明复印件加盖公章。</w:t>
            </w:r>
          </w:p>
        </w:tc>
      </w:tr>
      <w:tr w14:paraId="2E34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continue"/>
            <w:vAlign w:val="center"/>
          </w:tcPr>
          <w:p w14:paraId="276C72AB">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p>
        </w:tc>
        <w:tc>
          <w:tcPr>
            <w:tcW w:w="1335" w:type="dxa"/>
            <w:vMerge w:val="continue"/>
            <w:vAlign w:val="center"/>
          </w:tcPr>
          <w:p w14:paraId="0A232F95">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p>
        </w:tc>
        <w:tc>
          <w:tcPr>
            <w:tcW w:w="1494" w:type="dxa"/>
            <w:vAlign w:val="top"/>
          </w:tcPr>
          <w:p w14:paraId="2D6952DB">
            <w:pPr>
              <w:spacing w:line="296" w:lineRule="auto"/>
              <w:rPr>
                <w:rFonts w:hint="eastAsia" w:ascii="宋体" w:hAnsi="宋体" w:eastAsia="宋体" w:cs="宋体"/>
                <w:sz w:val="24"/>
                <w:szCs w:val="24"/>
                <w:highlight w:val="none"/>
              </w:rPr>
            </w:pPr>
          </w:p>
          <w:p w14:paraId="1761B37A">
            <w:pPr>
              <w:pStyle w:val="152"/>
              <w:spacing w:before="65" w:line="228" w:lineRule="auto"/>
              <w:ind w:left="115"/>
              <w:jc w:val="center"/>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项目经理</w:t>
            </w:r>
          </w:p>
          <w:p w14:paraId="55EFF0CE">
            <w:pPr>
              <w:pStyle w:val="152"/>
              <w:spacing w:before="65" w:line="228" w:lineRule="auto"/>
              <w:ind w:left="115"/>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业绩</w:t>
            </w:r>
          </w:p>
          <w:p w14:paraId="512C5DB3">
            <w:pPr>
              <w:pStyle w:val="152"/>
              <w:spacing w:before="53" w:line="228" w:lineRule="auto"/>
              <w:ind w:left="357" w:leftChars="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rPr>
              <w:t>（2</w:t>
            </w:r>
            <w:r>
              <w:rPr>
                <w:rFonts w:hint="eastAsia" w:ascii="宋体" w:hAnsi="宋体" w:eastAsia="宋体" w:cs="宋体"/>
                <w:spacing w:val="-36"/>
                <w:sz w:val="24"/>
                <w:szCs w:val="24"/>
                <w:highlight w:val="none"/>
              </w:rPr>
              <w:t xml:space="preserve"> </w:t>
            </w:r>
            <w:r>
              <w:rPr>
                <w:rFonts w:hint="eastAsia" w:ascii="宋体" w:hAnsi="宋体" w:eastAsia="宋体" w:cs="宋体"/>
                <w:spacing w:val="-2"/>
                <w:sz w:val="24"/>
                <w:szCs w:val="24"/>
                <w:highlight w:val="none"/>
              </w:rPr>
              <w:t>分）</w:t>
            </w:r>
          </w:p>
        </w:tc>
        <w:tc>
          <w:tcPr>
            <w:tcW w:w="6436" w:type="dxa"/>
            <w:vAlign w:val="top"/>
          </w:tcPr>
          <w:p w14:paraId="01A48383">
            <w:pPr>
              <w:pStyle w:val="152"/>
              <w:spacing w:before="62" w:line="277" w:lineRule="auto"/>
              <w:ind w:left="112" w:right="105"/>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近</w:t>
            </w:r>
            <w:r>
              <w:rPr>
                <w:rFonts w:hint="eastAsia" w:ascii="宋体" w:hAnsi="宋体" w:eastAsia="宋体" w:cs="宋体"/>
                <w:spacing w:val="-34"/>
                <w:sz w:val="24"/>
                <w:szCs w:val="24"/>
                <w:highlight w:val="none"/>
              </w:rPr>
              <w:t xml:space="preserve"> </w:t>
            </w:r>
            <w:r>
              <w:rPr>
                <w:rFonts w:hint="eastAsia" w:ascii="宋体" w:hAnsi="宋体" w:eastAsia="宋体" w:cs="宋体"/>
                <w:spacing w:val="5"/>
                <w:sz w:val="24"/>
                <w:szCs w:val="24"/>
                <w:highlight w:val="none"/>
              </w:rPr>
              <w:t>3</w:t>
            </w:r>
            <w:r>
              <w:rPr>
                <w:rFonts w:hint="eastAsia" w:ascii="宋体" w:hAnsi="宋体" w:eastAsia="宋体" w:cs="宋体"/>
                <w:spacing w:val="-37"/>
                <w:sz w:val="24"/>
                <w:szCs w:val="24"/>
                <w:highlight w:val="none"/>
              </w:rPr>
              <w:t xml:space="preserve"> </w:t>
            </w:r>
            <w:r>
              <w:rPr>
                <w:rFonts w:hint="eastAsia" w:ascii="宋体" w:hAnsi="宋体" w:eastAsia="宋体" w:cs="宋体"/>
                <w:spacing w:val="5"/>
                <w:sz w:val="24"/>
                <w:szCs w:val="24"/>
                <w:highlight w:val="none"/>
              </w:rPr>
              <w:t>年（202</w:t>
            </w:r>
            <w:r>
              <w:rPr>
                <w:rFonts w:hint="eastAsia" w:cs="宋体"/>
                <w:spacing w:val="5"/>
                <w:sz w:val="24"/>
                <w:szCs w:val="24"/>
                <w:highlight w:val="none"/>
                <w:lang w:val="en-US" w:eastAsia="zh-CN"/>
              </w:rPr>
              <w:t>3</w:t>
            </w:r>
            <w:r>
              <w:rPr>
                <w:rFonts w:hint="eastAsia" w:ascii="宋体" w:hAnsi="宋体" w:eastAsia="宋体" w:cs="宋体"/>
                <w:spacing w:val="-37"/>
                <w:sz w:val="24"/>
                <w:szCs w:val="24"/>
                <w:highlight w:val="none"/>
              </w:rPr>
              <w:t xml:space="preserve"> </w:t>
            </w:r>
            <w:r>
              <w:rPr>
                <w:rFonts w:hint="eastAsia" w:ascii="宋体" w:hAnsi="宋体" w:eastAsia="宋体" w:cs="宋体"/>
                <w:spacing w:val="5"/>
                <w:sz w:val="24"/>
                <w:szCs w:val="24"/>
                <w:highlight w:val="none"/>
              </w:rPr>
              <w:t>年</w:t>
            </w:r>
            <w:r>
              <w:rPr>
                <w:rFonts w:hint="eastAsia" w:ascii="宋体" w:hAnsi="宋体" w:eastAsia="宋体" w:cs="宋体"/>
                <w:spacing w:val="-24"/>
                <w:sz w:val="24"/>
                <w:szCs w:val="24"/>
                <w:highlight w:val="none"/>
              </w:rPr>
              <w:t xml:space="preserve"> </w:t>
            </w:r>
            <w:r>
              <w:rPr>
                <w:rFonts w:hint="eastAsia" w:ascii="宋体" w:hAnsi="宋体" w:eastAsia="宋体" w:cs="宋体"/>
                <w:spacing w:val="5"/>
                <w:sz w:val="24"/>
                <w:szCs w:val="24"/>
                <w:highlight w:val="none"/>
              </w:rPr>
              <w:t>1</w:t>
            </w:r>
            <w:r>
              <w:rPr>
                <w:rFonts w:hint="eastAsia" w:ascii="宋体" w:hAnsi="宋体" w:eastAsia="宋体" w:cs="宋体"/>
                <w:spacing w:val="-33"/>
                <w:sz w:val="24"/>
                <w:szCs w:val="24"/>
                <w:highlight w:val="none"/>
              </w:rPr>
              <w:t xml:space="preserve"> </w:t>
            </w:r>
            <w:r>
              <w:rPr>
                <w:rFonts w:hint="eastAsia" w:ascii="宋体" w:hAnsi="宋体" w:eastAsia="宋体" w:cs="宋体"/>
                <w:spacing w:val="5"/>
                <w:sz w:val="24"/>
                <w:szCs w:val="24"/>
                <w:highlight w:val="none"/>
              </w:rPr>
              <w:t>月</w:t>
            </w:r>
            <w:r>
              <w:rPr>
                <w:rFonts w:hint="eastAsia" w:ascii="宋体" w:hAnsi="宋体" w:eastAsia="宋体" w:cs="宋体"/>
                <w:spacing w:val="-22"/>
                <w:sz w:val="24"/>
                <w:szCs w:val="24"/>
                <w:highlight w:val="none"/>
              </w:rPr>
              <w:t xml:space="preserve"> </w:t>
            </w:r>
            <w:r>
              <w:rPr>
                <w:rFonts w:hint="eastAsia" w:ascii="宋体" w:hAnsi="宋体" w:eastAsia="宋体" w:cs="宋体"/>
                <w:spacing w:val="5"/>
                <w:sz w:val="24"/>
                <w:szCs w:val="24"/>
                <w:highlight w:val="none"/>
              </w:rPr>
              <w:t>1 日至今）完成过与本工程项目投资规模相当的同类或类</w:t>
            </w:r>
            <w:r>
              <w:rPr>
                <w:rFonts w:hint="eastAsia" w:ascii="宋体" w:hAnsi="宋体" w:eastAsia="宋体" w:cs="宋体"/>
                <w:sz w:val="24"/>
                <w:szCs w:val="24"/>
                <w:highlight w:val="none"/>
              </w:rPr>
              <w:t xml:space="preserve"> </w:t>
            </w:r>
            <w:r>
              <w:rPr>
                <w:rFonts w:hint="eastAsia" w:ascii="宋体" w:hAnsi="宋体" w:eastAsia="宋体" w:cs="宋体"/>
                <w:spacing w:val="5"/>
                <w:sz w:val="24"/>
                <w:szCs w:val="24"/>
                <w:highlight w:val="none"/>
              </w:rPr>
              <w:t>似的建筑工程业绩，每有</w:t>
            </w:r>
            <w:r>
              <w:rPr>
                <w:rFonts w:hint="eastAsia" w:ascii="宋体" w:hAnsi="宋体" w:eastAsia="宋体" w:cs="宋体"/>
                <w:spacing w:val="-24"/>
                <w:sz w:val="24"/>
                <w:szCs w:val="24"/>
                <w:highlight w:val="none"/>
              </w:rPr>
              <w:t xml:space="preserve"> </w:t>
            </w:r>
            <w:r>
              <w:rPr>
                <w:rFonts w:hint="eastAsia" w:ascii="宋体" w:hAnsi="宋体" w:eastAsia="宋体" w:cs="宋体"/>
                <w:spacing w:val="5"/>
                <w:sz w:val="24"/>
                <w:szCs w:val="24"/>
                <w:highlight w:val="none"/>
              </w:rPr>
              <w:t>1</w:t>
            </w:r>
            <w:r>
              <w:rPr>
                <w:rFonts w:hint="eastAsia" w:ascii="宋体" w:hAnsi="宋体" w:eastAsia="宋体" w:cs="宋体"/>
                <w:spacing w:val="-35"/>
                <w:sz w:val="24"/>
                <w:szCs w:val="24"/>
                <w:highlight w:val="none"/>
              </w:rPr>
              <w:t xml:space="preserve"> </w:t>
            </w:r>
            <w:r>
              <w:rPr>
                <w:rFonts w:hint="eastAsia" w:ascii="宋体" w:hAnsi="宋体" w:eastAsia="宋体" w:cs="宋体"/>
                <w:spacing w:val="5"/>
                <w:sz w:val="24"/>
                <w:szCs w:val="24"/>
                <w:highlight w:val="none"/>
              </w:rPr>
              <w:t>项得</w:t>
            </w:r>
            <w:r>
              <w:rPr>
                <w:rFonts w:hint="eastAsia" w:ascii="宋体" w:hAnsi="宋体" w:eastAsia="宋体" w:cs="宋体"/>
                <w:spacing w:val="-23"/>
                <w:sz w:val="24"/>
                <w:szCs w:val="24"/>
                <w:highlight w:val="none"/>
              </w:rPr>
              <w:t xml:space="preserve"> </w:t>
            </w:r>
            <w:r>
              <w:rPr>
                <w:rFonts w:hint="eastAsia" w:ascii="宋体" w:hAnsi="宋体" w:eastAsia="宋体" w:cs="宋体"/>
                <w:spacing w:val="5"/>
                <w:sz w:val="24"/>
                <w:szCs w:val="24"/>
                <w:highlight w:val="none"/>
              </w:rPr>
              <w:t>1</w:t>
            </w:r>
            <w:r>
              <w:rPr>
                <w:rFonts w:hint="eastAsia" w:ascii="宋体" w:hAnsi="宋体" w:eastAsia="宋体" w:cs="宋体"/>
                <w:spacing w:val="-36"/>
                <w:sz w:val="24"/>
                <w:szCs w:val="24"/>
                <w:highlight w:val="none"/>
              </w:rPr>
              <w:t xml:space="preserve"> </w:t>
            </w:r>
            <w:r>
              <w:rPr>
                <w:rFonts w:hint="eastAsia" w:ascii="宋体" w:hAnsi="宋体" w:eastAsia="宋体" w:cs="宋体"/>
                <w:spacing w:val="5"/>
                <w:sz w:val="24"/>
                <w:szCs w:val="24"/>
                <w:highlight w:val="none"/>
              </w:rPr>
              <w:t>分，总分</w:t>
            </w:r>
            <w:r>
              <w:rPr>
                <w:rFonts w:hint="eastAsia" w:ascii="宋体" w:hAnsi="宋体" w:eastAsia="宋体" w:cs="宋体"/>
                <w:spacing w:val="4"/>
                <w:sz w:val="24"/>
                <w:szCs w:val="24"/>
                <w:highlight w:val="none"/>
              </w:rPr>
              <w:t>不超过</w:t>
            </w:r>
            <w:r>
              <w:rPr>
                <w:rFonts w:hint="eastAsia" w:ascii="宋体" w:hAnsi="宋体" w:eastAsia="宋体" w:cs="宋体"/>
                <w:spacing w:val="-37"/>
                <w:sz w:val="24"/>
                <w:szCs w:val="24"/>
                <w:highlight w:val="none"/>
              </w:rPr>
              <w:t xml:space="preserve"> </w:t>
            </w:r>
            <w:r>
              <w:rPr>
                <w:rFonts w:hint="eastAsia" w:ascii="宋体" w:hAnsi="宋体" w:eastAsia="宋体" w:cs="宋体"/>
                <w:spacing w:val="4"/>
                <w:sz w:val="24"/>
                <w:szCs w:val="24"/>
                <w:highlight w:val="none"/>
              </w:rPr>
              <w:t>2</w:t>
            </w:r>
            <w:r>
              <w:rPr>
                <w:rFonts w:hint="eastAsia" w:ascii="宋体" w:hAnsi="宋体" w:eastAsia="宋体" w:cs="宋体"/>
                <w:spacing w:val="-35"/>
                <w:sz w:val="24"/>
                <w:szCs w:val="24"/>
                <w:highlight w:val="none"/>
              </w:rPr>
              <w:t xml:space="preserve"> </w:t>
            </w:r>
            <w:r>
              <w:rPr>
                <w:rFonts w:hint="eastAsia" w:ascii="宋体" w:hAnsi="宋体" w:eastAsia="宋体" w:cs="宋体"/>
                <w:spacing w:val="4"/>
                <w:sz w:val="24"/>
                <w:szCs w:val="24"/>
                <w:highlight w:val="none"/>
              </w:rPr>
              <w:t>分。</w:t>
            </w:r>
          </w:p>
          <w:p w14:paraId="0AA8FF01">
            <w:pPr>
              <w:pStyle w:val="152"/>
              <w:spacing w:line="245" w:lineRule="auto"/>
              <w:ind w:left="113" w:leftChars="0" w:right="5" w:rightChars="0" w:hanging="1" w:firstLineChars="0"/>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spacing w:val="8"/>
                <w:sz w:val="24"/>
                <w:szCs w:val="24"/>
                <w:highlight w:val="none"/>
              </w:rPr>
              <w:t>业绩证明文件【中标通知书或合同协议书，业绩证明文件应体现项目经理姓名】</w:t>
            </w:r>
            <w:r>
              <w:rPr>
                <w:rFonts w:hint="eastAsia" w:ascii="宋体" w:hAnsi="宋体" w:eastAsia="宋体" w:cs="宋体"/>
                <w:spacing w:val="18"/>
                <w:sz w:val="24"/>
                <w:szCs w:val="24"/>
                <w:highlight w:val="none"/>
              </w:rPr>
              <w:t xml:space="preserve"> </w:t>
            </w:r>
            <w:r>
              <w:rPr>
                <w:rFonts w:hint="eastAsia" w:ascii="宋体" w:hAnsi="宋体" w:eastAsia="宋体" w:cs="宋体"/>
                <w:spacing w:val="9"/>
                <w:sz w:val="24"/>
                <w:szCs w:val="24"/>
                <w:highlight w:val="none"/>
              </w:rPr>
              <w:t>提供的业绩证明文件必须为真实有效，若存在弄虚造假将按否决投标处理。</w:t>
            </w:r>
          </w:p>
        </w:tc>
      </w:tr>
      <w:tr w14:paraId="36B1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Align w:val="center"/>
          </w:tcPr>
          <w:p w14:paraId="5996821D">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2.2.4（3）</w:t>
            </w:r>
          </w:p>
        </w:tc>
        <w:tc>
          <w:tcPr>
            <w:tcW w:w="1335" w:type="dxa"/>
            <w:vAlign w:val="center"/>
          </w:tcPr>
          <w:p w14:paraId="346FF0CF">
            <w:pPr>
              <w:keepNext w:val="0"/>
              <w:keepLines w:val="0"/>
              <w:pageBreakBefore w:val="0"/>
              <w:widowControl w:val="0"/>
              <w:kinsoku/>
              <w:wordWrap/>
              <w:overflowPunct/>
              <w:topLinePunct w:val="0"/>
              <w:bidi w:val="0"/>
              <w:snapToGrid/>
              <w:spacing w:line="312"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投标报价评分标准</w:t>
            </w:r>
          </w:p>
          <w:p w14:paraId="64DC5987">
            <w:pPr>
              <w:keepNext w:val="0"/>
              <w:keepLines w:val="0"/>
              <w:pageBreakBefore w:val="0"/>
              <w:widowControl w:val="0"/>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分）</w:t>
            </w:r>
          </w:p>
        </w:tc>
        <w:tc>
          <w:tcPr>
            <w:tcW w:w="1494" w:type="dxa"/>
            <w:vAlign w:val="center"/>
          </w:tcPr>
          <w:p w14:paraId="14C63DF4">
            <w:pPr>
              <w:keepNext w:val="0"/>
              <w:keepLines w:val="0"/>
              <w:pageBreakBefore w:val="0"/>
              <w:widowControl w:val="0"/>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rPr>
              <w:t>投标报价</w:t>
            </w:r>
            <w:r>
              <w:rPr>
                <w:rFonts w:hint="eastAsia" w:ascii="宋体" w:hAnsi="宋体" w:eastAsia="宋体" w:cs="宋体"/>
                <w:sz w:val="24"/>
                <w:szCs w:val="24"/>
                <w:highlight w:val="none"/>
              </w:rPr>
              <w:br w:type="textWrapping"/>
            </w:r>
          </w:p>
        </w:tc>
        <w:tc>
          <w:tcPr>
            <w:tcW w:w="6436" w:type="dxa"/>
            <w:vAlign w:val="center"/>
          </w:tcPr>
          <w:p w14:paraId="0C260769">
            <w:pPr>
              <w:keepNext w:val="0"/>
              <w:keepLines w:val="0"/>
              <w:pageBreakBefore w:val="0"/>
              <w:widowControl w:val="0"/>
              <w:kinsoku/>
              <w:wordWrap/>
              <w:overflowPunct/>
              <w:topLinePunct w:val="0"/>
              <w:bidi w:val="0"/>
              <w:snapToGrid/>
              <w:spacing w:line="312" w:lineRule="auto"/>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eastAsia="zh-CN"/>
              </w:rPr>
              <w:t>以进入综合评分环节的最低的评标报价为基准价，满足磋商文件要求且最后报价最低的供应商的价格为磋商基准价</w:t>
            </w:r>
            <w:r>
              <w:rPr>
                <w:rFonts w:hint="eastAsia" w:ascii="宋体" w:hAnsi="宋体" w:eastAsia="宋体" w:cs="宋体"/>
                <w:sz w:val="24"/>
                <w:szCs w:val="24"/>
                <w:highlight w:val="none"/>
                <w:lang w:val="zh-CN"/>
              </w:rPr>
              <w:t>，其价格分为满分。其他供应商的价格分统一按照下列公式计算：</w:t>
            </w:r>
          </w:p>
          <w:p w14:paraId="0B62C2FE">
            <w:pPr>
              <w:keepNext w:val="0"/>
              <w:keepLines w:val="0"/>
              <w:pageBreakBefore w:val="0"/>
              <w:widowControl w:val="0"/>
              <w:kinsoku/>
              <w:wordWrap/>
              <w:overflowPunct/>
              <w:topLinePunct w:val="0"/>
              <w:bidi w:val="0"/>
              <w:snapToGrid/>
              <w:spacing w:line="312" w:lineRule="auto"/>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lang w:val="zh-CN"/>
              </w:rPr>
              <w:t>磋商报价得分=（磋商基准价/最后磋商报价）×</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lang w:val="zh-CN"/>
              </w:rPr>
              <w:t>×100。</w:t>
            </w:r>
          </w:p>
        </w:tc>
      </w:tr>
      <w:tr w14:paraId="4E27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45" w:type="dxa"/>
            <w:vMerge w:val="restart"/>
            <w:vAlign w:val="center"/>
          </w:tcPr>
          <w:p w14:paraId="2E1E0C61">
            <w:pPr>
              <w:keepNext w:val="0"/>
              <w:keepLines w:val="0"/>
              <w:pageBreakBefore w:val="0"/>
              <w:widowControl w:val="0"/>
              <w:numPr>
                <w:ilvl w:val="0"/>
                <w:numId w:val="0"/>
              </w:numPr>
              <w:kinsoku/>
              <w:wordWrap/>
              <w:overflowPunct/>
              <w:topLinePunct w:val="0"/>
              <w:bidi w:val="0"/>
              <w:snapToGrid/>
              <w:spacing w:line="312" w:lineRule="auto"/>
              <w:ind w:left="0" w:leftChars="0" w:firstLine="0" w:firstLineChars="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2.2.4（4）</w:t>
            </w:r>
          </w:p>
        </w:tc>
        <w:tc>
          <w:tcPr>
            <w:tcW w:w="1335" w:type="dxa"/>
            <w:vMerge w:val="restart"/>
            <w:vAlign w:val="center"/>
          </w:tcPr>
          <w:p w14:paraId="479D3FC6">
            <w:pPr>
              <w:keepNext w:val="0"/>
              <w:keepLines w:val="0"/>
              <w:pageBreakBefore w:val="0"/>
              <w:widowControl w:val="0"/>
              <w:numPr>
                <w:ilvl w:val="0"/>
                <w:numId w:val="0"/>
              </w:numPr>
              <w:kinsoku/>
              <w:wordWrap/>
              <w:overflowPunct/>
              <w:topLinePunct w:val="0"/>
              <w:bidi w:val="0"/>
              <w:snapToGrid/>
              <w:spacing w:line="312" w:lineRule="auto"/>
              <w:ind w:left="0" w:leftChars="0" w:firstLine="0" w:firstLineChars="0"/>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其他因素评分标准（14分）</w:t>
            </w:r>
          </w:p>
        </w:tc>
        <w:tc>
          <w:tcPr>
            <w:tcW w:w="1494" w:type="dxa"/>
            <w:shd w:val="clear" w:color="auto" w:fill="auto"/>
            <w:vAlign w:val="top"/>
          </w:tcPr>
          <w:p w14:paraId="2D64F2BE">
            <w:pPr>
              <w:spacing w:line="447" w:lineRule="auto"/>
              <w:rPr>
                <w:rFonts w:hint="eastAsia" w:ascii="宋体" w:hAnsi="宋体" w:eastAsia="宋体" w:cs="宋体"/>
                <w:sz w:val="24"/>
                <w:szCs w:val="24"/>
                <w:highlight w:val="none"/>
              </w:rPr>
            </w:pPr>
          </w:p>
          <w:p w14:paraId="5E99C02F">
            <w:pPr>
              <w:pStyle w:val="152"/>
              <w:spacing w:before="65" w:line="228" w:lineRule="auto"/>
              <w:ind w:left="112"/>
              <w:jc w:val="center"/>
              <w:rPr>
                <w:rFonts w:hint="eastAsia" w:ascii="宋体" w:hAnsi="宋体" w:eastAsia="宋体" w:cs="宋体"/>
                <w:spacing w:val="8"/>
                <w:sz w:val="24"/>
                <w:szCs w:val="24"/>
                <w:highlight w:val="none"/>
              </w:rPr>
            </w:pPr>
            <w:r>
              <w:rPr>
                <w:rFonts w:hint="eastAsia" w:ascii="宋体" w:hAnsi="宋体" w:eastAsia="宋体" w:cs="宋体"/>
                <w:spacing w:val="8"/>
                <w:sz w:val="24"/>
                <w:szCs w:val="24"/>
                <w:highlight w:val="none"/>
              </w:rPr>
              <w:t>类似项目</w:t>
            </w:r>
          </w:p>
          <w:p w14:paraId="33EA0D8A">
            <w:pPr>
              <w:pStyle w:val="152"/>
              <w:spacing w:before="65" w:line="228" w:lineRule="auto"/>
              <w:ind w:left="112"/>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业绩</w:t>
            </w:r>
          </w:p>
          <w:p w14:paraId="7B416A19">
            <w:pPr>
              <w:pStyle w:val="152"/>
              <w:spacing w:before="53" w:line="228" w:lineRule="auto"/>
              <w:ind w:left="357" w:leftChars="0"/>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pacing w:val="-2"/>
                <w:sz w:val="24"/>
                <w:szCs w:val="24"/>
                <w:highlight w:val="none"/>
              </w:rPr>
              <w:t>（6</w:t>
            </w:r>
            <w:r>
              <w:rPr>
                <w:rFonts w:hint="eastAsia" w:ascii="宋体" w:hAnsi="宋体" w:eastAsia="宋体" w:cs="宋体"/>
                <w:spacing w:val="-36"/>
                <w:sz w:val="24"/>
                <w:szCs w:val="24"/>
                <w:highlight w:val="none"/>
              </w:rPr>
              <w:t xml:space="preserve"> </w:t>
            </w:r>
            <w:r>
              <w:rPr>
                <w:rFonts w:hint="eastAsia" w:ascii="宋体" w:hAnsi="宋体" w:eastAsia="宋体" w:cs="宋体"/>
                <w:spacing w:val="-2"/>
                <w:sz w:val="24"/>
                <w:szCs w:val="24"/>
                <w:highlight w:val="none"/>
              </w:rPr>
              <w:t>分）</w:t>
            </w:r>
          </w:p>
        </w:tc>
        <w:tc>
          <w:tcPr>
            <w:tcW w:w="6436" w:type="dxa"/>
            <w:shd w:val="clear" w:color="auto" w:fill="auto"/>
            <w:vAlign w:val="top"/>
          </w:tcPr>
          <w:p w14:paraId="6F547416">
            <w:pPr>
              <w:pStyle w:val="152"/>
              <w:spacing w:before="63" w:line="277" w:lineRule="auto"/>
              <w:ind w:left="113" w:right="103" w:hanging="1"/>
              <w:jc w:val="both"/>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近三年（202</w:t>
            </w:r>
            <w:r>
              <w:rPr>
                <w:rFonts w:hint="eastAsia" w:cs="宋体"/>
                <w:spacing w:val="5"/>
                <w:sz w:val="24"/>
                <w:szCs w:val="24"/>
                <w:highlight w:val="none"/>
                <w:lang w:val="en-US" w:eastAsia="zh-CN"/>
              </w:rPr>
              <w:t>3</w:t>
            </w:r>
            <w:r>
              <w:rPr>
                <w:rFonts w:hint="eastAsia" w:ascii="宋体" w:hAnsi="宋体" w:eastAsia="宋体" w:cs="宋体"/>
                <w:spacing w:val="-36"/>
                <w:sz w:val="24"/>
                <w:szCs w:val="24"/>
                <w:highlight w:val="none"/>
              </w:rPr>
              <w:t xml:space="preserve"> </w:t>
            </w:r>
            <w:r>
              <w:rPr>
                <w:rFonts w:hint="eastAsia" w:ascii="宋体" w:hAnsi="宋体" w:eastAsia="宋体" w:cs="宋体"/>
                <w:spacing w:val="5"/>
                <w:sz w:val="24"/>
                <w:szCs w:val="24"/>
                <w:highlight w:val="none"/>
              </w:rPr>
              <w:t>年</w:t>
            </w:r>
            <w:r>
              <w:rPr>
                <w:rFonts w:hint="eastAsia" w:ascii="宋体" w:hAnsi="宋体" w:eastAsia="宋体" w:cs="宋体"/>
                <w:spacing w:val="-24"/>
                <w:sz w:val="24"/>
                <w:szCs w:val="24"/>
                <w:highlight w:val="none"/>
              </w:rPr>
              <w:t xml:space="preserve"> </w:t>
            </w:r>
            <w:r>
              <w:rPr>
                <w:rFonts w:hint="eastAsia" w:ascii="宋体" w:hAnsi="宋体" w:eastAsia="宋体" w:cs="宋体"/>
                <w:spacing w:val="5"/>
                <w:sz w:val="24"/>
                <w:szCs w:val="24"/>
                <w:highlight w:val="none"/>
              </w:rPr>
              <w:t>1</w:t>
            </w:r>
            <w:r>
              <w:rPr>
                <w:rFonts w:hint="eastAsia" w:ascii="宋体" w:hAnsi="宋体" w:eastAsia="宋体" w:cs="宋体"/>
                <w:spacing w:val="-33"/>
                <w:sz w:val="24"/>
                <w:szCs w:val="24"/>
                <w:highlight w:val="none"/>
              </w:rPr>
              <w:t xml:space="preserve"> </w:t>
            </w:r>
            <w:r>
              <w:rPr>
                <w:rFonts w:hint="eastAsia" w:ascii="宋体" w:hAnsi="宋体" w:eastAsia="宋体" w:cs="宋体"/>
                <w:spacing w:val="5"/>
                <w:sz w:val="24"/>
                <w:szCs w:val="24"/>
                <w:highlight w:val="none"/>
              </w:rPr>
              <w:t>月</w:t>
            </w:r>
            <w:r>
              <w:rPr>
                <w:rFonts w:hint="eastAsia" w:ascii="宋体" w:hAnsi="宋体" w:eastAsia="宋体" w:cs="宋体"/>
                <w:spacing w:val="-21"/>
                <w:sz w:val="24"/>
                <w:szCs w:val="24"/>
                <w:highlight w:val="none"/>
              </w:rPr>
              <w:t xml:space="preserve"> </w:t>
            </w:r>
            <w:r>
              <w:rPr>
                <w:rFonts w:hint="eastAsia" w:ascii="宋体" w:hAnsi="宋体" w:eastAsia="宋体" w:cs="宋体"/>
                <w:spacing w:val="5"/>
                <w:sz w:val="24"/>
                <w:szCs w:val="24"/>
                <w:highlight w:val="none"/>
              </w:rPr>
              <w:t>1 日至今（发布招标公告的前一个工作日</w:t>
            </w:r>
            <w:r>
              <w:rPr>
                <w:rFonts w:hint="eastAsia" w:ascii="宋体" w:hAnsi="宋体" w:eastAsia="宋体" w:cs="宋体"/>
                <w:spacing w:val="-2"/>
                <w:sz w:val="24"/>
                <w:szCs w:val="24"/>
                <w:highlight w:val="none"/>
              </w:rPr>
              <w:t>）</w:t>
            </w:r>
            <w:r>
              <w:rPr>
                <w:rFonts w:hint="eastAsia" w:ascii="宋体" w:hAnsi="宋体" w:eastAsia="宋体" w:cs="宋体"/>
                <w:spacing w:val="-59"/>
                <w:sz w:val="24"/>
                <w:szCs w:val="24"/>
                <w:highlight w:val="none"/>
              </w:rPr>
              <w:t xml:space="preserve"> </w:t>
            </w:r>
            <w:r>
              <w:rPr>
                <w:rFonts w:hint="eastAsia" w:ascii="宋体" w:hAnsi="宋体" w:eastAsia="宋体" w:cs="宋体"/>
                <w:spacing w:val="-2"/>
                <w:sz w:val="24"/>
                <w:szCs w:val="24"/>
                <w:highlight w:val="none"/>
              </w:rPr>
              <w:t>）</w:t>
            </w:r>
            <w:r>
              <w:rPr>
                <w:rFonts w:hint="eastAsia" w:ascii="宋体" w:hAnsi="宋体" w:eastAsia="宋体" w:cs="宋体"/>
                <w:spacing w:val="5"/>
                <w:sz w:val="24"/>
                <w:szCs w:val="24"/>
                <w:highlight w:val="none"/>
              </w:rPr>
              <w:t>完成的、合</w:t>
            </w:r>
            <w:r>
              <w:rPr>
                <w:rFonts w:hint="eastAsia" w:ascii="宋体" w:hAnsi="宋体" w:eastAsia="宋体" w:cs="宋体"/>
                <w:spacing w:val="12"/>
                <w:sz w:val="24"/>
                <w:szCs w:val="24"/>
                <w:highlight w:val="none"/>
              </w:rPr>
              <w:t>同标的与本工程项目投资规模相当的同类或类似工程业绩</w:t>
            </w:r>
            <w:r>
              <w:rPr>
                <w:rFonts w:hint="eastAsia" w:ascii="宋体" w:hAnsi="宋体" w:eastAsia="宋体" w:cs="宋体"/>
                <w:spacing w:val="11"/>
                <w:sz w:val="24"/>
                <w:szCs w:val="24"/>
                <w:highlight w:val="none"/>
              </w:rPr>
              <w:t>，在一项基础上，每增加一项同类或类似的工程业绩加</w:t>
            </w:r>
            <w:r>
              <w:rPr>
                <w:rFonts w:hint="eastAsia" w:ascii="宋体" w:hAnsi="宋体" w:eastAsia="宋体" w:cs="宋体"/>
                <w:spacing w:val="11"/>
                <w:sz w:val="24"/>
                <w:szCs w:val="24"/>
                <w:highlight w:val="none"/>
                <w:u w:val="single" w:color="auto"/>
              </w:rPr>
              <w:t xml:space="preserve"> 2 </w:t>
            </w:r>
            <w:r>
              <w:rPr>
                <w:rFonts w:hint="eastAsia" w:ascii="宋体" w:hAnsi="宋体" w:eastAsia="宋体" w:cs="宋体"/>
                <w:spacing w:val="11"/>
                <w:sz w:val="24"/>
                <w:szCs w:val="24"/>
                <w:highlight w:val="none"/>
              </w:rPr>
              <w:t>分，满分</w:t>
            </w:r>
            <w:r>
              <w:rPr>
                <w:rFonts w:hint="eastAsia" w:ascii="宋体" w:hAnsi="宋体" w:eastAsia="宋体" w:cs="宋体"/>
                <w:spacing w:val="11"/>
                <w:sz w:val="24"/>
                <w:szCs w:val="24"/>
                <w:highlight w:val="none"/>
                <w:u w:val="single" w:color="auto"/>
              </w:rPr>
              <w:t xml:space="preserve"> 6 </w:t>
            </w:r>
            <w:r>
              <w:rPr>
                <w:rFonts w:hint="eastAsia" w:ascii="宋体" w:hAnsi="宋体" w:eastAsia="宋体" w:cs="宋体"/>
                <w:spacing w:val="11"/>
                <w:sz w:val="24"/>
                <w:szCs w:val="24"/>
                <w:highlight w:val="none"/>
              </w:rPr>
              <w:t>分。</w:t>
            </w:r>
            <w:r>
              <w:rPr>
                <w:rFonts w:hint="eastAsia" w:ascii="宋体" w:hAnsi="宋体" w:eastAsia="宋体" w:cs="宋体"/>
                <w:spacing w:val="10"/>
                <w:sz w:val="24"/>
                <w:szCs w:val="24"/>
                <w:highlight w:val="none"/>
              </w:rPr>
              <w:t>提供中标通知书或施工</w:t>
            </w:r>
            <w:r>
              <w:rPr>
                <w:rFonts w:hint="eastAsia" w:ascii="宋体" w:hAnsi="宋体" w:eastAsia="宋体" w:cs="宋体"/>
                <w:spacing w:val="8"/>
                <w:sz w:val="24"/>
                <w:szCs w:val="24"/>
                <w:highlight w:val="none"/>
              </w:rPr>
              <w:t>合同或竣工验收报告复印件加盖公章。</w:t>
            </w:r>
          </w:p>
          <w:p w14:paraId="3B1AD602">
            <w:pPr>
              <w:pStyle w:val="152"/>
              <w:spacing w:line="212" w:lineRule="auto"/>
              <w:ind w:left="114" w:leftChars="0"/>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spacing w:val="9"/>
                <w:sz w:val="24"/>
                <w:szCs w:val="24"/>
                <w:highlight w:val="none"/>
              </w:rPr>
              <w:t>提供的业绩证明文件必须为真实有效，若存在弄虚造假将按否决投标处理。</w:t>
            </w:r>
          </w:p>
        </w:tc>
      </w:tr>
      <w:tr w14:paraId="61A5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45" w:type="dxa"/>
            <w:vMerge w:val="continue"/>
            <w:vAlign w:val="center"/>
          </w:tcPr>
          <w:p w14:paraId="0D627382">
            <w:pPr>
              <w:keepNext w:val="0"/>
              <w:keepLines w:val="0"/>
              <w:pageBreakBefore w:val="0"/>
              <w:widowControl w:val="0"/>
              <w:numPr>
                <w:ilvl w:val="0"/>
                <w:numId w:val="0"/>
              </w:numPr>
              <w:kinsoku/>
              <w:wordWrap/>
              <w:overflowPunct/>
              <w:topLinePunct w:val="0"/>
              <w:bidi w:val="0"/>
              <w:snapToGrid/>
              <w:spacing w:line="312" w:lineRule="auto"/>
              <w:ind w:left="0" w:leftChars="0" w:firstLine="0" w:firstLineChars="0"/>
              <w:jc w:val="center"/>
              <w:textAlignment w:val="auto"/>
              <w:rPr>
                <w:rFonts w:hint="eastAsia" w:ascii="宋体" w:hAnsi="宋体" w:eastAsia="宋体" w:cs="宋体"/>
                <w:sz w:val="24"/>
                <w:szCs w:val="24"/>
                <w:highlight w:val="none"/>
                <w:vertAlign w:val="baseline"/>
                <w:lang w:val="en-US" w:eastAsia="zh-CN"/>
              </w:rPr>
            </w:pPr>
          </w:p>
        </w:tc>
        <w:tc>
          <w:tcPr>
            <w:tcW w:w="1335" w:type="dxa"/>
            <w:vMerge w:val="continue"/>
            <w:vAlign w:val="center"/>
          </w:tcPr>
          <w:p w14:paraId="567CA1D3">
            <w:pPr>
              <w:keepNext w:val="0"/>
              <w:keepLines w:val="0"/>
              <w:pageBreakBefore w:val="0"/>
              <w:widowControl w:val="0"/>
              <w:numPr>
                <w:ilvl w:val="0"/>
                <w:numId w:val="0"/>
              </w:numPr>
              <w:kinsoku/>
              <w:wordWrap/>
              <w:overflowPunct/>
              <w:topLinePunct w:val="0"/>
              <w:bidi w:val="0"/>
              <w:snapToGrid/>
              <w:spacing w:line="312" w:lineRule="auto"/>
              <w:ind w:left="0" w:leftChars="0" w:firstLine="0" w:firstLineChars="0"/>
              <w:jc w:val="center"/>
              <w:textAlignment w:val="auto"/>
              <w:rPr>
                <w:rFonts w:hint="eastAsia" w:ascii="宋体" w:hAnsi="宋体" w:eastAsia="宋体" w:cs="宋体"/>
                <w:sz w:val="24"/>
                <w:szCs w:val="24"/>
                <w:highlight w:val="none"/>
                <w:vertAlign w:val="baseline"/>
                <w:lang w:val="en-US" w:eastAsia="zh-CN"/>
              </w:rPr>
            </w:pPr>
          </w:p>
        </w:tc>
        <w:tc>
          <w:tcPr>
            <w:tcW w:w="1494" w:type="dxa"/>
            <w:vAlign w:val="top"/>
          </w:tcPr>
          <w:p w14:paraId="28C972F2">
            <w:pPr>
              <w:pStyle w:val="152"/>
              <w:spacing w:before="64" w:line="228" w:lineRule="auto"/>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服务承诺</w:t>
            </w:r>
          </w:p>
          <w:p w14:paraId="1D96F185">
            <w:pPr>
              <w:pStyle w:val="152"/>
              <w:spacing w:before="52" w:line="213" w:lineRule="auto"/>
              <w:ind w:left="357" w:leftChars="0"/>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2"/>
                <w:sz w:val="24"/>
                <w:szCs w:val="24"/>
                <w:highlight w:val="none"/>
              </w:rPr>
              <w:t>（4</w:t>
            </w:r>
            <w:r>
              <w:rPr>
                <w:rFonts w:hint="eastAsia" w:ascii="宋体" w:hAnsi="宋体" w:eastAsia="宋体" w:cs="宋体"/>
                <w:spacing w:val="-36"/>
                <w:sz w:val="24"/>
                <w:szCs w:val="24"/>
                <w:highlight w:val="none"/>
              </w:rPr>
              <w:t xml:space="preserve"> </w:t>
            </w:r>
            <w:r>
              <w:rPr>
                <w:rFonts w:hint="eastAsia" w:ascii="宋体" w:hAnsi="宋体" w:eastAsia="宋体" w:cs="宋体"/>
                <w:spacing w:val="-2"/>
                <w:sz w:val="24"/>
                <w:szCs w:val="24"/>
                <w:highlight w:val="none"/>
              </w:rPr>
              <w:t>分）</w:t>
            </w:r>
          </w:p>
        </w:tc>
        <w:tc>
          <w:tcPr>
            <w:tcW w:w="6436" w:type="dxa"/>
            <w:vAlign w:val="top"/>
          </w:tcPr>
          <w:p w14:paraId="6E85C811">
            <w:pPr>
              <w:pStyle w:val="152"/>
              <w:spacing w:before="64" w:line="245" w:lineRule="auto"/>
              <w:ind w:left="115" w:leftChars="0" w:right="104" w:rightChars="0" w:hanging="3" w:firstLineChars="0"/>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11"/>
                <w:sz w:val="24"/>
                <w:szCs w:val="24"/>
                <w:highlight w:val="none"/>
              </w:rPr>
              <w:t>对供应商提出的符合规定且具体可行的合理服务承诺每有一条得</w:t>
            </w:r>
            <w:r>
              <w:rPr>
                <w:rFonts w:hint="eastAsia" w:ascii="宋体" w:hAnsi="宋体" w:eastAsia="宋体" w:cs="宋体"/>
                <w:spacing w:val="-6"/>
                <w:sz w:val="24"/>
                <w:szCs w:val="24"/>
                <w:highlight w:val="none"/>
              </w:rPr>
              <w:t xml:space="preserve"> </w:t>
            </w:r>
            <w:r>
              <w:rPr>
                <w:rFonts w:hint="eastAsia" w:ascii="宋体" w:hAnsi="宋体" w:eastAsia="宋体" w:cs="宋体"/>
                <w:spacing w:val="11"/>
                <w:sz w:val="24"/>
                <w:szCs w:val="24"/>
                <w:highlight w:val="none"/>
              </w:rPr>
              <w:t>1</w:t>
            </w:r>
            <w:r>
              <w:rPr>
                <w:rFonts w:hint="eastAsia" w:ascii="宋体" w:hAnsi="宋体" w:eastAsia="宋体" w:cs="宋体"/>
                <w:spacing w:val="-33"/>
                <w:sz w:val="24"/>
                <w:szCs w:val="24"/>
                <w:highlight w:val="none"/>
              </w:rPr>
              <w:t xml:space="preserve"> </w:t>
            </w:r>
            <w:r>
              <w:rPr>
                <w:rFonts w:hint="eastAsia" w:ascii="宋体" w:hAnsi="宋体" w:eastAsia="宋体" w:cs="宋体"/>
                <w:spacing w:val="11"/>
                <w:sz w:val="24"/>
                <w:szCs w:val="24"/>
                <w:highlight w:val="none"/>
              </w:rPr>
              <w:t>分，满分</w:t>
            </w:r>
            <w:r>
              <w:rPr>
                <w:rFonts w:hint="eastAsia" w:ascii="宋体" w:hAnsi="宋体" w:eastAsia="宋体" w:cs="宋体"/>
                <w:spacing w:val="-35"/>
                <w:sz w:val="24"/>
                <w:szCs w:val="24"/>
                <w:highlight w:val="none"/>
              </w:rPr>
              <w:t xml:space="preserve"> </w:t>
            </w:r>
            <w:r>
              <w:rPr>
                <w:rFonts w:hint="eastAsia" w:ascii="宋体" w:hAnsi="宋体" w:eastAsia="宋体" w:cs="宋体"/>
                <w:spacing w:val="11"/>
                <w:sz w:val="24"/>
                <w:szCs w:val="24"/>
                <w:highlight w:val="none"/>
              </w:rPr>
              <w:t>4</w:t>
            </w:r>
            <w:r>
              <w:rPr>
                <w:rFonts w:hint="eastAsia" w:ascii="宋体" w:hAnsi="宋体" w:eastAsia="宋体" w:cs="宋体"/>
                <w:sz w:val="24"/>
                <w:szCs w:val="24"/>
                <w:highlight w:val="none"/>
              </w:rPr>
              <w:t xml:space="preserve"> </w:t>
            </w:r>
            <w:r>
              <w:rPr>
                <w:rFonts w:hint="eastAsia" w:ascii="宋体" w:hAnsi="宋体" w:eastAsia="宋体" w:cs="宋体"/>
                <w:spacing w:val="6"/>
                <w:sz w:val="24"/>
                <w:szCs w:val="24"/>
                <w:highlight w:val="none"/>
              </w:rPr>
              <w:t>分，无不得分。</w:t>
            </w:r>
          </w:p>
        </w:tc>
      </w:tr>
      <w:tr w14:paraId="6A9A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continue"/>
            <w:vAlign w:val="center"/>
          </w:tcPr>
          <w:p w14:paraId="03D98E12">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p>
        </w:tc>
        <w:tc>
          <w:tcPr>
            <w:tcW w:w="1335" w:type="dxa"/>
            <w:vMerge w:val="continue"/>
            <w:vAlign w:val="center"/>
          </w:tcPr>
          <w:p w14:paraId="4A4B3072">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p>
        </w:tc>
        <w:tc>
          <w:tcPr>
            <w:tcW w:w="1494" w:type="dxa"/>
            <w:vAlign w:val="top"/>
          </w:tcPr>
          <w:p w14:paraId="44DA361E">
            <w:pPr>
              <w:pStyle w:val="152"/>
              <w:spacing w:before="95" w:line="228" w:lineRule="auto"/>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优惠条件</w:t>
            </w:r>
          </w:p>
          <w:p w14:paraId="5B8B9045">
            <w:pPr>
              <w:pStyle w:val="152"/>
              <w:spacing w:before="53" w:line="228" w:lineRule="auto"/>
              <w:ind w:left="357" w:leftChars="0"/>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2"/>
                <w:sz w:val="24"/>
                <w:szCs w:val="24"/>
                <w:highlight w:val="none"/>
              </w:rPr>
              <w:t>（3</w:t>
            </w:r>
            <w:r>
              <w:rPr>
                <w:rFonts w:hint="eastAsia" w:ascii="宋体" w:hAnsi="宋体" w:eastAsia="宋体" w:cs="宋体"/>
                <w:spacing w:val="-36"/>
                <w:sz w:val="24"/>
                <w:szCs w:val="24"/>
                <w:highlight w:val="none"/>
              </w:rPr>
              <w:t xml:space="preserve"> </w:t>
            </w:r>
            <w:r>
              <w:rPr>
                <w:rFonts w:hint="eastAsia" w:ascii="宋体" w:hAnsi="宋体" w:eastAsia="宋体" w:cs="宋体"/>
                <w:spacing w:val="-2"/>
                <w:sz w:val="24"/>
                <w:szCs w:val="24"/>
                <w:highlight w:val="none"/>
              </w:rPr>
              <w:t>分）</w:t>
            </w:r>
          </w:p>
        </w:tc>
        <w:tc>
          <w:tcPr>
            <w:tcW w:w="6436" w:type="dxa"/>
            <w:vAlign w:val="top"/>
          </w:tcPr>
          <w:p w14:paraId="2B5520CA">
            <w:pPr>
              <w:pStyle w:val="152"/>
              <w:spacing w:before="95" w:line="260" w:lineRule="auto"/>
              <w:ind w:left="115" w:leftChars="0" w:right="104" w:rightChars="0" w:hanging="3" w:firstLineChars="0"/>
              <w:rPr>
                <w:rFonts w:hint="eastAsia" w:ascii="宋体" w:hAnsi="宋体" w:eastAsia="宋体" w:cs="宋体"/>
                <w:sz w:val="24"/>
                <w:szCs w:val="24"/>
                <w:highlight w:val="none"/>
                <w:vertAlign w:val="baseline"/>
                <w:lang w:val="en-US" w:eastAsia="zh-CN"/>
              </w:rPr>
            </w:pPr>
            <w:r>
              <w:rPr>
                <w:rFonts w:hint="eastAsia" w:ascii="宋体" w:hAnsi="宋体" w:eastAsia="宋体" w:cs="宋体"/>
                <w:spacing w:val="11"/>
                <w:sz w:val="24"/>
                <w:szCs w:val="24"/>
                <w:highlight w:val="none"/>
              </w:rPr>
              <w:t>对供应商提出的符合规定且具体可行的合理优惠条件每有一条得</w:t>
            </w:r>
            <w:r>
              <w:rPr>
                <w:rFonts w:hint="eastAsia" w:ascii="宋体" w:hAnsi="宋体" w:eastAsia="宋体" w:cs="宋体"/>
                <w:spacing w:val="-11"/>
                <w:sz w:val="24"/>
                <w:szCs w:val="24"/>
                <w:highlight w:val="none"/>
              </w:rPr>
              <w:t xml:space="preserve"> </w:t>
            </w:r>
            <w:r>
              <w:rPr>
                <w:rFonts w:hint="eastAsia" w:ascii="宋体" w:hAnsi="宋体" w:eastAsia="宋体" w:cs="宋体"/>
                <w:spacing w:val="11"/>
                <w:sz w:val="24"/>
                <w:szCs w:val="24"/>
                <w:highlight w:val="none"/>
              </w:rPr>
              <w:t>1</w:t>
            </w:r>
            <w:r>
              <w:rPr>
                <w:rFonts w:hint="eastAsia" w:ascii="宋体" w:hAnsi="宋体" w:eastAsia="宋体" w:cs="宋体"/>
                <w:spacing w:val="-33"/>
                <w:sz w:val="24"/>
                <w:szCs w:val="24"/>
                <w:highlight w:val="none"/>
              </w:rPr>
              <w:t xml:space="preserve"> </w:t>
            </w:r>
            <w:r>
              <w:rPr>
                <w:rFonts w:hint="eastAsia" w:ascii="宋体" w:hAnsi="宋体" w:eastAsia="宋体" w:cs="宋体"/>
                <w:spacing w:val="11"/>
                <w:sz w:val="24"/>
                <w:szCs w:val="24"/>
                <w:highlight w:val="none"/>
              </w:rPr>
              <w:t>分，满分</w:t>
            </w:r>
            <w:r>
              <w:rPr>
                <w:rFonts w:hint="eastAsia" w:ascii="宋体" w:hAnsi="宋体" w:eastAsia="宋体" w:cs="宋体"/>
                <w:spacing w:val="-30"/>
                <w:sz w:val="24"/>
                <w:szCs w:val="24"/>
                <w:highlight w:val="none"/>
              </w:rPr>
              <w:t xml:space="preserve"> </w:t>
            </w:r>
            <w:r>
              <w:rPr>
                <w:rFonts w:hint="eastAsia" w:ascii="宋体" w:hAnsi="宋体" w:eastAsia="宋体" w:cs="宋体"/>
                <w:spacing w:val="11"/>
                <w:sz w:val="24"/>
                <w:szCs w:val="24"/>
                <w:highlight w:val="none"/>
              </w:rPr>
              <w:t>3</w:t>
            </w:r>
            <w:r>
              <w:rPr>
                <w:rFonts w:hint="eastAsia" w:ascii="宋体" w:hAnsi="宋体" w:eastAsia="宋体" w:cs="宋体"/>
                <w:sz w:val="24"/>
                <w:szCs w:val="24"/>
                <w:highlight w:val="none"/>
              </w:rPr>
              <w:t xml:space="preserve"> </w:t>
            </w:r>
            <w:r>
              <w:rPr>
                <w:rFonts w:hint="eastAsia" w:ascii="宋体" w:hAnsi="宋体" w:eastAsia="宋体" w:cs="宋体"/>
                <w:spacing w:val="5"/>
                <w:sz w:val="24"/>
                <w:szCs w:val="24"/>
                <w:highlight w:val="none"/>
              </w:rPr>
              <w:t>分,无不得分。</w:t>
            </w:r>
          </w:p>
        </w:tc>
      </w:tr>
      <w:tr w14:paraId="31C9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vMerge w:val="continue"/>
            <w:vAlign w:val="center"/>
          </w:tcPr>
          <w:p w14:paraId="4626C746">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p>
        </w:tc>
        <w:tc>
          <w:tcPr>
            <w:tcW w:w="1335" w:type="dxa"/>
            <w:vMerge w:val="continue"/>
            <w:vAlign w:val="center"/>
          </w:tcPr>
          <w:p w14:paraId="0D97C6C8">
            <w:pPr>
              <w:keepNext w:val="0"/>
              <w:keepLines w:val="0"/>
              <w:pageBreakBefore w:val="0"/>
              <w:widowControl w:val="0"/>
              <w:numPr>
                <w:ilvl w:val="0"/>
                <w:numId w:val="0"/>
              </w:numPr>
              <w:kinsoku/>
              <w:wordWrap/>
              <w:overflowPunct/>
              <w:topLinePunct w:val="0"/>
              <w:bidi w:val="0"/>
              <w:snapToGrid/>
              <w:spacing w:line="312" w:lineRule="auto"/>
              <w:jc w:val="center"/>
              <w:textAlignment w:val="auto"/>
              <w:rPr>
                <w:rFonts w:hint="eastAsia" w:ascii="宋体" w:hAnsi="宋体" w:eastAsia="宋体" w:cs="宋体"/>
                <w:sz w:val="24"/>
                <w:szCs w:val="24"/>
                <w:highlight w:val="none"/>
                <w:vertAlign w:val="baseline"/>
                <w:lang w:val="en-US" w:eastAsia="zh-CN"/>
              </w:rPr>
            </w:pPr>
          </w:p>
        </w:tc>
        <w:tc>
          <w:tcPr>
            <w:tcW w:w="1494" w:type="dxa"/>
            <w:vAlign w:val="top"/>
          </w:tcPr>
          <w:p w14:paraId="485FA8D8">
            <w:pPr>
              <w:pStyle w:val="152"/>
              <w:spacing w:before="60" w:line="228" w:lineRule="auto"/>
              <w:ind w:left="111"/>
              <w:jc w:val="center"/>
              <w:rPr>
                <w:rFonts w:hint="eastAsia" w:ascii="宋体" w:hAnsi="宋体" w:eastAsia="宋体" w:cs="宋体"/>
                <w:spacing w:val="-2"/>
                <w:sz w:val="24"/>
                <w:szCs w:val="24"/>
                <w:highlight w:val="none"/>
              </w:rPr>
            </w:pPr>
            <w:r>
              <w:rPr>
                <w:rFonts w:hint="eastAsia" w:ascii="宋体" w:hAnsi="宋体" w:eastAsia="宋体" w:cs="宋体"/>
                <w:spacing w:val="8"/>
                <w:sz w:val="24"/>
                <w:szCs w:val="24"/>
                <w:highlight w:val="none"/>
              </w:rPr>
              <w:t>施工进度计划横道图和网络</w:t>
            </w:r>
            <w:r>
              <w:rPr>
                <w:rFonts w:hint="eastAsia" w:ascii="宋体" w:hAnsi="宋体" w:eastAsia="宋体" w:cs="宋体"/>
                <w:spacing w:val="-2"/>
                <w:sz w:val="24"/>
                <w:szCs w:val="24"/>
                <w:highlight w:val="none"/>
              </w:rPr>
              <w:t>图</w:t>
            </w:r>
          </w:p>
          <w:p w14:paraId="2C48A0F4">
            <w:pPr>
              <w:pStyle w:val="152"/>
              <w:spacing w:before="60" w:line="228" w:lineRule="auto"/>
              <w:ind w:left="111" w:leftChars="0"/>
              <w:jc w:val="center"/>
              <w:rPr>
                <w:rFonts w:hint="eastAsia" w:ascii="宋体" w:hAnsi="宋体" w:eastAsia="宋体" w:cs="宋体"/>
                <w:sz w:val="24"/>
                <w:szCs w:val="24"/>
                <w:highlight w:val="none"/>
                <w:lang w:val="en-US" w:eastAsia="zh-CN"/>
              </w:rPr>
            </w:pPr>
            <w:r>
              <w:rPr>
                <w:rFonts w:hint="eastAsia" w:ascii="宋体" w:hAnsi="宋体" w:eastAsia="宋体" w:cs="宋体"/>
                <w:spacing w:val="-2"/>
                <w:sz w:val="24"/>
                <w:szCs w:val="24"/>
                <w:highlight w:val="none"/>
              </w:rPr>
              <w:t>（</w:t>
            </w:r>
            <w:r>
              <w:rPr>
                <w:rFonts w:hint="eastAsia" w:cs="宋体"/>
                <w:spacing w:val="-2"/>
                <w:sz w:val="24"/>
                <w:szCs w:val="24"/>
                <w:highlight w:val="none"/>
                <w:lang w:val="en-US" w:eastAsia="zh-CN"/>
              </w:rPr>
              <w:t>1</w:t>
            </w:r>
            <w:r>
              <w:rPr>
                <w:rFonts w:hint="eastAsia" w:ascii="宋体" w:hAnsi="宋体" w:eastAsia="宋体" w:cs="宋体"/>
                <w:spacing w:val="-33"/>
                <w:sz w:val="24"/>
                <w:szCs w:val="24"/>
                <w:highlight w:val="none"/>
              </w:rPr>
              <w:t xml:space="preserve"> </w:t>
            </w:r>
            <w:r>
              <w:rPr>
                <w:rFonts w:hint="eastAsia" w:ascii="宋体" w:hAnsi="宋体" w:eastAsia="宋体" w:cs="宋体"/>
                <w:spacing w:val="-2"/>
                <w:sz w:val="24"/>
                <w:szCs w:val="24"/>
                <w:highlight w:val="none"/>
              </w:rPr>
              <w:t>分）</w:t>
            </w:r>
          </w:p>
        </w:tc>
        <w:tc>
          <w:tcPr>
            <w:tcW w:w="6436" w:type="dxa"/>
            <w:vAlign w:val="top"/>
          </w:tcPr>
          <w:p w14:paraId="7BF1F08A">
            <w:pPr>
              <w:pStyle w:val="152"/>
              <w:spacing w:before="212" w:line="278" w:lineRule="auto"/>
              <w:ind w:left="113" w:leftChars="0" w:right="105" w:rightChars="0"/>
              <w:rPr>
                <w:rFonts w:hint="eastAsia" w:ascii="宋体" w:hAnsi="宋体" w:eastAsia="宋体" w:cs="宋体"/>
                <w:sz w:val="24"/>
                <w:szCs w:val="24"/>
                <w:highlight w:val="none"/>
                <w:lang w:val="en-US" w:eastAsia="zh-CN"/>
              </w:rPr>
            </w:pPr>
            <w:r>
              <w:rPr>
                <w:rFonts w:hint="eastAsia" w:ascii="宋体" w:hAnsi="宋体" w:eastAsia="宋体" w:cs="宋体"/>
                <w:spacing w:val="12"/>
                <w:sz w:val="24"/>
                <w:szCs w:val="24"/>
                <w:highlight w:val="none"/>
              </w:rPr>
              <w:t>有计划，符合开竣工日期要求，有详细施工进度计划</w:t>
            </w:r>
            <w:r>
              <w:rPr>
                <w:rFonts w:hint="eastAsia" w:ascii="宋体" w:hAnsi="宋体" w:eastAsia="宋体" w:cs="宋体"/>
                <w:spacing w:val="11"/>
                <w:sz w:val="24"/>
                <w:szCs w:val="24"/>
                <w:highlight w:val="none"/>
              </w:rPr>
              <w:t>，施工网络图和横道图完</w:t>
            </w:r>
            <w:r>
              <w:rPr>
                <w:rFonts w:hint="eastAsia" w:ascii="宋体" w:hAnsi="宋体" w:eastAsia="宋体" w:cs="宋体"/>
                <w:spacing w:val="8"/>
                <w:sz w:val="24"/>
                <w:szCs w:val="24"/>
                <w:highlight w:val="none"/>
              </w:rPr>
              <w:t>全合理的，且经磋商小组成员确认后内容可行，满足得</w:t>
            </w:r>
            <w:r>
              <w:rPr>
                <w:rFonts w:hint="eastAsia" w:ascii="宋体" w:hAnsi="宋体" w:eastAsia="宋体" w:cs="宋体"/>
                <w:spacing w:val="-32"/>
                <w:sz w:val="24"/>
                <w:szCs w:val="24"/>
                <w:highlight w:val="none"/>
              </w:rPr>
              <w:t xml:space="preserve"> </w:t>
            </w:r>
            <w:r>
              <w:rPr>
                <w:rFonts w:hint="eastAsia" w:cs="宋体"/>
                <w:spacing w:val="8"/>
                <w:sz w:val="24"/>
                <w:szCs w:val="24"/>
                <w:highlight w:val="none"/>
                <w:lang w:val="en-US" w:eastAsia="zh-CN"/>
              </w:rPr>
              <w:t>1</w:t>
            </w:r>
            <w:r>
              <w:rPr>
                <w:rFonts w:hint="eastAsia" w:ascii="宋体" w:hAnsi="宋体" w:eastAsia="宋体" w:cs="宋体"/>
                <w:spacing w:val="-36"/>
                <w:sz w:val="24"/>
                <w:szCs w:val="24"/>
                <w:highlight w:val="none"/>
              </w:rPr>
              <w:t xml:space="preserve"> </w:t>
            </w:r>
            <w:r>
              <w:rPr>
                <w:rFonts w:hint="eastAsia" w:ascii="宋体" w:hAnsi="宋体" w:eastAsia="宋体" w:cs="宋体"/>
                <w:spacing w:val="8"/>
                <w:sz w:val="24"/>
                <w:szCs w:val="24"/>
                <w:highlight w:val="none"/>
              </w:rPr>
              <w:t>分。</w:t>
            </w:r>
          </w:p>
        </w:tc>
      </w:tr>
    </w:tbl>
    <w:p w14:paraId="68E0D168"/>
    <w:p w14:paraId="6182DB2B">
      <w:pP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br w:type="page"/>
      </w:r>
    </w:p>
    <w:p w14:paraId="3AA58D78">
      <w:pPr>
        <w:keepNext w:val="0"/>
        <w:keepLines w:val="0"/>
        <w:pageBreakBefore w:val="0"/>
        <w:widowControl w:val="0"/>
        <w:numPr>
          <w:ilvl w:val="0"/>
          <w:numId w:val="0"/>
        </w:numPr>
        <w:kinsoku/>
        <w:wordWrap/>
        <w:overflowPunct/>
        <w:topLinePunct w:val="0"/>
        <w:autoSpaceDE/>
        <w:autoSpaceDN/>
        <w:bidi w:val="0"/>
        <w:adjustRightInd/>
        <w:snapToGrid/>
        <w:spacing w:line="408" w:lineRule="auto"/>
        <w:jc w:val="both"/>
        <w:textAlignment w:val="auto"/>
        <w:rPr>
          <w:rFonts w:hint="eastAsia" w:ascii="宋体" w:hAnsi="宋体" w:cs="宋体"/>
          <w:b/>
          <w:bCs/>
          <w:color w:val="auto"/>
          <w:sz w:val="24"/>
          <w:szCs w:val="24"/>
          <w:highlight w:val="none"/>
          <w:lang w:val="zh-CN" w:eastAsia="zh-CN"/>
        </w:rPr>
      </w:pPr>
      <w:r>
        <w:rPr>
          <w:rFonts w:hint="eastAsia" w:ascii="宋体" w:hAnsi="宋体" w:cs="宋体"/>
          <w:b/>
          <w:bCs/>
          <w:color w:val="auto"/>
          <w:sz w:val="24"/>
          <w:szCs w:val="24"/>
          <w:highlight w:val="none"/>
          <w:lang w:val="en-US" w:eastAsia="zh-CN"/>
        </w:rPr>
        <w:t>异常低价：</w:t>
      </w:r>
      <w:r>
        <w:rPr>
          <w:rFonts w:hint="eastAsia" w:ascii="宋体" w:hAnsi="宋体" w:cs="宋体"/>
          <w:b/>
          <w:bCs/>
          <w:color w:val="auto"/>
          <w:sz w:val="24"/>
          <w:szCs w:val="24"/>
          <w:highlight w:val="none"/>
          <w:lang w:val="zh-CN" w:eastAsia="zh-CN"/>
        </w:rPr>
        <w:t>依据财库〔2026〕2号文，政府采购评审中出现下列情形之一的，评审委员会应当启动异常低价投标（响应）审查程序：</w:t>
      </w:r>
    </w:p>
    <w:p w14:paraId="574B2816">
      <w:pPr>
        <w:keepNext w:val="0"/>
        <w:keepLines w:val="0"/>
        <w:pageBreakBefore w:val="0"/>
        <w:widowControl w:val="0"/>
        <w:numPr>
          <w:ilvl w:val="0"/>
          <w:numId w:val="0"/>
        </w:numPr>
        <w:kinsoku/>
        <w:wordWrap/>
        <w:overflowPunct/>
        <w:topLinePunct w:val="0"/>
        <w:autoSpaceDE/>
        <w:autoSpaceDN/>
        <w:bidi w:val="0"/>
        <w:adjustRightInd/>
        <w:snapToGrid/>
        <w:spacing w:line="408" w:lineRule="auto"/>
        <w:ind w:firstLine="482" w:firstLineChars="200"/>
        <w:jc w:val="both"/>
        <w:textAlignment w:val="auto"/>
        <w:rPr>
          <w:rFonts w:hint="eastAsia" w:ascii="宋体" w:hAnsi="宋体" w:cs="宋体"/>
          <w:b/>
          <w:bCs/>
          <w:color w:val="auto"/>
          <w:sz w:val="24"/>
          <w:szCs w:val="24"/>
          <w:highlight w:val="none"/>
          <w:lang w:val="zh-CN" w:eastAsia="zh-CN"/>
        </w:rPr>
      </w:pPr>
      <w:r>
        <w:rPr>
          <w:rFonts w:hint="eastAsia" w:ascii="宋体" w:hAnsi="宋体" w:cs="宋体"/>
          <w:b/>
          <w:bCs/>
          <w:color w:val="auto"/>
          <w:sz w:val="24"/>
          <w:szCs w:val="24"/>
          <w:highlight w:val="none"/>
          <w:lang w:val="en-US" w:eastAsia="zh-CN"/>
        </w:rPr>
        <w:t>1.投标（响应）报价低于全部通过符合性审查供应商投标（响应）报价平均值50%的，即投标（响应）报价&lt;全部通过符合性审查供应商投标（响应）报价平均值×50%；2.投标（响应）报价低于通过符合性审查的次低报价供应商投标（响应）报价50%的，即投标（响应）报价&lt;通过符合性审查的次低报价供应商投标（响应）报价×50%；3.投标（响应）报价低于采购项目最高限价45%的，即投标（响应）报价&lt;采购项目最高限价×45%；4.评审委员会基于专业判断，认为供应商报价过低，有可能影响产品质量或者不能诚信履约的其他情形。采购人可以结合具体项目实际情况，提高上述第1项至第3项中启动异常低价投标（响应）审查的数值标准，但是最高不得超过65%。相关法律法规对供应商报价有规定的，从其规定。</w:t>
      </w:r>
    </w:p>
    <w:p w14:paraId="3F446BAC">
      <w:pPr>
        <w:keepNext w:val="0"/>
        <w:keepLines w:val="0"/>
        <w:pageBreakBefore w:val="0"/>
        <w:widowControl w:val="0"/>
        <w:numPr>
          <w:ilvl w:val="0"/>
          <w:numId w:val="0"/>
        </w:numPr>
        <w:kinsoku/>
        <w:wordWrap/>
        <w:overflowPunct/>
        <w:topLinePunct w:val="0"/>
        <w:autoSpaceDE/>
        <w:autoSpaceDN/>
        <w:bidi w:val="0"/>
        <w:adjustRightInd/>
        <w:snapToGrid/>
        <w:spacing w:line="408" w:lineRule="auto"/>
        <w:ind w:firstLine="482" w:firstLineChars="200"/>
        <w:jc w:val="both"/>
        <w:textAlignment w:val="auto"/>
      </w:pPr>
      <w:r>
        <w:rPr>
          <w:rFonts w:hint="eastAsia" w:ascii="宋体" w:hAnsi="宋体" w:cs="宋体"/>
          <w:b/>
          <w:bCs/>
          <w:color w:val="auto"/>
          <w:sz w:val="24"/>
          <w:szCs w:val="24"/>
          <w:highlight w:val="none"/>
          <w:lang w:val="en-US" w:eastAsia="zh-CN"/>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4B04375D">
      <w:pPr>
        <w:pageBreakBefore w:val="0"/>
        <w:kinsoku/>
        <w:topLinePunct w:val="0"/>
        <w:bidi w:val="0"/>
        <w:adjustRightInd w:val="0"/>
        <w:snapToGrid w:val="0"/>
        <w:spacing w:line="360" w:lineRule="auto"/>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注：以上因提交虚假资料而产生的一切后果由</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自行承担。</w:t>
      </w:r>
    </w:p>
    <w:p w14:paraId="388F15C7">
      <w:pPr>
        <w:pageBreakBefore w:val="0"/>
        <w:numPr>
          <w:ilvl w:val="0"/>
          <w:numId w:val="1"/>
        </w:numPr>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组建磋商小组</w:t>
      </w:r>
    </w:p>
    <w:p w14:paraId="3F9EC8DD">
      <w:pPr>
        <w:pageBreakBefore w:val="0"/>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磋商小组根据采购内容的特点进行组建，并负责评审磋商工作。磋商小组的构成及抽取方式详见供应商须知前附表。</w:t>
      </w:r>
    </w:p>
    <w:p w14:paraId="1508B27F">
      <w:pPr>
        <w:pageBreakBefore w:val="0"/>
        <w:numPr>
          <w:ilvl w:val="0"/>
          <w:numId w:val="1"/>
        </w:numPr>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磋商响应文件的初审</w:t>
      </w:r>
    </w:p>
    <w:p w14:paraId="032C3E9C">
      <w:pPr>
        <w:pageBreakBefore w:val="0"/>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磋商响应文件的初审依据法律、法规和磋商文件的规定，对磋商响应文件中的资格证明等进行审查，以确定供应商是否具备报价资格。评审标准详见《</w:t>
      </w:r>
      <w:r>
        <w:rPr>
          <w:rFonts w:hint="eastAsia" w:ascii="宋体" w:hAnsi="宋体" w:eastAsia="宋体" w:cs="宋体"/>
          <w:b w:val="0"/>
          <w:bCs/>
          <w:color w:val="auto"/>
          <w:sz w:val="24"/>
          <w:szCs w:val="24"/>
          <w:highlight w:val="none"/>
          <w:lang w:eastAsia="zh-CN"/>
        </w:rPr>
        <w:t>磋商评审细则</w:t>
      </w:r>
      <w:r>
        <w:rPr>
          <w:rFonts w:hint="eastAsia" w:ascii="宋体" w:hAnsi="宋体" w:eastAsia="宋体" w:cs="宋体"/>
          <w:b w:val="0"/>
          <w:bCs/>
          <w:color w:val="auto"/>
          <w:sz w:val="24"/>
          <w:szCs w:val="24"/>
          <w:highlight w:val="none"/>
        </w:rPr>
        <w:t>》。</w:t>
      </w:r>
    </w:p>
    <w:p w14:paraId="7CCCB656">
      <w:pPr>
        <w:pageBreakBefore w:val="0"/>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.比较与评价</w:t>
      </w:r>
    </w:p>
    <w:p w14:paraId="1944E6BA">
      <w:pPr>
        <w:pageBreakBefore w:val="0"/>
        <w:widowControl/>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.1经审查合格的磋商响应文件。</w:t>
      </w:r>
    </w:p>
    <w:p w14:paraId="2C2E1DB5">
      <w:pPr>
        <w:pageBreakBefore w:val="0"/>
        <w:widowControl/>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1.1磋商小组所有成员应当集中与单一供应商分别进行磋商，并给予所有参加磋商的供应商平等的磋商机会。在磋商过程中，磋商小组可以根据磋商文件和磋商情况实质性变动采购需求中的技术、服务要求以及合同草案条款，但不变动磋商文件中的其他内容。实质性变动的内容，须经</w:t>
      </w:r>
      <w:r>
        <w:rPr>
          <w:rFonts w:hint="eastAsia" w:ascii="宋体" w:hAnsi="宋体" w:eastAsia="宋体" w:cs="宋体"/>
          <w:b w:val="0"/>
          <w:bCs/>
          <w:color w:val="auto"/>
          <w:kern w:val="0"/>
          <w:sz w:val="24"/>
          <w:szCs w:val="24"/>
          <w:highlight w:val="none"/>
          <w:lang w:eastAsia="zh-CN"/>
        </w:rPr>
        <w:t>采购</w:t>
      </w:r>
      <w:r>
        <w:rPr>
          <w:rFonts w:hint="eastAsia" w:ascii="宋体" w:hAnsi="宋体" w:eastAsia="宋体" w:cs="宋体"/>
          <w:b w:val="0"/>
          <w:bCs/>
          <w:color w:val="auto"/>
          <w:sz w:val="24"/>
          <w:szCs w:val="24"/>
          <w:highlight w:val="none"/>
        </w:rPr>
        <w:t>人代表确认。</w:t>
      </w:r>
    </w:p>
    <w:p w14:paraId="2F5F57F9">
      <w:pPr>
        <w:pageBreakBefore w:val="0"/>
        <w:widowControl/>
        <w:kinsoku/>
        <w:topLinePunct w:val="0"/>
        <w:bidi w:val="0"/>
        <w:adjustRightInd w:val="0"/>
        <w:snapToGrid w:val="0"/>
        <w:spacing w:line="360" w:lineRule="auto"/>
        <w:ind w:firstLine="480" w:firstLineChars="200"/>
        <w:jc w:val="left"/>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3.1.2根据《中华人民共和国招标投标法》第三十三条规定，投标人不得以低于成本的报价竞标，也不得以他人名义投标或者以其他方式弄虚作假，骗取中标。</w:t>
      </w:r>
    </w:p>
    <w:p w14:paraId="2DF0DE0C">
      <w:pPr>
        <w:pageBreakBefore w:val="0"/>
        <w:widowControl/>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对磋商文件作出的实质性变动是磋商文件的有效组成部分，磋商小组将及时以书面形式同时通知所有参加磋商的供应商。</w:t>
      </w:r>
    </w:p>
    <w:p w14:paraId="252B89C4">
      <w:pPr>
        <w:pageBreakBefore w:val="0"/>
        <w:widowControl/>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12A7F861">
      <w:pPr>
        <w:pageBreakBefore w:val="0"/>
        <w:widowControl/>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rPr>
        <w:t>磋商结束后，磋商小组将要求所有实质性响应的供应商在规定时间内提交最后报价，提交最后报价的供应商不得少于</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家。最后报价是供应商响应文件的有效组成部分。</w:t>
      </w:r>
    </w:p>
    <w:p w14:paraId="68ACBFD8">
      <w:pPr>
        <w:pageBreakBefore w:val="0"/>
        <w:widowControl/>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rPr>
        <w:t>已提交响应文件的供应商，在提交最后报价之前，可以根据磋商情况退出磋商。</w:t>
      </w:r>
    </w:p>
    <w:p w14:paraId="7097828F">
      <w:pPr>
        <w:pageBreakBefore w:val="0"/>
        <w:widowControl/>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3.1.7经磋商确定最终采购需求和提交最后报价的供应商后，由磋商小组采用综合评分法对提交最后报价的供应商的响应文件和最后报价进行综合评分。</w:t>
      </w:r>
    </w:p>
    <w:p w14:paraId="05054E64">
      <w:pPr>
        <w:pageBreakBefore w:val="0"/>
        <w:widowControl/>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3.1.8在通过初步评审合格的有效投标报价中，最终报价</w:t>
      </w:r>
    </w:p>
    <w:p w14:paraId="47247F4B">
      <w:pPr>
        <w:pageBreakBefore w:val="0"/>
        <w:widowControl/>
        <w:kinsoku/>
        <w:topLinePunct w:val="0"/>
        <w:bidi w:val="0"/>
        <w:adjustRightInd w:val="0"/>
        <w:snapToGrid w:val="0"/>
        <w:spacing w:line="360" w:lineRule="auto"/>
        <w:ind w:firstLine="480" w:firstLineChars="200"/>
        <w:jc w:val="left"/>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在通过初步评审合格的有效投标报价中，最终报价是指经符合性审查、资格性审查及算术性修正（如存在明显计算错误并按招标文件规定予以澄清或修正）后，仍实质性响应招标文件要求且未被否决的投标人所报出的、作为评标基准和定标依据的唯一确定价格。该报价应为含税总价，已包含完成合同项下全部工作内容所需的人工、材料、设备、机械、管理、利润、风险、税费及招标文件明示或暗示的所有责任与义务，不得以任何理由提出调整；若投标报价出现大小写不一致，以大写金额为准；若单价与合价不一致，以单价为准并修正合价；所有修正均须经投标人书面确认，否则视为无效报价。</w:t>
      </w:r>
    </w:p>
    <w:p w14:paraId="596CC405">
      <w:pPr>
        <w:pageBreakBefore w:val="0"/>
        <w:numPr>
          <w:ilvl w:val="0"/>
          <w:numId w:val="0"/>
        </w:numPr>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4.评审严格按照磋商文件的要求和条件进行。</w:t>
      </w:r>
    </w:p>
    <w:p w14:paraId="655E931B">
      <w:pPr>
        <w:pageBreakBefore w:val="0"/>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w:t>
      </w:r>
      <w:r>
        <w:rPr>
          <w:rFonts w:hint="eastAsia" w:ascii="宋体" w:hAnsi="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本次评审将采用下列方法：详见评分标准。</w:t>
      </w:r>
    </w:p>
    <w:p w14:paraId="54AFA21A">
      <w:pPr>
        <w:pageBreakBefore w:val="0"/>
        <w:numPr>
          <w:ilvl w:val="0"/>
          <w:numId w:val="2"/>
        </w:numPr>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评审过程及保密原则</w:t>
      </w:r>
    </w:p>
    <w:p w14:paraId="639DB4A8">
      <w:pPr>
        <w:pageBreakBefore w:val="0"/>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5.1磋商响应文件递交后，</w:t>
      </w:r>
      <w:r>
        <w:rPr>
          <w:rFonts w:hint="eastAsia" w:ascii="宋体" w:hAnsi="宋体" w:eastAsia="宋体" w:cs="宋体"/>
          <w:b w:val="0"/>
          <w:bCs/>
          <w:color w:val="auto"/>
          <w:sz w:val="24"/>
          <w:szCs w:val="24"/>
          <w:highlight w:val="none"/>
          <w:lang w:eastAsia="zh-CN"/>
        </w:rPr>
        <w:t>至</w:t>
      </w:r>
      <w:r>
        <w:rPr>
          <w:rFonts w:hint="eastAsia" w:ascii="宋体" w:hAnsi="宋体" w:eastAsia="宋体" w:cs="宋体"/>
          <w:b w:val="0"/>
          <w:bCs/>
          <w:color w:val="auto"/>
          <w:sz w:val="24"/>
          <w:szCs w:val="24"/>
          <w:highlight w:val="none"/>
        </w:rPr>
        <w:t>授予成交供应商合同止，凡与本次采购有关人员对属于审查、澄清、评价和比较报价的有关资料以及授标意向等，均不得向供应商或其他无关的人员透露。</w:t>
      </w:r>
    </w:p>
    <w:p w14:paraId="4CD422EC">
      <w:pPr>
        <w:pageBreakBefore w:val="0"/>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5.2在磋商评审期间，供应商试图影响</w:t>
      </w:r>
      <w:r>
        <w:rPr>
          <w:rFonts w:hint="eastAsia" w:ascii="宋体" w:hAnsi="宋体" w:eastAsia="宋体" w:cs="宋体"/>
          <w:b w:val="0"/>
          <w:bCs/>
          <w:color w:val="auto"/>
          <w:sz w:val="24"/>
          <w:szCs w:val="24"/>
          <w:highlight w:val="none"/>
          <w:lang w:eastAsia="zh-CN"/>
        </w:rPr>
        <w:t>招标</w:t>
      </w:r>
      <w:r>
        <w:rPr>
          <w:rFonts w:hint="eastAsia" w:ascii="宋体" w:hAnsi="宋体" w:eastAsia="宋体" w:cs="宋体"/>
          <w:b w:val="0"/>
          <w:bCs/>
          <w:color w:val="auto"/>
          <w:sz w:val="24"/>
          <w:szCs w:val="24"/>
          <w:highlight w:val="none"/>
        </w:rPr>
        <w:t>单位和磋商小组的任何活动，将导致其报价被拒绝，并承担相应的法律责任。</w:t>
      </w:r>
    </w:p>
    <w:p w14:paraId="6EE0D6EF">
      <w:pPr>
        <w:pageBreakBefore w:val="0"/>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6.本项目采用综合评分法，评审标准详见附表《</w:t>
      </w:r>
      <w:r>
        <w:rPr>
          <w:rFonts w:hint="eastAsia" w:ascii="宋体" w:hAnsi="宋体" w:eastAsia="宋体" w:cs="宋体"/>
          <w:b w:val="0"/>
          <w:bCs/>
          <w:color w:val="auto"/>
          <w:sz w:val="24"/>
          <w:szCs w:val="24"/>
          <w:highlight w:val="none"/>
          <w:lang w:eastAsia="zh-CN"/>
        </w:rPr>
        <w:t>磋商评审细则</w:t>
      </w:r>
      <w:r>
        <w:rPr>
          <w:rFonts w:hint="eastAsia" w:ascii="宋体" w:hAnsi="宋体" w:eastAsia="宋体" w:cs="宋体"/>
          <w:b w:val="0"/>
          <w:bCs/>
          <w:color w:val="auto"/>
          <w:sz w:val="24"/>
          <w:szCs w:val="24"/>
          <w:highlight w:val="none"/>
        </w:rPr>
        <w:t>》，评审时磋商小组将严格按照评审细则中的分值设置与评审因素进行量化打分。磋商文件中没有规定的评审标准不得作为评审依据。</w:t>
      </w:r>
    </w:p>
    <w:p w14:paraId="3259684D">
      <w:pPr>
        <w:pageBreakBefore w:val="0"/>
        <w:kinsoku/>
        <w:topLinePunct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评审时，磋商小组各成员独立对每个有效响应的文件进行评价、打分，然后汇总每个供应商每项评分因素的得分。</w:t>
      </w:r>
    </w:p>
    <w:p w14:paraId="2222561F">
      <w:pPr>
        <w:pageBreakBefore w:val="0"/>
        <w:kinsoku/>
        <w:topLinePunct w:val="0"/>
        <w:autoSpaceDE w:val="0"/>
        <w:autoSpaceDN w:val="0"/>
        <w:bidi w:val="0"/>
        <w:adjustRightInd w:val="0"/>
        <w:snapToGrid w:val="0"/>
        <w:spacing w:line="360" w:lineRule="auto"/>
        <w:ind w:firstLine="480" w:firstLineChars="20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8.磋商小组完成评标后，</w:t>
      </w:r>
      <w:r>
        <w:rPr>
          <w:rFonts w:hint="eastAsia" w:ascii="宋体" w:hAnsi="宋体" w:eastAsia="宋体" w:cs="宋体"/>
          <w:b w:val="0"/>
          <w:bCs/>
          <w:color w:val="auto"/>
          <w:sz w:val="24"/>
          <w:szCs w:val="24"/>
          <w:highlight w:val="none"/>
          <w:u w:val="none"/>
        </w:rPr>
        <w:t>应当向采购人提交评标报告。</w:t>
      </w:r>
    </w:p>
    <w:p w14:paraId="4A7FFED0">
      <w:pPr>
        <w:pageBreakBefore w:val="0"/>
        <w:kinsoku/>
        <w:topLinePunct w:val="0"/>
        <w:autoSpaceDE w:val="0"/>
        <w:autoSpaceDN w:val="0"/>
        <w:bidi w:val="0"/>
        <w:adjustRightInd w:val="0"/>
        <w:snapToGrid w:val="0"/>
        <w:spacing w:line="360" w:lineRule="auto"/>
        <w:ind w:firstLine="480" w:firstLineChars="200"/>
        <w:jc w:val="left"/>
        <w:rPr>
          <w:rFonts w:hint="eastAsia" w:ascii="宋体" w:hAnsi="宋体" w:eastAsia="宋体" w:cs="宋体"/>
          <w:b w:val="0"/>
          <w:bCs/>
          <w:color w:val="auto"/>
          <w:sz w:val="24"/>
          <w:szCs w:val="22"/>
          <w:highlight w:val="none"/>
          <w:lang w:val="en-US" w:eastAsia="zh-CN"/>
        </w:rPr>
      </w:pPr>
      <w:r>
        <w:rPr>
          <w:rFonts w:hint="eastAsia" w:ascii="宋体" w:hAnsi="宋体" w:eastAsia="宋体" w:cs="宋体"/>
          <w:b w:val="0"/>
          <w:bCs/>
          <w:color w:val="auto"/>
          <w:sz w:val="24"/>
          <w:szCs w:val="24"/>
          <w:highlight w:val="none"/>
        </w:rPr>
        <w:t>9.</w:t>
      </w:r>
      <w:r>
        <w:rPr>
          <w:rFonts w:hint="eastAsia" w:ascii="宋体" w:hAnsi="宋体" w:eastAsia="宋体" w:cs="宋体"/>
          <w:b w:val="0"/>
          <w:bCs/>
          <w:color w:val="auto"/>
          <w:sz w:val="24"/>
          <w:szCs w:val="24"/>
          <w:highlight w:val="none"/>
          <w:u w:val="none"/>
          <w:lang w:val="en-US" w:eastAsia="zh-CN"/>
        </w:rPr>
        <w:t>评审报告应由磋商小组全体人员签字认可。磋商小组成员对评审报告有异议的，磋商小组按照少数服从多数的原则推荐成交候选供应商，招标程序继续进行。对评审报告有异议的磋商小组成员，应当在报告上签署不同意见并说明理由，由磋商小组书面记录相关情况。磋商小组成员解决在报告上签字又不书面说明其不同意见和理由的，视为同意评审报告。</w:t>
      </w:r>
    </w:p>
    <w:p w14:paraId="6B606E8F">
      <w:pPr>
        <w:pageBreakBefore w:val="0"/>
        <w:kinsoku/>
        <w:topLinePunct w:val="0"/>
        <w:autoSpaceDE w:val="0"/>
        <w:autoSpaceDN w:val="0"/>
        <w:bidi w:val="0"/>
        <w:adjustRightInd w:val="0"/>
        <w:snapToGrid w:val="0"/>
        <w:spacing w:line="360" w:lineRule="auto"/>
        <w:ind w:firstLine="480" w:firstLineChars="200"/>
        <w:jc w:val="left"/>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 w:val="24"/>
          <w:szCs w:val="24"/>
          <w:highlight w:val="none"/>
          <w:lang w:val="en-US" w:eastAsia="zh-CN"/>
        </w:rPr>
        <w:t>10.根据《中华人民共和国政府采购法实施条例》</w:t>
      </w:r>
      <w:r>
        <w:rPr>
          <w:rFonts w:hint="eastAsia" w:ascii="宋体" w:hAnsi="宋体" w:eastAsia="宋体" w:cs="宋体"/>
          <w:b w:val="0"/>
          <w:bCs/>
          <w:color w:val="auto"/>
          <w:kern w:val="0"/>
          <w:sz w:val="24"/>
          <w:szCs w:val="24"/>
          <w:highlight w:val="none"/>
          <w:lang w:eastAsia="zh-CN"/>
        </w:rPr>
        <w:t>采购</w:t>
      </w:r>
      <w:r>
        <w:rPr>
          <w:rFonts w:hint="eastAsia" w:ascii="宋体" w:hAnsi="宋体" w:eastAsia="宋体" w:cs="宋体"/>
          <w:b w:val="0"/>
          <w:bCs/>
          <w:color w:val="auto"/>
          <w:sz w:val="24"/>
          <w:szCs w:val="24"/>
          <w:highlight w:val="none"/>
        </w:rPr>
        <w:t>人应当自政府采购合同签订之日起2个工作日内，将政府采购合同在省级以上人民政府财政部门指定的媒体上公告，但政府采购合同中涉及国家秘密、商业秘密的内容除外。</w:t>
      </w:r>
      <w:r>
        <w:rPr>
          <w:rFonts w:hint="eastAsia" w:ascii="宋体" w:hAnsi="宋体" w:eastAsia="宋体" w:cs="宋体"/>
          <w:b w:val="0"/>
          <w:bCs/>
          <w:color w:val="auto"/>
          <w:sz w:val="24"/>
          <w:szCs w:val="24"/>
          <w:highlight w:val="none"/>
          <w:lang w:eastAsia="zh-CN"/>
        </w:rPr>
        <w:t>如需要采购代理机构协助完成此项工作，采购人请在签订完合同后第一时间联系该项目负责人</w:t>
      </w:r>
      <w:r>
        <w:rPr>
          <w:rFonts w:hint="eastAsia" w:ascii="宋体" w:hAnsi="宋体" w:eastAsia="宋体" w:cs="宋体"/>
          <w:b w:val="0"/>
          <w:bCs/>
          <w:color w:val="auto"/>
          <w:szCs w:val="21"/>
          <w:highlight w:val="none"/>
          <w:lang w:eastAsia="zh-CN"/>
        </w:rPr>
        <w:t>。</w:t>
      </w:r>
    </w:p>
    <w:p w14:paraId="23249115">
      <w:pPr>
        <w:pStyle w:val="4"/>
        <w:pageBreakBefore w:val="0"/>
        <w:kinsoku/>
        <w:topLinePunct w:val="0"/>
        <w:bidi w:val="0"/>
        <w:adjustRightInd w:val="0"/>
        <w:snapToGrid w:val="0"/>
        <w:spacing w:line="360" w:lineRule="auto"/>
        <w:ind w:firstLine="640" w:firstLineChars="200"/>
        <w:rPr>
          <w:rFonts w:hint="eastAsia" w:ascii="宋体" w:hAnsi="宋体" w:eastAsia="宋体" w:cs="宋体"/>
          <w:b w:val="0"/>
          <w:bCs/>
          <w:color w:val="auto"/>
          <w:highlight w:val="none"/>
          <w:lang w:eastAsia="zh-CN"/>
        </w:rPr>
        <w:sectPr>
          <w:footerReference r:id="rId6" w:type="default"/>
          <w:pgSz w:w="11906" w:h="16838"/>
          <w:pgMar w:top="1803" w:right="1440" w:bottom="1803" w:left="1440" w:header="851" w:footer="992" w:gutter="0"/>
          <w:pgNumType w:fmt="decimal"/>
          <w:cols w:space="0" w:num="1"/>
          <w:rtlGutter w:val="0"/>
          <w:docGrid w:type="lines" w:linePitch="289" w:charSpace="0"/>
        </w:sectPr>
      </w:pPr>
    </w:p>
    <w:p w14:paraId="7C7BD5CF">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《关于印发&lt;政府采购促进中小企业发展管理办法&gt;的通知》(财库〔2020〕46号，以下简称《办法》)</w:t>
      </w:r>
    </w:p>
    <w:p w14:paraId="2F384063">
      <w:pPr>
        <w:pStyle w:val="39"/>
        <w:pageBreakBefore w:val="0"/>
        <w:kinsoku/>
        <w:topLinePunct w:val="0"/>
        <w:bidi w:val="0"/>
        <w:adjustRightInd w:val="0"/>
        <w:snapToGrid w:val="0"/>
        <w:spacing w:before="0" w:beforeAutospacing="0" w:after="0" w:afterAutospacing="0" w:line="360" w:lineRule="auto"/>
        <w:ind w:firstLine="420" w:firstLineChars="200"/>
        <w:jc w:val="both"/>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财政部、工业和信息化部日前发布《关于印发&lt;政府采购促进中小企业发展管理办法&gt;的通知》(财库〔2020〕46号，以下简称《办法》)。据了解，这是为贯彻落实《关于促进中小企业健康发展的指导意见》，发挥政府采购政策功能，促进中小企业发展。该《</w:t>
      </w:r>
      <w:r>
        <w:rPr>
          <w:rFonts w:hint="eastAsia" w:ascii="宋体" w:hAnsi="宋体" w:eastAsia="宋体" w:cs="宋体"/>
          <w:b w:val="0"/>
          <w:bCs/>
          <w:color w:val="auto"/>
          <w:spacing w:val="-15"/>
          <w:sz w:val="21"/>
          <w:szCs w:val="21"/>
          <w:highlight w:val="none"/>
        </w:rPr>
        <w:t>办法</w:t>
      </w:r>
      <w:r>
        <w:rPr>
          <w:rFonts w:hint="eastAsia" w:ascii="宋体" w:hAnsi="宋体" w:eastAsia="宋体" w:cs="宋体"/>
          <w:b w:val="0"/>
          <w:bCs/>
          <w:color w:val="auto"/>
          <w:sz w:val="21"/>
          <w:szCs w:val="21"/>
          <w:highlight w:val="none"/>
        </w:rPr>
        <w:t>》共25条，自2021年1月1日起施行。《财政部工业和信息化部关于印发〈政府采购促进中小企业发展暂行办法〉的通知》（财库﹝2011﹞181号）同时废止。</w:t>
      </w:r>
    </w:p>
    <w:p w14:paraId="2378BB45">
      <w:pPr>
        <w:pStyle w:val="39"/>
        <w:pageBreakBefore w:val="0"/>
        <w:kinsoku/>
        <w:topLinePunct w:val="0"/>
        <w:bidi w:val="0"/>
        <w:adjustRightInd w:val="0"/>
        <w:snapToGrid w:val="0"/>
        <w:spacing w:before="0" w:beforeAutospacing="0" w:after="0" w:afterAutospacing="0" w:line="360" w:lineRule="auto"/>
        <w:ind w:firstLine="420" w:firstLineChars="200"/>
        <w:jc w:val="both"/>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根据《办法》，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w:t>
      </w:r>
    </w:p>
    <w:p w14:paraId="5C0CA967">
      <w:pPr>
        <w:pStyle w:val="39"/>
        <w:pageBreakBefore w:val="0"/>
        <w:kinsoku/>
        <w:topLinePunct w:val="0"/>
        <w:bidi w:val="0"/>
        <w:adjustRightInd w:val="0"/>
        <w:snapToGrid w:val="0"/>
        <w:spacing w:before="0" w:beforeAutospacing="0" w:after="0" w:afterAutospacing="0" w:line="360" w:lineRule="auto"/>
        <w:ind w:firstLine="420" w:firstLineChars="200"/>
        <w:jc w:val="both"/>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办法》明确，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14:paraId="20AE4D97">
      <w:pPr>
        <w:pStyle w:val="39"/>
        <w:pageBreakBefore w:val="0"/>
        <w:kinsoku/>
        <w:topLinePunct w:val="0"/>
        <w:bidi w:val="0"/>
        <w:adjustRightInd w:val="0"/>
        <w:snapToGrid w:val="0"/>
        <w:spacing w:before="0" w:beforeAutospacing="0" w:after="0" w:afterAutospacing="0" w:line="360" w:lineRule="auto"/>
        <w:ind w:firstLine="420" w:firstLineChars="200"/>
        <w:jc w:val="both"/>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办法》规定，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符合下列情形之一的，可不专门面向中小企业预留采购份额：（一）法律法规和国家有关政策明确规定优先或者应当面向事业单位、社会组织等非企业主体采购的；（二）因确需使用不可替代的专利、专有技术，基础设施限制，或者提供特定公共服务等原因，只能从中小企业之外的供应商处采购的；（三）按照本办法规定预留采购份额无法确保充分供应、充分竞争，或者存在可能影响政府采购目标实现的情形；（四）框架协议采购项目；（五）省级以上人民政府财政部门规定的其他情形。除上述情形外，其他均为适宜由中小企业提供的情形。</w:t>
      </w:r>
    </w:p>
    <w:p w14:paraId="6A977F81">
      <w:pPr>
        <w:pStyle w:val="39"/>
        <w:pageBreakBefore w:val="0"/>
        <w:kinsoku/>
        <w:topLinePunct w:val="0"/>
        <w:bidi w:val="0"/>
        <w:adjustRightInd w:val="0"/>
        <w:snapToGrid w:val="0"/>
        <w:spacing w:before="0" w:beforeAutospacing="0" w:after="0" w:afterAutospacing="0" w:line="360" w:lineRule="auto"/>
        <w:ind w:firstLine="420" w:firstLineChars="200"/>
        <w:jc w:val="both"/>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办法》要求，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预留该部分采购项目预算总额的30%以上专门面向中小企业采购，其中预留给小微企业的比例不低于60%。</w:t>
      </w:r>
    </w:p>
    <w:p w14:paraId="52DD21E5">
      <w:pPr>
        <w:pStyle w:val="39"/>
        <w:pageBreakBefore w:val="0"/>
        <w:kinsoku/>
        <w:topLinePunct w:val="0"/>
        <w:bidi w:val="0"/>
        <w:adjustRightInd w:val="0"/>
        <w:snapToGrid w:val="0"/>
        <w:spacing w:before="0" w:beforeAutospacing="0" w:after="0" w:afterAutospacing="0" w:line="360" w:lineRule="auto"/>
        <w:ind w:firstLine="420" w:firstLineChars="200"/>
        <w:jc w:val="both"/>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以下是《办法》全文——</w:t>
      </w:r>
    </w:p>
    <w:p w14:paraId="663A27BF">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p>
    <w:p w14:paraId="1F914CE8">
      <w:pPr>
        <w:pStyle w:val="39"/>
        <w:pageBreakBefore w:val="0"/>
        <w:kinsoku/>
        <w:topLinePunct w:val="0"/>
        <w:bidi w:val="0"/>
        <w:adjustRightInd w:val="0"/>
        <w:snapToGrid w:val="0"/>
        <w:spacing w:before="0" w:beforeAutospacing="0" w:after="0" w:afterAutospacing="0" w:line="360" w:lineRule="auto"/>
        <w:ind w:firstLine="420" w:firstLineChars="200"/>
        <w:jc w:val="center"/>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政府采购促进中小企业发展管理办法</w:t>
      </w:r>
    </w:p>
    <w:p w14:paraId="60A16E61">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p>
    <w:p w14:paraId="73BE375C">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第一条</w:t>
      </w:r>
      <w:r>
        <w:rPr>
          <w:rFonts w:hint="eastAsia" w:ascii="宋体" w:hAnsi="宋体" w:eastAsia="宋体" w:cs="宋体"/>
          <w:b w:val="0"/>
          <w:bCs/>
          <w:color w:val="auto"/>
          <w:sz w:val="21"/>
          <w:szCs w:val="21"/>
          <w:highlight w:val="none"/>
        </w:rPr>
        <w:t>　为了发挥政府采购的政策功能，促进中小企业健康发展，根据《中华人民共和国政府采购法》、《中华人民共和国中小企业促进法》等有关法律法规，制定本办法。</w:t>
      </w:r>
    </w:p>
    <w:p w14:paraId="260ADE2F">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第二条</w:t>
      </w:r>
      <w:r>
        <w:rPr>
          <w:rFonts w:hint="eastAsia" w:ascii="宋体" w:hAnsi="宋体" w:eastAsia="宋体" w:cs="宋体"/>
          <w:b w:val="0"/>
          <w:bCs/>
          <w:color w:val="auto"/>
          <w:sz w:val="21"/>
          <w:szCs w:val="21"/>
          <w:highlight w:val="none"/>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1E8484AE">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符合中小企业划分标准的个体工商户，在政府采购活动中视同中小企业。</w:t>
      </w:r>
    </w:p>
    <w:p w14:paraId="332CEECB">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第三条</w:t>
      </w:r>
      <w:r>
        <w:rPr>
          <w:rFonts w:hint="eastAsia" w:ascii="宋体" w:hAnsi="宋体" w:eastAsia="宋体" w:cs="宋体"/>
          <w:b w:val="0"/>
          <w:bCs/>
          <w:color w:val="auto"/>
          <w:sz w:val="21"/>
          <w:szCs w:val="21"/>
          <w:highlight w:val="none"/>
        </w:rPr>
        <w:t>　采购人在政府采购活动中应当通过加强采购需求管理，落实预留采购份额、价格评审优惠、优先采购等措施，提高中小企业在政府采购中的份额，支持中小企业发展。</w:t>
      </w:r>
    </w:p>
    <w:p w14:paraId="617FC49D">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第四条</w:t>
      </w:r>
      <w:r>
        <w:rPr>
          <w:rFonts w:hint="eastAsia" w:ascii="宋体" w:hAnsi="宋体" w:eastAsia="宋体" w:cs="宋体"/>
          <w:b w:val="0"/>
          <w:bCs/>
          <w:color w:val="auto"/>
          <w:sz w:val="21"/>
          <w:szCs w:val="21"/>
          <w:highlight w:val="none"/>
        </w:rPr>
        <w:t>　在政府采购活动中，供应商提供的货物、工程或者服务符合下列情形的，享受本办法规定的中小企业扶持政策：</w:t>
      </w:r>
    </w:p>
    <w:p w14:paraId="49EED481">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（一）在货物采购项目中，货物由中小企业制造，即货物由中小企业生产且使用该中小企业商号或者注册商标；</w:t>
      </w:r>
    </w:p>
    <w:p w14:paraId="657541EB">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（二）在工程采购项目中，工程由中小企业承建，即工程施工单位为中小企业；</w:t>
      </w:r>
    </w:p>
    <w:p w14:paraId="73F75711">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（三）在服务采购项目中，服务由中小企业承接，即提供服务的人员为中小企业依照《中华人民共和国劳动合同法》订立劳动合同的从业人员。</w:t>
      </w:r>
    </w:p>
    <w:p w14:paraId="7260C132">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在货物采购项目中，供应商提供的货物既有中小企业制造货物，也有大型企业制造货物的，不享受本办法规定的中小企业扶持政策。</w:t>
      </w:r>
    </w:p>
    <w:p w14:paraId="4B05BC9B">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以联合体形式参加政府采购活动，联合体各方均为中小企业的，联合体视同中小企业。其中，联合体各方均为小微企业的，联合体视同小微企业。</w:t>
      </w:r>
    </w:p>
    <w:p w14:paraId="2E0DE55F">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第五条</w:t>
      </w:r>
      <w:r>
        <w:rPr>
          <w:rFonts w:hint="eastAsia" w:ascii="宋体" w:hAnsi="宋体" w:eastAsia="宋体" w:cs="宋体"/>
          <w:b w:val="0"/>
          <w:bCs/>
          <w:color w:val="auto"/>
          <w:sz w:val="21"/>
          <w:szCs w:val="21"/>
          <w:highlight w:val="none"/>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51828981">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第六条</w:t>
      </w:r>
      <w:r>
        <w:rPr>
          <w:rFonts w:hint="eastAsia" w:ascii="宋体" w:hAnsi="宋体" w:eastAsia="宋体" w:cs="宋体"/>
          <w:b w:val="0"/>
          <w:bCs/>
          <w:color w:val="auto"/>
          <w:sz w:val="21"/>
          <w:szCs w:val="21"/>
          <w:highlight w:val="none"/>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4C9C5840">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符合下列情形之一的，可不专门面向中小企业预留采购份额：</w:t>
      </w:r>
    </w:p>
    <w:p w14:paraId="7B0F2DC3">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（一）法律法规和国家有关政策明确规定优先或者应当面向事业单位、社会组织等非企业主体采购的；</w:t>
      </w:r>
    </w:p>
    <w:p w14:paraId="08DC38C6">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（二）因确需使用不可替代的专利、专有技术，基础设施限制，或者提供特定公共服务等原因，只能从中小企业之外的供应商处采购的；</w:t>
      </w:r>
    </w:p>
    <w:p w14:paraId="6202CC2D">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（三）按照本办法规定预留采购份额无法确保充分供应、充分竞争，或者存在可能影响政府采购目标实现的情形；</w:t>
      </w:r>
    </w:p>
    <w:p w14:paraId="1E9A99B8">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（四）框架协议采购项目；</w:t>
      </w:r>
    </w:p>
    <w:p w14:paraId="5FC6891A">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（五）省级以上人民政府财政部门规定的其他情形。</w:t>
      </w:r>
    </w:p>
    <w:p w14:paraId="36C6B22D">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上述情形外，其他均为适宜由中小企业提供的情形。</w:t>
      </w:r>
    </w:p>
    <w:p w14:paraId="3B5657DC">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第七条</w:t>
      </w:r>
      <w:r>
        <w:rPr>
          <w:rFonts w:hint="eastAsia" w:ascii="宋体" w:hAnsi="宋体" w:eastAsia="宋体" w:cs="宋体"/>
          <w:b w:val="0"/>
          <w:bCs/>
          <w:color w:val="auto"/>
          <w:sz w:val="21"/>
          <w:szCs w:val="21"/>
          <w:highlight w:val="none"/>
        </w:rPr>
        <w:t>　采购限额标准以上，200万元以下的货物和服务采购项目、400万元以下的工程采购项目，适宜由中小企业提供的，采购人应当专门面向中小企业采购。</w:t>
      </w:r>
    </w:p>
    <w:p w14:paraId="660891D8">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第八条</w:t>
      </w:r>
      <w:r>
        <w:rPr>
          <w:rFonts w:hint="eastAsia" w:ascii="宋体" w:hAnsi="宋体" w:eastAsia="宋体" w:cs="宋体"/>
          <w:b w:val="0"/>
          <w:bCs/>
          <w:color w:val="auto"/>
          <w:sz w:val="21"/>
          <w:szCs w:val="21"/>
          <w:highlight w:val="none"/>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427D24DA">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（一）将采购项目整体或者设置采购包专门面向中小企业采购；</w:t>
      </w:r>
    </w:p>
    <w:p w14:paraId="2D153B9D">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（二）要求供应商以联合体形式参加采购活动，且联合体中中小企业承担的部分达到一定比例；</w:t>
      </w:r>
    </w:p>
    <w:p w14:paraId="501BA1C6">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（三）要求获得采购合同的供应商将采购项目中的一定比例分包给一家或者多家中小企业。</w:t>
      </w:r>
    </w:p>
    <w:p w14:paraId="5824EF27">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组成联合体或者接受分包合同的中小企业与联合体内其他企业、分包企业之间不得存在直接控股、管理关系。</w:t>
      </w:r>
    </w:p>
    <w:p w14:paraId="06870974">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第九条</w:t>
      </w:r>
      <w:r>
        <w:rPr>
          <w:rFonts w:hint="eastAsia" w:ascii="宋体" w:hAnsi="宋体" w:eastAsia="宋体" w:cs="宋体"/>
          <w:b w:val="0"/>
          <w:bCs/>
          <w:color w:val="auto"/>
          <w:sz w:val="21"/>
          <w:szCs w:val="21"/>
          <w:highlight w:val="none"/>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BAA2F2D">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1580D788">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3FFE279C">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第十条</w:t>
      </w:r>
      <w:r>
        <w:rPr>
          <w:rFonts w:hint="eastAsia" w:ascii="宋体" w:hAnsi="宋体" w:eastAsia="宋体" w:cs="宋体"/>
          <w:b w:val="0"/>
          <w:bCs/>
          <w:color w:val="auto"/>
          <w:sz w:val="21"/>
          <w:szCs w:val="21"/>
          <w:highlight w:val="none"/>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21D60576">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p>
    <w:p w14:paraId="0DDC9A28">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第十一条</w:t>
      </w:r>
      <w:r>
        <w:rPr>
          <w:rFonts w:hint="eastAsia" w:ascii="宋体" w:hAnsi="宋体" w:eastAsia="宋体" w:cs="宋体"/>
          <w:b w:val="0"/>
          <w:bCs/>
          <w:color w:val="auto"/>
          <w:sz w:val="21"/>
          <w:szCs w:val="21"/>
          <w:highlight w:val="none"/>
        </w:rPr>
        <w:t>　中小企业参加政府采购活动，应当出具本办法规定的《中小企业声明函》（附1），否则不得享受相关中小企业扶持政策。任何单位和个人不得要求供应商提供《中小企业声明函》之外的中小企业身份证明文件。</w:t>
      </w:r>
    </w:p>
    <w:p w14:paraId="17637782">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第十二条</w:t>
      </w:r>
      <w:r>
        <w:rPr>
          <w:rFonts w:hint="eastAsia" w:ascii="宋体" w:hAnsi="宋体" w:eastAsia="宋体" w:cs="宋体"/>
          <w:b w:val="0"/>
          <w:bCs/>
          <w:color w:val="auto"/>
          <w:sz w:val="21"/>
          <w:szCs w:val="21"/>
          <w:highlight w:val="none"/>
        </w:rPr>
        <w:t>　采购项目涉及中小企业采购的，采购文件应当明确以下内容：</w:t>
      </w:r>
    </w:p>
    <w:p w14:paraId="5D5D8BB9">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（一）预留份额的采购项目或者采购包，明确该项目或相关采购包专门面向中小企业采购，以及相关标的及预算金额；</w:t>
      </w:r>
    </w:p>
    <w:p w14:paraId="1F5C0F2B">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（二）要求以联合体形式参加或者合同分包的，明确联合协议或者分包意向协议中中小企业合同金额应当达到的比例，并作为供应商资格条件；</w:t>
      </w:r>
    </w:p>
    <w:p w14:paraId="65F599FF">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（三）非预留份额的采购项目或者采购包，明确有关价格扣除比例或者价格分加分比例；</w:t>
      </w:r>
    </w:p>
    <w:p w14:paraId="15FA5928">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（四）规定依据本办法规定享受扶持政策获得政府采购合同的，小微企业不得将合同分包给大中型企业，中型企业不得将合同分包给大型企业；</w:t>
      </w:r>
    </w:p>
    <w:p w14:paraId="1F05D45D">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（五）采购人认为具备相关条件的，明确对中小企业在资金支付期限、预付款比例等方面的优惠措施；</w:t>
      </w:r>
    </w:p>
    <w:p w14:paraId="22896171">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（六）明确采购标的对应的中小企业划分标准所属行业；</w:t>
      </w:r>
    </w:p>
    <w:p w14:paraId="41B416CD">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（七）法律法规和省级以上人民政府财政部门规定的其他事项。</w:t>
      </w:r>
    </w:p>
    <w:p w14:paraId="781FD408">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第十三条</w:t>
      </w:r>
      <w:r>
        <w:rPr>
          <w:rFonts w:hint="eastAsia" w:ascii="宋体" w:hAnsi="宋体" w:eastAsia="宋体" w:cs="宋体"/>
          <w:b w:val="0"/>
          <w:bCs/>
          <w:color w:val="auto"/>
          <w:sz w:val="21"/>
          <w:szCs w:val="21"/>
          <w:highlight w:val="none"/>
        </w:rPr>
        <w:t>　中标、成交供应商享受本办法规定的中小企业扶持政策的，采购人、采购代理机构应当随中标、成交结果公开中标、成交供应商的《中小企业声明函》。</w:t>
      </w:r>
    </w:p>
    <w:p w14:paraId="2C572619">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适用招标投标法的政府采购工程建设项目，应当在公示中标候选人时公开中标候选人的《中小企业声明函》。</w:t>
      </w:r>
    </w:p>
    <w:p w14:paraId="04018E59">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第十四</w:t>
      </w:r>
      <w:r>
        <w:rPr>
          <w:rFonts w:hint="eastAsia" w:ascii="宋体" w:hAnsi="宋体" w:eastAsia="宋体" w:cs="宋体"/>
          <w:b w:val="0"/>
          <w:bCs/>
          <w:color w:val="auto"/>
          <w:sz w:val="21"/>
          <w:szCs w:val="21"/>
          <w:highlight w:val="none"/>
        </w:rPr>
        <w:t>　条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5E54D720">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第十五条</w:t>
      </w:r>
      <w:r>
        <w:rPr>
          <w:rFonts w:hint="eastAsia" w:ascii="宋体" w:hAnsi="宋体" w:eastAsia="宋体" w:cs="宋体"/>
          <w:b w:val="0"/>
          <w:bCs/>
          <w:color w:val="auto"/>
          <w:sz w:val="21"/>
          <w:szCs w:val="21"/>
          <w:highlight w:val="none"/>
        </w:rPr>
        <w:t>　鼓励各地区、各部门在采购活动中允许中小企业引入信用担保手段，为中小企业在投标（响应）保证、履约保证等方面提供专业化服务。鼓励中小企业依法合规通过政府采购合同融资。</w:t>
      </w:r>
    </w:p>
    <w:p w14:paraId="6F5B91AE">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第十六条</w:t>
      </w:r>
      <w:r>
        <w:rPr>
          <w:rFonts w:hint="eastAsia" w:ascii="宋体" w:hAnsi="宋体" w:eastAsia="宋体" w:cs="宋体"/>
          <w:b w:val="0"/>
          <w:bCs/>
          <w:color w:val="auto"/>
          <w:sz w:val="21"/>
          <w:szCs w:val="21"/>
          <w:highlight w:val="none"/>
        </w:rPr>
        <w:t>　政府采购监督检查、投诉处理及政府采购行政处罚中对中小企业的认定，由货物制造商或者工程、服务供应商注册登记所在地的县级以上人民政府中小企业主管部门负责。</w:t>
      </w:r>
    </w:p>
    <w:p w14:paraId="6A4F0F37">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中小企业主管部门应当在收到财政部门或者有关招标投标行政监督部门关于协助开展中小企业认定函后10个工作日内做出书面答复。</w:t>
      </w:r>
    </w:p>
    <w:p w14:paraId="7FD6D3D5">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第十七条</w:t>
      </w:r>
      <w:r>
        <w:rPr>
          <w:rFonts w:hint="eastAsia" w:ascii="宋体" w:hAnsi="宋体" w:eastAsia="宋体" w:cs="宋体"/>
          <w:b w:val="0"/>
          <w:bCs/>
          <w:color w:val="auto"/>
          <w:sz w:val="21"/>
          <w:szCs w:val="21"/>
          <w:highlight w:val="none"/>
        </w:rPr>
        <w:t>　各地区、各部门应当对涉及中小企业采购的预算项目实施全过程绩效管理，合理设置绩效目标和指标，落实扶持中小企业有关政策要求，定期开展绩效监控和评价，强化绩效评价结果应用。</w:t>
      </w:r>
    </w:p>
    <w:p w14:paraId="10DC1BCA">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第十八条</w:t>
      </w:r>
      <w:r>
        <w:rPr>
          <w:rFonts w:hint="eastAsia" w:ascii="宋体" w:hAnsi="宋体" w:eastAsia="宋体" w:cs="宋体"/>
          <w:b w:val="0"/>
          <w:bCs/>
          <w:color w:val="auto"/>
          <w:sz w:val="21"/>
          <w:szCs w:val="21"/>
          <w:highlight w:val="none"/>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6E2A81CE">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第十九条</w:t>
      </w:r>
      <w:r>
        <w:rPr>
          <w:rFonts w:hint="eastAsia" w:ascii="宋体" w:hAnsi="宋体" w:eastAsia="宋体" w:cs="宋体"/>
          <w:b w:val="0"/>
          <w:bCs/>
          <w:color w:val="auto"/>
          <w:sz w:val="21"/>
          <w:szCs w:val="21"/>
          <w:highlight w:val="none"/>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09D4FD01">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第二十条</w:t>
      </w:r>
      <w:r>
        <w:rPr>
          <w:rFonts w:hint="eastAsia" w:ascii="宋体" w:hAnsi="宋体" w:eastAsia="宋体" w:cs="宋体"/>
          <w:b w:val="0"/>
          <w:bCs/>
          <w:color w:val="auto"/>
          <w:sz w:val="21"/>
          <w:szCs w:val="21"/>
          <w:highlight w:val="none"/>
        </w:rPr>
        <w:t>　供应商按照本办法规定提供声明函内容不实的，属于提供虚假材料谋取中标、成交，依照《中华人民共和国政府采购法》等国家有关规定追究相应责任。</w:t>
      </w:r>
    </w:p>
    <w:p w14:paraId="17060D21">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适用招标投标法的政府采购工程建设项目，</w:t>
      </w:r>
      <w:r>
        <w:rPr>
          <w:rFonts w:hint="eastAsia" w:ascii="宋体" w:hAnsi="宋体" w:eastAsia="宋体" w:cs="宋体"/>
          <w:b w:val="0"/>
          <w:bCs/>
          <w:color w:val="auto"/>
          <w:sz w:val="21"/>
          <w:szCs w:val="21"/>
          <w:highlight w:val="none"/>
          <w:lang w:eastAsia="zh-CN"/>
        </w:rPr>
        <w:t>供应商</w:t>
      </w:r>
      <w:r>
        <w:rPr>
          <w:rFonts w:hint="eastAsia" w:ascii="宋体" w:hAnsi="宋体" w:eastAsia="宋体" w:cs="宋体"/>
          <w:b w:val="0"/>
          <w:bCs/>
          <w:color w:val="auto"/>
          <w:sz w:val="21"/>
          <w:szCs w:val="21"/>
          <w:highlight w:val="none"/>
        </w:rPr>
        <w:t>按照本办法规定提供声明函内容不实的，属于弄虚作假骗取中标，依照《中华人民共和国招标投标法》等国家有关规定追究相应责任。</w:t>
      </w:r>
    </w:p>
    <w:p w14:paraId="2E4E947A">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第二十一条</w:t>
      </w:r>
      <w:r>
        <w:rPr>
          <w:rFonts w:hint="eastAsia" w:ascii="宋体" w:hAnsi="宋体" w:eastAsia="宋体" w:cs="宋体"/>
          <w:b w:val="0"/>
          <w:bCs/>
          <w:color w:val="auto"/>
          <w:sz w:val="21"/>
          <w:szCs w:val="21"/>
          <w:highlight w:val="none"/>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210536D7">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第二十二条</w:t>
      </w:r>
      <w:r>
        <w:rPr>
          <w:rFonts w:hint="eastAsia" w:ascii="宋体" w:hAnsi="宋体" w:eastAsia="宋体" w:cs="宋体"/>
          <w:b w:val="0"/>
          <w:bCs/>
          <w:color w:val="auto"/>
          <w:sz w:val="21"/>
          <w:szCs w:val="21"/>
          <w:highlight w:val="none"/>
        </w:rPr>
        <w:t>　对外援助项目、国家相关资格或者资质管理制度另有规定的项目，不适用本办法。</w:t>
      </w:r>
    </w:p>
    <w:p w14:paraId="09C513FD">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第二十三条</w:t>
      </w:r>
      <w:r>
        <w:rPr>
          <w:rFonts w:hint="eastAsia" w:ascii="宋体" w:hAnsi="宋体" w:eastAsia="宋体" w:cs="宋体"/>
          <w:b w:val="0"/>
          <w:bCs/>
          <w:color w:val="auto"/>
          <w:sz w:val="21"/>
          <w:szCs w:val="21"/>
          <w:highlight w:val="none"/>
        </w:rPr>
        <w:t>　关于视同中小企业的其他主体的政府采购扶持政策，由财政部会同有关部门另行规定。</w:t>
      </w:r>
    </w:p>
    <w:p w14:paraId="57AAD7F9">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第二十四条</w:t>
      </w:r>
      <w:r>
        <w:rPr>
          <w:rFonts w:hint="eastAsia" w:ascii="宋体" w:hAnsi="宋体" w:eastAsia="宋体" w:cs="宋体"/>
          <w:b w:val="0"/>
          <w:bCs/>
          <w:color w:val="auto"/>
          <w:sz w:val="21"/>
          <w:szCs w:val="21"/>
          <w:highlight w:val="none"/>
        </w:rPr>
        <w:t>　省级财政部门可以会同中小企业主管部门根据本办法的规定制定具体实施办法。</w:t>
      </w:r>
    </w:p>
    <w:p w14:paraId="7372CBE0">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Style w:val="46"/>
          <w:rFonts w:hint="eastAsia" w:ascii="宋体" w:hAnsi="宋体" w:eastAsia="宋体" w:cs="宋体"/>
          <w:b w:val="0"/>
          <w:bCs/>
          <w:color w:val="auto"/>
          <w:sz w:val="21"/>
          <w:szCs w:val="21"/>
          <w:highlight w:val="none"/>
        </w:rPr>
        <w:t>第二十五条</w:t>
      </w:r>
      <w:r>
        <w:rPr>
          <w:rFonts w:hint="eastAsia" w:ascii="宋体" w:hAnsi="宋体" w:eastAsia="宋体" w:cs="宋体"/>
          <w:b w:val="0"/>
          <w:bCs/>
          <w:color w:val="auto"/>
          <w:sz w:val="21"/>
          <w:szCs w:val="21"/>
          <w:highlight w:val="none"/>
        </w:rPr>
        <w:t>　本办法自2021年1月1日起施行。《财政部工业和信息化部关于印发〈政府采购促进中小企业发展暂行办法〉的通知》（财库﹝2011﹞181号）同时废止。</w:t>
      </w:r>
    </w:p>
    <w:p w14:paraId="44B1E629">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附：</w:t>
      </w:r>
    </w:p>
    <w:p w14:paraId="41C35E55">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1.中小企业声明函</w:t>
      </w:r>
    </w:p>
    <w:p w14:paraId="29BC9957">
      <w:pPr>
        <w:pStyle w:val="39"/>
        <w:pageBreakBefore w:val="0"/>
        <w:kinsoku/>
        <w:topLinePunct w:val="0"/>
        <w:bidi w:val="0"/>
        <w:adjustRightInd w:val="0"/>
        <w:snapToGrid w:val="0"/>
        <w:spacing w:before="0" w:beforeAutospacing="0" w:after="0" w:afterAutospacing="0"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2.面向中小企业预留项目执行情况公告</w:t>
      </w:r>
    </w:p>
    <w:p w14:paraId="236BE1E6">
      <w:pPr>
        <w:pageBreakBefore w:val="0"/>
        <w:widowControl/>
        <w:kinsoku/>
        <w:topLinePunct w:val="0"/>
        <w:bidi w:val="0"/>
        <w:adjustRightInd w:val="0"/>
        <w:snapToGrid w:val="0"/>
        <w:spacing w:line="360" w:lineRule="auto"/>
        <w:ind w:firstLine="520" w:firstLineChars="200"/>
        <w:jc w:val="left"/>
        <w:rPr>
          <w:rFonts w:hint="eastAsia" w:ascii="宋体" w:hAnsi="宋体" w:eastAsia="宋体" w:cs="宋体"/>
          <w:b w:val="0"/>
          <w:bCs/>
          <w:color w:val="auto"/>
          <w:kern w:val="0"/>
          <w:sz w:val="26"/>
          <w:szCs w:val="26"/>
          <w:highlight w:val="none"/>
        </w:rPr>
      </w:pPr>
      <w:r>
        <w:rPr>
          <w:rFonts w:hint="eastAsia" w:ascii="宋体" w:hAnsi="宋体" w:eastAsia="宋体" w:cs="宋体"/>
          <w:b w:val="0"/>
          <w:bCs/>
          <w:color w:val="auto"/>
          <w:sz w:val="26"/>
          <w:szCs w:val="26"/>
          <w:highlight w:val="none"/>
        </w:rPr>
        <w:br w:type="page"/>
      </w:r>
    </w:p>
    <w:p w14:paraId="1EF9B87F">
      <w:pPr>
        <w:pStyle w:val="39"/>
        <w:pageBreakBefore w:val="0"/>
        <w:kinsoku/>
        <w:topLinePunct w:val="0"/>
        <w:bidi w:val="0"/>
        <w:adjustRightInd w:val="0"/>
        <w:snapToGrid w:val="0"/>
        <w:spacing w:before="0" w:beforeAutospacing="0" w:after="0" w:afterAutospacing="0" w:line="360" w:lineRule="auto"/>
        <w:ind w:firstLine="480" w:firstLineChars="200"/>
        <w:rPr>
          <w:rFonts w:hint="eastAsia" w:ascii="宋体" w:hAnsi="宋体" w:eastAsia="宋体" w:cs="宋体"/>
          <w:b w:val="0"/>
          <w:bCs/>
          <w:color w:val="auto"/>
          <w:highlight w:val="none"/>
        </w:rPr>
      </w:pPr>
    </w:p>
    <w:p w14:paraId="010D6713">
      <w:pPr>
        <w:pageBreakBefore w:val="0"/>
        <w:kinsoku/>
        <w:topLinePunct w:val="0"/>
        <w:bidi w:val="0"/>
        <w:adjustRightInd w:val="0"/>
        <w:snapToGrid w:val="0"/>
        <w:spacing w:line="360" w:lineRule="auto"/>
        <w:ind w:firstLine="420" w:firstLineChars="200"/>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rPr>
        <w:drawing>
          <wp:inline distT="0" distB="0" distL="0" distR="0">
            <wp:extent cx="5274310" cy="6376035"/>
            <wp:effectExtent l="0" t="0" r="1397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6376035"/>
                    </a:xfrm>
                    <a:prstGeom prst="rect">
                      <a:avLst/>
                    </a:prstGeom>
                  </pic:spPr>
                </pic:pic>
              </a:graphicData>
            </a:graphic>
          </wp:inline>
        </w:drawing>
      </w:r>
    </w:p>
    <w:p w14:paraId="5D0A2763">
      <w:pPr>
        <w:pageBreakBefore w:val="0"/>
        <w:widowControl/>
        <w:kinsoku/>
        <w:topLinePunct w:val="0"/>
        <w:bidi w:val="0"/>
        <w:adjustRightInd w:val="0"/>
        <w:snapToGrid w:val="0"/>
        <w:spacing w:line="360" w:lineRule="auto"/>
        <w:ind w:firstLine="420" w:firstLineChars="200"/>
        <w:jc w:val="left"/>
        <w:rPr>
          <w:rFonts w:hint="eastAsia" w:ascii="宋体" w:hAnsi="宋体" w:eastAsia="宋体" w:cs="宋体"/>
          <w:b w:val="0"/>
          <w:bCs/>
          <w:color w:val="auto"/>
          <w:highlight w:val="none"/>
        </w:rPr>
      </w:pPr>
      <w:r>
        <w:rPr>
          <w:rFonts w:hint="eastAsia" w:ascii="宋体" w:hAnsi="宋体" w:eastAsia="宋体" w:cs="宋体"/>
          <w:b w:val="0"/>
          <w:bCs/>
          <w:color w:val="auto"/>
          <w:highlight w:val="none"/>
        </w:rPr>
        <w:br w:type="page"/>
      </w:r>
    </w:p>
    <w:p w14:paraId="5561EAB1">
      <w:pPr>
        <w:pageBreakBefore w:val="0"/>
        <w:kinsoku/>
        <w:topLinePunct w:val="0"/>
        <w:bidi w:val="0"/>
        <w:adjustRightInd w:val="0"/>
        <w:snapToGrid w:val="0"/>
        <w:spacing w:line="360" w:lineRule="auto"/>
        <w:ind w:firstLine="420" w:firstLineChars="200"/>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rPr>
        <w:drawing>
          <wp:inline distT="0" distB="0" distL="0" distR="0">
            <wp:extent cx="5274310" cy="7150735"/>
            <wp:effectExtent l="0" t="0" r="1397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7150735"/>
                    </a:xfrm>
                    <a:prstGeom prst="rect">
                      <a:avLst/>
                    </a:prstGeom>
                  </pic:spPr>
                </pic:pic>
              </a:graphicData>
            </a:graphic>
          </wp:inline>
        </w:drawing>
      </w:r>
      <w:r>
        <w:rPr>
          <w:rFonts w:hint="eastAsia" w:ascii="宋体" w:hAnsi="宋体" w:eastAsia="宋体" w:cs="宋体"/>
          <w:b w:val="0"/>
          <w:bCs/>
          <w:color w:val="auto"/>
          <w:highlight w:val="none"/>
        </w:rPr>
        <w:t xml:space="preserve"> </w:t>
      </w:r>
      <w:r>
        <w:rPr>
          <w:rFonts w:hint="eastAsia" w:ascii="宋体" w:hAnsi="宋体" w:eastAsia="宋体" w:cs="宋体"/>
          <w:b w:val="0"/>
          <w:bCs/>
          <w:color w:val="auto"/>
          <w:highlight w:val="none"/>
        </w:rPr>
        <w:drawing>
          <wp:inline distT="0" distB="0" distL="0" distR="0">
            <wp:extent cx="5274310" cy="7077075"/>
            <wp:effectExtent l="0" t="0" r="1397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7077075"/>
                    </a:xfrm>
                    <a:prstGeom prst="rect">
                      <a:avLst/>
                    </a:prstGeom>
                  </pic:spPr>
                </pic:pic>
              </a:graphicData>
            </a:graphic>
          </wp:inline>
        </w:drawing>
      </w:r>
    </w:p>
    <w:p w14:paraId="0BAB4D34">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highlight w:val="none"/>
        </w:rPr>
        <w:br w:type="page"/>
      </w:r>
    </w:p>
    <w:p w14:paraId="70EADE7D">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关于印发中小企业划型标准规定的通知(工信部联企业〔2011〕300号) </w:t>
      </w:r>
    </w:p>
    <w:p w14:paraId="4BD6A03E">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关于印发中小企业划型标准规定的通知</w:t>
      </w:r>
    </w:p>
    <w:p w14:paraId="7097876F">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工信部联企业〔2011〕300号</w:t>
      </w:r>
    </w:p>
    <w:p w14:paraId="747C2F0A">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各省、自治区、直辖市人民政府，国务院各部委、各直属机构及有关单位：</w:t>
      </w:r>
    </w:p>
    <w:p w14:paraId="3BDA707A">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BC352B0">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　　　　　　　　　　　　　　　　　　　　　　 工业和信息化部　国家统计局</w:t>
      </w:r>
    </w:p>
    <w:p w14:paraId="4164F1A5">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　　　　　　　　　　　　　　　　　　　　　　国家发展和改革委员会　财政部</w:t>
      </w:r>
    </w:p>
    <w:p w14:paraId="699BED50">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二○一一年六月十八日</w:t>
      </w:r>
    </w:p>
    <w:p w14:paraId="036C1938">
      <w:pP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br w:type="page"/>
      </w:r>
    </w:p>
    <w:p w14:paraId="0B8A29D8">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p>
    <w:p w14:paraId="774DF646">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中小企业划型标准规定</w:t>
      </w:r>
    </w:p>
    <w:p w14:paraId="3E3B1071">
      <w:pPr>
        <w:pStyle w:val="4"/>
        <w:pageBreakBefore w:val="0"/>
        <w:kinsoku/>
        <w:topLinePunct w:val="0"/>
        <w:bidi w:val="0"/>
        <w:adjustRightInd w:val="0"/>
        <w:snapToGrid w:val="0"/>
        <w:spacing w:line="360" w:lineRule="auto"/>
        <w:ind w:firstLine="640" w:firstLineChars="200"/>
        <w:rPr>
          <w:rFonts w:hint="eastAsia" w:ascii="宋体" w:hAnsi="宋体" w:eastAsia="宋体" w:cs="宋体"/>
          <w:b w:val="0"/>
          <w:bCs/>
          <w:color w:val="auto"/>
          <w:highlight w:val="none"/>
          <w:lang w:eastAsia="zh-CN"/>
        </w:rPr>
      </w:pPr>
    </w:p>
    <w:p w14:paraId="4DF389EF">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一、根据《中华人民共和国中小企业促进法》和《国务院关于进一步促进中小企业发展的若干意见》(国发〔2009〕36号)，制定本规定。</w:t>
      </w:r>
    </w:p>
    <w:p w14:paraId="6F3786AE">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二、中小企业划分为中型、小型、微型三种类型，具体标准根据企业从业人员、营业收入、资产总额等指标，结合行业特点制定。</w:t>
      </w:r>
    </w:p>
    <w:p w14:paraId="6972DF5C">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40163A6">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四、各行业划型标准为：</w:t>
      </w:r>
    </w:p>
    <w:p w14:paraId="322F377B">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（一）农、林、牧、渔业。营业收入20000万元以下的为中小微型企业。其中，营业收入500万元及以上的为中型企业，营业收入50万元及以上的为小型企业，营业收入50万元以下的为微型企业。</w:t>
      </w:r>
    </w:p>
    <w:p w14:paraId="2F331A50">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00E43D3">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74ECBF2">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F7B28A9">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EEFA860">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82B1202">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746BA4D">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96FF7E3">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AF4B52F">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F3FACA">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766010B">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709F33D">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F6249A8">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244F6A8">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F89B4F5">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（十六）其他未列明行业。从业人员300人以下的为中小微型企业。其中，从业人员100人及以上的为中型企业；从业人员10人及以上的为小型企业；从业人员10人以下的为微型企业。</w:t>
      </w:r>
    </w:p>
    <w:p w14:paraId="796134FF">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五、企业类型的划分以统计部门的统计数据为依据。</w:t>
      </w:r>
    </w:p>
    <w:p w14:paraId="2A6DF9C5">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六、本规定适用于在中华人民共和国境内依法设立的各类所有制和各种组织形式的企业。个体工商户和本规定以外的行业，参照本规定进行划型。</w:t>
      </w:r>
    </w:p>
    <w:p w14:paraId="7D30D0FA">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3197C15B">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八、本规定由工业和信息化部、国家统计局会同有关部门根据《国民经济行业分类》修订情况和企业发展变化情况适时修订。</w:t>
      </w:r>
    </w:p>
    <w:p w14:paraId="58DEE228">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九、本规定由工业和信息化部、国家统计局会同有关部门负责解释。</w:t>
      </w:r>
    </w:p>
    <w:p w14:paraId="153387B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topLinePunct w:val="0"/>
        <w:bidi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b w:val="0"/>
          <w:bCs/>
          <w:color w:val="auto"/>
          <w:sz w:val="21"/>
          <w:szCs w:val="21"/>
          <w:highlight w:val="none"/>
          <w:lang w:val="en-US" w:eastAsia="en-US" w:bidi="ar-SA"/>
        </w:rPr>
      </w:pPr>
      <w:r>
        <w:rPr>
          <w:rFonts w:hint="eastAsia" w:ascii="宋体" w:hAnsi="宋体" w:eastAsia="宋体" w:cs="宋体"/>
          <w:b w:val="0"/>
          <w:bCs/>
          <w:color w:val="auto"/>
          <w:sz w:val="21"/>
          <w:szCs w:val="21"/>
          <w:highlight w:val="none"/>
        </w:rPr>
        <w:t>十、本规定自发布之日起执行，原国家经贸委、原国家计委、财政部和国家统计局2003年颁布的《中小企业标准暂行规定》同时废止。</w:t>
      </w:r>
      <w:r>
        <w:rPr>
          <w:rFonts w:hint="eastAsia" w:ascii="宋体" w:hAnsi="宋体" w:eastAsia="宋体" w:cs="宋体"/>
          <w:b w:val="0"/>
          <w:bCs/>
          <w:color w:val="auto"/>
          <w:sz w:val="21"/>
          <w:szCs w:val="21"/>
          <w:highlight w:val="none"/>
          <w:lang w:val="en-US" w:eastAsia="en-US" w:bidi="ar-SA"/>
        </w:rPr>
        <w:t>关于印发《吉林省强化政府采购政策支持中小企业发展落实举措》的通知</w:t>
      </w:r>
    </w:p>
    <w:p w14:paraId="791BDCB2">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center"/>
        <w:rPr>
          <w:rFonts w:hint="eastAsia" w:ascii="宋体" w:hAnsi="宋体" w:eastAsia="宋体" w:cs="宋体"/>
          <w:b w:val="0"/>
          <w:bCs/>
          <w:color w:val="auto"/>
          <w:kern w:val="0"/>
          <w:sz w:val="21"/>
          <w:szCs w:val="21"/>
          <w:highlight w:val="none"/>
          <w:lang w:val="en-US" w:eastAsia="en-US" w:bidi="ar-SA"/>
        </w:rPr>
      </w:pPr>
      <w:r>
        <w:rPr>
          <w:rFonts w:hint="eastAsia" w:ascii="宋体" w:hAnsi="宋体" w:eastAsia="宋体" w:cs="宋体"/>
          <w:b w:val="0"/>
          <w:bCs/>
          <w:color w:val="auto"/>
          <w:kern w:val="0"/>
          <w:sz w:val="21"/>
          <w:szCs w:val="21"/>
          <w:highlight w:val="none"/>
          <w:lang w:val="en-US" w:eastAsia="en-US" w:bidi="ar-SA"/>
        </w:rPr>
        <w:t>吉财采购〔2022〕478号 </w:t>
      </w:r>
    </w:p>
    <w:p w14:paraId="20D197DD">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宋体" w:hAnsi="宋体" w:eastAsia="宋体" w:cs="宋体"/>
          <w:b w:val="0"/>
          <w:bCs/>
          <w:color w:val="auto"/>
          <w:kern w:val="0"/>
          <w:sz w:val="21"/>
          <w:szCs w:val="21"/>
          <w:highlight w:val="none"/>
          <w:lang w:val="en-US" w:eastAsia="en-US" w:bidi="ar-SA"/>
        </w:rPr>
      </w:pPr>
      <w:r>
        <w:rPr>
          <w:rFonts w:hint="eastAsia" w:ascii="宋体" w:hAnsi="宋体" w:eastAsia="宋体" w:cs="宋体"/>
          <w:b w:val="0"/>
          <w:bCs/>
          <w:color w:val="auto"/>
          <w:kern w:val="0"/>
          <w:sz w:val="21"/>
          <w:szCs w:val="21"/>
          <w:highlight w:val="none"/>
          <w:lang w:val="en-US" w:eastAsia="en-US" w:bidi="ar-SA"/>
        </w:rPr>
        <w:t>各省级主管预算单位，各市（州）、县（市、区）财政局，长白山管委会、长春新区、中韩（长春）国际合作示范区管委会财政局，各政府采购代理机构： </w:t>
      </w:r>
    </w:p>
    <w:p w14:paraId="28903CFA">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宋体" w:hAnsi="宋体" w:eastAsia="宋体" w:cs="宋体"/>
          <w:b w:val="0"/>
          <w:bCs/>
          <w:color w:val="auto"/>
          <w:kern w:val="0"/>
          <w:sz w:val="21"/>
          <w:szCs w:val="21"/>
          <w:highlight w:val="none"/>
          <w:lang w:val="en-US" w:eastAsia="en-US" w:bidi="ar-SA"/>
        </w:rPr>
      </w:pPr>
      <w:r>
        <w:rPr>
          <w:rFonts w:hint="eastAsia" w:ascii="宋体" w:hAnsi="宋体" w:eastAsia="宋体" w:cs="宋体"/>
          <w:b w:val="0"/>
          <w:bCs/>
          <w:color w:val="auto"/>
          <w:kern w:val="0"/>
          <w:sz w:val="21"/>
          <w:szCs w:val="21"/>
          <w:highlight w:val="none"/>
          <w:lang w:val="en-US" w:eastAsia="en-US" w:bidi="ar-SA"/>
        </w:rPr>
        <w:t>　　现将《吉林省强化政府采购政策支持中小企业发展落实举措》印发给你们，请遵照执行。 </w:t>
      </w:r>
    </w:p>
    <w:p w14:paraId="2E618911">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宋体" w:hAnsi="宋体" w:eastAsia="宋体" w:cs="宋体"/>
          <w:b w:val="0"/>
          <w:bCs/>
          <w:color w:val="auto"/>
          <w:kern w:val="0"/>
          <w:sz w:val="21"/>
          <w:szCs w:val="21"/>
          <w:highlight w:val="none"/>
          <w:lang w:val="en-US" w:eastAsia="en-US" w:bidi="ar-SA"/>
        </w:rPr>
      </w:pPr>
      <w:r>
        <w:rPr>
          <w:rFonts w:hint="eastAsia" w:ascii="宋体" w:hAnsi="宋体" w:eastAsia="宋体" w:cs="宋体"/>
          <w:b w:val="0"/>
          <w:bCs/>
          <w:color w:val="auto"/>
          <w:kern w:val="0"/>
          <w:sz w:val="21"/>
          <w:szCs w:val="21"/>
          <w:highlight w:val="none"/>
          <w:lang w:val="en-US" w:eastAsia="en-US" w:bidi="ar-SA"/>
        </w:rPr>
        <w:t>　　附件：吉林省强化政府采购政策支持中小企业发展落实举措 </w:t>
      </w:r>
    </w:p>
    <w:p w14:paraId="3BC112E4">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right"/>
        <w:rPr>
          <w:rFonts w:hint="eastAsia" w:ascii="宋体" w:hAnsi="宋体" w:eastAsia="宋体" w:cs="宋体"/>
          <w:b w:val="0"/>
          <w:bCs/>
          <w:color w:val="auto"/>
          <w:kern w:val="0"/>
          <w:sz w:val="21"/>
          <w:szCs w:val="21"/>
          <w:highlight w:val="none"/>
          <w:lang w:val="en-US" w:eastAsia="en-US" w:bidi="ar-SA"/>
        </w:rPr>
      </w:pPr>
      <w:r>
        <w:rPr>
          <w:rFonts w:hint="eastAsia" w:ascii="宋体" w:hAnsi="宋体" w:eastAsia="宋体" w:cs="宋体"/>
          <w:b w:val="0"/>
          <w:bCs/>
          <w:color w:val="auto"/>
          <w:kern w:val="0"/>
          <w:sz w:val="21"/>
          <w:szCs w:val="21"/>
          <w:highlight w:val="none"/>
          <w:lang w:val="en-US" w:eastAsia="en-US" w:bidi="ar-SA"/>
        </w:rPr>
        <w:t>　　  　　吉林省财政厅 </w:t>
      </w:r>
    </w:p>
    <w:p w14:paraId="1ECE967A">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right"/>
        <w:rPr>
          <w:rFonts w:hint="eastAsia" w:ascii="宋体" w:hAnsi="宋体" w:eastAsia="宋体" w:cs="宋体"/>
          <w:b w:val="0"/>
          <w:bCs/>
          <w:color w:val="auto"/>
          <w:kern w:val="0"/>
          <w:sz w:val="21"/>
          <w:szCs w:val="21"/>
          <w:highlight w:val="none"/>
          <w:lang w:val="en-US" w:eastAsia="en-US" w:bidi="ar-SA"/>
        </w:rPr>
      </w:pPr>
      <w:r>
        <w:rPr>
          <w:rFonts w:hint="eastAsia" w:ascii="宋体" w:hAnsi="宋体" w:eastAsia="宋体" w:cs="宋体"/>
          <w:b w:val="0"/>
          <w:bCs/>
          <w:color w:val="auto"/>
          <w:kern w:val="0"/>
          <w:sz w:val="21"/>
          <w:szCs w:val="21"/>
          <w:highlight w:val="none"/>
          <w:lang w:val="en-US" w:eastAsia="en-US" w:bidi="ar-SA"/>
        </w:rPr>
        <w:t>　　2022年6月6日 </w:t>
      </w:r>
    </w:p>
    <w:p w14:paraId="08E47E43">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right"/>
        <w:rPr>
          <w:rFonts w:hint="eastAsia" w:ascii="宋体" w:hAnsi="宋体" w:eastAsia="宋体" w:cs="宋体"/>
          <w:b w:val="0"/>
          <w:bCs/>
          <w:color w:val="auto"/>
          <w:kern w:val="0"/>
          <w:sz w:val="21"/>
          <w:szCs w:val="21"/>
          <w:highlight w:val="none"/>
          <w:lang w:val="en-US" w:eastAsia="en-US" w:bidi="ar-SA"/>
        </w:rPr>
      </w:pPr>
    </w:p>
    <w:p w14:paraId="1E7FFB1B">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right"/>
        <w:rPr>
          <w:rFonts w:hint="eastAsia" w:ascii="宋体" w:hAnsi="宋体" w:eastAsia="宋体" w:cs="宋体"/>
          <w:b w:val="0"/>
          <w:bCs/>
          <w:color w:val="auto"/>
          <w:kern w:val="0"/>
          <w:sz w:val="21"/>
          <w:szCs w:val="21"/>
          <w:highlight w:val="none"/>
          <w:lang w:val="en-US" w:eastAsia="en-US" w:bidi="ar-SA"/>
        </w:rPr>
      </w:pPr>
    </w:p>
    <w:p w14:paraId="0F16CCD6">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宋体" w:hAnsi="宋体" w:eastAsia="宋体" w:cs="宋体"/>
          <w:b w:val="0"/>
          <w:bCs/>
          <w:i w:val="0"/>
          <w:iCs w:val="0"/>
          <w:caps w:val="0"/>
          <w:color w:val="auto"/>
          <w:spacing w:val="0"/>
          <w:sz w:val="27"/>
          <w:szCs w:val="27"/>
          <w:highlight w:val="none"/>
        </w:rPr>
      </w:pPr>
      <w:r>
        <w:rPr>
          <w:rFonts w:hint="eastAsia" w:ascii="宋体" w:hAnsi="宋体" w:eastAsia="宋体" w:cs="宋体"/>
          <w:b w:val="0"/>
          <w:bCs/>
          <w:i w:val="0"/>
          <w:iCs w:val="0"/>
          <w:caps w:val="0"/>
          <w:color w:val="auto"/>
          <w:spacing w:val="0"/>
          <w:sz w:val="27"/>
          <w:szCs w:val="27"/>
          <w:highlight w:val="none"/>
          <w:shd w:val="clear" w:fill="FFFFFF"/>
        </w:rPr>
        <w:t>附件： </w:t>
      </w:r>
    </w:p>
    <w:p w14:paraId="390FADA8">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600" w:firstLineChars="200"/>
        <w:jc w:val="center"/>
        <w:rPr>
          <w:rFonts w:hint="eastAsia" w:ascii="宋体" w:hAnsi="宋体" w:eastAsia="宋体" w:cs="宋体"/>
          <w:b w:val="0"/>
          <w:bCs/>
          <w:color w:val="auto"/>
          <w:kern w:val="0"/>
          <w:sz w:val="30"/>
          <w:szCs w:val="30"/>
          <w:highlight w:val="none"/>
          <w:lang w:val="en-US" w:eastAsia="en-US" w:bidi="ar-SA"/>
        </w:rPr>
      </w:pPr>
      <w:r>
        <w:rPr>
          <w:rFonts w:hint="eastAsia" w:ascii="宋体" w:hAnsi="宋体" w:eastAsia="宋体" w:cs="宋体"/>
          <w:b w:val="0"/>
          <w:bCs/>
          <w:color w:val="auto"/>
          <w:kern w:val="0"/>
          <w:sz w:val="30"/>
          <w:szCs w:val="30"/>
          <w:highlight w:val="none"/>
          <w:lang w:val="en-US" w:eastAsia="en-US" w:bidi="ar-SA"/>
        </w:rPr>
        <w:t>吉林省强化政府采购政策支持中小企业发展落实举措</w:t>
      </w:r>
    </w:p>
    <w:p w14:paraId="0A7A51F1">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宋体" w:hAnsi="宋体" w:eastAsia="宋体" w:cs="宋体"/>
          <w:b w:val="0"/>
          <w:bCs/>
          <w:i w:val="0"/>
          <w:iCs w:val="0"/>
          <w:caps w:val="0"/>
          <w:color w:val="auto"/>
          <w:spacing w:val="0"/>
          <w:sz w:val="27"/>
          <w:szCs w:val="27"/>
          <w:highlight w:val="none"/>
        </w:rPr>
      </w:pPr>
      <w:r>
        <w:rPr>
          <w:rFonts w:hint="eastAsia" w:ascii="宋体" w:hAnsi="宋体" w:eastAsia="宋体" w:cs="宋体"/>
          <w:b w:val="0"/>
          <w:bCs/>
          <w:color w:val="auto"/>
          <w:kern w:val="0"/>
          <w:sz w:val="21"/>
          <w:szCs w:val="21"/>
          <w:highlight w:val="none"/>
          <w:lang w:val="en-US" w:eastAsia="en-US" w:bidi="ar-SA"/>
        </w:rPr>
        <w:t>为贯彻落实《国务院关于印发扎实稳住经济一揽子政策措施的通知》（国发〔2022〕12号）和省政府《稳定全省经济若干措施》要求，积极应对突发疫情对我省经济社会影响，做好财政政策支持中小企业纾困解难工作，助力全省经济平稳健康发展，按照财政部《关于进一步加大政府采购支持中小企业力度的通知》（财库〔2022〕19号）规定，提出如下落实措施：</w:t>
      </w:r>
      <w:r>
        <w:rPr>
          <w:rFonts w:hint="eastAsia" w:ascii="宋体" w:hAnsi="宋体" w:eastAsia="宋体" w:cs="宋体"/>
          <w:b w:val="0"/>
          <w:bCs/>
          <w:i w:val="0"/>
          <w:iCs w:val="0"/>
          <w:caps w:val="0"/>
          <w:color w:val="auto"/>
          <w:spacing w:val="0"/>
          <w:sz w:val="27"/>
          <w:szCs w:val="27"/>
          <w:highlight w:val="none"/>
          <w:shd w:val="clear" w:fill="FFFFFF"/>
        </w:rPr>
        <w:t> </w:t>
      </w:r>
    </w:p>
    <w:p w14:paraId="537B5353">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宋体" w:hAnsi="宋体" w:eastAsia="宋体" w:cs="宋体"/>
          <w:b w:val="0"/>
          <w:bCs/>
          <w:i w:val="0"/>
          <w:iCs w:val="0"/>
          <w:caps w:val="0"/>
          <w:color w:val="auto"/>
          <w:spacing w:val="0"/>
          <w:sz w:val="27"/>
          <w:szCs w:val="27"/>
          <w:highlight w:val="none"/>
        </w:rPr>
      </w:pPr>
      <w:r>
        <w:rPr>
          <w:rStyle w:val="46"/>
          <w:rFonts w:hint="eastAsia" w:ascii="宋体" w:hAnsi="宋体" w:eastAsia="宋体" w:cs="宋体"/>
          <w:b w:val="0"/>
          <w:bCs/>
          <w:i w:val="0"/>
          <w:iCs w:val="0"/>
          <w:caps w:val="0"/>
          <w:color w:val="auto"/>
          <w:spacing w:val="0"/>
          <w:sz w:val="27"/>
          <w:szCs w:val="27"/>
          <w:highlight w:val="none"/>
          <w:shd w:val="clear" w:fill="FFFFFF"/>
        </w:rPr>
        <w:t>　　一、强化政策落实支持中小企业发展 </w:t>
      </w:r>
    </w:p>
    <w:p w14:paraId="4B760563">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宋体" w:hAnsi="宋体" w:eastAsia="宋体" w:cs="宋体"/>
          <w:b w:val="0"/>
          <w:bCs/>
          <w:i w:val="0"/>
          <w:iCs w:val="0"/>
          <w:caps w:val="0"/>
          <w:color w:val="auto"/>
          <w:spacing w:val="0"/>
          <w:sz w:val="27"/>
          <w:szCs w:val="27"/>
          <w:highlight w:val="none"/>
        </w:rPr>
      </w:pPr>
      <w:r>
        <w:rPr>
          <w:rFonts w:hint="eastAsia" w:ascii="宋体" w:hAnsi="宋体" w:eastAsia="宋体" w:cs="宋体"/>
          <w:b w:val="0"/>
          <w:bCs/>
          <w:color w:val="auto"/>
          <w:kern w:val="0"/>
          <w:sz w:val="21"/>
          <w:szCs w:val="21"/>
          <w:highlight w:val="none"/>
          <w:lang w:val="en-US" w:eastAsia="en-US" w:bidi="ar-SA"/>
        </w:rPr>
        <w:t>各级预算单位要认真落实《政府采购促进中小企业发展管理办法》（财库〔2020〕46号，以下简称《办法》）的规定，加强采购需求管理，规范资格条件设置，降低中小企业参加政府采购活动门槛 。科学编制政府采购预算，提高中小企业预留份额。结合采购项目的实际情况，灵活采取项目整体预留、合理预留采购包、要求大企业与中小企业组成联合体或向中小企业分包等形式，确保中小企业合同份额。适用招标投标法的政府采购工程项目应严格落实政府采购支持中小企业政策。</w:t>
      </w:r>
      <w:r>
        <w:rPr>
          <w:rFonts w:hint="eastAsia" w:ascii="宋体" w:hAnsi="宋体" w:eastAsia="宋体" w:cs="宋体"/>
          <w:b w:val="0"/>
          <w:bCs/>
          <w:i w:val="0"/>
          <w:iCs w:val="0"/>
          <w:caps w:val="0"/>
          <w:color w:val="auto"/>
          <w:spacing w:val="0"/>
          <w:sz w:val="27"/>
          <w:szCs w:val="27"/>
          <w:highlight w:val="none"/>
          <w:shd w:val="clear" w:fill="FFFFFF"/>
        </w:rPr>
        <w:t> </w:t>
      </w:r>
    </w:p>
    <w:p w14:paraId="151BD7A9">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宋体" w:hAnsi="宋体" w:eastAsia="宋体" w:cs="宋体"/>
          <w:b w:val="0"/>
          <w:bCs/>
          <w:i w:val="0"/>
          <w:iCs w:val="0"/>
          <w:caps w:val="0"/>
          <w:color w:val="auto"/>
          <w:spacing w:val="0"/>
          <w:sz w:val="27"/>
          <w:szCs w:val="27"/>
          <w:highlight w:val="none"/>
        </w:rPr>
      </w:pPr>
      <w:r>
        <w:rPr>
          <w:rStyle w:val="46"/>
          <w:rFonts w:hint="eastAsia" w:ascii="宋体" w:hAnsi="宋体" w:eastAsia="宋体" w:cs="宋体"/>
          <w:b w:val="0"/>
          <w:bCs/>
          <w:i w:val="0"/>
          <w:iCs w:val="0"/>
          <w:caps w:val="0"/>
          <w:color w:val="auto"/>
          <w:spacing w:val="0"/>
          <w:sz w:val="27"/>
          <w:szCs w:val="27"/>
          <w:highlight w:val="none"/>
          <w:shd w:val="clear" w:fill="FFFFFF"/>
        </w:rPr>
        <w:t>　　二、提高政府采购项目价格评审优惠幅度 </w:t>
      </w:r>
    </w:p>
    <w:p w14:paraId="4CF9FAD1">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宋体" w:hAnsi="宋体" w:eastAsia="宋体" w:cs="宋体"/>
          <w:b w:val="0"/>
          <w:bCs/>
          <w:color w:val="auto"/>
          <w:kern w:val="0"/>
          <w:sz w:val="21"/>
          <w:szCs w:val="21"/>
          <w:highlight w:val="none"/>
          <w:lang w:val="en-US" w:eastAsia="en-US" w:bidi="ar-SA"/>
        </w:rPr>
      </w:pPr>
      <w:r>
        <w:rPr>
          <w:rFonts w:hint="eastAsia" w:ascii="宋体" w:hAnsi="宋体" w:eastAsia="宋体" w:cs="宋体"/>
          <w:b w:val="0"/>
          <w:bCs/>
          <w:color w:val="auto"/>
          <w:kern w:val="0"/>
          <w:sz w:val="21"/>
          <w:szCs w:val="21"/>
          <w:highlight w:val="none"/>
          <w:lang w:val="en-US" w:eastAsia="en-US" w:bidi="ar-SA"/>
        </w:rPr>
        <w:t>自2022年7月1日起发布采购公告或者发出采购邀请，未预留份额专门面向中小企业采购的货物、服务项目，给予小微企业的价格扣除优惠由《办法》规定的6%-10%提高至10%-20%；大中型企业与小微企业组成联合体或者大中型企业向小微企业分包的，评审优惠幅度由2%—3%提高至4%—6%。政府采购工程的价格评审优惠按照《办法》的规定执行。 </w:t>
      </w:r>
    </w:p>
    <w:p w14:paraId="3AEE254B">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宋体" w:hAnsi="宋体" w:eastAsia="宋体" w:cs="宋体"/>
          <w:b w:val="0"/>
          <w:bCs/>
          <w:i w:val="0"/>
          <w:iCs w:val="0"/>
          <w:caps w:val="0"/>
          <w:color w:val="auto"/>
          <w:spacing w:val="0"/>
          <w:sz w:val="27"/>
          <w:szCs w:val="27"/>
          <w:highlight w:val="none"/>
        </w:rPr>
      </w:pPr>
      <w:r>
        <w:rPr>
          <w:rStyle w:val="46"/>
          <w:rFonts w:hint="eastAsia" w:ascii="宋体" w:hAnsi="宋体" w:eastAsia="宋体" w:cs="宋体"/>
          <w:b w:val="0"/>
          <w:bCs/>
          <w:i w:val="0"/>
          <w:iCs w:val="0"/>
          <w:caps w:val="0"/>
          <w:color w:val="auto"/>
          <w:spacing w:val="0"/>
          <w:sz w:val="27"/>
          <w:szCs w:val="27"/>
          <w:highlight w:val="none"/>
          <w:shd w:val="clear" w:fill="FFFFFF"/>
        </w:rPr>
        <w:t>　　三、提高政府采购工程项目预留份额比例 </w:t>
      </w:r>
    </w:p>
    <w:p w14:paraId="03A75443">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宋体" w:hAnsi="宋体" w:eastAsia="宋体" w:cs="宋体"/>
          <w:b w:val="0"/>
          <w:bCs/>
          <w:color w:val="auto"/>
          <w:kern w:val="0"/>
          <w:sz w:val="21"/>
          <w:szCs w:val="21"/>
          <w:highlight w:val="none"/>
          <w:lang w:val="en-US" w:eastAsia="en-US" w:bidi="ar-SA"/>
        </w:rPr>
      </w:pPr>
      <w:r>
        <w:rPr>
          <w:rFonts w:hint="eastAsia" w:ascii="宋体" w:hAnsi="宋体" w:eastAsia="宋体" w:cs="宋体"/>
          <w:b w:val="0"/>
          <w:bCs/>
          <w:color w:val="auto"/>
          <w:kern w:val="0"/>
          <w:sz w:val="21"/>
          <w:szCs w:val="21"/>
          <w:highlight w:val="none"/>
          <w:lang w:val="en-US" w:eastAsia="en-US" w:bidi="ar-SA"/>
        </w:rPr>
        <w:t>400万元以下的工程采购项目适宜由中小企业提供的，采购人应当专门面向中小企业采购。达到或超过400万元的工程采购项目中适宜由中小企业提供的，在坚持公开、公正、公平竞争和统一质量标准的前提下，2022年下半年面向中小企业的预留份额由30%以上提高至40%以上。省财政厅将协调发改、工信、住建、交通、水利、商务等部门，按照国家相关工程招投标行政监督部门对工程招投标领域落实政府采购支持中小企业的政策要求，及时调整完善工程招投标领域有关标准文本、评标制度等，支持督促各预算单位严格落实政府采购政策。 </w:t>
      </w:r>
    </w:p>
    <w:p w14:paraId="5E529DC0">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宋体" w:hAnsi="宋体" w:eastAsia="宋体" w:cs="宋体"/>
          <w:b w:val="0"/>
          <w:bCs/>
          <w:i w:val="0"/>
          <w:iCs w:val="0"/>
          <w:caps w:val="0"/>
          <w:color w:val="auto"/>
          <w:spacing w:val="0"/>
          <w:sz w:val="27"/>
          <w:szCs w:val="27"/>
          <w:highlight w:val="none"/>
        </w:rPr>
      </w:pPr>
      <w:r>
        <w:rPr>
          <w:rStyle w:val="46"/>
          <w:rFonts w:hint="eastAsia" w:ascii="宋体" w:hAnsi="宋体" w:eastAsia="宋体" w:cs="宋体"/>
          <w:b w:val="0"/>
          <w:bCs/>
          <w:i w:val="0"/>
          <w:iCs w:val="0"/>
          <w:caps w:val="0"/>
          <w:color w:val="auto"/>
          <w:spacing w:val="0"/>
          <w:sz w:val="27"/>
          <w:szCs w:val="27"/>
          <w:highlight w:val="none"/>
          <w:shd w:val="clear" w:fill="FFFFFF"/>
        </w:rPr>
        <w:t>　　四、降低经营成本提高履约能力 </w:t>
      </w:r>
    </w:p>
    <w:p w14:paraId="1E9F9684">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宋体" w:hAnsi="宋体" w:eastAsia="宋体" w:cs="宋体"/>
          <w:b w:val="0"/>
          <w:bCs/>
          <w:i w:val="0"/>
          <w:iCs w:val="0"/>
          <w:caps w:val="0"/>
          <w:color w:val="auto"/>
          <w:spacing w:val="0"/>
          <w:sz w:val="27"/>
          <w:szCs w:val="27"/>
          <w:highlight w:val="none"/>
        </w:rPr>
      </w:pPr>
      <w:r>
        <w:rPr>
          <w:rFonts w:hint="eastAsia" w:ascii="宋体" w:hAnsi="宋体" w:eastAsia="宋体" w:cs="宋体"/>
          <w:b w:val="0"/>
          <w:bCs/>
          <w:color w:val="auto"/>
          <w:kern w:val="0"/>
          <w:sz w:val="21"/>
          <w:szCs w:val="21"/>
          <w:highlight w:val="none"/>
          <w:lang w:val="en-US" w:eastAsia="en-US" w:bidi="ar-SA"/>
        </w:rPr>
        <w:t>鼓励采购人、采购代理机构在政府采购活动中免收中小企业保证金或降低收取比例。对确需依法收取保证金的，应明确收取标准、缴纳方式和退还时限等要求，允许中小企业自主选择以支票、汇票、本票、保函等非现金形式缴纳或提交，降低经营成本。采购人、采购代理机构应对2022年5月前实施完成的政府采购项目投标（响应）或履约保证金进行核查清理，对符合法定或合同约定退还条件的应及时退还，切实减轻中小企业资金压力。采购人在编制采购文件时可结合项目实际，明确中小企业获得合同后可采取分期付款的方式，最大限度的确定首期预付款比例，并尽量缩短资金支付期限。 </w:t>
      </w:r>
    </w:p>
    <w:p w14:paraId="7439CE68">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宋体" w:hAnsi="宋体" w:eastAsia="宋体" w:cs="宋体"/>
          <w:b w:val="0"/>
          <w:bCs/>
          <w:i w:val="0"/>
          <w:iCs w:val="0"/>
          <w:caps w:val="0"/>
          <w:color w:val="auto"/>
          <w:spacing w:val="0"/>
          <w:sz w:val="27"/>
          <w:szCs w:val="27"/>
          <w:highlight w:val="none"/>
        </w:rPr>
      </w:pPr>
      <w:r>
        <w:rPr>
          <w:rStyle w:val="46"/>
          <w:rFonts w:hint="eastAsia" w:ascii="宋体" w:hAnsi="宋体" w:eastAsia="宋体" w:cs="宋体"/>
          <w:b w:val="0"/>
          <w:bCs/>
          <w:i w:val="0"/>
          <w:iCs w:val="0"/>
          <w:caps w:val="0"/>
          <w:color w:val="auto"/>
          <w:spacing w:val="0"/>
          <w:sz w:val="27"/>
          <w:szCs w:val="27"/>
          <w:highlight w:val="none"/>
          <w:shd w:val="clear" w:fill="FFFFFF"/>
        </w:rPr>
        <w:t>　　五、优化政府采购程序推进全流程电子化 </w:t>
      </w:r>
    </w:p>
    <w:p w14:paraId="0C6E6DDD">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宋体" w:hAnsi="宋体" w:eastAsia="宋体" w:cs="宋体"/>
          <w:b w:val="0"/>
          <w:bCs/>
          <w:i w:val="0"/>
          <w:iCs w:val="0"/>
          <w:caps w:val="0"/>
          <w:color w:val="auto"/>
          <w:spacing w:val="0"/>
          <w:sz w:val="27"/>
          <w:szCs w:val="27"/>
          <w:highlight w:val="none"/>
        </w:rPr>
      </w:pPr>
      <w:r>
        <w:rPr>
          <w:rFonts w:hint="eastAsia" w:ascii="宋体" w:hAnsi="宋体" w:eastAsia="宋体" w:cs="宋体"/>
          <w:b w:val="0"/>
          <w:bCs/>
          <w:color w:val="auto"/>
          <w:kern w:val="0"/>
          <w:sz w:val="21"/>
          <w:szCs w:val="21"/>
          <w:highlight w:val="none"/>
          <w:lang w:val="en-US" w:eastAsia="en-US" w:bidi="ar-SA"/>
        </w:rPr>
        <w:t>中小企业参加政府采购活动，对于出具《中小企业声明函》的，任何单位和个人不得另行要求提供《中小企业声明函》之外的中小企业身份证明文件。对于法人代表已经出具委托书的，不得要求法人代表亲自领购采购文件或者到场参加开标、谈判等。加快推进全省政府采购全流程电子化建设，实现在线发布采购公告、提供采购文件、提交投标（响应）文件，实行电子开标、电子评审，提升中小企业参与政府采购活动的便利度。 </w:t>
      </w:r>
    </w:p>
    <w:p w14:paraId="56195C51">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540" w:firstLineChars="200"/>
        <w:jc w:val="both"/>
        <w:rPr>
          <w:rFonts w:hint="eastAsia" w:ascii="宋体" w:hAnsi="宋体" w:eastAsia="宋体" w:cs="宋体"/>
          <w:b w:val="0"/>
          <w:bCs/>
          <w:i w:val="0"/>
          <w:iCs w:val="0"/>
          <w:caps w:val="0"/>
          <w:color w:val="auto"/>
          <w:spacing w:val="0"/>
          <w:sz w:val="27"/>
          <w:szCs w:val="27"/>
          <w:highlight w:val="none"/>
        </w:rPr>
      </w:pPr>
      <w:r>
        <w:rPr>
          <w:rStyle w:val="46"/>
          <w:rFonts w:hint="eastAsia" w:ascii="宋体" w:hAnsi="宋体" w:eastAsia="宋体" w:cs="宋体"/>
          <w:b w:val="0"/>
          <w:bCs/>
          <w:i w:val="0"/>
          <w:iCs w:val="0"/>
          <w:caps w:val="0"/>
          <w:color w:val="auto"/>
          <w:spacing w:val="0"/>
          <w:sz w:val="27"/>
          <w:szCs w:val="27"/>
          <w:highlight w:val="none"/>
          <w:shd w:val="clear" w:fill="FFFFFF"/>
        </w:rPr>
        <w:t>　　六、加强项目执行管理提升政府采购透明度 </w:t>
      </w:r>
    </w:p>
    <w:p w14:paraId="0E4B8DB1">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宋体" w:hAnsi="宋体" w:eastAsia="宋体" w:cs="宋体"/>
          <w:b w:val="0"/>
          <w:bCs/>
          <w:color w:val="auto"/>
          <w:kern w:val="0"/>
          <w:sz w:val="21"/>
          <w:szCs w:val="21"/>
          <w:highlight w:val="none"/>
          <w:lang w:val="en-US" w:eastAsia="en-US" w:bidi="ar-SA"/>
        </w:rPr>
      </w:pPr>
      <w:r>
        <w:rPr>
          <w:rFonts w:hint="eastAsia" w:ascii="宋体" w:hAnsi="宋体" w:eastAsia="宋体" w:cs="宋体"/>
          <w:b w:val="0"/>
          <w:bCs/>
          <w:color w:val="auto"/>
          <w:kern w:val="0"/>
          <w:sz w:val="21"/>
          <w:szCs w:val="21"/>
          <w:highlight w:val="none"/>
          <w:lang w:val="en-US" w:eastAsia="en-US" w:bidi="ar-SA"/>
        </w:rPr>
        <w:t>采购人、采购代理机构对投标（响应）文件的格式、形式要求应当简化明确，不得因非实质性的格式、形式问题限制和影响中小企业投标（响应）。实现电子化采购的，采购人、采购代理机构应当免费提供电子采购文件；暂未实现电子化采购的，鼓励采购人、采购代理机构向中小企业免费提供纸质采购文件。各级预算单位在公开政府采购意向时，必须标明是否专门面向中小企业采购，便于中小企业提前做好参与政府采购活动的各项准备工作。未按照规定进行政府采购意向公开的采购项目，原则上不得开展采购活动。 </w:t>
      </w:r>
    </w:p>
    <w:p w14:paraId="4577C51F">
      <w:pPr>
        <w:pStyle w:val="39"/>
        <w:keepNext w:val="0"/>
        <w:keepLines w:val="0"/>
        <w:pageBreakBefore w:val="0"/>
        <w:widowControl/>
        <w:suppressLineNumbers w:val="0"/>
        <w:shd w:val="clear" w:fill="FFFFFF"/>
        <w:kinsoku/>
        <w:topLinePunct w:val="0"/>
        <w:bidi w:val="0"/>
        <w:adjustRightInd w:val="0"/>
        <w:snapToGrid w:val="0"/>
        <w:spacing w:line="360" w:lineRule="auto"/>
        <w:ind w:left="0" w:firstLine="420" w:firstLineChars="200"/>
        <w:jc w:val="both"/>
        <w:rPr>
          <w:rFonts w:hint="eastAsia" w:ascii="宋体" w:hAnsi="宋体" w:eastAsia="宋体" w:cs="宋体"/>
          <w:b w:val="0"/>
          <w:bCs/>
          <w:color w:val="auto"/>
          <w:kern w:val="0"/>
          <w:sz w:val="21"/>
          <w:szCs w:val="21"/>
          <w:highlight w:val="none"/>
          <w:lang w:val="en-US" w:eastAsia="en-US" w:bidi="ar-SA"/>
        </w:rPr>
      </w:pPr>
      <w:r>
        <w:rPr>
          <w:rFonts w:hint="eastAsia" w:ascii="宋体" w:hAnsi="宋体" w:eastAsia="宋体" w:cs="宋体"/>
          <w:b w:val="0"/>
          <w:bCs/>
          <w:color w:val="auto"/>
          <w:kern w:val="0"/>
          <w:sz w:val="21"/>
          <w:szCs w:val="21"/>
          <w:highlight w:val="none"/>
          <w:lang w:val="en-US" w:eastAsia="en-US" w:bidi="ar-SA"/>
        </w:rPr>
        <w:t>各级主管预算单位要加强对本部门、本系统政府采购项目的统筹把握，明确工作责任，周密安排部署，严格落实预留采购份额和价格评审优惠措施支持中小企业发展。同时，按照六条措施要求，要制定具体工作方案，确保政策执行不走样、显成效。各级财政部门应加强组织领导，结合本地区实际情况明确政策执行要求，加强对采购单位政策执行情况的监督检查，在政策执行中好的经验办法和遇到的问题及时向省财政厅报告。</w:t>
      </w:r>
    </w:p>
    <w:p w14:paraId="78AC3D1C">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32"/>
          <w:highlight w:val="none"/>
        </w:rPr>
      </w:pPr>
      <w:r>
        <w:rPr>
          <w:rFonts w:hint="eastAsia" w:ascii="宋体" w:hAnsi="宋体" w:eastAsia="宋体" w:cs="宋体"/>
          <w:b w:val="0"/>
          <w:bCs/>
          <w:color w:val="auto"/>
          <w:sz w:val="21"/>
          <w:highlight w:val="none"/>
          <w:shd w:val="clear" w:color="auto" w:fill="FFFFFF"/>
        </w:rPr>
        <w:br w:type="page"/>
      </w:r>
    </w:p>
    <w:p w14:paraId="77F4855F">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bookmarkStart w:id="148" w:name="_Toc20762"/>
      <w:r>
        <w:rPr>
          <w:rFonts w:hint="eastAsia" w:ascii="宋体" w:hAnsi="宋体" w:eastAsia="宋体" w:cs="宋体"/>
          <w:b w:val="0"/>
          <w:bCs/>
          <w:color w:val="auto"/>
          <w:sz w:val="32"/>
          <w:highlight w:val="none"/>
        </w:rPr>
        <w:t xml:space="preserve">第四章 </w:t>
      </w:r>
      <w:bookmarkEnd w:id="128"/>
      <w:r>
        <w:rPr>
          <w:rFonts w:hint="eastAsia" w:ascii="宋体" w:hAnsi="宋体" w:eastAsia="宋体" w:cs="宋体"/>
          <w:b w:val="0"/>
          <w:bCs/>
          <w:color w:val="auto"/>
          <w:sz w:val="32"/>
          <w:highlight w:val="none"/>
        </w:rPr>
        <w:t>合同条款及格式</w:t>
      </w:r>
      <w:bookmarkEnd w:id="129"/>
      <w:bookmarkEnd w:id="130"/>
      <w:bookmarkEnd w:id="148"/>
    </w:p>
    <w:p w14:paraId="3AE23C74">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266881A0">
      <w:pPr>
        <w:pStyle w:val="104"/>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执行相关行业合同范本</w:t>
      </w:r>
    </w:p>
    <w:p w14:paraId="035C0A18">
      <w:pPr>
        <w:pageBreakBefore w:val="0"/>
        <w:tabs>
          <w:tab w:val="left" w:pos="0"/>
          <w:tab w:val="left" w:pos="720"/>
          <w:tab w:val="left" w:pos="1440"/>
          <w:tab w:val="left" w:pos="2160"/>
          <w:tab w:val="left" w:pos="2880"/>
          <w:tab w:val="left" w:pos="3600"/>
          <w:tab w:val="left" w:pos="4320"/>
        </w:tabs>
        <w:kinsoku/>
        <w:wordWrap/>
        <w:topLinePunct w:val="0"/>
        <w:autoSpaceDE w:val="0"/>
        <w:autoSpaceDN w:val="0"/>
        <w:bidi w:val="0"/>
        <w:adjustRightInd w:val="0"/>
        <w:snapToGrid w:val="0"/>
        <w:spacing w:line="360" w:lineRule="auto"/>
        <w:ind w:firstLine="0" w:firstLineChars="0"/>
        <w:textAlignment w:val="auto"/>
        <w:rPr>
          <w:rFonts w:hint="eastAsia" w:ascii="宋体" w:hAnsi="宋体" w:eastAsia="宋体" w:cs="宋体"/>
          <w:b w:val="0"/>
          <w:bCs/>
          <w:color w:val="auto"/>
          <w:sz w:val="24"/>
          <w:highlight w:val="none"/>
        </w:rPr>
      </w:pPr>
    </w:p>
    <w:p w14:paraId="0432FA9D">
      <w:pPr>
        <w:pageBreakBefore w:val="0"/>
        <w:tabs>
          <w:tab w:val="left" w:pos="0"/>
          <w:tab w:val="left" w:pos="720"/>
          <w:tab w:val="left" w:pos="1440"/>
          <w:tab w:val="left" w:pos="2160"/>
          <w:tab w:val="left" w:pos="2880"/>
          <w:tab w:val="left" w:pos="3600"/>
          <w:tab w:val="left" w:pos="4320"/>
        </w:tabs>
        <w:kinsoku/>
        <w:wordWrap/>
        <w:topLinePunct w:val="0"/>
        <w:autoSpaceDE w:val="0"/>
        <w:autoSpaceDN w:val="0"/>
        <w:bidi w:val="0"/>
        <w:adjustRightInd w:val="0"/>
        <w:snapToGrid w:val="0"/>
        <w:spacing w:line="360" w:lineRule="auto"/>
        <w:ind w:firstLine="0" w:firstLineChars="0"/>
        <w:textAlignment w:val="auto"/>
        <w:rPr>
          <w:rFonts w:hint="eastAsia" w:ascii="宋体" w:hAnsi="宋体" w:eastAsia="宋体" w:cs="宋体"/>
          <w:b w:val="0"/>
          <w:bCs/>
          <w:color w:val="auto"/>
          <w:sz w:val="24"/>
          <w:highlight w:val="none"/>
        </w:rPr>
      </w:pPr>
    </w:p>
    <w:p w14:paraId="0F8D9883">
      <w:pPr>
        <w:pageBreakBefore w:val="0"/>
        <w:tabs>
          <w:tab w:val="left" w:pos="0"/>
          <w:tab w:val="left" w:pos="720"/>
          <w:tab w:val="left" w:pos="1440"/>
          <w:tab w:val="left" w:pos="2160"/>
          <w:tab w:val="left" w:pos="2880"/>
          <w:tab w:val="left" w:pos="3600"/>
          <w:tab w:val="left" w:pos="4320"/>
        </w:tabs>
        <w:kinsoku/>
        <w:wordWrap/>
        <w:topLinePunct w:val="0"/>
        <w:autoSpaceDE w:val="0"/>
        <w:autoSpaceDN w:val="0"/>
        <w:bidi w:val="0"/>
        <w:adjustRightInd w:val="0"/>
        <w:snapToGrid w:val="0"/>
        <w:spacing w:line="360" w:lineRule="auto"/>
        <w:ind w:firstLine="0" w:firstLineChars="0"/>
        <w:textAlignment w:val="auto"/>
        <w:rPr>
          <w:rFonts w:hint="eastAsia" w:ascii="宋体" w:hAnsi="宋体" w:eastAsia="宋体" w:cs="宋体"/>
          <w:b w:val="0"/>
          <w:bCs/>
          <w:color w:val="auto"/>
          <w:sz w:val="24"/>
          <w:highlight w:val="none"/>
        </w:rPr>
      </w:pPr>
    </w:p>
    <w:p w14:paraId="63C69A92">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bookmarkStart w:id="149" w:name="_Toc365022196"/>
      <w:bookmarkStart w:id="150" w:name="_Toc365022195"/>
      <w:r>
        <w:rPr>
          <w:rFonts w:hint="eastAsia" w:ascii="宋体" w:hAnsi="宋体" w:eastAsia="宋体" w:cs="宋体"/>
          <w:b w:val="0"/>
          <w:bCs/>
          <w:color w:val="auto"/>
          <w:sz w:val="32"/>
          <w:highlight w:val="none"/>
        </w:rPr>
        <w:br w:type="page"/>
      </w:r>
      <w:bookmarkStart w:id="151" w:name="_Toc6925"/>
      <w:bookmarkStart w:id="152" w:name="_Toc5603"/>
      <w:bookmarkStart w:id="153" w:name="_Toc10316"/>
      <w:bookmarkStart w:id="154" w:name="_Toc443555678"/>
      <w:r>
        <w:rPr>
          <w:rFonts w:hint="eastAsia" w:ascii="宋体" w:hAnsi="宋体" w:eastAsia="宋体" w:cs="宋体"/>
          <w:b w:val="0"/>
          <w:bCs/>
          <w:color w:val="auto"/>
          <w:sz w:val="32"/>
          <w:highlight w:val="none"/>
        </w:rPr>
        <w:t>第五章 工程量清单</w:t>
      </w:r>
      <w:bookmarkEnd w:id="151"/>
      <w:bookmarkEnd w:id="152"/>
      <w:bookmarkEnd w:id="153"/>
    </w:p>
    <w:p w14:paraId="33F67F17">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bookmarkStart w:id="155" w:name="_Toc488927795"/>
    </w:p>
    <w:bookmarkEnd w:id="155"/>
    <w:p w14:paraId="69252DE4">
      <w:pPr>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32"/>
          <w:highlight w:val="none"/>
        </w:rPr>
      </w:pPr>
      <w:r>
        <w:rPr>
          <w:rFonts w:hint="eastAsia" w:ascii="宋体" w:hAnsi="宋体" w:eastAsia="宋体" w:cs="宋体"/>
          <w:b w:val="0"/>
          <w:bCs/>
          <w:color w:val="auto"/>
          <w:sz w:val="32"/>
          <w:highlight w:val="none"/>
        </w:rPr>
        <w:t>（另册）</w:t>
      </w:r>
    </w:p>
    <w:p w14:paraId="7E55B8E4">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0315D7DE">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200D98BE">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6F8A54E0">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19AB0810">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50983C33">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108D4E25">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3AF2F5F9">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7C0871C0">
      <w:pPr>
        <w:pStyle w:val="4"/>
        <w:pageBreakBefore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32"/>
          <w:highlight w:val="none"/>
        </w:rPr>
      </w:pPr>
    </w:p>
    <w:p w14:paraId="515DBE72">
      <w:pPr>
        <w:pageBreakBefore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32"/>
          <w:highlight w:val="none"/>
        </w:rPr>
      </w:pPr>
    </w:p>
    <w:p w14:paraId="2F315B8D">
      <w:pPr>
        <w:pStyle w:val="4"/>
        <w:pageBreakBefore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32"/>
          <w:highlight w:val="none"/>
        </w:rPr>
      </w:pPr>
    </w:p>
    <w:p w14:paraId="1CA4DF48">
      <w:pPr>
        <w:pageBreakBefore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32"/>
          <w:highlight w:val="none"/>
        </w:rPr>
      </w:pPr>
    </w:p>
    <w:p w14:paraId="62BFDF12">
      <w:pPr>
        <w:pStyle w:val="4"/>
        <w:pageBreakBefore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32"/>
          <w:highlight w:val="none"/>
        </w:rPr>
      </w:pPr>
    </w:p>
    <w:p w14:paraId="079C0EE7">
      <w:pPr>
        <w:pageBreakBefore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32"/>
          <w:highlight w:val="none"/>
        </w:rPr>
      </w:pPr>
    </w:p>
    <w:p w14:paraId="4282BC59">
      <w:pPr>
        <w:pageBreakBefore w:val="0"/>
        <w:kinsoku/>
        <w:wordWrap/>
        <w:overflowPunct w:val="0"/>
        <w:topLinePunct w:val="0"/>
        <w:autoSpaceDE w:val="0"/>
        <w:autoSpaceDN w:val="0"/>
        <w:bidi w:val="0"/>
        <w:adjustRightInd w:val="0"/>
        <w:snapToGrid w:val="0"/>
        <w:spacing w:line="360" w:lineRule="auto"/>
        <w:ind w:firstLine="0" w:firstLineChars="0"/>
        <w:jc w:val="both"/>
        <w:textAlignment w:val="auto"/>
        <w:outlineLvl w:val="0"/>
        <w:rPr>
          <w:rFonts w:hint="eastAsia" w:ascii="宋体" w:hAnsi="宋体" w:eastAsia="宋体" w:cs="宋体"/>
          <w:b w:val="0"/>
          <w:bCs/>
          <w:color w:val="auto"/>
          <w:sz w:val="32"/>
          <w:highlight w:val="none"/>
        </w:rPr>
      </w:pPr>
      <w:bookmarkStart w:id="156" w:name="_Toc19645"/>
      <w:bookmarkStart w:id="157" w:name="_Toc16115"/>
    </w:p>
    <w:p w14:paraId="4BDB4076">
      <w:pPr>
        <w:pageBreakBefore w:val="0"/>
        <w:kinsoku/>
        <w:wordWrap/>
        <w:overflowPunct w:val="0"/>
        <w:topLinePunct w:val="0"/>
        <w:autoSpaceDE w:val="0"/>
        <w:autoSpaceDN w:val="0"/>
        <w:bidi w:val="0"/>
        <w:adjustRightInd w:val="0"/>
        <w:snapToGrid w:val="0"/>
        <w:spacing w:line="360" w:lineRule="auto"/>
        <w:ind w:firstLine="0" w:firstLineChars="0"/>
        <w:jc w:val="both"/>
        <w:textAlignment w:val="auto"/>
        <w:outlineLvl w:val="0"/>
        <w:rPr>
          <w:rFonts w:hint="eastAsia" w:ascii="宋体" w:hAnsi="宋体" w:eastAsia="宋体" w:cs="宋体"/>
          <w:b w:val="0"/>
          <w:bCs/>
          <w:color w:val="auto"/>
          <w:sz w:val="32"/>
          <w:highlight w:val="none"/>
        </w:rPr>
      </w:pPr>
    </w:p>
    <w:p w14:paraId="165A1F26">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bookmarkStart w:id="158" w:name="_Toc15366"/>
      <w:r>
        <w:rPr>
          <w:rFonts w:hint="eastAsia" w:ascii="宋体" w:hAnsi="宋体" w:eastAsia="宋体" w:cs="宋体"/>
          <w:b w:val="0"/>
          <w:bCs/>
          <w:color w:val="auto"/>
          <w:sz w:val="32"/>
          <w:highlight w:val="none"/>
        </w:rPr>
        <w:t>第六章 图纸</w:t>
      </w:r>
      <w:bookmarkEnd w:id="156"/>
      <w:bookmarkEnd w:id="157"/>
      <w:bookmarkEnd w:id="158"/>
    </w:p>
    <w:p w14:paraId="379555C0">
      <w:pPr>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32"/>
          <w:highlight w:val="none"/>
        </w:rPr>
      </w:pPr>
    </w:p>
    <w:p w14:paraId="41DBA209">
      <w:pPr>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32"/>
          <w:highlight w:val="none"/>
        </w:rPr>
      </w:pPr>
      <w:r>
        <w:rPr>
          <w:rFonts w:hint="eastAsia" w:ascii="宋体" w:hAnsi="宋体" w:eastAsia="宋体" w:cs="宋体"/>
          <w:b w:val="0"/>
          <w:bCs/>
          <w:color w:val="auto"/>
          <w:sz w:val="32"/>
          <w:highlight w:val="none"/>
        </w:rPr>
        <w:t>（另册）</w:t>
      </w:r>
    </w:p>
    <w:p w14:paraId="46C1681B">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64B2A3AF">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474EF37D">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7A9B48CB">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45B71D15">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3D4DEF9A">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40AED38A">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0A9E0E4B">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5D3315A0">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7AE1CBE2">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1462B561">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612D5FED">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21DAB3A0">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4CCEA955">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7AB67DDA">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46BEA437">
      <w:pPr>
        <w:pageBreakBefore w:val="0"/>
        <w:widowControl/>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sz w:val="32"/>
          <w:highlight w:val="none"/>
        </w:rPr>
      </w:pPr>
    </w:p>
    <w:p w14:paraId="08F98F90">
      <w:pPr>
        <w:rPr>
          <w:rFonts w:hint="eastAsia" w:ascii="宋体" w:hAnsi="宋体" w:eastAsia="宋体" w:cs="宋体"/>
          <w:b w:val="0"/>
          <w:bCs/>
          <w:color w:val="auto"/>
          <w:sz w:val="32"/>
          <w:szCs w:val="22"/>
          <w:highlight w:val="none"/>
        </w:rPr>
      </w:pPr>
      <w:bookmarkStart w:id="159" w:name="_Toc24725"/>
      <w:bookmarkStart w:id="160" w:name="_Toc14862"/>
    </w:p>
    <w:p w14:paraId="0CA92BF3">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szCs w:val="22"/>
          <w:highlight w:val="none"/>
        </w:rPr>
      </w:pPr>
    </w:p>
    <w:p w14:paraId="111C91EA">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szCs w:val="22"/>
          <w:highlight w:val="none"/>
        </w:rPr>
      </w:pPr>
      <w:bookmarkStart w:id="161" w:name="_Toc8721"/>
      <w:r>
        <w:rPr>
          <w:rFonts w:hint="eastAsia" w:ascii="宋体" w:hAnsi="宋体" w:eastAsia="宋体" w:cs="宋体"/>
          <w:b w:val="0"/>
          <w:bCs/>
          <w:color w:val="auto"/>
          <w:sz w:val="32"/>
          <w:szCs w:val="22"/>
          <w:highlight w:val="none"/>
        </w:rPr>
        <w:t>第七章 技术标准和要求</w:t>
      </w:r>
      <w:bookmarkEnd w:id="159"/>
      <w:bookmarkEnd w:id="160"/>
      <w:bookmarkEnd w:id="161"/>
    </w:p>
    <w:p w14:paraId="3CD757F4">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08166AD1">
      <w:pPr>
        <w:pageBreakBefore w:val="0"/>
        <w:kinsoku/>
        <w:wordWrap/>
        <w:topLinePunct w:val="0"/>
        <w:bidi w:val="0"/>
        <w:adjustRightInd w:val="0"/>
        <w:snapToGrid w:val="0"/>
        <w:spacing w:line="360" w:lineRule="auto"/>
        <w:ind w:firstLine="0" w:firstLineChars="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szCs w:val="21"/>
          <w:highlight w:val="none"/>
        </w:rPr>
        <w:t>依据设计文件的要求，本工程的材料、设备、施工须达到现行中华人民共和国以及省内或相关行业的工程建设标准、规范的要求。详见图纸部分。</w:t>
      </w:r>
    </w:p>
    <w:p w14:paraId="62D0271A">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69F6CE4A">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0C0A0DA8">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1EF6D160">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58A86401">
      <w:pPr>
        <w:numPr>
          <w:ilvl w:val="0"/>
          <w:numId w:val="0"/>
        </w:numPr>
        <w:ind w:leftChars="200"/>
        <w:jc w:val="both"/>
        <w:rPr>
          <w:rFonts w:hint="eastAsia" w:ascii="宋体" w:hAnsi="宋体" w:eastAsia="宋体" w:cs="宋体"/>
          <w:b/>
          <w:bCs/>
          <w:color w:val="000000"/>
          <w:sz w:val="30"/>
          <w:highlight w:val="none"/>
          <w:lang w:val="en-US" w:eastAsia="zh-CN"/>
        </w:rPr>
      </w:pPr>
      <w:r>
        <w:rPr>
          <w:rFonts w:hint="eastAsia" w:ascii="宋体" w:hAnsi="宋体" w:eastAsia="宋体" w:cs="宋体"/>
          <w:b/>
          <w:bCs/>
          <w:color w:val="000000"/>
          <w:sz w:val="30"/>
          <w:highlight w:val="none"/>
        </w:rPr>
        <w:t>注：本部分实行“双盲”评审，</w:t>
      </w:r>
      <w:r>
        <w:rPr>
          <w:rFonts w:hint="eastAsia" w:ascii="宋体" w:hAnsi="宋体" w:eastAsia="宋体" w:cs="宋体"/>
          <w:b/>
          <w:bCs/>
          <w:color w:val="000000"/>
          <w:sz w:val="30"/>
          <w:highlight w:val="none"/>
          <w:lang w:val="en-US" w:eastAsia="zh-CN"/>
        </w:rPr>
        <w:t>暗标</w:t>
      </w:r>
      <w:r>
        <w:rPr>
          <w:rFonts w:hint="eastAsia" w:ascii="宋体" w:hAnsi="宋体" w:eastAsia="宋体" w:cs="宋体"/>
          <w:b/>
          <w:bCs/>
          <w:color w:val="000000"/>
          <w:sz w:val="30"/>
          <w:highlight w:val="none"/>
        </w:rPr>
        <w:t>具体要求</w:t>
      </w:r>
      <w:r>
        <w:rPr>
          <w:rFonts w:hint="eastAsia" w:ascii="宋体" w:hAnsi="宋体" w:eastAsia="宋体" w:cs="宋体"/>
          <w:b/>
          <w:bCs/>
          <w:color w:val="000000"/>
          <w:sz w:val="30"/>
          <w:highlight w:val="none"/>
          <w:lang w:val="en-US" w:eastAsia="zh-CN"/>
        </w:rPr>
        <w:t>见评标办法</w:t>
      </w:r>
    </w:p>
    <w:p w14:paraId="6CF2F1FB">
      <w:pPr>
        <w:pageBreakBefore w:val="0"/>
        <w:kinsoku/>
        <w:wordWrap/>
        <w:overflowPunct w:val="0"/>
        <w:topLinePunct w:val="0"/>
        <w:autoSpaceDE w:val="0"/>
        <w:autoSpaceDN w:val="0"/>
        <w:bidi w:val="0"/>
        <w:adjustRightInd w:val="0"/>
        <w:snapToGrid w:val="0"/>
        <w:spacing w:line="360" w:lineRule="auto"/>
        <w:ind w:firstLine="0" w:firstLineChars="0"/>
        <w:jc w:val="both"/>
        <w:textAlignment w:val="auto"/>
        <w:outlineLvl w:val="0"/>
        <w:rPr>
          <w:rFonts w:hint="eastAsia" w:ascii="宋体" w:hAnsi="宋体" w:eastAsia="宋体" w:cs="宋体"/>
          <w:b w:val="0"/>
          <w:bCs/>
          <w:color w:val="auto"/>
          <w:sz w:val="32"/>
          <w:highlight w:val="none"/>
        </w:rPr>
      </w:pPr>
    </w:p>
    <w:p w14:paraId="775D8202">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2C5AA7C9">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507442D3">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17B9CCAF">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58B563FC">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00C1841A">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3F15F3B8">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7A88D13D">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484C9D90">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417E5E1E">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6D35E3F7">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794FD49F">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p>
    <w:p w14:paraId="70611A3E">
      <w:pPr>
        <w:pageBreakBefore w:val="0"/>
        <w:kinsoku/>
        <w:wordWrap/>
        <w:overflowPunct w:val="0"/>
        <w:topLinePunct w:val="0"/>
        <w:autoSpaceDE w:val="0"/>
        <w:autoSpaceDN w:val="0"/>
        <w:bidi w:val="0"/>
        <w:adjustRightInd w:val="0"/>
        <w:snapToGrid w:val="0"/>
        <w:spacing w:line="360" w:lineRule="auto"/>
        <w:ind w:firstLine="0" w:firstLineChars="0"/>
        <w:jc w:val="center"/>
        <w:textAlignment w:val="auto"/>
        <w:outlineLvl w:val="0"/>
        <w:rPr>
          <w:rFonts w:hint="eastAsia" w:ascii="宋体" w:hAnsi="宋体" w:eastAsia="宋体" w:cs="宋体"/>
          <w:b w:val="0"/>
          <w:bCs/>
          <w:color w:val="auto"/>
          <w:sz w:val="32"/>
          <w:highlight w:val="none"/>
        </w:rPr>
      </w:pPr>
      <w:bookmarkStart w:id="162" w:name="_Toc3648"/>
      <w:bookmarkStart w:id="163" w:name="_Toc22846"/>
      <w:bookmarkStart w:id="164" w:name="_Toc1207"/>
      <w:r>
        <w:rPr>
          <w:rFonts w:hint="eastAsia" w:ascii="宋体" w:hAnsi="宋体" w:eastAsia="宋体" w:cs="宋体"/>
          <w:b w:val="0"/>
          <w:bCs/>
          <w:color w:val="auto"/>
          <w:sz w:val="32"/>
          <w:highlight w:val="none"/>
        </w:rPr>
        <w:t xml:space="preserve">第八章 </w:t>
      </w:r>
      <w:r>
        <w:rPr>
          <w:rFonts w:hint="eastAsia" w:ascii="宋体" w:hAnsi="宋体" w:eastAsia="宋体" w:cs="宋体"/>
          <w:b w:val="0"/>
          <w:bCs/>
          <w:color w:val="auto"/>
          <w:sz w:val="32"/>
          <w:highlight w:val="none"/>
          <w:lang w:eastAsia="zh-CN"/>
        </w:rPr>
        <w:t>磋商响应文件</w:t>
      </w:r>
      <w:r>
        <w:rPr>
          <w:rFonts w:hint="eastAsia" w:ascii="宋体" w:hAnsi="宋体" w:eastAsia="宋体" w:cs="宋体"/>
          <w:b w:val="0"/>
          <w:bCs/>
          <w:color w:val="auto"/>
          <w:sz w:val="32"/>
          <w:highlight w:val="none"/>
        </w:rPr>
        <w:t>格式</w:t>
      </w:r>
      <w:bookmarkEnd w:id="149"/>
      <w:bookmarkEnd w:id="150"/>
      <w:bookmarkEnd w:id="154"/>
      <w:bookmarkEnd w:id="162"/>
      <w:bookmarkEnd w:id="163"/>
      <w:bookmarkEnd w:id="164"/>
    </w:p>
    <w:p w14:paraId="7215E803">
      <w:pPr>
        <w:pageBreakBefore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p w14:paraId="4B8C5C60">
      <w:pPr>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32"/>
          <w:szCs w:val="32"/>
          <w:highlight w:val="none"/>
        </w:rPr>
      </w:pPr>
      <w:r>
        <w:rPr>
          <w:rFonts w:hint="eastAsia" w:ascii="宋体" w:hAnsi="宋体" w:eastAsia="宋体" w:cs="宋体"/>
          <w:b w:val="0"/>
          <w:bCs/>
          <w:color w:val="auto"/>
          <w:sz w:val="48"/>
          <w:szCs w:val="48"/>
          <w:highlight w:val="none"/>
        </w:rPr>
        <w:t xml:space="preserve">      </w:t>
      </w:r>
      <w:r>
        <w:rPr>
          <w:rFonts w:hint="eastAsia" w:ascii="宋体" w:hAnsi="宋体" w:eastAsia="宋体" w:cs="宋体"/>
          <w:b w:val="0"/>
          <w:bCs/>
          <w:color w:val="auto"/>
          <w:sz w:val="48"/>
          <w:szCs w:val="48"/>
          <w:highlight w:val="none"/>
          <w:u w:val="single"/>
        </w:rPr>
        <w:t xml:space="preserve">                   </w:t>
      </w:r>
      <w:r>
        <w:rPr>
          <w:rFonts w:hint="eastAsia" w:ascii="宋体" w:hAnsi="宋体" w:eastAsia="宋体" w:cs="宋体"/>
          <w:b w:val="0"/>
          <w:bCs/>
          <w:color w:val="auto"/>
          <w:sz w:val="48"/>
          <w:szCs w:val="48"/>
          <w:highlight w:val="none"/>
        </w:rPr>
        <w:t>（项目名称）</w:t>
      </w:r>
    </w:p>
    <w:p w14:paraId="05EAFC15">
      <w:pPr>
        <w:pageBreakBefore w:val="0"/>
        <w:kinsoku/>
        <w:wordWrap/>
        <w:topLinePunct w:val="0"/>
        <w:bidi w:val="0"/>
        <w:adjustRightInd w:val="0"/>
        <w:snapToGrid w:val="0"/>
        <w:spacing w:line="360" w:lineRule="auto"/>
        <w:ind w:firstLine="0" w:firstLineChars="0"/>
        <w:jc w:val="both"/>
        <w:textAlignment w:val="auto"/>
        <w:rPr>
          <w:rFonts w:hint="eastAsia" w:ascii="宋体" w:hAnsi="宋体" w:eastAsia="宋体" w:cs="宋体"/>
          <w:b w:val="0"/>
          <w:bCs/>
          <w:color w:val="auto"/>
          <w:sz w:val="56"/>
          <w:szCs w:val="24"/>
          <w:highlight w:val="none"/>
        </w:rPr>
      </w:pPr>
    </w:p>
    <w:p w14:paraId="54335CF8">
      <w:pPr>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56"/>
          <w:szCs w:val="24"/>
          <w:highlight w:val="none"/>
        </w:rPr>
      </w:pPr>
    </w:p>
    <w:p w14:paraId="2FEA730B">
      <w:pPr>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96"/>
          <w:szCs w:val="96"/>
          <w:highlight w:val="none"/>
        </w:rPr>
      </w:pPr>
      <w:r>
        <w:rPr>
          <w:rFonts w:hint="eastAsia" w:ascii="宋体" w:hAnsi="宋体" w:eastAsia="宋体" w:cs="宋体"/>
          <w:b w:val="0"/>
          <w:bCs/>
          <w:color w:val="auto"/>
          <w:sz w:val="96"/>
          <w:szCs w:val="96"/>
          <w:highlight w:val="none"/>
          <w:lang w:val="en-US" w:eastAsia="zh-CN"/>
        </w:rPr>
        <w:t>磋商响应</w:t>
      </w:r>
      <w:r>
        <w:rPr>
          <w:rFonts w:hint="eastAsia" w:ascii="宋体" w:hAnsi="宋体" w:eastAsia="宋体" w:cs="宋体"/>
          <w:b w:val="0"/>
          <w:bCs/>
          <w:color w:val="auto"/>
          <w:sz w:val="96"/>
          <w:szCs w:val="96"/>
          <w:highlight w:val="none"/>
        </w:rPr>
        <w:t>文件</w:t>
      </w:r>
    </w:p>
    <w:p w14:paraId="453F77F9">
      <w:pPr>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28"/>
          <w:szCs w:val="28"/>
          <w:highlight w:val="none"/>
        </w:rPr>
      </w:pPr>
    </w:p>
    <w:p w14:paraId="577EB822">
      <w:pPr>
        <w:pageBreakBefore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8"/>
          <w:szCs w:val="28"/>
          <w:highlight w:val="none"/>
        </w:rPr>
      </w:pPr>
    </w:p>
    <w:p w14:paraId="43D4435B">
      <w:pPr>
        <w:pageBreakBefore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30"/>
          <w:szCs w:val="30"/>
          <w:highlight w:val="none"/>
        </w:rPr>
      </w:pPr>
    </w:p>
    <w:p w14:paraId="2B7C0173">
      <w:pPr>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30"/>
          <w:szCs w:val="30"/>
          <w:highlight w:val="none"/>
          <w:u w:val="single"/>
        </w:rPr>
      </w:pPr>
    </w:p>
    <w:p w14:paraId="6611DA30">
      <w:pPr>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30"/>
          <w:szCs w:val="30"/>
          <w:highlight w:val="none"/>
        </w:rPr>
      </w:pPr>
      <w:r>
        <w:rPr>
          <w:rFonts w:hint="eastAsia" w:ascii="宋体" w:hAnsi="宋体" w:eastAsia="宋体" w:cs="宋体"/>
          <w:b w:val="0"/>
          <w:bCs/>
          <w:color w:val="auto"/>
          <w:sz w:val="30"/>
          <w:szCs w:val="30"/>
          <w:highlight w:val="none"/>
          <w:lang w:eastAsia="zh-CN"/>
        </w:rPr>
        <w:t>供应商</w:t>
      </w:r>
      <w:r>
        <w:rPr>
          <w:rFonts w:hint="eastAsia" w:ascii="宋体" w:hAnsi="宋体" w:eastAsia="宋体" w:cs="宋体"/>
          <w:b w:val="0"/>
          <w:bCs/>
          <w:color w:val="auto"/>
          <w:sz w:val="30"/>
          <w:szCs w:val="30"/>
          <w:highlight w:val="none"/>
        </w:rPr>
        <w:t>：</w:t>
      </w:r>
      <w:r>
        <w:rPr>
          <w:rFonts w:hint="eastAsia" w:ascii="宋体" w:hAnsi="宋体" w:eastAsia="宋体" w:cs="宋体"/>
          <w:b w:val="0"/>
          <w:bCs/>
          <w:color w:val="auto"/>
          <w:sz w:val="30"/>
          <w:szCs w:val="30"/>
          <w:highlight w:val="none"/>
          <w:u w:val="single"/>
        </w:rPr>
        <w:t xml:space="preserve">                    </w:t>
      </w:r>
      <w:r>
        <w:rPr>
          <w:rFonts w:hint="eastAsia" w:ascii="宋体" w:hAnsi="宋体" w:eastAsia="宋体" w:cs="宋体"/>
          <w:b w:val="0"/>
          <w:bCs/>
          <w:color w:val="auto"/>
          <w:sz w:val="30"/>
          <w:szCs w:val="30"/>
          <w:highlight w:val="none"/>
        </w:rPr>
        <w:t>(盖单位公章)</w:t>
      </w:r>
    </w:p>
    <w:p w14:paraId="1C2FF3AF">
      <w:pPr>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30"/>
          <w:szCs w:val="30"/>
          <w:highlight w:val="none"/>
        </w:rPr>
      </w:pPr>
    </w:p>
    <w:p w14:paraId="2F24D9E4">
      <w:pPr>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30"/>
          <w:szCs w:val="30"/>
          <w:highlight w:val="none"/>
        </w:rPr>
      </w:pPr>
    </w:p>
    <w:p w14:paraId="117C049B">
      <w:pPr>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30"/>
          <w:szCs w:val="30"/>
          <w:highlight w:val="none"/>
        </w:rPr>
      </w:pPr>
      <w:r>
        <w:rPr>
          <w:rFonts w:hint="eastAsia" w:ascii="宋体" w:hAnsi="宋体" w:eastAsia="宋体" w:cs="宋体"/>
          <w:b w:val="0"/>
          <w:bCs/>
          <w:color w:val="auto"/>
          <w:spacing w:val="22"/>
          <w:sz w:val="30"/>
          <w:szCs w:val="30"/>
          <w:highlight w:val="none"/>
        </w:rPr>
        <w:t>法定代表人或其委托代理人</w:t>
      </w:r>
      <w:r>
        <w:rPr>
          <w:rFonts w:hint="eastAsia" w:ascii="宋体" w:hAnsi="宋体" w:eastAsia="宋体" w:cs="宋体"/>
          <w:b w:val="0"/>
          <w:bCs/>
          <w:color w:val="auto"/>
          <w:sz w:val="30"/>
          <w:szCs w:val="30"/>
          <w:highlight w:val="none"/>
        </w:rPr>
        <w:t>：</w:t>
      </w:r>
      <w:r>
        <w:rPr>
          <w:rFonts w:hint="eastAsia" w:ascii="宋体" w:hAnsi="宋体" w:eastAsia="宋体" w:cs="宋体"/>
          <w:b w:val="0"/>
          <w:bCs/>
          <w:color w:val="auto"/>
          <w:sz w:val="30"/>
          <w:szCs w:val="30"/>
          <w:highlight w:val="none"/>
          <w:u w:val="single"/>
        </w:rPr>
        <w:t xml:space="preserve">       </w:t>
      </w:r>
      <w:r>
        <w:rPr>
          <w:rFonts w:hint="eastAsia" w:ascii="宋体" w:hAnsi="宋体" w:eastAsia="宋体" w:cs="宋体"/>
          <w:b w:val="0"/>
          <w:bCs/>
          <w:color w:val="auto"/>
          <w:sz w:val="30"/>
          <w:szCs w:val="30"/>
          <w:highlight w:val="none"/>
        </w:rPr>
        <w:t>(签字)</w:t>
      </w:r>
    </w:p>
    <w:p w14:paraId="1017D720">
      <w:pPr>
        <w:pageBreakBefore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30"/>
          <w:szCs w:val="30"/>
          <w:highlight w:val="none"/>
        </w:rPr>
      </w:pPr>
    </w:p>
    <w:p w14:paraId="4A12B570">
      <w:pPr>
        <w:pageBreakBefore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30"/>
          <w:szCs w:val="30"/>
          <w:highlight w:val="none"/>
        </w:rPr>
      </w:pPr>
    </w:p>
    <w:p w14:paraId="157B9862">
      <w:pPr>
        <w:pageBreakBefore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30"/>
          <w:szCs w:val="30"/>
          <w:highlight w:val="none"/>
        </w:rPr>
      </w:pPr>
      <w:r>
        <w:rPr>
          <w:rFonts w:hint="eastAsia" w:ascii="宋体" w:hAnsi="宋体" w:cs="宋体"/>
          <w:b w:val="0"/>
          <w:bCs/>
          <w:color w:val="auto"/>
          <w:sz w:val="30"/>
          <w:szCs w:val="30"/>
          <w:highlight w:val="none"/>
          <w:u w:val="single"/>
          <w:lang w:val="en-US" w:eastAsia="zh-CN"/>
        </w:rPr>
        <w:t xml:space="preserve">      </w:t>
      </w:r>
      <w:r>
        <w:rPr>
          <w:rFonts w:hint="eastAsia" w:ascii="宋体" w:hAnsi="宋体" w:eastAsia="宋体" w:cs="宋体"/>
          <w:b w:val="0"/>
          <w:bCs/>
          <w:color w:val="auto"/>
          <w:sz w:val="30"/>
          <w:szCs w:val="30"/>
          <w:highlight w:val="none"/>
        </w:rPr>
        <w:t>年</w:t>
      </w:r>
      <w:r>
        <w:rPr>
          <w:rFonts w:hint="eastAsia" w:ascii="宋体" w:hAnsi="宋体" w:eastAsia="宋体" w:cs="宋体"/>
          <w:b w:val="0"/>
          <w:bCs/>
          <w:color w:val="auto"/>
          <w:sz w:val="30"/>
          <w:szCs w:val="30"/>
          <w:highlight w:val="none"/>
          <w:u w:val="single"/>
        </w:rPr>
        <w:t xml:space="preserve">    </w:t>
      </w:r>
      <w:r>
        <w:rPr>
          <w:rFonts w:hint="eastAsia" w:ascii="宋体" w:hAnsi="宋体" w:eastAsia="宋体" w:cs="宋体"/>
          <w:b w:val="0"/>
          <w:bCs/>
          <w:color w:val="auto"/>
          <w:sz w:val="30"/>
          <w:szCs w:val="30"/>
          <w:highlight w:val="none"/>
        </w:rPr>
        <w:t>月</w:t>
      </w:r>
      <w:r>
        <w:rPr>
          <w:rFonts w:hint="eastAsia" w:ascii="宋体" w:hAnsi="宋体" w:eastAsia="宋体" w:cs="宋体"/>
          <w:b w:val="0"/>
          <w:bCs/>
          <w:color w:val="auto"/>
          <w:sz w:val="30"/>
          <w:szCs w:val="30"/>
          <w:highlight w:val="none"/>
          <w:u w:val="single"/>
        </w:rPr>
        <w:t xml:space="preserve">    </w:t>
      </w:r>
      <w:r>
        <w:rPr>
          <w:rFonts w:hint="eastAsia" w:ascii="宋体" w:hAnsi="宋体" w:eastAsia="宋体" w:cs="宋体"/>
          <w:b w:val="0"/>
          <w:bCs/>
          <w:color w:val="auto"/>
          <w:sz w:val="30"/>
          <w:szCs w:val="30"/>
          <w:highlight w:val="none"/>
        </w:rPr>
        <w:t>日</w:t>
      </w:r>
    </w:p>
    <w:p w14:paraId="7575F802">
      <w:pPr>
        <w:pageBreakBefore w:val="0"/>
        <w:kinsoku/>
        <w:topLinePunct w:val="0"/>
        <w:bidi w:val="0"/>
        <w:adjustRightInd w:val="0"/>
        <w:snapToGrid w:val="0"/>
        <w:spacing w:line="360" w:lineRule="auto"/>
        <w:ind w:firstLine="880" w:firstLineChars="200"/>
        <w:jc w:val="center"/>
        <w:rPr>
          <w:rFonts w:hint="eastAsia" w:ascii="宋体" w:hAnsi="宋体" w:eastAsia="宋体" w:cs="宋体"/>
          <w:b w:val="0"/>
          <w:bCs/>
          <w:color w:val="auto"/>
          <w:sz w:val="44"/>
          <w:szCs w:val="44"/>
          <w:highlight w:val="none"/>
        </w:rPr>
      </w:pPr>
    </w:p>
    <w:p w14:paraId="766F0E8E">
      <w:pPr>
        <w:pageBreakBefore w:val="0"/>
        <w:kinsoku/>
        <w:topLinePunct w:val="0"/>
        <w:bidi w:val="0"/>
        <w:adjustRightInd w:val="0"/>
        <w:snapToGrid w:val="0"/>
        <w:spacing w:line="360" w:lineRule="auto"/>
        <w:ind w:left="0" w:leftChars="0" w:firstLine="0" w:firstLineChars="0"/>
        <w:jc w:val="center"/>
        <w:rPr>
          <w:rFonts w:hint="eastAsia" w:ascii="宋体" w:hAnsi="宋体" w:eastAsia="宋体" w:cs="宋体"/>
          <w:b w:val="0"/>
          <w:bCs/>
          <w:color w:val="auto"/>
          <w:sz w:val="44"/>
          <w:szCs w:val="44"/>
          <w:highlight w:val="none"/>
        </w:rPr>
      </w:pPr>
      <w:r>
        <w:rPr>
          <w:rFonts w:hint="eastAsia" w:ascii="宋体" w:hAnsi="宋体" w:eastAsia="宋体" w:cs="宋体"/>
          <w:b w:val="0"/>
          <w:bCs/>
          <w:color w:val="auto"/>
          <w:sz w:val="44"/>
          <w:szCs w:val="44"/>
          <w:highlight w:val="none"/>
        </w:rPr>
        <w:t>目    录</w:t>
      </w:r>
    </w:p>
    <w:p w14:paraId="2CE38DD9">
      <w:pPr>
        <w:pageBreakBefore w:val="0"/>
        <w:kinsoku/>
        <w:topLinePunct w:val="0"/>
        <w:bidi w:val="0"/>
        <w:adjustRightInd w:val="0"/>
        <w:snapToGrid w:val="0"/>
        <w:spacing w:line="360" w:lineRule="auto"/>
        <w:ind w:firstLine="420" w:firstLineChars="200"/>
        <w:jc w:val="center"/>
        <w:rPr>
          <w:rFonts w:hint="eastAsia" w:ascii="宋体" w:hAnsi="宋体" w:eastAsia="宋体" w:cs="宋体"/>
          <w:b w:val="0"/>
          <w:bCs/>
          <w:color w:val="auto"/>
          <w:szCs w:val="21"/>
          <w:highlight w:val="yellow"/>
        </w:rPr>
      </w:pPr>
    </w:p>
    <w:p w14:paraId="0D3B9117">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一、</w:t>
      </w:r>
      <w:r>
        <w:rPr>
          <w:rFonts w:hint="eastAsia" w:ascii="宋体" w:hAnsi="宋体" w:eastAsia="宋体" w:cs="宋体"/>
          <w:b w:val="0"/>
          <w:bCs/>
          <w:color w:val="auto"/>
          <w:szCs w:val="21"/>
          <w:highlight w:val="none"/>
          <w:lang w:eastAsia="zh-CN"/>
        </w:rPr>
        <w:t>报价</w:t>
      </w:r>
      <w:r>
        <w:rPr>
          <w:rFonts w:hint="eastAsia" w:ascii="宋体" w:hAnsi="宋体" w:eastAsia="宋体" w:cs="宋体"/>
          <w:b w:val="0"/>
          <w:bCs/>
          <w:color w:val="auto"/>
          <w:szCs w:val="21"/>
          <w:highlight w:val="none"/>
        </w:rPr>
        <w:t>函</w:t>
      </w:r>
    </w:p>
    <w:p w14:paraId="1F6AC35B">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lang w:eastAsia="zh-CN"/>
        </w:rPr>
        <w:t>报价</w:t>
      </w:r>
      <w:r>
        <w:rPr>
          <w:rFonts w:hint="eastAsia" w:ascii="宋体" w:hAnsi="宋体" w:eastAsia="宋体" w:cs="宋体"/>
          <w:b w:val="0"/>
          <w:bCs/>
          <w:color w:val="auto"/>
          <w:szCs w:val="21"/>
          <w:highlight w:val="none"/>
        </w:rPr>
        <w:t>函附录</w:t>
      </w:r>
      <w:r>
        <w:rPr>
          <w:rFonts w:hint="eastAsia" w:ascii="宋体" w:hAnsi="宋体" w:eastAsia="宋体" w:cs="宋体"/>
          <w:b w:val="0"/>
          <w:bCs/>
          <w:color w:val="auto"/>
          <w:szCs w:val="21"/>
          <w:highlight w:val="none"/>
          <w:lang w:eastAsia="zh-CN"/>
        </w:rPr>
        <w:t>、中小企业声明函</w:t>
      </w:r>
    </w:p>
    <w:p w14:paraId="18921A80">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二、</w:t>
      </w:r>
      <w:r>
        <w:rPr>
          <w:rFonts w:hint="eastAsia" w:ascii="宋体" w:hAnsi="宋体" w:eastAsia="宋体" w:cs="宋体"/>
          <w:b w:val="0"/>
          <w:bCs/>
          <w:color w:val="auto"/>
          <w:szCs w:val="21"/>
          <w:highlight w:val="none"/>
          <w:lang w:eastAsia="zh-CN"/>
        </w:rPr>
        <w:t>磋商</w:t>
      </w:r>
      <w:r>
        <w:rPr>
          <w:rFonts w:hint="eastAsia" w:ascii="宋体" w:hAnsi="宋体" w:eastAsia="宋体" w:cs="宋体"/>
          <w:b w:val="0"/>
          <w:bCs/>
          <w:color w:val="auto"/>
          <w:szCs w:val="21"/>
          <w:highlight w:val="none"/>
        </w:rPr>
        <w:t>一览表</w:t>
      </w:r>
    </w:p>
    <w:p w14:paraId="5FA1C446">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三、法定代表人身份证明</w:t>
      </w:r>
    </w:p>
    <w:p w14:paraId="6CCF3FED">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四、授权委托书</w:t>
      </w:r>
    </w:p>
    <w:p w14:paraId="67DF974A">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五、已标价工程量清单</w:t>
      </w:r>
    </w:p>
    <w:p w14:paraId="6DD79B9D">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cs="宋体"/>
          <w:b w:val="0"/>
          <w:bCs/>
          <w:color w:val="auto"/>
          <w:szCs w:val="21"/>
          <w:highlight w:val="none"/>
          <w:lang w:val="en-US" w:eastAsia="zh-CN"/>
        </w:rPr>
        <w:t>六</w:t>
      </w:r>
      <w:r>
        <w:rPr>
          <w:rFonts w:hint="eastAsia" w:ascii="宋体" w:hAnsi="宋体" w:eastAsia="宋体" w:cs="宋体"/>
          <w:b w:val="0"/>
          <w:bCs/>
          <w:color w:val="auto"/>
          <w:szCs w:val="21"/>
          <w:highlight w:val="none"/>
        </w:rPr>
        <w:t>、</w:t>
      </w:r>
      <w:r>
        <w:rPr>
          <w:rFonts w:hint="eastAsia" w:ascii="宋体" w:hAnsi="宋体" w:eastAsia="宋体" w:cs="宋体"/>
          <w:b w:val="0"/>
          <w:bCs/>
          <w:color w:val="auto"/>
          <w:szCs w:val="21"/>
          <w:highlight w:val="none"/>
          <w:lang w:eastAsia="zh-CN"/>
        </w:rPr>
        <w:t>供应商</w:t>
      </w:r>
      <w:r>
        <w:rPr>
          <w:rFonts w:hint="eastAsia" w:ascii="宋体" w:hAnsi="宋体" w:eastAsia="宋体" w:cs="宋体"/>
          <w:b w:val="0"/>
          <w:bCs/>
          <w:color w:val="auto"/>
          <w:szCs w:val="21"/>
          <w:highlight w:val="none"/>
        </w:rPr>
        <w:t>基本情况表</w:t>
      </w:r>
    </w:p>
    <w:p w14:paraId="187B2244">
      <w:pPr>
        <w:pageBreakBefore w:val="0"/>
        <w:kinsoku/>
        <w:topLinePunct w:val="0"/>
        <w:bidi w:val="0"/>
        <w:adjustRightInd w:val="0"/>
        <w:snapToGrid w:val="0"/>
        <w:spacing w:line="360" w:lineRule="auto"/>
        <w:ind w:firstLine="420" w:firstLineChars="200"/>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七</w:t>
      </w:r>
      <w:r>
        <w:rPr>
          <w:rFonts w:hint="eastAsia" w:ascii="宋体" w:hAnsi="宋体" w:eastAsia="宋体" w:cs="宋体"/>
          <w:b w:val="0"/>
          <w:bCs/>
          <w:color w:val="auto"/>
          <w:szCs w:val="21"/>
          <w:highlight w:val="none"/>
        </w:rPr>
        <w:t>、</w:t>
      </w:r>
      <w:r>
        <w:rPr>
          <w:rFonts w:hint="eastAsia" w:ascii="宋体" w:hAnsi="宋体" w:cs="宋体"/>
          <w:b w:val="0"/>
          <w:bCs/>
          <w:color w:val="auto"/>
          <w:szCs w:val="21"/>
          <w:highlight w:val="none"/>
          <w:lang w:val="en-US" w:eastAsia="zh-CN"/>
        </w:rPr>
        <w:t>财务要求</w:t>
      </w:r>
    </w:p>
    <w:p w14:paraId="3FA370DA">
      <w:pPr>
        <w:pageBreakBefore w:val="0"/>
        <w:kinsoku/>
        <w:topLinePunct w:val="0"/>
        <w:bidi w:val="0"/>
        <w:adjustRightInd w:val="0"/>
        <w:snapToGrid w:val="0"/>
        <w:spacing w:line="360" w:lineRule="auto"/>
        <w:ind w:firstLine="420" w:firstLineChars="200"/>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八</w:t>
      </w:r>
      <w:r>
        <w:rPr>
          <w:rFonts w:hint="eastAsia" w:ascii="宋体" w:hAnsi="宋体" w:eastAsia="宋体" w:cs="宋体"/>
          <w:b w:val="0"/>
          <w:bCs/>
          <w:color w:val="auto"/>
          <w:szCs w:val="21"/>
          <w:highlight w:val="none"/>
        </w:rPr>
        <w:t>、</w:t>
      </w:r>
      <w:r>
        <w:rPr>
          <w:rFonts w:hint="eastAsia" w:ascii="宋体" w:hAnsi="宋体" w:cs="宋体"/>
          <w:b w:val="0"/>
          <w:bCs/>
          <w:color w:val="auto"/>
          <w:szCs w:val="21"/>
          <w:highlight w:val="none"/>
          <w:lang w:val="en-US" w:eastAsia="zh-CN"/>
        </w:rPr>
        <w:t>资格条件承诺函</w:t>
      </w:r>
    </w:p>
    <w:p w14:paraId="0267048B">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val="en-US" w:eastAsia="zh-CN"/>
        </w:rPr>
        <w:t>九、</w:t>
      </w:r>
      <w:r>
        <w:rPr>
          <w:rFonts w:hint="eastAsia" w:ascii="宋体" w:hAnsi="宋体" w:eastAsia="宋体" w:cs="宋体"/>
          <w:b w:val="0"/>
          <w:bCs/>
          <w:color w:val="auto"/>
          <w:szCs w:val="21"/>
          <w:highlight w:val="none"/>
        </w:rPr>
        <w:t>近三年完成的类似项目情况表</w:t>
      </w:r>
    </w:p>
    <w:p w14:paraId="1DA18D5C">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val="en-US" w:eastAsia="zh-CN"/>
        </w:rPr>
        <w:t>十、正在施工的和新承接的项目情况表</w:t>
      </w:r>
    </w:p>
    <w:p w14:paraId="21346B4C">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十</w:t>
      </w:r>
      <w:r>
        <w:rPr>
          <w:rFonts w:hint="eastAsia" w:ascii="宋体" w:hAnsi="宋体" w:eastAsia="宋体" w:cs="宋体"/>
          <w:b w:val="0"/>
          <w:bCs/>
          <w:color w:val="auto"/>
          <w:szCs w:val="21"/>
          <w:highlight w:val="none"/>
          <w:lang w:val="en-US" w:eastAsia="zh-CN"/>
        </w:rPr>
        <w:t>一</w:t>
      </w:r>
      <w:r>
        <w:rPr>
          <w:rFonts w:hint="eastAsia" w:ascii="宋体" w:hAnsi="宋体" w:eastAsia="宋体" w:cs="宋体"/>
          <w:b w:val="0"/>
          <w:bCs/>
          <w:color w:val="auto"/>
          <w:szCs w:val="21"/>
          <w:highlight w:val="none"/>
        </w:rPr>
        <w:t>、</w:t>
      </w:r>
      <w:r>
        <w:rPr>
          <w:rFonts w:hint="eastAsia" w:ascii="宋体" w:hAnsi="宋体" w:eastAsia="宋体" w:cs="宋体"/>
          <w:b w:val="0"/>
          <w:bCs/>
          <w:color w:val="auto"/>
          <w:szCs w:val="21"/>
          <w:highlight w:val="none"/>
          <w:lang w:val="zh-CN"/>
        </w:rPr>
        <w:t>信誉要求</w:t>
      </w:r>
    </w:p>
    <w:p w14:paraId="77726B02">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十</w:t>
      </w:r>
      <w:r>
        <w:rPr>
          <w:rFonts w:hint="eastAsia" w:ascii="宋体" w:hAnsi="宋体" w:eastAsia="宋体" w:cs="宋体"/>
          <w:b w:val="0"/>
          <w:bCs/>
          <w:color w:val="auto"/>
          <w:szCs w:val="21"/>
          <w:highlight w:val="none"/>
          <w:lang w:val="en-US" w:eastAsia="zh-CN"/>
        </w:rPr>
        <w:t>二</w:t>
      </w:r>
      <w:r>
        <w:rPr>
          <w:rFonts w:hint="eastAsia" w:ascii="宋体" w:hAnsi="宋体" w:eastAsia="宋体" w:cs="宋体"/>
          <w:b w:val="0"/>
          <w:bCs/>
          <w:color w:val="auto"/>
          <w:szCs w:val="21"/>
          <w:highlight w:val="none"/>
        </w:rPr>
        <w:t>、不存在禁止投标的情形</w:t>
      </w:r>
    </w:p>
    <w:p w14:paraId="5BFD75A1">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十</w:t>
      </w:r>
      <w:r>
        <w:rPr>
          <w:rFonts w:hint="eastAsia" w:ascii="宋体" w:hAnsi="宋体" w:eastAsia="宋体" w:cs="宋体"/>
          <w:b w:val="0"/>
          <w:bCs/>
          <w:color w:val="auto"/>
          <w:szCs w:val="21"/>
          <w:highlight w:val="none"/>
          <w:lang w:val="en-US" w:eastAsia="zh-CN"/>
        </w:rPr>
        <w:t>三</w:t>
      </w:r>
      <w:r>
        <w:rPr>
          <w:rFonts w:hint="eastAsia" w:ascii="宋体" w:hAnsi="宋体" w:eastAsia="宋体" w:cs="宋体"/>
          <w:b w:val="0"/>
          <w:bCs/>
          <w:color w:val="auto"/>
          <w:szCs w:val="21"/>
          <w:highlight w:val="none"/>
        </w:rPr>
        <w:t>、不参与涉黑涉恶承诺书</w:t>
      </w:r>
    </w:p>
    <w:p w14:paraId="262591AB">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十</w:t>
      </w:r>
      <w:r>
        <w:rPr>
          <w:rFonts w:hint="eastAsia" w:ascii="宋体" w:hAnsi="宋体" w:eastAsia="宋体" w:cs="宋体"/>
          <w:b w:val="0"/>
          <w:bCs/>
          <w:color w:val="auto"/>
          <w:szCs w:val="21"/>
          <w:highlight w:val="none"/>
          <w:lang w:val="en-US" w:eastAsia="zh-CN"/>
        </w:rPr>
        <w:t>四</w:t>
      </w:r>
      <w:r>
        <w:rPr>
          <w:rFonts w:hint="eastAsia" w:ascii="宋体" w:hAnsi="宋体" w:eastAsia="宋体" w:cs="宋体"/>
          <w:b w:val="0"/>
          <w:bCs/>
          <w:color w:val="auto"/>
          <w:szCs w:val="21"/>
          <w:highlight w:val="none"/>
        </w:rPr>
        <w:t>、关于不拖欠农民工工资的承诺</w:t>
      </w:r>
    </w:p>
    <w:p w14:paraId="3833F761">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十</w:t>
      </w:r>
      <w:r>
        <w:rPr>
          <w:rFonts w:hint="eastAsia" w:ascii="宋体" w:hAnsi="宋体" w:eastAsia="宋体" w:cs="宋体"/>
          <w:b w:val="0"/>
          <w:bCs/>
          <w:color w:val="auto"/>
          <w:szCs w:val="21"/>
          <w:highlight w:val="none"/>
          <w:lang w:val="en-US" w:eastAsia="zh-CN"/>
        </w:rPr>
        <w:t>五</w:t>
      </w:r>
      <w:r>
        <w:rPr>
          <w:rFonts w:hint="eastAsia" w:ascii="宋体" w:hAnsi="宋体" w:eastAsia="宋体" w:cs="宋体"/>
          <w:b w:val="0"/>
          <w:bCs/>
          <w:color w:val="auto"/>
          <w:szCs w:val="21"/>
          <w:highlight w:val="none"/>
        </w:rPr>
        <w:t>、项目管理机构</w:t>
      </w:r>
    </w:p>
    <w:p w14:paraId="7FE7B83E">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lang w:eastAsia="zh-CN"/>
        </w:rPr>
        <w:t>十</w:t>
      </w:r>
      <w:r>
        <w:rPr>
          <w:rFonts w:hint="eastAsia" w:ascii="宋体" w:hAnsi="宋体" w:eastAsia="宋体" w:cs="宋体"/>
          <w:b w:val="0"/>
          <w:bCs/>
          <w:color w:val="auto"/>
          <w:szCs w:val="21"/>
          <w:highlight w:val="none"/>
          <w:lang w:val="en-US" w:eastAsia="zh-CN"/>
        </w:rPr>
        <w:t>六</w:t>
      </w:r>
      <w:r>
        <w:rPr>
          <w:rFonts w:hint="eastAsia" w:ascii="宋体" w:hAnsi="宋体" w:eastAsia="宋体" w:cs="宋体"/>
          <w:b w:val="0"/>
          <w:bCs/>
          <w:color w:val="auto"/>
          <w:szCs w:val="21"/>
          <w:highlight w:val="none"/>
        </w:rPr>
        <w:t>、优惠条件及服务承诺书</w:t>
      </w:r>
    </w:p>
    <w:p w14:paraId="2CB8D845">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lang w:val="en-US" w:eastAsia="zh-CN"/>
        </w:rPr>
        <w:t>十七、</w:t>
      </w:r>
      <w:r>
        <w:rPr>
          <w:rFonts w:hint="eastAsia" w:ascii="宋体" w:hAnsi="宋体" w:eastAsia="宋体" w:cs="宋体"/>
          <w:b w:val="0"/>
          <w:bCs/>
          <w:color w:val="auto"/>
          <w:szCs w:val="21"/>
          <w:highlight w:val="none"/>
        </w:rPr>
        <w:t>计划开、竣工日期和施工进度网络图</w:t>
      </w:r>
    </w:p>
    <w:p w14:paraId="15B1D40B">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lang w:val="en-US" w:eastAsia="zh-CN"/>
        </w:rPr>
        <w:t>十八、</w:t>
      </w:r>
      <w:r>
        <w:rPr>
          <w:rFonts w:hint="eastAsia" w:ascii="宋体" w:hAnsi="宋体" w:eastAsia="宋体" w:cs="宋体"/>
          <w:b w:val="0"/>
          <w:bCs/>
          <w:color w:val="auto"/>
          <w:szCs w:val="21"/>
          <w:highlight w:val="none"/>
        </w:rPr>
        <w:t>施工组织设计</w:t>
      </w:r>
    </w:p>
    <w:p w14:paraId="22D653DE">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yellow"/>
        </w:rPr>
      </w:pPr>
    </w:p>
    <w:p w14:paraId="2C3ECEF0">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yellow"/>
        </w:rPr>
      </w:pPr>
    </w:p>
    <w:p w14:paraId="45DB7FE9">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yellow"/>
        </w:rPr>
      </w:pPr>
    </w:p>
    <w:p w14:paraId="58E10817">
      <w:pPr>
        <w:pStyle w:val="139"/>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highlight w:val="none"/>
        </w:rPr>
      </w:pPr>
    </w:p>
    <w:p w14:paraId="02E37224">
      <w:pPr>
        <w:pStyle w:val="139"/>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highlight w:val="none"/>
        </w:rPr>
      </w:pPr>
    </w:p>
    <w:p w14:paraId="7ECB1D7F">
      <w:pPr>
        <w:pStyle w:val="139"/>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highlight w:val="none"/>
        </w:rPr>
      </w:pPr>
    </w:p>
    <w:p w14:paraId="59AFBCE2">
      <w:pPr>
        <w:pStyle w:val="139"/>
        <w:pageBreakBefore w:val="0"/>
        <w:kinsoku/>
        <w:topLinePunct w:val="0"/>
        <w:bidi w:val="0"/>
        <w:adjustRightInd w:val="0"/>
        <w:snapToGrid w:val="0"/>
        <w:spacing w:line="360" w:lineRule="auto"/>
        <w:jc w:val="center"/>
        <w:rPr>
          <w:rFonts w:hint="eastAsia" w:ascii="宋体" w:hAnsi="宋体" w:eastAsia="宋体" w:cs="宋体"/>
          <w:b w:val="0"/>
          <w:bCs/>
          <w:color w:val="auto"/>
          <w:sz w:val="32"/>
          <w:highlight w:val="none"/>
        </w:rPr>
      </w:pPr>
      <w:bookmarkStart w:id="165" w:name="_Toc245471121"/>
      <w:bookmarkStart w:id="166" w:name="_Toc98580423"/>
      <w:bookmarkStart w:id="167" w:name="_Toc19382"/>
      <w:bookmarkStart w:id="168" w:name="_Toc4501"/>
      <w:bookmarkStart w:id="169" w:name="_Toc4799"/>
      <w:bookmarkStart w:id="170" w:name="_Toc443555680"/>
      <w:bookmarkStart w:id="171" w:name="_Toc27837"/>
    </w:p>
    <w:p w14:paraId="1A09A049">
      <w:pPr>
        <w:pStyle w:val="139"/>
        <w:pageBreakBefore w:val="0"/>
        <w:kinsoku/>
        <w:topLinePunct w:val="0"/>
        <w:bidi w:val="0"/>
        <w:adjustRightInd w:val="0"/>
        <w:snapToGrid w:val="0"/>
        <w:spacing w:line="360" w:lineRule="auto"/>
        <w:jc w:val="center"/>
        <w:rPr>
          <w:rFonts w:hint="eastAsia" w:ascii="宋体" w:hAnsi="宋体" w:eastAsia="宋体" w:cs="宋体"/>
          <w:b w:val="0"/>
          <w:bCs/>
          <w:color w:val="auto"/>
          <w:sz w:val="32"/>
          <w:highlight w:val="none"/>
          <w:lang w:eastAsia="zh-CN"/>
        </w:rPr>
      </w:pPr>
      <w:r>
        <w:rPr>
          <w:rFonts w:hint="eastAsia" w:ascii="宋体" w:hAnsi="宋体" w:eastAsia="宋体" w:cs="宋体"/>
          <w:b w:val="0"/>
          <w:bCs/>
          <w:color w:val="auto"/>
          <w:sz w:val="32"/>
          <w:highlight w:val="none"/>
        </w:rPr>
        <w:t>一、</w:t>
      </w:r>
      <w:bookmarkEnd w:id="165"/>
      <w:bookmarkEnd w:id="166"/>
      <w:bookmarkEnd w:id="167"/>
      <w:bookmarkEnd w:id="168"/>
      <w:bookmarkEnd w:id="169"/>
      <w:bookmarkEnd w:id="170"/>
      <w:r>
        <w:rPr>
          <w:rFonts w:hint="eastAsia" w:ascii="宋体" w:hAnsi="宋体" w:eastAsia="宋体" w:cs="宋体"/>
          <w:b w:val="0"/>
          <w:bCs/>
          <w:color w:val="auto"/>
          <w:sz w:val="32"/>
          <w:highlight w:val="none"/>
          <w:lang w:eastAsia="zh-CN"/>
        </w:rPr>
        <w:t>报价函</w:t>
      </w:r>
      <w:bookmarkEnd w:id="171"/>
    </w:p>
    <w:p w14:paraId="1460EF4D">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highlight w:val="none"/>
        </w:rPr>
      </w:pPr>
    </w:p>
    <w:p w14:paraId="346A41C2">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采购人</w:t>
      </w:r>
      <w:r>
        <w:rPr>
          <w:rFonts w:hint="eastAsia" w:ascii="宋体" w:hAnsi="宋体" w:eastAsia="宋体" w:cs="宋体"/>
          <w:b w:val="0"/>
          <w:bCs/>
          <w:color w:val="auto"/>
          <w:sz w:val="24"/>
          <w:szCs w:val="24"/>
          <w:highlight w:val="none"/>
        </w:rPr>
        <w:t>）</w:t>
      </w:r>
    </w:p>
    <w:p w14:paraId="2491CCBF">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kern w:val="0"/>
          <w:sz w:val="24"/>
          <w:szCs w:val="24"/>
          <w:highlight w:val="none"/>
          <w:u w:val="none"/>
          <w:lang w:val="zh-CN" w:eastAsia="zh-CN"/>
        </w:rPr>
        <w:t>我单位收到贵公司</w:t>
      </w:r>
      <w:r>
        <w:rPr>
          <w:rFonts w:hint="eastAsia" w:ascii="宋体" w:hAnsi="宋体" w:eastAsia="宋体" w:cs="宋体"/>
          <w:b w:val="0"/>
          <w:bCs/>
          <w:color w:val="auto"/>
          <w:kern w:val="0"/>
          <w:sz w:val="24"/>
          <w:szCs w:val="24"/>
          <w:highlight w:val="none"/>
          <w:u w:val="none"/>
          <w:lang w:val="zh-CN"/>
        </w:rPr>
        <w:t>（项目名称、编号）</w:t>
      </w:r>
      <w:r>
        <w:rPr>
          <w:rFonts w:hint="eastAsia" w:ascii="宋体" w:hAnsi="宋体" w:eastAsia="宋体" w:cs="宋体"/>
          <w:b w:val="0"/>
          <w:bCs/>
          <w:color w:val="auto"/>
          <w:kern w:val="0"/>
          <w:sz w:val="24"/>
          <w:szCs w:val="24"/>
          <w:highlight w:val="none"/>
          <w:u w:val="single"/>
          <w:lang w:val="zh-CN"/>
        </w:rPr>
        <w:t xml:space="preserve">          </w:t>
      </w:r>
      <w:r>
        <w:rPr>
          <w:rFonts w:hint="eastAsia" w:ascii="宋体" w:hAnsi="宋体" w:eastAsia="宋体" w:cs="宋体"/>
          <w:b w:val="0"/>
          <w:bCs/>
          <w:color w:val="auto"/>
          <w:kern w:val="0"/>
          <w:sz w:val="24"/>
          <w:szCs w:val="24"/>
          <w:highlight w:val="none"/>
          <w:u w:val="none"/>
          <w:lang w:val="zh-CN" w:eastAsia="zh-CN"/>
        </w:rPr>
        <w:t>竞争性磋商文件</w:t>
      </w:r>
      <w:r>
        <w:rPr>
          <w:rFonts w:hint="eastAsia" w:ascii="宋体" w:hAnsi="宋体" w:eastAsia="宋体" w:cs="宋体"/>
          <w:b w:val="0"/>
          <w:bCs/>
          <w:color w:val="auto"/>
          <w:sz w:val="24"/>
          <w:szCs w:val="24"/>
          <w:highlight w:val="none"/>
        </w:rPr>
        <w:t>，我单位经考察现场和研究上述</w:t>
      </w:r>
      <w:r>
        <w:rPr>
          <w:rFonts w:hint="eastAsia" w:ascii="宋体" w:hAnsi="宋体" w:eastAsia="宋体" w:cs="宋体"/>
          <w:b w:val="0"/>
          <w:bCs/>
          <w:color w:val="auto"/>
          <w:sz w:val="24"/>
          <w:szCs w:val="24"/>
          <w:highlight w:val="none"/>
          <w:lang w:eastAsia="zh-CN"/>
        </w:rPr>
        <w:t>磋商文件</w:t>
      </w:r>
      <w:r>
        <w:rPr>
          <w:rFonts w:hint="eastAsia" w:ascii="宋体" w:hAnsi="宋体" w:eastAsia="宋体" w:cs="宋体"/>
          <w:b w:val="0"/>
          <w:bCs/>
          <w:color w:val="auto"/>
          <w:sz w:val="24"/>
          <w:szCs w:val="24"/>
          <w:highlight w:val="none"/>
        </w:rPr>
        <w:t>的投标须知、合同条款、技术规范以及其它有关文件后，我方愿意以人民币</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万元（大写：</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）的</w:t>
      </w: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报价并按照</w:t>
      </w:r>
      <w:r>
        <w:rPr>
          <w:rFonts w:hint="eastAsia" w:ascii="宋体" w:hAnsi="宋体" w:eastAsia="宋体" w:cs="宋体"/>
          <w:b w:val="0"/>
          <w:bCs/>
          <w:color w:val="auto"/>
          <w:sz w:val="24"/>
          <w:szCs w:val="24"/>
          <w:highlight w:val="none"/>
          <w:lang w:eastAsia="zh-CN"/>
        </w:rPr>
        <w:t>磋商文件</w:t>
      </w:r>
      <w:r>
        <w:rPr>
          <w:rFonts w:hint="eastAsia" w:ascii="宋体" w:hAnsi="宋体" w:eastAsia="宋体" w:cs="宋体"/>
          <w:b w:val="0"/>
          <w:bCs/>
          <w:color w:val="auto"/>
          <w:sz w:val="24"/>
          <w:szCs w:val="24"/>
          <w:highlight w:val="none"/>
        </w:rPr>
        <w:t>、技术规范的要求承</w:t>
      </w:r>
      <w:r>
        <w:rPr>
          <w:rFonts w:hint="eastAsia" w:ascii="宋体" w:hAnsi="宋体" w:eastAsia="宋体" w:cs="宋体"/>
          <w:b w:val="0"/>
          <w:bCs/>
          <w:color w:val="auto"/>
          <w:spacing w:val="-12"/>
          <w:sz w:val="24"/>
          <w:szCs w:val="24"/>
          <w:highlight w:val="none"/>
        </w:rPr>
        <w:t>包上述项目的施工、验收并修补任何缺陷。</w:t>
      </w:r>
    </w:p>
    <w:p w14:paraId="0435DBA0">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1、如果我们中标，我们保证按</w:t>
      </w:r>
      <w:r>
        <w:rPr>
          <w:rFonts w:hint="eastAsia" w:ascii="宋体" w:hAnsi="宋体" w:eastAsia="宋体" w:cs="宋体"/>
          <w:b w:val="0"/>
          <w:bCs/>
          <w:color w:val="auto"/>
          <w:sz w:val="24"/>
          <w:szCs w:val="24"/>
          <w:highlight w:val="none"/>
          <w:lang w:eastAsia="zh-CN"/>
        </w:rPr>
        <w:t>磋商文件</w:t>
      </w:r>
      <w:r>
        <w:rPr>
          <w:rFonts w:hint="eastAsia" w:ascii="宋体" w:hAnsi="宋体" w:eastAsia="宋体" w:cs="宋体"/>
          <w:b w:val="0"/>
          <w:bCs/>
          <w:color w:val="auto"/>
          <w:sz w:val="24"/>
          <w:szCs w:val="24"/>
          <w:highlight w:val="none"/>
        </w:rPr>
        <w:t>的要求和</w:t>
      </w:r>
      <w:r>
        <w:rPr>
          <w:rFonts w:hint="eastAsia" w:ascii="宋体" w:hAnsi="宋体" w:eastAsia="宋体" w:cs="宋体"/>
          <w:b w:val="0"/>
          <w:bCs/>
          <w:color w:val="auto"/>
          <w:sz w:val="24"/>
          <w:szCs w:val="24"/>
          <w:highlight w:val="none"/>
          <w:lang w:eastAsia="zh-CN"/>
        </w:rPr>
        <w:t>采购人</w:t>
      </w:r>
      <w:r>
        <w:rPr>
          <w:rFonts w:hint="eastAsia" w:ascii="宋体" w:hAnsi="宋体" w:eastAsia="宋体" w:cs="宋体"/>
          <w:b w:val="0"/>
          <w:bCs/>
          <w:color w:val="auto"/>
          <w:sz w:val="24"/>
          <w:szCs w:val="24"/>
          <w:highlight w:val="none"/>
        </w:rPr>
        <w:t>签订承包合同。</w:t>
      </w:r>
    </w:p>
    <w:p w14:paraId="171D156C">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2、我们同意按</w:t>
      </w:r>
      <w:r>
        <w:rPr>
          <w:rFonts w:hint="eastAsia" w:ascii="宋体" w:hAnsi="宋体" w:eastAsia="宋体" w:cs="宋体"/>
          <w:b w:val="0"/>
          <w:bCs/>
          <w:color w:val="auto"/>
          <w:sz w:val="24"/>
          <w:szCs w:val="24"/>
          <w:highlight w:val="none"/>
          <w:lang w:eastAsia="zh-CN"/>
        </w:rPr>
        <w:t>磋商文件</w:t>
      </w:r>
      <w:r>
        <w:rPr>
          <w:rFonts w:hint="eastAsia" w:ascii="宋体" w:hAnsi="宋体" w:eastAsia="宋体" w:cs="宋体"/>
          <w:b w:val="0"/>
          <w:bCs/>
          <w:color w:val="auto"/>
          <w:sz w:val="24"/>
          <w:szCs w:val="24"/>
          <w:highlight w:val="none"/>
        </w:rPr>
        <w:t>中的规定，认定本</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的有效期为</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提交</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截止之日起计算60天。</w:t>
      </w:r>
    </w:p>
    <w:p w14:paraId="2066BB25">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3、我们愿提供</w:t>
      </w:r>
      <w:r>
        <w:rPr>
          <w:rFonts w:hint="eastAsia" w:ascii="宋体" w:hAnsi="宋体" w:eastAsia="宋体" w:cs="宋体"/>
          <w:b w:val="0"/>
          <w:bCs/>
          <w:color w:val="auto"/>
          <w:sz w:val="24"/>
          <w:szCs w:val="24"/>
          <w:highlight w:val="none"/>
          <w:lang w:eastAsia="zh-CN"/>
        </w:rPr>
        <w:t>磋商文件</w:t>
      </w:r>
      <w:r>
        <w:rPr>
          <w:rFonts w:hint="eastAsia" w:ascii="宋体" w:hAnsi="宋体" w:eastAsia="宋体" w:cs="宋体"/>
          <w:b w:val="0"/>
          <w:bCs/>
          <w:color w:val="auto"/>
          <w:sz w:val="24"/>
          <w:szCs w:val="24"/>
          <w:highlight w:val="none"/>
        </w:rPr>
        <w:t>中要求的所有文件资料。</w:t>
      </w:r>
    </w:p>
    <w:p w14:paraId="6E4326E3">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4、我们已经详细审核了全部</w:t>
      </w:r>
      <w:r>
        <w:rPr>
          <w:rFonts w:hint="eastAsia" w:ascii="宋体" w:hAnsi="宋体" w:eastAsia="宋体" w:cs="宋体"/>
          <w:b w:val="0"/>
          <w:bCs/>
          <w:color w:val="auto"/>
          <w:sz w:val="24"/>
          <w:szCs w:val="24"/>
          <w:highlight w:val="none"/>
          <w:lang w:eastAsia="zh-CN"/>
        </w:rPr>
        <w:t>磋商文件</w:t>
      </w:r>
      <w:r>
        <w:rPr>
          <w:rFonts w:hint="eastAsia" w:ascii="宋体" w:hAnsi="宋体" w:eastAsia="宋体" w:cs="宋体"/>
          <w:b w:val="0"/>
          <w:bCs/>
          <w:color w:val="auto"/>
          <w:sz w:val="24"/>
          <w:szCs w:val="24"/>
          <w:highlight w:val="none"/>
        </w:rPr>
        <w:t>，包括修改、补充的文件（如果有</w:t>
      </w:r>
      <w:r>
        <w:rPr>
          <w:rFonts w:hint="eastAsia" w:ascii="宋体" w:hAnsi="宋体" w:eastAsia="宋体" w:cs="宋体"/>
          <w:b w:val="0"/>
          <w:bCs/>
          <w:color w:val="auto"/>
          <w:spacing w:val="-10"/>
          <w:sz w:val="24"/>
          <w:szCs w:val="24"/>
          <w:highlight w:val="none"/>
        </w:rPr>
        <w:t>的话）和参考资料，我们</w:t>
      </w:r>
      <w:r>
        <w:rPr>
          <w:rFonts w:hint="eastAsia" w:ascii="宋体" w:hAnsi="宋体" w:eastAsia="宋体" w:cs="宋体"/>
          <w:b w:val="0"/>
          <w:bCs/>
          <w:color w:val="auto"/>
          <w:sz w:val="24"/>
          <w:szCs w:val="24"/>
          <w:highlight w:val="none"/>
        </w:rPr>
        <w:t>完全理解并同意放弃对这方面有不明及误解的权利。</w:t>
      </w:r>
    </w:p>
    <w:p w14:paraId="4981FA73">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5、我们同意从</w:t>
      </w:r>
      <w:r>
        <w:rPr>
          <w:rFonts w:hint="eastAsia" w:ascii="宋体" w:hAnsi="宋体" w:eastAsia="宋体" w:cs="宋体"/>
          <w:b w:val="0"/>
          <w:bCs/>
          <w:color w:val="auto"/>
          <w:sz w:val="24"/>
          <w:szCs w:val="24"/>
          <w:highlight w:val="none"/>
          <w:lang w:eastAsia="zh-CN"/>
        </w:rPr>
        <w:t>递交响应文件</w:t>
      </w:r>
      <w:r>
        <w:rPr>
          <w:rFonts w:hint="eastAsia" w:ascii="宋体" w:hAnsi="宋体" w:eastAsia="宋体" w:cs="宋体"/>
          <w:b w:val="0"/>
          <w:bCs/>
          <w:color w:val="auto"/>
          <w:sz w:val="24"/>
          <w:szCs w:val="24"/>
          <w:highlight w:val="none"/>
        </w:rPr>
        <w:t>之日起至本工程竣工后移交全部合同工程。遵守本</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，在此期限期满之前的任何时间，本</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一直对我们具有约束力。</w:t>
      </w:r>
    </w:p>
    <w:p w14:paraId="0A48A420">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6、在签订和执行正式合同之前，本</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连同中标通知书，应构成我们双方之间有约束力的合同。</w:t>
      </w:r>
    </w:p>
    <w:p w14:paraId="79862799">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7、我方理解</w:t>
      </w:r>
      <w:r>
        <w:rPr>
          <w:rFonts w:hint="eastAsia" w:ascii="宋体" w:hAnsi="宋体" w:eastAsia="宋体" w:cs="宋体"/>
          <w:b w:val="0"/>
          <w:bCs/>
          <w:color w:val="auto"/>
          <w:sz w:val="24"/>
          <w:szCs w:val="24"/>
          <w:highlight w:val="none"/>
          <w:lang w:eastAsia="zh-CN"/>
        </w:rPr>
        <w:t>采购人</w:t>
      </w:r>
      <w:r>
        <w:rPr>
          <w:rFonts w:hint="eastAsia" w:ascii="宋体" w:hAnsi="宋体" w:eastAsia="宋体" w:cs="宋体"/>
          <w:b w:val="0"/>
          <w:bCs/>
          <w:color w:val="auto"/>
          <w:sz w:val="24"/>
          <w:szCs w:val="24"/>
          <w:highlight w:val="none"/>
        </w:rPr>
        <w:t>不一定接受最低报价，并理解</w:t>
      </w:r>
      <w:r>
        <w:rPr>
          <w:rFonts w:hint="eastAsia" w:ascii="宋体" w:hAnsi="宋体" w:eastAsia="宋体" w:cs="宋体"/>
          <w:b w:val="0"/>
          <w:bCs/>
          <w:color w:val="auto"/>
          <w:sz w:val="24"/>
          <w:szCs w:val="24"/>
          <w:highlight w:val="none"/>
          <w:lang w:eastAsia="zh-CN"/>
        </w:rPr>
        <w:t>采购人</w:t>
      </w:r>
      <w:r>
        <w:rPr>
          <w:rFonts w:hint="eastAsia" w:ascii="宋体" w:hAnsi="宋体" w:eastAsia="宋体" w:cs="宋体"/>
          <w:b w:val="0"/>
          <w:bCs/>
          <w:color w:val="auto"/>
          <w:sz w:val="24"/>
          <w:szCs w:val="24"/>
          <w:highlight w:val="none"/>
        </w:rPr>
        <w:t>拥有拒绝任何甚至所有</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的权利。</w:t>
      </w:r>
    </w:p>
    <w:p w14:paraId="38C18194">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8、如果我方中标，我方愿意履行</w:t>
      </w:r>
      <w:r>
        <w:rPr>
          <w:rFonts w:hint="eastAsia" w:ascii="宋体" w:hAnsi="宋体" w:eastAsia="宋体" w:cs="宋体"/>
          <w:b w:val="0"/>
          <w:bCs/>
          <w:color w:val="auto"/>
          <w:sz w:val="24"/>
          <w:szCs w:val="24"/>
          <w:highlight w:val="none"/>
          <w:lang w:eastAsia="zh-CN"/>
        </w:rPr>
        <w:t>磋商文件</w:t>
      </w:r>
      <w:r>
        <w:rPr>
          <w:rFonts w:hint="eastAsia" w:ascii="宋体" w:hAnsi="宋体" w:eastAsia="宋体" w:cs="宋体"/>
          <w:b w:val="0"/>
          <w:bCs/>
          <w:color w:val="auto"/>
          <w:sz w:val="24"/>
          <w:szCs w:val="24"/>
          <w:highlight w:val="none"/>
        </w:rPr>
        <w:t>中的各项条款和规定。</w:t>
      </w:r>
    </w:p>
    <w:p w14:paraId="464503D3">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9、我们愿按《中华人民共和国</w:t>
      </w:r>
      <w:r>
        <w:rPr>
          <w:rFonts w:hint="eastAsia" w:ascii="宋体" w:hAnsi="宋体" w:eastAsia="宋体" w:cs="宋体"/>
          <w:b w:val="0"/>
          <w:bCs/>
          <w:color w:val="auto"/>
          <w:sz w:val="24"/>
          <w:szCs w:val="24"/>
          <w:highlight w:val="none"/>
          <w:lang w:eastAsia="zh-CN"/>
        </w:rPr>
        <w:t>民法典</w:t>
      </w:r>
      <w:r>
        <w:rPr>
          <w:rFonts w:hint="eastAsia" w:ascii="宋体" w:hAnsi="宋体" w:eastAsia="宋体" w:cs="宋体"/>
          <w:b w:val="0"/>
          <w:bCs/>
          <w:color w:val="auto"/>
          <w:sz w:val="24"/>
          <w:szCs w:val="24"/>
          <w:highlight w:val="none"/>
        </w:rPr>
        <w:t>》履行自己的全部责任。</w:t>
      </w:r>
    </w:p>
    <w:p w14:paraId="7C070D4E">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p>
    <w:p w14:paraId="56DB3596">
      <w:pPr>
        <w:pageBreakBefore w:val="0"/>
        <w:kinsoku/>
        <w:topLinePunct w:val="0"/>
        <w:bidi w:val="0"/>
        <w:adjustRightInd w:val="0"/>
        <w:snapToGrid w:val="0"/>
        <w:spacing w:line="360" w:lineRule="auto"/>
        <w:rPr>
          <w:rFonts w:hint="eastAsia" w:ascii="宋体" w:hAnsi="宋体" w:eastAsia="宋体" w:cs="宋体"/>
          <w:b w:val="0"/>
          <w:bCs/>
          <w:color w:val="auto"/>
          <w:sz w:val="24"/>
          <w:szCs w:val="24"/>
          <w:highlight w:val="none"/>
        </w:rPr>
      </w:pPr>
    </w:p>
    <w:p w14:paraId="5D2C2BAF">
      <w:pPr>
        <w:pageBreakBefore w:val="0"/>
        <w:kinsoku/>
        <w:topLinePunct w:val="0"/>
        <w:bidi w:val="0"/>
        <w:adjustRightInd w:val="0"/>
        <w:snapToGrid w:val="0"/>
        <w:spacing w:line="360" w:lineRule="auto"/>
        <w:jc w:val="right"/>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盖公章）</w:t>
      </w:r>
    </w:p>
    <w:p w14:paraId="0424AE46">
      <w:pPr>
        <w:pageBreakBefore w:val="0"/>
        <w:kinsoku/>
        <w:topLinePunct w:val="0"/>
        <w:bidi w:val="0"/>
        <w:adjustRightInd w:val="0"/>
        <w:snapToGrid w:val="0"/>
        <w:spacing w:line="360" w:lineRule="auto"/>
        <w:jc w:val="right"/>
        <w:rPr>
          <w:rFonts w:hint="eastAsia" w:ascii="宋体" w:hAnsi="宋体" w:eastAsia="宋体" w:cs="宋体"/>
          <w:b w:val="0"/>
          <w:bCs/>
          <w:color w:val="auto"/>
          <w:sz w:val="24"/>
          <w:szCs w:val="24"/>
          <w:highlight w:val="none"/>
        </w:rPr>
      </w:pPr>
    </w:p>
    <w:p w14:paraId="45AE837D">
      <w:pPr>
        <w:pageBreakBefore w:val="0"/>
        <w:kinsoku/>
        <w:topLinePunct w:val="0"/>
        <w:bidi w:val="0"/>
        <w:adjustRightInd w:val="0"/>
        <w:snapToGrid w:val="0"/>
        <w:spacing w:line="360" w:lineRule="auto"/>
        <w:jc w:val="righ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法定代表人或其委托代理人：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（签字或盖章）</w:t>
      </w:r>
    </w:p>
    <w:p w14:paraId="50B1E6DB">
      <w:pPr>
        <w:pageBreakBefore w:val="0"/>
        <w:kinsoku/>
        <w:topLinePunct w:val="0"/>
        <w:bidi w:val="0"/>
        <w:adjustRightInd w:val="0"/>
        <w:snapToGrid w:val="0"/>
        <w:spacing w:line="360" w:lineRule="auto"/>
        <w:jc w:val="right"/>
        <w:rPr>
          <w:rFonts w:hint="eastAsia" w:ascii="宋体" w:hAnsi="宋体" w:eastAsia="宋体" w:cs="宋体"/>
          <w:b w:val="0"/>
          <w:bCs/>
          <w:color w:val="auto"/>
          <w:sz w:val="24"/>
          <w:szCs w:val="24"/>
          <w:highlight w:val="none"/>
        </w:rPr>
      </w:pPr>
    </w:p>
    <w:p w14:paraId="12BCD9B6">
      <w:pPr>
        <w:pageBreakBefore w:val="0"/>
        <w:kinsoku/>
        <w:topLinePunct w:val="0"/>
        <w:bidi w:val="0"/>
        <w:adjustRightInd w:val="0"/>
        <w:snapToGrid w:val="0"/>
        <w:spacing w:line="360" w:lineRule="auto"/>
        <w:jc w:val="right"/>
        <w:rPr>
          <w:rFonts w:hint="eastAsia" w:ascii="宋体" w:hAnsi="宋体" w:eastAsia="宋体" w:cs="宋体"/>
          <w:b w:val="0"/>
          <w:bCs/>
          <w:color w:val="auto"/>
          <w:sz w:val="32"/>
          <w:highlight w:val="none"/>
        </w:rPr>
      </w:pPr>
      <w:r>
        <w:rPr>
          <w:rFonts w:hint="eastAsia" w:ascii="宋体" w:hAnsi="宋体" w:eastAsia="宋体" w:cs="宋体"/>
          <w:b w:val="0"/>
          <w:bCs/>
          <w:color w:val="auto"/>
          <w:sz w:val="24"/>
          <w:szCs w:val="24"/>
          <w:highlight w:val="none"/>
        </w:rPr>
        <w:t>日    期：</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年</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月</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日</w:t>
      </w:r>
      <w:bookmarkStart w:id="172" w:name="_Toc29620"/>
      <w:bookmarkStart w:id="173" w:name="_Toc19076"/>
      <w:bookmarkStart w:id="174" w:name="_Toc23795"/>
      <w:bookmarkStart w:id="175" w:name="_Toc23938"/>
      <w:bookmarkStart w:id="176" w:name="_Toc453770042"/>
      <w:bookmarkStart w:id="177" w:name="_Toc19757"/>
      <w:bookmarkStart w:id="178" w:name="_Toc13286"/>
      <w:bookmarkStart w:id="179" w:name="_Toc15666"/>
      <w:bookmarkStart w:id="180" w:name="_Toc6448"/>
      <w:r>
        <w:rPr>
          <w:rFonts w:hint="eastAsia" w:ascii="宋体" w:hAnsi="宋体" w:eastAsia="宋体" w:cs="宋体"/>
          <w:b w:val="0"/>
          <w:bCs/>
          <w:color w:val="auto"/>
          <w:sz w:val="32"/>
          <w:highlight w:val="none"/>
        </w:rPr>
        <w:br w:type="page"/>
      </w:r>
    </w:p>
    <w:p w14:paraId="3D90A098">
      <w:pPr>
        <w:pageBreakBefore w:val="0"/>
        <w:kinsoku/>
        <w:wordWrap/>
        <w:overflowPunct w:val="0"/>
        <w:topLinePunct w:val="0"/>
        <w:autoSpaceDE w:val="0"/>
        <w:autoSpaceDN w:val="0"/>
        <w:bidi w:val="0"/>
        <w:adjustRightInd w:val="0"/>
        <w:snapToGrid w:val="0"/>
        <w:spacing w:line="360" w:lineRule="auto"/>
        <w:ind w:left="0" w:leftChars="0" w:firstLine="0" w:firstLineChars="0"/>
        <w:jc w:val="center"/>
        <w:textAlignment w:val="auto"/>
        <w:outlineLvl w:val="0"/>
        <w:rPr>
          <w:rFonts w:hint="eastAsia" w:ascii="宋体" w:hAnsi="宋体" w:eastAsia="宋体" w:cs="宋体"/>
          <w:b w:val="0"/>
          <w:bCs/>
          <w:color w:val="auto"/>
          <w:sz w:val="28"/>
          <w:szCs w:val="18"/>
          <w:highlight w:val="none"/>
          <w:lang w:val="zh-CN"/>
        </w:rPr>
      </w:pPr>
      <w:bookmarkStart w:id="181" w:name="_Toc3935"/>
      <w:r>
        <w:rPr>
          <w:rFonts w:hint="eastAsia" w:ascii="宋体" w:hAnsi="宋体" w:eastAsia="宋体" w:cs="宋体"/>
          <w:b w:val="0"/>
          <w:bCs/>
          <w:color w:val="auto"/>
          <w:sz w:val="32"/>
          <w:highlight w:val="none"/>
        </w:rPr>
        <w:t>(二)</w:t>
      </w:r>
      <w:r>
        <w:rPr>
          <w:rFonts w:hint="eastAsia" w:ascii="宋体" w:hAnsi="宋体" w:eastAsia="宋体" w:cs="宋体"/>
          <w:b w:val="0"/>
          <w:bCs/>
          <w:color w:val="auto"/>
          <w:sz w:val="32"/>
          <w:highlight w:val="none"/>
          <w:lang w:eastAsia="zh-CN"/>
        </w:rPr>
        <w:t>报价函</w:t>
      </w:r>
      <w:r>
        <w:rPr>
          <w:rFonts w:hint="eastAsia" w:ascii="宋体" w:hAnsi="宋体" w:eastAsia="宋体" w:cs="宋体"/>
          <w:b w:val="0"/>
          <w:bCs/>
          <w:color w:val="auto"/>
          <w:sz w:val="32"/>
          <w:highlight w:val="none"/>
        </w:rPr>
        <w:t>附录</w:t>
      </w:r>
      <w:bookmarkEnd w:id="172"/>
      <w:bookmarkEnd w:id="173"/>
      <w:bookmarkEnd w:id="174"/>
      <w:bookmarkEnd w:id="175"/>
      <w:bookmarkEnd w:id="176"/>
      <w:bookmarkEnd w:id="177"/>
      <w:bookmarkEnd w:id="178"/>
      <w:bookmarkEnd w:id="179"/>
      <w:bookmarkEnd w:id="180"/>
      <w:bookmarkEnd w:id="181"/>
    </w:p>
    <w:tbl>
      <w:tblPr>
        <w:tblStyle w:val="43"/>
        <w:tblW w:w="88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4"/>
        <w:gridCol w:w="1761"/>
        <w:gridCol w:w="5284"/>
        <w:gridCol w:w="1158"/>
      </w:tblGrid>
      <w:tr w14:paraId="76EB85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534F93AC">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序号</w:t>
            </w:r>
          </w:p>
        </w:tc>
        <w:tc>
          <w:tcPr>
            <w:tcW w:w="1761" w:type="dxa"/>
            <w:tcBorders>
              <w:top w:val="single" w:color="auto" w:sz="4" w:space="0"/>
              <w:left w:val="single" w:color="auto" w:sz="4" w:space="0"/>
              <w:bottom w:val="single" w:color="auto" w:sz="4" w:space="0"/>
              <w:right w:val="single" w:color="auto" w:sz="4" w:space="0"/>
            </w:tcBorders>
            <w:vAlign w:val="center"/>
          </w:tcPr>
          <w:p w14:paraId="624BDA58">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条款名称</w:t>
            </w:r>
          </w:p>
        </w:tc>
        <w:tc>
          <w:tcPr>
            <w:tcW w:w="5284" w:type="dxa"/>
            <w:tcBorders>
              <w:top w:val="single" w:color="auto" w:sz="4" w:space="0"/>
              <w:left w:val="single" w:color="auto" w:sz="4" w:space="0"/>
              <w:bottom w:val="single" w:color="auto" w:sz="4" w:space="0"/>
              <w:right w:val="single" w:color="auto" w:sz="4" w:space="0"/>
            </w:tcBorders>
            <w:vAlign w:val="center"/>
          </w:tcPr>
          <w:p w14:paraId="1C23E4C2">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约定内容</w:t>
            </w:r>
          </w:p>
        </w:tc>
        <w:tc>
          <w:tcPr>
            <w:tcW w:w="1158" w:type="dxa"/>
            <w:tcBorders>
              <w:top w:val="single" w:color="auto" w:sz="4" w:space="0"/>
              <w:left w:val="single" w:color="auto" w:sz="4" w:space="0"/>
              <w:bottom w:val="single" w:color="auto" w:sz="4" w:space="0"/>
            </w:tcBorders>
            <w:vAlign w:val="center"/>
          </w:tcPr>
          <w:p w14:paraId="25ACF71A">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是否</w:t>
            </w:r>
          </w:p>
          <w:p w14:paraId="20491FB3">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Cs w:val="21"/>
                <w:highlight w:val="none"/>
                <w:lang w:val="zh-CN"/>
              </w:rPr>
            </w:pPr>
            <w:r>
              <w:rPr>
                <w:rFonts w:hint="eastAsia" w:ascii="宋体" w:hAnsi="宋体" w:eastAsia="宋体" w:cs="宋体"/>
                <w:b w:val="0"/>
                <w:bCs/>
                <w:sz w:val="24"/>
                <w:szCs w:val="24"/>
                <w:highlight w:val="none"/>
                <w:lang w:val="zh-CN"/>
              </w:rPr>
              <w:t>响应</w:t>
            </w:r>
          </w:p>
        </w:tc>
      </w:tr>
      <w:tr w14:paraId="4827B7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637910C2">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1</w:t>
            </w:r>
          </w:p>
        </w:tc>
        <w:tc>
          <w:tcPr>
            <w:tcW w:w="1761" w:type="dxa"/>
            <w:tcBorders>
              <w:top w:val="single" w:color="auto" w:sz="4" w:space="0"/>
              <w:left w:val="single" w:color="auto" w:sz="4" w:space="0"/>
              <w:bottom w:val="single" w:color="auto" w:sz="4" w:space="0"/>
              <w:right w:val="single" w:color="auto" w:sz="4" w:space="0"/>
            </w:tcBorders>
            <w:vAlign w:val="center"/>
          </w:tcPr>
          <w:p w14:paraId="53290E89">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项目经理</w:t>
            </w:r>
          </w:p>
        </w:tc>
        <w:tc>
          <w:tcPr>
            <w:tcW w:w="5284" w:type="dxa"/>
            <w:tcBorders>
              <w:top w:val="single" w:color="auto" w:sz="4" w:space="0"/>
              <w:left w:val="single" w:color="auto" w:sz="4" w:space="0"/>
              <w:bottom w:val="single" w:color="auto" w:sz="4" w:space="0"/>
              <w:right w:val="single" w:color="auto" w:sz="4" w:space="0"/>
            </w:tcBorders>
            <w:vAlign w:val="center"/>
          </w:tcPr>
          <w:p w14:paraId="0463213E">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姓名：</w:t>
            </w:r>
            <w:r>
              <w:rPr>
                <w:rFonts w:hint="eastAsia" w:ascii="宋体" w:hAnsi="宋体" w:eastAsia="宋体" w:cs="宋体"/>
                <w:b w:val="0"/>
                <w:bCs/>
                <w:sz w:val="24"/>
                <w:szCs w:val="24"/>
                <w:highlight w:val="none"/>
                <w:u w:val="single"/>
                <w:lang w:val="zh-CN"/>
              </w:rPr>
              <w:t xml:space="preserve">       </w:t>
            </w:r>
          </w:p>
        </w:tc>
        <w:tc>
          <w:tcPr>
            <w:tcW w:w="1158" w:type="dxa"/>
            <w:tcBorders>
              <w:top w:val="single" w:color="auto" w:sz="4" w:space="0"/>
              <w:left w:val="single" w:color="auto" w:sz="4" w:space="0"/>
              <w:bottom w:val="single" w:color="auto" w:sz="4" w:space="0"/>
            </w:tcBorders>
            <w:vAlign w:val="center"/>
          </w:tcPr>
          <w:p w14:paraId="2BCBC213">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宋体" w:hAnsi="宋体" w:eastAsia="宋体" w:cs="宋体"/>
                <w:b w:val="0"/>
                <w:bCs/>
                <w:szCs w:val="21"/>
                <w:highlight w:val="none"/>
                <w:lang w:val="zh-CN"/>
              </w:rPr>
            </w:pPr>
          </w:p>
        </w:tc>
      </w:tr>
      <w:tr w14:paraId="6677A6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634" w:type="dxa"/>
            <w:tcBorders>
              <w:top w:val="single" w:color="auto" w:sz="4" w:space="0"/>
              <w:bottom w:val="single" w:color="auto" w:sz="4" w:space="0"/>
              <w:right w:val="single" w:color="auto" w:sz="4" w:space="0"/>
            </w:tcBorders>
            <w:vAlign w:val="center"/>
          </w:tcPr>
          <w:p w14:paraId="050F738F">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2</w:t>
            </w:r>
          </w:p>
        </w:tc>
        <w:tc>
          <w:tcPr>
            <w:tcW w:w="1761" w:type="dxa"/>
            <w:tcBorders>
              <w:top w:val="single" w:color="auto" w:sz="4" w:space="0"/>
              <w:left w:val="single" w:color="auto" w:sz="4" w:space="0"/>
              <w:bottom w:val="single" w:color="auto" w:sz="4" w:space="0"/>
              <w:right w:val="single" w:color="auto" w:sz="4" w:space="0"/>
            </w:tcBorders>
            <w:vAlign w:val="center"/>
          </w:tcPr>
          <w:p w14:paraId="043FDC39">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工期</w:t>
            </w:r>
          </w:p>
        </w:tc>
        <w:tc>
          <w:tcPr>
            <w:tcW w:w="5284" w:type="dxa"/>
            <w:tcBorders>
              <w:top w:val="single" w:color="auto" w:sz="4" w:space="0"/>
              <w:left w:val="single" w:color="auto" w:sz="4" w:space="0"/>
              <w:bottom w:val="single" w:color="auto" w:sz="4" w:space="0"/>
              <w:right w:val="single" w:color="auto" w:sz="4" w:space="0"/>
            </w:tcBorders>
            <w:vAlign w:val="center"/>
          </w:tcPr>
          <w:p w14:paraId="265F6FEC">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宋体" w:hAnsi="宋体" w:eastAsia="宋体" w:cs="宋体"/>
                <w:b w:val="0"/>
                <w:bCs/>
                <w:sz w:val="24"/>
                <w:szCs w:val="24"/>
                <w:highlight w:val="none"/>
                <w:lang w:val="zh-CN"/>
              </w:rPr>
            </w:pPr>
          </w:p>
        </w:tc>
        <w:tc>
          <w:tcPr>
            <w:tcW w:w="1158" w:type="dxa"/>
            <w:tcBorders>
              <w:top w:val="single" w:color="auto" w:sz="4" w:space="0"/>
              <w:left w:val="single" w:color="auto" w:sz="4" w:space="0"/>
              <w:bottom w:val="single" w:color="auto" w:sz="4" w:space="0"/>
            </w:tcBorders>
            <w:vAlign w:val="center"/>
          </w:tcPr>
          <w:p w14:paraId="4713FC84">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宋体" w:hAnsi="宋体" w:eastAsia="宋体" w:cs="宋体"/>
                <w:b w:val="0"/>
                <w:bCs/>
                <w:szCs w:val="21"/>
                <w:highlight w:val="none"/>
                <w:lang w:val="zh-CN"/>
              </w:rPr>
            </w:pPr>
          </w:p>
        </w:tc>
      </w:tr>
      <w:tr w14:paraId="618432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634" w:type="dxa"/>
            <w:tcBorders>
              <w:top w:val="single" w:color="auto" w:sz="4" w:space="0"/>
              <w:bottom w:val="single" w:color="auto" w:sz="4" w:space="0"/>
              <w:right w:val="single" w:color="auto" w:sz="4" w:space="0"/>
            </w:tcBorders>
            <w:vAlign w:val="center"/>
          </w:tcPr>
          <w:p w14:paraId="4C297C71">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3</w:t>
            </w:r>
          </w:p>
        </w:tc>
        <w:tc>
          <w:tcPr>
            <w:tcW w:w="1761" w:type="dxa"/>
            <w:tcBorders>
              <w:top w:val="single" w:color="auto" w:sz="4" w:space="0"/>
              <w:left w:val="single" w:color="auto" w:sz="4" w:space="0"/>
              <w:bottom w:val="single" w:color="auto" w:sz="4" w:space="0"/>
              <w:right w:val="single" w:color="auto" w:sz="4" w:space="0"/>
            </w:tcBorders>
            <w:vAlign w:val="center"/>
          </w:tcPr>
          <w:p w14:paraId="322D1E2C">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缺陷责任期</w:t>
            </w:r>
          </w:p>
        </w:tc>
        <w:tc>
          <w:tcPr>
            <w:tcW w:w="5284" w:type="dxa"/>
            <w:tcBorders>
              <w:top w:val="single" w:color="auto" w:sz="4" w:space="0"/>
              <w:left w:val="single" w:color="auto" w:sz="4" w:space="0"/>
              <w:bottom w:val="single" w:color="auto" w:sz="4" w:space="0"/>
              <w:right w:val="single" w:color="auto" w:sz="4" w:space="0"/>
            </w:tcBorders>
            <w:vAlign w:val="center"/>
          </w:tcPr>
          <w:p w14:paraId="024170C3">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2年</w:t>
            </w:r>
          </w:p>
        </w:tc>
        <w:tc>
          <w:tcPr>
            <w:tcW w:w="1158" w:type="dxa"/>
            <w:tcBorders>
              <w:top w:val="single" w:color="auto" w:sz="4" w:space="0"/>
              <w:left w:val="single" w:color="auto" w:sz="4" w:space="0"/>
              <w:bottom w:val="single" w:color="auto" w:sz="4" w:space="0"/>
            </w:tcBorders>
            <w:vAlign w:val="center"/>
          </w:tcPr>
          <w:p w14:paraId="3377F681">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宋体" w:hAnsi="宋体" w:eastAsia="宋体" w:cs="宋体"/>
                <w:b w:val="0"/>
                <w:bCs/>
                <w:szCs w:val="21"/>
                <w:highlight w:val="none"/>
                <w:lang w:val="zh-CN"/>
              </w:rPr>
            </w:pPr>
          </w:p>
        </w:tc>
      </w:tr>
      <w:tr w14:paraId="1AF85E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634" w:type="dxa"/>
            <w:tcBorders>
              <w:top w:val="single" w:color="auto" w:sz="4" w:space="0"/>
              <w:bottom w:val="single" w:color="auto" w:sz="4" w:space="0"/>
              <w:right w:val="single" w:color="auto" w:sz="4" w:space="0"/>
            </w:tcBorders>
            <w:vAlign w:val="center"/>
          </w:tcPr>
          <w:p w14:paraId="678E3D03">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4</w:t>
            </w:r>
          </w:p>
        </w:tc>
        <w:tc>
          <w:tcPr>
            <w:tcW w:w="1761" w:type="dxa"/>
            <w:tcBorders>
              <w:top w:val="single" w:color="auto" w:sz="4" w:space="0"/>
              <w:left w:val="single" w:color="auto" w:sz="4" w:space="0"/>
              <w:bottom w:val="single" w:color="auto" w:sz="4" w:space="0"/>
              <w:right w:val="single" w:color="auto" w:sz="4" w:space="0"/>
            </w:tcBorders>
            <w:vAlign w:val="center"/>
          </w:tcPr>
          <w:p w14:paraId="77151EE9">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磋商有效期</w:t>
            </w:r>
          </w:p>
        </w:tc>
        <w:tc>
          <w:tcPr>
            <w:tcW w:w="5284" w:type="dxa"/>
            <w:tcBorders>
              <w:top w:val="single" w:color="auto" w:sz="4" w:space="0"/>
              <w:left w:val="single" w:color="auto" w:sz="4" w:space="0"/>
              <w:bottom w:val="single" w:color="auto" w:sz="4" w:space="0"/>
              <w:right w:val="single" w:color="auto" w:sz="4" w:space="0"/>
            </w:tcBorders>
            <w:vAlign w:val="center"/>
          </w:tcPr>
          <w:p w14:paraId="7BAAF901">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rPr>
              <w:t>从</w:t>
            </w:r>
            <w:r>
              <w:rPr>
                <w:rFonts w:hint="eastAsia" w:ascii="宋体" w:hAnsi="宋体" w:eastAsia="宋体" w:cs="宋体"/>
                <w:b w:val="0"/>
                <w:bCs/>
                <w:sz w:val="24"/>
                <w:szCs w:val="24"/>
                <w:highlight w:val="none"/>
                <w:lang w:eastAsia="zh-CN"/>
              </w:rPr>
              <w:t>供应商</w:t>
            </w:r>
            <w:r>
              <w:rPr>
                <w:rFonts w:hint="eastAsia" w:ascii="宋体" w:hAnsi="宋体" w:eastAsia="宋体" w:cs="宋体"/>
                <w:b w:val="0"/>
                <w:bCs/>
                <w:sz w:val="24"/>
                <w:szCs w:val="24"/>
                <w:highlight w:val="none"/>
              </w:rPr>
              <w:t>提交</w:t>
            </w:r>
            <w:r>
              <w:rPr>
                <w:rFonts w:hint="eastAsia" w:ascii="宋体" w:hAnsi="宋体" w:eastAsia="宋体" w:cs="宋体"/>
                <w:b w:val="0"/>
                <w:bCs/>
                <w:sz w:val="24"/>
                <w:szCs w:val="24"/>
                <w:highlight w:val="none"/>
                <w:lang w:eastAsia="zh-CN"/>
              </w:rPr>
              <w:t>响应文件</w:t>
            </w:r>
            <w:r>
              <w:rPr>
                <w:rFonts w:hint="eastAsia" w:ascii="宋体" w:hAnsi="宋体" w:eastAsia="宋体" w:cs="宋体"/>
                <w:b w:val="0"/>
                <w:bCs/>
                <w:sz w:val="24"/>
                <w:szCs w:val="24"/>
                <w:highlight w:val="none"/>
              </w:rPr>
              <w:t>截止之日起计算60天。</w:t>
            </w:r>
          </w:p>
        </w:tc>
        <w:tc>
          <w:tcPr>
            <w:tcW w:w="1158" w:type="dxa"/>
            <w:tcBorders>
              <w:top w:val="single" w:color="auto" w:sz="4" w:space="0"/>
              <w:left w:val="single" w:color="auto" w:sz="4" w:space="0"/>
              <w:bottom w:val="single" w:color="auto" w:sz="4" w:space="0"/>
            </w:tcBorders>
            <w:vAlign w:val="center"/>
          </w:tcPr>
          <w:p w14:paraId="3FD3E125">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宋体" w:hAnsi="宋体" w:eastAsia="宋体" w:cs="宋体"/>
                <w:b w:val="0"/>
                <w:bCs/>
                <w:szCs w:val="21"/>
                <w:highlight w:val="none"/>
                <w:lang w:val="zh-CN"/>
              </w:rPr>
            </w:pPr>
          </w:p>
        </w:tc>
      </w:tr>
      <w:tr w14:paraId="15039B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4DFF7D39">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5</w:t>
            </w:r>
          </w:p>
        </w:tc>
        <w:tc>
          <w:tcPr>
            <w:tcW w:w="1761" w:type="dxa"/>
            <w:tcBorders>
              <w:top w:val="single" w:color="auto" w:sz="4" w:space="0"/>
              <w:left w:val="single" w:color="auto" w:sz="4" w:space="0"/>
              <w:bottom w:val="single" w:color="auto" w:sz="4" w:space="0"/>
              <w:right w:val="single" w:color="auto" w:sz="4" w:space="0"/>
            </w:tcBorders>
            <w:vAlign w:val="center"/>
          </w:tcPr>
          <w:p w14:paraId="3A814AB4">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rPr>
              <w:t>保修期</w:t>
            </w:r>
          </w:p>
        </w:tc>
        <w:tc>
          <w:tcPr>
            <w:tcW w:w="5284" w:type="dxa"/>
            <w:tcBorders>
              <w:top w:val="single" w:color="auto" w:sz="4" w:space="0"/>
              <w:left w:val="single" w:color="auto" w:sz="4" w:space="0"/>
              <w:bottom w:val="single" w:color="auto" w:sz="4" w:space="0"/>
              <w:right w:val="single" w:color="auto" w:sz="4" w:space="0"/>
            </w:tcBorders>
            <w:vAlign w:val="center"/>
          </w:tcPr>
          <w:p w14:paraId="5C03F49C">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执行中华人民共和国国务院第279号令《建设工程质量管理条例》</w:t>
            </w:r>
          </w:p>
        </w:tc>
        <w:tc>
          <w:tcPr>
            <w:tcW w:w="1158" w:type="dxa"/>
            <w:tcBorders>
              <w:top w:val="single" w:color="auto" w:sz="4" w:space="0"/>
              <w:left w:val="single" w:color="auto" w:sz="4" w:space="0"/>
              <w:bottom w:val="single" w:color="auto" w:sz="4" w:space="0"/>
            </w:tcBorders>
            <w:vAlign w:val="center"/>
          </w:tcPr>
          <w:p w14:paraId="535A897A">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宋体" w:hAnsi="宋体" w:eastAsia="宋体" w:cs="宋体"/>
                <w:b w:val="0"/>
                <w:bCs/>
                <w:szCs w:val="21"/>
                <w:highlight w:val="none"/>
                <w:lang w:val="zh-CN"/>
              </w:rPr>
            </w:pPr>
          </w:p>
        </w:tc>
      </w:tr>
      <w:tr w14:paraId="75F92B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1C8E7C86">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6</w:t>
            </w:r>
          </w:p>
        </w:tc>
        <w:tc>
          <w:tcPr>
            <w:tcW w:w="1761" w:type="dxa"/>
            <w:tcBorders>
              <w:top w:val="single" w:color="auto" w:sz="4" w:space="0"/>
              <w:left w:val="single" w:color="auto" w:sz="4" w:space="0"/>
              <w:bottom w:val="single" w:color="auto" w:sz="4" w:space="0"/>
              <w:right w:val="single" w:color="auto" w:sz="4" w:space="0"/>
            </w:tcBorders>
            <w:vAlign w:val="center"/>
          </w:tcPr>
          <w:p w14:paraId="7BFD1BB2">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分包</w:t>
            </w:r>
          </w:p>
        </w:tc>
        <w:tc>
          <w:tcPr>
            <w:tcW w:w="5284" w:type="dxa"/>
            <w:tcBorders>
              <w:top w:val="single" w:color="auto" w:sz="4" w:space="0"/>
              <w:left w:val="single" w:color="auto" w:sz="4" w:space="0"/>
              <w:bottom w:val="single" w:color="auto" w:sz="4" w:space="0"/>
              <w:right w:val="single" w:color="auto" w:sz="4" w:space="0"/>
            </w:tcBorders>
            <w:vAlign w:val="center"/>
          </w:tcPr>
          <w:p w14:paraId="38E43810">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本工程不允许分包。</w:t>
            </w:r>
          </w:p>
        </w:tc>
        <w:tc>
          <w:tcPr>
            <w:tcW w:w="1158" w:type="dxa"/>
            <w:tcBorders>
              <w:top w:val="single" w:color="auto" w:sz="4" w:space="0"/>
              <w:left w:val="single" w:color="auto" w:sz="4" w:space="0"/>
              <w:bottom w:val="single" w:color="auto" w:sz="4" w:space="0"/>
            </w:tcBorders>
            <w:vAlign w:val="center"/>
          </w:tcPr>
          <w:p w14:paraId="799B2BFB">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宋体" w:hAnsi="宋体" w:eastAsia="宋体" w:cs="宋体"/>
                <w:b w:val="0"/>
                <w:bCs/>
                <w:szCs w:val="21"/>
                <w:highlight w:val="none"/>
                <w:lang w:val="zh-CN"/>
              </w:rPr>
            </w:pPr>
          </w:p>
        </w:tc>
      </w:tr>
      <w:tr w14:paraId="6D07EB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4E4D83D3">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7</w:t>
            </w:r>
          </w:p>
        </w:tc>
        <w:tc>
          <w:tcPr>
            <w:tcW w:w="1761" w:type="dxa"/>
            <w:tcBorders>
              <w:top w:val="single" w:color="auto" w:sz="4" w:space="0"/>
              <w:left w:val="single" w:color="auto" w:sz="4" w:space="0"/>
              <w:bottom w:val="single" w:color="auto" w:sz="4" w:space="0"/>
              <w:right w:val="single" w:color="auto" w:sz="4" w:space="0"/>
            </w:tcBorders>
            <w:vAlign w:val="center"/>
          </w:tcPr>
          <w:p w14:paraId="6D1D2575">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kern w:val="2"/>
                <w:sz w:val="24"/>
                <w:szCs w:val="24"/>
                <w:highlight w:val="none"/>
                <w:lang w:val="zh-CN" w:eastAsia="zh-CN" w:bidi="ar-SA"/>
              </w:rPr>
            </w:pPr>
            <w:r>
              <w:rPr>
                <w:rFonts w:hint="eastAsia" w:ascii="宋体" w:hAnsi="宋体" w:eastAsia="宋体" w:cs="宋体"/>
                <w:b w:val="0"/>
                <w:bCs/>
                <w:sz w:val="24"/>
                <w:szCs w:val="24"/>
                <w:highlight w:val="none"/>
                <w:lang w:val="zh-CN"/>
              </w:rPr>
              <w:t>工期提前</w:t>
            </w:r>
          </w:p>
        </w:tc>
        <w:tc>
          <w:tcPr>
            <w:tcW w:w="5284" w:type="dxa"/>
            <w:tcBorders>
              <w:top w:val="single" w:color="auto" w:sz="4" w:space="0"/>
              <w:left w:val="single" w:color="auto" w:sz="4" w:space="0"/>
              <w:bottom w:val="single" w:color="auto" w:sz="4" w:space="0"/>
              <w:right w:val="single" w:color="auto" w:sz="4" w:space="0"/>
            </w:tcBorders>
            <w:vAlign w:val="center"/>
          </w:tcPr>
          <w:p w14:paraId="7AB2A9AD">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宋体" w:hAnsi="宋体" w:eastAsia="宋体" w:cs="宋体"/>
                <w:b w:val="0"/>
                <w:bCs/>
                <w:kern w:val="2"/>
                <w:sz w:val="24"/>
                <w:szCs w:val="24"/>
                <w:highlight w:val="none"/>
                <w:lang w:val="zh-CN" w:eastAsia="zh-CN" w:bidi="ar-SA"/>
              </w:rPr>
            </w:pPr>
            <w:r>
              <w:rPr>
                <w:rFonts w:hint="eastAsia" w:ascii="宋体" w:hAnsi="宋体" w:eastAsia="宋体" w:cs="宋体"/>
                <w:b w:val="0"/>
                <w:bCs/>
                <w:sz w:val="24"/>
                <w:szCs w:val="24"/>
                <w:highlight w:val="none"/>
                <w:lang w:val="zh-CN"/>
              </w:rPr>
              <w:t>承包人提前竣工，不奖励。</w:t>
            </w:r>
          </w:p>
        </w:tc>
        <w:tc>
          <w:tcPr>
            <w:tcW w:w="1158" w:type="dxa"/>
            <w:tcBorders>
              <w:top w:val="single" w:color="auto" w:sz="4" w:space="0"/>
              <w:left w:val="single" w:color="auto" w:sz="4" w:space="0"/>
              <w:bottom w:val="single" w:color="auto" w:sz="4" w:space="0"/>
            </w:tcBorders>
            <w:vAlign w:val="center"/>
          </w:tcPr>
          <w:p w14:paraId="34624E06">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宋体" w:hAnsi="宋体" w:eastAsia="宋体" w:cs="宋体"/>
                <w:b w:val="0"/>
                <w:bCs/>
                <w:szCs w:val="21"/>
                <w:highlight w:val="none"/>
                <w:lang w:val="zh-CN"/>
              </w:rPr>
            </w:pPr>
          </w:p>
        </w:tc>
      </w:tr>
      <w:tr w14:paraId="1A340C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1B123180">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8</w:t>
            </w:r>
          </w:p>
        </w:tc>
        <w:tc>
          <w:tcPr>
            <w:tcW w:w="1761" w:type="dxa"/>
            <w:tcBorders>
              <w:top w:val="single" w:color="auto" w:sz="4" w:space="0"/>
              <w:left w:val="single" w:color="auto" w:sz="4" w:space="0"/>
              <w:bottom w:val="single" w:color="auto" w:sz="4" w:space="0"/>
              <w:right w:val="single" w:color="auto" w:sz="4" w:space="0"/>
            </w:tcBorders>
            <w:vAlign w:val="center"/>
          </w:tcPr>
          <w:p w14:paraId="52291995">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质量标准</w:t>
            </w:r>
          </w:p>
        </w:tc>
        <w:tc>
          <w:tcPr>
            <w:tcW w:w="5284" w:type="dxa"/>
            <w:tcBorders>
              <w:top w:val="single" w:color="auto" w:sz="4" w:space="0"/>
              <w:left w:val="single" w:color="auto" w:sz="4" w:space="0"/>
              <w:bottom w:val="single" w:color="auto" w:sz="4" w:space="0"/>
              <w:right w:val="single" w:color="auto" w:sz="4" w:space="0"/>
            </w:tcBorders>
            <w:vAlign w:val="center"/>
          </w:tcPr>
          <w:p w14:paraId="2B830CD3">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eastAsia="zh-CN"/>
              </w:rPr>
              <w:t>符合国家现行工程施工质量验收统一标准及相关标准的合格工程。</w:t>
            </w:r>
          </w:p>
        </w:tc>
        <w:tc>
          <w:tcPr>
            <w:tcW w:w="1158" w:type="dxa"/>
            <w:tcBorders>
              <w:top w:val="single" w:color="auto" w:sz="4" w:space="0"/>
              <w:left w:val="single" w:color="auto" w:sz="4" w:space="0"/>
              <w:bottom w:val="single" w:color="auto" w:sz="4" w:space="0"/>
            </w:tcBorders>
            <w:vAlign w:val="center"/>
          </w:tcPr>
          <w:p w14:paraId="5C23F9DE">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宋体" w:hAnsi="宋体" w:eastAsia="宋体" w:cs="宋体"/>
                <w:b w:val="0"/>
                <w:bCs/>
                <w:szCs w:val="21"/>
                <w:highlight w:val="none"/>
                <w:lang w:val="zh-CN"/>
              </w:rPr>
            </w:pPr>
          </w:p>
        </w:tc>
      </w:tr>
      <w:tr w14:paraId="258CA4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6F185F10">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9</w:t>
            </w:r>
          </w:p>
        </w:tc>
        <w:tc>
          <w:tcPr>
            <w:tcW w:w="1761" w:type="dxa"/>
            <w:tcBorders>
              <w:top w:val="single" w:color="auto" w:sz="4" w:space="0"/>
              <w:left w:val="single" w:color="auto" w:sz="4" w:space="0"/>
              <w:bottom w:val="single" w:color="auto" w:sz="4" w:space="0"/>
              <w:right w:val="single" w:color="auto" w:sz="4" w:space="0"/>
            </w:tcBorders>
            <w:vAlign w:val="center"/>
          </w:tcPr>
          <w:p w14:paraId="54D1B22E">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价格调整</w:t>
            </w:r>
          </w:p>
        </w:tc>
        <w:tc>
          <w:tcPr>
            <w:tcW w:w="5284" w:type="dxa"/>
            <w:tcBorders>
              <w:top w:val="single" w:color="auto" w:sz="4" w:space="0"/>
              <w:left w:val="single" w:color="auto" w:sz="4" w:space="0"/>
              <w:bottom w:val="single" w:color="auto" w:sz="4" w:space="0"/>
              <w:right w:val="single" w:color="auto" w:sz="4" w:space="0"/>
            </w:tcBorders>
            <w:vAlign w:val="center"/>
          </w:tcPr>
          <w:p w14:paraId="6EB5076D">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如因物价波动或政府部门相关文件规定引起的价格调整，即工程结算时调价执行当期国家省、市相关文件规定，其调整额度经相关部门批准。</w:t>
            </w:r>
          </w:p>
        </w:tc>
        <w:tc>
          <w:tcPr>
            <w:tcW w:w="1158" w:type="dxa"/>
            <w:tcBorders>
              <w:top w:val="single" w:color="auto" w:sz="4" w:space="0"/>
              <w:left w:val="single" w:color="auto" w:sz="4" w:space="0"/>
              <w:bottom w:val="single" w:color="auto" w:sz="4" w:space="0"/>
            </w:tcBorders>
            <w:vAlign w:val="center"/>
          </w:tcPr>
          <w:p w14:paraId="48547577">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宋体" w:hAnsi="宋体" w:eastAsia="宋体" w:cs="宋体"/>
                <w:b w:val="0"/>
                <w:bCs/>
                <w:szCs w:val="21"/>
                <w:highlight w:val="none"/>
                <w:lang w:val="zh-CN"/>
              </w:rPr>
            </w:pPr>
          </w:p>
        </w:tc>
      </w:tr>
      <w:tr w14:paraId="5D8EB1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3BF838E3">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10</w:t>
            </w:r>
          </w:p>
        </w:tc>
        <w:tc>
          <w:tcPr>
            <w:tcW w:w="1761" w:type="dxa"/>
            <w:tcBorders>
              <w:top w:val="single" w:color="auto" w:sz="4" w:space="0"/>
              <w:left w:val="single" w:color="auto" w:sz="4" w:space="0"/>
              <w:bottom w:val="single" w:color="auto" w:sz="4" w:space="0"/>
              <w:right w:val="single" w:color="auto" w:sz="4" w:space="0"/>
            </w:tcBorders>
            <w:vAlign w:val="center"/>
          </w:tcPr>
          <w:p w14:paraId="0A31E71A">
            <w:pPr>
              <w:pageBreakBefore w:val="0"/>
              <w:kinsoku/>
              <w:wordWrap/>
              <w:topLinePunct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工程付款</w:t>
            </w:r>
          </w:p>
        </w:tc>
        <w:tc>
          <w:tcPr>
            <w:tcW w:w="5284" w:type="dxa"/>
            <w:tcBorders>
              <w:top w:val="single" w:color="auto" w:sz="4" w:space="0"/>
              <w:left w:val="single" w:color="auto" w:sz="4" w:space="0"/>
              <w:bottom w:val="single" w:color="auto" w:sz="4" w:space="0"/>
              <w:right w:val="single" w:color="auto" w:sz="4" w:space="0"/>
            </w:tcBorders>
            <w:vAlign w:val="center"/>
          </w:tcPr>
          <w:p w14:paraId="7764E8AB">
            <w:pPr>
              <w:pageBreakBefore w:val="0"/>
              <w:kinsoku/>
              <w:wordWrap/>
              <w:topLinePunct w:val="0"/>
              <w:bidi w:val="0"/>
              <w:adjustRightInd w:val="0"/>
              <w:snapToGrid w:val="0"/>
              <w:spacing w:line="240" w:lineRule="auto"/>
              <w:ind w:left="0" w:leftChars="0" w:firstLine="0" w:firstLineChars="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zh-CN"/>
              </w:rPr>
              <w:t>按合同约定</w:t>
            </w:r>
          </w:p>
        </w:tc>
        <w:tc>
          <w:tcPr>
            <w:tcW w:w="1158" w:type="dxa"/>
            <w:tcBorders>
              <w:top w:val="single" w:color="auto" w:sz="4" w:space="0"/>
              <w:left w:val="single" w:color="auto" w:sz="4" w:space="0"/>
              <w:bottom w:val="single" w:color="auto" w:sz="4" w:space="0"/>
            </w:tcBorders>
            <w:vAlign w:val="center"/>
          </w:tcPr>
          <w:p w14:paraId="57237F01">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宋体" w:hAnsi="宋体" w:eastAsia="宋体" w:cs="宋体"/>
                <w:b w:val="0"/>
                <w:bCs/>
                <w:szCs w:val="21"/>
                <w:highlight w:val="none"/>
                <w:lang w:val="zh-CN"/>
              </w:rPr>
            </w:pPr>
          </w:p>
        </w:tc>
      </w:tr>
      <w:tr w14:paraId="4BF9F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54E71030">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11</w:t>
            </w:r>
          </w:p>
        </w:tc>
        <w:tc>
          <w:tcPr>
            <w:tcW w:w="1761" w:type="dxa"/>
            <w:tcBorders>
              <w:top w:val="single" w:color="auto" w:sz="4" w:space="0"/>
              <w:left w:val="single" w:color="auto" w:sz="4" w:space="0"/>
              <w:bottom w:val="single" w:color="auto" w:sz="4" w:space="0"/>
              <w:right w:val="single" w:color="auto" w:sz="4" w:space="0"/>
            </w:tcBorders>
            <w:vAlign w:val="center"/>
          </w:tcPr>
          <w:p w14:paraId="5012714F">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工程保险</w:t>
            </w:r>
          </w:p>
        </w:tc>
        <w:tc>
          <w:tcPr>
            <w:tcW w:w="5284" w:type="dxa"/>
            <w:tcBorders>
              <w:top w:val="single" w:color="auto" w:sz="4" w:space="0"/>
              <w:left w:val="single" w:color="auto" w:sz="4" w:space="0"/>
              <w:bottom w:val="single" w:color="auto" w:sz="4" w:space="0"/>
              <w:right w:val="single" w:color="auto" w:sz="4" w:space="0"/>
            </w:tcBorders>
            <w:vAlign w:val="center"/>
          </w:tcPr>
          <w:p w14:paraId="62EF7CD8">
            <w:pPr>
              <w:pageBreakBefore w:val="0"/>
              <w:kinsoku/>
              <w:wordWrap/>
              <w:topLinePunct w:val="0"/>
              <w:autoSpaceDE w:val="0"/>
              <w:autoSpaceDN w:val="0"/>
              <w:bidi w:val="0"/>
              <w:adjustRightInd w:val="0"/>
              <w:snapToGrid w:val="0"/>
              <w:spacing w:line="240" w:lineRule="auto"/>
              <w:ind w:left="0" w:leftChars="0" w:firstLine="0" w:firstLineChars="0"/>
              <w:jc w:val="left"/>
              <w:textAlignment w:val="auto"/>
              <w:rPr>
                <w:rFonts w:hint="eastAsia" w:ascii="宋体" w:hAnsi="宋体" w:eastAsia="宋体" w:cs="宋体"/>
                <w:b w:val="0"/>
                <w:bCs/>
                <w:sz w:val="24"/>
                <w:szCs w:val="24"/>
                <w:highlight w:val="none"/>
                <w:lang w:val="zh-CN"/>
              </w:rPr>
            </w:pPr>
            <w:r>
              <w:rPr>
                <w:rFonts w:hint="eastAsia" w:ascii="宋体" w:hAnsi="宋体" w:eastAsia="宋体" w:cs="宋体"/>
                <w:b w:val="0"/>
                <w:bCs/>
                <w:sz w:val="24"/>
                <w:szCs w:val="24"/>
                <w:highlight w:val="none"/>
                <w:lang w:val="zh-CN"/>
              </w:rPr>
              <w:t>承包人负责办理自身、第三方人身伤害及财产险，按国内现行保险条例投保。</w:t>
            </w:r>
          </w:p>
        </w:tc>
        <w:tc>
          <w:tcPr>
            <w:tcW w:w="1158" w:type="dxa"/>
            <w:tcBorders>
              <w:top w:val="single" w:color="auto" w:sz="4" w:space="0"/>
              <w:left w:val="single" w:color="auto" w:sz="4" w:space="0"/>
              <w:bottom w:val="single" w:color="auto" w:sz="4" w:space="0"/>
            </w:tcBorders>
            <w:vAlign w:val="center"/>
          </w:tcPr>
          <w:p w14:paraId="67450D9F">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宋体" w:hAnsi="宋体" w:eastAsia="宋体" w:cs="宋体"/>
                <w:b w:val="0"/>
                <w:bCs/>
                <w:szCs w:val="21"/>
                <w:highlight w:val="none"/>
                <w:lang w:val="zh-CN"/>
              </w:rPr>
            </w:pPr>
          </w:p>
        </w:tc>
      </w:tr>
      <w:tr w14:paraId="38C39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634" w:type="dxa"/>
            <w:tcBorders>
              <w:top w:val="single" w:color="auto" w:sz="4" w:space="0"/>
              <w:bottom w:val="single" w:color="auto" w:sz="4" w:space="0"/>
              <w:right w:val="single" w:color="auto" w:sz="4" w:space="0"/>
            </w:tcBorders>
            <w:vAlign w:val="center"/>
          </w:tcPr>
          <w:p w14:paraId="1BA1BF5D">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12</w:t>
            </w:r>
          </w:p>
        </w:tc>
        <w:tc>
          <w:tcPr>
            <w:tcW w:w="1761" w:type="dxa"/>
            <w:tcBorders>
              <w:top w:val="single" w:color="auto" w:sz="4" w:space="0"/>
              <w:left w:val="single" w:color="auto" w:sz="4" w:space="0"/>
              <w:bottom w:val="single" w:color="auto" w:sz="4" w:space="0"/>
              <w:right w:val="single" w:color="auto" w:sz="4" w:space="0"/>
            </w:tcBorders>
            <w:vAlign w:val="center"/>
          </w:tcPr>
          <w:p w14:paraId="30B1589C">
            <w:pPr>
              <w:pageBreakBefore w:val="0"/>
              <w:kinsoku/>
              <w:wordWrap/>
              <w:topLinePunct w:val="0"/>
              <w:autoSpaceDE w:val="0"/>
              <w:autoSpaceDN w:val="0"/>
              <w:bidi w:val="0"/>
              <w:adjustRightInd w:val="0"/>
              <w:snapToGrid w:val="0"/>
              <w:spacing w:line="240" w:lineRule="auto"/>
              <w:ind w:left="0" w:leftChars="0" w:firstLine="0" w:firstLineChars="0"/>
              <w:jc w:val="center"/>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工程预付款</w:t>
            </w:r>
          </w:p>
        </w:tc>
        <w:tc>
          <w:tcPr>
            <w:tcW w:w="5284" w:type="dxa"/>
            <w:tcBorders>
              <w:top w:val="single" w:color="auto" w:sz="4" w:space="0"/>
              <w:left w:val="single" w:color="auto" w:sz="4" w:space="0"/>
              <w:bottom w:val="single" w:color="auto" w:sz="4" w:space="0"/>
              <w:right w:val="single" w:color="auto" w:sz="4" w:space="0"/>
            </w:tcBorders>
            <w:vAlign w:val="center"/>
          </w:tcPr>
          <w:p w14:paraId="588D45C9">
            <w:pPr>
              <w:pageBreakBefore w:val="0"/>
              <w:kinsoku/>
              <w:wordWrap/>
              <w:topLinePunct w:val="0"/>
              <w:bidi w:val="0"/>
              <w:adjustRightInd w:val="0"/>
              <w:snapToGrid w:val="0"/>
              <w:spacing w:line="240" w:lineRule="auto"/>
              <w:ind w:left="0" w:leftChars="0" w:firstLine="0" w:firstLineChars="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zh-CN"/>
              </w:rPr>
              <w:t>按合同约定</w:t>
            </w:r>
          </w:p>
        </w:tc>
        <w:tc>
          <w:tcPr>
            <w:tcW w:w="1158" w:type="dxa"/>
            <w:tcBorders>
              <w:top w:val="single" w:color="auto" w:sz="4" w:space="0"/>
              <w:left w:val="single" w:color="auto" w:sz="4" w:space="0"/>
              <w:bottom w:val="single" w:color="auto" w:sz="4" w:space="0"/>
            </w:tcBorders>
            <w:vAlign w:val="center"/>
          </w:tcPr>
          <w:p w14:paraId="145453FA">
            <w:pPr>
              <w:pageBreakBefore w:val="0"/>
              <w:kinsoku/>
              <w:wordWrap/>
              <w:topLinePunct w:val="0"/>
              <w:autoSpaceDE w:val="0"/>
              <w:autoSpaceDN w:val="0"/>
              <w:bidi w:val="0"/>
              <w:adjustRightInd w:val="0"/>
              <w:snapToGrid w:val="0"/>
              <w:spacing w:line="360" w:lineRule="auto"/>
              <w:ind w:left="0" w:leftChars="0" w:firstLine="0" w:firstLineChars="0"/>
              <w:textAlignment w:val="auto"/>
              <w:rPr>
                <w:rFonts w:hint="eastAsia" w:ascii="宋体" w:hAnsi="宋体" w:eastAsia="宋体" w:cs="宋体"/>
                <w:b w:val="0"/>
                <w:bCs/>
                <w:szCs w:val="21"/>
                <w:highlight w:val="none"/>
                <w:lang w:val="zh-CN"/>
              </w:rPr>
            </w:pPr>
          </w:p>
        </w:tc>
      </w:tr>
    </w:tbl>
    <w:p w14:paraId="387CB497">
      <w:pPr>
        <w:pageBreakBefore w:val="0"/>
        <w:kinsoku/>
        <w:wordWrap/>
        <w:topLinePunct w:val="0"/>
        <w:bidi w:val="0"/>
        <w:adjustRightInd w:val="0"/>
        <w:snapToGrid w:val="0"/>
        <w:spacing w:line="360" w:lineRule="auto"/>
        <w:ind w:left="0" w:leftChars="0" w:firstLine="0" w:firstLineChars="0"/>
        <w:textAlignment w:val="auto"/>
        <w:rPr>
          <w:rFonts w:hint="eastAsia" w:ascii="宋体" w:hAnsi="宋体" w:eastAsia="宋体" w:cs="宋体"/>
          <w:b w:val="0"/>
          <w:bCs/>
          <w:color w:val="auto"/>
          <w:szCs w:val="21"/>
          <w:highlight w:val="none"/>
          <w:lang w:eastAsia="zh-CN"/>
        </w:rPr>
      </w:pPr>
    </w:p>
    <w:p w14:paraId="3EDD095E">
      <w:pPr>
        <w:pageBreakBefore w:val="0"/>
        <w:kinsoku/>
        <w:wordWrap/>
        <w:topLinePunct w:val="0"/>
        <w:bidi w:val="0"/>
        <w:adjustRightInd w:val="0"/>
        <w:snapToGrid w:val="0"/>
        <w:spacing w:line="360" w:lineRule="auto"/>
        <w:ind w:left="0" w:leftChars="0" w:firstLine="0" w:firstLineChars="0"/>
        <w:jc w:val="right"/>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盖公章）</w:t>
      </w:r>
    </w:p>
    <w:p w14:paraId="67319B33">
      <w:pPr>
        <w:pageBreakBefore w:val="0"/>
        <w:kinsoku/>
        <w:wordWrap/>
        <w:topLinePunct w:val="0"/>
        <w:bidi w:val="0"/>
        <w:adjustRightInd w:val="0"/>
        <w:snapToGrid w:val="0"/>
        <w:spacing w:line="360" w:lineRule="auto"/>
        <w:ind w:left="0" w:leftChars="0" w:firstLine="0" w:firstLineChars="0"/>
        <w:jc w:val="righ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法定代表人或其委托代理人：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（签字或盖章）</w:t>
      </w:r>
    </w:p>
    <w:p w14:paraId="74323714">
      <w:pPr>
        <w:pageBreakBefore w:val="0"/>
        <w:kinsoku/>
        <w:wordWrap/>
        <w:topLinePunct w:val="0"/>
        <w:bidi w:val="0"/>
        <w:adjustRightInd w:val="0"/>
        <w:snapToGrid w:val="0"/>
        <w:spacing w:line="360" w:lineRule="auto"/>
        <w:ind w:left="0" w:leftChars="0" w:firstLine="0" w:firstLineChars="0"/>
        <w:jc w:val="righ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日    期：</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年</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月</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日</w:t>
      </w:r>
    </w:p>
    <w:p w14:paraId="7F458183">
      <w:pPr>
        <w:rPr>
          <w:rFonts w:hint="eastAsia"/>
        </w:rPr>
      </w:pPr>
      <w:r>
        <w:rPr>
          <w:rFonts w:hint="eastAsia" w:ascii="宋体" w:hAnsi="宋体" w:eastAsia="宋体" w:cs="宋体"/>
          <w:b w:val="0"/>
          <w:bCs/>
          <w:color w:val="auto"/>
          <w:sz w:val="24"/>
          <w:szCs w:val="24"/>
          <w:highlight w:val="none"/>
        </w:rPr>
        <w:br w:type="page"/>
      </w:r>
    </w:p>
    <w:p w14:paraId="188625D0">
      <w:pPr>
        <w:pStyle w:val="4"/>
        <w:pageBreakBefore w:val="0"/>
        <w:numPr>
          <w:ilvl w:val="0"/>
          <w:numId w:val="3"/>
        </w:numPr>
        <w:kinsoku/>
        <w:wordWrap/>
        <w:topLinePunct w:val="0"/>
        <w:bidi w:val="0"/>
        <w:adjustRightInd w:val="0"/>
        <w:snapToGrid w:val="0"/>
        <w:spacing w:line="360" w:lineRule="auto"/>
        <w:ind w:left="0" w:leftChars="0" w:firstLine="0" w:firstLineChars="0"/>
        <w:jc w:val="center"/>
        <w:textAlignment w:val="auto"/>
        <w:rPr>
          <w:rFonts w:hint="eastAsia" w:ascii="宋体" w:hAnsi="宋体" w:eastAsia="宋体" w:cs="宋体"/>
          <w:b w:val="0"/>
          <w:bCs/>
          <w:color w:val="auto"/>
          <w:highlight w:val="none"/>
          <w:lang w:eastAsia="zh-CN"/>
        </w:rPr>
      </w:pPr>
      <w:bookmarkStart w:id="182" w:name="_Toc443555682"/>
      <w:r>
        <w:rPr>
          <w:rFonts w:hint="eastAsia" w:ascii="宋体" w:hAnsi="宋体" w:eastAsia="宋体" w:cs="宋体"/>
          <w:b w:val="0"/>
          <w:bCs/>
          <w:color w:val="auto"/>
          <w:highlight w:val="none"/>
          <w:lang w:eastAsia="zh-CN"/>
        </w:rPr>
        <w:t>中小企业声明函</w:t>
      </w:r>
    </w:p>
    <w:p w14:paraId="0CA8E6B6">
      <w:pPr>
        <w:pStyle w:val="4"/>
        <w:pageBreakBefore w:val="0"/>
        <w:numPr>
          <w:ilvl w:val="0"/>
          <w:numId w:val="0"/>
        </w:numPr>
        <w:kinsoku/>
        <w:wordWrap/>
        <w:topLinePunct w:val="0"/>
        <w:bidi w:val="0"/>
        <w:adjustRightInd w:val="0"/>
        <w:snapToGrid w:val="0"/>
        <w:spacing w:line="360" w:lineRule="auto"/>
        <w:ind w:left="0" w:leftChars="0" w:firstLine="0" w:firstLineChars="0"/>
        <w:jc w:val="center"/>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（本项目专门面向中小企业，中小企业必须填写声明函）</w:t>
      </w:r>
    </w:p>
    <w:p w14:paraId="079FC3CC">
      <w:pPr>
        <w:keepNext w:val="0"/>
        <w:keepLines w:val="0"/>
        <w:pageBreakBefore w:val="0"/>
        <w:widowControl/>
        <w:suppressLineNumbers w:val="0"/>
        <w:kinsoku/>
        <w:wordWrap/>
        <w:topLinePunct w:val="0"/>
        <w:bidi w:val="0"/>
        <w:adjustRightInd w:val="0"/>
        <w:snapToGrid w:val="0"/>
        <w:spacing w:line="360" w:lineRule="auto"/>
        <w:ind w:left="0" w:leftChars="0" w:firstLine="0" w:firstLineChars="0"/>
        <w:jc w:val="center"/>
        <w:textAlignment w:val="auto"/>
        <w:rPr>
          <w:rFonts w:hint="eastAsia" w:ascii="宋体" w:hAnsi="宋体" w:eastAsia="宋体" w:cs="宋体"/>
          <w:b w:val="0"/>
          <w:bCs/>
          <w:highlight w:val="none"/>
        </w:rPr>
      </w:pPr>
      <w:r>
        <w:rPr>
          <w:rFonts w:hint="eastAsia" w:ascii="宋体" w:hAnsi="宋体" w:eastAsia="宋体" w:cs="宋体"/>
          <w:b w:val="0"/>
          <w:bCs/>
          <w:color w:val="000000"/>
          <w:kern w:val="0"/>
          <w:sz w:val="31"/>
          <w:szCs w:val="31"/>
          <w:highlight w:val="none"/>
          <w:lang w:val="en-US" w:eastAsia="zh-CN" w:bidi="ar"/>
        </w:rPr>
        <w:t>中小企业声明函(工程、服务)</w:t>
      </w:r>
    </w:p>
    <w:p w14:paraId="280C32E9">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highlight w:val="none"/>
        </w:rPr>
      </w:pPr>
      <w:r>
        <w:rPr>
          <w:rFonts w:hint="eastAsia" w:ascii="宋体" w:hAnsi="宋体" w:eastAsia="宋体" w:cs="宋体"/>
          <w:b w:val="0"/>
          <w:bCs/>
          <w:color w:val="000000"/>
          <w:kern w:val="0"/>
          <w:sz w:val="24"/>
          <w:szCs w:val="24"/>
          <w:highlight w:val="none"/>
          <w:lang w:val="en-US" w:eastAsia="zh-CN" w:bidi="ar"/>
        </w:rPr>
        <w:t>本公司</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郑重声明，根据《政府采购促进中小企业发展管理办法》(财库(2020)46号)的规定，本公司</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参加</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(单位名称) 的</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 xml:space="preserve">(项目名称)采购活动，工程的施工单位全部为符合政策要求的中小企业(或者:服务全部由符合政策要求的中小企业承接)。相关企业的具体情况如下: </w:t>
      </w:r>
    </w:p>
    <w:p w14:paraId="11FC9A75">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highlight w:val="none"/>
        </w:rPr>
      </w:pPr>
      <w:r>
        <w:rPr>
          <w:rFonts w:hint="eastAsia" w:ascii="宋体" w:hAnsi="宋体" w:eastAsia="宋体" w:cs="宋体"/>
          <w:b w:val="0"/>
          <w:bCs/>
          <w:color w:val="000000"/>
          <w:kern w:val="0"/>
          <w:sz w:val="24"/>
          <w:szCs w:val="24"/>
          <w:highlight w:val="none"/>
          <w:lang w:val="en-US" w:eastAsia="zh-CN" w:bidi="ar"/>
        </w:rPr>
        <w:t xml:space="preserve">1. </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(标的名称)，属于</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 xml:space="preserve"> (采购文件中明确的所 </w:t>
      </w:r>
    </w:p>
    <w:p w14:paraId="2DDFF44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highlight w:val="none"/>
          <w:u w:val="single"/>
        </w:rPr>
      </w:pPr>
      <w:r>
        <w:rPr>
          <w:rFonts w:hint="eastAsia" w:ascii="宋体" w:hAnsi="宋体" w:eastAsia="宋体" w:cs="宋体"/>
          <w:b w:val="0"/>
          <w:bCs/>
          <w:color w:val="000000"/>
          <w:kern w:val="0"/>
          <w:sz w:val="24"/>
          <w:szCs w:val="24"/>
          <w:highlight w:val="none"/>
          <w:lang w:val="en-US" w:eastAsia="zh-CN" w:bidi="ar"/>
        </w:rPr>
        <w:t>属行业);承建(承接)企业为</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(企业名称)，从业人员</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人，营业收入为</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万元，资产总额为</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 xml:space="preserve"> 万元，属于</w:t>
      </w:r>
      <w:r>
        <w:rPr>
          <w:rFonts w:hint="eastAsia" w:ascii="宋体" w:hAnsi="宋体" w:eastAsia="宋体" w:cs="宋体"/>
          <w:b w:val="0"/>
          <w:bCs/>
          <w:color w:val="000000"/>
          <w:kern w:val="0"/>
          <w:sz w:val="24"/>
          <w:szCs w:val="24"/>
          <w:highlight w:val="none"/>
          <w:u w:val="single"/>
          <w:lang w:val="en-US" w:eastAsia="zh-CN" w:bidi="ar"/>
        </w:rPr>
        <w:t xml:space="preserve">                 (中型企业、小型企业、微型企业); </w:t>
      </w:r>
    </w:p>
    <w:p w14:paraId="2A88A3FA">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highlight w:val="none"/>
        </w:rPr>
      </w:pPr>
      <w:r>
        <w:rPr>
          <w:rFonts w:hint="eastAsia" w:ascii="宋体" w:hAnsi="宋体" w:eastAsia="宋体" w:cs="宋体"/>
          <w:b w:val="0"/>
          <w:bCs/>
          <w:color w:val="000000"/>
          <w:kern w:val="0"/>
          <w:sz w:val="24"/>
          <w:szCs w:val="24"/>
          <w:highlight w:val="none"/>
          <w:lang w:val="en-US" w:eastAsia="zh-CN" w:bidi="ar"/>
        </w:rPr>
        <w:t xml:space="preserve">2.  </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(标的名称)，属于</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 xml:space="preserve"> (采购文件中明确的所 </w:t>
      </w:r>
    </w:p>
    <w:p w14:paraId="6683271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highlight w:val="none"/>
        </w:rPr>
      </w:pPr>
      <w:r>
        <w:rPr>
          <w:rFonts w:hint="eastAsia" w:ascii="宋体" w:hAnsi="宋体" w:eastAsia="宋体" w:cs="宋体"/>
          <w:b w:val="0"/>
          <w:bCs/>
          <w:color w:val="000000"/>
          <w:kern w:val="0"/>
          <w:sz w:val="24"/>
          <w:szCs w:val="24"/>
          <w:highlight w:val="none"/>
          <w:lang w:val="en-US" w:eastAsia="zh-CN" w:bidi="ar"/>
        </w:rPr>
        <w:t>属行业);承建(承接)企业为</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(企业名称)，从业人员</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人，营业收入为</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万元，资产总额为</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 xml:space="preserve"> 万元，属于</w:t>
      </w:r>
      <w:r>
        <w:rPr>
          <w:rFonts w:hint="eastAsia" w:ascii="宋体" w:hAnsi="宋体" w:eastAsia="宋体" w:cs="宋体"/>
          <w:b w:val="0"/>
          <w:bCs/>
          <w:color w:val="000000"/>
          <w:kern w:val="0"/>
          <w:sz w:val="24"/>
          <w:szCs w:val="24"/>
          <w:highlight w:val="none"/>
          <w:u w:val="single"/>
          <w:lang w:val="en-US" w:eastAsia="zh-CN" w:bidi="ar"/>
        </w:rPr>
        <w:t xml:space="preserve">                 (中型企业、小型企业、微型企业); </w:t>
      </w:r>
    </w:p>
    <w:p w14:paraId="392440FD">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highlight w:val="none"/>
        </w:rPr>
      </w:pPr>
      <w:r>
        <w:rPr>
          <w:rFonts w:hint="eastAsia" w:ascii="宋体" w:hAnsi="宋体" w:eastAsia="宋体" w:cs="宋体"/>
          <w:b w:val="0"/>
          <w:bCs/>
          <w:color w:val="000000"/>
          <w:kern w:val="0"/>
          <w:sz w:val="24"/>
          <w:szCs w:val="24"/>
          <w:highlight w:val="none"/>
          <w:lang w:val="en-US" w:eastAsia="zh-CN" w:bidi="ar"/>
        </w:rPr>
        <w:t xml:space="preserve">...... </w:t>
      </w:r>
    </w:p>
    <w:p w14:paraId="0972F2E6">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highlight w:val="none"/>
        </w:rPr>
      </w:pPr>
      <w:r>
        <w:rPr>
          <w:rFonts w:hint="eastAsia" w:ascii="宋体" w:hAnsi="宋体" w:eastAsia="宋体" w:cs="宋体"/>
          <w:b w:val="0"/>
          <w:bCs/>
          <w:color w:val="000000"/>
          <w:kern w:val="0"/>
          <w:sz w:val="24"/>
          <w:szCs w:val="24"/>
          <w:highlight w:val="none"/>
          <w:lang w:val="en-US" w:eastAsia="zh-CN" w:bidi="ar"/>
        </w:rPr>
        <w:t xml:space="preserve">以上企业，不属于大企业的分支机构，不存在控股股东为大企业的情形，也不存在与大企业的负责人为同一人的情形。 </w:t>
      </w:r>
    </w:p>
    <w:p w14:paraId="66F6D503">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b w:val="0"/>
          <w:bCs/>
          <w:highlight w:val="none"/>
        </w:rPr>
      </w:pPr>
      <w:r>
        <w:rPr>
          <w:rFonts w:hint="eastAsia" w:ascii="宋体" w:hAnsi="宋体" w:eastAsia="宋体" w:cs="宋体"/>
          <w:b w:val="0"/>
          <w:bCs/>
          <w:color w:val="000000"/>
          <w:kern w:val="0"/>
          <w:sz w:val="24"/>
          <w:szCs w:val="24"/>
          <w:highlight w:val="none"/>
          <w:lang w:val="en-US" w:eastAsia="zh-CN" w:bidi="ar"/>
        </w:rPr>
        <w:t xml:space="preserve">本企业对上述声明内容的真实性负责。如有虚假，将依法承担相应责任。 </w:t>
      </w:r>
    </w:p>
    <w:p w14:paraId="36AC6013">
      <w:pPr>
        <w:keepNext w:val="0"/>
        <w:keepLines w:val="0"/>
        <w:pageBreakBefore w:val="0"/>
        <w:widowControl/>
        <w:suppressLineNumbers w:val="0"/>
        <w:kinsoku/>
        <w:wordWrap/>
        <w:topLinePunct w:val="0"/>
        <w:bidi w:val="0"/>
        <w:adjustRightInd w:val="0"/>
        <w:snapToGrid w:val="0"/>
        <w:spacing w:line="360" w:lineRule="auto"/>
        <w:ind w:left="0" w:leftChars="0" w:firstLine="0" w:firstLineChars="0"/>
        <w:jc w:val="left"/>
        <w:textAlignment w:val="auto"/>
        <w:rPr>
          <w:rFonts w:hint="eastAsia" w:ascii="宋体" w:hAnsi="宋体" w:eastAsia="宋体" w:cs="宋体"/>
          <w:b w:val="0"/>
          <w:bCs/>
          <w:color w:val="000000"/>
          <w:kern w:val="0"/>
          <w:sz w:val="24"/>
          <w:szCs w:val="24"/>
          <w:highlight w:val="none"/>
          <w:lang w:val="en-US" w:eastAsia="zh-CN" w:bidi="ar"/>
        </w:rPr>
      </w:pPr>
    </w:p>
    <w:p w14:paraId="6A102236">
      <w:pPr>
        <w:keepNext w:val="0"/>
        <w:keepLines w:val="0"/>
        <w:pageBreakBefore w:val="0"/>
        <w:widowControl/>
        <w:suppressLineNumbers w:val="0"/>
        <w:kinsoku/>
        <w:wordWrap/>
        <w:topLinePunct w:val="0"/>
        <w:bidi w:val="0"/>
        <w:adjustRightInd w:val="0"/>
        <w:snapToGrid w:val="0"/>
        <w:spacing w:line="360" w:lineRule="auto"/>
        <w:ind w:left="0" w:leftChars="0" w:firstLine="0" w:firstLineChars="0"/>
        <w:jc w:val="left"/>
        <w:textAlignment w:val="auto"/>
        <w:rPr>
          <w:rFonts w:hint="eastAsia" w:ascii="宋体" w:hAnsi="宋体" w:eastAsia="宋体" w:cs="宋体"/>
          <w:b w:val="0"/>
          <w:bCs/>
          <w:highlight w:val="none"/>
        </w:rPr>
      </w:pPr>
      <w:r>
        <w:rPr>
          <w:rFonts w:hint="eastAsia" w:ascii="宋体" w:hAnsi="宋体" w:eastAsia="宋体" w:cs="宋体"/>
          <w:b w:val="0"/>
          <w:bCs/>
          <w:color w:val="000000"/>
          <w:kern w:val="0"/>
          <w:sz w:val="24"/>
          <w:szCs w:val="24"/>
          <w:highlight w:val="none"/>
          <w:lang w:val="en-US" w:eastAsia="zh-CN" w:bidi="ar"/>
        </w:rPr>
        <w:t>企业名称(盖章):</w:t>
      </w:r>
      <w:r>
        <w:rPr>
          <w:rFonts w:hint="eastAsia" w:ascii="宋体" w:hAnsi="宋体" w:eastAsia="宋体" w:cs="宋体"/>
          <w:b w:val="0"/>
          <w:bCs/>
          <w:color w:val="000000"/>
          <w:kern w:val="0"/>
          <w:sz w:val="24"/>
          <w:szCs w:val="24"/>
          <w:highlight w:val="none"/>
          <w:u w:val="single"/>
          <w:lang w:val="en-US" w:eastAsia="zh-CN" w:bidi="ar"/>
        </w:rPr>
        <w:t xml:space="preserve">                      </w:t>
      </w:r>
      <w:r>
        <w:rPr>
          <w:rFonts w:hint="eastAsia" w:ascii="宋体" w:hAnsi="宋体" w:eastAsia="宋体" w:cs="宋体"/>
          <w:b w:val="0"/>
          <w:bCs/>
          <w:color w:val="000000"/>
          <w:kern w:val="0"/>
          <w:sz w:val="24"/>
          <w:szCs w:val="24"/>
          <w:highlight w:val="none"/>
          <w:lang w:val="en-US" w:eastAsia="zh-CN" w:bidi="ar"/>
        </w:rPr>
        <w:t xml:space="preserve"> </w:t>
      </w:r>
    </w:p>
    <w:p w14:paraId="35272E8C">
      <w:pPr>
        <w:keepNext w:val="0"/>
        <w:keepLines w:val="0"/>
        <w:pageBreakBefore w:val="0"/>
        <w:widowControl/>
        <w:suppressLineNumbers w:val="0"/>
        <w:kinsoku/>
        <w:wordWrap/>
        <w:topLinePunct w:val="0"/>
        <w:bidi w:val="0"/>
        <w:adjustRightInd w:val="0"/>
        <w:snapToGrid w:val="0"/>
        <w:spacing w:line="360" w:lineRule="auto"/>
        <w:ind w:left="0" w:leftChars="0" w:firstLine="0" w:firstLineChars="0"/>
        <w:jc w:val="left"/>
        <w:textAlignment w:val="auto"/>
        <w:rPr>
          <w:rFonts w:hint="eastAsia" w:ascii="宋体" w:hAnsi="宋体" w:eastAsia="宋体" w:cs="宋体"/>
          <w:b w:val="0"/>
          <w:bCs/>
          <w:highlight w:val="none"/>
        </w:rPr>
      </w:pPr>
      <w:r>
        <w:rPr>
          <w:rFonts w:hint="eastAsia" w:ascii="宋体" w:hAnsi="宋体" w:eastAsia="宋体" w:cs="宋体"/>
          <w:b w:val="0"/>
          <w:bCs/>
          <w:color w:val="000000"/>
          <w:kern w:val="0"/>
          <w:sz w:val="24"/>
          <w:szCs w:val="24"/>
          <w:highlight w:val="none"/>
          <w:lang w:val="en-US" w:eastAsia="zh-CN" w:bidi="ar"/>
        </w:rPr>
        <w:t>日期:  年  月   日</w:t>
      </w:r>
    </w:p>
    <w:p w14:paraId="2593C0E3">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highlight w:val="none"/>
          <w:lang w:eastAsia="zh-CN"/>
        </w:rPr>
      </w:pPr>
      <w:r>
        <w:rPr>
          <w:rFonts w:hint="eastAsia" w:ascii="宋体" w:hAnsi="宋体" w:eastAsia="宋体" w:cs="宋体"/>
          <w:b w:val="0"/>
          <w:bCs/>
          <w:color w:val="auto"/>
          <w:highlight w:val="none"/>
        </w:rPr>
        <w:br w:type="page"/>
      </w:r>
    </w:p>
    <w:bookmarkEnd w:id="182"/>
    <w:p w14:paraId="64D63F99">
      <w:pPr>
        <w:pageBreakBefore w:val="0"/>
        <w:numPr>
          <w:ilvl w:val="0"/>
          <w:numId w:val="4"/>
        </w:numPr>
        <w:kinsoku/>
        <w:overflowPunct w:val="0"/>
        <w:topLinePunct w:val="0"/>
        <w:autoSpaceDE w:val="0"/>
        <w:autoSpaceDN w:val="0"/>
        <w:bidi w:val="0"/>
        <w:adjustRightInd w:val="0"/>
        <w:snapToGrid w:val="0"/>
        <w:spacing w:line="360" w:lineRule="auto"/>
        <w:ind w:left="0" w:leftChars="0" w:firstLine="0" w:firstLineChars="0"/>
        <w:jc w:val="center"/>
        <w:outlineLvl w:val="0"/>
        <w:rPr>
          <w:rFonts w:hint="eastAsia" w:ascii="宋体" w:hAnsi="宋体" w:eastAsia="宋体" w:cs="宋体"/>
          <w:b w:val="0"/>
          <w:bCs/>
          <w:color w:val="auto"/>
          <w:sz w:val="32"/>
          <w:highlight w:val="none"/>
          <w:lang w:eastAsia="zh-CN"/>
        </w:rPr>
      </w:pPr>
      <w:bookmarkStart w:id="183" w:name="_Toc13326"/>
      <w:bookmarkStart w:id="184" w:name="_Toc17611"/>
      <w:r>
        <w:rPr>
          <w:rFonts w:hint="eastAsia" w:ascii="宋体" w:hAnsi="宋体" w:eastAsia="宋体" w:cs="宋体"/>
          <w:b w:val="0"/>
          <w:bCs/>
          <w:color w:val="auto"/>
          <w:sz w:val="32"/>
          <w:highlight w:val="none"/>
          <w:lang w:eastAsia="zh-CN"/>
        </w:rPr>
        <w:t>磋商一览表</w:t>
      </w:r>
      <w:bookmarkEnd w:id="183"/>
      <w:bookmarkEnd w:id="184"/>
    </w:p>
    <w:p w14:paraId="5713760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bookmarkStart w:id="185" w:name="_Toc98580424"/>
      <w:r>
        <w:rPr>
          <w:rFonts w:hint="eastAsia" w:ascii="宋体" w:hAnsi="宋体" w:eastAsia="宋体" w:cs="宋体"/>
          <w:b w:val="0"/>
          <w:bCs/>
          <w:color w:val="auto"/>
          <w:sz w:val="24"/>
          <w:szCs w:val="24"/>
          <w:highlight w:val="none"/>
        </w:rPr>
        <w:t>项目名称：</w:t>
      </w:r>
    </w:p>
    <w:p w14:paraId="679022D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项目编号：                                                  单位：万元</w:t>
      </w:r>
      <w:bookmarkEnd w:id="185"/>
    </w:p>
    <w:tbl>
      <w:tblPr>
        <w:tblStyle w:val="43"/>
        <w:tblW w:w="9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1614"/>
        <w:gridCol w:w="1988"/>
        <w:gridCol w:w="1294"/>
        <w:gridCol w:w="1678"/>
        <w:gridCol w:w="1620"/>
      </w:tblGrid>
      <w:tr w14:paraId="69D6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6" w:hRule="atLeast"/>
          <w:jc w:val="center"/>
        </w:trPr>
        <w:tc>
          <w:tcPr>
            <w:tcW w:w="1663" w:type="dxa"/>
            <w:vAlign w:val="center"/>
          </w:tcPr>
          <w:p w14:paraId="2089547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供应商</w:t>
            </w:r>
          </w:p>
        </w:tc>
        <w:tc>
          <w:tcPr>
            <w:tcW w:w="1614" w:type="dxa"/>
            <w:vAlign w:val="center"/>
          </w:tcPr>
          <w:p w14:paraId="6EE9018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kern w:val="0"/>
                <w:sz w:val="24"/>
                <w:szCs w:val="24"/>
                <w:highlight w:val="none"/>
              </w:rPr>
              <w:t>资质等级</w:t>
            </w:r>
          </w:p>
        </w:tc>
        <w:tc>
          <w:tcPr>
            <w:tcW w:w="1988" w:type="dxa"/>
            <w:vAlign w:val="center"/>
          </w:tcPr>
          <w:p w14:paraId="14B695F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报价</w:t>
            </w:r>
          </w:p>
        </w:tc>
        <w:tc>
          <w:tcPr>
            <w:tcW w:w="1294" w:type="dxa"/>
            <w:vAlign w:val="center"/>
          </w:tcPr>
          <w:p w14:paraId="68BB9FE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kern w:val="0"/>
                <w:sz w:val="24"/>
                <w:szCs w:val="24"/>
                <w:highlight w:val="none"/>
                <w:lang w:val="en-US" w:eastAsia="zh-CN"/>
              </w:rPr>
              <w:t>合同履行期限</w:t>
            </w:r>
          </w:p>
        </w:tc>
        <w:tc>
          <w:tcPr>
            <w:tcW w:w="1678" w:type="dxa"/>
            <w:vAlign w:val="center"/>
          </w:tcPr>
          <w:p w14:paraId="72FA8A5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质量</w:t>
            </w:r>
          </w:p>
          <w:p w14:paraId="1F405B7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标准</w:t>
            </w:r>
          </w:p>
        </w:tc>
        <w:tc>
          <w:tcPr>
            <w:tcW w:w="1620" w:type="dxa"/>
            <w:vAlign w:val="center"/>
          </w:tcPr>
          <w:p w14:paraId="09384B1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服务</w:t>
            </w:r>
            <w:r>
              <w:rPr>
                <w:rFonts w:hint="eastAsia" w:ascii="宋体" w:hAnsi="宋体" w:eastAsia="宋体" w:cs="宋体"/>
                <w:b w:val="0"/>
                <w:bCs/>
                <w:color w:val="auto"/>
                <w:sz w:val="24"/>
                <w:szCs w:val="24"/>
                <w:highlight w:val="none"/>
              </w:rPr>
              <w:t>承诺及优惠条件</w:t>
            </w:r>
          </w:p>
        </w:tc>
      </w:tr>
      <w:tr w14:paraId="6AE5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5" w:hRule="atLeast"/>
          <w:jc w:val="center"/>
        </w:trPr>
        <w:tc>
          <w:tcPr>
            <w:tcW w:w="1663" w:type="dxa"/>
          </w:tcPr>
          <w:p w14:paraId="432C346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614" w:type="dxa"/>
          </w:tcPr>
          <w:p w14:paraId="2447647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988" w:type="dxa"/>
          </w:tcPr>
          <w:p w14:paraId="438A65E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294" w:type="dxa"/>
          </w:tcPr>
          <w:p w14:paraId="101210E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678" w:type="dxa"/>
          </w:tcPr>
          <w:p w14:paraId="0B00BBD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620" w:type="dxa"/>
          </w:tcPr>
          <w:p w14:paraId="75C3FBF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p w14:paraId="0EF578F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val="0"/>
                <w:bCs/>
                <w:color w:val="auto"/>
                <w:sz w:val="24"/>
                <w:szCs w:val="24"/>
                <w:highlight w:val="none"/>
              </w:rPr>
            </w:pPr>
          </w:p>
        </w:tc>
      </w:tr>
    </w:tbl>
    <w:p w14:paraId="3B6AF7B5">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p>
    <w:p w14:paraId="61357D91">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注：填报的内容必须和</w:t>
      </w:r>
      <w:r>
        <w:rPr>
          <w:rFonts w:hint="eastAsia" w:ascii="宋体" w:hAnsi="宋体" w:eastAsia="宋体" w:cs="宋体"/>
          <w:b w:val="0"/>
          <w:bCs/>
          <w:color w:val="auto"/>
          <w:szCs w:val="21"/>
          <w:highlight w:val="none"/>
          <w:lang w:eastAsia="zh-CN"/>
        </w:rPr>
        <w:t>响应文件</w:t>
      </w:r>
      <w:r>
        <w:rPr>
          <w:rFonts w:hint="eastAsia" w:ascii="宋体" w:hAnsi="宋体" w:eastAsia="宋体" w:cs="宋体"/>
          <w:b w:val="0"/>
          <w:bCs/>
          <w:color w:val="auto"/>
          <w:szCs w:val="21"/>
          <w:highlight w:val="none"/>
        </w:rPr>
        <w:t>及</w:t>
      </w:r>
      <w:r>
        <w:rPr>
          <w:rFonts w:hint="eastAsia" w:ascii="宋体" w:hAnsi="宋体" w:eastAsia="宋体" w:cs="宋体"/>
          <w:b w:val="0"/>
          <w:bCs/>
          <w:color w:val="auto"/>
          <w:szCs w:val="21"/>
          <w:highlight w:val="none"/>
          <w:lang w:eastAsia="zh-CN"/>
        </w:rPr>
        <w:t>报价函</w:t>
      </w:r>
      <w:r>
        <w:rPr>
          <w:rFonts w:hint="eastAsia" w:ascii="宋体" w:hAnsi="宋体" w:eastAsia="宋体" w:cs="宋体"/>
          <w:b w:val="0"/>
          <w:bCs/>
          <w:color w:val="auto"/>
          <w:szCs w:val="21"/>
          <w:highlight w:val="none"/>
        </w:rPr>
        <w:t>中的内容一致。</w:t>
      </w:r>
    </w:p>
    <w:p w14:paraId="37366002">
      <w:pPr>
        <w:pageBreakBefore w:val="0"/>
        <w:kinsoku/>
        <w:topLinePunct w:val="0"/>
        <w:bidi w:val="0"/>
        <w:adjustRightInd w:val="0"/>
        <w:snapToGrid w:val="0"/>
        <w:spacing w:before="120" w:line="360" w:lineRule="auto"/>
        <w:ind w:firstLine="480" w:firstLineChars="200"/>
        <w:rPr>
          <w:rFonts w:hint="eastAsia" w:ascii="宋体" w:hAnsi="宋体" w:eastAsia="宋体" w:cs="宋体"/>
          <w:b w:val="0"/>
          <w:bCs/>
          <w:color w:val="auto"/>
          <w:sz w:val="24"/>
          <w:highlight w:val="none"/>
        </w:rPr>
      </w:pPr>
    </w:p>
    <w:p w14:paraId="07C4DA40">
      <w:pPr>
        <w:pageBreakBefore w:val="0"/>
        <w:kinsoku/>
        <w:topLinePunct w:val="0"/>
        <w:bidi w:val="0"/>
        <w:adjustRightInd w:val="0"/>
        <w:snapToGrid w:val="0"/>
        <w:spacing w:before="120" w:line="360" w:lineRule="auto"/>
        <w:ind w:firstLine="480" w:firstLineChars="200"/>
        <w:rPr>
          <w:rFonts w:hint="eastAsia" w:ascii="宋体" w:hAnsi="宋体" w:eastAsia="宋体" w:cs="宋体"/>
          <w:b w:val="0"/>
          <w:bCs/>
          <w:color w:val="auto"/>
          <w:sz w:val="24"/>
          <w:highlight w:val="none"/>
        </w:rPr>
      </w:pPr>
    </w:p>
    <w:p w14:paraId="796374BA">
      <w:pPr>
        <w:pageBreakBefore w:val="0"/>
        <w:kinsoku/>
        <w:topLinePunct w:val="0"/>
        <w:bidi w:val="0"/>
        <w:adjustRightInd w:val="0"/>
        <w:snapToGrid w:val="0"/>
        <w:spacing w:line="360" w:lineRule="auto"/>
        <w:jc w:val="right"/>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盖公章）</w:t>
      </w:r>
    </w:p>
    <w:p w14:paraId="6E120113">
      <w:pPr>
        <w:pageBreakBefore w:val="0"/>
        <w:kinsoku/>
        <w:topLinePunct w:val="0"/>
        <w:bidi w:val="0"/>
        <w:adjustRightInd w:val="0"/>
        <w:snapToGrid w:val="0"/>
        <w:spacing w:line="360" w:lineRule="auto"/>
        <w:jc w:val="righ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法定代表人或其委托代理人：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（签字或盖章）</w:t>
      </w:r>
    </w:p>
    <w:p w14:paraId="707D4C6F">
      <w:pPr>
        <w:pageBreakBefore w:val="0"/>
        <w:kinsoku/>
        <w:topLinePunct w:val="0"/>
        <w:bidi w:val="0"/>
        <w:adjustRightInd w:val="0"/>
        <w:snapToGrid w:val="0"/>
        <w:spacing w:line="360" w:lineRule="auto"/>
        <w:jc w:val="righ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日    期：</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年</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月</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日</w:t>
      </w:r>
    </w:p>
    <w:p w14:paraId="0758F5FA">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highlight w:val="none"/>
        </w:rPr>
      </w:pPr>
    </w:p>
    <w:p w14:paraId="3D8FCE4F">
      <w:pPr>
        <w:pageBreakBefore w:val="0"/>
        <w:tabs>
          <w:tab w:val="left" w:pos="-525"/>
          <w:tab w:val="left" w:pos="420"/>
        </w:tabs>
        <w:kinsoku/>
        <w:topLinePunct w:val="0"/>
        <w:bidi w:val="0"/>
        <w:adjustRightInd w:val="0"/>
        <w:snapToGrid w:val="0"/>
        <w:spacing w:line="360" w:lineRule="auto"/>
        <w:ind w:left="-552" w:leftChars="-263"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请</w:t>
      </w:r>
      <w:r>
        <w:rPr>
          <w:rFonts w:hint="eastAsia" w:ascii="宋体" w:hAnsi="宋体" w:eastAsia="宋体" w:cs="宋体"/>
          <w:b w:val="0"/>
          <w:bCs/>
          <w:color w:val="auto"/>
          <w:szCs w:val="21"/>
          <w:highlight w:val="none"/>
          <w:lang w:eastAsia="zh-CN"/>
        </w:rPr>
        <w:t>供应商</w:t>
      </w:r>
      <w:r>
        <w:rPr>
          <w:rFonts w:hint="eastAsia" w:ascii="宋体" w:hAnsi="宋体" w:eastAsia="宋体" w:cs="宋体"/>
          <w:b w:val="0"/>
          <w:bCs/>
          <w:color w:val="auto"/>
          <w:szCs w:val="21"/>
          <w:highlight w:val="none"/>
        </w:rPr>
        <w:t>注意：一览表必须按规定有效签署和加盖公章，否则为</w:t>
      </w:r>
      <w:r>
        <w:rPr>
          <w:rFonts w:hint="eastAsia" w:ascii="宋体" w:hAnsi="宋体" w:eastAsia="宋体" w:cs="宋体"/>
          <w:b w:val="0"/>
          <w:bCs/>
          <w:color w:val="auto"/>
          <w:szCs w:val="21"/>
          <w:highlight w:val="none"/>
          <w:lang w:val="en-US" w:eastAsia="zh-CN"/>
        </w:rPr>
        <w:t>无效投标</w:t>
      </w:r>
      <w:r>
        <w:rPr>
          <w:rFonts w:hint="eastAsia" w:ascii="宋体" w:hAnsi="宋体" w:eastAsia="宋体" w:cs="宋体"/>
          <w:b w:val="0"/>
          <w:bCs/>
          <w:color w:val="auto"/>
          <w:szCs w:val="21"/>
          <w:highlight w:val="none"/>
        </w:rPr>
        <w:t xml:space="preserve">。 </w:t>
      </w:r>
      <w:bookmarkStart w:id="186" w:name="_Toc98580429"/>
    </w:p>
    <w:p w14:paraId="00C93D24">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p>
    <w:p w14:paraId="2EA43934">
      <w:pPr>
        <w:pStyle w:val="4"/>
        <w:pageBreakBefore w:val="0"/>
        <w:kinsoku/>
        <w:topLinePunct w:val="0"/>
        <w:bidi w:val="0"/>
        <w:adjustRightInd w:val="0"/>
        <w:snapToGrid w:val="0"/>
        <w:spacing w:line="360" w:lineRule="auto"/>
        <w:ind w:firstLine="640" w:firstLineChars="200"/>
        <w:rPr>
          <w:rFonts w:hint="eastAsia" w:ascii="宋体" w:hAnsi="宋体" w:eastAsia="宋体" w:cs="宋体"/>
          <w:b w:val="0"/>
          <w:bCs/>
          <w:color w:val="auto"/>
          <w:szCs w:val="21"/>
          <w:highlight w:val="none"/>
        </w:rPr>
      </w:pPr>
    </w:p>
    <w:p w14:paraId="1142F264">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p>
    <w:p w14:paraId="48C83FB2">
      <w:pPr>
        <w:pageBreakBefore w:val="0"/>
        <w:kinsoku/>
        <w:topLinePunct w:val="0"/>
        <w:bidi w:val="0"/>
        <w:adjustRightInd w:val="0"/>
        <w:snapToGrid w:val="0"/>
        <w:spacing w:line="360" w:lineRule="auto"/>
        <w:ind w:firstLine="640" w:firstLineChars="200"/>
        <w:jc w:val="both"/>
        <w:rPr>
          <w:rFonts w:hint="eastAsia" w:ascii="宋体" w:hAnsi="宋体" w:eastAsia="宋体" w:cs="宋体"/>
          <w:b w:val="0"/>
          <w:bCs/>
          <w:color w:val="auto"/>
          <w:sz w:val="32"/>
          <w:szCs w:val="32"/>
          <w:highlight w:val="none"/>
          <w:lang w:eastAsia="zh-CN"/>
        </w:rPr>
      </w:pPr>
    </w:p>
    <w:p w14:paraId="028315BE">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宋体" w:hAnsi="宋体" w:eastAsia="宋体" w:cs="宋体"/>
          <w:b w:val="0"/>
          <w:bCs/>
          <w:color w:val="auto"/>
          <w:sz w:val="28"/>
          <w:highlight w:val="none"/>
        </w:rPr>
      </w:pPr>
      <w:r>
        <w:rPr>
          <w:rFonts w:hint="eastAsia" w:ascii="宋体" w:hAnsi="宋体" w:eastAsia="宋体" w:cs="宋体"/>
          <w:b w:val="0"/>
          <w:bCs/>
          <w:color w:val="auto"/>
          <w:sz w:val="28"/>
          <w:highlight w:val="none"/>
        </w:rPr>
        <w:br w:type="page"/>
      </w:r>
      <w:bookmarkStart w:id="187" w:name="_Toc6901"/>
      <w:bookmarkStart w:id="188" w:name="_Toc31109"/>
      <w:bookmarkStart w:id="189" w:name="_Toc19965"/>
    </w:p>
    <w:p w14:paraId="65E0B2BA">
      <w:pPr>
        <w:pageBreakBefore w:val="0"/>
        <w:numPr>
          <w:ilvl w:val="0"/>
          <w:numId w:val="0"/>
        </w:numPr>
        <w:kinsoku/>
        <w:overflowPunct w:val="0"/>
        <w:topLinePunct w:val="0"/>
        <w:autoSpaceDE w:val="0"/>
        <w:autoSpaceDN w:val="0"/>
        <w:bidi w:val="0"/>
        <w:adjustRightInd w:val="0"/>
        <w:snapToGrid w:val="0"/>
        <w:spacing w:line="360" w:lineRule="auto"/>
        <w:ind w:left="0" w:leftChars="0" w:firstLine="0" w:firstLineChars="0"/>
        <w:jc w:val="center"/>
        <w:outlineLvl w:val="0"/>
        <w:rPr>
          <w:rFonts w:hint="eastAsia" w:ascii="宋体" w:hAnsi="宋体" w:eastAsia="宋体" w:cs="宋体"/>
          <w:b w:val="0"/>
          <w:bCs/>
          <w:color w:val="auto"/>
          <w:sz w:val="32"/>
          <w:highlight w:val="none"/>
          <w:lang w:eastAsia="zh-CN"/>
        </w:rPr>
      </w:pPr>
      <w:bookmarkStart w:id="190" w:name="_Toc19509"/>
      <w:bookmarkStart w:id="191" w:name="_Toc7374"/>
      <w:r>
        <w:rPr>
          <w:rFonts w:hint="eastAsia" w:ascii="宋体" w:hAnsi="宋体" w:eastAsia="宋体" w:cs="宋体"/>
          <w:b w:val="0"/>
          <w:bCs/>
          <w:color w:val="auto"/>
          <w:sz w:val="32"/>
          <w:highlight w:val="none"/>
          <w:lang w:eastAsia="zh-CN"/>
        </w:rPr>
        <w:t>最后磋商报价</w:t>
      </w:r>
      <w:bookmarkEnd w:id="190"/>
      <w:bookmarkEnd w:id="191"/>
    </w:p>
    <w:p w14:paraId="678E8735">
      <w:pPr>
        <w:pageBreakBefore w:val="0"/>
        <w:kinsoku/>
        <w:overflowPunct w:val="0"/>
        <w:topLinePunct w:val="0"/>
        <w:autoSpaceDE w:val="0"/>
        <w:autoSpaceDN w:val="0"/>
        <w:bidi w:val="0"/>
        <w:adjustRightInd w:val="0"/>
        <w:snapToGrid w:val="0"/>
        <w:spacing w:line="360" w:lineRule="auto"/>
        <w:ind w:firstLine="420" w:firstLineChars="200"/>
        <w:jc w:val="center"/>
        <w:outlineLvl w:val="0"/>
        <w:rPr>
          <w:rFonts w:hint="eastAsia" w:ascii="宋体" w:hAnsi="宋体" w:eastAsia="宋体" w:cs="宋体"/>
          <w:b w:val="0"/>
          <w:bCs/>
          <w:color w:val="auto"/>
          <w:szCs w:val="21"/>
          <w:highlight w:val="none"/>
          <w:lang w:eastAsia="zh-CN"/>
        </w:rPr>
      </w:pPr>
    </w:p>
    <w:p w14:paraId="140E46DF">
      <w:pPr>
        <w:pageBreakBefore w:val="0"/>
        <w:kinsoku/>
        <w:overflowPunct w:val="0"/>
        <w:topLinePunct w:val="0"/>
        <w:autoSpaceDE w:val="0"/>
        <w:autoSpaceDN w:val="0"/>
        <w:bidi w:val="0"/>
        <w:adjustRightInd w:val="0"/>
        <w:snapToGrid w:val="0"/>
        <w:spacing w:line="360" w:lineRule="auto"/>
        <w:ind w:firstLine="480" w:firstLineChars="200"/>
        <w:jc w:val="left"/>
        <w:outlineLvl w:val="0"/>
        <w:rPr>
          <w:rFonts w:hint="eastAsia" w:ascii="宋体" w:hAnsi="宋体" w:eastAsia="宋体" w:cs="宋体"/>
          <w:b w:val="0"/>
          <w:bCs/>
          <w:color w:val="auto"/>
          <w:sz w:val="24"/>
          <w:szCs w:val="24"/>
          <w:highlight w:val="none"/>
          <w:lang w:eastAsia="zh-CN"/>
        </w:rPr>
      </w:pPr>
      <w:bookmarkStart w:id="192" w:name="_Toc675"/>
      <w:bookmarkStart w:id="193" w:name="_Toc11594"/>
      <w:r>
        <w:rPr>
          <w:rFonts w:hint="eastAsia" w:ascii="宋体" w:hAnsi="宋体" w:eastAsia="宋体" w:cs="宋体"/>
          <w:b w:val="0"/>
          <w:bCs/>
          <w:color w:val="auto"/>
          <w:sz w:val="24"/>
          <w:szCs w:val="24"/>
          <w:highlight w:val="none"/>
          <w:lang w:eastAsia="zh-CN"/>
        </w:rPr>
        <w:t>通过初步审查合格的供应商在</w:t>
      </w:r>
      <w:r>
        <w:rPr>
          <w:rFonts w:hint="eastAsia" w:ascii="宋体" w:hAnsi="宋体" w:eastAsia="宋体" w:cs="宋体"/>
          <w:b w:val="0"/>
          <w:bCs/>
          <w:color w:val="auto"/>
          <w:kern w:val="0"/>
          <w:sz w:val="24"/>
          <w:szCs w:val="24"/>
          <w:highlight w:val="none"/>
          <w:lang w:val="en-US" w:eastAsia="zh-CN"/>
        </w:rPr>
        <w:t>“政采云”平台（https://www.zcygov.cn/）提交</w:t>
      </w:r>
      <w:r>
        <w:rPr>
          <w:rFonts w:hint="eastAsia" w:ascii="宋体" w:hAnsi="宋体" w:eastAsia="宋体" w:cs="宋体"/>
          <w:b w:val="0"/>
          <w:bCs/>
          <w:color w:val="auto"/>
          <w:sz w:val="24"/>
          <w:szCs w:val="24"/>
          <w:highlight w:val="none"/>
          <w:lang w:eastAsia="zh-CN"/>
        </w:rPr>
        <w:t>最后磋商报价。</w:t>
      </w:r>
      <w:bookmarkEnd w:id="192"/>
      <w:bookmarkEnd w:id="193"/>
    </w:p>
    <w:p w14:paraId="292C79D7">
      <w:pPr>
        <w:pageBreakBefore w:val="0"/>
        <w:kinsoku/>
        <w:overflowPunct w:val="0"/>
        <w:topLinePunct w:val="0"/>
        <w:autoSpaceDE w:val="0"/>
        <w:autoSpaceDN w:val="0"/>
        <w:bidi w:val="0"/>
        <w:adjustRightInd w:val="0"/>
        <w:snapToGrid w:val="0"/>
        <w:spacing w:line="360" w:lineRule="auto"/>
        <w:ind w:firstLine="480" w:firstLineChars="200"/>
        <w:jc w:val="left"/>
        <w:outlineLvl w:val="0"/>
        <w:rPr>
          <w:rFonts w:hint="eastAsia" w:ascii="宋体" w:hAnsi="宋体" w:eastAsia="宋体" w:cs="宋体"/>
          <w:b w:val="0"/>
          <w:bCs/>
          <w:color w:val="auto"/>
          <w:sz w:val="24"/>
          <w:szCs w:val="24"/>
          <w:highlight w:val="none"/>
        </w:rPr>
      </w:pPr>
      <w:bookmarkStart w:id="194" w:name="_Toc18335"/>
      <w:bookmarkStart w:id="195" w:name="_Toc17273"/>
      <w:r>
        <w:rPr>
          <w:rFonts w:hint="eastAsia" w:ascii="宋体" w:hAnsi="宋体" w:eastAsia="宋体" w:cs="宋体"/>
          <w:b w:val="0"/>
          <w:bCs/>
          <w:color w:val="auto"/>
          <w:sz w:val="24"/>
          <w:szCs w:val="24"/>
          <w:highlight w:val="none"/>
          <w:lang w:eastAsia="zh-CN"/>
        </w:rPr>
        <w:t>注:供应商在开评标期间须时刻关注“政采云”平台（https://www.zcygov.cn/）系统提示，如因自身原因未能提交最后磋商报价，</w:t>
      </w:r>
      <w:r>
        <w:rPr>
          <w:rFonts w:hint="eastAsia" w:ascii="宋体" w:hAnsi="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eastAsia="zh-CN"/>
        </w:rPr>
        <w:t>最后报价是供应商响应文件的有效组成部分，逾期未提交，其响应无效视为供应商主动撤回响应文件。</w:t>
      </w:r>
      <w:bookmarkEnd w:id="194"/>
      <w:r>
        <w:rPr>
          <w:rFonts w:hint="eastAsia" w:ascii="宋体" w:hAnsi="宋体" w:cs="宋体"/>
          <w:b w:val="0"/>
          <w:bCs/>
          <w:color w:val="auto"/>
          <w:sz w:val="24"/>
          <w:szCs w:val="24"/>
          <w:highlight w:val="none"/>
          <w:lang w:eastAsia="zh-CN"/>
        </w:rPr>
        <w:t>）</w:t>
      </w:r>
      <w:bookmarkEnd w:id="195"/>
    </w:p>
    <w:p w14:paraId="363D7149">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宋体" w:hAnsi="宋体" w:eastAsia="宋体" w:cs="宋体"/>
          <w:b w:val="0"/>
          <w:bCs/>
          <w:color w:val="auto"/>
          <w:sz w:val="28"/>
          <w:highlight w:val="none"/>
        </w:rPr>
      </w:pPr>
    </w:p>
    <w:p w14:paraId="1FFA6D10">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宋体" w:hAnsi="宋体" w:eastAsia="宋体" w:cs="宋体"/>
          <w:b w:val="0"/>
          <w:bCs/>
          <w:color w:val="auto"/>
          <w:sz w:val="28"/>
          <w:highlight w:val="none"/>
        </w:rPr>
      </w:pPr>
    </w:p>
    <w:p w14:paraId="1F5FD63B">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宋体" w:hAnsi="宋体" w:eastAsia="宋体" w:cs="宋体"/>
          <w:b w:val="0"/>
          <w:bCs/>
          <w:color w:val="auto"/>
          <w:sz w:val="28"/>
          <w:highlight w:val="none"/>
        </w:rPr>
      </w:pPr>
    </w:p>
    <w:p w14:paraId="6888B81B">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宋体" w:hAnsi="宋体" w:eastAsia="宋体" w:cs="宋体"/>
          <w:b w:val="0"/>
          <w:bCs/>
          <w:color w:val="auto"/>
          <w:sz w:val="28"/>
          <w:highlight w:val="none"/>
        </w:rPr>
      </w:pPr>
    </w:p>
    <w:p w14:paraId="5FA8E6A8">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宋体" w:hAnsi="宋体" w:eastAsia="宋体" w:cs="宋体"/>
          <w:b w:val="0"/>
          <w:bCs/>
          <w:color w:val="auto"/>
          <w:sz w:val="28"/>
          <w:highlight w:val="none"/>
        </w:rPr>
      </w:pPr>
    </w:p>
    <w:p w14:paraId="1861138E">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宋体" w:hAnsi="宋体" w:eastAsia="宋体" w:cs="宋体"/>
          <w:b w:val="0"/>
          <w:bCs/>
          <w:color w:val="auto"/>
          <w:sz w:val="28"/>
          <w:highlight w:val="none"/>
        </w:rPr>
      </w:pPr>
    </w:p>
    <w:p w14:paraId="6B5103EF">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宋体" w:hAnsi="宋体" w:eastAsia="宋体" w:cs="宋体"/>
          <w:b w:val="0"/>
          <w:bCs/>
          <w:color w:val="auto"/>
          <w:sz w:val="28"/>
          <w:highlight w:val="none"/>
        </w:rPr>
      </w:pPr>
    </w:p>
    <w:p w14:paraId="6D57BD76">
      <w:pPr>
        <w:pageBreakBefore w:val="0"/>
        <w:kinsoku/>
        <w:overflowPunct w:val="0"/>
        <w:topLinePunct w:val="0"/>
        <w:autoSpaceDE w:val="0"/>
        <w:autoSpaceDN w:val="0"/>
        <w:bidi w:val="0"/>
        <w:adjustRightInd w:val="0"/>
        <w:snapToGrid w:val="0"/>
        <w:spacing w:line="360" w:lineRule="auto"/>
        <w:ind w:firstLine="560" w:firstLineChars="200"/>
        <w:jc w:val="center"/>
        <w:outlineLvl w:val="0"/>
        <w:rPr>
          <w:rFonts w:hint="eastAsia" w:ascii="宋体" w:hAnsi="宋体" w:eastAsia="宋体" w:cs="宋体"/>
          <w:b w:val="0"/>
          <w:bCs/>
          <w:color w:val="auto"/>
          <w:sz w:val="28"/>
          <w:highlight w:val="none"/>
        </w:rPr>
      </w:pPr>
    </w:p>
    <w:p w14:paraId="51B5A8A2">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宋体" w:hAnsi="宋体" w:eastAsia="宋体" w:cs="宋体"/>
          <w:b w:val="0"/>
          <w:bCs/>
          <w:color w:val="auto"/>
          <w:sz w:val="32"/>
          <w:highlight w:val="none"/>
        </w:rPr>
      </w:pPr>
    </w:p>
    <w:p w14:paraId="24480E72">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宋体" w:hAnsi="宋体" w:eastAsia="宋体" w:cs="宋体"/>
          <w:b w:val="0"/>
          <w:bCs/>
          <w:color w:val="auto"/>
          <w:sz w:val="32"/>
          <w:highlight w:val="none"/>
        </w:rPr>
      </w:pPr>
    </w:p>
    <w:p w14:paraId="365A75A4">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宋体" w:hAnsi="宋体" w:eastAsia="宋体" w:cs="宋体"/>
          <w:b w:val="0"/>
          <w:bCs/>
          <w:color w:val="auto"/>
          <w:sz w:val="32"/>
          <w:highlight w:val="none"/>
        </w:rPr>
      </w:pPr>
    </w:p>
    <w:p w14:paraId="497033FC">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宋体" w:hAnsi="宋体" w:eastAsia="宋体" w:cs="宋体"/>
          <w:b w:val="0"/>
          <w:bCs/>
          <w:color w:val="auto"/>
          <w:sz w:val="32"/>
          <w:highlight w:val="none"/>
        </w:rPr>
      </w:pPr>
    </w:p>
    <w:p w14:paraId="328BD748">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宋体" w:hAnsi="宋体" w:eastAsia="宋体" w:cs="宋体"/>
          <w:b w:val="0"/>
          <w:bCs/>
          <w:color w:val="auto"/>
          <w:sz w:val="32"/>
          <w:highlight w:val="none"/>
        </w:rPr>
      </w:pPr>
    </w:p>
    <w:p w14:paraId="6998329F">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宋体" w:hAnsi="宋体" w:eastAsia="宋体" w:cs="宋体"/>
          <w:b w:val="0"/>
          <w:bCs/>
          <w:color w:val="auto"/>
          <w:sz w:val="32"/>
          <w:highlight w:val="none"/>
        </w:rPr>
      </w:pPr>
    </w:p>
    <w:p w14:paraId="78A9CB5D">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宋体" w:hAnsi="宋体" w:eastAsia="宋体" w:cs="宋体"/>
          <w:b w:val="0"/>
          <w:bCs/>
          <w:color w:val="auto"/>
          <w:sz w:val="32"/>
          <w:highlight w:val="none"/>
        </w:rPr>
      </w:pPr>
    </w:p>
    <w:p w14:paraId="5252BCDF">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宋体" w:hAnsi="宋体" w:eastAsia="宋体" w:cs="宋体"/>
          <w:b w:val="0"/>
          <w:bCs/>
          <w:color w:val="auto"/>
          <w:sz w:val="32"/>
          <w:highlight w:val="none"/>
        </w:rPr>
      </w:pPr>
    </w:p>
    <w:p w14:paraId="152D4A24">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宋体" w:hAnsi="宋体" w:eastAsia="宋体" w:cs="宋体"/>
          <w:b w:val="0"/>
          <w:bCs/>
          <w:color w:val="auto"/>
          <w:sz w:val="32"/>
          <w:highlight w:val="none"/>
        </w:rPr>
      </w:pPr>
    </w:p>
    <w:p w14:paraId="362BD65A">
      <w:pPr>
        <w:pageBreakBefore w:val="0"/>
        <w:kinsoku/>
        <w:overflowPunct w:val="0"/>
        <w:topLinePunct w:val="0"/>
        <w:autoSpaceDE w:val="0"/>
        <w:autoSpaceDN w:val="0"/>
        <w:bidi w:val="0"/>
        <w:adjustRightInd w:val="0"/>
        <w:snapToGrid w:val="0"/>
        <w:spacing w:line="360" w:lineRule="auto"/>
        <w:ind w:left="0" w:leftChars="0" w:firstLine="0" w:firstLineChars="0"/>
        <w:jc w:val="center"/>
        <w:outlineLvl w:val="0"/>
        <w:rPr>
          <w:rFonts w:hint="eastAsia" w:ascii="宋体" w:hAnsi="宋体" w:eastAsia="宋体" w:cs="宋体"/>
          <w:b w:val="0"/>
          <w:bCs/>
          <w:color w:val="auto"/>
          <w:sz w:val="32"/>
          <w:highlight w:val="none"/>
          <w:lang w:eastAsia="zh-CN"/>
        </w:rPr>
      </w:pPr>
      <w:bookmarkStart w:id="196" w:name="_Toc20817"/>
      <w:bookmarkStart w:id="197" w:name="_Toc13863"/>
      <w:r>
        <w:rPr>
          <w:rFonts w:hint="eastAsia" w:ascii="宋体" w:hAnsi="宋体" w:eastAsia="宋体" w:cs="宋体"/>
          <w:b w:val="0"/>
          <w:bCs/>
          <w:color w:val="auto"/>
          <w:sz w:val="32"/>
          <w:highlight w:val="none"/>
        </w:rPr>
        <w:t>三、法定代表人身份证明</w:t>
      </w:r>
      <w:bookmarkEnd w:id="187"/>
      <w:bookmarkEnd w:id="188"/>
      <w:bookmarkEnd w:id="189"/>
      <w:bookmarkEnd w:id="196"/>
      <w:bookmarkEnd w:id="197"/>
    </w:p>
    <w:p w14:paraId="6F8978EE">
      <w:pPr>
        <w:pageBreakBefore w:val="0"/>
        <w:kinsoku/>
        <w:topLinePunct w:val="0"/>
        <w:bidi w:val="0"/>
        <w:adjustRightInd w:val="0"/>
        <w:snapToGrid w:val="0"/>
        <w:spacing w:afterLines="100" w:line="360" w:lineRule="auto"/>
        <w:ind w:firstLine="540" w:firstLineChars="200"/>
        <w:jc w:val="center"/>
        <w:rPr>
          <w:rFonts w:hint="eastAsia" w:ascii="宋体" w:hAnsi="宋体" w:eastAsia="宋体" w:cs="宋体"/>
          <w:b w:val="0"/>
          <w:bCs/>
          <w:color w:val="auto"/>
          <w:sz w:val="27"/>
          <w:szCs w:val="27"/>
          <w:highlight w:val="none"/>
        </w:rPr>
      </w:pPr>
    </w:p>
    <w:p w14:paraId="0765790E">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供</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应</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商</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u w:val="single"/>
        </w:rPr>
        <w:t xml:space="preserve">                                                       </w:t>
      </w:r>
    </w:p>
    <w:p w14:paraId="7C50AC08">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单位性质：</w:t>
      </w:r>
      <w:r>
        <w:rPr>
          <w:rFonts w:hint="eastAsia" w:ascii="宋体" w:hAnsi="宋体" w:eastAsia="宋体" w:cs="宋体"/>
          <w:b w:val="0"/>
          <w:bCs/>
          <w:color w:val="auto"/>
          <w:sz w:val="24"/>
          <w:szCs w:val="24"/>
          <w:highlight w:val="none"/>
          <w:u w:val="single"/>
        </w:rPr>
        <w:t xml:space="preserve">                                                       </w:t>
      </w:r>
    </w:p>
    <w:p w14:paraId="74DCD320">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地    址：</w:t>
      </w:r>
      <w:r>
        <w:rPr>
          <w:rFonts w:hint="eastAsia" w:ascii="宋体" w:hAnsi="宋体" w:eastAsia="宋体" w:cs="宋体"/>
          <w:b w:val="0"/>
          <w:bCs/>
          <w:color w:val="auto"/>
          <w:sz w:val="24"/>
          <w:szCs w:val="24"/>
          <w:highlight w:val="none"/>
          <w:u w:val="single"/>
        </w:rPr>
        <w:t xml:space="preserve">                                                       </w:t>
      </w:r>
    </w:p>
    <w:p w14:paraId="1F34EDE2">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成立时间：</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年</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月</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日</w:t>
      </w:r>
    </w:p>
    <w:p w14:paraId="27A659DF">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经营期限：</w:t>
      </w:r>
      <w:r>
        <w:rPr>
          <w:rFonts w:hint="eastAsia" w:ascii="宋体" w:hAnsi="宋体" w:eastAsia="宋体" w:cs="宋体"/>
          <w:b w:val="0"/>
          <w:bCs/>
          <w:color w:val="auto"/>
          <w:sz w:val="24"/>
          <w:szCs w:val="24"/>
          <w:highlight w:val="none"/>
          <w:u w:val="single"/>
        </w:rPr>
        <w:t xml:space="preserve">                                                       </w:t>
      </w:r>
    </w:p>
    <w:p w14:paraId="1996124E">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姓    名：</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性    别：</w:t>
      </w:r>
      <w:r>
        <w:rPr>
          <w:rFonts w:hint="eastAsia" w:ascii="宋体" w:hAnsi="宋体" w:eastAsia="宋体" w:cs="宋体"/>
          <w:b w:val="0"/>
          <w:bCs/>
          <w:color w:val="auto"/>
          <w:sz w:val="24"/>
          <w:szCs w:val="24"/>
          <w:highlight w:val="none"/>
          <w:u w:val="single"/>
        </w:rPr>
        <w:t xml:space="preserve">               </w:t>
      </w:r>
    </w:p>
    <w:p w14:paraId="6F02667A">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年    龄：</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职    务：</w:t>
      </w:r>
      <w:r>
        <w:rPr>
          <w:rFonts w:hint="eastAsia" w:ascii="宋体" w:hAnsi="宋体" w:eastAsia="宋体" w:cs="宋体"/>
          <w:b w:val="0"/>
          <w:bCs/>
          <w:color w:val="auto"/>
          <w:sz w:val="24"/>
          <w:szCs w:val="24"/>
          <w:highlight w:val="none"/>
          <w:u w:val="single"/>
        </w:rPr>
        <w:t xml:space="preserve">               </w:t>
      </w:r>
    </w:p>
    <w:p w14:paraId="4F45741B">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系</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名称）的法定代表人。</w:t>
      </w:r>
    </w:p>
    <w:p w14:paraId="10E5AA01">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特此证明。</w:t>
      </w:r>
    </w:p>
    <w:p w14:paraId="4740171C">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p>
    <w:p w14:paraId="54E38563">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p>
    <w:p w14:paraId="14CE7D22">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p>
    <w:p w14:paraId="0DF1022A">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p>
    <w:p w14:paraId="3BCA1DB3">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附：法定代表人身份证</w:t>
      </w:r>
      <w:r>
        <w:rPr>
          <w:rFonts w:hint="eastAsia" w:ascii="宋体" w:hAnsi="宋体" w:eastAsia="宋体" w:cs="宋体"/>
          <w:b w:val="0"/>
          <w:bCs/>
          <w:color w:val="auto"/>
          <w:sz w:val="24"/>
          <w:szCs w:val="24"/>
          <w:highlight w:val="none"/>
          <w:lang w:eastAsia="zh-CN"/>
        </w:rPr>
        <w:t>扫描件</w:t>
      </w:r>
    </w:p>
    <w:p w14:paraId="3A0500ED">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p>
    <w:p w14:paraId="45F029EC">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p>
    <w:p w14:paraId="3E538964">
      <w:pPr>
        <w:pageBreakBefore w:val="0"/>
        <w:kinsoku/>
        <w:topLinePunct w:val="0"/>
        <w:bidi w:val="0"/>
        <w:adjustRightInd w:val="0"/>
        <w:snapToGrid w:val="0"/>
        <w:spacing w:line="360" w:lineRule="auto"/>
        <w:ind w:firstLine="420" w:firstLineChars="200"/>
        <w:jc w:val="right"/>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lang w:eastAsia="zh-CN"/>
        </w:rPr>
        <w:t>供应商</w:t>
      </w:r>
      <w:r>
        <w:rPr>
          <w:rFonts w:hint="eastAsia" w:ascii="宋体" w:hAnsi="宋体" w:eastAsia="宋体" w:cs="宋体"/>
          <w:b w:val="0"/>
          <w:bCs/>
          <w:color w:val="auto"/>
          <w:szCs w:val="21"/>
          <w:highlight w:val="none"/>
        </w:rPr>
        <w:t>：</w:t>
      </w:r>
      <w:r>
        <w:rPr>
          <w:rFonts w:hint="eastAsia" w:ascii="宋体" w:hAnsi="宋体" w:eastAsia="宋体" w:cs="宋体"/>
          <w:b w:val="0"/>
          <w:bCs/>
          <w:color w:val="auto"/>
          <w:szCs w:val="21"/>
          <w:highlight w:val="none"/>
          <w:u w:val="single"/>
        </w:rPr>
        <w:t xml:space="preserve">                     </w:t>
      </w:r>
      <w:r>
        <w:rPr>
          <w:rFonts w:hint="eastAsia" w:ascii="宋体" w:hAnsi="宋体" w:eastAsia="宋体" w:cs="宋体"/>
          <w:b w:val="0"/>
          <w:bCs/>
          <w:color w:val="auto"/>
          <w:szCs w:val="21"/>
          <w:highlight w:val="none"/>
        </w:rPr>
        <w:t>（盖公章）</w:t>
      </w:r>
    </w:p>
    <w:p w14:paraId="068EC6D1">
      <w:pPr>
        <w:pageBreakBefore w:val="0"/>
        <w:kinsoku/>
        <w:topLinePunct w:val="0"/>
        <w:bidi w:val="0"/>
        <w:adjustRightInd w:val="0"/>
        <w:snapToGrid w:val="0"/>
        <w:spacing w:line="360" w:lineRule="auto"/>
        <w:ind w:firstLine="420" w:firstLineChars="200"/>
        <w:jc w:val="right"/>
        <w:rPr>
          <w:rFonts w:hint="eastAsia" w:ascii="宋体" w:hAnsi="宋体" w:eastAsia="宋体" w:cs="宋体"/>
          <w:b w:val="0"/>
          <w:bCs/>
          <w:color w:val="auto"/>
          <w:szCs w:val="21"/>
          <w:highlight w:val="none"/>
        </w:rPr>
      </w:pPr>
    </w:p>
    <w:p w14:paraId="5F874CC8">
      <w:pPr>
        <w:pageBreakBefore w:val="0"/>
        <w:widowControl/>
        <w:kinsoku/>
        <w:topLinePunct w:val="0"/>
        <w:bidi w:val="0"/>
        <w:adjustRightInd w:val="0"/>
        <w:snapToGrid w:val="0"/>
        <w:spacing w:line="360" w:lineRule="auto"/>
        <w:ind w:firstLine="420" w:firstLineChars="200"/>
        <w:jc w:val="right"/>
        <w:rPr>
          <w:rFonts w:hint="eastAsia" w:ascii="宋体" w:hAnsi="宋体" w:eastAsia="宋体" w:cs="宋体"/>
          <w:b w:val="0"/>
          <w:bCs/>
          <w:color w:val="auto"/>
          <w:sz w:val="28"/>
          <w:highlight w:val="none"/>
        </w:rPr>
      </w:pPr>
      <w:r>
        <w:rPr>
          <w:rFonts w:hint="eastAsia" w:ascii="宋体" w:hAnsi="宋体" w:eastAsia="宋体" w:cs="宋体"/>
          <w:b w:val="0"/>
          <w:bCs/>
          <w:color w:val="auto"/>
          <w:szCs w:val="21"/>
          <w:highlight w:val="none"/>
          <w:u w:val="single"/>
        </w:rPr>
        <w:t xml:space="preserve">        </w:t>
      </w:r>
      <w:r>
        <w:rPr>
          <w:rFonts w:hint="eastAsia" w:ascii="宋体" w:hAnsi="宋体" w:eastAsia="宋体" w:cs="宋体"/>
          <w:b w:val="0"/>
          <w:bCs/>
          <w:color w:val="auto"/>
          <w:szCs w:val="21"/>
          <w:highlight w:val="none"/>
        </w:rPr>
        <w:t>年</w:t>
      </w:r>
      <w:r>
        <w:rPr>
          <w:rFonts w:hint="eastAsia" w:ascii="宋体" w:hAnsi="宋体" w:eastAsia="宋体" w:cs="宋体"/>
          <w:b w:val="0"/>
          <w:bCs/>
          <w:color w:val="auto"/>
          <w:szCs w:val="21"/>
          <w:highlight w:val="none"/>
          <w:u w:val="single"/>
        </w:rPr>
        <w:t xml:space="preserve">        </w:t>
      </w:r>
      <w:r>
        <w:rPr>
          <w:rFonts w:hint="eastAsia" w:ascii="宋体" w:hAnsi="宋体" w:eastAsia="宋体" w:cs="宋体"/>
          <w:b w:val="0"/>
          <w:bCs/>
          <w:color w:val="auto"/>
          <w:szCs w:val="21"/>
          <w:highlight w:val="none"/>
        </w:rPr>
        <w:t>月</w:t>
      </w:r>
      <w:r>
        <w:rPr>
          <w:rFonts w:hint="eastAsia" w:ascii="宋体" w:hAnsi="宋体" w:eastAsia="宋体" w:cs="宋体"/>
          <w:b w:val="0"/>
          <w:bCs/>
          <w:color w:val="auto"/>
          <w:szCs w:val="21"/>
          <w:highlight w:val="none"/>
          <w:u w:val="single"/>
        </w:rPr>
        <w:t xml:space="preserve">        </w:t>
      </w:r>
      <w:r>
        <w:rPr>
          <w:rFonts w:hint="eastAsia" w:ascii="宋体" w:hAnsi="宋体" w:eastAsia="宋体" w:cs="宋体"/>
          <w:b w:val="0"/>
          <w:bCs/>
          <w:color w:val="auto"/>
          <w:szCs w:val="21"/>
          <w:highlight w:val="none"/>
        </w:rPr>
        <w:t>日</w:t>
      </w:r>
    </w:p>
    <w:p w14:paraId="7B9EBAF1">
      <w:pPr>
        <w:pageBreakBefore w:val="0"/>
        <w:kinsoku/>
        <w:topLinePunct w:val="0"/>
        <w:bidi w:val="0"/>
        <w:adjustRightInd w:val="0"/>
        <w:snapToGrid w:val="0"/>
        <w:spacing w:line="360" w:lineRule="auto"/>
        <w:ind w:firstLine="560" w:firstLineChars="200"/>
        <w:rPr>
          <w:rFonts w:hint="eastAsia" w:ascii="宋体" w:hAnsi="宋体" w:eastAsia="宋体" w:cs="宋体"/>
          <w:b w:val="0"/>
          <w:bCs/>
          <w:color w:val="auto"/>
          <w:sz w:val="28"/>
          <w:highlight w:val="none"/>
        </w:rPr>
      </w:pPr>
    </w:p>
    <w:p w14:paraId="3581ADDE">
      <w:pPr>
        <w:pageBreakBefore w:val="0"/>
        <w:kinsoku/>
        <w:topLinePunct w:val="0"/>
        <w:bidi w:val="0"/>
        <w:adjustRightInd w:val="0"/>
        <w:snapToGrid w:val="0"/>
        <w:spacing w:line="360" w:lineRule="auto"/>
        <w:ind w:firstLine="560" w:firstLineChars="200"/>
        <w:rPr>
          <w:rFonts w:hint="eastAsia" w:ascii="宋体" w:hAnsi="宋体" w:eastAsia="宋体" w:cs="宋体"/>
          <w:b w:val="0"/>
          <w:bCs/>
          <w:color w:val="auto"/>
          <w:sz w:val="28"/>
          <w:highlight w:val="none"/>
        </w:rPr>
      </w:pPr>
    </w:p>
    <w:p w14:paraId="315DD467">
      <w:pPr>
        <w:pageBreakBefore w:val="0"/>
        <w:kinsoku/>
        <w:topLinePunct w:val="0"/>
        <w:bidi w:val="0"/>
        <w:adjustRightInd w:val="0"/>
        <w:snapToGrid w:val="0"/>
        <w:spacing w:line="360" w:lineRule="auto"/>
        <w:ind w:firstLine="560" w:firstLineChars="200"/>
        <w:rPr>
          <w:rFonts w:hint="eastAsia" w:ascii="宋体" w:hAnsi="宋体" w:eastAsia="宋体" w:cs="宋体"/>
          <w:b w:val="0"/>
          <w:bCs/>
          <w:color w:val="auto"/>
          <w:sz w:val="28"/>
          <w:highlight w:val="none"/>
        </w:rPr>
      </w:pPr>
    </w:p>
    <w:p w14:paraId="16E3F572">
      <w:pPr>
        <w:pageBreakBefore w:val="0"/>
        <w:kinsoku/>
        <w:topLinePunct w:val="0"/>
        <w:bidi w:val="0"/>
        <w:adjustRightInd w:val="0"/>
        <w:snapToGrid w:val="0"/>
        <w:spacing w:line="360" w:lineRule="auto"/>
        <w:ind w:firstLine="560" w:firstLineChars="200"/>
        <w:rPr>
          <w:rFonts w:hint="eastAsia" w:ascii="宋体" w:hAnsi="宋体" w:eastAsia="宋体" w:cs="宋体"/>
          <w:b w:val="0"/>
          <w:bCs/>
          <w:color w:val="auto"/>
          <w:sz w:val="28"/>
          <w:highlight w:val="none"/>
        </w:rPr>
      </w:pPr>
    </w:p>
    <w:bookmarkEnd w:id="186"/>
    <w:p w14:paraId="046B7EDE">
      <w:pPr>
        <w:pageBreakBefore w:val="0"/>
        <w:kinsoku/>
        <w:overflowPunct w:val="0"/>
        <w:topLinePunct w:val="0"/>
        <w:autoSpaceDE w:val="0"/>
        <w:autoSpaceDN w:val="0"/>
        <w:bidi w:val="0"/>
        <w:adjustRightInd w:val="0"/>
        <w:snapToGrid w:val="0"/>
        <w:spacing w:after="240" w:line="360" w:lineRule="auto"/>
        <w:ind w:left="0" w:leftChars="0" w:firstLine="0" w:firstLineChars="0"/>
        <w:jc w:val="center"/>
        <w:outlineLvl w:val="0"/>
        <w:rPr>
          <w:rFonts w:hint="eastAsia" w:ascii="宋体" w:hAnsi="宋体" w:eastAsia="宋体" w:cs="宋体"/>
          <w:b w:val="0"/>
          <w:bCs/>
          <w:color w:val="auto"/>
          <w:sz w:val="32"/>
          <w:highlight w:val="none"/>
        </w:rPr>
      </w:pPr>
      <w:r>
        <w:rPr>
          <w:rFonts w:hint="eastAsia" w:ascii="宋体" w:hAnsi="宋体" w:eastAsia="宋体" w:cs="宋体"/>
          <w:b w:val="0"/>
          <w:bCs/>
          <w:color w:val="auto"/>
          <w:sz w:val="32"/>
          <w:highlight w:val="none"/>
        </w:rPr>
        <w:br w:type="page"/>
      </w:r>
      <w:bookmarkStart w:id="198" w:name="_Toc9200"/>
      <w:bookmarkStart w:id="199" w:name="_Toc24759"/>
      <w:bookmarkStart w:id="200" w:name="_Toc23036"/>
      <w:bookmarkStart w:id="201" w:name="_Toc3526"/>
      <w:bookmarkStart w:id="202" w:name="_Toc13788"/>
      <w:r>
        <w:rPr>
          <w:rFonts w:hint="eastAsia" w:ascii="宋体" w:hAnsi="宋体" w:eastAsia="宋体" w:cs="宋体"/>
          <w:b w:val="0"/>
          <w:bCs/>
          <w:color w:val="auto"/>
          <w:sz w:val="32"/>
          <w:highlight w:val="none"/>
        </w:rPr>
        <w:t>四、授权委托书</w:t>
      </w:r>
      <w:bookmarkEnd w:id="198"/>
      <w:bookmarkEnd w:id="199"/>
      <w:bookmarkEnd w:id="200"/>
      <w:bookmarkEnd w:id="201"/>
      <w:bookmarkEnd w:id="202"/>
    </w:p>
    <w:p w14:paraId="1D0F936F">
      <w:pPr>
        <w:pageBreakBefore w:val="0"/>
        <w:kinsoku/>
        <w:topLinePunct w:val="0"/>
        <w:bidi w:val="0"/>
        <w:adjustRightInd w:val="0"/>
        <w:snapToGrid w:val="0"/>
        <w:spacing w:after="240"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（姓名）系</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名称）的法定代表人，现委托</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（姓名）</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为我方代理人。代理人根据授权，以我方名义签署、澄清、说明、补正、递交、撤回、修改</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xml:space="preserve">（项目名称） </w:t>
      </w: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rPr>
        <w:t>，其法律后果由我方承担。</w:t>
      </w:r>
    </w:p>
    <w:p w14:paraId="4F70E5D8">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委托期限：</w:t>
      </w:r>
      <w:r>
        <w:rPr>
          <w:rFonts w:hint="eastAsia" w:ascii="宋体" w:hAnsi="宋体" w:eastAsia="宋体" w:cs="宋体"/>
          <w:b w:val="0"/>
          <w:bCs/>
          <w:color w:val="auto"/>
          <w:sz w:val="24"/>
          <w:szCs w:val="24"/>
          <w:highlight w:val="none"/>
          <w:u w:val="single"/>
        </w:rPr>
        <w:t xml:space="preserve">                                                      </w:t>
      </w:r>
    </w:p>
    <w:p w14:paraId="7B8D178C">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w:t>
      </w:r>
    </w:p>
    <w:p w14:paraId="14A01C58">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p>
    <w:p w14:paraId="0F4C0C24">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代理人无转委托权。</w:t>
      </w:r>
    </w:p>
    <w:p w14:paraId="594B6CFE">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p>
    <w:p w14:paraId="099E260F">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附：被授权人的身份证</w:t>
      </w:r>
      <w:r>
        <w:rPr>
          <w:rFonts w:hint="eastAsia" w:ascii="宋体" w:hAnsi="宋体" w:eastAsia="宋体" w:cs="宋体"/>
          <w:b w:val="0"/>
          <w:bCs/>
          <w:color w:val="auto"/>
          <w:sz w:val="24"/>
          <w:szCs w:val="24"/>
          <w:highlight w:val="none"/>
          <w:lang w:eastAsia="zh-CN"/>
        </w:rPr>
        <w:t>扫描件</w:t>
      </w:r>
    </w:p>
    <w:p w14:paraId="638EFD10">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p>
    <w:p w14:paraId="570B83BB">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p>
    <w:p w14:paraId="4977D43F">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p>
    <w:p w14:paraId="09E05AF9">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p>
    <w:p w14:paraId="5BD276F0">
      <w:pPr>
        <w:pageBreakBefore w:val="0"/>
        <w:kinsoku/>
        <w:topLinePunct w:val="0"/>
        <w:bidi w:val="0"/>
        <w:adjustRightInd w:val="0"/>
        <w:snapToGrid w:val="0"/>
        <w:spacing w:line="360" w:lineRule="auto"/>
        <w:ind w:firstLine="480" w:firstLineChars="200"/>
        <w:jc w:val="righ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供</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应</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商</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（盖公章）</w:t>
      </w:r>
    </w:p>
    <w:p w14:paraId="440AA304">
      <w:pPr>
        <w:pageBreakBefore w:val="0"/>
        <w:kinsoku/>
        <w:topLinePunct w:val="0"/>
        <w:bidi w:val="0"/>
        <w:adjustRightInd w:val="0"/>
        <w:snapToGrid w:val="0"/>
        <w:spacing w:line="360" w:lineRule="auto"/>
        <w:ind w:left="0" w:leftChars="0" w:firstLine="0" w:firstLineChars="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法定代表人</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（签字）</w:t>
      </w:r>
    </w:p>
    <w:p w14:paraId="293A901D">
      <w:pPr>
        <w:pageBreakBefore w:val="0"/>
        <w:kinsoku/>
        <w:wordWrap w:val="0"/>
        <w:topLinePunct w:val="0"/>
        <w:bidi w:val="0"/>
        <w:adjustRightInd w:val="0"/>
        <w:snapToGrid w:val="0"/>
        <w:spacing w:line="360" w:lineRule="auto"/>
        <w:ind w:right="44" w:firstLine="480" w:firstLineChars="200"/>
        <w:jc w:val="righ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身份证号码：</w:t>
      </w:r>
      <w:r>
        <w:rPr>
          <w:rFonts w:hint="eastAsia" w:ascii="宋体" w:hAnsi="宋体" w:eastAsia="宋体" w:cs="宋体"/>
          <w:b w:val="0"/>
          <w:bCs/>
          <w:color w:val="auto"/>
          <w:sz w:val="24"/>
          <w:szCs w:val="24"/>
          <w:highlight w:val="none"/>
          <w:u w:val="single"/>
        </w:rPr>
        <w:t xml:space="preserve">                                      </w:t>
      </w:r>
    </w:p>
    <w:p w14:paraId="430F491E">
      <w:pPr>
        <w:pageBreakBefore w:val="0"/>
        <w:kinsoku/>
        <w:topLinePunct w:val="0"/>
        <w:bidi w:val="0"/>
        <w:adjustRightInd w:val="0"/>
        <w:snapToGrid w:val="0"/>
        <w:spacing w:line="360" w:lineRule="auto"/>
        <w:ind w:firstLine="480" w:firstLineChars="200"/>
        <w:jc w:val="righ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委托代理人：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（签字）</w:t>
      </w:r>
    </w:p>
    <w:p w14:paraId="508BFF40">
      <w:pPr>
        <w:pageBreakBefore w:val="0"/>
        <w:tabs>
          <w:tab w:val="left" w:pos="8460"/>
        </w:tabs>
        <w:kinsoku/>
        <w:wordWrap w:val="0"/>
        <w:topLinePunct w:val="0"/>
        <w:bidi w:val="0"/>
        <w:adjustRightInd w:val="0"/>
        <w:snapToGrid w:val="0"/>
        <w:spacing w:line="360" w:lineRule="auto"/>
        <w:ind w:right="44" w:firstLine="480" w:firstLineChars="200"/>
        <w:jc w:val="right"/>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身份证号码：</w:t>
      </w:r>
      <w:r>
        <w:rPr>
          <w:rFonts w:hint="eastAsia" w:ascii="宋体" w:hAnsi="宋体" w:eastAsia="宋体" w:cs="宋体"/>
          <w:b w:val="0"/>
          <w:bCs/>
          <w:color w:val="auto"/>
          <w:sz w:val="24"/>
          <w:szCs w:val="24"/>
          <w:highlight w:val="none"/>
          <w:u w:val="single"/>
        </w:rPr>
        <w:t xml:space="preserve">                                      </w:t>
      </w:r>
    </w:p>
    <w:p w14:paraId="0CC5B2E4">
      <w:pPr>
        <w:pageBreakBefore w:val="0"/>
        <w:kinsoku/>
        <w:topLinePunct w:val="0"/>
        <w:bidi w:val="0"/>
        <w:adjustRightInd w:val="0"/>
        <w:snapToGrid w:val="0"/>
        <w:spacing w:line="360" w:lineRule="auto"/>
        <w:ind w:left="210" w:leftChars="100" w:right="420" w:rightChars="200" w:firstLine="480" w:firstLineChars="200"/>
        <w:jc w:val="right"/>
        <w:rPr>
          <w:rFonts w:hint="eastAsia" w:ascii="宋体" w:hAnsi="宋体" w:eastAsia="宋体" w:cs="宋体"/>
          <w:b w:val="0"/>
          <w:bCs/>
          <w:color w:val="auto"/>
          <w:szCs w:val="21"/>
          <w:highlight w:val="none"/>
        </w:rPr>
      </w:pP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年</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月</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日</w:t>
      </w:r>
    </w:p>
    <w:p w14:paraId="6A429AA5">
      <w:pPr>
        <w:pageBreakBefore w:val="0"/>
        <w:kinsoku/>
        <w:topLinePunct w:val="0"/>
        <w:bidi w:val="0"/>
        <w:adjustRightInd w:val="0"/>
        <w:snapToGrid w:val="0"/>
        <w:spacing w:line="360" w:lineRule="auto"/>
        <w:ind w:firstLine="420" w:firstLineChars="200"/>
        <w:outlineLvl w:val="0"/>
        <w:rPr>
          <w:rFonts w:hint="eastAsia" w:ascii="宋体" w:hAnsi="宋体" w:eastAsia="宋体" w:cs="宋体"/>
          <w:b w:val="0"/>
          <w:bCs/>
          <w:color w:val="auto"/>
          <w:szCs w:val="21"/>
          <w:highlight w:val="none"/>
        </w:rPr>
      </w:pPr>
    </w:p>
    <w:p w14:paraId="54045B49">
      <w:pPr>
        <w:pageBreakBefore w:val="0"/>
        <w:kinsoku/>
        <w:topLinePunct w:val="0"/>
        <w:bidi w:val="0"/>
        <w:adjustRightInd w:val="0"/>
        <w:snapToGrid w:val="0"/>
        <w:spacing w:line="360" w:lineRule="auto"/>
        <w:ind w:firstLine="420" w:firstLineChars="200"/>
        <w:outlineLvl w:val="0"/>
        <w:rPr>
          <w:rFonts w:hint="eastAsia" w:ascii="宋体" w:hAnsi="宋体" w:eastAsia="宋体" w:cs="宋体"/>
          <w:b w:val="0"/>
          <w:bCs/>
          <w:color w:val="auto"/>
          <w:szCs w:val="21"/>
          <w:highlight w:val="none"/>
        </w:rPr>
      </w:pPr>
    </w:p>
    <w:p w14:paraId="32758DB8">
      <w:pPr>
        <w:pStyle w:val="4"/>
        <w:pageBreakBefore w:val="0"/>
        <w:kinsoku/>
        <w:topLinePunct w:val="0"/>
        <w:bidi w:val="0"/>
        <w:adjustRightInd w:val="0"/>
        <w:snapToGrid w:val="0"/>
        <w:spacing w:line="360" w:lineRule="auto"/>
        <w:ind w:firstLine="420" w:firstLineChars="200"/>
        <w:jc w:val="center"/>
        <w:rPr>
          <w:rFonts w:hint="eastAsia" w:ascii="宋体" w:hAnsi="宋体" w:eastAsia="宋体" w:cs="宋体"/>
          <w:b w:val="0"/>
          <w:bCs/>
          <w:color w:val="auto"/>
          <w:sz w:val="21"/>
          <w:szCs w:val="21"/>
          <w:highlight w:val="none"/>
        </w:rPr>
      </w:pPr>
      <w:bookmarkStart w:id="203" w:name="_Toc524834046"/>
      <w:bookmarkStart w:id="204" w:name="_Toc24696162"/>
      <w:bookmarkStart w:id="205" w:name="_Toc98580430"/>
    </w:p>
    <w:p w14:paraId="00E6E525">
      <w:pPr>
        <w:pStyle w:val="13"/>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highlight w:val="none"/>
        </w:rPr>
      </w:pPr>
    </w:p>
    <w:p w14:paraId="62E9902B">
      <w:pPr>
        <w:pStyle w:val="13"/>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highlight w:val="none"/>
        </w:rPr>
      </w:pPr>
    </w:p>
    <w:bookmarkEnd w:id="203"/>
    <w:bookmarkEnd w:id="204"/>
    <w:bookmarkEnd w:id="205"/>
    <w:p w14:paraId="2BF1C5A3">
      <w:pPr>
        <w:rPr>
          <w:rFonts w:hint="eastAsia" w:ascii="宋体" w:hAnsi="宋体" w:eastAsia="宋体" w:cs="宋体"/>
          <w:b w:val="0"/>
          <w:bCs/>
          <w:color w:val="auto"/>
          <w:sz w:val="32"/>
          <w:highlight w:val="none"/>
          <w:lang w:eastAsia="zh-CN"/>
        </w:rPr>
      </w:pPr>
      <w:bookmarkStart w:id="206" w:name="_Toc15670"/>
      <w:bookmarkStart w:id="207" w:name="_Toc8261"/>
      <w:bookmarkStart w:id="208" w:name="_Toc30017"/>
      <w:bookmarkStart w:id="209" w:name="_Toc25287"/>
      <w:r>
        <w:rPr>
          <w:rFonts w:hint="eastAsia" w:ascii="宋体" w:hAnsi="宋体" w:eastAsia="宋体" w:cs="宋体"/>
          <w:b w:val="0"/>
          <w:bCs/>
          <w:color w:val="auto"/>
          <w:sz w:val="32"/>
          <w:highlight w:val="none"/>
          <w:lang w:eastAsia="zh-CN"/>
        </w:rPr>
        <w:br w:type="page"/>
      </w:r>
    </w:p>
    <w:p w14:paraId="6D165163">
      <w:pPr>
        <w:pageBreakBefore w:val="0"/>
        <w:kinsoku/>
        <w:overflowPunct w:val="0"/>
        <w:topLinePunct w:val="0"/>
        <w:autoSpaceDE w:val="0"/>
        <w:autoSpaceDN w:val="0"/>
        <w:bidi w:val="0"/>
        <w:adjustRightInd w:val="0"/>
        <w:snapToGrid w:val="0"/>
        <w:spacing w:line="360" w:lineRule="auto"/>
        <w:ind w:left="0" w:leftChars="0" w:firstLine="0" w:firstLineChars="0"/>
        <w:jc w:val="center"/>
        <w:outlineLvl w:val="0"/>
        <w:rPr>
          <w:rFonts w:hint="eastAsia" w:ascii="宋体" w:hAnsi="宋体" w:eastAsia="宋体" w:cs="宋体"/>
          <w:b w:val="0"/>
          <w:bCs/>
          <w:color w:val="auto"/>
          <w:sz w:val="32"/>
          <w:highlight w:val="none"/>
        </w:rPr>
      </w:pPr>
      <w:bookmarkStart w:id="210" w:name="_Toc26766"/>
      <w:r>
        <w:rPr>
          <w:rFonts w:hint="eastAsia" w:ascii="宋体" w:hAnsi="宋体" w:eastAsia="宋体" w:cs="宋体"/>
          <w:b w:val="0"/>
          <w:bCs/>
          <w:color w:val="auto"/>
          <w:sz w:val="32"/>
          <w:highlight w:val="none"/>
          <w:lang w:eastAsia="zh-CN"/>
        </w:rPr>
        <w:t>五</w:t>
      </w:r>
      <w:r>
        <w:rPr>
          <w:rFonts w:hint="eastAsia" w:ascii="宋体" w:hAnsi="宋体" w:eastAsia="宋体" w:cs="宋体"/>
          <w:b w:val="0"/>
          <w:bCs/>
          <w:color w:val="auto"/>
          <w:sz w:val="32"/>
          <w:highlight w:val="none"/>
        </w:rPr>
        <w:t>、已标价工程量清单</w:t>
      </w:r>
      <w:bookmarkEnd w:id="206"/>
      <w:bookmarkEnd w:id="207"/>
      <w:bookmarkEnd w:id="208"/>
      <w:bookmarkEnd w:id="209"/>
      <w:bookmarkEnd w:id="210"/>
    </w:p>
    <w:p w14:paraId="1B0DFA07">
      <w:pPr>
        <w:pageBreakBefore w:val="0"/>
        <w:kinsoku/>
        <w:topLinePunct w:val="0"/>
        <w:bidi w:val="0"/>
        <w:adjustRightInd w:val="0"/>
        <w:snapToGrid w:val="0"/>
        <w:spacing w:afterLines="100" w:line="360" w:lineRule="auto"/>
        <w:ind w:firstLine="560" w:firstLineChars="200"/>
        <w:jc w:val="center"/>
        <w:rPr>
          <w:rFonts w:hint="eastAsia" w:ascii="宋体" w:hAnsi="宋体" w:eastAsia="宋体" w:cs="宋体"/>
          <w:b w:val="0"/>
          <w:bCs/>
          <w:color w:val="auto"/>
          <w:sz w:val="28"/>
          <w:szCs w:val="28"/>
          <w:highlight w:val="none"/>
        </w:rPr>
      </w:pPr>
    </w:p>
    <w:p w14:paraId="25EC3988">
      <w:pPr>
        <w:pageBreakBefore w:val="0"/>
        <w:kinsoku/>
        <w:topLinePunct w:val="0"/>
        <w:bidi w:val="0"/>
        <w:adjustRightInd w:val="0"/>
        <w:snapToGrid w:val="0"/>
        <w:spacing w:afterLines="100" w:line="360" w:lineRule="auto"/>
        <w:ind w:firstLine="560" w:firstLineChars="200"/>
        <w:jc w:val="center"/>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28"/>
          <w:szCs w:val="28"/>
          <w:highlight w:val="none"/>
        </w:rPr>
        <w:t>投标报价说明</w:t>
      </w:r>
    </w:p>
    <w:p w14:paraId="429511BF">
      <w:pPr>
        <w:pageBreakBefore w:val="0"/>
        <w:kinsoku/>
        <w:topLinePunct w:val="0"/>
        <w:bidi w:val="0"/>
        <w:adjustRightInd w:val="0"/>
        <w:snapToGrid w:val="0"/>
        <w:spacing w:afterLines="100" w:line="360" w:lineRule="auto"/>
        <w:ind w:firstLine="560" w:firstLineChars="200"/>
        <w:jc w:val="center"/>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28"/>
          <w:szCs w:val="28"/>
          <w:highlight w:val="none"/>
        </w:rPr>
        <w:t>（格式自拟）</w:t>
      </w:r>
    </w:p>
    <w:p w14:paraId="1D3CCB2A">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28"/>
          <w:szCs w:val="28"/>
          <w:highlight w:val="none"/>
        </w:rPr>
        <w:br w:type="page"/>
      </w:r>
    </w:p>
    <w:p w14:paraId="59EFAAFA">
      <w:pPr>
        <w:pageBreakBefore w:val="0"/>
        <w:kinsoku/>
        <w:wordWrap/>
        <w:overflowPunct w:val="0"/>
        <w:topLinePunct w:val="0"/>
        <w:autoSpaceDE w:val="0"/>
        <w:autoSpaceDN w:val="0"/>
        <w:bidi w:val="0"/>
        <w:adjustRightInd w:val="0"/>
        <w:snapToGrid w:val="0"/>
        <w:spacing w:line="360" w:lineRule="auto"/>
        <w:ind w:left="0" w:right="0" w:firstLine="0" w:firstLineChars="0"/>
        <w:jc w:val="center"/>
        <w:textAlignment w:val="auto"/>
        <w:outlineLvl w:val="0"/>
        <w:rPr>
          <w:rFonts w:hint="eastAsia" w:ascii="宋体" w:hAnsi="宋体" w:eastAsia="宋体" w:cs="宋体"/>
          <w:b w:val="0"/>
          <w:bCs/>
          <w:color w:val="auto"/>
          <w:sz w:val="32"/>
          <w:highlight w:val="none"/>
        </w:rPr>
      </w:pPr>
      <w:bookmarkStart w:id="211" w:name="_Toc22772"/>
      <w:bookmarkStart w:id="212" w:name="_Toc17813"/>
      <w:bookmarkStart w:id="213" w:name="_Toc14499"/>
      <w:bookmarkStart w:id="214" w:name="_Toc544"/>
      <w:bookmarkStart w:id="215" w:name="_Toc23411"/>
      <w:r>
        <w:rPr>
          <w:rFonts w:hint="eastAsia" w:ascii="宋体" w:hAnsi="宋体" w:cs="宋体"/>
          <w:b w:val="0"/>
          <w:bCs/>
          <w:color w:val="auto"/>
          <w:sz w:val="32"/>
          <w:highlight w:val="none"/>
          <w:lang w:val="en-US" w:eastAsia="zh-CN"/>
        </w:rPr>
        <w:t>六</w:t>
      </w:r>
      <w:r>
        <w:rPr>
          <w:rFonts w:hint="eastAsia" w:ascii="宋体" w:hAnsi="宋体" w:eastAsia="宋体" w:cs="宋体"/>
          <w:b w:val="0"/>
          <w:bCs/>
          <w:color w:val="auto"/>
          <w:sz w:val="32"/>
          <w:highlight w:val="none"/>
        </w:rPr>
        <w:t>、</w:t>
      </w:r>
      <w:r>
        <w:rPr>
          <w:rFonts w:hint="eastAsia" w:ascii="宋体" w:hAnsi="宋体" w:eastAsia="宋体" w:cs="宋体"/>
          <w:b w:val="0"/>
          <w:bCs/>
          <w:color w:val="auto"/>
          <w:sz w:val="32"/>
          <w:highlight w:val="none"/>
          <w:lang w:eastAsia="zh-CN"/>
        </w:rPr>
        <w:t>供应商</w:t>
      </w:r>
      <w:r>
        <w:rPr>
          <w:rFonts w:hint="eastAsia" w:ascii="宋体" w:hAnsi="宋体" w:eastAsia="宋体" w:cs="宋体"/>
          <w:b w:val="0"/>
          <w:bCs/>
          <w:color w:val="auto"/>
          <w:sz w:val="32"/>
          <w:highlight w:val="none"/>
        </w:rPr>
        <w:t>基本情况表</w:t>
      </w:r>
      <w:bookmarkEnd w:id="211"/>
      <w:bookmarkEnd w:id="212"/>
      <w:bookmarkEnd w:id="213"/>
      <w:bookmarkEnd w:id="214"/>
      <w:bookmarkEnd w:id="215"/>
    </w:p>
    <w:tbl>
      <w:tblPr>
        <w:tblStyle w:val="43"/>
        <w:tblW w:w="99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1058"/>
        <w:gridCol w:w="1339"/>
        <w:gridCol w:w="856"/>
        <w:gridCol w:w="374"/>
        <w:gridCol w:w="172"/>
        <w:gridCol w:w="1322"/>
        <w:gridCol w:w="295"/>
        <w:gridCol w:w="249"/>
        <w:gridCol w:w="498"/>
        <w:gridCol w:w="1979"/>
      </w:tblGrid>
      <w:tr w14:paraId="768860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817" w:type="dxa"/>
            <w:tcBorders>
              <w:top w:val="single" w:color="auto" w:sz="8" w:space="0"/>
            </w:tcBorders>
            <w:vAlign w:val="center"/>
          </w:tcPr>
          <w:p w14:paraId="1CA0F289">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名称</w:t>
            </w:r>
          </w:p>
        </w:tc>
        <w:tc>
          <w:tcPr>
            <w:tcW w:w="8142" w:type="dxa"/>
            <w:gridSpan w:val="10"/>
            <w:tcBorders>
              <w:top w:val="single" w:color="auto" w:sz="8" w:space="0"/>
            </w:tcBorders>
            <w:vAlign w:val="center"/>
          </w:tcPr>
          <w:p w14:paraId="581E9275">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32442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6468D867">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注册地址</w:t>
            </w:r>
          </w:p>
        </w:tc>
        <w:tc>
          <w:tcPr>
            <w:tcW w:w="3799" w:type="dxa"/>
            <w:gridSpan w:val="5"/>
            <w:vAlign w:val="center"/>
          </w:tcPr>
          <w:p w14:paraId="66FD2B39">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1322" w:type="dxa"/>
            <w:vAlign w:val="center"/>
          </w:tcPr>
          <w:p w14:paraId="0E673528">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邮政编码</w:t>
            </w:r>
          </w:p>
        </w:tc>
        <w:tc>
          <w:tcPr>
            <w:tcW w:w="3021" w:type="dxa"/>
            <w:gridSpan w:val="4"/>
            <w:vAlign w:val="center"/>
          </w:tcPr>
          <w:p w14:paraId="24832136">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6B4F3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Merge w:val="restart"/>
            <w:vAlign w:val="center"/>
          </w:tcPr>
          <w:p w14:paraId="5313CC20">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联系方式</w:t>
            </w:r>
          </w:p>
        </w:tc>
        <w:tc>
          <w:tcPr>
            <w:tcW w:w="1058" w:type="dxa"/>
            <w:vAlign w:val="center"/>
          </w:tcPr>
          <w:p w14:paraId="2E7976CD">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联系人</w:t>
            </w:r>
          </w:p>
        </w:tc>
        <w:tc>
          <w:tcPr>
            <w:tcW w:w="2741" w:type="dxa"/>
            <w:gridSpan w:val="4"/>
            <w:vAlign w:val="center"/>
          </w:tcPr>
          <w:p w14:paraId="088FDDAA">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1322" w:type="dxa"/>
            <w:vAlign w:val="center"/>
          </w:tcPr>
          <w:p w14:paraId="7E45D1A3">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电    话</w:t>
            </w:r>
          </w:p>
        </w:tc>
        <w:tc>
          <w:tcPr>
            <w:tcW w:w="3021" w:type="dxa"/>
            <w:gridSpan w:val="4"/>
            <w:vAlign w:val="center"/>
          </w:tcPr>
          <w:p w14:paraId="5E9C8C48">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22225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Merge w:val="continue"/>
            <w:vAlign w:val="center"/>
          </w:tcPr>
          <w:p w14:paraId="48385FDA">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1058" w:type="dxa"/>
            <w:vAlign w:val="center"/>
          </w:tcPr>
          <w:p w14:paraId="0AFA6BAE">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传  真</w:t>
            </w:r>
          </w:p>
        </w:tc>
        <w:tc>
          <w:tcPr>
            <w:tcW w:w="2741" w:type="dxa"/>
            <w:gridSpan w:val="4"/>
            <w:vAlign w:val="center"/>
          </w:tcPr>
          <w:p w14:paraId="398A9D74">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1322" w:type="dxa"/>
            <w:vAlign w:val="center"/>
          </w:tcPr>
          <w:p w14:paraId="7B0F1F5A">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网    址</w:t>
            </w:r>
          </w:p>
        </w:tc>
        <w:tc>
          <w:tcPr>
            <w:tcW w:w="3021" w:type="dxa"/>
            <w:gridSpan w:val="4"/>
            <w:vAlign w:val="center"/>
          </w:tcPr>
          <w:p w14:paraId="4B5390B2">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49F99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3D84EEB1">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组织结构</w:t>
            </w:r>
          </w:p>
        </w:tc>
        <w:tc>
          <w:tcPr>
            <w:tcW w:w="8142" w:type="dxa"/>
            <w:gridSpan w:val="10"/>
            <w:vAlign w:val="center"/>
          </w:tcPr>
          <w:p w14:paraId="0AE874C7">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在此表后附框图</w:t>
            </w:r>
          </w:p>
        </w:tc>
      </w:tr>
      <w:tr w14:paraId="1EFA1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817" w:type="dxa"/>
            <w:vAlign w:val="center"/>
          </w:tcPr>
          <w:p w14:paraId="37FBB4C7">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法定代表人</w:t>
            </w:r>
          </w:p>
        </w:tc>
        <w:tc>
          <w:tcPr>
            <w:tcW w:w="1058" w:type="dxa"/>
            <w:vAlign w:val="center"/>
          </w:tcPr>
          <w:p w14:paraId="6F50F06C">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姓名</w:t>
            </w:r>
          </w:p>
        </w:tc>
        <w:tc>
          <w:tcPr>
            <w:tcW w:w="1339" w:type="dxa"/>
            <w:vAlign w:val="center"/>
          </w:tcPr>
          <w:p w14:paraId="56061C93">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1230" w:type="dxa"/>
            <w:gridSpan w:val="2"/>
            <w:vAlign w:val="center"/>
          </w:tcPr>
          <w:p w14:paraId="601F60D9">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技术职称</w:t>
            </w:r>
          </w:p>
        </w:tc>
        <w:tc>
          <w:tcPr>
            <w:tcW w:w="1789" w:type="dxa"/>
            <w:gridSpan w:val="3"/>
            <w:vAlign w:val="center"/>
          </w:tcPr>
          <w:p w14:paraId="70C614AB">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747" w:type="dxa"/>
            <w:gridSpan w:val="2"/>
            <w:vAlign w:val="center"/>
          </w:tcPr>
          <w:p w14:paraId="68516129">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电话</w:t>
            </w:r>
          </w:p>
        </w:tc>
        <w:tc>
          <w:tcPr>
            <w:tcW w:w="1979" w:type="dxa"/>
            <w:vAlign w:val="center"/>
          </w:tcPr>
          <w:p w14:paraId="6F650DCD">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1BC8A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817" w:type="dxa"/>
            <w:vAlign w:val="center"/>
          </w:tcPr>
          <w:p w14:paraId="28A1C3F2">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技术负责人</w:t>
            </w:r>
          </w:p>
        </w:tc>
        <w:tc>
          <w:tcPr>
            <w:tcW w:w="1058" w:type="dxa"/>
            <w:vAlign w:val="center"/>
          </w:tcPr>
          <w:p w14:paraId="7072AC9F">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姓名</w:t>
            </w:r>
          </w:p>
        </w:tc>
        <w:tc>
          <w:tcPr>
            <w:tcW w:w="1339" w:type="dxa"/>
            <w:vAlign w:val="center"/>
          </w:tcPr>
          <w:p w14:paraId="7B113363">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1230" w:type="dxa"/>
            <w:gridSpan w:val="2"/>
            <w:vAlign w:val="center"/>
          </w:tcPr>
          <w:p w14:paraId="0ACEF649">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技术职称</w:t>
            </w:r>
          </w:p>
        </w:tc>
        <w:tc>
          <w:tcPr>
            <w:tcW w:w="1789" w:type="dxa"/>
            <w:gridSpan w:val="3"/>
            <w:vAlign w:val="center"/>
          </w:tcPr>
          <w:p w14:paraId="182FDEAD">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747" w:type="dxa"/>
            <w:gridSpan w:val="2"/>
            <w:vAlign w:val="center"/>
          </w:tcPr>
          <w:p w14:paraId="45CD4741">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电话</w:t>
            </w:r>
          </w:p>
        </w:tc>
        <w:tc>
          <w:tcPr>
            <w:tcW w:w="1979" w:type="dxa"/>
            <w:vAlign w:val="center"/>
          </w:tcPr>
          <w:p w14:paraId="2183FE9D">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6CA03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19116299">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成立时间</w:t>
            </w:r>
          </w:p>
        </w:tc>
        <w:tc>
          <w:tcPr>
            <w:tcW w:w="2397" w:type="dxa"/>
            <w:gridSpan w:val="2"/>
            <w:vAlign w:val="center"/>
          </w:tcPr>
          <w:p w14:paraId="15E628C1">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5745" w:type="dxa"/>
            <w:gridSpan w:val="8"/>
            <w:vAlign w:val="center"/>
          </w:tcPr>
          <w:p w14:paraId="72356E14">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员工总人数：</w:t>
            </w:r>
          </w:p>
        </w:tc>
      </w:tr>
      <w:tr w14:paraId="50DA1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17" w:type="dxa"/>
            <w:vAlign w:val="center"/>
          </w:tcPr>
          <w:p w14:paraId="62E36557">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企业资质等级</w:t>
            </w:r>
          </w:p>
        </w:tc>
        <w:tc>
          <w:tcPr>
            <w:tcW w:w="2397" w:type="dxa"/>
            <w:gridSpan w:val="2"/>
            <w:vAlign w:val="center"/>
          </w:tcPr>
          <w:p w14:paraId="4C11BA7B">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856" w:type="dxa"/>
            <w:vMerge w:val="restart"/>
            <w:vAlign w:val="center"/>
          </w:tcPr>
          <w:p w14:paraId="3A4A2B75">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其中</w:t>
            </w:r>
          </w:p>
        </w:tc>
        <w:tc>
          <w:tcPr>
            <w:tcW w:w="2412" w:type="dxa"/>
            <w:gridSpan w:val="5"/>
            <w:vAlign w:val="center"/>
          </w:tcPr>
          <w:p w14:paraId="6A90037C">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项目经理</w:t>
            </w:r>
          </w:p>
        </w:tc>
        <w:tc>
          <w:tcPr>
            <w:tcW w:w="2477" w:type="dxa"/>
            <w:gridSpan w:val="2"/>
            <w:vAlign w:val="center"/>
          </w:tcPr>
          <w:p w14:paraId="7873A884">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5DF5B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29406AA5">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营业执照号</w:t>
            </w:r>
          </w:p>
        </w:tc>
        <w:tc>
          <w:tcPr>
            <w:tcW w:w="2397" w:type="dxa"/>
            <w:gridSpan w:val="2"/>
            <w:vAlign w:val="center"/>
          </w:tcPr>
          <w:p w14:paraId="2F836C65">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856" w:type="dxa"/>
            <w:vMerge w:val="continue"/>
            <w:vAlign w:val="center"/>
          </w:tcPr>
          <w:p w14:paraId="47549C79">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2412" w:type="dxa"/>
            <w:gridSpan w:val="5"/>
            <w:vAlign w:val="center"/>
          </w:tcPr>
          <w:p w14:paraId="44AC06F5">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高级职称人员</w:t>
            </w:r>
          </w:p>
        </w:tc>
        <w:tc>
          <w:tcPr>
            <w:tcW w:w="2477" w:type="dxa"/>
            <w:gridSpan w:val="2"/>
            <w:vAlign w:val="center"/>
          </w:tcPr>
          <w:p w14:paraId="3B998846">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6A404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601EA99A">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注册资本金</w:t>
            </w:r>
          </w:p>
        </w:tc>
        <w:tc>
          <w:tcPr>
            <w:tcW w:w="2397" w:type="dxa"/>
            <w:gridSpan w:val="2"/>
            <w:vAlign w:val="center"/>
          </w:tcPr>
          <w:p w14:paraId="54CD9C72">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856" w:type="dxa"/>
            <w:vMerge w:val="continue"/>
            <w:vAlign w:val="center"/>
          </w:tcPr>
          <w:p w14:paraId="113BABF7">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2412" w:type="dxa"/>
            <w:gridSpan w:val="5"/>
            <w:vAlign w:val="center"/>
          </w:tcPr>
          <w:p w14:paraId="3E78C6A6">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中级职称人员</w:t>
            </w:r>
          </w:p>
        </w:tc>
        <w:tc>
          <w:tcPr>
            <w:tcW w:w="2477" w:type="dxa"/>
            <w:gridSpan w:val="2"/>
            <w:vAlign w:val="center"/>
          </w:tcPr>
          <w:p w14:paraId="011A1EBD">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57F26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0D2C72A6">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开户银行</w:t>
            </w:r>
          </w:p>
        </w:tc>
        <w:tc>
          <w:tcPr>
            <w:tcW w:w="2397" w:type="dxa"/>
            <w:gridSpan w:val="2"/>
            <w:vAlign w:val="center"/>
          </w:tcPr>
          <w:p w14:paraId="6CF6E2DB">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856" w:type="dxa"/>
            <w:vMerge w:val="continue"/>
            <w:vAlign w:val="center"/>
          </w:tcPr>
          <w:p w14:paraId="21270318">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2412" w:type="dxa"/>
            <w:gridSpan w:val="5"/>
            <w:vAlign w:val="center"/>
          </w:tcPr>
          <w:p w14:paraId="78963856">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初级职称人员</w:t>
            </w:r>
          </w:p>
        </w:tc>
        <w:tc>
          <w:tcPr>
            <w:tcW w:w="2477" w:type="dxa"/>
            <w:gridSpan w:val="2"/>
            <w:vAlign w:val="center"/>
          </w:tcPr>
          <w:p w14:paraId="7C4BA27E">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62917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17" w:type="dxa"/>
            <w:vAlign w:val="center"/>
          </w:tcPr>
          <w:p w14:paraId="4402E96F">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账号</w:t>
            </w:r>
          </w:p>
        </w:tc>
        <w:tc>
          <w:tcPr>
            <w:tcW w:w="2397" w:type="dxa"/>
            <w:gridSpan w:val="2"/>
            <w:vAlign w:val="center"/>
          </w:tcPr>
          <w:p w14:paraId="60DAA4B8">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856" w:type="dxa"/>
            <w:vMerge w:val="continue"/>
            <w:vAlign w:val="center"/>
          </w:tcPr>
          <w:p w14:paraId="193104AD">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c>
          <w:tcPr>
            <w:tcW w:w="2412" w:type="dxa"/>
            <w:gridSpan w:val="5"/>
            <w:vAlign w:val="center"/>
          </w:tcPr>
          <w:p w14:paraId="5DEA631B">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技  工</w:t>
            </w:r>
          </w:p>
        </w:tc>
        <w:tc>
          <w:tcPr>
            <w:tcW w:w="2477" w:type="dxa"/>
            <w:gridSpan w:val="2"/>
            <w:vAlign w:val="center"/>
          </w:tcPr>
          <w:p w14:paraId="02562196">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7FF57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817" w:type="dxa"/>
            <w:vAlign w:val="center"/>
          </w:tcPr>
          <w:p w14:paraId="1F7B2A3F">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经营范围</w:t>
            </w:r>
          </w:p>
        </w:tc>
        <w:tc>
          <w:tcPr>
            <w:tcW w:w="8142" w:type="dxa"/>
            <w:gridSpan w:val="10"/>
            <w:vAlign w:val="center"/>
          </w:tcPr>
          <w:p w14:paraId="09435D6B">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03AFD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7" w:type="dxa"/>
            <w:vAlign w:val="center"/>
          </w:tcPr>
          <w:p w14:paraId="4ACA5F41">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体系认证</w:t>
            </w:r>
          </w:p>
          <w:p w14:paraId="508E0549">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情    况</w:t>
            </w:r>
          </w:p>
        </w:tc>
        <w:tc>
          <w:tcPr>
            <w:tcW w:w="8142" w:type="dxa"/>
            <w:gridSpan w:val="10"/>
            <w:vAlign w:val="center"/>
          </w:tcPr>
          <w:p w14:paraId="111C7632">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说明：通过的认证体系、系过时间及运行状况</w:t>
            </w:r>
          </w:p>
        </w:tc>
      </w:tr>
      <w:tr w14:paraId="0948C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8" w:hRule="atLeast"/>
          <w:jc w:val="center"/>
        </w:trPr>
        <w:tc>
          <w:tcPr>
            <w:tcW w:w="1817" w:type="dxa"/>
            <w:tcBorders>
              <w:bottom w:val="single" w:color="auto" w:sz="8" w:space="0"/>
            </w:tcBorders>
            <w:vAlign w:val="center"/>
          </w:tcPr>
          <w:p w14:paraId="4C6A6785">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备    注</w:t>
            </w:r>
          </w:p>
        </w:tc>
        <w:tc>
          <w:tcPr>
            <w:tcW w:w="8142" w:type="dxa"/>
            <w:gridSpan w:val="10"/>
            <w:tcBorders>
              <w:bottom w:val="single" w:color="auto" w:sz="8" w:space="0"/>
            </w:tcBorders>
            <w:vAlign w:val="center"/>
          </w:tcPr>
          <w:p w14:paraId="6F8A9345">
            <w:pPr>
              <w:pageBreakBefore w:val="0"/>
              <w:kinsoku/>
              <w:wordWrap/>
              <w:topLinePunct w:val="0"/>
              <w:autoSpaceDE w:val="0"/>
              <w:autoSpaceDN w:val="0"/>
              <w:bidi w:val="0"/>
              <w:adjustRightInd w:val="0"/>
              <w:spacing w:line="360" w:lineRule="auto"/>
              <w:rPr>
                <w:rFonts w:hint="eastAsia" w:ascii="宋体" w:hAnsi="宋体" w:eastAsia="宋体" w:cs="宋体"/>
                <w:b w:val="0"/>
                <w:bCs/>
                <w:color w:val="auto"/>
                <w:sz w:val="24"/>
                <w:szCs w:val="24"/>
                <w:highlight w:val="none"/>
              </w:rPr>
            </w:pPr>
            <w:r>
              <w:rPr>
                <w:rFonts w:hint="eastAsia" w:ascii="宋体" w:hAnsi="宋体" w:eastAsia="宋体" w:cs="宋体"/>
                <w:color w:val="auto"/>
                <w:spacing w:val="0"/>
                <w:kern w:val="0"/>
                <w:sz w:val="24"/>
                <w:szCs w:val="24"/>
                <w:highlight w:val="none"/>
              </w:rPr>
              <w:t>备注：1、本表后应附企业法人营业执照副本、资质证书副本、安全生产许可证副本、省内及入吉企业的吉林省建筑市场监管与诚信信息管理平台截图，相关证件复印件应清晰明了，包括有效年检（有效期）页，依次编号附录在</w:t>
            </w:r>
            <w:r>
              <w:rPr>
                <w:rFonts w:hint="eastAsia" w:ascii="宋体" w:hAnsi="宋体" w:eastAsia="宋体" w:cs="宋体"/>
                <w:color w:val="auto"/>
                <w:spacing w:val="0"/>
                <w:kern w:val="0"/>
                <w:sz w:val="24"/>
                <w:szCs w:val="24"/>
                <w:highlight w:val="none"/>
                <w:lang w:eastAsia="zh-CN"/>
              </w:rPr>
              <w:t>磋商</w:t>
            </w:r>
            <w:r>
              <w:rPr>
                <w:rFonts w:hint="eastAsia" w:ascii="宋体" w:hAnsi="宋体" w:eastAsia="宋体" w:cs="宋体"/>
                <w:color w:val="auto"/>
                <w:spacing w:val="0"/>
                <w:kern w:val="0"/>
                <w:sz w:val="24"/>
                <w:szCs w:val="24"/>
                <w:highlight w:val="none"/>
              </w:rPr>
              <w:t>文件中。</w:t>
            </w:r>
          </w:p>
        </w:tc>
      </w:tr>
    </w:tbl>
    <w:p w14:paraId="5612A07D">
      <w:pPr>
        <w:pageBreakBefore w:val="0"/>
        <w:kinsoku/>
        <w:wordWrap/>
        <w:overflowPunct w:val="0"/>
        <w:topLinePunct w:val="0"/>
        <w:autoSpaceDE w:val="0"/>
        <w:autoSpaceDN w:val="0"/>
        <w:bidi w:val="0"/>
        <w:adjustRightInd w:val="0"/>
        <w:snapToGrid w:val="0"/>
        <w:spacing w:line="360" w:lineRule="auto"/>
        <w:ind w:left="0" w:right="0" w:firstLine="0" w:firstLineChars="0"/>
        <w:jc w:val="center"/>
        <w:textAlignment w:val="auto"/>
        <w:outlineLvl w:val="0"/>
        <w:rPr>
          <w:rFonts w:hint="eastAsia" w:ascii="宋体" w:hAnsi="宋体" w:eastAsia="宋体" w:cs="宋体"/>
          <w:b w:val="0"/>
          <w:bCs/>
          <w:color w:val="auto"/>
          <w:szCs w:val="28"/>
          <w:highlight w:val="none"/>
        </w:rPr>
      </w:pPr>
      <w:r>
        <w:rPr>
          <w:rFonts w:hint="eastAsia" w:ascii="宋体" w:hAnsi="宋体" w:eastAsia="宋体" w:cs="宋体"/>
          <w:b w:val="0"/>
          <w:bCs/>
          <w:color w:val="auto"/>
          <w:szCs w:val="28"/>
          <w:highlight w:val="none"/>
        </w:rPr>
        <w:br w:type="page"/>
      </w:r>
      <w:bookmarkStart w:id="216" w:name="_Toc23427"/>
      <w:bookmarkStart w:id="217" w:name="_Toc20597"/>
      <w:bookmarkStart w:id="218" w:name="_Toc23511"/>
    </w:p>
    <w:bookmarkEnd w:id="216"/>
    <w:bookmarkEnd w:id="217"/>
    <w:bookmarkEnd w:id="218"/>
    <w:p w14:paraId="66E404F8">
      <w:pPr>
        <w:pStyle w:val="4"/>
        <w:pageBreakBefore w:val="0"/>
        <w:numPr>
          <w:ilvl w:val="0"/>
          <w:numId w:val="0"/>
        </w:numPr>
        <w:kinsoku/>
        <w:wordWrap/>
        <w:topLinePunct w:val="0"/>
        <w:bidi w:val="0"/>
        <w:adjustRightInd w:val="0"/>
        <w:snapToGrid w:val="0"/>
        <w:spacing w:line="360" w:lineRule="auto"/>
        <w:ind w:leftChars="0" w:right="0" w:rightChars="0"/>
        <w:jc w:val="center"/>
        <w:textAlignment w:val="auto"/>
        <w:rPr>
          <w:rFonts w:hint="eastAsia" w:ascii="宋体" w:hAnsi="宋体" w:eastAsia="宋体" w:cs="宋体"/>
          <w:b w:val="0"/>
          <w:bCs/>
          <w:color w:val="auto"/>
          <w:szCs w:val="22"/>
          <w:highlight w:val="none"/>
        </w:rPr>
      </w:pPr>
      <w:r>
        <w:rPr>
          <w:rFonts w:hint="eastAsia" w:ascii="宋体" w:hAnsi="宋体" w:eastAsia="宋体" w:cs="宋体"/>
          <w:b w:val="0"/>
          <w:bCs/>
          <w:color w:val="auto"/>
          <w:szCs w:val="22"/>
          <w:highlight w:val="none"/>
          <w:lang w:val="en-US" w:eastAsia="zh-CN"/>
        </w:rPr>
        <w:t>七、</w:t>
      </w:r>
      <w:r>
        <w:rPr>
          <w:rFonts w:hint="eastAsia" w:ascii="宋体" w:hAnsi="宋体" w:eastAsia="宋体" w:cs="宋体"/>
          <w:b w:val="0"/>
          <w:bCs/>
          <w:color w:val="auto"/>
          <w:szCs w:val="22"/>
          <w:highlight w:val="none"/>
        </w:rPr>
        <w:t>财务要求</w:t>
      </w:r>
    </w:p>
    <w:p w14:paraId="37800839">
      <w:pPr>
        <w:pageBreakBefore w:val="0"/>
        <w:kinsoku/>
        <w:wordWrap/>
        <w:topLinePunct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sz w:val="30"/>
          <w:szCs w:val="30"/>
          <w:highlight w:val="none"/>
          <w:lang w:val="zh-CN"/>
        </w:rPr>
      </w:pPr>
      <w:r>
        <w:rPr>
          <w:rFonts w:hint="eastAsia" w:ascii="宋体" w:hAnsi="宋体" w:eastAsia="宋体" w:cs="宋体"/>
          <w:b w:val="0"/>
          <w:bCs/>
          <w:color w:val="auto"/>
          <w:sz w:val="22"/>
          <w:szCs w:val="22"/>
          <w:highlight w:val="none"/>
          <w:lang w:val="zh-CN"/>
        </w:rPr>
        <w:t>具有良好的商业信誉和健全的财务会计制度，提供近一年内（202</w:t>
      </w:r>
      <w:r>
        <w:rPr>
          <w:rFonts w:hint="eastAsia" w:ascii="宋体" w:hAnsi="宋体" w:cs="宋体"/>
          <w:b w:val="0"/>
          <w:bCs/>
          <w:color w:val="auto"/>
          <w:sz w:val="22"/>
          <w:szCs w:val="22"/>
          <w:highlight w:val="none"/>
          <w:lang w:val="en-US" w:eastAsia="zh-CN"/>
        </w:rPr>
        <w:t>5</w:t>
      </w:r>
      <w:r>
        <w:rPr>
          <w:rFonts w:hint="eastAsia" w:ascii="宋体" w:hAnsi="宋体" w:eastAsia="宋体" w:cs="宋体"/>
          <w:b w:val="0"/>
          <w:bCs/>
          <w:color w:val="auto"/>
          <w:sz w:val="22"/>
          <w:szCs w:val="22"/>
          <w:highlight w:val="none"/>
          <w:lang w:val="zh-CN"/>
        </w:rPr>
        <w:t>年度）审计报告（202</w:t>
      </w:r>
      <w:r>
        <w:rPr>
          <w:rFonts w:hint="eastAsia" w:ascii="宋体" w:hAnsi="宋体" w:cs="宋体"/>
          <w:b w:val="0"/>
          <w:bCs/>
          <w:color w:val="auto"/>
          <w:sz w:val="22"/>
          <w:szCs w:val="22"/>
          <w:highlight w:val="none"/>
          <w:lang w:val="en-US" w:eastAsia="zh-CN"/>
        </w:rPr>
        <w:t>6</w:t>
      </w:r>
      <w:r>
        <w:rPr>
          <w:rFonts w:hint="eastAsia" w:ascii="宋体" w:hAnsi="宋体" w:eastAsia="宋体" w:cs="宋体"/>
          <w:b w:val="0"/>
          <w:bCs/>
          <w:color w:val="auto"/>
          <w:sz w:val="22"/>
          <w:szCs w:val="22"/>
          <w:highlight w:val="none"/>
          <w:lang w:val="zh-CN"/>
        </w:rPr>
        <w:t>年以后新成立的公司无财务审计报告的，需提供一份财务状况良好承诺书或开户行出具的资信证明）</w:t>
      </w:r>
    </w:p>
    <w:p w14:paraId="7F4EBB9D">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30"/>
          <w:szCs w:val="30"/>
          <w:highlight w:val="none"/>
          <w:lang w:val="zh-CN"/>
        </w:rPr>
      </w:pPr>
    </w:p>
    <w:p w14:paraId="160645F4">
      <w:pPr>
        <w:rPr>
          <w:rFonts w:hint="eastAsia" w:ascii="宋体" w:hAnsi="宋体" w:eastAsia="宋体" w:cs="宋体"/>
          <w:b w:val="0"/>
          <w:bCs/>
          <w:color w:val="auto"/>
          <w:sz w:val="30"/>
          <w:szCs w:val="30"/>
          <w:highlight w:val="none"/>
          <w:lang w:val="zh-CN"/>
        </w:rPr>
      </w:pPr>
      <w:r>
        <w:rPr>
          <w:rFonts w:hint="eastAsia" w:ascii="宋体" w:hAnsi="宋体" w:eastAsia="宋体" w:cs="宋体"/>
          <w:b w:val="0"/>
          <w:bCs/>
          <w:color w:val="auto"/>
          <w:sz w:val="30"/>
          <w:szCs w:val="30"/>
          <w:highlight w:val="none"/>
          <w:lang w:val="zh-CN"/>
        </w:rPr>
        <w:br w:type="page"/>
      </w:r>
    </w:p>
    <w:p w14:paraId="1877864A">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32"/>
          <w:szCs w:val="32"/>
          <w:highlight w:val="none"/>
          <w:lang w:val="zh-CN"/>
        </w:rPr>
      </w:pPr>
      <w:r>
        <w:rPr>
          <w:rFonts w:hint="eastAsia" w:ascii="宋体" w:hAnsi="宋体" w:cs="宋体"/>
          <w:b w:val="0"/>
          <w:bCs/>
          <w:color w:val="auto"/>
          <w:sz w:val="30"/>
          <w:szCs w:val="30"/>
          <w:highlight w:val="none"/>
          <w:lang w:val="en-US" w:eastAsia="zh-CN"/>
        </w:rPr>
        <w:t>八、</w:t>
      </w:r>
      <w:r>
        <w:rPr>
          <w:rFonts w:hint="eastAsia" w:ascii="宋体" w:hAnsi="宋体" w:eastAsia="宋体" w:cs="宋体"/>
          <w:b w:val="0"/>
          <w:bCs/>
          <w:color w:val="auto"/>
          <w:sz w:val="30"/>
          <w:szCs w:val="30"/>
          <w:highlight w:val="none"/>
          <w:lang w:val="zh-CN"/>
        </w:rPr>
        <w:t>资格条件承诺函</w:t>
      </w:r>
    </w:p>
    <w:p w14:paraId="27BF4683">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 w:val="24"/>
          <w:szCs w:val="24"/>
          <w:highlight w:val="none"/>
          <w:lang w:val="zh-CN"/>
        </w:rPr>
      </w:pPr>
    </w:p>
    <w:p w14:paraId="012E8C35">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致:</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zh-CN"/>
        </w:rPr>
        <w:t xml:space="preserve"> (采购人、采购代理机构)</w:t>
      </w:r>
      <w:r>
        <w:rPr>
          <w:rFonts w:hint="eastAsia" w:ascii="宋体" w:hAnsi="宋体" w:eastAsia="宋体" w:cs="宋体"/>
          <w:b w:val="0"/>
          <w:bCs/>
          <w:color w:val="auto"/>
          <w:sz w:val="24"/>
          <w:szCs w:val="24"/>
          <w:highlight w:val="none"/>
          <w:lang w:val="zh-CN"/>
        </w:rPr>
        <w:t>:</w:t>
      </w:r>
    </w:p>
    <w:p w14:paraId="4DBBF278">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我单位(公司)参与</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zh-CN"/>
        </w:rPr>
        <w:t>(采购项目名称、项目编号)</w:t>
      </w:r>
      <w:r>
        <w:rPr>
          <w:rFonts w:hint="eastAsia" w:ascii="宋体" w:hAnsi="宋体" w:eastAsia="宋体" w:cs="宋体"/>
          <w:b w:val="0"/>
          <w:bCs/>
          <w:color w:val="auto"/>
          <w:sz w:val="24"/>
          <w:szCs w:val="24"/>
          <w:highlight w:val="none"/>
          <w:lang w:val="zh-CN"/>
        </w:rPr>
        <w:t>采购项目的政府采购活动，现承诺如下:</w:t>
      </w:r>
    </w:p>
    <w:p w14:paraId="059BE6C8">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1.具有良好的商业信誉和健全的财务会计制度;</w:t>
      </w:r>
    </w:p>
    <w:p w14:paraId="087CA766">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2.具有依法缴纳税收的良好记录;</w:t>
      </w:r>
    </w:p>
    <w:p w14:paraId="4C137676">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3.具有依法缴纳社会保障金的良好记录。</w:t>
      </w:r>
    </w:p>
    <w:p w14:paraId="27B4D23A">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我方在采购项目评审(评标)环节结束后，随时接受采购人、采购代理机构的检查验证，配合提供相关证明材料，证明符合《中华人民共和国政府采购法》规定的供应商基本资格条件。</w:t>
      </w:r>
    </w:p>
    <w:p w14:paraId="65D89015">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我单位(公司)对上述承诺的真实性负责。如有虚假，将依法承担相应责任。</w:t>
      </w:r>
    </w:p>
    <w:p w14:paraId="4ADF1546">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特此承诺。</w:t>
      </w:r>
    </w:p>
    <w:p w14:paraId="329E9A86">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 w:val="24"/>
          <w:szCs w:val="24"/>
          <w:highlight w:val="none"/>
          <w:lang w:val="zh-CN"/>
        </w:rPr>
      </w:pPr>
    </w:p>
    <w:p w14:paraId="5F019E7F">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zh-CN"/>
        </w:rPr>
        <w:t>盖章:</w:t>
      </w:r>
    </w:p>
    <w:p w14:paraId="2CAF8110">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zh-CN"/>
        </w:rPr>
        <w:t>签字:</w:t>
      </w:r>
      <w:r>
        <w:rPr>
          <w:rFonts w:hint="eastAsia" w:ascii="宋体" w:hAnsi="宋体" w:eastAsia="宋体" w:cs="宋体"/>
          <w:b w:val="0"/>
          <w:bCs/>
          <w:color w:val="auto"/>
          <w:sz w:val="24"/>
          <w:szCs w:val="24"/>
          <w:highlight w:val="none"/>
          <w:lang w:val="en-US" w:eastAsia="zh-CN"/>
        </w:rPr>
        <w:t xml:space="preserve">                     </w:t>
      </w:r>
    </w:p>
    <w:p w14:paraId="7B8D5576">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zh-CN"/>
        </w:rPr>
        <w:t>日期:</w:t>
      </w:r>
      <w:r>
        <w:rPr>
          <w:rFonts w:hint="eastAsia" w:ascii="宋体" w:hAnsi="宋体" w:eastAsia="宋体" w:cs="宋体"/>
          <w:b w:val="0"/>
          <w:bCs/>
          <w:color w:val="auto"/>
          <w:sz w:val="24"/>
          <w:szCs w:val="24"/>
          <w:highlight w:val="none"/>
          <w:lang w:val="en-US" w:eastAsia="zh-CN"/>
        </w:rPr>
        <w:t xml:space="preserve"> </w:t>
      </w:r>
    </w:p>
    <w:p w14:paraId="40A037BE">
      <w:pPr>
        <w:pStyle w:val="4"/>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Cs w:val="21"/>
          <w:highlight w:val="none"/>
          <w:lang w:val="en-US" w:eastAsia="zh-CN"/>
        </w:rPr>
      </w:pPr>
    </w:p>
    <w:p w14:paraId="0D76801B">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highlight w:val="none"/>
        </w:rPr>
      </w:pPr>
    </w:p>
    <w:p w14:paraId="16D7D0B5">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highlight w:val="none"/>
        </w:rPr>
      </w:pPr>
    </w:p>
    <w:p w14:paraId="3262430E">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highlight w:val="none"/>
        </w:rPr>
      </w:pPr>
    </w:p>
    <w:p w14:paraId="7DFE650C">
      <w:pPr>
        <w:pStyle w:val="4"/>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Cs w:val="22"/>
          <w:highlight w:val="none"/>
        </w:rPr>
        <w:sectPr>
          <w:headerReference r:id="rId7" w:type="default"/>
          <w:footerReference r:id="rId8" w:type="default"/>
          <w:pgSz w:w="11906" w:h="16838"/>
          <w:pgMar w:top="1803" w:right="1440" w:bottom="1803" w:left="1440" w:header="851" w:footer="992" w:gutter="0"/>
          <w:pgNumType w:fmt="decimal"/>
          <w:cols w:space="0" w:num="1"/>
          <w:rtlGutter w:val="0"/>
          <w:docGrid w:type="lines" w:linePitch="289" w:charSpace="0"/>
        </w:sectPr>
      </w:pPr>
    </w:p>
    <w:p w14:paraId="13420DAE">
      <w:pPr>
        <w:pStyle w:val="4"/>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Cs w:val="22"/>
          <w:highlight w:val="none"/>
          <w:lang w:eastAsia="zh-CN"/>
        </w:rPr>
      </w:pPr>
      <w:r>
        <w:rPr>
          <w:rFonts w:hint="eastAsia" w:ascii="宋体" w:hAnsi="宋体" w:eastAsia="宋体" w:cs="宋体"/>
          <w:b w:val="0"/>
          <w:bCs/>
          <w:color w:val="auto"/>
          <w:szCs w:val="22"/>
          <w:highlight w:val="none"/>
          <w:lang w:val="en-US" w:eastAsia="zh-CN"/>
        </w:rPr>
        <w:t>九、</w:t>
      </w:r>
      <w:r>
        <w:rPr>
          <w:rFonts w:hint="eastAsia" w:ascii="宋体" w:hAnsi="宋体" w:eastAsia="宋体" w:cs="宋体"/>
          <w:b w:val="0"/>
          <w:bCs/>
          <w:color w:val="auto"/>
          <w:szCs w:val="22"/>
          <w:highlight w:val="none"/>
        </w:rPr>
        <w:t>近三年完成的类似项目情况表</w:t>
      </w:r>
    </w:p>
    <w:tbl>
      <w:tblPr>
        <w:tblStyle w:val="43"/>
        <w:tblW w:w="90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6803"/>
      </w:tblGrid>
      <w:tr w14:paraId="1704B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277" w:type="dxa"/>
            <w:tcBorders>
              <w:top w:val="single" w:color="auto" w:sz="8" w:space="0"/>
            </w:tcBorders>
            <w:vAlign w:val="center"/>
          </w:tcPr>
          <w:p w14:paraId="77F356FD">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项目名称</w:t>
            </w:r>
          </w:p>
        </w:tc>
        <w:tc>
          <w:tcPr>
            <w:tcW w:w="6803" w:type="dxa"/>
            <w:tcBorders>
              <w:top w:val="single" w:color="auto" w:sz="8" w:space="0"/>
            </w:tcBorders>
            <w:vAlign w:val="center"/>
          </w:tcPr>
          <w:p w14:paraId="1C59CA34">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2988D9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604A1A00">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项目所在地</w:t>
            </w:r>
          </w:p>
        </w:tc>
        <w:tc>
          <w:tcPr>
            <w:tcW w:w="6803" w:type="dxa"/>
            <w:vAlign w:val="center"/>
          </w:tcPr>
          <w:p w14:paraId="1033B25B">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76077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1C308249">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发包人名称</w:t>
            </w:r>
          </w:p>
        </w:tc>
        <w:tc>
          <w:tcPr>
            <w:tcW w:w="6803" w:type="dxa"/>
            <w:vAlign w:val="center"/>
          </w:tcPr>
          <w:p w14:paraId="3AF2F689">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1A0FD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639795A7">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发包人地址</w:t>
            </w:r>
          </w:p>
        </w:tc>
        <w:tc>
          <w:tcPr>
            <w:tcW w:w="6803" w:type="dxa"/>
            <w:vAlign w:val="center"/>
          </w:tcPr>
          <w:p w14:paraId="57D995E4">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2C1FF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F4CD16C">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发包人电话</w:t>
            </w:r>
          </w:p>
        </w:tc>
        <w:tc>
          <w:tcPr>
            <w:tcW w:w="6803" w:type="dxa"/>
            <w:vAlign w:val="center"/>
          </w:tcPr>
          <w:p w14:paraId="2A21AB2B">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34F8D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7" w:type="dxa"/>
            <w:vAlign w:val="center"/>
          </w:tcPr>
          <w:p w14:paraId="3DAF6EFC">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合同价格</w:t>
            </w:r>
          </w:p>
        </w:tc>
        <w:tc>
          <w:tcPr>
            <w:tcW w:w="6803" w:type="dxa"/>
            <w:vAlign w:val="center"/>
          </w:tcPr>
          <w:p w14:paraId="02E104C1">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215A5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482DA286">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开工日期</w:t>
            </w:r>
          </w:p>
        </w:tc>
        <w:tc>
          <w:tcPr>
            <w:tcW w:w="6803" w:type="dxa"/>
            <w:vAlign w:val="center"/>
          </w:tcPr>
          <w:p w14:paraId="1233A14F">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6824B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0C2BAD44">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竣工日期</w:t>
            </w:r>
          </w:p>
        </w:tc>
        <w:tc>
          <w:tcPr>
            <w:tcW w:w="6803" w:type="dxa"/>
            <w:vAlign w:val="center"/>
          </w:tcPr>
          <w:p w14:paraId="577B0D6A">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008CF2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576BBDE0">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承包范围</w:t>
            </w:r>
          </w:p>
        </w:tc>
        <w:tc>
          <w:tcPr>
            <w:tcW w:w="6803" w:type="dxa"/>
            <w:vAlign w:val="center"/>
          </w:tcPr>
          <w:p w14:paraId="17917554">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46B4F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78843AE8">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工程质量</w:t>
            </w:r>
          </w:p>
        </w:tc>
        <w:tc>
          <w:tcPr>
            <w:tcW w:w="6803" w:type="dxa"/>
            <w:vAlign w:val="center"/>
          </w:tcPr>
          <w:p w14:paraId="0B66E82B">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02722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28548434">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项目经理</w:t>
            </w:r>
          </w:p>
        </w:tc>
        <w:tc>
          <w:tcPr>
            <w:tcW w:w="6803" w:type="dxa"/>
            <w:vAlign w:val="center"/>
          </w:tcPr>
          <w:p w14:paraId="5F6385DD">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1ACE5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14:paraId="1145A17B">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技术负责人</w:t>
            </w:r>
          </w:p>
        </w:tc>
        <w:tc>
          <w:tcPr>
            <w:tcW w:w="6803" w:type="dxa"/>
            <w:vAlign w:val="center"/>
          </w:tcPr>
          <w:p w14:paraId="086113B3">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1A041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2277" w:type="dxa"/>
            <w:vAlign w:val="center"/>
          </w:tcPr>
          <w:p w14:paraId="12FE5192">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项目描述</w:t>
            </w:r>
          </w:p>
        </w:tc>
        <w:tc>
          <w:tcPr>
            <w:tcW w:w="6803" w:type="dxa"/>
            <w:vAlign w:val="center"/>
          </w:tcPr>
          <w:p w14:paraId="2D4EC79A">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r w14:paraId="1F6A6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77" w:type="dxa"/>
            <w:tcBorders>
              <w:bottom w:val="single" w:color="auto" w:sz="8" w:space="0"/>
            </w:tcBorders>
            <w:vAlign w:val="center"/>
          </w:tcPr>
          <w:p w14:paraId="4A681B1D">
            <w:pPr>
              <w:pageBreakBefore w:val="0"/>
              <w:kinsoku/>
              <w:wordWrap/>
              <w:topLinePunct w:val="0"/>
              <w:bidi w:val="0"/>
              <w:adjustRightInd w:val="0"/>
              <w:snapToGrid w:val="0"/>
              <w:spacing w:line="240" w:lineRule="auto"/>
              <w:ind w:left="0" w:right="0"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备  注</w:t>
            </w:r>
          </w:p>
        </w:tc>
        <w:tc>
          <w:tcPr>
            <w:tcW w:w="6803" w:type="dxa"/>
            <w:tcBorders>
              <w:bottom w:val="single" w:color="auto" w:sz="8" w:space="0"/>
            </w:tcBorders>
            <w:vAlign w:val="center"/>
          </w:tcPr>
          <w:p w14:paraId="1A695804">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4"/>
                <w:szCs w:val="24"/>
                <w:highlight w:val="none"/>
              </w:rPr>
            </w:pPr>
          </w:p>
        </w:tc>
      </w:tr>
    </w:tbl>
    <w:p w14:paraId="6FAD92EA">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Cs w:val="21"/>
          <w:highlight w:val="none"/>
          <w:lang w:val="zh-CN"/>
        </w:rPr>
      </w:pPr>
      <w:r>
        <w:rPr>
          <w:rFonts w:hint="eastAsia" w:ascii="宋体" w:hAnsi="宋体" w:eastAsia="宋体" w:cs="宋体"/>
          <w:b w:val="0"/>
          <w:bCs/>
          <w:color w:val="auto"/>
          <w:szCs w:val="21"/>
          <w:highlight w:val="none"/>
          <w:lang w:val="en-US" w:eastAsia="zh-CN"/>
        </w:rPr>
        <w:t>注：</w:t>
      </w:r>
      <w:r>
        <w:rPr>
          <w:rFonts w:hint="eastAsia" w:ascii="宋体" w:hAnsi="宋体" w:eastAsia="宋体" w:cs="宋体"/>
          <w:b w:val="0"/>
          <w:bCs/>
          <w:color w:val="auto"/>
          <w:szCs w:val="21"/>
          <w:highlight w:val="none"/>
          <w:lang w:val="zh-CN"/>
        </w:rPr>
        <w:t>响应</w:t>
      </w:r>
      <w:r>
        <w:rPr>
          <w:rFonts w:hint="eastAsia" w:ascii="宋体" w:hAnsi="宋体" w:eastAsia="宋体" w:cs="宋体"/>
          <w:b w:val="0"/>
          <w:bCs/>
          <w:color w:val="auto"/>
          <w:szCs w:val="21"/>
          <w:highlight w:val="none"/>
        </w:rPr>
        <w:t>文件</w:t>
      </w:r>
      <w:r>
        <w:rPr>
          <w:rFonts w:hint="eastAsia" w:ascii="宋体" w:hAnsi="宋体" w:eastAsia="宋体" w:cs="宋体"/>
          <w:b w:val="0"/>
          <w:bCs/>
          <w:color w:val="auto"/>
          <w:szCs w:val="21"/>
          <w:highlight w:val="none"/>
          <w:lang w:val="zh-CN"/>
        </w:rPr>
        <w:t>内附中标通知书或合同协议书或竣工验收报告扫描件加盖</w:t>
      </w:r>
      <w:r>
        <w:rPr>
          <w:rFonts w:hint="eastAsia" w:ascii="宋体" w:hAnsi="宋体" w:eastAsia="宋体" w:cs="宋体"/>
          <w:b w:val="0"/>
          <w:bCs/>
          <w:color w:val="auto"/>
          <w:szCs w:val="21"/>
          <w:highlight w:val="none"/>
        </w:rPr>
        <w:t>投标单位公章。</w:t>
      </w:r>
    </w:p>
    <w:p w14:paraId="6A43EFB8">
      <w:pPr>
        <w:autoSpaceDE w:val="0"/>
        <w:autoSpaceDN w:val="0"/>
        <w:adjustRightInd w:val="0"/>
        <w:spacing w:before="156" w:beforeLines="50" w:after="156" w:afterLines="50" w:line="360" w:lineRule="auto"/>
        <w:jc w:val="center"/>
        <w:rPr>
          <w:rFonts w:hint="eastAsia" w:ascii="宋体" w:hAnsi="宋体" w:eastAsia="宋体" w:cs="宋体"/>
          <w:b/>
          <w:bCs/>
          <w:kern w:val="0"/>
          <w:sz w:val="28"/>
          <w:szCs w:val="28"/>
          <w:highlight w:val="none"/>
        </w:rPr>
      </w:pPr>
      <w:r>
        <w:rPr>
          <w:rFonts w:hint="eastAsia" w:ascii="宋体" w:hAnsi="宋体" w:eastAsia="宋体" w:cs="宋体"/>
          <w:b w:val="0"/>
          <w:bCs/>
          <w:color w:val="auto"/>
          <w:szCs w:val="21"/>
          <w:highlight w:val="none"/>
          <w:lang w:val="zh-CN"/>
        </w:rPr>
        <w:br w:type="page"/>
      </w:r>
      <w:r>
        <w:rPr>
          <w:rFonts w:hint="eastAsia" w:ascii="宋体" w:hAnsi="宋体" w:eastAsia="宋体" w:cs="宋体"/>
          <w:b w:val="0"/>
          <w:bCs/>
          <w:color w:val="auto"/>
          <w:kern w:val="2"/>
          <w:sz w:val="32"/>
          <w:szCs w:val="22"/>
          <w:highlight w:val="none"/>
          <w:lang w:val="en-US" w:eastAsia="zh-CN" w:bidi="ar-SA"/>
        </w:rPr>
        <w:t>十、正在施工的和新承接的项目情况表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6717"/>
      </w:tblGrid>
      <w:tr w14:paraId="29D0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2AC82B6D">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项目名称</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1D1A57DA">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6649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55B3456A">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项目所在地</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4638CF1C">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5E30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1010119D">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发包人名称</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1C8BEE5A">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6A6B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2C51590B">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发包人地址</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36C0CFFC">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5ADB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31FA6812">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发包人电话</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4C08D112">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1465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1337ACC1">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签约合同价</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46BE9485">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4DEF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28121D22">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开工日期</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380A3B97">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2F75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5C4DF806">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计划竣工日期</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63049B45">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3BCA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1B363374">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承担的工作</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3F88E7A2">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5503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477127FA">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工程质量</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25218A8E">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034C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473FE27C">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项目经理</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720AD5EE">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0775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15525789">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技术负责人</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232F9C98">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3C39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5FEE7FD6">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总监理工程师</w:t>
            </w:r>
          </w:p>
          <w:p w14:paraId="30188D38">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及电话</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17FC749A">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7C74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322037CD">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项目描述</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0A37F479">
            <w:pPr>
              <w:autoSpaceDE w:val="0"/>
              <w:autoSpaceDN w:val="0"/>
              <w:adjustRightInd w:val="0"/>
              <w:spacing w:line="360" w:lineRule="auto"/>
              <w:jc w:val="center"/>
              <w:rPr>
                <w:rFonts w:hint="eastAsia" w:ascii="宋体" w:hAnsi="宋体" w:eastAsia="宋体" w:cs="宋体"/>
                <w:kern w:val="0"/>
                <w:sz w:val="28"/>
                <w:szCs w:val="21"/>
                <w:highlight w:val="none"/>
              </w:rPr>
            </w:pPr>
          </w:p>
        </w:tc>
      </w:tr>
      <w:tr w14:paraId="5BBE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520" w:type="dxa"/>
            <w:tcBorders>
              <w:top w:val="single" w:color="auto" w:sz="4" w:space="0"/>
              <w:left w:val="single" w:color="auto" w:sz="4" w:space="0"/>
              <w:bottom w:val="single" w:color="auto" w:sz="4" w:space="0"/>
              <w:right w:val="single" w:color="auto" w:sz="4" w:space="0"/>
            </w:tcBorders>
            <w:noWrap w:val="0"/>
            <w:vAlign w:val="center"/>
          </w:tcPr>
          <w:p w14:paraId="1DDF124B">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备注</w:t>
            </w:r>
          </w:p>
        </w:tc>
        <w:tc>
          <w:tcPr>
            <w:tcW w:w="6717" w:type="dxa"/>
            <w:tcBorders>
              <w:top w:val="single" w:color="auto" w:sz="4" w:space="0"/>
              <w:left w:val="single" w:color="auto" w:sz="4" w:space="0"/>
              <w:bottom w:val="single" w:color="auto" w:sz="4" w:space="0"/>
              <w:right w:val="single" w:color="auto" w:sz="4" w:space="0"/>
            </w:tcBorders>
            <w:noWrap w:val="0"/>
            <w:vAlign w:val="center"/>
          </w:tcPr>
          <w:p w14:paraId="2CF03BF5">
            <w:pPr>
              <w:autoSpaceDE w:val="0"/>
              <w:autoSpaceDN w:val="0"/>
              <w:adjustRightInd w:val="0"/>
              <w:spacing w:line="360" w:lineRule="auto"/>
              <w:jc w:val="center"/>
              <w:rPr>
                <w:rFonts w:hint="eastAsia" w:ascii="宋体" w:hAnsi="宋体" w:eastAsia="宋体" w:cs="宋体"/>
                <w:kern w:val="0"/>
                <w:sz w:val="28"/>
                <w:szCs w:val="21"/>
                <w:highlight w:val="none"/>
              </w:rPr>
            </w:pPr>
          </w:p>
        </w:tc>
      </w:tr>
    </w:tbl>
    <w:p w14:paraId="2549779A">
      <w:pPr>
        <w:autoSpaceDE w:val="0"/>
        <w:autoSpaceDN w:val="0"/>
        <w:adjustRightInd w:val="0"/>
        <w:spacing w:line="360" w:lineRule="auto"/>
        <w:jc w:val="left"/>
        <w:rPr>
          <w:rFonts w:hint="eastAsia" w:ascii="宋体" w:hAnsi="宋体" w:eastAsia="宋体" w:cs="宋体"/>
          <w:b w:val="0"/>
          <w:bCs/>
          <w:color w:val="auto"/>
          <w:szCs w:val="21"/>
          <w:highlight w:val="none"/>
          <w:lang w:val="zh-CN"/>
        </w:rPr>
      </w:pPr>
      <w:r>
        <w:rPr>
          <w:rFonts w:hint="eastAsia" w:ascii="宋体" w:hAnsi="宋体" w:eastAsia="宋体" w:cs="宋体"/>
          <w:kern w:val="0"/>
          <w:sz w:val="24"/>
          <w:szCs w:val="24"/>
          <w:highlight w:val="none"/>
        </w:rPr>
        <w:t>备注：本表后附成交通知书和（或）合同协议书复印件。每张表格只填写一个项目，并标明序号。</w:t>
      </w:r>
    </w:p>
    <w:p w14:paraId="49A432D5">
      <w:pPr>
        <w:pStyle w:val="4"/>
        <w:pageBreakBefore w:val="0"/>
        <w:kinsoku/>
        <w:topLinePunct w:val="0"/>
        <w:bidi w:val="0"/>
        <w:adjustRightInd w:val="0"/>
        <w:snapToGrid w:val="0"/>
        <w:spacing w:line="360" w:lineRule="auto"/>
        <w:jc w:val="center"/>
        <w:rPr>
          <w:rFonts w:hint="eastAsia" w:ascii="宋体" w:hAnsi="宋体" w:eastAsia="宋体" w:cs="宋体"/>
          <w:b w:val="0"/>
          <w:bCs/>
          <w:color w:val="auto"/>
          <w:szCs w:val="22"/>
          <w:highlight w:val="none"/>
        </w:rPr>
      </w:pPr>
      <w:r>
        <w:rPr>
          <w:rFonts w:hint="eastAsia" w:ascii="宋体" w:hAnsi="宋体" w:eastAsia="宋体" w:cs="宋体"/>
          <w:b w:val="0"/>
          <w:bCs/>
          <w:color w:val="auto"/>
          <w:szCs w:val="22"/>
          <w:highlight w:val="none"/>
        </w:rPr>
        <w:t>十</w:t>
      </w:r>
      <w:r>
        <w:rPr>
          <w:rFonts w:hint="eastAsia" w:ascii="宋体" w:hAnsi="宋体" w:eastAsia="宋体" w:cs="宋体"/>
          <w:b w:val="0"/>
          <w:bCs/>
          <w:color w:val="auto"/>
          <w:szCs w:val="22"/>
          <w:highlight w:val="none"/>
          <w:lang w:val="en-US" w:eastAsia="zh-CN"/>
        </w:rPr>
        <w:t>一</w:t>
      </w:r>
      <w:r>
        <w:rPr>
          <w:rFonts w:hint="eastAsia" w:ascii="宋体" w:hAnsi="宋体" w:eastAsia="宋体" w:cs="宋体"/>
          <w:b w:val="0"/>
          <w:bCs/>
          <w:color w:val="auto"/>
          <w:szCs w:val="22"/>
          <w:highlight w:val="none"/>
        </w:rPr>
        <w:t>、</w:t>
      </w:r>
      <w:r>
        <w:rPr>
          <w:rFonts w:hint="eastAsia" w:ascii="宋体" w:hAnsi="宋体" w:eastAsia="宋体" w:cs="宋体"/>
          <w:b w:val="0"/>
          <w:bCs/>
          <w:color w:val="auto"/>
          <w:szCs w:val="22"/>
          <w:highlight w:val="none"/>
          <w:lang w:val="zh-CN"/>
        </w:rPr>
        <w:t>信誉要求</w:t>
      </w:r>
    </w:p>
    <w:p w14:paraId="727B8DD5">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（1）拒绝列入政府取消投标资格记录期间的企业或个人投标；</w:t>
      </w:r>
    </w:p>
    <w:p w14:paraId="51D5F3C6">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（2）未被工商行政管理机关在全国企业信用信息公示系统（www.gsxt.gov.cn）中列入严重违法失信企业名单；</w:t>
      </w:r>
    </w:p>
    <w:p w14:paraId="79FB5888">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（3）未被最高人民法院在“信用中国”网站（www.creditchina.gov.cn）或各级信用信息共享平台中列入失信被执行人名单；</w:t>
      </w:r>
    </w:p>
    <w:p w14:paraId="32DF32DA">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（4）在近三年（20</w:t>
      </w:r>
      <w:r>
        <w:rPr>
          <w:rFonts w:hint="eastAsia" w:ascii="宋体" w:hAnsi="宋体" w:eastAsia="宋体" w:cs="宋体"/>
          <w:b w:val="0"/>
          <w:bCs/>
          <w:color w:val="auto"/>
          <w:sz w:val="24"/>
          <w:szCs w:val="24"/>
          <w:highlight w:val="none"/>
          <w:lang w:val="en-US" w:eastAsia="zh-CN"/>
        </w:rPr>
        <w:t>2</w:t>
      </w: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年01月01日至20</w:t>
      </w:r>
      <w:r>
        <w:rPr>
          <w:rFonts w:hint="eastAsia" w:ascii="宋体" w:hAnsi="宋体" w:eastAsia="宋体" w:cs="宋体"/>
          <w:b w:val="0"/>
          <w:bCs/>
          <w:color w:val="auto"/>
          <w:sz w:val="24"/>
          <w:szCs w:val="24"/>
          <w:highlight w:val="none"/>
          <w:lang w:val="en-US" w:eastAsia="zh-CN"/>
        </w:rPr>
        <w:t>2</w:t>
      </w: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rPr>
        <w:t>年12月31日）内</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或其法定代表人、拟委任的项目经理未在“中国裁判文书网”(wenshu.court.gov.cn)</w:t>
      </w:r>
      <w:r>
        <w:rPr>
          <w:rFonts w:hint="eastAsia" w:ascii="宋体" w:hAnsi="宋体" w:eastAsia="宋体" w:cs="宋体"/>
          <w:b w:val="0"/>
          <w:bCs/>
          <w:color w:val="auto"/>
          <w:sz w:val="24"/>
          <w:szCs w:val="24"/>
          <w:highlight w:val="none"/>
          <w:lang w:val="zh-CN"/>
        </w:rPr>
        <w:t>上</w:t>
      </w:r>
      <w:r>
        <w:rPr>
          <w:rFonts w:hint="eastAsia" w:ascii="宋体" w:hAnsi="宋体" w:eastAsia="宋体" w:cs="宋体"/>
          <w:b w:val="0"/>
          <w:bCs/>
          <w:color w:val="auto"/>
          <w:sz w:val="24"/>
          <w:szCs w:val="24"/>
          <w:highlight w:val="none"/>
        </w:rPr>
        <w:t>有行贿犯罪行为。</w:t>
      </w:r>
    </w:p>
    <w:p w14:paraId="49A1F05A">
      <w:pPr>
        <w:pageBreakBefore w:val="0"/>
        <w:widowControl w:val="0"/>
        <w:kinsoku/>
        <w:wordWrap/>
        <w:overflowPunct/>
        <w:topLinePunct w:val="0"/>
        <w:bidi w:val="0"/>
        <w:adjustRightInd w:val="0"/>
        <w:snapToGrid w:val="0"/>
        <w:spacing w:line="24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（5）投标人未被列入“政府采购严重违法失信行为记录名单”（通过“中国政府采购网”(www.ccgp.gov.cn)查询）。</w:t>
      </w:r>
    </w:p>
    <w:p w14:paraId="7CD1D66D">
      <w:pPr>
        <w:pStyle w:val="4"/>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 w:val="24"/>
          <w:szCs w:val="24"/>
          <w:highlight w:val="none"/>
          <w:lang w:eastAsia="zh-CN"/>
        </w:rPr>
        <w:t>响应文件</w:t>
      </w:r>
      <w:r>
        <w:rPr>
          <w:rFonts w:hint="eastAsia" w:ascii="宋体" w:hAnsi="宋体" w:eastAsia="宋体" w:cs="宋体"/>
          <w:b w:val="0"/>
          <w:bCs/>
          <w:color w:val="auto"/>
          <w:sz w:val="24"/>
          <w:szCs w:val="24"/>
          <w:highlight w:val="none"/>
          <w:lang w:val="zh-CN"/>
        </w:rPr>
        <w:t>内（1）附由法定代表人</w:t>
      </w:r>
      <w:r>
        <w:rPr>
          <w:rFonts w:hint="eastAsia" w:ascii="宋体" w:hAnsi="宋体" w:eastAsia="宋体" w:cs="宋体"/>
          <w:b w:val="0"/>
          <w:bCs/>
          <w:color w:val="auto"/>
          <w:sz w:val="24"/>
          <w:szCs w:val="24"/>
          <w:highlight w:val="none"/>
        </w:rPr>
        <w:t>或其委托代理人签字</w:t>
      </w:r>
      <w:r>
        <w:rPr>
          <w:rFonts w:hint="eastAsia" w:ascii="宋体" w:hAnsi="宋体" w:eastAsia="宋体" w:cs="宋体"/>
          <w:b w:val="0"/>
          <w:bCs/>
          <w:color w:val="auto"/>
          <w:sz w:val="24"/>
          <w:szCs w:val="24"/>
          <w:highlight w:val="none"/>
          <w:lang w:val="zh-CN"/>
        </w:rPr>
        <w:t>并加盖</w:t>
      </w:r>
      <w:r>
        <w:rPr>
          <w:rFonts w:hint="eastAsia" w:ascii="宋体" w:hAnsi="宋体" w:eastAsia="宋体" w:cs="宋体"/>
          <w:b w:val="0"/>
          <w:bCs/>
          <w:color w:val="auto"/>
          <w:sz w:val="24"/>
          <w:szCs w:val="24"/>
          <w:highlight w:val="none"/>
        </w:rPr>
        <w:t>投标单位公章</w:t>
      </w:r>
      <w:r>
        <w:rPr>
          <w:rFonts w:hint="eastAsia" w:ascii="宋体" w:hAnsi="宋体" w:eastAsia="宋体" w:cs="宋体"/>
          <w:b w:val="0"/>
          <w:bCs/>
          <w:color w:val="auto"/>
          <w:sz w:val="24"/>
          <w:szCs w:val="24"/>
          <w:highlight w:val="none"/>
          <w:lang w:val="zh-CN"/>
        </w:rPr>
        <w:t>的承诺书，（2）</w:t>
      </w:r>
      <w:r>
        <w:rPr>
          <w:rFonts w:hint="eastAsia" w:ascii="宋体" w:hAnsi="宋体" w:eastAsia="宋体" w:cs="宋体"/>
          <w:b w:val="0"/>
          <w:bCs/>
          <w:color w:val="auto"/>
          <w:sz w:val="24"/>
          <w:szCs w:val="24"/>
          <w:highlight w:val="none"/>
        </w:rPr>
        <w:t>至</w:t>
      </w:r>
      <w:r>
        <w:rPr>
          <w:rFonts w:hint="eastAsia" w:ascii="宋体" w:hAnsi="宋体" w:eastAsia="宋体" w:cs="宋体"/>
          <w:b w:val="0"/>
          <w:bCs/>
          <w:color w:val="auto"/>
          <w:sz w:val="24"/>
          <w:szCs w:val="24"/>
          <w:highlight w:val="none"/>
          <w:lang w:val="zh-CN"/>
        </w:rPr>
        <w:t>（</w:t>
      </w: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val="zh-CN"/>
        </w:rPr>
        <w:t>）附</w:t>
      </w:r>
      <w:r>
        <w:rPr>
          <w:rFonts w:hint="eastAsia" w:ascii="宋体" w:hAnsi="宋体" w:eastAsia="宋体" w:cs="宋体"/>
          <w:b w:val="0"/>
          <w:bCs/>
          <w:color w:val="auto"/>
          <w:sz w:val="24"/>
          <w:szCs w:val="24"/>
          <w:highlight w:val="none"/>
        </w:rPr>
        <w:t>网站查询</w:t>
      </w:r>
      <w:r>
        <w:rPr>
          <w:rFonts w:hint="eastAsia" w:ascii="宋体" w:hAnsi="宋体" w:eastAsia="宋体" w:cs="宋体"/>
          <w:b w:val="0"/>
          <w:bCs/>
          <w:color w:val="auto"/>
          <w:sz w:val="24"/>
          <w:szCs w:val="24"/>
          <w:highlight w:val="none"/>
          <w:lang w:eastAsia="zh-CN"/>
        </w:rPr>
        <w:t>截图</w:t>
      </w:r>
      <w:r>
        <w:rPr>
          <w:rFonts w:hint="eastAsia" w:ascii="宋体" w:hAnsi="宋体" w:eastAsia="宋体" w:cs="宋体"/>
          <w:b w:val="0"/>
          <w:bCs/>
          <w:color w:val="auto"/>
          <w:sz w:val="24"/>
          <w:szCs w:val="24"/>
          <w:highlight w:val="none"/>
        </w:rPr>
        <w:t>加盖投标单位公章。</w:t>
      </w:r>
    </w:p>
    <w:p w14:paraId="377A7DFD">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22"/>
          <w:highlight w:val="none"/>
        </w:rPr>
      </w:pPr>
    </w:p>
    <w:p w14:paraId="3AF4B2FA">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22"/>
          <w:highlight w:val="none"/>
        </w:rPr>
      </w:pPr>
    </w:p>
    <w:p w14:paraId="50A01F4A">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22"/>
          <w:highlight w:val="none"/>
        </w:rPr>
      </w:pPr>
    </w:p>
    <w:p w14:paraId="0599773B">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22"/>
          <w:highlight w:val="none"/>
        </w:rPr>
      </w:pPr>
    </w:p>
    <w:p w14:paraId="68BE3EF6">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22"/>
          <w:highlight w:val="none"/>
        </w:rPr>
      </w:pPr>
    </w:p>
    <w:p w14:paraId="58E4B215">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22"/>
          <w:highlight w:val="none"/>
        </w:rPr>
      </w:pPr>
    </w:p>
    <w:p w14:paraId="65310BD9">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22"/>
          <w:highlight w:val="none"/>
        </w:rPr>
      </w:pPr>
    </w:p>
    <w:p w14:paraId="413F0340">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22"/>
          <w:highlight w:val="none"/>
        </w:rPr>
      </w:pPr>
    </w:p>
    <w:p w14:paraId="42484D5F">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22"/>
          <w:highlight w:val="none"/>
        </w:rPr>
      </w:pPr>
    </w:p>
    <w:p w14:paraId="124F79A1">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22"/>
          <w:highlight w:val="none"/>
        </w:rPr>
      </w:pPr>
    </w:p>
    <w:p w14:paraId="5CF9EB5C">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22"/>
          <w:highlight w:val="none"/>
        </w:rPr>
      </w:pPr>
    </w:p>
    <w:p w14:paraId="50EFDE91">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22"/>
          <w:highlight w:val="none"/>
        </w:rPr>
      </w:pPr>
    </w:p>
    <w:p w14:paraId="3AB8C7A2">
      <w:pPr>
        <w:pageBreakBefore w:val="0"/>
        <w:kinsoku/>
        <w:topLinePunct w:val="0"/>
        <w:bidi w:val="0"/>
        <w:adjustRightInd w:val="0"/>
        <w:snapToGrid w:val="0"/>
        <w:spacing w:line="360" w:lineRule="auto"/>
        <w:rPr>
          <w:rFonts w:hint="eastAsia" w:ascii="宋体" w:hAnsi="宋体" w:eastAsia="宋体" w:cs="宋体"/>
          <w:b w:val="0"/>
          <w:bCs/>
          <w:color w:val="auto"/>
          <w:sz w:val="32"/>
          <w:highlight w:val="none"/>
        </w:rPr>
      </w:pPr>
      <w:bookmarkStart w:id="219" w:name="_Toc14438"/>
      <w:bookmarkStart w:id="220" w:name="_Toc19121"/>
    </w:p>
    <w:p w14:paraId="1B3D2C09">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22"/>
          <w:highlight w:val="none"/>
        </w:rPr>
      </w:pPr>
      <w:r>
        <w:rPr>
          <w:rFonts w:hint="eastAsia" w:ascii="宋体" w:hAnsi="宋体" w:eastAsia="宋体" w:cs="宋体"/>
          <w:b w:val="0"/>
          <w:bCs/>
          <w:color w:val="auto"/>
          <w:sz w:val="32"/>
          <w:highlight w:val="none"/>
        </w:rPr>
        <w:t>十</w:t>
      </w:r>
      <w:r>
        <w:rPr>
          <w:rFonts w:hint="eastAsia" w:ascii="宋体" w:hAnsi="宋体" w:cs="宋体"/>
          <w:b w:val="0"/>
          <w:bCs/>
          <w:color w:val="auto"/>
          <w:sz w:val="32"/>
          <w:highlight w:val="none"/>
          <w:lang w:val="en-US" w:eastAsia="zh-CN"/>
        </w:rPr>
        <w:t>二</w:t>
      </w:r>
      <w:r>
        <w:rPr>
          <w:rFonts w:hint="eastAsia" w:ascii="宋体" w:hAnsi="宋体" w:eastAsia="宋体" w:cs="宋体"/>
          <w:b w:val="0"/>
          <w:bCs/>
          <w:color w:val="auto"/>
          <w:sz w:val="32"/>
          <w:highlight w:val="none"/>
        </w:rPr>
        <w:t>、</w:t>
      </w:r>
      <w:bookmarkEnd w:id="219"/>
      <w:bookmarkEnd w:id="220"/>
      <w:r>
        <w:rPr>
          <w:rFonts w:hint="eastAsia" w:ascii="宋体" w:hAnsi="宋体" w:eastAsia="宋体" w:cs="宋体"/>
          <w:b w:val="0"/>
          <w:bCs/>
          <w:color w:val="auto"/>
          <w:sz w:val="32"/>
          <w:szCs w:val="22"/>
          <w:highlight w:val="none"/>
        </w:rPr>
        <w:t>不存在禁止投标的情形</w:t>
      </w:r>
    </w:p>
    <w:p w14:paraId="679A7CB1">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p>
    <w:p w14:paraId="43BE6713">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sz w:val="24"/>
          <w:szCs w:val="24"/>
          <w:highlight w:val="none"/>
        </w:rPr>
        <w:t>我</w:t>
      </w:r>
      <w:r>
        <w:rPr>
          <w:rFonts w:hint="eastAsia" w:ascii="宋体" w:hAnsi="宋体" w:eastAsia="宋体" w:cs="宋体"/>
          <w:b w:val="0"/>
          <w:bCs/>
          <w:color w:val="auto"/>
          <w:sz w:val="24"/>
          <w:szCs w:val="24"/>
          <w:highlight w:val="none"/>
          <w:lang w:eastAsia="zh-CN"/>
        </w:rPr>
        <w:t>单位</w:t>
      </w:r>
      <w:r>
        <w:rPr>
          <w:rFonts w:hint="eastAsia" w:ascii="宋体" w:hAnsi="宋体" w:eastAsia="宋体" w:cs="宋体"/>
          <w:b w:val="0"/>
          <w:bCs/>
          <w:color w:val="auto"/>
          <w:sz w:val="24"/>
          <w:szCs w:val="24"/>
          <w:highlight w:val="none"/>
        </w:rPr>
        <w:t>承诺</w:t>
      </w:r>
      <w:r>
        <w:rPr>
          <w:rFonts w:hint="eastAsia" w:ascii="宋体" w:hAnsi="宋体" w:eastAsia="宋体" w:cs="宋体"/>
          <w:b w:val="0"/>
          <w:bCs/>
          <w:color w:val="auto"/>
          <w:kern w:val="0"/>
          <w:sz w:val="24"/>
          <w:szCs w:val="24"/>
          <w:highlight w:val="none"/>
        </w:rPr>
        <w:t>不存在</w:t>
      </w:r>
      <w:r>
        <w:rPr>
          <w:rFonts w:hint="eastAsia" w:ascii="宋体" w:hAnsi="宋体" w:eastAsia="宋体" w:cs="宋体"/>
          <w:b w:val="0"/>
          <w:bCs/>
          <w:color w:val="auto"/>
          <w:kern w:val="0"/>
          <w:sz w:val="24"/>
          <w:szCs w:val="24"/>
          <w:highlight w:val="none"/>
          <w:lang w:eastAsia="zh-CN"/>
        </w:rPr>
        <w:t>以下</w:t>
      </w:r>
      <w:r>
        <w:rPr>
          <w:rFonts w:hint="eastAsia" w:ascii="宋体" w:hAnsi="宋体" w:eastAsia="宋体" w:cs="宋体"/>
          <w:b w:val="0"/>
          <w:bCs/>
          <w:color w:val="auto"/>
          <w:kern w:val="0"/>
          <w:sz w:val="24"/>
          <w:szCs w:val="24"/>
          <w:highlight w:val="none"/>
        </w:rPr>
        <w:t>禁止投标的情形：</w:t>
      </w:r>
    </w:p>
    <w:p w14:paraId="25B197C4">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(1) 为</w:t>
      </w:r>
      <w:r>
        <w:rPr>
          <w:rFonts w:hint="eastAsia" w:ascii="宋体" w:hAnsi="宋体" w:eastAsia="宋体" w:cs="宋体"/>
          <w:b w:val="0"/>
          <w:bCs/>
          <w:color w:val="auto"/>
          <w:kern w:val="0"/>
          <w:sz w:val="24"/>
          <w:szCs w:val="24"/>
          <w:highlight w:val="none"/>
          <w:lang w:eastAsia="zh-CN"/>
        </w:rPr>
        <w:t>采购人</w:t>
      </w:r>
      <w:r>
        <w:rPr>
          <w:rFonts w:hint="eastAsia" w:ascii="宋体" w:hAnsi="宋体" w:eastAsia="宋体" w:cs="宋体"/>
          <w:b w:val="0"/>
          <w:bCs/>
          <w:color w:val="auto"/>
          <w:kern w:val="0"/>
          <w:sz w:val="24"/>
          <w:szCs w:val="24"/>
          <w:highlight w:val="none"/>
        </w:rPr>
        <w:t>不具有独立法人资格的附属机构（单位）；</w:t>
      </w:r>
    </w:p>
    <w:p w14:paraId="1C98313A">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(2) 为本工程前期准备提供设计或咨询服务的，但设计施工总承包的除外；</w:t>
      </w:r>
    </w:p>
    <w:p w14:paraId="61AA953E">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(3) 为本工程（或本标段）的监理人；</w:t>
      </w:r>
    </w:p>
    <w:p w14:paraId="41DDBBD7">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(4) 为本工程（或本标段）的代建人；</w:t>
      </w:r>
    </w:p>
    <w:p w14:paraId="1B1716D2">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(5) 为本工程（或本标段）提供</w:t>
      </w:r>
      <w:r>
        <w:rPr>
          <w:rFonts w:hint="eastAsia" w:ascii="宋体" w:hAnsi="宋体" w:eastAsia="宋体" w:cs="宋体"/>
          <w:b w:val="0"/>
          <w:bCs/>
          <w:color w:val="auto"/>
          <w:kern w:val="0"/>
          <w:sz w:val="24"/>
          <w:szCs w:val="24"/>
          <w:highlight w:val="none"/>
          <w:lang w:eastAsia="zh-CN"/>
        </w:rPr>
        <w:t>采购</w:t>
      </w:r>
      <w:r>
        <w:rPr>
          <w:rFonts w:hint="eastAsia" w:ascii="宋体" w:hAnsi="宋体" w:eastAsia="宋体" w:cs="宋体"/>
          <w:b w:val="0"/>
          <w:bCs/>
          <w:color w:val="auto"/>
          <w:kern w:val="0"/>
          <w:sz w:val="24"/>
          <w:szCs w:val="24"/>
          <w:highlight w:val="none"/>
        </w:rPr>
        <w:t>代理服务的；</w:t>
      </w:r>
    </w:p>
    <w:p w14:paraId="54CA33AE">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(6) 与本工程（或本标段）的监理人或代建人或</w:t>
      </w:r>
      <w:r>
        <w:rPr>
          <w:rFonts w:hint="eastAsia" w:ascii="宋体" w:hAnsi="宋体" w:eastAsia="宋体" w:cs="宋体"/>
          <w:b w:val="0"/>
          <w:bCs/>
          <w:color w:val="auto"/>
          <w:kern w:val="0"/>
          <w:sz w:val="24"/>
          <w:szCs w:val="24"/>
          <w:highlight w:val="none"/>
          <w:lang w:eastAsia="zh-CN"/>
        </w:rPr>
        <w:t>采购</w:t>
      </w:r>
      <w:r>
        <w:rPr>
          <w:rFonts w:hint="eastAsia" w:ascii="宋体" w:hAnsi="宋体" w:eastAsia="宋体" w:cs="宋体"/>
          <w:b w:val="0"/>
          <w:bCs/>
          <w:color w:val="auto"/>
          <w:kern w:val="0"/>
          <w:sz w:val="24"/>
          <w:szCs w:val="24"/>
          <w:highlight w:val="none"/>
        </w:rPr>
        <w:t>代理机构同为一个法定代表人的；</w:t>
      </w:r>
    </w:p>
    <w:p w14:paraId="5039E925">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(7) 与本工程（或本标段）的监理人或代建人或</w:t>
      </w:r>
      <w:r>
        <w:rPr>
          <w:rFonts w:hint="eastAsia" w:ascii="宋体" w:hAnsi="宋体" w:eastAsia="宋体" w:cs="宋体"/>
          <w:b w:val="0"/>
          <w:bCs/>
          <w:color w:val="auto"/>
          <w:kern w:val="0"/>
          <w:sz w:val="24"/>
          <w:szCs w:val="24"/>
          <w:highlight w:val="none"/>
          <w:lang w:eastAsia="zh-CN"/>
        </w:rPr>
        <w:t>采购</w:t>
      </w:r>
      <w:r>
        <w:rPr>
          <w:rFonts w:hint="eastAsia" w:ascii="宋体" w:hAnsi="宋体" w:eastAsia="宋体" w:cs="宋体"/>
          <w:b w:val="0"/>
          <w:bCs/>
          <w:color w:val="auto"/>
          <w:kern w:val="0"/>
          <w:sz w:val="24"/>
          <w:szCs w:val="24"/>
          <w:highlight w:val="none"/>
        </w:rPr>
        <w:t>代理机构相互控股或参股的；</w:t>
      </w:r>
    </w:p>
    <w:p w14:paraId="18600CDA">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(8) 与本工程（或本标段）的监理人或代建人或</w:t>
      </w:r>
      <w:r>
        <w:rPr>
          <w:rFonts w:hint="eastAsia" w:ascii="宋体" w:hAnsi="宋体" w:eastAsia="宋体" w:cs="宋体"/>
          <w:b w:val="0"/>
          <w:bCs/>
          <w:color w:val="auto"/>
          <w:kern w:val="0"/>
          <w:sz w:val="24"/>
          <w:szCs w:val="24"/>
          <w:highlight w:val="none"/>
          <w:lang w:eastAsia="zh-CN"/>
        </w:rPr>
        <w:t>采购</w:t>
      </w:r>
      <w:r>
        <w:rPr>
          <w:rFonts w:hint="eastAsia" w:ascii="宋体" w:hAnsi="宋体" w:eastAsia="宋体" w:cs="宋体"/>
          <w:b w:val="0"/>
          <w:bCs/>
          <w:color w:val="auto"/>
          <w:kern w:val="0"/>
          <w:sz w:val="24"/>
          <w:szCs w:val="24"/>
          <w:highlight w:val="none"/>
        </w:rPr>
        <w:t>代理机构相互任职或工作的；</w:t>
      </w:r>
    </w:p>
    <w:p w14:paraId="496C7F13">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(9) 被责令停业的；</w:t>
      </w:r>
    </w:p>
    <w:p w14:paraId="04D64A8B">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(10) 被暂停或取消投标资格的；</w:t>
      </w:r>
    </w:p>
    <w:p w14:paraId="0389650A">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(11) 财产被接管或冻结的；</w:t>
      </w:r>
    </w:p>
    <w:p w14:paraId="44A30F48">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(12) 在最近三年内有骗取中标或严重违约或重大工程质量问题的。</w:t>
      </w:r>
    </w:p>
    <w:p w14:paraId="5DC2FCB2">
      <w:pPr>
        <w:pStyle w:val="3"/>
        <w:pageBreakBefore w:val="0"/>
        <w:kinsoku/>
        <w:topLinePunct w:val="0"/>
        <w:bidi w:val="0"/>
        <w:adjustRightInd w:val="0"/>
        <w:snapToGrid w:val="0"/>
        <w:spacing w:line="360" w:lineRule="auto"/>
        <w:ind w:firstLine="480" w:firstLineChars="200"/>
        <w:jc w:val="both"/>
        <w:rPr>
          <w:rFonts w:hint="eastAsia" w:ascii="宋体" w:hAnsi="宋体" w:eastAsia="宋体" w:cs="宋体"/>
          <w:b w:val="0"/>
          <w:bCs/>
          <w:color w:val="auto"/>
          <w:sz w:val="24"/>
          <w:szCs w:val="24"/>
          <w:highlight w:val="none"/>
        </w:rPr>
      </w:pPr>
      <w:bookmarkStart w:id="221" w:name="_Toc13305"/>
      <w:bookmarkStart w:id="222" w:name="_Toc20107"/>
      <w:bookmarkStart w:id="223" w:name="_Toc14287"/>
    </w:p>
    <w:p w14:paraId="35C6DFBB">
      <w:pPr>
        <w:pageBreakBefore w:val="0"/>
        <w:kinsoku/>
        <w:topLinePunct w:val="0"/>
        <w:bidi w:val="0"/>
        <w:adjustRightInd w:val="0"/>
        <w:snapToGrid w:val="0"/>
        <w:spacing w:before="312" w:beforeLines="100" w:after="156" w:afterLines="50" w:line="360" w:lineRule="auto"/>
        <w:ind w:firstLine="480" w:firstLineChars="200"/>
        <w:jc w:val="right"/>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（盖章）</w:t>
      </w:r>
    </w:p>
    <w:p w14:paraId="6B637C7B">
      <w:pPr>
        <w:pageBreakBefore w:val="0"/>
        <w:kinsoku/>
        <w:topLinePunct w:val="0"/>
        <w:bidi w:val="0"/>
        <w:adjustRightInd w:val="0"/>
        <w:snapToGrid w:val="0"/>
        <w:spacing w:before="312" w:beforeLines="100" w:after="156" w:afterLines="50" w:line="360" w:lineRule="auto"/>
        <w:ind w:firstLine="480" w:firstLineChars="200"/>
        <w:jc w:val="right"/>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法定代表人或其委托代理人：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（签字）</w:t>
      </w:r>
    </w:p>
    <w:p w14:paraId="7ED04138">
      <w:pPr>
        <w:pStyle w:val="4"/>
        <w:pageBreakBefore w:val="0"/>
        <w:kinsoku/>
        <w:topLinePunct w:val="0"/>
        <w:bidi w:val="0"/>
        <w:adjustRightInd w:val="0"/>
        <w:snapToGrid w:val="0"/>
        <w:spacing w:line="360" w:lineRule="auto"/>
        <w:ind w:firstLine="480" w:firstLineChars="200"/>
        <w:jc w:val="right"/>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时间：   年   月   日</w:t>
      </w:r>
    </w:p>
    <w:p w14:paraId="24D043FC">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2"/>
          <w:highlight w:val="none"/>
        </w:rPr>
      </w:pPr>
    </w:p>
    <w:p w14:paraId="0D99F745">
      <w:pPr>
        <w:pStyle w:val="3"/>
        <w:pageBreakBefore w:val="0"/>
        <w:kinsoku/>
        <w:topLinePunct w:val="0"/>
        <w:bidi w:val="0"/>
        <w:adjustRightInd w:val="0"/>
        <w:snapToGrid w:val="0"/>
        <w:spacing w:line="360" w:lineRule="auto"/>
        <w:ind w:firstLine="640" w:firstLineChars="200"/>
        <w:jc w:val="both"/>
        <w:rPr>
          <w:rFonts w:hint="eastAsia" w:ascii="宋体" w:hAnsi="宋体" w:eastAsia="宋体" w:cs="宋体"/>
          <w:b w:val="0"/>
          <w:bCs/>
          <w:color w:val="auto"/>
          <w:szCs w:val="22"/>
          <w:highlight w:val="none"/>
        </w:rPr>
      </w:pPr>
    </w:p>
    <w:p w14:paraId="63AF4FB7">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2"/>
          <w:highlight w:val="none"/>
        </w:rPr>
      </w:pPr>
    </w:p>
    <w:p w14:paraId="3C1D6AD0">
      <w:pPr>
        <w:pStyle w:val="2"/>
        <w:rPr>
          <w:rFonts w:hint="eastAsia"/>
        </w:rPr>
      </w:pPr>
    </w:p>
    <w:p w14:paraId="72C747EB">
      <w:pPr>
        <w:pageBreakBefore w:val="0"/>
        <w:kinsoku/>
        <w:topLinePunct w:val="0"/>
        <w:bidi w:val="0"/>
        <w:adjustRightInd w:val="0"/>
        <w:snapToGrid w:val="0"/>
        <w:spacing w:line="360" w:lineRule="auto"/>
        <w:jc w:val="center"/>
        <w:rPr>
          <w:rFonts w:hint="eastAsia" w:ascii="宋体" w:hAnsi="宋体" w:eastAsia="宋体" w:cs="宋体"/>
          <w:b w:val="0"/>
          <w:bCs/>
          <w:color w:val="auto"/>
          <w:sz w:val="32"/>
          <w:highlight w:val="none"/>
        </w:rPr>
      </w:pPr>
    </w:p>
    <w:p w14:paraId="5691EE7E">
      <w:pPr>
        <w:pageBreakBefore w:val="0"/>
        <w:kinsoku/>
        <w:topLinePunct w:val="0"/>
        <w:bidi w:val="0"/>
        <w:adjustRightInd w:val="0"/>
        <w:snapToGrid w:val="0"/>
        <w:spacing w:line="360" w:lineRule="auto"/>
        <w:jc w:val="center"/>
        <w:rPr>
          <w:rFonts w:hint="eastAsia" w:ascii="宋体" w:hAnsi="宋体" w:eastAsia="宋体" w:cs="宋体"/>
          <w:b w:val="0"/>
          <w:bCs/>
          <w:color w:val="auto"/>
          <w:sz w:val="32"/>
          <w:highlight w:val="none"/>
        </w:rPr>
      </w:pPr>
      <w:r>
        <w:rPr>
          <w:rFonts w:hint="eastAsia" w:ascii="宋体" w:hAnsi="宋体" w:eastAsia="宋体" w:cs="宋体"/>
          <w:b w:val="0"/>
          <w:bCs/>
          <w:color w:val="auto"/>
          <w:sz w:val="32"/>
          <w:highlight w:val="none"/>
        </w:rPr>
        <w:t>十</w:t>
      </w:r>
      <w:r>
        <w:rPr>
          <w:rFonts w:hint="eastAsia" w:ascii="宋体" w:hAnsi="宋体" w:cs="宋体"/>
          <w:b w:val="0"/>
          <w:bCs/>
          <w:color w:val="auto"/>
          <w:sz w:val="32"/>
          <w:highlight w:val="none"/>
          <w:lang w:val="en-US" w:eastAsia="zh-CN"/>
        </w:rPr>
        <w:t>三</w:t>
      </w:r>
      <w:r>
        <w:rPr>
          <w:rFonts w:hint="eastAsia" w:ascii="宋体" w:hAnsi="宋体" w:eastAsia="宋体" w:cs="宋体"/>
          <w:b w:val="0"/>
          <w:bCs/>
          <w:color w:val="auto"/>
          <w:sz w:val="32"/>
          <w:highlight w:val="none"/>
        </w:rPr>
        <w:t>、不参与涉黑涉恶承诺书</w:t>
      </w:r>
      <w:bookmarkEnd w:id="221"/>
    </w:p>
    <w:p w14:paraId="743F809C">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u w:val="single"/>
        </w:rPr>
      </w:pPr>
    </w:p>
    <w:p w14:paraId="7B5B3B6B">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采购人</w:t>
      </w:r>
      <w:r>
        <w:rPr>
          <w:rFonts w:hint="eastAsia" w:ascii="宋体" w:hAnsi="宋体" w:eastAsia="宋体" w:cs="宋体"/>
          <w:b w:val="0"/>
          <w:bCs/>
          <w:color w:val="auto"/>
          <w:sz w:val="24"/>
          <w:szCs w:val="24"/>
          <w:highlight w:val="none"/>
        </w:rPr>
        <w:t>名称）：</w:t>
      </w:r>
    </w:p>
    <w:p w14:paraId="0B9DE77E">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我方承诺，在参与</w:t>
      </w:r>
      <w:r>
        <w:rPr>
          <w:rFonts w:hint="eastAsia" w:ascii="宋体" w:hAnsi="宋体" w:eastAsia="宋体" w:cs="宋体"/>
          <w:b w:val="0"/>
          <w:bCs/>
          <w:color w:val="auto"/>
          <w:sz w:val="24"/>
          <w:szCs w:val="24"/>
          <w:highlight w:val="none"/>
          <w:u w:val="single"/>
        </w:rPr>
        <w:t xml:space="preserve">   （项目名称）     </w:t>
      </w:r>
      <w:r>
        <w:rPr>
          <w:rFonts w:hint="eastAsia" w:ascii="宋体" w:hAnsi="宋体" w:eastAsia="宋体" w:cs="宋体"/>
          <w:b w:val="0"/>
          <w:bCs/>
          <w:color w:val="auto"/>
          <w:sz w:val="24"/>
          <w:szCs w:val="24"/>
          <w:highlight w:val="none"/>
        </w:rPr>
        <w:t>施工招标、投标以及如果中标的后续工作中，我方不存在下列任何情形之一:</w:t>
      </w:r>
    </w:p>
    <w:p w14:paraId="0FFB019D">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zh-CN"/>
        </w:rPr>
        <w:t>（</w:t>
      </w: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zh-CN"/>
        </w:rPr>
        <w:t>）强揽工程：</w:t>
      </w:r>
      <w:r>
        <w:rPr>
          <w:rFonts w:hint="eastAsia" w:ascii="宋体" w:hAnsi="宋体" w:eastAsia="宋体" w:cs="宋体"/>
          <w:b w:val="0"/>
          <w:bCs/>
          <w:color w:val="auto"/>
          <w:sz w:val="24"/>
          <w:szCs w:val="24"/>
          <w:highlight w:val="none"/>
        </w:rPr>
        <w:t>以黑恶势力承包工程；强迫他人接受限定条件或退出竞争；强迫</w:t>
      </w:r>
      <w:r>
        <w:rPr>
          <w:rFonts w:hint="eastAsia" w:ascii="宋体" w:hAnsi="宋体" w:eastAsia="宋体" w:cs="宋体"/>
          <w:b w:val="0"/>
          <w:bCs/>
          <w:color w:val="auto"/>
          <w:sz w:val="24"/>
          <w:szCs w:val="24"/>
          <w:highlight w:val="none"/>
          <w:lang w:eastAsia="zh-CN"/>
        </w:rPr>
        <w:t>中标供应商</w:t>
      </w:r>
      <w:r>
        <w:rPr>
          <w:rFonts w:hint="eastAsia" w:ascii="宋体" w:hAnsi="宋体" w:eastAsia="宋体" w:cs="宋体"/>
          <w:b w:val="0"/>
          <w:bCs/>
          <w:color w:val="auto"/>
          <w:sz w:val="24"/>
          <w:szCs w:val="24"/>
          <w:highlight w:val="none"/>
        </w:rPr>
        <w:t>放弃中标或转包；以暴力、威胁、利诱等手段强迫他人参与或者退出投标等。</w:t>
      </w:r>
    </w:p>
    <w:p w14:paraId="0A699F4F">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恶意竞标：以黑恶势力用明显低于建安成本价格中标；利用围标、串标、虚假投标及威胁手段等方式骗取中标；以黑恶势力使得工程的实际造价远远高于中标价格，造成国有资产流失;伪造资质证书、证件、提供虚假材料进行恶意投标，谋取不正当利益等违法犯罪行为。</w:t>
      </w:r>
    </w:p>
    <w:p w14:paraId="666DFAF9">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扰乱工程招投标活动：以黑恶势力在评标现场聚众闹事、寻衅滋事，冲击评标现场，打砸破坏评标现场办公设施；用威胁等手段恐吓评标专家、工作人员等行为；捏造事实、恶意投诉、无理取闹，扰乱招投标正常秩序。</w:t>
      </w:r>
    </w:p>
    <w:p w14:paraId="015FAA93">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（4）其他任何涉黑涉恶的行为。</w:t>
      </w:r>
    </w:p>
    <w:p w14:paraId="3A48597C">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14:paraId="07EF3056">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特此承诺</w:t>
      </w:r>
    </w:p>
    <w:p w14:paraId="4804CD7F">
      <w:pPr>
        <w:pageBreakBefore w:val="0"/>
        <w:kinsoku/>
        <w:topLinePunct w:val="0"/>
        <w:bidi w:val="0"/>
        <w:adjustRightInd w:val="0"/>
        <w:snapToGrid w:val="0"/>
        <w:spacing w:line="360" w:lineRule="auto"/>
        <w:ind w:firstLine="480" w:firstLineChars="200"/>
        <w:jc w:val="righ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w:t>
      </w:r>
    </w:p>
    <w:p w14:paraId="57108946">
      <w:pPr>
        <w:pageBreakBefore w:val="0"/>
        <w:kinsoku/>
        <w:topLinePunct w:val="0"/>
        <w:bidi w:val="0"/>
        <w:adjustRightInd w:val="0"/>
        <w:snapToGrid w:val="0"/>
        <w:spacing w:line="360" w:lineRule="auto"/>
        <w:ind w:firstLine="480" w:firstLineChars="200"/>
        <w:jc w:val="right"/>
        <w:rPr>
          <w:rFonts w:hint="eastAsia" w:ascii="宋体" w:hAnsi="宋体" w:eastAsia="宋体" w:cs="宋体"/>
          <w:b w:val="0"/>
          <w:bCs/>
          <w:color w:val="auto"/>
          <w:sz w:val="24"/>
          <w:szCs w:val="24"/>
          <w:highlight w:val="none"/>
        </w:rPr>
      </w:pPr>
    </w:p>
    <w:p w14:paraId="11A863A2">
      <w:pPr>
        <w:pageBreakBefore w:val="0"/>
        <w:kinsoku/>
        <w:topLinePunct w:val="0"/>
        <w:bidi w:val="0"/>
        <w:adjustRightInd w:val="0"/>
        <w:snapToGrid w:val="0"/>
        <w:spacing w:line="360" w:lineRule="auto"/>
        <w:ind w:firstLine="480" w:firstLineChars="200"/>
        <w:jc w:val="righ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申请人：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xml:space="preserve">（盖单位章） </w:t>
      </w:r>
    </w:p>
    <w:p w14:paraId="1A2278BE">
      <w:pPr>
        <w:pageBreakBefore w:val="0"/>
        <w:kinsoku/>
        <w:topLinePunct w:val="0"/>
        <w:bidi w:val="0"/>
        <w:adjustRightInd w:val="0"/>
        <w:snapToGrid w:val="0"/>
        <w:spacing w:line="360" w:lineRule="auto"/>
        <w:ind w:firstLine="480" w:firstLineChars="200"/>
        <w:jc w:val="right"/>
        <w:rPr>
          <w:rFonts w:hint="eastAsia" w:ascii="宋体" w:hAnsi="宋体" w:eastAsia="宋体" w:cs="宋体"/>
          <w:b w:val="0"/>
          <w:bCs/>
          <w:color w:val="auto"/>
          <w:szCs w:val="21"/>
          <w:highlight w:val="none"/>
        </w:rPr>
      </w:pPr>
      <w:r>
        <w:rPr>
          <w:rFonts w:hint="eastAsia" w:ascii="宋体" w:hAnsi="宋体" w:eastAsia="宋体" w:cs="宋体"/>
          <w:b w:val="0"/>
          <w:bCs/>
          <w:color w:val="auto"/>
          <w:sz w:val="24"/>
          <w:szCs w:val="24"/>
          <w:highlight w:val="none"/>
        </w:rPr>
        <w:t>或法定代表人：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（签字</w:t>
      </w:r>
      <w:r>
        <w:rPr>
          <w:rFonts w:hint="eastAsia" w:ascii="宋体" w:hAnsi="宋体" w:eastAsia="宋体" w:cs="宋体"/>
          <w:b w:val="0"/>
          <w:bCs/>
          <w:color w:val="auto"/>
          <w:szCs w:val="21"/>
          <w:highlight w:val="none"/>
        </w:rPr>
        <w:t>）</w:t>
      </w:r>
    </w:p>
    <w:p w14:paraId="3B459AB2">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bookmarkStart w:id="224" w:name="_Toc13857"/>
      <w:bookmarkStart w:id="225" w:name="_Toc4487"/>
      <w:bookmarkStart w:id="226" w:name="_Toc28592"/>
      <w:bookmarkStart w:id="227" w:name="_Toc14939"/>
      <w:bookmarkStart w:id="228" w:name="_Toc28008"/>
    </w:p>
    <w:p w14:paraId="76C09F63">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p>
    <w:p w14:paraId="630F7BBF">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p>
    <w:bookmarkEnd w:id="224"/>
    <w:bookmarkEnd w:id="225"/>
    <w:bookmarkEnd w:id="226"/>
    <w:bookmarkEnd w:id="227"/>
    <w:bookmarkEnd w:id="228"/>
    <w:p w14:paraId="015B2778">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br w:type="page"/>
      </w:r>
    </w:p>
    <w:p w14:paraId="50CE76AC">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32"/>
          <w:highlight w:val="none"/>
        </w:rPr>
      </w:pPr>
      <w:r>
        <w:rPr>
          <w:rFonts w:hint="eastAsia" w:ascii="宋体" w:hAnsi="宋体" w:eastAsia="宋体" w:cs="宋体"/>
          <w:b w:val="0"/>
          <w:bCs/>
          <w:color w:val="auto"/>
          <w:sz w:val="32"/>
          <w:szCs w:val="22"/>
          <w:highlight w:val="none"/>
        </w:rPr>
        <w:t>十</w:t>
      </w:r>
      <w:r>
        <w:rPr>
          <w:rFonts w:hint="eastAsia" w:ascii="宋体" w:hAnsi="宋体" w:cs="宋体"/>
          <w:b w:val="0"/>
          <w:bCs/>
          <w:color w:val="auto"/>
          <w:sz w:val="32"/>
          <w:szCs w:val="22"/>
          <w:highlight w:val="none"/>
          <w:lang w:val="en-US" w:eastAsia="zh-CN"/>
        </w:rPr>
        <w:t>四</w:t>
      </w:r>
      <w:r>
        <w:rPr>
          <w:rFonts w:hint="eastAsia" w:ascii="宋体" w:hAnsi="宋体" w:eastAsia="宋体" w:cs="宋体"/>
          <w:b w:val="0"/>
          <w:bCs/>
          <w:color w:val="auto"/>
          <w:sz w:val="32"/>
          <w:szCs w:val="22"/>
          <w:highlight w:val="none"/>
        </w:rPr>
        <w:t>、</w:t>
      </w:r>
      <w:r>
        <w:rPr>
          <w:rFonts w:hint="eastAsia" w:ascii="宋体" w:hAnsi="宋体" w:eastAsia="宋体" w:cs="宋体"/>
          <w:b w:val="0"/>
          <w:bCs/>
          <w:color w:val="auto"/>
          <w:sz w:val="32"/>
          <w:szCs w:val="32"/>
          <w:highlight w:val="none"/>
        </w:rPr>
        <w:t>关于不拖欠农民工工资的承诺</w:t>
      </w:r>
    </w:p>
    <w:p w14:paraId="3F817446">
      <w:pPr>
        <w:pageBreakBefore w:val="0"/>
        <w:kinsoku/>
        <w:topLinePunct w:val="0"/>
        <w:bidi w:val="0"/>
        <w:adjustRightInd w:val="0"/>
        <w:snapToGrid w:val="0"/>
        <w:spacing w:before="312" w:beforeLines="100" w:after="156" w:afterLines="50" w:line="360" w:lineRule="auto"/>
        <w:ind w:firstLine="420" w:firstLineChars="200"/>
        <w:jc w:val="left"/>
        <w:outlineLvl w:val="1"/>
        <w:rPr>
          <w:rFonts w:hint="eastAsia" w:ascii="宋体" w:hAnsi="宋体" w:eastAsia="宋体" w:cs="宋体"/>
          <w:b w:val="0"/>
          <w:bCs/>
          <w:color w:val="auto"/>
          <w:szCs w:val="21"/>
          <w:highlight w:val="none"/>
        </w:rPr>
      </w:pPr>
    </w:p>
    <w:p w14:paraId="13361DF9">
      <w:pPr>
        <w:pageBreakBefore w:val="0"/>
        <w:kinsoku/>
        <w:topLinePunct w:val="0"/>
        <w:bidi w:val="0"/>
        <w:adjustRightInd w:val="0"/>
        <w:snapToGrid w:val="0"/>
        <w:spacing w:before="312" w:beforeLines="100" w:after="156" w:afterLines="50" w:line="360" w:lineRule="auto"/>
        <w:ind w:firstLine="420" w:firstLineChars="200"/>
        <w:jc w:val="center"/>
        <w:outlineLvl w:val="1"/>
        <w:rPr>
          <w:rFonts w:hint="eastAsia" w:ascii="宋体" w:hAnsi="宋体" w:eastAsia="宋体" w:cs="宋体"/>
          <w:b w:val="0"/>
          <w:bCs/>
          <w:color w:val="auto"/>
          <w:kern w:val="0"/>
          <w:szCs w:val="21"/>
          <w:highlight w:val="none"/>
          <w:lang w:eastAsia="zh-CN"/>
        </w:rPr>
      </w:pPr>
      <w:r>
        <w:rPr>
          <w:rFonts w:hint="eastAsia" w:ascii="宋体" w:hAnsi="宋体" w:eastAsia="宋体" w:cs="宋体"/>
          <w:b w:val="0"/>
          <w:bCs/>
          <w:color w:val="auto"/>
          <w:kern w:val="0"/>
          <w:szCs w:val="21"/>
          <w:highlight w:val="none"/>
          <w:lang w:eastAsia="zh-CN"/>
        </w:rPr>
        <w:t>响应文件</w:t>
      </w:r>
      <w:r>
        <w:rPr>
          <w:rFonts w:hint="eastAsia" w:ascii="宋体" w:hAnsi="宋体" w:eastAsia="宋体" w:cs="宋体"/>
          <w:b w:val="0"/>
          <w:bCs/>
          <w:color w:val="auto"/>
          <w:kern w:val="0"/>
          <w:szCs w:val="21"/>
          <w:highlight w:val="none"/>
        </w:rPr>
        <w:t>内附由法定代表人或其委托代理人签字</w:t>
      </w:r>
      <w:r>
        <w:rPr>
          <w:rFonts w:hint="eastAsia" w:ascii="宋体" w:hAnsi="宋体" w:eastAsia="宋体" w:cs="宋体"/>
          <w:b w:val="0"/>
          <w:bCs/>
          <w:color w:val="auto"/>
          <w:kern w:val="0"/>
          <w:szCs w:val="21"/>
          <w:highlight w:val="none"/>
          <w:lang w:eastAsia="zh-CN"/>
        </w:rPr>
        <w:t>或盖章</w:t>
      </w:r>
      <w:r>
        <w:rPr>
          <w:rFonts w:hint="eastAsia" w:ascii="宋体" w:hAnsi="宋体" w:eastAsia="宋体" w:cs="宋体"/>
          <w:b w:val="0"/>
          <w:bCs/>
          <w:color w:val="auto"/>
          <w:kern w:val="0"/>
          <w:szCs w:val="21"/>
          <w:highlight w:val="none"/>
        </w:rPr>
        <w:t>并加盖投标单位公章的承诺书</w:t>
      </w:r>
      <w:r>
        <w:rPr>
          <w:rFonts w:hint="eastAsia" w:ascii="宋体" w:hAnsi="宋体" w:eastAsia="宋体" w:cs="宋体"/>
          <w:b w:val="0"/>
          <w:bCs/>
          <w:color w:val="auto"/>
          <w:kern w:val="0"/>
          <w:szCs w:val="21"/>
          <w:highlight w:val="none"/>
          <w:lang w:eastAsia="zh-CN"/>
        </w:rPr>
        <w:t>。</w:t>
      </w:r>
    </w:p>
    <w:p w14:paraId="18B2BCAB">
      <w:pPr>
        <w:pageBreakBefore w:val="0"/>
        <w:kinsoku/>
        <w:topLinePunct w:val="0"/>
        <w:bidi w:val="0"/>
        <w:adjustRightInd w:val="0"/>
        <w:snapToGrid w:val="0"/>
        <w:spacing w:before="312" w:beforeLines="100" w:after="156" w:afterLines="50" w:line="360" w:lineRule="auto"/>
        <w:ind w:firstLine="640" w:firstLineChars="200"/>
        <w:jc w:val="center"/>
        <w:outlineLvl w:val="1"/>
        <w:rPr>
          <w:rFonts w:hint="eastAsia" w:ascii="宋体" w:hAnsi="宋体" w:eastAsia="宋体" w:cs="宋体"/>
          <w:b w:val="0"/>
          <w:bCs/>
          <w:color w:val="auto"/>
          <w:sz w:val="32"/>
          <w:szCs w:val="32"/>
          <w:highlight w:val="none"/>
          <w:lang w:eastAsia="zh-CN"/>
        </w:rPr>
      </w:pPr>
      <w:r>
        <w:rPr>
          <w:rFonts w:hint="eastAsia" w:ascii="宋体" w:hAnsi="宋体" w:eastAsia="宋体" w:cs="宋体"/>
          <w:b w:val="0"/>
          <w:bCs/>
          <w:color w:val="auto"/>
          <w:sz w:val="32"/>
          <w:szCs w:val="32"/>
          <w:highlight w:val="none"/>
          <w:lang w:eastAsia="zh-CN"/>
        </w:rPr>
        <w:t>（承诺书格式自拟）</w:t>
      </w:r>
    </w:p>
    <w:p w14:paraId="59A7FE9E">
      <w:pPr>
        <w:pageBreakBefore w:val="0"/>
        <w:kinsoku/>
        <w:topLinePunct w:val="0"/>
        <w:bidi w:val="0"/>
        <w:adjustRightInd w:val="0"/>
        <w:snapToGrid w:val="0"/>
        <w:spacing w:before="312" w:beforeLines="100" w:after="156" w:afterLines="50" w:line="360" w:lineRule="auto"/>
        <w:ind w:firstLine="720" w:firstLineChars="200"/>
        <w:jc w:val="center"/>
        <w:outlineLvl w:val="1"/>
        <w:rPr>
          <w:rFonts w:hint="eastAsia" w:ascii="宋体" w:hAnsi="宋体" w:eastAsia="宋体" w:cs="宋体"/>
          <w:b w:val="0"/>
          <w:bCs/>
          <w:color w:val="auto"/>
          <w:sz w:val="36"/>
          <w:szCs w:val="36"/>
          <w:highlight w:val="none"/>
        </w:rPr>
      </w:pPr>
    </w:p>
    <w:p w14:paraId="1B9CCF3D">
      <w:pPr>
        <w:pageBreakBefore w:val="0"/>
        <w:kinsoku/>
        <w:topLinePunct w:val="0"/>
        <w:bidi w:val="0"/>
        <w:adjustRightInd w:val="0"/>
        <w:snapToGrid w:val="0"/>
        <w:spacing w:before="312" w:beforeLines="100" w:after="156" w:afterLines="50" w:line="360" w:lineRule="auto"/>
        <w:ind w:firstLine="720" w:firstLineChars="200"/>
        <w:jc w:val="center"/>
        <w:outlineLvl w:val="1"/>
        <w:rPr>
          <w:rFonts w:hint="eastAsia" w:ascii="宋体" w:hAnsi="宋体" w:eastAsia="宋体" w:cs="宋体"/>
          <w:b w:val="0"/>
          <w:bCs/>
          <w:color w:val="auto"/>
          <w:sz w:val="36"/>
          <w:szCs w:val="36"/>
          <w:highlight w:val="none"/>
        </w:rPr>
      </w:pPr>
    </w:p>
    <w:p w14:paraId="75D533D8">
      <w:pPr>
        <w:pageBreakBefore w:val="0"/>
        <w:kinsoku/>
        <w:topLinePunct w:val="0"/>
        <w:bidi w:val="0"/>
        <w:adjustRightInd w:val="0"/>
        <w:snapToGrid w:val="0"/>
        <w:spacing w:before="312" w:beforeLines="100" w:after="156" w:afterLines="50" w:line="360" w:lineRule="auto"/>
        <w:ind w:firstLine="720" w:firstLineChars="200"/>
        <w:jc w:val="center"/>
        <w:outlineLvl w:val="1"/>
        <w:rPr>
          <w:rFonts w:hint="eastAsia" w:ascii="宋体" w:hAnsi="宋体" w:eastAsia="宋体" w:cs="宋体"/>
          <w:b w:val="0"/>
          <w:bCs/>
          <w:color w:val="auto"/>
          <w:sz w:val="36"/>
          <w:szCs w:val="36"/>
          <w:highlight w:val="none"/>
        </w:rPr>
      </w:pPr>
    </w:p>
    <w:p w14:paraId="185CAD59">
      <w:pPr>
        <w:pageBreakBefore w:val="0"/>
        <w:kinsoku/>
        <w:topLinePunct w:val="0"/>
        <w:bidi w:val="0"/>
        <w:adjustRightInd w:val="0"/>
        <w:snapToGrid w:val="0"/>
        <w:spacing w:before="312" w:beforeLines="100" w:after="156" w:afterLines="50" w:line="360" w:lineRule="auto"/>
        <w:ind w:firstLine="720" w:firstLineChars="200"/>
        <w:jc w:val="center"/>
        <w:outlineLvl w:val="1"/>
        <w:rPr>
          <w:rFonts w:hint="eastAsia" w:ascii="宋体" w:hAnsi="宋体" w:eastAsia="宋体" w:cs="宋体"/>
          <w:b w:val="0"/>
          <w:bCs/>
          <w:color w:val="auto"/>
          <w:sz w:val="36"/>
          <w:szCs w:val="36"/>
          <w:highlight w:val="none"/>
        </w:rPr>
      </w:pPr>
    </w:p>
    <w:p w14:paraId="625F3C8C">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 w:val="32"/>
          <w:szCs w:val="22"/>
          <w:highlight w:val="none"/>
        </w:rPr>
      </w:pPr>
      <w:r>
        <w:rPr>
          <w:rFonts w:hint="eastAsia" w:ascii="宋体" w:hAnsi="宋体" w:eastAsia="宋体" w:cs="宋体"/>
          <w:b w:val="0"/>
          <w:bCs/>
          <w:color w:val="auto"/>
          <w:szCs w:val="21"/>
          <w:highlight w:val="none"/>
        </w:rPr>
        <w:br w:type="page"/>
      </w:r>
    </w:p>
    <w:p w14:paraId="47CB452E">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outlineLvl w:val="1"/>
        <w:rPr>
          <w:rFonts w:hint="eastAsia" w:ascii="宋体" w:hAnsi="宋体" w:eastAsia="宋体" w:cs="宋体"/>
          <w:b w:val="0"/>
          <w:bCs/>
          <w:color w:val="auto"/>
          <w:sz w:val="32"/>
          <w:szCs w:val="22"/>
          <w:highlight w:val="none"/>
        </w:rPr>
      </w:pPr>
      <w:r>
        <w:rPr>
          <w:rFonts w:hint="eastAsia" w:ascii="宋体" w:hAnsi="宋体" w:eastAsia="宋体" w:cs="宋体"/>
          <w:b w:val="0"/>
          <w:bCs/>
          <w:color w:val="auto"/>
          <w:sz w:val="32"/>
          <w:szCs w:val="22"/>
          <w:highlight w:val="none"/>
        </w:rPr>
        <w:t>十</w:t>
      </w:r>
      <w:r>
        <w:rPr>
          <w:rFonts w:hint="eastAsia" w:ascii="宋体" w:hAnsi="宋体" w:cs="宋体"/>
          <w:b w:val="0"/>
          <w:bCs/>
          <w:color w:val="auto"/>
          <w:sz w:val="32"/>
          <w:szCs w:val="22"/>
          <w:highlight w:val="none"/>
          <w:lang w:val="en-US" w:eastAsia="zh-CN"/>
        </w:rPr>
        <w:t>五</w:t>
      </w:r>
      <w:r>
        <w:rPr>
          <w:rFonts w:hint="eastAsia" w:ascii="宋体" w:hAnsi="宋体" w:eastAsia="宋体" w:cs="宋体"/>
          <w:b w:val="0"/>
          <w:bCs/>
          <w:color w:val="auto"/>
          <w:sz w:val="32"/>
          <w:szCs w:val="22"/>
          <w:highlight w:val="none"/>
        </w:rPr>
        <w:t>、项目管理机构</w:t>
      </w:r>
      <w:bookmarkEnd w:id="222"/>
      <w:bookmarkEnd w:id="223"/>
    </w:p>
    <w:tbl>
      <w:tblPr>
        <w:tblStyle w:val="43"/>
        <w:tblW w:w="8883" w:type="dxa"/>
        <w:jc w:val="center"/>
        <w:tblLayout w:type="fixed"/>
        <w:tblCellMar>
          <w:top w:w="0" w:type="dxa"/>
          <w:left w:w="0" w:type="dxa"/>
          <w:bottom w:w="0" w:type="dxa"/>
          <w:right w:w="0" w:type="dxa"/>
        </w:tblCellMar>
      </w:tblPr>
      <w:tblGrid>
        <w:gridCol w:w="674"/>
        <w:gridCol w:w="752"/>
        <w:gridCol w:w="749"/>
        <w:gridCol w:w="1127"/>
        <w:gridCol w:w="749"/>
        <w:gridCol w:w="752"/>
        <w:gridCol w:w="749"/>
        <w:gridCol w:w="2631"/>
        <w:gridCol w:w="700"/>
      </w:tblGrid>
      <w:tr w14:paraId="2E1E5207">
        <w:tblPrEx>
          <w:tblCellMar>
            <w:top w:w="0" w:type="dxa"/>
            <w:left w:w="0" w:type="dxa"/>
            <w:bottom w:w="0" w:type="dxa"/>
            <w:right w:w="0" w:type="dxa"/>
          </w:tblCellMar>
        </w:tblPrEx>
        <w:trPr>
          <w:trHeight w:val="489" w:hRule="exact"/>
          <w:jc w:val="center"/>
        </w:trPr>
        <w:tc>
          <w:tcPr>
            <w:tcW w:w="674" w:type="dxa"/>
            <w:vMerge w:val="restart"/>
            <w:tcBorders>
              <w:top w:val="single" w:color="auto" w:sz="12" w:space="0"/>
              <w:left w:val="single" w:color="auto" w:sz="12" w:space="0"/>
              <w:bottom w:val="single" w:color="000000" w:sz="4" w:space="0"/>
              <w:right w:val="single" w:color="000000" w:sz="4" w:space="0"/>
            </w:tcBorders>
            <w:vAlign w:val="center"/>
          </w:tcPr>
          <w:p w14:paraId="7F01DFE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职务</w:t>
            </w:r>
          </w:p>
        </w:tc>
        <w:tc>
          <w:tcPr>
            <w:tcW w:w="752" w:type="dxa"/>
            <w:vMerge w:val="restart"/>
            <w:tcBorders>
              <w:top w:val="single" w:color="auto" w:sz="12" w:space="0"/>
              <w:left w:val="single" w:color="000000" w:sz="4" w:space="0"/>
              <w:bottom w:val="single" w:color="000000" w:sz="4" w:space="0"/>
              <w:right w:val="single" w:color="000000" w:sz="4" w:space="0"/>
            </w:tcBorders>
            <w:vAlign w:val="center"/>
          </w:tcPr>
          <w:p w14:paraId="45A4D0D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姓名</w:t>
            </w:r>
          </w:p>
        </w:tc>
        <w:tc>
          <w:tcPr>
            <w:tcW w:w="749" w:type="dxa"/>
            <w:vMerge w:val="restart"/>
            <w:tcBorders>
              <w:top w:val="single" w:color="auto" w:sz="12" w:space="0"/>
              <w:left w:val="single" w:color="000000" w:sz="4" w:space="0"/>
              <w:bottom w:val="single" w:color="000000" w:sz="4" w:space="0"/>
              <w:right w:val="single" w:color="000000" w:sz="4" w:space="0"/>
            </w:tcBorders>
            <w:vAlign w:val="center"/>
          </w:tcPr>
          <w:p w14:paraId="31C48A3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职称</w:t>
            </w:r>
          </w:p>
        </w:tc>
        <w:tc>
          <w:tcPr>
            <w:tcW w:w="6008" w:type="dxa"/>
            <w:gridSpan w:val="5"/>
            <w:tcBorders>
              <w:top w:val="single" w:color="auto" w:sz="12" w:space="0"/>
              <w:left w:val="single" w:color="000000" w:sz="4" w:space="0"/>
              <w:bottom w:val="single" w:color="000000" w:sz="4" w:space="0"/>
              <w:right w:val="single" w:color="000000" w:sz="4" w:space="0"/>
            </w:tcBorders>
          </w:tcPr>
          <w:p w14:paraId="657139CE">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执业或职业资格证明</w:t>
            </w:r>
          </w:p>
        </w:tc>
        <w:tc>
          <w:tcPr>
            <w:tcW w:w="700" w:type="dxa"/>
            <w:tcBorders>
              <w:top w:val="single" w:color="auto" w:sz="12" w:space="0"/>
              <w:left w:val="single" w:color="000000" w:sz="4" w:space="0"/>
              <w:bottom w:val="single" w:color="000000" w:sz="4" w:space="0"/>
              <w:right w:val="single" w:color="auto" w:sz="12" w:space="0"/>
            </w:tcBorders>
          </w:tcPr>
          <w:p w14:paraId="750DBBBE">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备注</w:t>
            </w:r>
          </w:p>
        </w:tc>
      </w:tr>
      <w:tr w14:paraId="5DD5E66C">
        <w:tblPrEx>
          <w:tblCellMar>
            <w:top w:w="0" w:type="dxa"/>
            <w:left w:w="0" w:type="dxa"/>
            <w:bottom w:w="0" w:type="dxa"/>
            <w:right w:w="0" w:type="dxa"/>
          </w:tblCellMar>
        </w:tblPrEx>
        <w:trPr>
          <w:trHeight w:val="489" w:hRule="exact"/>
          <w:jc w:val="center"/>
        </w:trPr>
        <w:tc>
          <w:tcPr>
            <w:tcW w:w="674" w:type="dxa"/>
            <w:vMerge w:val="continue"/>
            <w:tcBorders>
              <w:top w:val="single" w:color="000000" w:sz="4" w:space="0"/>
              <w:left w:val="single" w:color="auto" w:sz="12" w:space="0"/>
              <w:bottom w:val="single" w:color="000000" w:sz="4" w:space="0"/>
              <w:right w:val="single" w:color="000000" w:sz="4" w:space="0"/>
            </w:tcBorders>
          </w:tcPr>
          <w:p w14:paraId="73E8FF5A">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vMerge w:val="continue"/>
            <w:tcBorders>
              <w:top w:val="single" w:color="000000" w:sz="4" w:space="0"/>
              <w:left w:val="single" w:color="000000" w:sz="4" w:space="0"/>
              <w:bottom w:val="single" w:color="000000" w:sz="4" w:space="0"/>
              <w:right w:val="single" w:color="000000" w:sz="4" w:space="0"/>
            </w:tcBorders>
          </w:tcPr>
          <w:p w14:paraId="4D2C8CC0">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vMerge w:val="continue"/>
            <w:tcBorders>
              <w:top w:val="single" w:color="000000" w:sz="4" w:space="0"/>
              <w:left w:val="single" w:color="000000" w:sz="4" w:space="0"/>
              <w:bottom w:val="single" w:color="000000" w:sz="4" w:space="0"/>
              <w:right w:val="single" w:color="000000" w:sz="4" w:space="0"/>
            </w:tcBorders>
          </w:tcPr>
          <w:p w14:paraId="0FB60129">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5FF6429">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证书名称</w:t>
            </w:r>
          </w:p>
        </w:tc>
        <w:tc>
          <w:tcPr>
            <w:tcW w:w="749" w:type="dxa"/>
            <w:tcBorders>
              <w:top w:val="single" w:color="000000" w:sz="4" w:space="0"/>
              <w:left w:val="single" w:color="000000" w:sz="4" w:space="0"/>
              <w:bottom w:val="single" w:color="000000" w:sz="4" w:space="0"/>
              <w:right w:val="single" w:color="000000" w:sz="4" w:space="0"/>
            </w:tcBorders>
          </w:tcPr>
          <w:p w14:paraId="3C6FCBB1">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级别</w:t>
            </w:r>
          </w:p>
        </w:tc>
        <w:tc>
          <w:tcPr>
            <w:tcW w:w="752" w:type="dxa"/>
            <w:tcBorders>
              <w:top w:val="single" w:color="000000" w:sz="4" w:space="0"/>
              <w:left w:val="single" w:color="000000" w:sz="4" w:space="0"/>
              <w:bottom w:val="single" w:color="000000" w:sz="4" w:space="0"/>
              <w:right w:val="single" w:color="000000" w:sz="4" w:space="0"/>
            </w:tcBorders>
          </w:tcPr>
          <w:p w14:paraId="5947A6CB">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证号</w:t>
            </w:r>
          </w:p>
        </w:tc>
        <w:tc>
          <w:tcPr>
            <w:tcW w:w="749" w:type="dxa"/>
            <w:tcBorders>
              <w:top w:val="single" w:color="000000" w:sz="4" w:space="0"/>
              <w:left w:val="single" w:color="000000" w:sz="4" w:space="0"/>
              <w:bottom w:val="single" w:color="000000" w:sz="4" w:space="0"/>
              <w:right w:val="single" w:color="000000" w:sz="4" w:space="0"/>
            </w:tcBorders>
          </w:tcPr>
          <w:p w14:paraId="1356153E">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专业</w:t>
            </w:r>
          </w:p>
        </w:tc>
        <w:tc>
          <w:tcPr>
            <w:tcW w:w="2631" w:type="dxa"/>
            <w:tcBorders>
              <w:top w:val="single" w:color="000000" w:sz="4" w:space="0"/>
              <w:left w:val="single" w:color="000000" w:sz="4" w:space="0"/>
              <w:bottom w:val="single" w:color="000000" w:sz="4" w:space="0"/>
              <w:right w:val="single" w:color="000000" w:sz="4" w:space="0"/>
            </w:tcBorders>
          </w:tcPr>
          <w:p w14:paraId="6A5DDF40">
            <w:pPr>
              <w:keepNext w:val="0"/>
              <w:keepLines w:val="0"/>
              <w:pageBreakBefore w:val="0"/>
              <w:widowControl w:val="0"/>
              <w:kinsoku/>
              <w:wordWrap/>
              <w:topLinePunct w:val="0"/>
              <w:autoSpaceDE w:val="0"/>
              <w:autoSpaceDN w:val="0"/>
              <w:bidi w:val="0"/>
              <w:adjustRightInd w:val="0"/>
              <w:snapToGrid w:val="0"/>
              <w:spacing w:before="73"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身份证号</w:t>
            </w:r>
          </w:p>
        </w:tc>
        <w:tc>
          <w:tcPr>
            <w:tcW w:w="700" w:type="dxa"/>
            <w:tcBorders>
              <w:top w:val="single" w:color="000000" w:sz="4" w:space="0"/>
              <w:left w:val="single" w:color="000000" w:sz="4" w:space="0"/>
              <w:bottom w:val="single" w:color="000000" w:sz="4" w:space="0"/>
              <w:right w:val="single" w:color="auto" w:sz="12" w:space="0"/>
            </w:tcBorders>
          </w:tcPr>
          <w:p w14:paraId="61EEC9C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544086D9">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7242FB5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3C6398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374142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8881BD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B21CEF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DFB0B2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F953AF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D47AB9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2EEA14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2D7AC645">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43ABB2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EC1AAD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8933B1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106E0A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8B6E91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38E929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8A1CC0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66464FE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CC6F1A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56A793B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D79E2D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C877CC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19F152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6984955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C406B9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F120B3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DAAB8E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F81030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34CC3C9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7DD24772">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7635C0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78D32A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7D5D0C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3193CE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2DC4A2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A328AF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8CE228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12F5480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7EC2852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773226F6">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0D10C43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252C01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97F7E6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9AA32D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060059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B7C2A7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0E15D0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3729670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70B3547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5FB1CC20">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48416D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2E204D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A71B08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D74425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CDC975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A28B86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66FA2E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F83B66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209B1F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3B29E2AC">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AEB532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E6B2E8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87129D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0DC602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2AE266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3258B27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C001EC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20CD24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DDAB5D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03F0EE01">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BC2929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1D26F3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732D14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5BCE9BD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DCC75C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8F2DA5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876255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E7A14E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ACA29D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6A5ACE17">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4216A05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701725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99D629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3E2059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E6ED2A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402E95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8AC859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28F46E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380486D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30F67B06">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7A57CCA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5DFA97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BD4C3C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D447C9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39C31D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D07DFA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DDDAC4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9954BA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D60D2A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72FB6DD3">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2929392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D70795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07D59C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533158F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BF663C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0E89F6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A1D8E8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AD7332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020BCE5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0FD3768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28452CD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D3A01F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051B71D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848F8C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C4A46F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0DB02E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9E77E0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432AFF5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207D45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5840F38D">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EEA29C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4F007C4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3CBFF1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292EB64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2BDCD5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2BF14A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F1BD86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7940E5C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7507AB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390C2633">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2D6679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6EF739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784631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ABFBF2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BC7BE1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46002D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575A11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183063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6C432A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381F7F3C">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08CEBA4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B936AF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8402F1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E3EAFE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EBD573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D4B05F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38371F6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DC909B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17622C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0F43DCE5">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6F5986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DA06EB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090F99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0DA49F6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7DE080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6068A5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394D22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2FFB6D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66A2299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332C0017">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69A4050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A91B88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5F0B17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787BDD7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2AA0CC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5FE9E6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D46176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6BCED1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9F2738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640EC134">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326680F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0B0B022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26BC43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71C0BC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3668A2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8F76C4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1E5CCF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C9E47D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1DBF27D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18A4390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5FDD58E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241A879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14BD61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382D49AA">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234076C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43FEA5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6DDD557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0C477FFC">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416E663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54021F90">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9269F8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6A52700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D6AC408">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4C97CAEB">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DFD7C2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76018077">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1BB0B84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5046992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36DD5C9F">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3361A88B">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14:paraId="1AD17DF9">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5E3955C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7317CFB3">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14:paraId="1C73D4B2">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516A6C40">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14:paraId="10CABB2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14:paraId="4802244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14:paraId="2ECFC80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14:paraId="5E09CF5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r w14:paraId="4EFBE38A">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auto" w:sz="12" w:space="0"/>
              <w:right w:val="single" w:color="000000" w:sz="4" w:space="0"/>
            </w:tcBorders>
          </w:tcPr>
          <w:p w14:paraId="6ADF22E4">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14:paraId="09FD1386">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5977361E">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1127" w:type="dxa"/>
            <w:tcBorders>
              <w:top w:val="single" w:color="000000" w:sz="4" w:space="0"/>
              <w:left w:val="single" w:color="000000" w:sz="4" w:space="0"/>
              <w:bottom w:val="single" w:color="auto" w:sz="12" w:space="0"/>
              <w:right w:val="single" w:color="000000" w:sz="4" w:space="0"/>
            </w:tcBorders>
          </w:tcPr>
          <w:p w14:paraId="4938E6DD">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14A0FB4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14:paraId="3A3136C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14:paraId="4059401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2631" w:type="dxa"/>
            <w:tcBorders>
              <w:top w:val="single" w:color="000000" w:sz="4" w:space="0"/>
              <w:left w:val="single" w:color="000000" w:sz="4" w:space="0"/>
              <w:bottom w:val="single" w:color="auto" w:sz="12" w:space="0"/>
              <w:right w:val="single" w:color="000000" w:sz="4" w:space="0"/>
            </w:tcBorders>
          </w:tcPr>
          <w:p w14:paraId="2756DD51">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c>
          <w:tcPr>
            <w:tcW w:w="700" w:type="dxa"/>
            <w:tcBorders>
              <w:top w:val="single" w:color="000000" w:sz="4" w:space="0"/>
              <w:left w:val="single" w:color="000000" w:sz="4" w:space="0"/>
              <w:bottom w:val="single" w:color="auto" w:sz="12" w:space="0"/>
              <w:right w:val="single" w:color="auto" w:sz="12" w:space="0"/>
            </w:tcBorders>
          </w:tcPr>
          <w:p w14:paraId="00952115">
            <w:pPr>
              <w:keepNext w:val="0"/>
              <w:keepLines w:val="0"/>
              <w:pageBreakBefore w:val="0"/>
              <w:widowControl w:val="0"/>
              <w:kinsoku/>
              <w:wordWrap/>
              <w:topLinePunct w:val="0"/>
              <w:autoSpaceDE w:val="0"/>
              <w:autoSpaceDN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kern w:val="0"/>
                <w:sz w:val="24"/>
                <w:szCs w:val="24"/>
                <w:highlight w:val="none"/>
              </w:rPr>
            </w:pPr>
          </w:p>
        </w:tc>
      </w:tr>
    </w:tbl>
    <w:p w14:paraId="4A9BE468">
      <w:pPr>
        <w:keepNext w:val="0"/>
        <w:keepLines w:val="0"/>
        <w:pageBreakBefore w:val="0"/>
        <w:widowControl w:val="0"/>
        <w:kinsoku/>
        <w:wordWrap/>
        <w:overflowPunct w:val="0"/>
        <w:topLinePunct w:val="0"/>
        <w:autoSpaceDE w:val="0"/>
        <w:autoSpaceDN w:val="0"/>
        <w:bidi w:val="0"/>
        <w:adjustRightInd w:val="0"/>
        <w:snapToGrid w:val="0"/>
        <w:spacing w:after="240" w:line="360" w:lineRule="auto"/>
        <w:ind w:left="0" w:leftChars="0" w:right="0" w:firstLine="0" w:firstLineChars="0"/>
        <w:textAlignment w:val="auto"/>
        <w:outlineLvl w:val="0"/>
        <w:rPr>
          <w:rFonts w:hint="eastAsia" w:ascii="宋体" w:hAnsi="宋体" w:eastAsia="宋体" w:cs="宋体"/>
          <w:b w:val="0"/>
          <w:bCs/>
          <w:color w:val="auto"/>
          <w:szCs w:val="21"/>
          <w:highlight w:val="none"/>
        </w:rPr>
      </w:pPr>
      <w:bookmarkStart w:id="229" w:name="_Toc23055"/>
      <w:bookmarkStart w:id="230" w:name="_Toc28537"/>
      <w:bookmarkStart w:id="231" w:name="_Toc12132"/>
      <w:r>
        <w:rPr>
          <w:rFonts w:hint="eastAsia" w:ascii="宋体" w:hAnsi="宋体" w:eastAsia="宋体" w:cs="宋体"/>
          <w:b w:val="0"/>
          <w:bCs/>
          <w:color w:val="auto"/>
          <w:szCs w:val="21"/>
          <w:highlight w:val="none"/>
        </w:rPr>
        <w:t>其他主要人员是指现场管理人员，具体包括施工员、安全员、质量员、材料员、试验员、资料员、劳务员、测量员、标准员、机械员</w:t>
      </w:r>
      <w:r>
        <w:rPr>
          <w:rFonts w:hint="eastAsia" w:ascii="宋体" w:hAnsi="宋体" w:cs="宋体"/>
          <w:b w:val="0"/>
          <w:bCs/>
          <w:color w:val="auto"/>
          <w:szCs w:val="21"/>
          <w:highlight w:val="none"/>
          <w:lang w:eastAsia="zh-CN"/>
        </w:rPr>
        <w:t>等</w:t>
      </w:r>
      <w:r>
        <w:rPr>
          <w:rFonts w:hint="eastAsia" w:ascii="宋体" w:hAnsi="宋体" w:eastAsia="宋体" w:cs="宋体"/>
          <w:b w:val="0"/>
          <w:bCs/>
          <w:color w:val="auto"/>
          <w:szCs w:val="21"/>
          <w:highlight w:val="none"/>
        </w:rPr>
        <w:t>。</w:t>
      </w:r>
      <w:bookmarkEnd w:id="229"/>
      <w:bookmarkEnd w:id="230"/>
      <w:bookmarkStart w:id="232" w:name="_Toc15828"/>
      <w:bookmarkStart w:id="233" w:name="_Toc7631"/>
      <w:bookmarkStart w:id="234" w:name="_Toc488927799"/>
      <w:bookmarkStart w:id="235" w:name="_Toc489435042"/>
    </w:p>
    <w:p w14:paraId="57E6B5F5">
      <w:pPr>
        <w:keepNext w:val="0"/>
        <w:keepLines w:val="0"/>
        <w:pageBreakBefore w:val="0"/>
        <w:widowControl w:val="0"/>
        <w:kinsoku/>
        <w:wordWrap/>
        <w:overflowPunct w:val="0"/>
        <w:topLinePunct w:val="0"/>
        <w:autoSpaceDE w:val="0"/>
        <w:autoSpaceDN w:val="0"/>
        <w:bidi w:val="0"/>
        <w:adjustRightInd w:val="0"/>
        <w:snapToGrid w:val="0"/>
        <w:spacing w:after="240" w:line="360" w:lineRule="auto"/>
        <w:ind w:left="0" w:leftChars="0" w:right="0" w:firstLine="0" w:firstLineChars="0"/>
        <w:textAlignment w:val="auto"/>
        <w:outlineLvl w:val="0"/>
        <w:rPr>
          <w:rFonts w:hint="eastAsia" w:ascii="宋体" w:hAnsi="宋体" w:eastAsia="宋体" w:cs="宋体"/>
          <w:b w:val="0"/>
          <w:bCs/>
          <w:color w:val="auto"/>
          <w:sz w:val="24"/>
          <w:highlight w:val="none"/>
        </w:rPr>
      </w:pPr>
      <w:bookmarkStart w:id="236" w:name="_Toc32652"/>
      <w:bookmarkStart w:id="237" w:name="_Toc23890"/>
      <w:r>
        <w:rPr>
          <w:rFonts w:hint="eastAsia" w:ascii="宋体" w:hAnsi="宋体" w:eastAsia="宋体" w:cs="宋体"/>
          <w:b w:val="0"/>
          <w:bCs/>
          <w:color w:val="auto"/>
          <w:sz w:val="24"/>
          <w:highlight w:val="none"/>
        </w:rPr>
        <w:t>附1：项目经理简历表</w:t>
      </w:r>
      <w:bookmarkEnd w:id="231"/>
      <w:bookmarkEnd w:id="232"/>
      <w:bookmarkEnd w:id="233"/>
      <w:bookmarkEnd w:id="234"/>
      <w:bookmarkEnd w:id="235"/>
      <w:bookmarkEnd w:id="236"/>
      <w:bookmarkEnd w:id="237"/>
    </w:p>
    <w:tbl>
      <w:tblPr>
        <w:tblStyle w:val="43"/>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218"/>
        <w:gridCol w:w="1092"/>
        <w:gridCol w:w="658"/>
        <w:gridCol w:w="854"/>
        <w:gridCol w:w="1245"/>
        <w:gridCol w:w="490"/>
        <w:gridCol w:w="2108"/>
      </w:tblGrid>
      <w:tr w14:paraId="24E0E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708" w:type="dxa"/>
            <w:tcBorders>
              <w:top w:val="single" w:color="auto" w:sz="8" w:space="0"/>
            </w:tcBorders>
            <w:vAlign w:val="center"/>
          </w:tcPr>
          <w:p w14:paraId="4EEC7C83">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姓  名</w:t>
            </w:r>
          </w:p>
        </w:tc>
        <w:tc>
          <w:tcPr>
            <w:tcW w:w="1218" w:type="dxa"/>
            <w:tcBorders>
              <w:top w:val="single" w:color="auto" w:sz="8" w:space="0"/>
            </w:tcBorders>
            <w:vAlign w:val="center"/>
          </w:tcPr>
          <w:p w14:paraId="05E12F17">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1092" w:type="dxa"/>
            <w:tcBorders>
              <w:top w:val="single" w:color="auto" w:sz="8" w:space="0"/>
            </w:tcBorders>
            <w:vAlign w:val="center"/>
          </w:tcPr>
          <w:p w14:paraId="72808A9D">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年  龄</w:t>
            </w:r>
          </w:p>
        </w:tc>
        <w:tc>
          <w:tcPr>
            <w:tcW w:w="1512" w:type="dxa"/>
            <w:gridSpan w:val="2"/>
            <w:tcBorders>
              <w:top w:val="single" w:color="auto" w:sz="8" w:space="0"/>
            </w:tcBorders>
            <w:vAlign w:val="center"/>
          </w:tcPr>
          <w:p w14:paraId="4332B9F6">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1735" w:type="dxa"/>
            <w:gridSpan w:val="2"/>
            <w:tcBorders>
              <w:top w:val="single" w:color="auto" w:sz="8" w:space="0"/>
            </w:tcBorders>
            <w:vAlign w:val="center"/>
          </w:tcPr>
          <w:p w14:paraId="39AF6F54">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学  历</w:t>
            </w:r>
          </w:p>
        </w:tc>
        <w:tc>
          <w:tcPr>
            <w:tcW w:w="2108" w:type="dxa"/>
            <w:tcBorders>
              <w:top w:val="single" w:color="auto" w:sz="8" w:space="0"/>
            </w:tcBorders>
            <w:vAlign w:val="center"/>
          </w:tcPr>
          <w:p w14:paraId="69F7667A">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r>
      <w:tr w14:paraId="07BDA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708" w:type="dxa"/>
            <w:vAlign w:val="center"/>
          </w:tcPr>
          <w:p w14:paraId="11C4EAFB">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职  称</w:t>
            </w:r>
          </w:p>
        </w:tc>
        <w:tc>
          <w:tcPr>
            <w:tcW w:w="1218" w:type="dxa"/>
            <w:vAlign w:val="center"/>
          </w:tcPr>
          <w:p w14:paraId="01C77C48">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1092" w:type="dxa"/>
            <w:vAlign w:val="center"/>
          </w:tcPr>
          <w:p w14:paraId="213A78D9">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职  务</w:t>
            </w:r>
          </w:p>
        </w:tc>
        <w:tc>
          <w:tcPr>
            <w:tcW w:w="1512" w:type="dxa"/>
            <w:gridSpan w:val="2"/>
            <w:vAlign w:val="center"/>
          </w:tcPr>
          <w:p w14:paraId="4296B5E7">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1735" w:type="dxa"/>
            <w:gridSpan w:val="2"/>
            <w:vAlign w:val="center"/>
          </w:tcPr>
          <w:p w14:paraId="5E3378A3">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拟在本工程任职</w:t>
            </w:r>
          </w:p>
        </w:tc>
        <w:tc>
          <w:tcPr>
            <w:tcW w:w="2108" w:type="dxa"/>
            <w:vAlign w:val="center"/>
          </w:tcPr>
          <w:p w14:paraId="01840111">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项目经理</w:t>
            </w:r>
          </w:p>
        </w:tc>
      </w:tr>
      <w:tr w14:paraId="2F42B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708" w:type="dxa"/>
            <w:vAlign w:val="center"/>
          </w:tcPr>
          <w:p w14:paraId="205AEECA">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毕业学校</w:t>
            </w:r>
          </w:p>
        </w:tc>
        <w:tc>
          <w:tcPr>
            <w:tcW w:w="7665" w:type="dxa"/>
            <w:gridSpan w:val="7"/>
            <w:vAlign w:val="center"/>
          </w:tcPr>
          <w:p w14:paraId="2BA71A31">
            <w:pPr>
              <w:keepNext w:val="0"/>
              <w:keepLines w:val="0"/>
              <w:pageBreakBefore w:val="0"/>
              <w:widowControl w:val="0"/>
              <w:kinsoku/>
              <w:wordWrap/>
              <w:topLinePunct w:val="0"/>
              <w:bidi w:val="0"/>
              <w:adjustRightInd w:val="0"/>
              <w:snapToGrid w:val="0"/>
              <w:spacing w:line="360" w:lineRule="auto"/>
              <w:ind w:left="0" w:leftChars="0" w:right="0" w:firstLine="0" w:firstLineChars="0"/>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年毕业于            学校               专业</w:t>
            </w:r>
          </w:p>
        </w:tc>
      </w:tr>
      <w:tr w14:paraId="27DE92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373" w:type="dxa"/>
            <w:gridSpan w:val="8"/>
            <w:vAlign w:val="center"/>
          </w:tcPr>
          <w:p w14:paraId="2EC4D8D8">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主要工作经历</w:t>
            </w:r>
          </w:p>
        </w:tc>
      </w:tr>
      <w:tr w14:paraId="64DC4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708" w:type="dxa"/>
            <w:vAlign w:val="center"/>
          </w:tcPr>
          <w:p w14:paraId="3C004428">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时  间</w:t>
            </w:r>
          </w:p>
        </w:tc>
        <w:tc>
          <w:tcPr>
            <w:tcW w:w="2968" w:type="dxa"/>
            <w:gridSpan w:val="3"/>
            <w:vAlign w:val="center"/>
          </w:tcPr>
          <w:p w14:paraId="59E528EE">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参加过的项目名称</w:t>
            </w:r>
          </w:p>
        </w:tc>
        <w:tc>
          <w:tcPr>
            <w:tcW w:w="2099" w:type="dxa"/>
            <w:gridSpan w:val="2"/>
            <w:vAlign w:val="center"/>
          </w:tcPr>
          <w:p w14:paraId="00DCB6FB">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工程概况说明</w:t>
            </w:r>
          </w:p>
        </w:tc>
        <w:tc>
          <w:tcPr>
            <w:tcW w:w="2598" w:type="dxa"/>
            <w:gridSpan w:val="2"/>
            <w:vAlign w:val="center"/>
          </w:tcPr>
          <w:p w14:paraId="739F5C37">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发包人及联系电话</w:t>
            </w:r>
          </w:p>
        </w:tc>
      </w:tr>
      <w:tr w14:paraId="74E00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40DF7334">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968" w:type="dxa"/>
            <w:gridSpan w:val="3"/>
            <w:vAlign w:val="center"/>
          </w:tcPr>
          <w:p w14:paraId="528E9FB0">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099" w:type="dxa"/>
            <w:gridSpan w:val="2"/>
            <w:vAlign w:val="center"/>
          </w:tcPr>
          <w:p w14:paraId="24960D23">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598" w:type="dxa"/>
            <w:gridSpan w:val="2"/>
            <w:vAlign w:val="center"/>
          </w:tcPr>
          <w:p w14:paraId="5410D3AF">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r>
      <w:tr w14:paraId="0F86B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050F61F">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968" w:type="dxa"/>
            <w:gridSpan w:val="3"/>
            <w:vAlign w:val="center"/>
          </w:tcPr>
          <w:p w14:paraId="66FF9FA3">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099" w:type="dxa"/>
            <w:gridSpan w:val="2"/>
            <w:vAlign w:val="center"/>
          </w:tcPr>
          <w:p w14:paraId="6758B703">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598" w:type="dxa"/>
            <w:gridSpan w:val="2"/>
            <w:vAlign w:val="center"/>
          </w:tcPr>
          <w:p w14:paraId="6F8DF032">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r>
      <w:tr w14:paraId="188F49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5C478A8">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968" w:type="dxa"/>
            <w:gridSpan w:val="3"/>
            <w:vAlign w:val="center"/>
          </w:tcPr>
          <w:p w14:paraId="475C95FF">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099" w:type="dxa"/>
            <w:gridSpan w:val="2"/>
            <w:vAlign w:val="center"/>
          </w:tcPr>
          <w:p w14:paraId="5DDC48ED">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598" w:type="dxa"/>
            <w:gridSpan w:val="2"/>
            <w:vAlign w:val="center"/>
          </w:tcPr>
          <w:p w14:paraId="5F7DB052">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r>
      <w:tr w14:paraId="59FB1E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C0EB284">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bookmarkStart w:id="238" w:name="_Toc9392"/>
            <w:bookmarkStart w:id="239" w:name="_Toc13433"/>
            <w:bookmarkStart w:id="240" w:name="_Toc15946"/>
            <w:bookmarkStart w:id="241" w:name="_Toc6314"/>
          </w:p>
        </w:tc>
        <w:tc>
          <w:tcPr>
            <w:tcW w:w="2968" w:type="dxa"/>
            <w:gridSpan w:val="3"/>
            <w:vAlign w:val="center"/>
          </w:tcPr>
          <w:p w14:paraId="1F7D6FDD">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099" w:type="dxa"/>
            <w:gridSpan w:val="2"/>
            <w:vAlign w:val="center"/>
          </w:tcPr>
          <w:p w14:paraId="63C01449">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598" w:type="dxa"/>
            <w:gridSpan w:val="2"/>
            <w:vAlign w:val="center"/>
          </w:tcPr>
          <w:p w14:paraId="5A7BA671">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r>
      <w:tr w14:paraId="0E983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28B13ABE">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968" w:type="dxa"/>
            <w:gridSpan w:val="3"/>
            <w:vAlign w:val="center"/>
          </w:tcPr>
          <w:p w14:paraId="12CDC0C1">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099" w:type="dxa"/>
            <w:gridSpan w:val="2"/>
            <w:vAlign w:val="center"/>
          </w:tcPr>
          <w:p w14:paraId="294338E5">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598" w:type="dxa"/>
            <w:gridSpan w:val="2"/>
            <w:vAlign w:val="center"/>
          </w:tcPr>
          <w:p w14:paraId="01246764">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r>
      <w:tr w14:paraId="7337B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43CF18AB">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968" w:type="dxa"/>
            <w:gridSpan w:val="3"/>
            <w:vAlign w:val="center"/>
          </w:tcPr>
          <w:p w14:paraId="470F41A0">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099" w:type="dxa"/>
            <w:gridSpan w:val="2"/>
            <w:vAlign w:val="center"/>
          </w:tcPr>
          <w:p w14:paraId="47E51FB6">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598" w:type="dxa"/>
            <w:gridSpan w:val="2"/>
            <w:vAlign w:val="center"/>
          </w:tcPr>
          <w:p w14:paraId="2EF6190C">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r>
      <w:tr w14:paraId="0424C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14:paraId="052B3038">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968" w:type="dxa"/>
            <w:gridSpan w:val="3"/>
            <w:vAlign w:val="center"/>
          </w:tcPr>
          <w:p w14:paraId="31C11B05">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099" w:type="dxa"/>
            <w:gridSpan w:val="2"/>
            <w:vAlign w:val="center"/>
          </w:tcPr>
          <w:p w14:paraId="2B993BEA">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c>
          <w:tcPr>
            <w:tcW w:w="2598" w:type="dxa"/>
            <w:gridSpan w:val="2"/>
            <w:vAlign w:val="center"/>
          </w:tcPr>
          <w:p w14:paraId="1249C702">
            <w:pPr>
              <w:keepNext w:val="0"/>
              <w:keepLines w:val="0"/>
              <w:pageBreakBefore w:val="0"/>
              <w:widowControl w:val="0"/>
              <w:kinsoku/>
              <w:wordWrap/>
              <w:topLinePunct w:val="0"/>
              <w:bidi w:val="0"/>
              <w:adjustRightInd w:val="0"/>
              <w:snapToGrid w:val="0"/>
              <w:spacing w:line="360" w:lineRule="auto"/>
              <w:ind w:left="0" w:leftChars="0" w:right="0" w:firstLine="0" w:firstLineChars="0"/>
              <w:jc w:val="center"/>
              <w:textAlignment w:val="auto"/>
              <w:rPr>
                <w:rFonts w:hint="eastAsia" w:ascii="宋体" w:hAnsi="宋体" w:eastAsia="宋体" w:cs="宋体"/>
                <w:b w:val="0"/>
                <w:bCs/>
                <w:color w:val="auto"/>
                <w:highlight w:val="none"/>
              </w:rPr>
            </w:pPr>
          </w:p>
        </w:tc>
      </w:tr>
    </w:tbl>
    <w:p w14:paraId="608084E7">
      <w:pPr>
        <w:pageBreakBefore w:val="0"/>
        <w:kinsoku/>
        <w:topLinePunct w:val="0"/>
        <w:autoSpaceDE w:val="0"/>
        <w:autoSpaceDN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p>
    <w:p w14:paraId="0377D9D9">
      <w:pPr>
        <w:pageBreakBefore w:val="0"/>
        <w:kinsoku/>
        <w:topLinePunct w:val="0"/>
        <w:autoSpaceDE w:val="0"/>
        <w:autoSpaceDN w:val="0"/>
        <w:bidi w:val="0"/>
        <w:adjustRightInd w:val="0"/>
        <w:snapToGrid w:val="0"/>
        <w:spacing w:line="360" w:lineRule="auto"/>
        <w:ind w:firstLine="420" w:firstLineChars="200"/>
        <w:rPr>
          <w:rFonts w:hint="eastAsia" w:ascii="宋体" w:hAnsi="宋体" w:eastAsia="宋体" w:cs="宋体"/>
          <w:b w:val="0"/>
          <w:bCs/>
          <w:color w:val="auto"/>
          <w:szCs w:val="21"/>
          <w:highlight w:val="none"/>
          <w:lang w:val="zh-CN"/>
        </w:rPr>
      </w:pPr>
      <w:r>
        <w:rPr>
          <w:rFonts w:hint="eastAsia" w:ascii="宋体" w:hAnsi="宋体" w:eastAsia="宋体" w:cs="宋体"/>
          <w:b w:val="0"/>
          <w:bCs/>
          <w:color w:val="auto"/>
          <w:szCs w:val="21"/>
          <w:highlight w:val="none"/>
        </w:rPr>
        <w:t>1.</w:t>
      </w:r>
      <w:r>
        <w:rPr>
          <w:rFonts w:hint="eastAsia" w:ascii="宋体" w:hAnsi="宋体" w:eastAsia="宋体" w:cs="宋体"/>
          <w:b w:val="0"/>
          <w:bCs/>
          <w:color w:val="auto"/>
          <w:kern w:val="0"/>
          <w:szCs w:val="21"/>
          <w:highlight w:val="none"/>
        </w:rPr>
        <w:t>项目经理</w:t>
      </w:r>
      <w:r>
        <w:rPr>
          <w:rFonts w:hint="eastAsia" w:ascii="宋体" w:hAnsi="宋体" w:cs="宋体"/>
          <w:b w:val="0"/>
          <w:bCs/>
          <w:color w:val="auto"/>
          <w:kern w:val="0"/>
          <w:szCs w:val="21"/>
          <w:highlight w:val="none"/>
          <w:lang w:eastAsia="zh-CN"/>
        </w:rPr>
        <w:t>：</w:t>
      </w:r>
      <w:r>
        <w:rPr>
          <w:rFonts w:hint="eastAsia" w:ascii="宋体" w:hAnsi="宋体" w:eastAsia="宋体" w:cs="宋体"/>
          <w:b w:val="0"/>
          <w:bCs/>
          <w:color w:val="auto"/>
          <w:szCs w:val="21"/>
          <w:highlight w:val="none"/>
          <w:lang w:val="zh-CN"/>
        </w:rPr>
        <w:t>响应</w:t>
      </w:r>
      <w:r>
        <w:rPr>
          <w:rFonts w:hint="eastAsia" w:ascii="宋体" w:hAnsi="宋体" w:eastAsia="宋体" w:cs="宋体"/>
          <w:b w:val="0"/>
          <w:bCs/>
          <w:color w:val="auto"/>
          <w:szCs w:val="21"/>
          <w:highlight w:val="none"/>
        </w:rPr>
        <w:t>文件</w:t>
      </w:r>
      <w:r>
        <w:rPr>
          <w:rFonts w:hint="eastAsia" w:ascii="宋体" w:hAnsi="宋体" w:eastAsia="宋体" w:cs="宋体"/>
          <w:b w:val="0"/>
          <w:bCs/>
          <w:color w:val="auto"/>
          <w:szCs w:val="21"/>
          <w:highlight w:val="none"/>
          <w:lang w:val="zh-CN"/>
        </w:rPr>
        <w:t>内</w:t>
      </w:r>
      <w:r>
        <w:rPr>
          <w:rFonts w:hint="eastAsia" w:ascii="宋体" w:hAnsi="宋体" w:eastAsia="宋体" w:cs="宋体"/>
          <w:b w:val="0"/>
          <w:bCs/>
          <w:color w:val="auto"/>
          <w:szCs w:val="21"/>
          <w:highlight w:val="none"/>
        </w:rPr>
        <w:t>附注册建造师证书、有效期内的项目负责人安全生产考核合格证书</w:t>
      </w:r>
      <w:r>
        <w:rPr>
          <w:rFonts w:hint="eastAsia" w:ascii="宋体" w:hAnsi="宋体" w:eastAsia="宋体" w:cs="宋体"/>
          <w:b w:val="0"/>
          <w:bCs/>
          <w:color w:val="auto"/>
          <w:szCs w:val="21"/>
          <w:highlight w:val="none"/>
          <w:lang w:eastAsia="zh-CN"/>
        </w:rPr>
        <w:t>扫描件</w:t>
      </w:r>
      <w:r>
        <w:rPr>
          <w:rFonts w:hint="eastAsia" w:ascii="宋体" w:hAnsi="宋体" w:eastAsia="宋体" w:cs="宋体"/>
          <w:b w:val="0"/>
          <w:bCs/>
          <w:color w:val="auto"/>
          <w:szCs w:val="21"/>
          <w:highlight w:val="none"/>
        </w:rPr>
        <w:t>加盖投标单位公章</w:t>
      </w:r>
      <w:r>
        <w:rPr>
          <w:rFonts w:hint="eastAsia" w:ascii="宋体" w:hAnsi="宋体" w:eastAsia="宋体" w:cs="宋体"/>
          <w:b w:val="0"/>
          <w:bCs/>
          <w:color w:val="auto"/>
          <w:szCs w:val="21"/>
          <w:highlight w:val="none"/>
          <w:lang w:eastAsia="zh-CN"/>
        </w:rPr>
        <w:t>及</w:t>
      </w:r>
      <w:r>
        <w:rPr>
          <w:rFonts w:hint="eastAsia" w:ascii="宋体" w:hAnsi="宋体" w:eastAsia="宋体" w:cs="宋体"/>
          <w:b w:val="0"/>
          <w:bCs/>
          <w:color w:val="auto"/>
          <w:szCs w:val="21"/>
          <w:highlight w:val="none"/>
        </w:rPr>
        <w:t>项目经理无在建工程</w:t>
      </w:r>
      <w:r>
        <w:rPr>
          <w:rFonts w:hint="eastAsia" w:ascii="宋体" w:hAnsi="宋体" w:eastAsia="宋体" w:cs="宋体"/>
          <w:b w:val="0"/>
          <w:bCs/>
          <w:color w:val="auto"/>
          <w:szCs w:val="21"/>
          <w:highlight w:val="none"/>
          <w:lang w:val="zh-CN"/>
        </w:rPr>
        <w:t>承诺书</w:t>
      </w:r>
      <w:r>
        <w:rPr>
          <w:rFonts w:hint="eastAsia" w:ascii="宋体" w:hAnsi="宋体" w:eastAsia="宋体" w:cs="宋体"/>
          <w:b w:val="0"/>
          <w:bCs/>
          <w:color w:val="auto"/>
          <w:szCs w:val="21"/>
          <w:highlight w:val="none"/>
        </w:rPr>
        <w:t>加盖投标单位公章</w:t>
      </w:r>
      <w:r>
        <w:rPr>
          <w:rFonts w:hint="eastAsia" w:ascii="宋体" w:hAnsi="宋体" w:eastAsia="宋体" w:cs="宋体"/>
          <w:b w:val="0"/>
          <w:bCs/>
          <w:color w:val="auto"/>
          <w:szCs w:val="21"/>
          <w:highlight w:val="none"/>
          <w:lang w:val="zh-CN"/>
        </w:rPr>
        <w:t>。</w:t>
      </w:r>
    </w:p>
    <w:p w14:paraId="7934C799">
      <w:pPr>
        <w:pageBreakBefore w:val="0"/>
        <w:kinsoku/>
        <w:topLinePunct w:val="0"/>
        <w:bidi w:val="0"/>
        <w:adjustRightInd w:val="0"/>
        <w:snapToGrid w:val="0"/>
        <w:spacing w:line="360" w:lineRule="auto"/>
        <w:ind w:firstLine="420" w:firstLineChars="200"/>
        <w:jc w:val="left"/>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lang w:val="en-US" w:eastAsia="zh-CN"/>
        </w:rPr>
        <w:t>2</w:t>
      </w:r>
      <w:r>
        <w:rPr>
          <w:rFonts w:hint="eastAsia" w:ascii="宋体" w:hAnsi="宋体" w:eastAsia="宋体" w:cs="宋体"/>
          <w:b w:val="0"/>
          <w:bCs/>
          <w:color w:val="auto"/>
          <w:szCs w:val="21"/>
          <w:highlight w:val="none"/>
        </w:rPr>
        <w:t>.</w:t>
      </w:r>
      <w:r>
        <w:rPr>
          <w:rFonts w:hint="eastAsia" w:ascii="宋体" w:hAnsi="宋体" w:eastAsia="宋体" w:cs="宋体"/>
          <w:b w:val="0"/>
          <w:bCs/>
          <w:color w:val="auto"/>
          <w:kern w:val="0"/>
          <w:szCs w:val="21"/>
          <w:highlight w:val="none"/>
        </w:rPr>
        <w:t>项目经理业绩：</w:t>
      </w:r>
      <w:r>
        <w:rPr>
          <w:rFonts w:hint="eastAsia" w:ascii="宋体" w:hAnsi="宋体" w:eastAsia="宋体" w:cs="宋体"/>
          <w:b w:val="0"/>
          <w:bCs/>
          <w:color w:val="auto"/>
          <w:szCs w:val="21"/>
          <w:highlight w:val="none"/>
          <w:lang w:val="zh-CN"/>
        </w:rPr>
        <w:t>响应</w:t>
      </w:r>
      <w:r>
        <w:rPr>
          <w:rFonts w:hint="eastAsia" w:ascii="宋体" w:hAnsi="宋体" w:eastAsia="宋体" w:cs="宋体"/>
          <w:b w:val="0"/>
          <w:bCs/>
          <w:color w:val="auto"/>
          <w:szCs w:val="21"/>
          <w:highlight w:val="none"/>
        </w:rPr>
        <w:t>文件</w:t>
      </w:r>
      <w:r>
        <w:rPr>
          <w:rFonts w:hint="eastAsia" w:ascii="宋体" w:hAnsi="宋体" w:eastAsia="宋体" w:cs="宋体"/>
          <w:b w:val="0"/>
          <w:bCs/>
          <w:color w:val="auto"/>
          <w:szCs w:val="21"/>
          <w:highlight w:val="none"/>
          <w:lang w:val="zh-CN"/>
        </w:rPr>
        <w:t>内附中标通知书或合同协议书或竣工验收报告扫描件加盖</w:t>
      </w:r>
      <w:r>
        <w:rPr>
          <w:rFonts w:hint="eastAsia" w:ascii="宋体" w:hAnsi="宋体" w:eastAsia="宋体" w:cs="宋体"/>
          <w:b w:val="0"/>
          <w:bCs/>
          <w:color w:val="auto"/>
          <w:szCs w:val="21"/>
          <w:highlight w:val="none"/>
        </w:rPr>
        <w:t>投标单位公章</w:t>
      </w:r>
      <w:r>
        <w:rPr>
          <w:rFonts w:hint="eastAsia" w:ascii="宋体" w:hAnsi="宋体" w:eastAsia="宋体" w:cs="宋体"/>
          <w:b w:val="0"/>
          <w:bCs/>
          <w:color w:val="auto"/>
          <w:szCs w:val="21"/>
          <w:highlight w:val="none"/>
          <w:lang w:eastAsia="zh-CN"/>
        </w:rPr>
        <w:t>。（需体现项目经理姓名）</w:t>
      </w:r>
    </w:p>
    <w:p w14:paraId="0B54A29A">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sz w:val="32"/>
          <w:szCs w:val="32"/>
          <w:highlight w:val="none"/>
        </w:rPr>
      </w:pPr>
    </w:p>
    <w:p w14:paraId="2D05ECB3">
      <w:pPr>
        <w:pageBreakBefore w:val="0"/>
        <w:kinsoku/>
        <w:topLinePunct w:val="0"/>
        <w:bidi w:val="0"/>
        <w:adjustRightInd w:val="0"/>
        <w:snapToGrid w:val="0"/>
        <w:spacing w:line="360" w:lineRule="auto"/>
        <w:ind w:firstLine="640" w:firstLineChars="200"/>
        <w:rPr>
          <w:rFonts w:hint="eastAsia" w:ascii="宋体" w:hAnsi="宋体" w:eastAsia="宋体" w:cs="宋体"/>
          <w:b w:val="0"/>
          <w:bCs/>
          <w:color w:val="auto"/>
          <w:sz w:val="32"/>
          <w:szCs w:val="32"/>
          <w:highlight w:val="none"/>
        </w:rPr>
      </w:pPr>
      <w:r>
        <w:rPr>
          <w:rFonts w:hint="eastAsia" w:ascii="宋体" w:hAnsi="宋体" w:eastAsia="宋体" w:cs="宋体"/>
          <w:b w:val="0"/>
          <w:bCs/>
          <w:color w:val="auto"/>
          <w:sz w:val="32"/>
          <w:szCs w:val="32"/>
          <w:highlight w:val="none"/>
        </w:rPr>
        <w:br w:type="page"/>
      </w:r>
    </w:p>
    <w:p w14:paraId="289B16F1">
      <w:pPr>
        <w:pageBreakBefore w:val="0"/>
        <w:kinsoku/>
        <w:topLinePunct w:val="0"/>
        <w:bidi w:val="0"/>
        <w:adjustRightInd w:val="0"/>
        <w:snapToGrid w:val="0"/>
        <w:spacing w:line="360" w:lineRule="auto"/>
        <w:ind w:firstLine="640" w:firstLineChars="200"/>
        <w:jc w:val="center"/>
        <w:rPr>
          <w:rFonts w:hint="eastAsia" w:ascii="宋体" w:hAnsi="宋体" w:eastAsia="宋体" w:cs="宋体"/>
          <w:b w:val="0"/>
          <w:bCs/>
          <w:color w:val="auto"/>
          <w:highlight w:val="none"/>
        </w:rPr>
      </w:pPr>
      <w:r>
        <w:rPr>
          <w:rFonts w:hint="eastAsia" w:ascii="宋体" w:hAnsi="宋体" w:eastAsia="宋体" w:cs="宋体"/>
          <w:b w:val="0"/>
          <w:bCs/>
          <w:color w:val="auto"/>
          <w:sz w:val="32"/>
          <w:szCs w:val="32"/>
          <w:highlight w:val="none"/>
        </w:rPr>
        <w:t>项目经理无在建工程</w:t>
      </w:r>
      <w:r>
        <w:rPr>
          <w:rFonts w:hint="eastAsia" w:ascii="宋体" w:hAnsi="宋体" w:eastAsia="宋体" w:cs="宋体"/>
          <w:b w:val="0"/>
          <w:bCs/>
          <w:color w:val="auto"/>
          <w:sz w:val="32"/>
          <w:szCs w:val="32"/>
          <w:highlight w:val="none"/>
          <w:lang w:val="zh-CN"/>
        </w:rPr>
        <w:t>承诺书</w:t>
      </w:r>
    </w:p>
    <w:p w14:paraId="0405DA37">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highlight w:val="none"/>
        </w:rPr>
      </w:pPr>
    </w:p>
    <w:p w14:paraId="2454A6C1">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w:t>
      </w:r>
      <w:r>
        <w:rPr>
          <w:rFonts w:hint="eastAsia" w:ascii="宋体" w:hAnsi="宋体" w:cs="宋体"/>
          <w:b w:val="0"/>
          <w:bCs/>
          <w:color w:val="auto"/>
          <w:sz w:val="24"/>
          <w:szCs w:val="24"/>
          <w:highlight w:val="none"/>
          <w:lang w:eastAsia="zh-CN"/>
        </w:rPr>
        <w:t>采购</w:t>
      </w:r>
      <w:r>
        <w:rPr>
          <w:rFonts w:hint="eastAsia" w:ascii="宋体" w:hAnsi="宋体" w:eastAsia="宋体" w:cs="宋体"/>
          <w:b w:val="0"/>
          <w:bCs/>
          <w:color w:val="auto"/>
          <w:sz w:val="24"/>
          <w:szCs w:val="24"/>
          <w:highlight w:val="none"/>
          <w:lang w:eastAsia="zh-CN"/>
        </w:rPr>
        <w:t>人名称）：</w:t>
      </w:r>
    </w:p>
    <w:p w14:paraId="46F7B57E">
      <w:pPr>
        <w:pStyle w:val="4"/>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lang w:eastAsia="zh-CN"/>
        </w:rPr>
        <w:t>我方在此声明，我方拟派驻</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none"/>
          <w:lang w:val="en-US" w:eastAsia="zh-CN"/>
        </w:rPr>
        <w:t>（项目名称）的项目经理</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none"/>
          <w:lang w:val="en-US" w:eastAsia="zh-CN"/>
        </w:rPr>
        <w:t>（项目经理姓名）现阶段没有担任任何在施建设工程的项目经理。</w:t>
      </w:r>
    </w:p>
    <w:p w14:paraId="67B141BF">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特此承诺。</w:t>
      </w:r>
    </w:p>
    <w:p w14:paraId="79240DF5">
      <w:pPr>
        <w:pageBreakBefore w:val="0"/>
        <w:kinsoku/>
        <w:topLinePunct w:val="0"/>
        <w:bidi w:val="0"/>
        <w:adjustRightInd w:val="0"/>
        <w:snapToGrid w:val="0"/>
        <w:spacing w:line="360" w:lineRule="auto"/>
        <w:ind w:leftChars="2100" w:firstLine="480" w:firstLineChars="200"/>
        <w:jc w:val="left"/>
        <w:rPr>
          <w:rFonts w:hint="eastAsia" w:ascii="宋体" w:hAnsi="宋体" w:eastAsia="宋体" w:cs="宋体"/>
          <w:b w:val="0"/>
          <w:bCs/>
          <w:color w:val="auto"/>
          <w:sz w:val="24"/>
          <w:szCs w:val="24"/>
          <w:highlight w:val="none"/>
          <w:lang w:eastAsia="zh-CN"/>
        </w:rPr>
      </w:pPr>
    </w:p>
    <w:p w14:paraId="1900CA61">
      <w:pPr>
        <w:pageBreakBefore w:val="0"/>
        <w:kinsoku/>
        <w:topLinePunct w:val="0"/>
        <w:bidi w:val="0"/>
        <w:adjustRightInd w:val="0"/>
        <w:snapToGrid w:val="0"/>
        <w:spacing w:line="360" w:lineRule="auto"/>
        <w:ind w:leftChars="2100" w:firstLine="480" w:firstLineChars="200"/>
        <w:jc w:val="left"/>
        <w:rPr>
          <w:rFonts w:hint="eastAsia" w:ascii="宋体" w:hAnsi="宋体" w:eastAsia="宋体" w:cs="宋体"/>
          <w:b w:val="0"/>
          <w:bCs/>
          <w:color w:val="auto"/>
          <w:sz w:val="24"/>
          <w:szCs w:val="24"/>
          <w:highlight w:val="none"/>
          <w:lang w:eastAsia="zh-CN"/>
        </w:rPr>
      </w:pPr>
    </w:p>
    <w:p w14:paraId="290C353D">
      <w:pPr>
        <w:pageBreakBefore w:val="0"/>
        <w:kinsoku/>
        <w:topLinePunct w:val="0"/>
        <w:bidi w:val="0"/>
        <w:adjustRightInd w:val="0"/>
        <w:snapToGrid w:val="0"/>
        <w:spacing w:line="360" w:lineRule="auto"/>
        <w:ind w:leftChars="2100" w:firstLine="480" w:firstLineChars="200"/>
        <w:jc w:val="left"/>
        <w:rPr>
          <w:rFonts w:hint="eastAsia" w:ascii="宋体" w:hAnsi="宋体" w:eastAsia="宋体" w:cs="宋体"/>
          <w:b w:val="0"/>
          <w:bCs/>
          <w:color w:val="auto"/>
          <w:sz w:val="24"/>
          <w:szCs w:val="24"/>
          <w:highlight w:val="none"/>
          <w:lang w:eastAsia="zh-CN"/>
        </w:rPr>
      </w:pPr>
    </w:p>
    <w:p w14:paraId="5CF91CB8">
      <w:pPr>
        <w:pageBreakBefore w:val="0"/>
        <w:kinsoku/>
        <w:topLinePunct w:val="0"/>
        <w:bidi w:val="0"/>
        <w:adjustRightInd w:val="0"/>
        <w:snapToGrid w:val="0"/>
        <w:spacing w:line="360" w:lineRule="auto"/>
        <w:ind w:leftChars="2100" w:firstLine="480" w:firstLineChars="200"/>
        <w:jc w:val="left"/>
        <w:rPr>
          <w:rFonts w:hint="eastAsia" w:ascii="宋体" w:hAnsi="宋体" w:eastAsia="宋体" w:cs="宋体"/>
          <w:b w:val="0"/>
          <w:bCs/>
          <w:color w:val="auto"/>
          <w:sz w:val="24"/>
          <w:szCs w:val="24"/>
          <w:highlight w:val="none"/>
          <w:lang w:eastAsia="zh-CN"/>
        </w:rPr>
      </w:pPr>
    </w:p>
    <w:p w14:paraId="110EB88E">
      <w:pPr>
        <w:pageBreakBefore w:val="0"/>
        <w:kinsoku/>
        <w:topLinePunct w:val="0"/>
        <w:bidi w:val="0"/>
        <w:adjustRightInd w:val="0"/>
        <w:snapToGrid w:val="0"/>
        <w:spacing w:line="360" w:lineRule="auto"/>
        <w:jc w:val="right"/>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盖公章）</w:t>
      </w:r>
    </w:p>
    <w:p w14:paraId="3D6BD91F">
      <w:pPr>
        <w:pageBreakBefore w:val="0"/>
        <w:kinsoku/>
        <w:topLinePunct w:val="0"/>
        <w:bidi w:val="0"/>
        <w:adjustRightInd w:val="0"/>
        <w:snapToGrid w:val="0"/>
        <w:spacing w:line="360" w:lineRule="auto"/>
        <w:jc w:val="right"/>
        <w:rPr>
          <w:rFonts w:hint="eastAsia" w:ascii="宋体" w:hAnsi="宋体" w:eastAsia="宋体" w:cs="宋体"/>
          <w:b w:val="0"/>
          <w:bCs/>
          <w:color w:val="auto"/>
          <w:sz w:val="24"/>
          <w:szCs w:val="24"/>
          <w:highlight w:val="none"/>
        </w:rPr>
      </w:pPr>
    </w:p>
    <w:p w14:paraId="32606518">
      <w:pPr>
        <w:pageBreakBefore w:val="0"/>
        <w:kinsoku/>
        <w:topLinePunct w:val="0"/>
        <w:bidi w:val="0"/>
        <w:adjustRightInd w:val="0"/>
        <w:snapToGrid w:val="0"/>
        <w:spacing w:line="360" w:lineRule="auto"/>
        <w:jc w:val="righ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法定代表人或其委托代理人：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（签字或盖章）</w:t>
      </w:r>
    </w:p>
    <w:p w14:paraId="3DB3E809">
      <w:pPr>
        <w:pageBreakBefore w:val="0"/>
        <w:kinsoku/>
        <w:topLinePunct w:val="0"/>
        <w:bidi w:val="0"/>
        <w:adjustRightInd w:val="0"/>
        <w:snapToGrid w:val="0"/>
        <w:spacing w:line="360" w:lineRule="auto"/>
        <w:jc w:val="right"/>
        <w:rPr>
          <w:rFonts w:hint="eastAsia" w:ascii="宋体" w:hAnsi="宋体" w:eastAsia="宋体" w:cs="宋体"/>
          <w:b w:val="0"/>
          <w:bCs/>
          <w:color w:val="auto"/>
          <w:sz w:val="24"/>
          <w:szCs w:val="24"/>
          <w:highlight w:val="none"/>
        </w:rPr>
      </w:pPr>
    </w:p>
    <w:p w14:paraId="50FF4DBC">
      <w:pPr>
        <w:pageBreakBefore w:val="0"/>
        <w:kinsoku/>
        <w:topLinePunct w:val="0"/>
        <w:bidi w:val="0"/>
        <w:adjustRightInd w:val="0"/>
        <w:snapToGrid w:val="0"/>
        <w:spacing w:line="360" w:lineRule="auto"/>
        <w:jc w:val="righ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日      期：</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年</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月</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日</w:t>
      </w:r>
    </w:p>
    <w:p w14:paraId="31DB016D">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宋体" w:hAnsi="宋体" w:eastAsia="宋体" w:cs="宋体"/>
          <w:b w:val="0"/>
          <w:bCs/>
          <w:color w:val="auto"/>
          <w:sz w:val="32"/>
          <w:highlight w:val="none"/>
          <w:lang w:eastAsia="zh-CN"/>
        </w:rPr>
      </w:pPr>
    </w:p>
    <w:p w14:paraId="53B461E1">
      <w:pPr>
        <w:pageBreakBefore w:val="0"/>
        <w:kinsoku/>
        <w:overflowPunct w:val="0"/>
        <w:topLinePunct w:val="0"/>
        <w:autoSpaceDE w:val="0"/>
        <w:autoSpaceDN w:val="0"/>
        <w:bidi w:val="0"/>
        <w:adjustRightInd w:val="0"/>
        <w:snapToGrid w:val="0"/>
        <w:spacing w:line="360" w:lineRule="auto"/>
        <w:ind w:firstLine="640" w:firstLineChars="200"/>
        <w:jc w:val="center"/>
        <w:outlineLvl w:val="0"/>
        <w:rPr>
          <w:rFonts w:hint="eastAsia" w:ascii="宋体" w:hAnsi="宋体" w:eastAsia="宋体" w:cs="宋体"/>
          <w:b w:val="0"/>
          <w:bCs/>
          <w:color w:val="auto"/>
          <w:sz w:val="32"/>
          <w:highlight w:val="none"/>
          <w:lang w:eastAsia="zh-CN"/>
        </w:rPr>
      </w:pPr>
    </w:p>
    <w:p w14:paraId="1649DDC2">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br w:type="page"/>
      </w:r>
    </w:p>
    <w:p w14:paraId="794C8079">
      <w:pPr>
        <w:keepNext w:val="0"/>
        <w:keepLines w:val="0"/>
        <w:pageBreakBefore w:val="0"/>
        <w:widowControl w:val="0"/>
        <w:kinsoku/>
        <w:wordWrap/>
        <w:overflowPunct w:val="0"/>
        <w:topLinePunct w:val="0"/>
        <w:autoSpaceDE w:val="0"/>
        <w:autoSpaceDN w:val="0"/>
        <w:bidi w:val="0"/>
        <w:adjustRightInd w:val="0"/>
        <w:snapToGrid w:val="0"/>
        <w:spacing w:line="360" w:lineRule="auto"/>
        <w:ind w:firstLine="0" w:firstLineChars="0"/>
        <w:textAlignment w:val="auto"/>
        <w:outlineLvl w:val="0"/>
        <w:rPr>
          <w:rFonts w:hint="eastAsia" w:ascii="宋体" w:hAnsi="宋体" w:eastAsia="宋体" w:cs="宋体"/>
          <w:b w:val="0"/>
          <w:bCs/>
          <w:color w:val="auto"/>
          <w:sz w:val="24"/>
          <w:highlight w:val="none"/>
        </w:rPr>
      </w:pPr>
      <w:bookmarkStart w:id="242" w:name="_Toc22955"/>
      <w:bookmarkStart w:id="243" w:name="_Toc1513"/>
      <w:bookmarkStart w:id="244" w:name="_Toc10217"/>
      <w:r>
        <w:rPr>
          <w:rFonts w:hint="eastAsia" w:ascii="宋体" w:hAnsi="宋体" w:eastAsia="宋体" w:cs="宋体"/>
          <w:b w:val="0"/>
          <w:bCs/>
          <w:color w:val="auto"/>
          <w:sz w:val="24"/>
          <w:highlight w:val="none"/>
        </w:rPr>
        <w:t>附2：技术负责人及施工现场其他人员简历表</w:t>
      </w:r>
      <w:bookmarkEnd w:id="238"/>
      <w:bookmarkEnd w:id="239"/>
      <w:bookmarkEnd w:id="240"/>
      <w:bookmarkEnd w:id="241"/>
      <w:bookmarkEnd w:id="242"/>
      <w:bookmarkEnd w:id="243"/>
      <w:bookmarkEnd w:id="244"/>
    </w:p>
    <w:tbl>
      <w:tblPr>
        <w:tblStyle w:val="43"/>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078"/>
        <w:gridCol w:w="1181"/>
        <w:gridCol w:w="1328"/>
        <w:gridCol w:w="1919"/>
        <w:gridCol w:w="2214"/>
      </w:tblGrid>
      <w:tr w14:paraId="7892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137" w:type="dxa"/>
            <w:vAlign w:val="center"/>
          </w:tcPr>
          <w:p w14:paraId="61771EA9">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姓  名</w:t>
            </w:r>
          </w:p>
        </w:tc>
        <w:tc>
          <w:tcPr>
            <w:tcW w:w="1078" w:type="dxa"/>
            <w:vAlign w:val="center"/>
          </w:tcPr>
          <w:p w14:paraId="3CD3FBE9">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181" w:type="dxa"/>
            <w:vAlign w:val="center"/>
          </w:tcPr>
          <w:p w14:paraId="24E7DBF9">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年  龄</w:t>
            </w:r>
          </w:p>
        </w:tc>
        <w:tc>
          <w:tcPr>
            <w:tcW w:w="1328" w:type="dxa"/>
            <w:vAlign w:val="center"/>
          </w:tcPr>
          <w:p w14:paraId="42201D30">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919" w:type="dxa"/>
            <w:vAlign w:val="center"/>
          </w:tcPr>
          <w:p w14:paraId="74F1DFD6">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学历</w:t>
            </w:r>
          </w:p>
        </w:tc>
        <w:tc>
          <w:tcPr>
            <w:tcW w:w="2214" w:type="dxa"/>
            <w:vAlign w:val="center"/>
          </w:tcPr>
          <w:p w14:paraId="14FC209A">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r>
      <w:tr w14:paraId="359F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137" w:type="dxa"/>
            <w:vAlign w:val="center"/>
          </w:tcPr>
          <w:p w14:paraId="1843FB38">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职  称</w:t>
            </w:r>
          </w:p>
        </w:tc>
        <w:tc>
          <w:tcPr>
            <w:tcW w:w="1078" w:type="dxa"/>
            <w:vAlign w:val="center"/>
          </w:tcPr>
          <w:p w14:paraId="7C318042">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181" w:type="dxa"/>
            <w:vAlign w:val="center"/>
          </w:tcPr>
          <w:p w14:paraId="51811CA5">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职  务</w:t>
            </w:r>
          </w:p>
        </w:tc>
        <w:tc>
          <w:tcPr>
            <w:tcW w:w="1328" w:type="dxa"/>
            <w:vAlign w:val="center"/>
          </w:tcPr>
          <w:p w14:paraId="45D653E5">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919" w:type="dxa"/>
            <w:vAlign w:val="center"/>
          </w:tcPr>
          <w:p w14:paraId="06E3D198">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拟在本工程任职</w:t>
            </w:r>
          </w:p>
        </w:tc>
        <w:tc>
          <w:tcPr>
            <w:tcW w:w="2214" w:type="dxa"/>
            <w:vAlign w:val="center"/>
          </w:tcPr>
          <w:p w14:paraId="77DA1ECD">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r>
      <w:tr w14:paraId="3318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137" w:type="dxa"/>
            <w:vAlign w:val="center"/>
          </w:tcPr>
          <w:p w14:paraId="55655C8F">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毕业学校</w:t>
            </w:r>
          </w:p>
        </w:tc>
        <w:tc>
          <w:tcPr>
            <w:tcW w:w="7720" w:type="dxa"/>
            <w:gridSpan w:val="5"/>
            <w:vAlign w:val="center"/>
          </w:tcPr>
          <w:p w14:paraId="61712127">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年毕业于                  学校            专业</w:t>
            </w:r>
          </w:p>
        </w:tc>
      </w:tr>
      <w:tr w14:paraId="4E4C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857" w:type="dxa"/>
            <w:gridSpan w:val="6"/>
            <w:vAlign w:val="center"/>
          </w:tcPr>
          <w:p w14:paraId="7AB0F8B2">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主要工作经历</w:t>
            </w:r>
          </w:p>
        </w:tc>
      </w:tr>
      <w:tr w14:paraId="02C2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137" w:type="dxa"/>
            <w:vAlign w:val="center"/>
          </w:tcPr>
          <w:p w14:paraId="7F8BBC3D">
            <w:pPr>
              <w:keepNext w:val="0"/>
              <w:keepLines w:val="0"/>
              <w:pageBreakBefore w:val="0"/>
              <w:widowControl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时  间</w:t>
            </w:r>
          </w:p>
        </w:tc>
        <w:tc>
          <w:tcPr>
            <w:tcW w:w="3587" w:type="dxa"/>
            <w:gridSpan w:val="3"/>
            <w:vAlign w:val="center"/>
          </w:tcPr>
          <w:p w14:paraId="2414C6F3">
            <w:pPr>
              <w:keepNext w:val="0"/>
              <w:keepLines w:val="0"/>
              <w:pageBreakBefore w:val="0"/>
              <w:widowControl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参加过的类似项目名称</w:t>
            </w:r>
          </w:p>
        </w:tc>
        <w:tc>
          <w:tcPr>
            <w:tcW w:w="1919" w:type="dxa"/>
            <w:vAlign w:val="center"/>
          </w:tcPr>
          <w:p w14:paraId="62D2386B">
            <w:pPr>
              <w:keepNext w:val="0"/>
              <w:keepLines w:val="0"/>
              <w:pageBreakBefore w:val="0"/>
              <w:widowControl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担任职务</w:t>
            </w:r>
          </w:p>
        </w:tc>
        <w:tc>
          <w:tcPr>
            <w:tcW w:w="2214" w:type="dxa"/>
            <w:vAlign w:val="center"/>
          </w:tcPr>
          <w:p w14:paraId="5A83208D">
            <w:pPr>
              <w:keepNext w:val="0"/>
              <w:keepLines w:val="0"/>
              <w:pageBreakBefore w:val="0"/>
              <w:widowControl w:val="0"/>
              <w:kinsoku/>
              <w:wordWrap/>
              <w:topLinePunct w:val="0"/>
              <w:bidi w:val="0"/>
              <w:adjustRightInd w:val="0"/>
              <w:snapToGrid w:val="0"/>
              <w:spacing w:line="360" w:lineRule="auto"/>
              <w:ind w:firstLine="0" w:firstLineChars="0"/>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发包人及联系电话</w:t>
            </w:r>
          </w:p>
        </w:tc>
      </w:tr>
      <w:tr w14:paraId="4F00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37" w:type="dxa"/>
            <w:vAlign w:val="center"/>
          </w:tcPr>
          <w:p w14:paraId="744650C1">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3587" w:type="dxa"/>
            <w:gridSpan w:val="3"/>
            <w:vAlign w:val="center"/>
          </w:tcPr>
          <w:p w14:paraId="31B458D7">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919" w:type="dxa"/>
            <w:vAlign w:val="center"/>
          </w:tcPr>
          <w:p w14:paraId="67BB0D30">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2214" w:type="dxa"/>
            <w:vAlign w:val="center"/>
          </w:tcPr>
          <w:p w14:paraId="3EEE403D">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r>
      <w:tr w14:paraId="475F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37" w:type="dxa"/>
            <w:vAlign w:val="center"/>
          </w:tcPr>
          <w:p w14:paraId="53722E08">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3587" w:type="dxa"/>
            <w:gridSpan w:val="3"/>
            <w:vAlign w:val="center"/>
          </w:tcPr>
          <w:p w14:paraId="4729C4EA">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919" w:type="dxa"/>
            <w:vAlign w:val="center"/>
          </w:tcPr>
          <w:p w14:paraId="066C2EE5">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2214" w:type="dxa"/>
            <w:vAlign w:val="center"/>
          </w:tcPr>
          <w:p w14:paraId="7C6E9BBE">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r>
      <w:tr w14:paraId="65F3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37" w:type="dxa"/>
            <w:vAlign w:val="center"/>
          </w:tcPr>
          <w:p w14:paraId="5E789D3C">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3587" w:type="dxa"/>
            <w:gridSpan w:val="3"/>
            <w:vAlign w:val="center"/>
          </w:tcPr>
          <w:p w14:paraId="2422D2AE">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919" w:type="dxa"/>
            <w:vAlign w:val="center"/>
          </w:tcPr>
          <w:p w14:paraId="15CE4635">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2214" w:type="dxa"/>
            <w:vAlign w:val="center"/>
          </w:tcPr>
          <w:p w14:paraId="6BB36B94">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r>
      <w:tr w14:paraId="0852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37" w:type="dxa"/>
            <w:vAlign w:val="center"/>
          </w:tcPr>
          <w:p w14:paraId="459CF10A">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3587" w:type="dxa"/>
            <w:gridSpan w:val="3"/>
            <w:vAlign w:val="center"/>
          </w:tcPr>
          <w:p w14:paraId="4054224E">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919" w:type="dxa"/>
            <w:vAlign w:val="center"/>
          </w:tcPr>
          <w:p w14:paraId="23182012">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2214" w:type="dxa"/>
            <w:vAlign w:val="center"/>
          </w:tcPr>
          <w:p w14:paraId="13EC0178">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r>
      <w:tr w14:paraId="665C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37" w:type="dxa"/>
            <w:vAlign w:val="center"/>
          </w:tcPr>
          <w:p w14:paraId="09A96111">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3587" w:type="dxa"/>
            <w:gridSpan w:val="3"/>
            <w:vAlign w:val="center"/>
          </w:tcPr>
          <w:p w14:paraId="09E2430E">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919" w:type="dxa"/>
            <w:vAlign w:val="center"/>
          </w:tcPr>
          <w:p w14:paraId="7E0DDEA2">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2214" w:type="dxa"/>
            <w:vAlign w:val="center"/>
          </w:tcPr>
          <w:p w14:paraId="57F26646">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r>
      <w:tr w14:paraId="4087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37" w:type="dxa"/>
            <w:vAlign w:val="center"/>
          </w:tcPr>
          <w:p w14:paraId="5B095F4F">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3587" w:type="dxa"/>
            <w:gridSpan w:val="3"/>
            <w:vAlign w:val="center"/>
          </w:tcPr>
          <w:p w14:paraId="6D6AB7A7">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919" w:type="dxa"/>
            <w:vAlign w:val="center"/>
          </w:tcPr>
          <w:p w14:paraId="2BCDDDCB">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2214" w:type="dxa"/>
            <w:vAlign w:val="center"/>
          </w:tcPr>
          <w:p w14:paraId="0A7ACFA7">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r>
      <w:tr w14:paraId="6D16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137" w:type="dxa"/>
            <w:vAlign w:val="center"/>
          </w:tcPr>
          <w:p w14:paraId="1A3BA41E">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3587" w:type="dxa"/>
            <w:gridSpan w:val="3"/>
            <w:vAlign w:val="center"/>
          </w:tcPr>
          <w:p w14:paraId="12EAA87F">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1919" w:type="dxa"/>
            <w:vAlign w:val="center"/>
          </w:tcPr>
          <w:p w14:paraId="4594B5F3">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c>
          <w:tcPr>
            <w:tcW w:w="2214" w:type="dxa"/>
            <w:vAlign w:val="center"/>
          </w:tcPr>
          <w:p w14:paraId="1D42B508">
            <w:pPr>
              <w:keepNext w:val="0"/>
              <w:keepLines w:val="0"/>
              <w:pageBreakBefore w:val="0"/>
              <w:widowControl w:val="0"/>
              <w:kinsoku/>
              <w:wordWrap/>
              <w:topLinePunct w:val="0"/>
              <w:bidi w:val="0"/>
              <w:adjustRightInd w:val="0"/>
              <w:snapToGrid w:val="0"/>
              <w:spacing w:line="360" w:lineRule="auto"/>
              <w:ind w:firstLine="0" w:firstLineChars="0"/>
              <w:textAlignment w:val="auto"/>
              <w:rPr>
                <w:rFonts w:hint="eastAsia" w:ascii="宋体" w:hAnsi="宋体" w:eastAsia="宋体" w:cs="宋体"/>
                <w:b w:val="0"/>
                <w:bCs/>
                <w:color w:val="auto"/>
                <w:sz w:val="24"/>
                <w:szCs w:val="24"/>
                <w:highlight w:val="none"/>
              </w:rPr>
            </w:pPr>
          </w:p>
        </w:tc>
      </w:tr>
    </w:tbl>
    <w:p w14:paraId="39FB2395">
      <w:pPr>
        <w:pageBreakBefore w:val="0"/>
        <w:kinsoku/>
        <w:topLinePunct w:val="0"/>
        <w:bidi w:val="0"/>
        <w:adjustRightInd w:val="0"/>
        <w:snapToGrid w:val="0"/>
        <w:spacing w:line="360" w:lineRule="auto"/>
        <w:ind w:left="420" w:leftChars="200" w:firstLine="420" w:firstLineChars="200"/>
        <w:jc w:val="left"/>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1.技术负责人：响应文件内附职称证书扫描件加盖投标单位公章。</w:t>
      </w:r>
    </w:p>
    <w:p w14:paraId="19677CCD">
      <w:pPr>
        <w:pageBreakBefore w:val="0"/>
        <w:kinsoku/>
        <w:topLinePunct w:val="0"/>
        <w:bidi w:val="0"/>
        <w:adjustRightInd w:val="0"/>
        <w:snapToGrid w:val="0"/>
        <w:spacing w:line="360" w:lineRule="auto"/>
        <w:ind w:left="420" w:leftChars="200" w:firstLine="420" w:firstLineChars="200"/>
        <w:jc w:val="left"/>
        <w:rPr>
          <w:rFonts w:hint="eastAsia" w:ascii="宋体" w:hAnsi="宋体" w:eastAsia="宋体" w:cs="宋体"/>
          <w:b w:val="0"/>
          <w:bCs/>
          <w:color w:val="auto"/>
          <w:szCs w:val="21"/>
          <w:highlight w:val="none"/>
          <w:lang w:val="zh-CN"/>
        </w:rPr>
      </w:pPr>
      <w:r>
        <w:rPr>
          <w:rFonts w:hint="eastAsia" w:ascii="宋体" w:hAnsi="宋体" w:eastAsia="宋体" w:cs="宋体"/>
          <w:b w:val="0"/>
          <w:bCs/>
          <w:color w:val="auto"/>
          <w:szCs w:val="21"/>
          <w:highlight w:val="none"/>
          <w:lang w:val="en-US" w:eastAsia="zh-CN"/>
        </w:rPr>
        <w:t>2.</w:t>
      </w:r>
      <w:r>
        <w:rPr>
          <w:rFonts w:hint="eastAsia" w:ascii="宋体" w:hAnsi="宋体" w:eastAsia="宋体" w:cs="宋体"/>
          <w:b w:val="0"/>
          <w:bCs/>
          <w:color w:val="auto"/>
          <w:szCs w:val="21"/>
          <w:highlight w:val="none"/>
          <w:lang w:val="zh-CN"/>
        </w:rPr>
        <w:t>其他主要人员：响应文件内附相应人员职称证书或岗位证书扫描件加盖投标单位公章。</w:t>
      </w:r>
    </w:p>
    <w:p w14:paraId="5056383B">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highlight w:val="none"/>
        </w:rPr>
      </w:pPr>
    </w:p>
    <w:p w14:paraId="5C978A83">
      <w:pPr>
        <w:rPr>
          <w:rFonts w:hint="eastAsia" w:ascii="宋体" w:hAnsi="宋体" w:eastAsia="宋体" w:cs="宋体"/>
          <w:b w:val="0"/>
          <w:bCs/>
          <w:color w:val="auto"/>
          <w:sz w:val="32"/>
          <w:highlight w:val="none"/>
          <w:lang w:eastAsia="zh-CN"/>
        </w:rPr>
      </w:pPr>
      <w:bookmarkStart w:id="245" w:name="_Toc443555695"/>
      <w:bookmarkStart w:id="246" w:name="_Toc488927801"/>
      <w:bookmarkStart w:id="247" w:name="_Toc31774"/>
      <w:bookmarkStart w:id="248" w:name="_Toc17524"/>
      <w:bookmarkStart w:id="249" w:name="_Toc19399"/>
      <w:bookmarkStart w:id="250" w:name="_Toc11800"/>
      <w:r>
        <w:rPr>
          <w:rFonts w:hint="eastAsia" w:ascii="宋体" w:hAnsi="宋体" w:eastAsia="宋体" w:cs="宋体"/>
          <w:b w:val="0"/>
          <w:bCs/>
          <w:color w:val="auto"/>
          <w:sz w:val="32"/>
          <w:highlight w:val="none"/>
          <w:lang w:eastAsia="zh-CN"/>
        </w:rPr>
        <w:br w:type="page"/>
      </w:r>
    </w:p>
    <w:p w14:paraId="621DF7A0">
      <w:pPr>
        <w:pageBreakBefore w:val="0"/>
        <w:kinsoku/>
        <w:overflowPunct w:val="0"/>
        <w:topLinePunct w:val="0"/>
        <w:autoSpaceDE w:val="0"/>
        <w:autoSpaceDN w:val="0"/>
        <w:bidi w:val="0"/>
        <w:adjustRightInd w:val="0"/>
        <w:snapToGrid w:val="0"/>
        <w:spacing w:line="360" w:lineRule="auto"/>
        <w:ind w:left="0" w:leftChars="0" w:firstLine="0" w:firstLineChars="0"/>
        <w:jc w:val="center"/>
        <w:outlineLvl w:val="0"/>
        <w:rPr>
          <w:rFonts w:hint="eastAsia" w:ascii="宋体" w:hAnsi="宋体" w:eastAsia="宋体" w:cs="宋体"/>
          <w:b w:val="0"/>
          <w:bCs/>
          <w:color w:val="auto"/>
          <w:sz w:val="32"/>
          <w:highlight w:val="none"/>
        </w:rPr>
      </w:pPr>
      <w:bookmarkStart w:id="251" w:name="_Toc22452"/>
      <w:r>
        <w:rPr>
          <w:rFonts w:hint="eastAsia" w:ascii="宋体" w:hAnsi="宋体" w:eastAsia="宋体" w:cs="宋体"/>
          <w:b w:val="0"/>
          <w:bCs/>
          <w:color w:val="auto"/>
          <w:sz w:val="32"/>
          <w:highlight w:val="none"/>
          <w:lang w:eastAsia="zh-CN"/>
        </w:rPr>
        <w:t>十</w:t>
      </w:r>
      <w:r>
        <w:rPr>
          <w:rFonts w:hint="eastAsia" w:ascii="宋体" w:hAnsi="宋体" w:cs="宋体"/>
          <w:b w:val="0"/>
          <w:bCs/>
          <w:color w:val="auto"/>
          <w:sz w:val="32"/>
          <w:highlight w:val="none"/>
          <w:lang w:val="en-US" w:eastAsia="zh-CN"/>
        </w:rPr>
        <w:t>六</w:t>
      </w:r>
      <w:r>
        <w:rPr>
          <w:rFonts w:hint="eastAsia" w:ascii="宋体" w:hAnsi="宋体" w:eastAsia="宋体" w:cs="宋体"/>
          <w:b w:val="0"/>
          <w:bCs/>
          <w:color w:val="auto"/>
          <w:sz w:val="32"/>
          <w:highlight w:val="none"/>
        </w:rPr>
        <w:t>、优惠条件</w:t>
      </w:r>
      <w:bookmarkEnd w:id="245"/>
      <w:r>
        <w:rPr>
          <w:rFonts w:hint="eastAsia" w:ascii="宋体" w:hAnsi="宋体" w:eastAsia="宋体" w:cs="宋体"/>
          <w:b w:val="0"/>
          <w:bCs/>
          <w:color w:val="auto"/>
          <w:sz w:val="32"/>
          <w:highlight w:val="none"/>
        </w:rPr>
        <w:t>及服务承诺书</w:t>
      </w:r>
      <w:bookmarkEnd w:id="246"/>
      <w:bookmarkEnd w:id="247"/>
      <w:bookmarkEnd w:id="248"/>
      <w:bookmarkEnd w:id="249"/>
      <w:bookmarkEnd w:id="250"/>
      <w:bookmarkEnd w:id="251"/>
    </w:p>
    <w:p w14:paraId="44468563">
      <w:pPr>
        <w:pageBreakBefore w:val="0"/>
        <w:kinsoku/>
        <w:topLinePunct w:val="0"/>
        <w:bidi w:val="0"/>
        <w:adjustRightInd w:val="0"/>
        <w:snapToGrid w:val="0"/>
        <w:spacing w:line="360" w:lineRule="auto"/>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（格式自拟）</w:t>
      </w:r>
    </w:p>
    <w:p w14:paraId="07787E1E">
      <w:pPr>
        <w:pageBreakBefore w:val="0"/>
        <w:kinsoku/>
        <w:topLinePunct w:val="0"/>
        <w:bidi w:val="0"/>
        <w:adjustRightInd w:val="0"/>
        <w:snapToGrid w:val="0"/>
        <w:spacing w:line="360" w:lineRule="auto"/>
        <w:ind w:firstLine="480" w:firstLineChars="200"/>
        <w:jc w:val="center"/>
        <w:rPr>
          <w:rFonts w:hint="eastAsia" w:ascii="宋体" w:hAnsi="宋体" w:eastAsia="宋体" w:cs="宋体"/>
          <w:b w:val="0"/>
          <w:bCs/>
          <w:color w:val="auto"/>
          <w:sz w:val="24"/>
          <w:szCs w:val="24"/>
          <w:highlight w:val="none"/>
        </w:rPr>
      </w:pPr>
    </w:p>
    <w:p w14:paraId="5002E2B8">
      <w:pPr>
        <w:pageBreakBefore w:val="0"/>
        <w:kinsoku/>
        <w:topLinePunct w:val="0"/>
        <w:bidi w:val="0"/>
        <w:adjustRightInd w:val="0"/>
        <w:snapToGrid w:val="0"/>
        <w:spacing w:line="360" w:lineRule="auto"/>
        <w:ind w:firstLine="480" w:firstLineChars="200"/>
        <w:jc w:val="center"/>
        <w:rPr>
          <w:rFonts w:hint="eastAsia" w:ascii="宋体" w:hAnsi="宋体" w:eastAsia="宋体" w:cs="宋体"/>
          <w:b w:val="0"/>
          <w:bCs/>
          <w:color w:val="auto"/>
          <w:sz w:val="24"/>
          <w:szCs w:val="24"/>
          <w:highlight w:val="none"/>
        </w:rPr>
      </w:pPr>
    </w:p>
    <w:p w14:paraId="41633B6D">
      <w:pPr>
        <w:pageBreakBefore w:val="0"/>
        <w:kinsoku/>
        <w:topLinePunct w:val="0"/>
        <w:bidi w:val="0"/>
        <w:adjustRightInd w:val="0"/>
        <w:snapToGrid w:val="0"/>
        <w:spacing w:line="360" w:lineRule="auto"/>
        <w:ind w:firstLine="480" w:firstLineChars="200"/>
        <w:jc w:val="center"/>
        <w:rPr>
          <w:rFonts w:hint="eastAsia" w:ascii="宋体" w:hAnsi="宋体" w:eastAsia="宋体" w:cs="宋体"/>
          <w:b w:val="0"/>
          <w:bCs/>
          <w:color w:val="auto"/>
          <w:sz w:val="24"/>
          <w:szCs w:val="24"/>
          <w:highlight w:val="none"/>
        </w:rPr>
      </w:pPr>
    </w:p>
    <w:p w14:paraId="0C1E3BD8">
      <w:pPr>
        <w:pageBreakBefore w:val="0"/>
        <w:kinsoku/>
        <w:topLinePunct w:val="0"/>
        <w:bidi w:val="0"/>
        <w:adjustRightInd w:val="0"/>
        <w:snapToGrid w:val="0"/>
        <w:spacing w:line="360" w:lineRule="auto"/>
        <w:ind w:firstLine="480" w:firstLineChars="200"/>
        <w:jc w:val="center"/>
        <w:rPr>
          <w:rFonts w:hint="eastAsia" w:ascii="宋体" w:hAnsi="宋体" w:eastAsia="宋体" w:cs="宋体"/>
          <w:b w:val="0"/>
          <w:bCs/>
          <w:color w:val="auto"/>
          <w:sz w:val="24"/>
          <w:szCs w:val="24"/>
          <w:highlight w:val="none"/>
        </w:rPr>
      </w:pPr>
    </w:p>
    <w:p w14:paraId="527C7091">
      <w:pPr>
        <w:pageBreakBefore w:val="0"/>
        <w:kinsoku/>
        <w:topLinePunct w:val="0"/>
        <w:bidi w:val="0"/>
        <w:adjustRightInd w:val="0"/>
        <w:snapToGrid w:val="0"/>
        <w:spacing w:line="360" w:lineRule="auto"/>
        <w:ind w:firstLine="480" w:firstLineChars="200"/>
        <w:jc w:val="center"/>
        <w:rPr>
          <w:rFonts w:hint="eastAsia" w:ascii="宋体" w:hAnsi="宋体" w:eastAsia="宋体" w:cs="宋体"/>
          <w:b w:val="0"/>
          <w:bCs/>
          <w:color w:val="auto"/>
          <w:sz w:val="24"/>
          <w:szCs w:val="24"/>
          <w:highlight w:val="none"/>
        </w:rPr>
      </w:pPr>
    </w:p>
    <w:p w14:paraId="1351A5B6">
      <w:pPr>
        <w:pageBreakBefore w:val="0"/>
        <w:kinsoku/>
        <w:topLinePunct w:val="0"/>
        <w:bidi w:val="0"/>
        <w:adjustRightInd w:val="0"/>
        <w:snapToGrid w:val="0"/>
        <w:spacing w:line="360" w:lineRule="auto"/>
        <w:ind w:firstLine="480" w:firstLineChars="200"/>
        <w:jc w:val="center"/>
        <w:rPr>
          <w:rFonts w:hint="eastAsia" w:ascii="宋体" w:hAnsi="宋体" w:eastAsia="宋体" w:cs="宋体"/>
          <w:b w:val="0"/>
          <w:bCs/>
          <w:color w:val="auto"/>
          <w:sz w:val="24"/>
          <w:szCs w:val="24"/>
          <w:highlight w:val="none"/>
        </w:rPr>
      </w:pPr>
    </w:p>
    <w:p w14:paraId="7B3C0165">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p>
    <w:p w14:paraId="5EE83145">
      <w:pPr>
        <w:pageBreakBefore w:val="0"/>
        <w:kinsoku/>
        <w:topLinePunct w:val="0"/>
        <w:bidi w:val="0"/>
        <w:adjustRightInd w:val="0"/>
        <w:snapToGrid w:val="0"/>
        <w:spacing w:line="360" w:lineRule="auto"/>
        <w:ind w:firstLine="480" w:firstLineChars="200"/>
        <w:jc w:val="center"/>
        <w:rPr>
          <w:rFonts w:hint="eastAsia" w:ascii="宋体" w:hAnsi="宋体" w:eastAsia="宋体" w:cs="宋体"/>
          <w:b w:val="0"/>
          <w:bCs/>
          <w:color w:val="auto"/>
          <w:sz w:val="24"/>
          <w:szCs w:val="24"/>
          <w:highlight w:val="none"/>
        </w:rPr>
      </w:pPr>
    </w:p>
    <w:p w14:paraId="75BB50D4">
      <w:pPr>
        <w:pageBreakBefore w:val="0"/>
        <w:kinsoku/>
        <w:topLinePunct w:val="0"/>
        <w:bidi w:val="0"/>
        <w:adjustRightInd w:val="0"/>
        <w:snapToGrid w:val="0"/>
        <w:spacing w:line="360" w:lineRule="auto"/>
        <w:ind w:firstLine="480" w:firstLineChars="200"/>
        <w:jc w:val="center"/>
        <w:rPr>
          <w:rFonts w:hint="eastAsia" w:ascii="宋体" w:hAnsi="宋体" w:eastAsia="宋体" w:cs="宋体"/>
          <w:b w:val="0"/>
          <w:bCs/>
          <w:color w:val="auto"/>
          <w:sz w:val="24"/>
          <w:szCs w:val="24"/>
          <w:highlight w:val="none"/>
        </w:rPr>
      </w:pPr>
    </w:p>
    <w:p w14:paraId="6BEAA481">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p>
    <w:p w14:paraId="2CC5DB03">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p>
    <w:p w14:paraId="30CEEDD7">
      <w:pPr>
        <w:pageBreakBefore w:val="0"/>
        <w:kinsoku/>
        <w:topLinePunct w:val="0"/>
        <w:bidi w:val="0"/>
        <w:adjustRightInd w:val="0"/>
        <w:snapToGrid w:val="0"/>
        <w:spacing w:line="360" w:lineRule="auto"/>
        <w:ind w:firstLine="480" w:firstLineChars="200"/>
        <w:rPr>
          <w:rFonts w:hint="eastAsia" w:ascii="宋体" w:hAnsi="宋体" w:eastAsia="宋体" w:cs="宋体"/>
          <w:b w:val="0"/>
          <w:bCs/>
          <w:color w:val="auto"/>
          <w:sz w:val="24"/>
          <w:szCs w:val="24"/>
          <w:highlight w:val="none"/>
        </w:rPr>
      </w:pPr>
    </w:p>
    <w:p w14:paraId="72690134">
      <w:pPr>
        <w:pageBreakBefore w:val="0"/>
        <w:kinsoku/>
        <w:topLinePunct w:val="0"/>
        <w:bidi w:val="0"/>
        <w:adjustRightInd w:val="0"/>
        <w:snapToGrid w:val="0"/>
        <w:spacing w:line="360" w:lineRule="auto"/>
        <w:ind w:firstLine="480" w:firstLineChars="200"/>
        <w:jc w:val="right"/>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lang w:eastAsia="zh-CN"/>
        </w:rPr>
        <w:t>供</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应</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商</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盖公章）</w:t>
      </w:r>
    </w:p>
    <w:p w14:paraId="192257CA">
      <w:pPr>
        <w:pageBreakBefore w:val="0"/>
        <w:kinsoku/>
        <w:topLinePunct w:val="0"/>
        <w:bidi w:val="0"/>
        <w:adjustRightInd w:val="0"/>
        <w:snapToGrid w:val="0"/>
        <w:spacing w:line="360" w:lineRule="auto"/>
        <w:ind w:firstLine="480" w:firstLineChars="200"/>
        <w:jc w:val="right"/>
        <w:rPr>
          <w:rFonts w:hint="eastAsia" w:ascii="宋体" w:hAnsi="宋体" w:eastAsia="宋体" w:cs="宋体"/>
          <w:b w:val="0"/>
          <w:bCs/>
          <w:color w:val="auto"/>
          <w:sz w:val="24"/>
          <w:szCs w:val="24"/>
          <w:highlight w:val="none"/>
        </w:rPr>
      </w:pPr>
    </w:p>
    <w:p w14:paraId="61CE28E9">
      <w:pPr>
        <w:pageBreakBefore w:val="0"/>
        <w:kinsoku/>
        <w:topLinePunct w:val="0"/>
        <w:bidi w:val="0"/>
        <w:adjustRightInd w:val="0"/>
        <w:snapToGrid w:val="0"/>
        <w:spacing w:line="360" w:lineRule="auto"/>
        <w:ind w:firstLine="480" w:firstLineChars="200"/>
        <w:jc w:val="righ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法定代表人或其委托代理人：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（签字或盖章）</w:t>
      </w:r>
    </w:p>
    <w:p w14:paraId="65A3A708">
      <w:pPr>
        <w:pageBreakBefore w:val="0"/>
        <w:kinsoku/>
        <w:topLinePunct w:val="0"/>
        <w:bidi w:val="0"/>
        <w:adjustRightInd w:val="0"/>
        <w:snapToGrid w:val="0"/>
        <w:spacing w:line="360" w:lineRule="auto"/>
        <w:ind w:firstLine="480" w:firstLineChars="200"/>
        <w:jc w:val="right"/>
        <w:rPr>
          <w:rFonts w:hint="eastAsia" w:ascii="宋体" w:hAnsi="宋体" w:eastAsia="宋体" w:cs="宋体"/>
          <w:b w:val="0"/>
          <w:bCs/>
          <w:color w:val="auto"/>
          <w:sz w:val="24"/>
          <w:szCs w:val="24"/>
          <w:highlight w:val="none"/>
        </w:rPr>
      </w:pPr>
    </w:p>
    <w:p w14:paraId="4C6EA41B">
      <w:pPr>
        <w:pageBreakBefore w:val="0"/>
        <w:kinsoku/>
        <w:topLinePunct w:val="0"/>
        <w:bidi w:val="0"/>
        <w:adjustRightInd w:val="0"/>
        <w:snapToGrid w:val="0"/>
        <w:spacing w:line="360" w:lineRule="auto"/>
        <w:ind w:firstLine="480" w:firstLineChars="200"/>
        <w:jc w:val="righ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日      期：</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年</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月</w:t>
      </w:r>
      <w:r>
        <w:rPr>
          <w:rFonts w:hint="eastAsia" w:ascii="宋体" w:hAnsi="宋体" w:eastAsia="宋体" w:cs="宋体"/>
          <w:b w:val="0"/>
          <w:bCs/>
          <w:color w:val="auto"/>
          <w:sz w:val="24"/>
          <w:szCs w:val="24"/>
          <w:highlight w:val="none"/>
          <w:u w:val="single"/>
        </w:rPr>
        <w:t>　 　</w:t>
      </w:r>
      <w:r>
        <w:rPr>
          <w:rFonts w:hint="eastAsia" w:ascii="宋体" w:hAnsi="宋体" w:eastAsia="宋体" w:cs="宋体"/>
          <w:b w:val="0"/>
          <w:bCs/>
          <w:color w:val="auto"/>
          <w:sz w:val="24"/>
          <w:szCs w:val="24"/>
          <w:highlight w:val="none"/>
        </w:rPr>
        <w:t>日</w:t>
      </w:r>
    </w:p>
    <w:p w14:paraId="786C544B">
      <w:pPr>
        <w:pageBreakBefore w:val="0"/>
        <w:kinsoku/>
        <w:topLinePunct w:val="0"/>
        <w:bidi w:val="0"/>
        <w:adjustRightInd w:val="0"/>
        <w:snapToGrid w:val="0"/>
        <w:spacing w:line="360" w:lineRule="auto"/>
        <w:ind w:firstLine="480" w:firstLineChars="200"/>
        <w:jc w:val="center"/>
        <w:rPr>
          <w:rFonts w:hint="eastAsia" w:ascii="宋体" w:hAnsi="宋体" w:eastAsia="宋体" w:cs="宋体"/>
          <w:b w:val="0"/>
          <w:bCs/>
          <w:color w:val="auto"/>
          <w:sz w:val="24"/>
          <w:szCs w:val="24"/>
          <w:highlight w:val="none"/>
        </w:rPr>
      </w:pPr>
    </w:p>
    <w:p w14:paraId="3A728234">
      <w:pPr>
        <w:pStyle w:val="25"/>
        <w:pageBreakBefore w:val="0"/>
        <w:tabs>
          <w:tab w:val="left" w:pos="772"/>
          <w:tab w:val="left" w:pos="1700"/>
        </w:tabs>
        <w:kinsoku/>
        <w:topLinePunct w:val="0"/>
        <w:bidi w:val="0"/>
        <w:adjustRightInd w:val="0"/>
        <w:snapToGrid w:val="0"/>
        <w:spacing w:line="360" w:lineRule="auto"/>
        <w:ind w:left="360" w:leftChars="0" w:firstLine="640" w:firstLineChars="200"/>
        <w:rPr>
          <w:rFonts w:hint="eastAsia" w:ascii="宋体" w:hAnsi="宋体" w:eastAsia="宋体" w:cs="宋体"/>
          <w:b w:val="0"/>
          <w:bCs/>
          <w:color w:val="auto"/>
          <w:szCs w:val="21"/>
          <w:highlight w:val="none"/>
        </w:rPr>
      </w:pPr>
      <w:bookmarkStart w:id="252" w:name="_Toc443555696"/>
      <w:r>
        <w:rPr>
          <w:rFonts w:hint="eastAsia" w:ascii="宋体" w:hAnsi="宋体" w:eastAsia="宋体" w:cs="宋体"/>
          <w:b w:val="0"/>
          <w:bCs/>
          <w:color w:val="auto"/>
          <w:sz w:val="32"/>
          <w:highlight w:val="none"/>
        </w:rPr>
        <w:br w:type="page"/>
      </w:r>
      <w:bookmarkEnd w:id="252"/>
    </w:p>
    <w:p w14:paraId="7C6FCFEA">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32"/>
          <w:szCs w:val="32"/>
          <w:highlight w:val="none"/>
        </w:rPr>
      </w:pPr>
      <w:r>
        <w:rPr>
          <w:rFonts w:hint="eastAsia" w:hAnsi="宋体" w:cs="宋体"/>
          <w:b w:val="0"/>
          <w:bCs/>
          <w:color w:val="auto"/>
          <w:sz w:val="32"/>
          <w:szCs w:val="32"/>
          <w:highlight w:val="none"/>
          <w:lang w:val="en-US" w:eastAsia="zh-CN"/>
        </w:rPr>
        <w:t>十七、</w:t>
      </w:r>
      <w:r>
        <w:rPr>
          <w:rFonts w:hint="eastAsia" w:ascii="宋体" w:hAnsi="宋体" w:eastAsia="宋体" w:cs="宋体"/>
          <w:b w:val="0"/>
          <w:bCs/>
          <w:color w:val="auto"/>
          <w:sz w:val="32"/>
          <w:szCs w:val="32"/>
          <w:highlight w:val="none"/>
        </w:rPr>
        <w:t>计划开、竣工日期和施工进度网络图</w:t>
      </w:r>
    </w:p>
    <w:p w14:paraId="54698DEF">
      <w:pPr>
        <w:pageBreakBefore w:val="0"/>
        <w:kinsoku/>
        <w:wordWrap/>
        <w:topLinePunct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sz w:val="28"/>
          <w:szCs w:val="28"/>
          <w:highlight w:val="none"/>
        </w:rPr>
      </w:pPr>
    </w:p>
    <w:p w14:paraId="1C7E9761">
      <w:pPr>
        <w:pageBreakBefore w:val="0"/>
        <w:numPr>
          <w:ilvl w:val="0"/>
          <w:numId w:val="0"/>
        </w:numPr>
        <w:kinsoku/>
        <w:wordWrap/>
        <w:topLinePunct w:val="0"/>
        <w:bidi w:val="0"/>
        <w:adjustRightInd w:val="0"/>
        <w:snapToGrid w:val="0"/>
        <w:spacing w:line="360" w:lineRule="auto"/>
        <w:ind w:left="525" w:leftChars="0" w:right="0" w:rightChars="0" w:firstLine="480" w:firstLineChars="200"/>
        <w:textAlignment w:val="auto"/>
        <w:rPr>
          <w:rFonts w:hint="eastAsia" w:ascii="宋体" w:hAnsi="宋体" w:eastAsia="宋体" w:cs="宋体"/>
          <w:b w:val="0"/>
          <w:bCs/>
          <w:color w:val="auto"/>
          <w:sz w:val="24"/>
          <w:szCs w:val="24"/>
          <w:highlight w:val="none"/>
          <w:u w:val="none"/>
        </w:rPr>
      </w:pPr>
      <w:r>
        <w:rPr>
          <w:rFonts w:hint="eastAsia" w:ascii="宋体" w:hAnsi="宋体" w:eastAsia="宋体" w:cs="宋体"/>
          <w:b w:val="0"/>
          <w:bCs/>
          <w:color w:val="auto"/>
          <w:kern w:val="2"/>
          <w:sz w:val="24"/>
          <w:szCs w:val="24"/>
          <w:lang w:val="en-US" w:eastAsia="zh-CN" w:bidi="ar-SA"/>
        </w:rPr>
        <w:t>1.</w:t>
      </w:r>
      <w:r>
        <w:rPr>
          <w:rFonts w:hint="eastAsia" w:ascii="宋体" w:hAnsi="宋体" w:eastAsia="宋体" w:cs="宋体"/>
          <w:b w:val="0"/>
          <w:bCs/>
          <w:color w:val="auto"/>
          <w:sz w:val="24"/>
          <w:szCs w:val="24"/>
          <w:highlight w:val="none"/>
          <w:u w:val="none"/>
          <w:lang w:eastAsia="zh-CN"/>
        </w:rPr>
        <w:t>供应商</w:t>
      </w:r>
      <w:r>
        <w:rPr>
          <w:rFonts w:hint="eastAsia" w:ascii="宋体" w:hAnsi="宋体" w:eastAsia="宋体" w:cs="宋体"/>
          <w:b w:val="0"/>
          <w:bCs/>
          <w:color w:val="auto"/>
          <w:sz w:val="24"/>
          <w:szCs w:val="24"/>
          <w:highlight w:val="none"/>
          <w:u w:val="none"/>
        </w:rPr>
        <w:t>应递交施工进度网络图或施工进度表，说明按</w:t>
      </w:r>
      <w:r>
        <w:rPr>
          <w:rFonts w:hint="eastAsia" w:ascii="宋体" w:hAnsi="宋体" w:eastAsia="宋体" w:cs="宋体"/>
          <w:b w:val="0"/>
          <w:bCs/>
          <w:color w:val="auto"/>
          <w:sz w:val="24"/>
          <w:szCs w:val="24"/>
          <w:highlight w:val="none"/>
          <w:u w:val="none"/>
          <w:lang w:eastAsia="zh-CN"/>
        </w:rPr>
        <w:t>磋商文件</w:t>
      </w:r>
      <w:r>
        <w:rPr>
          <w:rFonts w:hint="eastAsia" w:ascii="宋体" w:hAnsi="宋体" w:eastAsia="宋体" w:cs="宋体"/>
          <w:b w:val="0"/>
          <w:bCs/>
          <w:color w:val="auto"/>
          <w:sz w:val="24"/>
          <w:szCs w:val="24"/>
          <w:highlight w:val="none"/>
          <w:u w:val="none"/>
        </w:rPr>
        <w:t>要求的计划工期进行施工的各个关键日期。</w:t>
      </w:r>
    </w:p>
    <w:p w14:paraId="6FCA7736">
      <w:pPr>
        <w:pageBreakBefore w:val="0"/>
        <w:numPr>
          <w:ilvl w:val="0"/>
          <w:numId w:val="0"/>
        </w:numPr>
        <w:kinsoku/>
        <w:wordWrap/>
        <w:topLinePunct w:val="0"/>
        <w:bidi w:val="0"/>
        <w:adjustRightInd w:val="0"/>
        <w:snapToGrid w:val="0"/>
        <w:spacing w:line="360" w:lineRule="auto"/>
        <w:ind w:left="525" w:leftChars="0" w:right="0" w:rightChars="0" w:firstLine="480" w:firstLineChars="200"/>
        <w:textAlignment w:val="auto"/>
        <w:rPr>
          <w:rFonts w:hint="eastAsia" w:ascii="宋体" w:hAnsi="宋体" w:eastAsia="宋体" w:cs="宋体"/>
          <w:b w:val="0"/>
          <w:bCs/>
          <w:color w:val="auto"/>
          <w:sz w:val="24"/>
          <w:szCs w:val="24"/>
          <w:highlight w:val="none"/>
          <w:u w:val="none"/>
        </w:rPr>
      </w:pPr>
      <w:r>
        <w:rPr>
          <w:rFonts w:hint="eastAsia" w:ascii="宋体" w:hAnsi="宋体" w:eastAsia="宋体" w:cs="宋体"/>
          <w:b w:val="0"/>
          <w:bCs/>
          <w:color w:val="auto"/>
          <w:kern w:val="2"/>
          <w:sz w:val="24"/>
          <w:szCs w:val="24"/>
          <w:lang w:val="en-US" w:eastAsia="zh-CN" w:bidi="ar-SA"/>
        </w:rPr>
        <w:t>2.</w:t>
      </w:r>
      <w:r>
        <w:rPr>
          <w:rFonts w:hint="eastAsia" w:ascii="宋体" w:hAnsi="宋体" w:eastAsia="宋体" w:cs="宋体"/>
          <w:b w:val="0"/>
          <w:bCs/>
          <w:color w:val="auto"/>
          <w:sz w:val="24"/>
          <w:szCs w:val="24"/>
          <w:highlight w:val="none"/>
          <w:u w:val="none"/>
        </w:rPr>
        <w:t>施工进度表可采用网络图（或横道图）表示。</w:t>
      </w:r>
    </w:p>
    <w:p w14:paraId="3D1D3A7C">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lang w:val="en-US" w:eastAsia="zh-CN"/>
        </w:rPr>
      </w:pPr>
    </w:p>
    <w:p w14:paraId="3B8068E8">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5247B4CA">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4922A8C9">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742E2D1A">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10992FF3">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3C19922F">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0293B1CD">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4F288818">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339FEDE8">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4A650B05">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411AB8BD">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49334B59">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28469ED4">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54F76B7F">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24440176">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49C9D542">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14C0C602">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79013DDA">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6F096650">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6EB16B82">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060E5BEE">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szCs w:val="21"/>
          <w:highlight w:val="none"/>
        </w:rPr>
      </w:pPr>
    </w:p>
    <w:p w14:paraId="2C2FF258">
      <w:pPr>
        <w:pStyle w:val="25"/>
        <w:pageBreakBefore w:val="0"/>
        <w:tabs>
          <w:tab w:val="left" w:pos="772"/>
          <w:tab w:val="left" w:pos="1700"/>
        </w:tabs>
        <w:kinsoku/>
        <w:topLinePunct w:val="0"/>
        <w:bidi w:val="0"/>
        <w:adjustRightInd w:val="0"/>
        <w:snapToGrid w:val="0"/>
        <w:spacing w:line="360" w:lineRule="auto"/>
        <w:ind w:left="360" w:leftChars="0" w:firstLine="560" w:firstLineChars="200"/>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szCs w:val="21"/>
          <w:highlight w:val="none"/>
        </w:rPr>
        <w:t>结合评标办法中评分标准及</w:t>
      </w:r>
      <w:r>
        <w:rPr>
          <w:rFonts w:hint="eastAsia" w:ascii="宋体" w:hAnsi="宋体" w:eastAsia="宋体" w:cs="宋体"/>
          <w:b w:val="0"/>
          <w:bCs/>
          <w:color w:val="auto"/>
          <w:szCs w:val="21"/>
          <w:highlight w:val="none"/>
          <w:lang w:eastAsia="zh-CN"/>
        </w:rPr>
        <w:t>供应商</w:t>
      </w:r>
      <w:r>
        <w:rPr>
          <w:rFonts w:hint="eastAsia" w:ascii="宋体" w:hAnsi="宋体" w:eastAsia="宋体" w:cs="宋体"/>
          <w:b w:val="0"/>
          <w:bCs/>
          <w:color w:val="auto"/>
          <w:szCs w:val="21"/>
          <w:highlight w:val="none"/>
        </w:rPr>
        <w:t>须知前附表第10项，</w:t>
      </w:r>
      <w:r>
        <w:rPr>
          <w:rFonts w:hint="eastAsia" w:ascii="宋体" w:hAnsi="宋体" w:eastAsia="宋体" w:cs="宋体"/>
          <w:b w:val="0"/>
          <w:bCs/>
          <w:color w:val="auto"/>
          <w:szCs w:val="21"/>
          <w:highlight w:val="none"/>
          <w:lang w:eastAsia="zh-CN"/>
        </w:rPr>
        <w:t>供应商</w:t>
      </w:r>
      <w:r>
        <w:rPr>
          <w:rFonts w:hint="eastAsia" w:ascii="宋体" w:hAnsi="宋体" w:eastAsia="宋体" w:cs="宋体"/>
          <w:b w:val="0"/>
          <w:bCs/>
          <w:color w:val="auto"/>
          <w:szCs w:val="21"/>
          <w:highlight w:val="none"/>
        </w:rPr>
        <w:t>认为对其中标有利的其它书面证明材料。</w:t>
      </w:r>
    </w:p>
    <w:p w14:paraId="42864490">
      <w:pPr>
        <w:pStyle w:val="25"/>
        <w:pageBreakBefore w:val="0"/>
        <w:tabs>
          <w:tab w:val="left" w:pos="772"/>
          <w:tab w:val="left" w:pos="1700"/>
        </w:tabs>
        <w:kinsoku/>
        <w:topLinePunct w:val="0"/>
        <w:bidi w:val="0"/>
        <w:adjustRightInd w:val="0"/>
        <w:snapToGrid w:val="0"/>
        <w:spacing w:line="360" w:lineRule="auto"/>
        <w:ind w:left="360" w:leftChars="0" w:firstLine="420" w:firstLineChars="200"/>
        <w:rPr>
          <w:rFonts w:hint="eastAsia" w:ascii="宋体" w:hAnsi="宋体" w:eastAsia="宋体" w:cs="宋体"/>
          <w:b w:val="0"/>
          <w:bCs/>
          <w:color w:val="auto"/>
          <w:kern w:val="0"/>
          <w:sz w:val="21"/>
          <w:szCs w:val="21"/>
          <w:highlight w:val="none"/>
        </w:rPr>
      </w:pPr>
    </w:p>
    <w:p w14:paraId="57392184">
      <w:pPr>
        <w:pageBreakBefore w:val="0"/>
        <w:kinsoku/>
        <w:topLinePunct w:val="0"/>
        <w:bidi w:val="0"/>
        <w:adjustRightInd w:val="0"/>
        <w:snapToGrid w:val="0"/>
        <w:spacing w:line="360" w:lineRule="auto"/>
        <w:ind w:firstLine="420" w:firstLineChars="200"/>
        <w:rPr>
          <w:rFonts w:hint="eastAsia" w:ascii="宋体" w:hAnsi="宋体" w:eastAsia="宋体" w:cs="宋体"/>
          <w:b w:val="0"/>
          <w:bCs/>
          <w:color w:val="auto"/>
          <w:szCs w:val="21"/>
          <w:highlight w:val="none"/>
        </w:rPr>
      </w:pPr>
    </w:p>
    <w:p w14:paraId="1AF041C0">
      <w:pPr>
        <w:pStyle w:val="25"/>
        <w:pageBreakBefore w:val="0"/>
        <w:tabs>
          <w:tab w:val="left" w:pos="772"/>
          <w:tab w:val="left" w:pos="1700"/>
        </w:tabs>
        <w:kinsoku/>
        <w:topLinePunct w:val="0"/>
        <w:bidi w:val="0"/>
        <w:adjustRightInd w:val="0"/>
        <w:snapToGrid w:val="0"/>
        <w:spacing w:line="360" w:lineRule="auto"/>
        <w:ind w:left="0" w:leftChars="0" w:firstLine="420" w:firstLineChars="200"/>
        <w:rPr>
          <w:rFonts w:hint="eastAsia" w:ascii="宋体" w:hAnsi="宋体" w:eastAsia="宋体" w:cs="宋体"/>
          <w:b w:val="0"/>
          <w:bCs/>
          <w:color w:val="auto"/>
          <w:sz w:val="21"/>
          <w:szCs w:val="21"/>
          <w:highlight w:val="none"/>
        </w:rPr>
      </w:pPr>
    </w:p>
    <w:p w14:paraId="37B79A3B">
      <w:pPr>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br w:type="page"/>
      </w:r>
    </w:p>
    <w:p w14:paraId="7C25DBDA">
      <w:pPr>
        <w:pageBreakBefore w:val="0"/>
        <w:kinsoku/>
        <w:topLinePunct w:val="0"/>
        <w:bidi w:val="0"/>
        <w:adjustRightInd w:val="0"/>
        <w:snapToGrid w:val="0"/>
        <w:spacing w:line="360" w:lineRule="auto"/>
        <w:ind w:left="0" w:leftChars="0" w:firstLine="0" w:firstLineChars="0"/>
        <w:jc w:val="center"/>
        <w:rPr>
          <w:rFonts w:hint="eastAsia" w:ascii="宋体" w:hAnsi="宋体" w:eastAsia="宋体" w:cs="宋体"/>
          <w:b/>
          <w:bCs w:val="0"/>
          <w:kern w:val="0"/>
          <w:sz w:val="24"/>
          <w:szCs w:val="24"/>
          <w:highlight w:val="none"/>
        </w:rPr>
      </w:pPr>
      <w:bookmarkStart w:id="253" w:name="_Toc1159"/>
      <w:bookmarkStart w:id="254" w:name="_Toc14461"/>
      <w:r>
        <w:rPr>
          <w:rFonts w:hint="eastAsia" w:ascii="宋体" w:hAnsi="宋体" w:eastAsia="宋体" w:cs="宋体"/>
          <w:b/>
          <w:bCs w:val="0"/>
          <w:color w:val="auto"/>
          <w:sz w:val="32"/>
          <w:szCs w:val="22"/>
          <w:highlight w:val="none"/>
          <w:lang w:val="en-US" w:eastAsia="zh-CN"/>
        </w:rPr>
        <w:t>十</w:t>
      </w:r>
      <w:r>
        <w:rPr>
          <w:rFonts w:hint="eastAsia" w:ascii="宋体" w:hAnsi="宋体" w:cs="宋体"/>
          <w:b/>
          <w:bCs w:val="0"/>
          <w:color w:val="auto"/>
          <w:sz w:val="32"/>
          <w:szCs w:val="22"/>
          <w:highlight w:val="none"/>
          <w:lang w:val="en-US" w:eastAsia="zh-CN"/>
        </w:rPr>
        <w:t>八</w:t>
      </w:r>
      <w:r>
        <w:rPr>
          <w:rFonts w:hint="eastAsia" w:ascii="宋体" w:hAnsi="宋体" w:eastAsia="宋体" w:cs="宋体"/>
          <w:b/>
          <w:bCs w:val="0"/>
          <w:color w:val="auto"/>
          <w:sz w:val="32"/>
          <w:szCs w:val="22"/>
          <w:highlight w:val="none"/>
          <w:lang w:val="en-US" w:eastAsia="zh-CN"/>
        </w:rPr>
        <w:t>、</w:t>
      </w:r>
      <w:r>
        <w:rPr>
          <w:rFonts w:hint="eastAsia" w:ascii="宋体" w:hAnsi="宋体" w:eastAsia="宋体" w:cs="宋体"/>
          <w:b/>
          <w:bCs w:val="0"/>
          <w:color w:val="auto"/>
          <w:sz w:val="32"/>
          <w:szCs w:val="22"/>
          <w:highlight w:val="none"/>
        </w:rPr>
        <w:t>施工组织设计</w:t>
      </w:r>
      <w:bookmarkEnd w:id="253"/>
      <w:bookmarkEnd w:id="254"/>
    </w:p>
    <w:p w14:paraId="3609C010">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bCs w:val="0"/>
          <w:color w:val="auto"/>
          <w:sz w:val="24"/>
          <w:szCs w:val="24"/>
          <w:highlight w:val="none"/>
          <w:lang w:val="zh-CN" w:eastAsia="zh-CN"/>
        </w:rPr>
      </w:pPr>
      <w:r>
        <w:rPr>
          <w:rFonts w:hint="eastAsia" w:ascii="宋体" w:hAnsi="宋体" w:eastAsia="宋体" w:cs="宋体"/>
          <w:b/>
          <w:bCs w:val="0"/>
          <w:color w:val="auto"/>
          <w:sz w:val="24"/>
          <w:szCs w:val="24"/>
          <w:highlight w:val="none"/>
          <w:lang w:val="zh-CN" w:eastAsia="zh-CN"/>
        </w:rPr>
        <w:t>注：技术方案为暗标，编制要求</w:t>
      </w:r>
    </w:p>
    <w:p w14:paraId="4BD1712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lang w:val="zh-CN" w:eastAsia="zh-CN"/>
        </w:rPr>
      </w:pPr>
    </w:p>
    <w:p w14:paraId="386C2C9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投标文件技术标必须遵守的统一格式和规范。</w:t>
      </w:r>
    </w:p>
    <w:p w14:paraId="6C30A5F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技术标文件（暗标）未按以下“盲评”要求制作的，为无效投标，除下述要求外，不得因暗标格式问题认定为无效投标：</w:t>
      </w:r>
    </w:p>
    <w:p w14:paraId="170BC85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1.版面要求：A4纸张大小；</w:t>
      </w:r>
    </w:p>
    <w:p w14:paraId="337794F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2.颜色要求：所有文字、图表均为黑色；</w:t>
      </w:r>
    </w:p>
    <w:p w14:paraId="0443100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3.字体要求：标题及正文部分所用文字均采用“宋体”四号“常规”字；图、表内的字体及字号不作要求；全部使用中文标点符号；所有字体均不得出现加粗、加色、倾斜、下划线等标记；</w:t>
      </w:r>
    </w:p>
    <w:p w14:paraId="47D7B20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4.排版要求：页边距要求上边距2.5厘米，其余均为2厘米；不得设置目录；正文行间距为固定值30磅；文字内容（含正文标题、正文及表格标题）统一设为左对齐；首行缩进2字符，不得有空格；段落前后不设置空行；不得设置页眉、页脚和页码；图、表部分对齐形式统一设为居中对齐；</w:t>
      </w:r>
    </w:p>
    <w:p w14:paraId="2C87F67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eastAsia="zh-CN"/>
        </w:rPr>
        <w:t>5.其他：除满足上述各项要求外，构成投标文件的“技术暗标”的正文中均不得出现供应商的名称和其他可识别供应商身份的字符、徽标、人员名称以及其他可能被辨别出供应商身份的任何标记。</w:t>
      </w:r>
    </w:p>
    <w:p w14:paraId="0BEC210C">
      <w:pPr>
        <w:autoSpaceDE w:val="0"/>
        <w:autoSpaceDN w:val="0"/>
        <w:adjustRightInd w:val="0"/>
        <w:spacing w:before="156" w:beforeLines="50" w:after="312" w:afterLines="100" w:line="360" w:lineRule="auto"/>
        <w:jc w:val="left"/>
        <w:rPr>
          <w:rFonts w:hint="eastAsia" w:ascii="宋体" w:hAnsi="宋体" w:eastAsia="宋体" w:cs="宋体"/>
          <w:b w:val="0"/>
          <w:bCs/>
          <w:color w:val="auto"/>
          <w:sz w:val="28"/>
          <w:szCs w:val="28"/>
          <w:highlight w:val="none"/>
        </w:rPr>
      </w:pPr>
      <w:r>
        <w:rPr>
          <w:rFonts w:hint="eastAsia" w:ascii="宋体" w:hAnsi="宋体" w:eastAsia="宋体" w:cs="宋体"/>
          <w:color w:val="auto"/>
          <w:sz w:val="24"/>
          <w:szCs w:val="24"/>
          <w:highlight w:val="none"/>
        </w:rPr>
        <w:br w:type="page"/>
      </w:r>
    </w:p>
    <w:p w14:paraId="5CD4F29B">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28"/>
          <w:szCs w:val="28"/>
          <w:highlight w:val="none"/>
        </w:rPr>
        <w:t>附表一：</w:t>
      </w:r>
    </w:p>
    <w:p w14:paraId="032C6381">
      <w:pPr>
        <w:pageBreakBefore w:val="0"/>
        <w:kinsoku/>
        <w:wordWrap/>
        <w:topLinePunct w:val="0"/>
        <w:bidi w:val="0"/>
        <w:adjustRightInd w:val="0"/>
        <w:snapToGrid w:val="0"/>
        <w:spacing w:line="360" w:lineRule="auto"/>
        <w:ind w:left="0" w:right="0" w:firstLine="0" w:firstLineChars="0"/>
        <w:jc w:val="both"/>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28"/>
          <w:szCs w:val="28"/>
          <w:highlight w:val="none"/>
        </w:rPr>
        <w:t>拟投入本项目的主要施工设备表</w:t>
      </w:r>
    </w:p>
    <w:tbl>
      <w:tblPr>
        <w:tblStyle w:val="43"/>
        <w:tblW w:w="8745" w:type="dxa"/>
        <w:jc w:val="center"/>
        <w:tblLayout w:type="fixed"/>
        <w:tblCellMar>
          <w:top w:w="0" w:type="dxa"/>
          <w:left w:w="0" w:type="dxa"/>
          <w:bottom w:w="0" w:type="dxa"/>
          <w:right w:w="0" w:type="dxa"/>
        </w:tblCellMar>
      </w:tblPr>
      <w:tblGrid>
        <w:gridCol w:w="665"/>
        <w:gridCol w:w="1086"/>
        <w:gridCol w:w="949"/>
        <w:gridCol w:w="802"/>
        <w:gridCol w:w="672"/>
        <w:gridCol w:w="866"/>
        <w:gridCol w:w="1084"/>
        <w:gridCol w:w="875"/>
        <w:gridCol w:w="1054"/>
        <w:gridCol w:w="692"/>
      </w:tblGrid>
      <w:tr w14:paraId="7D6A6F3D">
        <w:tblPrEx>
          <w:tblCellMar>
            <w:top w:w="0" w:type="dxa"/>
            <w:left w:w="0" w:type="dxa"/>
            <w:bottom w:w="0" w:type="dxa"/>
            <w:right w:w="0" w:type="dxa"/>
          </w:tblCellMar>
        </w:tblPrEx>
        <w:trPr>
          <w:trHeight w:val="889" w:hRule="exact"/>
          <w:jc w:val="center"/>
        </w:trPr>
        <w:tc>
          <w:tcPr>
            <w:tcW w:w="665" w:type="dxa"/>
            <w:tcBorders>
              <w:top w:val="single" w:color="auto" w:sz="12" w:space="0"/>
              <w:left w:val="single" w:color="auto" w:sz="12" w:space="0"/>
              <w:bottom w:val="single" w:color="000000" w:sz="4" w:space="0"/>
              <w:right w:val="single" w:color="000000" w:sz="4" w:space="0"/>
            </w:tcBorders>
            <w:vAlign w:val="center"/>
          </w:tcPr>
          <w:p w14:paraId="71BE2705">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序号</w:t>
            </w:r>
          </w:p>
        </w:tc>
        <w:tc>
          <w:tcPr>
            <w:tcW w:w="1086" w:type="dxa"/>
            <w:tcBorders>
              <w:top w:val="single" w:color="auto" w:sz="12" w:space="0"/>
              <w:left w:val="single" w:color="000000" w:sz="4" w:space="0"/>
              <w:bottom w:val="single" w:color="000000" w:sz="4" w:space="0"/>
              <w:right w:val="single" w:color="000000" w:sz="4" w:space="0"/>
            </w:tcBorders>
            <w:vAlign w:val="center"/>
          </w:tcPr>
          <w:p w14:paraId="486EAC24">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设备</w:t>
            </w:r>
          </w:p>
          <w:p w14:paraId="3BC501AB">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名称</w:t>
            </w:r>
          </w:p>
        </w:tc>
        <w:tc>
          <w:tcPr>
            <w:tcW w:w="949" w:type="dxa"/>
            <w:tcBorders>
              <w:top w:val="single" w:color="auto" w:sz="12" w:space="0"/>
              <w:left w:val="single" w:color="000000" w:sz="4" w:space="0"/>
              <w:bottom w:val="single" w:color="000000" w:sz="4" w:space="0"/>
              <w:right w:val="single" w:color="000000" w:sz="4" w:space="0"/>
            </w:tcBorders>
            <w:vAlign w:val="center"/>
          </w:tcPr>
          <w:p w14:paraId="23ACD605">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型号</w:t>
            </w:r>
          </w:p>
          <w:p w14:paraId="3FB11966">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规格</w:t>
            </w:r>
          </w:p>
        </w:tc>
        <w:tc>
          <w:tcPr>
            <w:tcW w:w="802" w:type="dxa"/>
            <w:tcBorders>
              <w:top w:val="single" w:color="auto" w:sz="12" w:space="0"/>
              <w:left w:val="single" w:color="000000" w:sz="4" w:space="0"/>
              <w:bottom w:val="single" w:color="000000" w:sz="4" w:space="0"/>
              <w:right w:val="single" w:color="000000" w:sz="4" w:space="0"/>
            </w:tcBorders>
            <w:vAlign w:val="center"/>
          </w:tcPr>
          <w:p w14:paraId="42525D33">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14:paraId="79F1C692">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国别</w:t>
            </w:r>
          </w:p>
          <w:p w14:paraId="0EC50F3E">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产地</w:t>
            </w:r>
          </w:p>
        </w:tc>
        <w:tc>
          <w:tcPr>
            <w:tcW w:w="866" w:type="dxa"/>
            <w:tcBorders>
              <w:top w:val="single" w:color="auto" w:sz="12" w:space="0"/>
              <w:left w:val="single" w:color="000000" w:sz="4" w:space="0"/>
              <w:bottom w:val="single" w:color="000000" w:sz="4" w:space="0"/>
              <w:right w:val="single" w:color="000000" w:sz="4" w:space="0"/>
            </w:tcBorders>
            <w:vAlign w:val="center"/>
          </w:tcPr>
          <w:p w14:paraId="1859F3D1">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制造</w:t>
            </w:r>
          </w:p>
          <w:p w14:paraId="31823765">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年份</w:t>
            </w:r>
          </w:p>
        </w:tc>
        <w:tc>
          <w:tcPr>
            <w:tcW w:w="1084" w:type="dxa"/>
            <w:tcBorders>
              <w:top w:val="single" w:color="auto" w:sz="12" w:space="0"/>
              <w:left w:val="single" w:color="000000" w:sz="4" w:space="0"/>
              <w:bottom w:val="single" w:color="000000" w:sz="4" w:space="0"/>
              <w:right w:val="single" w:color="000000" w:sz="4" w:space="0"/>
            </w:tcBorders>
            <w:vAlign w:val="center"/>
          </w:tcPr>
          <w:p w14:paraId="0B0B738A">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额定功率</w:t>
            </w:r>
          </w:p>
          <w:p w14:paraId="620A2C8D">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（KW）</w:t>
            </w:r>
          </w:p>
        </w:tc>
        <w:tc>
          <w:tcPr>
            <w:tcW w:w="875" w:type="dxa"/>
            <w:tcBorders>
              <w:top w:val="single" w:color="auto" w:sz="12" w:space="0"/>
              <w:left w:val="single" w:color="000000" w:sz="4" w:space="0"/>
              <w:bottom w:val="single" w:color="000000" w:sz="4" w:space="0"/>
              <w:right w:val="single" w:color="000000" w:sz="4" w:space="0"/>
            </w:tcBorders>
            <w:vAlign w:val="center"/>
          </w:tcPr>
          <w:p w14:paraId="1DD9D138">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生产</w:t>
            </w:r>
          </w:p>
          <w:p w14:paraId="17B465C0">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能力</w:t>
            </w:r>
          </w:p>
        </w:tc>
        <w:tc>
          <w:tcPr>
            <w:tcW w:w="1054" w:type="dxa"/>
            <w:tcBorders>
              <w:top w:val="single" w:color="auto" w:sz="12" w:space="0"/>
              <w:left w:val="single" w:color="000000" w:sz="4" w:space="0"/>
              <w:bottom w:val="single" w:color="000000" w:sz="4" w:space="0"/>
              <w:right w:val="single" w:color="000000" w:sz="4" w:space="0"/>
            </w:tcBorders>
            <w:vAlign w:val="center"/>
          </w:tcPr>
          <w:p w14:paraId="4249C413">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用于施</w:t>
            </w:r>
          </w:p>
          <w:p w14:paraId="4D512E08">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工部位</w:t>
            </w:r>
          </w:p>
        </w:tc>
        <w:tc>
          <w:tcPr>
            <w:tcW w:w="692" w:type="dxa"/>
            <w:tcBorders>
              <w:top w:val="single" w:color="auto" w:sz="12" w:space="0"/>
              <w:left w:val="single" w:color="000000" w:sz="4" w:space="0"/>
              <w:bottom w:val="single" w:color="000000" w:sz="4" w:space="0"/>
              <w:right w:val="single" w:color="auto" w:sz="12" w:space="0"/>
            </w:tcBorders>
            <w:vAlign w:val="center"/>
          </w:tcPr>
          <w:p w14:paraId="0C8C02D9">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备注</w:t>
            </w:r>
          </w:p>
        </w:tc>
      </w:tr>
      <w:tr w14:paraId="1F7933C1">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0E0C1C1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2359AF9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DE8560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0F49CF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55114C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D01A46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7FF5DB3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18FF67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FCA87C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686BA9F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1597D143">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058B47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7B0B87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62DB8B5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30AC39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56764D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32A3C65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7689DFC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0A37107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D48CA0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0454F01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F2E91C7">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E32B13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549CE6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88568C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5864960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D49CE4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FD5042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7A7B617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262A341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79675B1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4B8EF9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662241B7">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E69239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82A651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09A1AA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E9AA66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D3DD44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83BF45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15C7F6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5D9642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072065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3066A25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535B2BF">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2F37373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71F610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6A6AB81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B3B49D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A7DB60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44B1151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42F6EC3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09C3B90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7130116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1A7799A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3DDC8042">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6EA92D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69E8993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D5AC7E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2C95947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928868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493DFAB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874380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5E3607B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D018F3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296717B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3FFDB637">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04105C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086094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1C3C9A9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07169A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61E5E7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94E1C2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464132E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2A66E8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C13689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F94033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67915520">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11572CD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B19A15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14AA75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6BD30A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D0B7D2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47AB3C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997067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6E87EF6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149D01A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29633F1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7FFB5C16">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0525708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387CDA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2146FCD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181A87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7FEF07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4D8BA3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4F3A3F1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09EA70C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B8A70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394500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35AA74DB">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878A41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17B566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2BDEAC9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1E5249F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665831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4B156DA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0F28CB8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DBD2EA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3AE4349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C3FB92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60AE25CB">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B0A5F3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D497CD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2762E82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4FBB54B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329C52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C63B6F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4648EF5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22C006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68922D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1B36CB5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0E0E8B37">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944B8F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6957E0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00AE23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76F4B7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5F293F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CD54B2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175EC9D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9166EC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078CDB8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C55FF2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5AE54FE">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005871D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2BC52AE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15E002A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32AB329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FC1816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C28F3D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4D7C6F1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CA3C3B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5A4FE65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C9DE32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1E156E66">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3766FE7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286627A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5EC35E2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080E35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6754C3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AE5E11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3D5F85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041A51A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B5656C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6A2AFF8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78F3AF42">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6E8ECBC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B7210C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4F9A8EB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7ECA228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60C163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57C6B8E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6242AB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1C011F6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2E95D64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4755036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51EFB5E6">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88D640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47DB16F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291AD3E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2FAB9B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DCEF98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A3C67C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5B1DDBE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2450048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9351C1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93C63E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5EBE094F">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4A7A487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2E6EEC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12E336B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B8C465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8AFB7E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6844864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61CB70D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73769C4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C40E39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76B1997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175DF8AD">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5666A3A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0891423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1D8217D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61164B6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3AC939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02E0ED5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3B07020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2CC079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42654A7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2D059ED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516902D8">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70A9388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3D8C06C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0413532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FC26AC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105306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7163482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827DEC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3BC7DA4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3EE0A2A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6E96E35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1FD4C0D3">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14:paraId="46C75CC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14:paraId="5CEDD23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14:paraId="39807D3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14:paraId="0D568B5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459877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14:paraId="2EBC64C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14:paraId="2476706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14:paraId="4115E2D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14:paraId="6AFCA22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14:paraId="53E74AD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10841805">
        <w:tblPrEx>
          <w:tblCellMar>
            <w:top w:w="0" w:type="dxa"/>
            <w:left w:w="0" w:type="dxa"/>
            <w:bottom w:w="0" w:type="dxa"/>
            <w:right w:w="0" w:type="dxa"/>
          </w:tblCellMar>
        </w:tblPrEx>
        <w:trPr>
          <w:trHeight w:val="451" w:hRule="exact"/>
          <w:jc w:val="center"/>
        </w:trPr>
        <w:tc>
          <w:tcPr>
            <w:tcW w:w="665" w:type="dxa"/>
            <w:tcBorders>
              <w:top w:val="single" w:color="000000" w:sz="4" w:space="0"/>
              <w:left w:val="single" w:color="auto" w:sz="12" w:space="0"/>
              <w:bottom w:val="single" w:color="auto" w:sz="12" w:space="0"/>
              <w:right w:val="single" w:color="000000" w:sz="4" w:space="0"/>
            </w:tcBorders>
          </w:tcPr>
          <w:p w14:paraId="0EA4907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6" w:type="dxa"/>
            <w:tcBorders>
              <w:top w:val="single" w:color="000000" w:sz="4" w:space="0"/>
              <w:left w:val="single" w:color="000000" w:sz="4" w:space="0"/>
              <w:bottom w:val="single" w:color="auto" w:sz="12" w:space="0"/>
              <w:right w:val="single" w:color="000000" w:sz="4" w:space="0"/>
            </w:tcBorders>
          </w:tcPr>
          <w:p w14:paraId="6280BF2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49" w:type="dxa"/>
            <w:tcBorders>
              <w:top w:val="single" w:color="000000" w:sz="4" w:space="0"/>
              <w:left w:val="single" w:color="000000" w:sz="4" w:space="0"/>
              <w:bottom w:val="single" w:color="auto" w:sz="12" w:space="0"/>
              <w:right w:val="single" w:color="000000" w:sz="4" w:space="0"/>
            </w:tcBorders>
          </w:tcPr>
          <w:p w14:paraId="313BC13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02" w:type="dxa"/>
            <w:tcBorders>
              <w:top w:val="single" w:color="000000" w:sz="4" w:space="0"/>
              <w:left w:val="single" w:color="000000" w:sz="4" w:space="0"/>
              <w:bottom w:val="single" w:color="auto" w:sz="12" w:space="0"/>
              <w:right w:val="single" w:color="000000" w:sz="4" w:space="0"/>
            </w:tcBorders>
          </w:tcPr>
          <w:p w14:paraId="48D474D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14:paraId="23EE6F6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66" w:type="dxa"/>
            <w:tcBorders>
              <w:top w:val="single" w:color="000000" w:sz="4" w:space="0"/>
              <w:left w:val="single" w:color="000000" w:sz="4" w:space="0"/>
              <w:bottom w:val="single" w:color="auto" w:sz="12" w:space="0"/>
              <w:right w:val="single" w:color="000000" w:sz="4" w:space="0"/>
            </w:tcBorders>
          </w:tcPr>
          <w:p w14:paraId="74896C4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4" w:type="dxa"/>
            <w:tcBorders>
              <w:top w:val="single" w:color="000000" w:sz="4" w:space="0"/>
              <w:left w:val="single" w:color="000000" w:sz="4" w:space="0"/>
              <w:bottom w:val="single" w:color="auto" w:sz="12" w:space="0"/>
              <w:right w:val="single" w:color="000000" w:sz="4" w:space="0"/>
            </w:tcBorders>
          </w:tcPr>
          <w:p w14:paraId="6F416E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875" w:type="dxa"/>
            <w:tcBorders>
              <w:top w:val="single" w:color="000000" w:sz="4" w:space="0"/>
              <w:left w:val="single" w:color="000000" w:sz="4" w:space="0"/>
              <w:bottom w:val="single" w:color="auto" w:sz="12" w:space="0"/>
              <w:right w:val="single" w:color="000000" w:sz="4" w:space="0"/>
            </w:tcBorders>
          </w:tcPr>
          <w:p w14:paraId="375EBF3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54" w:type="dxa"/>
            <w:tcBorders>
              <w:top w:val="single" w:color="000000" w:sz="4" w:space="0"/>
              <w:left w:val="single" w:color="000000" w:sz="4" w:space="0"/>
              <w:bottom w:val="single" w:color="auto" w:sz="12" w:space="0"/>
              <w:right w:val="single" w:color="000000" w:sz="4" w:space="0"/>
            </w:tcBorders>
          </w:tcPr>
          <w:p w14:paraId="056722B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92" w:type="dxa"/>
            <w:tcBorders>
              <w:top w:val="single" w:color="000000" w:sz="4" w:space="0"/>
              <w:left w:val="single" w:color="000000" w:sz="4" w:space="0"/>
              <w:bottom w:val="single" w:color="auto" w:sz="12" w:space="0"/>
              <w:right w:val="single" w:color="auto" w:sz="12" w:space="0"/>
            </w:tcBorders>
          </w:tcPr>
          <w:p w14:paraId="6E53207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bl>
    <w:p w14:paraId="06F86B59">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 w:val="28"/>
          <w:szCs w:val="28"/>
          <w:highlight w:val="none"/>
        </w:rPr>
      </w:pPr>
    </w:p>
    <w:p w14:paraId="2C9ED5A4">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 w:val="28"/>
          <w:szCs w:val="28"/>
          <w:highlight w:val="none"/>
        </w:rPr>
      </w:pPr>
    </w:p>
    <w:p w14:paraId="085D3CB3">
      <w:pPr>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28"/>
          <w:szCs w:val="28"/>
          <w:highlight w:val="none"/>
        </w:rPr>
        <w:br w:type="page"/>
      </w:r>
    </w:p>
    <w:p w14:paraId="4EBD6B31">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28"/>
          <w:szCs w:val="28"/>
          <w:highlight w:val="none"/>
        </w:rPr>
        <w:t>附表二：</w:t>
      </w:r>
    </w:p>
    <w:p w14:paraId="3A131C6A">
      <w:pPr>
        <w:pageBreakBefore w:val="0"/>
        <w:kinsoku/>
        <w:wordWrap/>
        <w:topLinePunct w:val="0"/>
        <w:bidi w:val="0"/>
        <w:adjustRightInd w:val="0"/>
        <w:snapToGrid w:val="0"/>
        <w:spacing w:line="360" w:lineRule="auto"/>
        <w:ind w:left="0" w:right="0" w:firstLine="0" w:firstLineChars="0"/>
        <w:jc w:val="both"/>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28"/>
          <w:szCs w:val="28"/>
          <w:highlight w:val="none"/>
        </w:rPr>
        <w:t>拟配备本项目的实验和检测仪器设备表</w:t>
      </w:r>
    </w:p>
    <w:tbl>
      <w:tblPr>
        <w:tblStyle w:val="43"/>
        <w:tblW w:w="8467" w:type="dxa"/>
        <w:jc w:val="center"/>
        <w:tblLayout w:type="fixed"/>
        <w:tblCellMar>
          <w:top w:w="0" w:type="dxa"/>
          <w:left w:w="0" w:type="dxa"/>
          <w:bottom w:w="0" w:type="dxa"/>
          <w:right w:w="0" w:type="dxa"/>
        </w:tblCellMar>
      </w:tblPr>
      <w:tblGrid>
        <w:gridCol w:w="666"/>
        <w:gridCol w:w="1087"/>
        <w:gridCol w:w="760"/>
        <w:gridCol w:w="991"/>
        <w:gridCol w:w="672"/>
        <w:gridCol w:w="738"/>
        <w:gridCol w:w="1212"/>
        <w:gridCol w:w="1654"/>
        <w:gridCol w:w="687"/>
      </w:tblGrid>
      <w:tr w14:paraId="407D75CF">
        <w:tblPrEx>
          <w:tblCellMar>
            <w:top w:w="0" w:type="dxa"/>
            <w:left w:w="0" w:type="dxa"/>
            <w:bottom w:w="0" w:type="dxa"/>
            <w:right w:w="0" w:type="dxa"/>
          </w:tblCellMar>
        </w:tblPrEx>
        <w:trPr>
          <w:trHeight w:val="889" w:hRule="exact"/>
          <w:jc w:val="center"/>
        </w:trPr>
        <w:tc>
          <w:tcPr>
            <w:tcW w:w="666" w:type="dxa"/>
            <w:tcBorders>
              <w:top w:val="single" w:color="auto" w:sz="12" w:space="0"/>
              <w:left w:val="single" w:color="auto" w:sz="12" w:space="0"/>
              <w:bottom w:val="single" w:color="000000" w:sz="4" w:space="0"/>
              <w:right w:val="single" w:color="000000" w:sz="4" w:space="0"/>
            </w:tcBorders>
            <w:vAlign w:val="center"/>
          </w:tcPr>
          <w:p w14:paraId="344F5C76">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序号</w:t>
            </w:r>
          </w:p>
        </w:tc>
        <w:tc>
          <w:tcPr>
            <w:tcW w:w="1087" w:type="dxa"/>
            <w:tcBorders>
              <w:top w:val="single" w:color="auto" w:sz="12" w:space="0"/>
              <w:left w:val="single" w:color="000000" w:sz="4" w:space="0"/>
              <w:bottom w:val="single" w:color="000000" w:sz="4" w:space="0"/>
              <w:right w:val="single" w:color="000000" w:sz="4" w:space="0"/>
            </w:tcBorders>
            <w:vAlign w:val="center"/>
          </w:tcPr>
          <w:p w14:paraId="21ED0D48">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仪器设</w:t>
            </w:r>
          </w:p>
          <w:p w14:paraId="6625D740">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备名称</w:t>
            </w:r>
          </w:p>
        </w:tc>
        <w:tc>
          <w:tcPr>
            <w:tcW w:w="760" w:type="dxa"/>
            <w:tcBorders>
              <w:top w:val="single" w:color="auto" w:sz="12" w:space="0"/>
              <w:left w:val="single" w:color="000000" w:sz="4" w:space="0"/>
              <w:bottom w:val="single" w:color="000000" w:sz="4" w:space="0"/>
              <w:right w:val="single" w:color="000000" w:sz="4" w:space="0"/>
            </w:tcBorders>
            <w:vAlign w:val="center"/>
          </w:tcPr>
          <w:p w14:paraId="71785E36">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型号 规格</w:t>
            </w:r>
          </w:p>
        </w:tc>
        <w:tc>
          <w:tcPr>
            <w:tcW w:w="991" w:type="dxa"/>
            <w:tcBorders>
              <w:top w:val="single" w:color="auto" w:sz="12" w:space="0"/>
              <w:left w:val="single" w:color="000000" w:sz="4" w:space="0"/>
              <w:bottom w:val="single" w:color="000000" w:sz="4" w:space="0"/>
              <w:right w:val="single" w:color="000000" w:sz="4" w:space="0"/>
            </w:tcBorders>
            <w:vAlign w:val="center"/>
          </w:tcPr>
          <w:p w14:paraId="3CD7E475">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14:paraId="4B96A6C0">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国别 产地</w:t>
            </w:r>
          </w:p>
        </w:tc>
        <w:tc>
          <w:tcPr>
            <w:tcW w:w="738" w:type="dxa"/>
            <w:tcBorders>
              <w:top w:val="single" w:color="auto" w:sz="12" w:space="0"/>
              <w:left w:val="single" w:color="000000" w:sz="4" w:space="0"/>
              <w:bottom w:val="single" w:color="000000" w:sz="4" w:space="0"/>
              <w:right w:val="single" w:color="000000" w:sz="4" w:space="0"/>
            </w:tcBorders>
            <w:vAlign w:val="center"/>
          </w:tcPr>
          <w:p w14:paraId="35A7454E">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制造 年份</w:t>
            </w:r>
          </w:p>
        </w:tc>
        <w:tc>
          <w:tcPr>
            <w:tcW w:w="1212" w:type="dxa"/>
            <w:tcBorders>
              <w:top w:val="single" w:color="auto" w:sz="12" w:space="0"/>
              <w:left w:val="single" w:color="000000" w:sz="4" w:space="0"/>
              <w:bottom w:val="single" w:color="000000" w:sz="4" w:space="0"/>
              <w:right w:val="single" w:color="000000" w:sz="4" w:space="0"/>
            </w:tcBorders>
            <w:vAlign w:val="center"/>
          </w:tcPr>
          <w:p w14:paraId="2ED306E0">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已使用</w:t>
            </w:r>
          </w:p>
          <w:p w14:paraId="28E1CA75">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台时数</w:t>
            </w:r>
          </w:p>
        </w:tc>
        <w:tc>
          <w:tcPr>
            <w:tcW w:w="1654" w:type="dxa"/>
            <w:tcBorders>
              <w:top w:val="single" w:color="auto" w:sz="12" w:space="0"/>
              <w:left w:val="single" w:color="000000" w:sz="4" w:space="0"/>
              <w:bottom w:val="single" w:color="000000" w:sz="4" w:space="0"/>
              <w:right w:val="single" w:color="000000" w:sz="4" w:space="0"/>
            </w:tcBorders>
            <w:vAlign w:val="center"/>
          </w:tcPr>
          <w:p w14:paraId="6B14C47C">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用途</w:t>
            </w:r>
          </w:p>
        </w:tc>
        <w:tc>
          <w:tcPr>
            <w:tcW w:w="687" w:type="dxa"/>
            <w:tcBorders>
              <w:top w:val="single" w:color="auto" w:sz="12" w:space="0"/>
              <w:left w:val="single" w:color="000000" w:sz="4" w:space="0"/>
              <w:bottom w:val="single" w:color="000000" w:sz="4" w:space="0"/>
              <w:right w:val="single" w:color="auto" w:sz="12" w:space="0"/>
            </w:tcBorders>
            <w:vAlign w:val="center"/>
          </w:tcPr>
          <w:p w14:paraId="5A40A32E">
            <w:pPr>
              <w:pageBreakBefore w:val="0"/>
              <w:kinsoku/>
              <w:wordWrap/>
              <w:topLinePunct w:val="0"/>
              <w:autoSpaceDE w:val="0"/>
              <w:autoSpaceDN w:val="0"/>
              <w:bidi w:val="0"/>
              <w:adjustRightInd w:val="0"/>
              <w:snapToGrid w:val="0"/>
              <w:spacing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备注</w:t>
            </w:r>
          </w:p>
        </w:tc>
      </w:tr>
      <w:tr w14:paraId="4C81F13C">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6020F42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F583D3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C1939F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F7514E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565254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4470F8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53F4EC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80F833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809060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38A00418">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7E9567A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4C22B9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D79DFC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22295E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EA715D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CF0392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696002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BE232E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114BBC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E883627">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3AE29AF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A76BED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CD41BD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1B31F2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1D155D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213D58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902C83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291D506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FEDA5E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511FC361">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E01D7F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35A62F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2927DF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931A18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BD2025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5C47B7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DE9905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115D64B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47CFFA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012E8C9B">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3830E8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2012E9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5DD5E1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50A501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EAB72A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5A7F60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32DD2A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F0E7E5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FDA152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66798F7F">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610E775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F2E935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02EB277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DD19C3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A37D28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57863D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643CB1B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17F6E4A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EE0DF4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2482C46">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7B737F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442635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C10F77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5E0071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3BB409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474A35B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DE023A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B110C3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9A51E9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7F1068F7">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2BC774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C39DB6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B7147A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08EC328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933803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3C4544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076BFE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1CB97F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CB8A1C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7E48F1A8">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4DFAEA6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4D904A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4F82E0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015B3C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DAC010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01FDE6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0B5BA2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56F0624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793D16E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3C33A4AD">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5AC678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A5524C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445DF44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6504A7B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14589AF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0EDC00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13BE4A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A42068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0188423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1F8D478">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41549DE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55EA1CA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7EA16E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7FC509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559B9A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6592132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97587B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B5B3D8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3B7B02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EF5CF3A">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33D54B1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E02A6D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799A840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C61537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AF6E25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7E39EE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66DB37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6C96878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8B8123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5369273">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6795FFB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D95835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7928DAE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68DBE8A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40A4148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AC5A91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0CEC8EB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4E309D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2B88D08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1820D2D3">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F8B0F7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7EF6D2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7EE7FC3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4A9180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2E7AEA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B786DD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28214E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F684FA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4C6473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0CFE5C1A">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5656CBE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2AE7D0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2987C7B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4BF83A0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27C6720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6BD73A7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7241CF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46FC645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64E2D43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17572A67">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283A95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2C1F76C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991A31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20AEE2E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3360F72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5755C81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39F50EE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3FB15DB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3B393A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316D19C5">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C8E517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31EDBE0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8F87D7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3ABB1DB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D10448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7F67BF5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F6C456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039D568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53ED30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40260F0">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95B34D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1CA7B96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5BB6F17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393B68B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227A81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606BFA7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1B1002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2C88254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1680CB2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3E47B7EA">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2554ED0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F1394B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1073593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7433AA4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08A0FC6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25ED0B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437AE34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98A06C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46B53E4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6352C6E3">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00577B8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685A399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FDF3E3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1A29B18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74C8CBC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FE7BE6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52F9A61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ADD70B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5C78A26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5ECDBF0D">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4DD9259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0BCF136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6292363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3B863C6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61147D2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1A00DC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73AFC3D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65A43F9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39BBE7A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6F22259E">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14:paraId="11A031F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14:paraId="44DB745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14:paraId="307AD61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14:paraId="5551543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14:paraId="57F1E5A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14:paraId="01667F5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14:paraId="2171EFA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14:paraId="78CF99F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14:paraId="2CFFDFC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4E8A7AF">
        <w:tblPrEx>
          <w:tblCellMar>
            <w:top w:w="0" w:type="dxa"/>
            <w:left w:w="0" w:type="dxa"/>
            <w:bottom w:w="0" w:type="dxa"/>
            <w:right w:w="0" w:type="dxa"/>
          </w:tblCellMar>
        </w:tblPrEx>
        <w:trPr>
          <w:trHeight w:val="451" w:hRule="exact"/>
          <w:jc w:val="center"/>
        </w:trPr>
        <w:tc>
          <w:tcPr>
            <w:tcW w:w="666" w:type="dxa"/>
            <w:tcBorders>
              <w:top w:val="single" w:color="000000" w:sz="4" w:space="0"/>
              <w:left w:val="single" w:color="auto" w:sz="12" w:space="0"/>
              <w:bottom w:val="single" w:color="auto" w:sz="12" w:space="0"/>
              <w:right w:val="single" w:color="000000" w:sz="4" w:space="0"/>
            </w:tcBorders>
          </w:tcPr>
          <w:p w14:paraId="4FE9BED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87" w:type="dxa"/>
            <w:tcBorders>
              <w:top w:val="single" w:color="000000" w:sz="4" w:space="0"/>
              <w:left w:val="single" w:color="000000" w:sz="4" w:space="0"/>
              <w:bottom w:val="single" w:color="auto" w:sz="12" w:space="0"/>
              <w:right w:val="single" w:color="000000" w:sz="4" w:space="0"/>
            </w:tcBorders>
          </w:tcPr>
          <w:p w14:paraId="1F775D5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60" w:type="dxa"/>
            <w:tcBorders>
              <w:top w:val="single" w:color="000000" w:sz="4" w:space="0"/>
              <w:left w:val="single" w:color="000000" w:sz="4" w:space="0"/>
              <w:bottom w:val="single" w:color="auto" w:sz="12" w:space="0"/>
              <w:right w:val="single" w:color="000000" w:sz="4" w:space="0"/>
            </w:tcBorders>
          </w:tcPr>
          <w:p w14:paraId="339FC69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991" w:type="dxa"/>
            <w:tcBorders>
              <w:top w:val="single" w:color="000000" w:sz="4" w:space="0"/>
              <w:left w:val="single" w:color="000000" w:sz="4" w:space="0"/>
              <w:bottom w:val="single" w:color="auto" w:sz="12" w:space="0"/>
              <w:right w:val="single" w:color="000000" w:sz="4" w:space="0"/>
            </w:tcBorders>
          </w:tcPr>
          <w:p w14:paraId="521326D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14:paraId="67F2B97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738" w:type="dxa"/>
            <w:tcBorders>
              <w:top w:val="single" w:color="000000" w:sz="4" w:space="0"/>
              <w:left w:val="single" w:color="000000" w:sz="4" w:space="0"/>
              <w:bottom w:val="single" w:color="auto" w:sz="12" w:space="0"/>
              <w:right w:val="single" w:color="000000" w:sz="4" w:space="0"/>
            </w:tcBorders>
          </w:tcPr>
          <w:p w14:paraId="5EB1796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212" w:type="dxa"/>
            <w:tcBorders>
              <w:top w:val="single" w:color="000000" w:sz="4" w:space="0"/>
              <w:left w:val="single" w:color="000000" w:sz="4" w:space="0"/>
              <w:bottom w:val="single" w:color="auto" w:sz="12" w:space="0"/>
              <w:right w:val="single" w:color="000000" w:sz="4" w:space="0"/>
            </w:tcBorders>
          </w:tcPr>
          <w:p w14:paraId="5565EE0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654" w:type="dxa"/>
            <w:tcBorders>
              <w:top w:val="single" w:color="000000" w:sz="4" w:space="0"/>
              <w:left w:val="single" w:color="000000" w:sz="4" w:space="0"/>
              <w:bottom w:val="single" w:color="auto" w:sz="12" w:space="0"/>
              <w:right w:val="single" w:color="000000" w:sz="4" w:space="0"/>
            </w:tcBorders>
          </w:tcPr>
          <w:p w14:paraId="06D1669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687" w:type="dxa"/>
            <w:tcBorders>
              <w:top w:val="single" w:color="000000" w:sz="4" w:space="0"/>
              <w:left w:val="single" w:color="000000" w:sz="4" w:space="0"/>
              <w:bottom w:val="single" w:color="auto" w:sz="12" w:space="0"/>
              <w:right w:val="single" w:color="auto" w:sz="12" w:space="0"/>
            </w:tcBorders>
          </w:tcPr>
          <w:p w14:paraId="1D71694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bl>
    <w:p w14:paraId="67B5859D">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 w:val="28"/>
          <w:szCs w:val="28"/>
          <w:highlight w:val="none"/>
        </w:rPr>
      </w:pPr>
    </w:p>
    <w:p w14:paraId="47BD738B">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28"/>
          <w:szCs w:val="28"/>
          <w:highlight w:val="none"/>
        </w:rPr>
        <w:t>附表三：</w:t>
      </w:r>
    </w:p>
    <w:p w14:paraId="092D2D59">
      <w:pPr>
        <w:pageBreakBefore w:val="0"/>
        <w:kinsoku/>
        <w:wordWrap/>
        <w:topLinePunct w:val="0"/>
        <w:bidi w:val="0"/>
        <w:adjustRightInd w:val="0"/>
        <w:snapToGrid w:val="0"/>
        <w:spacing w:line="360" w:lineRule="auto"/>
        <w:ind w:left="0" w:right="0" w:firstLine="0" w:firstLineChars="0"/>
        <w:jc w:val="both"/>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28"/>
          <w:szCs w:val="28"/>
          <w:highlight w:val="none"/>
        </w:rPr>
        <w:t>劳动力计划表</w:t>
      </w:r>
    </w:p>
    <w:p w14:paraId="49670DD2">
      <w:pPr>
        <w:pageBreakBefore w:val="0"/>
        <w:kinsoku/>
        <w:wordWrap/>
        <w:topLinePunct w:val="0"/>
        <w:bidi w:val="0"/>
        <w:adjustRightInd w:val="0"/>
        <w:snapToGrid w:val="0"/>
        <w:spacing w:line="360" w:lineRule="auto"/>
        <w:ind w:left="0" w:right="0" w:firstLine="0" w:firstLineChars="0"/>
        <w:jc w:val="right"/>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单位：人</w:t>
      </w:r>
    </w:p>
    <w:tbl>
      <w:tblPr>
        <w:tblStyle w:val="43"/>
        <w:tblW w:w="8523" w:type="dxa"/>
        <w:jc w:val="center"/>
        <w:tblLayout w:type="fixed"/>
        <w:tblCellMar>
          <w:top w:w="0" w:type="dxa"/>
          <w:left w:w="0" w:type="dxa"/>
          <w:bottom w:w="0" w:type="dxa"/>
          <w:right w:w="0" w:type="dxa"/>
        </w:tblCellMar>
      </w:tblPr>
      <w:tblGrid>
        <w:gridCol w:w="829"/>
        <w:gridCol w:w="1305"/>
        <w:gridCol w:w="1064"/>
        <w:gridCol w:w="1066"/>
        <w:gridCol w:w="1064"/>
        <w:gridCol w:w="1066"/>
        <w:gridCol w:w="1064"/>
        <w:gridCol w:w="1065"/>
      </w:tblGrid>
      <w:tr w14:paraId="6D718451">
        <w:tblPrEx>
          <w:tblCellMar>
            <w:top w:w="0" w:type="dxa"/>
            <w:left w:w="0" w:type="dxa"/>
            <w:bottom w:w="0" w:type="dxa"/>
            <w:right w:w="0" w:type="dxa"/>
          </w:tblCellMar>
        </w:tblPrEx>
        <w:trPr>
          <w:trHeight w:val="635" w:hRule="exact"/>
          <w:jc w:val="center"/>
        </w:trPr>
        <w:tc>
          <w:tcPr>
            <w:tcW w:w="829" w:type="dxa"/>
            <w:tcBorders>
              <w:top w:val="single" w:color="auto" w:sz="12" w:space="0"/>
              <w:left w:val="single" w:color="auto" w:sz="12" w:space="0"/>
              <w:bottom w:val="single" w:color="000000" w:sz="4" w:space="0"/>
              <w:right w:val="single" w:color="000000" w:sz="4" w:space="0"/>
            </w:tcBorders>
            <w:vAlign w:val="center"/>
          </w:tcPr>
          <w:p w14:paraId="1086CC3B">
            <w:pPr>
              <w:pageBreakBefore w:val="0"/>
              <w:kinsoku/>
              <w:wordWrap/>
              <w:topLinePunct w:val="0"/>
              <w:autoSpaceDE w:val="0"/>
              <w:autoSpaceDN w:val="0"/>
              <w:bidi w:val="0"/>
              <w:adjustRightInd w:val="0"/>
              <w:snapToGrid w:val="0"/>
              <w:spacing w:before="73"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工种</w:t>
            </w:r>
          </w:p>
        </w:tc>
        <w:tc>
          <w:tcPr>
            <w:tcW w:w="7694" w:type="dxa"/>
            <w:gridSpan w:val="7"/>
            <w:tcBorders>
              <w:top w:val="single" w:color="auto" w:sz="12" w:space="0"/>
              <w:left w:val="single" w:color="000000" w:sz="4" w:space="0"/>
              <w:bottom w:val="single" w:color="000000" w:sz="4" w:space="0"/>
              <w:right w:val="single" w:color="auto" w:sz="12" w:space="0"/>
            </w:tcBorders>
            <w:vAlign w:val="center"/>
          </w:tcPr>
          <w:p w14:paraId="5A8F848B">
            <w:pPr>
              <w:pageBreakBefore w:val="0"/>
              <w:kinsoku/>
              <w:wordWrap/>
              <w:topLinePunct w:val="0"/>
              <w:autoSpaceDE w:val="0"/>
              <w:autoSpaceDN w:val="0"/>
              <w:bidi w:val="0"/>
              <w:adjustRightInd w:val="0"/>
              <w:snapToGrid w:val="0"/>
              <w:spacing w:before="73" w:line="360" w:lineRule="auto"/>
              <w:ind w:left="0" w:right="0" w:firstLine="0" w:firstLineChars="0"/>
              <w:jc w:val="center"/>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按工程施工阶段投入劳动力情况</w:t>
            </w:r>
          </w:p>
        </w:tc>
      </w:tr>
      <w:tr w14:paraId="045F993A">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37DC2E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8B66F6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E7FEB3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F16DA0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4213BC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CF868A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D138C8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2EBFFC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17E5C686">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3394C2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9246AC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0DA7D1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8B5AC0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06D108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FB9C73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38089A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A46F51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4ADF07F1">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4A7FE3E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068B5A3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43E1F6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E69109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A768A3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D3EEF6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3E6FC1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06F1424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1904B299">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6B5387E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0C3E686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53F77F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6ACD6D9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C2C48F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61E5A7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8A4A72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E1046C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76A97E43">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9904CD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42F74E0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983788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CF5D55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548ED6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B9A0A3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1BA460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586615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3729BAB">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0008713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8174CD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54FB82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E2CAAA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EF691C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A99AEB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1CCE30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087CB60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1277D6DF">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5A2B61F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02606E3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FB59C9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AC4F0C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1591C7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04BA6B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01EDCD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024716B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63257FB4">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374D18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4199A6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0CAFD5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EE7B6A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50ABD0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46D7C7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417C42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4D336D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1C55115">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C5CF43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739BB10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B6D9ED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9C3711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E21165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F14E5B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C6003D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9DE210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3933CD3">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5D2C8E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07C58A1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553ED9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53D00D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D2A023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EAEA21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430AC3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1CD186D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3B5CF309">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380CD44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4065215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087771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37725F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0E7A77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22285A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1757C1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7E88440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075A4355">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3C997D5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4A9D54B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1583A9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3A22E5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7457DF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2516DE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46A700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251D7F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3686667D">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534E1E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6204D2A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56DCA4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759D44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7889A1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5C0D97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6D3C4F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65B6D5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52C09DDA">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D3D709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7DA810B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D4CFDE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36664E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4D02E0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79F5BC4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66F356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06DD5DC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943205F">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21FA093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23EE142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3E4F0F5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75A615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90E04D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40BE53A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4AFBF1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6D6113C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291226EA">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69C1C38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1FC649EC">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D87D1F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CD1CB6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5741BF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A3F54C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718A62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31DDA82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498529DC">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726D9FD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1CFAA51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21C474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8F04D5B">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52B2964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4B87A6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61F4A9F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1B17DED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3CD71549">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6A06A02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36FF41F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75CEF5CF">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EFFF1F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0920317">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137FB47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B8C4AE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285346C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152C2981">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6EAAD9E5">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0FF1FE64">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FA17BAA">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3CC45D7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536BE0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0D72E30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2596FA2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64C0727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13AA052D">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14:paraId="14D09AF9">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14:paraId="0346A003">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1B74525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27CB0BD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0E8B9D1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14:paraId="5AB5025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14:paraId="412A92D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14:paraId="5D4FBC62">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r w14:paraId="35CBD0E3">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auto" w:sz="4" w:space="0"/>
              <w:right w:val="single" w:color="000000" w:sz="4" w:space="0"/>
            </w:tcBorders>
          </w:tcPr>
          <w:p w14:paraId="7C8C32D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305" w:type="dxa"/>
            <w:tcBorders>
              <w:top w:val="single" w:color="000000" w:sz="4" w:space="0"/>
              <w:left w:val="single" w:color="000000" w:sz="4" w:space="0"/>
              <w:bottom w:val="single" w:color="auto" w:sz="4" w:space="0"/>
              <w:right w:val="single" w:color="000000" w:sz="4" w:space="0"/>
            </w:tcBorders>
          </w:tcPr>
          <w:p w14:paraId="6093145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2226FB21">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14:paraId="0A8E338D">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47636708">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14:paraId="2F9B2490">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14:paraId="73778FE6">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c>
          <w:tcPr>
            <w:tcW w:w="1065" w:type="dxa"/>
            <w:tcBorders>
              <w:top w:val="single" w:color="000000" w:sz="4" w:space="0"/>
              <w:left w:val="single" w:color="000000" w:sz="4" w:space="0"/>
              <w:bottom w:val="single" w:color="auto" w:sz="4" w:space="0"/>
              <w:right w:val="single" w:color="auto" w:sz="12" w:space="0"/>
            </w:tcBorders>
          </w:tcPr>
          <w:p w14:paraId="3384A3CE">
            <w:pPr>
              <w:pageBreakBefore w:val="0"/>
              <w:kinsoku/>
              <w:wordWrap/>
              <w:topLinePunct w:val="0"/>
              <w:autoSpaceDE w:val="0"/>
              <w:autoSpaceDN w:val="0"/>
              <w:bidi w:val="0"/>
              <w:adjustRightInd w:val="0"/>
              <w:snapToGrid w:val="0"/>
              <w:spacing w:line="360" w:lineRule="auto"/>
              <w:ind w:left="0" w:right="0" w:firstLine="0" w:firstLineChars="0"/>
              <w:jc w:val="left"/>
              <w:textAlignment w:val="auto"/>
              <w:rPr>
                <w:rFonts w:hint="eastAsia" w:ascii="宋体" w:hAnsi="宋体" w:eastAsia="宋体" w:cs="宋体"/>
                <w:b w:val="0"/>
                <w:bCs/>
                <w:color w:val="auto"/>
                <w:kern w:val="0"/>
                <w:sz w:val="24"/>
                <w:szCs w:val="24"/>
                <w:highlight w:val="none"/>
              </w:rPr>
            </w:pPr>
          </w:p>
        </w:tc>
      </w:tr>
    </w:tbl>
    <w:p w14:paraId="63F3ED15">
      <w:pPr>
        <w:pageBreakBefore w:val="0"/>
        <w:kinsoku/>
        <w:wordWrap/>
        <w:topLinePunct w:val="0"/>
        <w:bidi w:val="0"/>
        <w:adjustRightInd w:val="0"/>
        <w:snapToGrid w:val="0"/>
        <w:spacing w:line="360" w:lineRule="auto"/>
        <w:ind w:left="0" w:right="0" w:firstLine="0" w:firstLineChars="0"/>
        <w:textAlignment w:val="auto"/>
        <w:rPr>
          <w:rFonts w:hint="eastAsia" w:ascii="宋体" w:hAnsi="宋体" w:eastAsia="宋体" w:cs="宋体"/>
          <w:b w:val="0"/>
          <w:bCs/>
          <w:color w:val="auto"/>
          <w:sz w:val="28"/>
          <w:szCs w:val="28"/>
          <w:highlight w:val="none"/>
        </w:rPr>
      </w:pPr>
    </w:p>
    <w:p w14:paraId="32A997CC">
      <w:pPr>
        <w:pStyle w:val="25"/>
        <w:pageBreakBefore w:val="0"/>
        <w:tabs>
          <w:tab w:val="left" w:pos="772"/>
          <w:tab w:val="left" w:pos="1700"/>
        </w:tabs>
        <w:kinsoku/>
        <w:topLinePunct w:val="0"/>
        <w:bidi w:val="0"/>
        <w:adjustRightInd w:val="0"/>
        <w:snapToGrid w:val="0"/>
        <w:spacing w:line="360" w:lineRule="auto"/>
        <w:ind w:left="0" w:leftChars="0" w:firstLine="0" w:firstLineChars="0"/>
        <w:rPr>
          <w:rFonts w:hint="eastAsia" w:ascii="宋体" w:hAnsi="宋体" w:eastAsia="宋体" w:cs="宋体"/>
          <w:b w:val="0"/>
          <w:bCs/>
          <w:color w:val="auto"/>
          <w:kern w:val="0"/>
          <w:sz w:val="21"/>
          <w:szCs w:val="21"/>
          <w:highlight w:val="none"/>
        </w:rPr>
      </w:pPr>
    </w:p>
    <w:sectPr>
      <w:pgSz w:w="11906" w:h="16838"/>
      <w:pgMar w:top="1803" w:right="1440" w:bottom="1803" w:left="1440" w:header="851" w:footer="992" w:gutter="0"/>
      <w:pgNumType w:fmt="decimal"/>
      <w:cols w:space="0" w:num="1"/>
      <w:rtlGutter w:val="0"/>
      <w:docGrid w:type="lines" w:linePitch="28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88"/>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FA8F6">
    <w:pPr>
      <w:pStyle w:val="27"/>
      <w:tabs>
        <w:tab w:val="center" w:pos="4513"/>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F97A1">
    <w:pPr>
      <w:spacing w:line="169" w:lineRule="auto"/>
      <w:rPr>
        <w:rFonts w:hint="default" w:ascii="Calibri" w:hAnsi="Calibri" w:eastAsia="宋体" w:cs="Calibri"/>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2D9EA7">
                          <w:pPr>
                            <w:pStyle w:val="2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52D9EA7">
                    <w:pPr>
                      <w:pStyle w:val="2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59C45">
    <w:pPr>
      <w:tabs>
        <w:tab w:val="center" w:pos="4513"/>
      </w:tabs>
      <w:spacing w:line="169" w:lineRule="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53258">
                          <w:pPr>
                            <w:pStyle w:val="27"/>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7053258">
                    <w:pPr>
                      <w:pStyle w:val="27"/>
                    </w:pPr>
                    <w:r>
                      <w:fldChar w:fldCharType="begin"/>
                    </w:r>
                    <w:r>
                      <w:instrText xml:space="preserve"> PAGE  \* MERGEFORMAT </w:instrText>
                    </w:r>
                    <w:r>
                      <w:fldChar w:fldCharType="separate"/>
                    </w:r>
                    <w:r>
                      <w:t>8</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CCE32">
                          <w:pPr>
                            <w:pStyle w:val="2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07CCE32">
                    <w:pPr>
                      <w:pStyle w:val="27"/>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C1DFF">
    <w:pPr>
      <w:pStyle w:val="2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C8E91">
                          <w:pPr>
                            <w:pStyle w:val="2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14C8E91">
                    <w:pPr>
                      <w:pStyle w:val="27"/>
                    </w:pPr>
                    <w:r>
                      <w:fldChar w:fldCharType="begin"/>
                    </w:r>
                    <w:r>
                      <w:instrText xml:space="preserve"> PAGE  \* MERGEFORMAT </w:instrText>
                    </w:r>
                    <w:r>
                      <w:fldChar w:fldCharType="separate"/>
                    </w:r>
                    <w:r>
                      <w:t>19</w:t>
                    </w:r>
                    <w:r>
                      <w:fldChar w:fldCharType="end"/>
                    </w:r>
                  </w:p>
                </w:txbxContent>
              </v:textbox>
            </v:shape>
          </w:pict>
        </mc:Fallback>
      </mc:AlternateContent>
    </w:r>
  </w:p>
  <w:p w14:paraId="2458E3FA">
    <w:pPr>
      <w:pStyle w:val="27"/>
      <w:ind w:firstLine="4320" w:firstLineChars="2400"/>
    </w:pPr>
  </w:p>
  <w:p w14:paraId="74539ED2">
    <w:pPr>
      <w:pStyle w:val="27"/>
      <w:tabs>
        <w:tab w:val="left" w:pos="6605"/>
        <w:tab w:val="right" w:pos="9418"/>
      </w:tabs>
      <w:rPr>
        <w:rFonts w:hint="eastAsia" w:eastAsia="宋体"/>
        <w:bCs/>
        <w:lang w:eastAsia="zh-CN"/>
      </w:rPr>
    </w:pPr>
    <w:r>
      <w:rPr>
        <w:rFonts w:hint="eastAsia"/>
        <w:bCs/>
      </w:rPr>
      <w:tab/>
    </w:r>
    <w:r>
      <w:rPr>
        <w:rFonts w:hint="eastAsia"/>
        <w:bCs/>
      </w:rPr>
      <w:tab/>
    </w:r>
  </w:p>
  <w:p w14:paraId="26D585D1"/>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9AFD2">
    <w:pPr>
      <w:pStyle w:val="28"/>
      <w:pBdr>
        <w:bottom w:val="none" w:color="auto" w:sz="0" w:space="1"/>
      </w:pBdr>
      <w:rPr>
        <w:lang w:val="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CC51B">
    <w:pPr>
      <w:pStyle w:val="2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9C84DE"/>
    <w:multiLevelType w:val="singleLevel"/>
    <w:tmpl w:val="AF9C84DE"/>
    <w:lvl w:ilvl="0" w:tentative="0">
      <w:start w:val="3"/>
      <w:numFmt w:val="chineseCounting"/>
      <w:suff w:val="nothing"/>
      <w:lvlText w:val="（%1）"/>
      <w:lvlJc w:val="left"/>
      <w:rPr>
        <w:rFonts w:hint="eastAsia"/>
      </w:rPr>
    </w:lvl>
  </w:abstractNum>
  <w:abstractNum w:abstractNumId="1">
    <w:nsid w:val="3AB88C8F"/>
    <w:multiLevelType w:val="singleLevel"/>
    <w:tmpl w:val="3AB88C8F"/>
    <w:lvl w:ilvl="0" w:tentative="0">
      <w:start w:val="2"/>
      <w:numFmt w:val="chineseCounting"/>
      <w:suff w:val="nothing"/>
      <w:lvlText w:val="%1、"/>
      <w:lvlJc w:val="left"/>
      <w:rPr>
        <w:rFonts w:hint="eastAsia"/>
      </w:rPr>
    </w:lvl>
  </w:abstractNum>
  <w:abstractNum w:abstractNumId="2">
    <w:nsid w:val="555FE6ED"/>
    <w:multiLevelType w:val="singleLevel"/>
    <w:tmpl w:val="555FE6ED"/>
    <w:lvl w:ilvl="0" w:tentative="0">
      <w:start w:val="1"/>
      <w:numFmt w:val="decimal"/>
      <w:suff w:val="nothing"/>
      <w:lvlText w:val="%1."/>
      <w:lvlJc w:val="left"/>
    </w:lvl>
  </w:abstractNum>
  <w:abstractNum w:abstractNumId="3">
    <w:nsid w:val="555FEB6A"/>
    <w:multiLevelType w:val="singleLevel"/>
    <w:tmpl w:val="555FEB6A"/>
    <w:lvl w:ilvl="0" w:tentative="0">
      <w:start w:val="5"/>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documentProtection w:enforcement="0"/>
  <w:defaultTabStop w:val="420"/>
  <w:drawingGridHorizontalSpacing w:val="105"/>
  <w:drawingGridVerticalSpacing w:val="145"/>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5MzlhZWUzM2U5ZGQ4N2U5OTE2NDUxMGQ3N2VmZGYifQ=="/>
  </w:docVars>
  <w:rsids>
    <w:rsidRoot w:val="00172A27"/>
    <w:rsid w:val="00000830"/>
    <w:rsid w:val="00001FC6"/>
    <w:rsid w:val="00002450"/>
    <w:rsid w:val="00002B5C"/>
    <w:rsid w:val="00003734"/>
    <w:rsid w:val="000078FC"/>
    <w:rsid w:val="00007A9A"/>
    <w:rsid w:val="00010DC3"/>
    <w:rsid w:val="00011ED1"/>
    <w:rsid w:val="000121C4"/>
    <w:rsid w:val="00012AF1"/>
    <w:rsid w:val="00013A9D"/>
    <w:rsid w:val="0001416C"/>
    <w:rsid w:val="0001490E"/>
    <w:rsid w:val="00014F6C"/>
    <w:rsid w:val="0001532C"/>
    <w:rsid w:val="00016704"/>
    <w:rsid w:val="00016B28"/>
    <w:rsid w:val="000173D3"/>
    <w:rsid w:val="00017403"/>
    <w:rsid w:val="000206D6"/>
    <w:rsid w:val="000220D6"/>
    <w:rsid w:val="000222A6"/>
    <w:rsid w:val="0002276E"/>
    <w:rsid w:val="00022F84"/>
    <w:rsid w:val="00023419"/>
    <w:rsid w:val="00023BF1"/>
    <w:rsid w:val="00024373"/>
    <w:rsid w:val="00032A94"/>
    <w:rsid w:val="00035AE8"/>
    <w:rsid w:val="0003694D"/>
    <w:rsid w:val="00037594"/>
    <w:rsid w:val="00040598"/>
    <w:rsid w:val="00040CBA"/>
    <w:rsid w:val="00041E0C"/>
    <w:rsid w:val="00042B3E"/>
    <w:rsid w:val="00042EDB"/>
    <w:rsid w:val="00043144"/>
    <w:rsid w:val="0004347E"/>
    <w:rsid w:val="000442B7"/>
    <w:rsid w:val="00046D7B"/>
    <w:rsid w:val="00047B35"/>
    <w:rsid w:val="00051B41"/>
    <w:rsid w:val="00051BB8"/>
    <w:rsid w:val="000527D5"/>
    <w:rsid w:val="000537C8"/>
    <w:rsid w:val="000547F9"/>
    <w:rsid w:val="00055F3D"/>
    <w:rsid w:val="00056F52"/>
    <w:rsid w:val="000578DB"/>
    <w:rsid w:val="00057F96"/>
    <w:rsid w:val="00060AF0"/>
    <w:rsid w:val="00060BEC"/>
    <w:rsid w:val="00062B73"/>
    <w:rsid w:val="00063F33"/>
    <w:rsid w:val="00066A9B"/>
    <w:rsid w:val="00067895"/>
    <w:rsid w:val="00070332"/>
    <w:rsid w:val="0007071A"/>
    <w:rsid w:val="000709F2"/>
    <w:rsid w:val="0007216F"/>
    <w:rsid w:val="00072889"/>
    <w:rsid w:val="00076022"/>
    <w:rsid w:val="0007619D"/>
    <w:rsid w:val="000776D4"/>
    <w:rsid w:val="000820CA"/>
    <w:rsid w:val="0008258D"/>
    <w:rsid w:val="00082B3C"/>
    <w:rsid w:val="00083D53"/>
    <w:rsid w:val="00084B1D"/>
    <w:rsid w:val="000853C4"/>
    <w:rsid w:val="000923B1"/>
    <w:rsid w:val="0009293F"/>
    <w:rsid w:val="000929CB"/>
    <w:rsid w:val="00092A36"/>
    <w:rsid w:val="00093480"/>
    <w:rsid w:val="000935FC"/>
    <w:rsid w:val="000938CB"/>
    <w:rsid w:val="00093904"/>
    <w:rsid w:val="0009566B"/>
    <w:rsid w:val="00095DFF"/>
    <w:rsid w:val="00096372"/>
    <w:rsid w:val="00096F73"/>
    <w:rsid w:val="00097B93"/>
    <w:rsid w:val="00097EEF"/>
    <w:rsid w:val="000A03A2"/>
    <w:rsid w:val="000A0974"/>
    <w:rsid w:val="000A0FA6"/>
    <w:rsid w:val="000A10B7"/>
    <w:rsid w:val="000A1315"/>
    <w:rsid w:val="000A14B2"/>
    <w:rsid w:val="000A48C6"/>
    <w:rsid w:val="000A4EB2"/>
    <w:rsid w:val="000A6E2A"/>
    <w:rsid w:val="000A720C"/>
    <w:rsid w:val="000B002D"/>
    <w:rsid w:val="000B0E2C"/>
    <w:rsid w:val="000B3FB2"/>
    <w:rsid w:val="000B472D"/>
    <w:rsid w:val="000B4B17"/>
    <w:rsid w:val="000B4F4F"/>
    <w:rsid w:val="000B5044"/>
    <w:rsid w:val="000B58D2"/>
    <w:rsid w:val="000B5E12"/>
    <w:rsid w:val="000B64E2"/>
    <w:rsid w:val="000B7793"/>
    <w:rsid w:val="000B7ED7"/>
    <w:rsid w:val="000B7FB0"/>
    <w:rsid w:val="000C212F"/>
    <w:rsid w:val="000C24DA"/>
    <w:rsid w:val="000C4F3D"/>
    <w:rsid w:val="000C5FCB"/>
    <w:rsid w:val="000C6712"/>
    <w:rsid w:val="000C6EB3"/>
    <w:rsid w:val="000C7CEB"/>
    <w:rsid w:val="000C7D90"/>
    <w:rsid w:val="000D3821"/>
    <w:rsid w:val="000D4842"/>
    <w:rsid w:val="000E0040"/>
    <w:rsid w:val="000E1D6E"/>
    <w:rsid w:val="000E456B"/>
    <w:rsid w:val="000E479C"/>
    <w:rsid w:val="000E485F"/>
    <w:rsid w:val="000E4AB8"/>
    <w:rsid w:val="000E4C79"/>
    <w:rsid w:val="000E4F33"/>
    <w:rsid w:val="000E62BD"/>
    <w:rsid w:val="000E633F"/>
    <w:rsid w:val="000E6390"/>
    <w:rsid w:val="000E63A5"/>
    <w:rsid w:val="000E7C43"/>
    <w:rsid w:val="000F01D9"/>
    <w:rsid w:val="000F0371"/>
    <w:rsid w:val="000F191B"/>
    <w:rsid w:val="000F1CB0"/>
    <w:rsid w:val="000F22C2"/>
    <w:rsid w:val="000F248D"/>
    <w:rsid w:val="000F3876"/>
    <w:rsid w:val="000F3D22"/>
    <w:rsid w:val="000F409C"/>
    <w:rsid w:val="000F5689"/>
    <w:rsid w:val="000F6393"/>
    <w:rsid w:val="000F7540"/>
    <w:rsid w:val="00100E6C"/>
    <w:rsid w:val="00100FAD"/>
    <w:rsid w:val="00103116"/>
    <w:rsid w:val="001044BE"/>
    <w:rsid w:val="00106FE8"/>
    <w:rsid w:val="00111155"/>
    <w:rsid w:val="00111BED"/>
    <w:rsid w:val="00112264"/>
    <w:rsid w:val="0011238E"/>
    <w:rsid w:val="00112680"/>
    <w:rsid w:val="00112752"/>
    <w:rsid w:val="00112B11"/>
    <w:rsid w:val="00112B6B"/>
    <w:rsid w:val="001156F1"/>
    <w:rsid w:val="001178B8"/>
    <w:rsid w:val="00120409"/>
    <w:rsid w:val="00120493"/>
    <w:rsid w:val="001216B1"/>
    <w:rsid w:val="00121D22"/>
    <w:rsid w:val="00122692"/>
    <w:rsid w:val="00122FD1"/>
    <w:rsid w:val="001258B7"/>
    <w:rsid w:val="001267A7"/>
    <w:rsid w:val="001278A0"/>
    <w:rsid w:val="00127B32"/>
    <w:rsid w:val="0013001E"/>
    <w:rsid w:val="00130A9F"/>
    <w:rsid w:val="00130DB5"/>
    <w:rsid w:val="0013198C"/>
    <w:rsid w:val="00132D1B"/>
    <w:rsid w:val="00134077"/>
    <w:rsid w:val="00135DA3"/>
    <w:rsid w:val="00136797"/>
    <w:rsid w:val="00137734"/>
    <w:rsid w:val="00140763"/>
    <w:rsid w:val="00140BEA"/>
    <w:rsid w:val="001414A3"/>
    <w:rsid w:val="00141659"/>
    <w:rsid w:val="001418BB"/>
    <w:rsid w:val="00141E3A"/>
    <w:rsid w:val="00142337"/>
    <w:rsid w:val="00142B3F"/>
    <w:rsid w:val="0014376C"/>
    <w:rsid w:val="0014413F"/>
    <w:rsid w:val="00144490"/>
    <w:rsid w:val="0014564D"/>
    <w:rsid w:val="001458E1"/>
    <w:rsid w:val="00146505"/>
    <w:rsid w:val="0014790F"/>
    <w:rsid w:val="00150BCB"/>
    <w:rsid w:val="00156A9C"/>
    <w:rsid w:val="001570A1"/>
    <w:rsid w:val="00157907"/>
    <w:rsid w:val="00160194"/>
    <w:rsid w:val="00161619"/>
    <w:rsid w:val="00161EAD"/>
    <w:rsid w:val="0016379E"/>
    <w:rsid w:val="001653B9"/>
    <w:rsid w:val="0016690F"/>
    <w:rsid w:val="00166B69"/>
    <w:rsid w:val="00167A5D"/>
    <w:rsid w:val="00170A28"/>
    <w:rsid w:val="00170B50"/>
    <w:rsid w:val="00172A27"/>
    <w:rsid w:val="00174F65"/>
    <w:rsid w:val="00176C9D"/>
    <w:rsid w:val="00176E9D"/>
    <w:rsid w:val="00180E64"/>
    <w:rsid w:val="00180EFA"/>
    <w:rsid w:val="001817A9"/>
    <w:rsid w:val="0018201D"/>
    <w:rsid w:val="0018322E"/>
    <w:rsid w:val="00186CA2"/>
    <w:rsid w:val="00187EA9"/>
    <w:rsid w:val="00190468"/>
    <w:rsid w:val="00191D4C"/>
    <w:rsid w:val="001923DC"/>
    <w:rsid w:val="0019292E"/>
    <w:rsid w:val="0019296A"/>
    <w:rsid w:val="00192A83"/>
    <w:rsid w:val="0019383F"/>
    <w:rsid w:val="00195339"/>
    <w:rsid w:val="0019648A"/>
    <w:rsid w:val="001969A8"/>
    <w:rsid w:val="00197D98"/>
    <w:rsid w:val="001A02EE"/>
    <w:rsid w:val="001A0EAD"/>
    <w:rsid w:val="001A101C"/>
    <w:rsid w:val="001A186D"/>
    <w:rsid w:val="001A20B3"/>
    <w:rsid w:val="001A281E"/>
    <w:rsid w:val="001A2AEC"/>
    <w:rsid w:val="001A2C5A"/>
    <w:rsid w:val="001A4D1D"/>
    <w:rsid w:val="001A657B"/>
    <w:rsid w:val="001A776D"/>
    <w:rsid w:val="001B050E"/>
    <w:rsid w:val="001B0A6A"/>
    <w:rsid w:val="001B10AA"/>
    <w:rsid w:val="001B24F4"/>
    <w:rsid w:val="001B3BFF"/>
    <w:rsid w:val="001B56B0"/>
    <w:rsid w:val="001B7F6C"/>
    <w:rsid w:val="001C0774"/>
    <w:rsid w:val="001C200D"/>
    <w:rsid w:val="001C212E"/>
    <w:rsid w:val="001C2501"/>
    <w:rsid w:val="001C258F"/>
    <w:rsid w:val="001C2634"/>
    <w:rsid w:val="001C26D7"/>
    <w:rsid w:val="001C55B9"/>
    <w:rsid w:val="001C61D3"/>
    <w:rsid w:val="001D0CC6"/>
    <w:rsid w:val="001D22E6"/>
    <w:rsid w:val="001D24F1"/>
    <w:rsid w:val="001D2719"/>
    <w:rsid w:val="001D3CFE"/>
    <w:rsid w:val="001D414B"/>
    <w:rsid w:val="001D44BA"/>
    <w:rsid w:val="001D46FB"/>
    <w:rsid w:val="001D5200"/>
    <w:rsid w:val="001D5655"/>
    <w:rsid w:val="001D7DFF"/>
    <w:rsid w:val="001E0036"/>
    <w:rsid w:val="001E063A"/>
    <w:rsid w:val="001E317F"/>
    <w:rsid w:val="001E6BB4"/>
    <w:rsid w:val="001E707A"/>
    <w:rsid w:val="001F14F3"/>
    <w:rsid w:val="001F1678"/>
    <w:rsid w:val="001F19FF"/>
    <w:rsid w:val="001F23CF"/>
    <w:rsid w:val="001F3847"/>
    <w:rsid w:val="001F3C97"/>
    <w:rsid w:val="001F4BCF"/>
    <w:rsid w:val="001F6312"/>
    <w:rsid w:val="001F7F7E"/>
    <w:rsid w:val="002008E9"/>
    <w:rsid w:val="00201CD4"/>
    <w:rsid w:val="00202A81"/>
    <w:rsid w:val="00203412"/>
    <w:rsid w:val="00204E0A"/>
    <w:rsid w:val="002051FC"/>
    <w:rsid w:val="00206962"/>
    <w:rsid w:val="002078FB"/>
    <w:rsid w:val="00207C1E"/>
    <w:rsid w:val="002130E9"/>
    <w:rsid w:val="00213D95"/>
    <w:rsid w:val="0021422F"/>
    <w:rsid w:val="002148B7"/>
    <w:rsid w:val="00214E4C"/>
    <w:rsid w:val="002154FF"/>
    <w:rsid w:val="002161CE"/>
    <w:rsid w:val="002166E5"/>
    <w:rsid w:val="00216931"/>
    <w:rsid w:val="0021784A"/>
    <w:rsid w:val="00220ECB"/>
    <w:rsid w:val="0022139B"/>
    <w:rsid w:val="00221A7A"/>
    <w:rsid w:val="0022254A"/>
    <w:rsid w:val="00222EC3"/>
    <w:rsid w:val="00223172"/>
    <w:rsid w:val="0022435A"/>
    <w:rsid w:val="002245CB"/>
    <w:rsid w:val="00224997"/>
    <w:rsid w:val="00224B5D"/>
    <w:rsid w:val="00224CA9"/>
    <w:rsid w:val="00226CFD"/>
    <w:rsid w:val="00227C49"/>
    <w:rsid w:val="0023296F"/>
    <w:rsid w:val="00233022"/>
    <w:rsid w:val="002338CF"/>
    <w:rsid w:val="0023438E"/>
    <w:rsid w:val="0023537D"/>
    <w:rsid w:val="00236560"/>
    <w:rsid w:val="00237E6B"/>
    <w:rsid w:val="00240702"/>
    <w:rsid w:val="00240C06"/>
    <w:rsid w:val="00241337"/>
    <w:rsid w:val="00241602"/>
    <w:rsid w:val="0024185E"/>
    <w:rsid w:val="0024219F"/>
    <w:rsid w:val="002436E5"/>
    <w:rsid w:val="0024430A"/>
    <w:rsid w:val="002472BE"/>
    <w:rsid w:val="00247D7F"/>
    <w:rsid w:val="00250333"/>
    <w:rsid w:val="00250F50"/>
    <w:rsid w:val="002512EF"/>
    <w:rsid w:val="002523EB"/>
    <w:rsid w:val="00254A2A"/>
    <w:rsid w:val="00254FFF"/>
    <w:rsid w:val="00255B7D"/>
    <w:rsid w:val="00255BAE"/>
    <w:rsid w:val="00257808"/>
    <w:rsid w:val="002603D9"/>
    <w:rsid w:val="002616CB"/>
    <w:rsid w:val="00261D97"/>
    <w:rsid w:val="00262D93"/>
    <w:rsid w:val="00264492"/>
    <w:rsid w:val="00264BBE"/>
    <w:rsid w:val="00267048"/>
    <w:rsid w:val="00267113"/>
    <w:rsid w:val="00267649"/>
    <w:rsid w:val="00267EC7"/>
    <w:rsid w:val="002713DF"/>
    <w:rsid w:val="00271458"/>
    <w:rsid w:val="0027177D"/>
    <w:rsid w:val="00271DCE"/>
    <w:rsid w:val="0027346D"/>
    <w:rsid w:val="002734B3"/>
    <w:rsid w:val="002748F5"/>
    <w:rsid w:val="00275A70"/>
    <w:rsid w:val="00277337"/>
    <w:rsid w:val="00280C0F"/>
    <w:rsid w:val="00280DF1"/>
    <w:rsid w:val="00280EC3"/>
    <w:rsid w:val="002817F4"/>
    <w:rsid w:val="00281D93"/>
    <w:rsid w:val="00282377"/>
    <w:rsid w:val="002847DC"/>
    <w:rsid w:val="00286E2C"/>
    <w:rsid w:val="002871AA"/>
    <w:rsid w:val="00291150"/>
    <w:rsid w:val="00291660"/>
    <w:rsid w:val="00292774"/>
    <w:rsid w:val="002928EA"/>
    <w:rsid w:val="00293112"/>
    <w:rsid w:val="0029385C"/>
    <w:rsid w:val="002939A7"/>
    <w:rsid w:val="002939F9"/>
    <w:rsid w:val="00294339"/>
    <w:rsid w:val="002944B8"/>
    <w:rsid w:val="00294BB2"/>
    <w:rsid w:val="002975F1"/>
    <w:rsid w:val="00297DEC"/>
    <w:rsid w:val="002A23F4"/>
    <w:rsid w:val="002A293F"/>
    <w:rsid w:val="002A30FC"/>
    <w:rsid w:val="002A3BC7"/>
    <w:rsid w:val="002A4BED"/>
    <w:rsid w:val="002A4F33"/>
    <w:rsid w:val="002A7B12"/>
    <w:rsid w:val="002B041D"/>
    <w:rsid w:val="002B057F"/>
    <w:rsid w:val="002B0801"/>
    <w:rsid w:val="002B09E4"/>
    <w:rsid w:val="002B1896"/>
    <w:rsid w:val="002B1A4F"/>
    <w:rsid w:val="002B2886"/>
    <w:rsid w:val="002B31C6"/>
    <w:rsid w:val="002B486E"/>
    <w:rsid w:val="002B559A"/>
    <w:rsid w:val="002B5E09"/>
    <w:rsid w:val="002B6AA4"/>
    <w:rsid w:val="002B6F7F"/>
    <w:rsid w:val="002B7A16"/>
    <w:rsid w:val="002C07C2"/>
    <w:rsid w:val="002C08A0"/>
    <w:rsid w:val="002C0AFA"/>
    <w:rsid w:val="002C11CF"/>
    <w:rsid w:val="002C1ED8"/>
    <w:rsid w:val="002C2A29"/>
    <w:rsid w:val="002C2CE9"/>
    <w:rsid w:val="002C38DB"/>
    <w:rsid w:val="002C512A"/>
    <w:rsid w:val="002C5304"/>
    <w:rsid w:val="002C55E6"/>
    <w:rsid w:val="002C5C8C"/>
    <w:rsid w:val="002C6A94"/>
    <w:rsid w:val="002C6ACF"/>
    <w:rsid w:val="002D16B6"/>
    <w:rsid w:val="002D4A40"/>
    <w:rsid w:val="002D6A27"/>
    <w:rsid w:val="002D7C09"/>
    <w:rsid w:val="002E06A2"/>
    <w:rsid w:val="002E07AD"/>
    <w:rsid w:val="002E1DBA"/>
    <w:rsid w:val="002E2B89"/>
    <w:rsid w:val="002E2C62"/>
    <w:rsid w:val="002E41E8"/>
    <w:rsid w:val="002E6ACC"/>
    <w:rsid w:val="002F020B"/>
    <w:rsid w:val="002F1561"/>
    <w:rsid w:val="002F16F1"/>
    <w:rsid w:val="002F1C93"/>
    <w:rsid w:val="002F2305"/>
    <w:rsid w:val="002F24FE"/>
    <w:rsid w:val="002F43D1"/>
    <w:rsid w:val="002F5F74"/>
    <w:rsid w:val="002F6387"/>
    <w:rsid w:val="002F6A86"/>
    <w:rsid w:val="002F70EC"/>
    <w:rsid w:val="002F75CB"/>
    <w:rsid w:val="002F7DCE"/>
    <w:rsid w:val="0030018D"/>
    <w:rsid w:val="003003DF"/>
    <w:rsid w:val="00300943"/>
    <w:rsid w:val="00301283"/>
    <w:rsid w:val="00302EDC"/>
    <w:rsid w:val="00304E53"/>
    <w:rsid w:val="00304ECF"/>
    <w:rsid w:val="00307B29"/>
    <w:rsid w:val="00310090"/>
    <w:rsid w:val="00310407"/>
    <w:rsid w:val="00310F0F"/>
    <w:rsid w:val="0031175A"/>
    <w:rsid w:val="00312869"/>
    <w:rsid w:val="003129AC"/>
    <w:rsid w:val="0031304F"/>
    <w:rsid w:val="00315452"/>
    <w:rsid w:val="003161E9"/>
    <w:rsid w:val="003166D0"/>
    <w:rsid w:val="00316C85"/>
    <w:rsid w:val="003174C1"/>
    <w:rsid w:val="0032062A"/>
    <w:rsid w:val="00320F83"/>
    <w:rsid w:val="003230A3"/>
    <w:rsid w:val="003238F3"/>
    <w:rsid w:val="003259DB"/>
    <w:rsid w:val="0032666F"/>
    <w:rsid w:val="00327266"/>
    <w:rsid w:val="00327368"/>
    <w:rsid w:val="00327A49"/>
    <w:rsid w:val="003300D9"/>
    <w:rsid w:val="003329AA"/>
    <w:rsid w:val="003343A7"/>
    <w:rsid w:val="003347BB"/>
    <w:rsid w:val="00335D64"/>
    <w:rsid w:val="00335EBB"/>
    <w:rsid w:val="0033720D"/>
    <w:rsid w:val="00340133"/>
    <w:rsid w:val="00341763"/>
    <w:rsid w:val="00343077"/>
    <w:rsid w:val="0034326C"/>
    <w:rsid w:val="003437EB"/>
    <w:rsid w:val="00343B77"/>
    <w:rsid w:val="0034421D"/>
    <w:rsid w:val="0034551E"/>
    <w:rsid w:val="00345C79"/>
    <w:rsid w:val="00346916"/>
    <w:rsid w:val="00346993"/>
    <w:rsid w:val="00350DDB"/>
    <w:rsid w:val="003517DB"/>
    <w:rsid w:val="00352C4A"/>
    <w:rsid w:val="00354699"/>
    <w:rsid w:val="003561ED"/>
    <w:rsid w:val="003562DD"/>
    <w:rsid w:val="0035660F"/>
    <w:rsid w:val="003571FA"/>
    <w:rsid w:val="00360077"/>
    <w:rsid w:val="0036122E"/>
    <w:rsid w:val="00361F82"/>
    <w:rsid w:val="00362877"/>
    <w:rsid w:val="00364BB2"/>
    <w:rsid w:val="00366361"/>
    <w:rsid w:val="003664BA"/>
    <w:rsid w:val="00366C5C"/>
    <w:rsid w:val="00371498"/>
    <w:rsid w:val="0037274C"/>
    <w:rsid w:val="003728A1"/>
    <w:rsid w:val="00373014"/>
    <w:rsid w:val="0037336D"/>
    <w:rsid w:val="00373445"/>
    <w:rsid w:val="0037604E"/>
    <w:rsid w:val="00377472"/>
    <w:rsid w:val="00383189"/>
    <w:rsid w:val="003838C4"/>
    <w:rsid w:val="00391D99"/>
    <w:rsid w:val="00393A58"/>
    <w:rsid w:val="003961B8"/>
    <w:rsid w:val="003A117A"/>
    <w:rsid w:val="003A2BF4"/>
    <w:rsid w:val="003A2C87"/>
    <w:rsid w:val="003A2E44"/>
    <w:rsid w:val="003A3553"/>
    <w:rsid w:val="003A499C"/>
    <w:rsid w:val="003A49C9"/>
    <w:rsid w:val="003A4F33"/>
    <w:rsid w:val="003A5126"/>
    <w:rsid w:val="003A6961"/>
    <w:rsid w:val="003A7AD4"/>
    <w:rsid w:val="003B13AD"/>
    <w:rsid w:val="003B1569"/>
    <w:rsid w:val="003B2447"/>
    <w:rsid w:val="003B430B"/>
    <w:rsid w:val="003B44D0"/>
    <w:rsid w:val="003B4661"/>
    <w:rsid w:val="003B536A"/>
    <w:rsid w:val="003B562E"/>
    <w:rsid w:val="003B5AA7"/>
    <w:rsid w:val="003B5E99"/>
    <w:rsid w:val="003B5EF4"/>
    <w:rsid w:val="003B6725"/>
    <w:rsid w:val="003B6BC2"/>
    <w:rsid w:val="003C0E51"/>
    <w:rsid w:val="003C1DB8"/>
    <w:rsid w:val="003C21A7"/>
    <w:rsid w:val="003C34A1"/>
    <w:rsid w:val="003C3D11"/>
    <w:rsid w:val="003C430B"/>
    <w:rsid w:val="003C4329"/>
    <w:rsid w:val="003C52EC"/>
    <w:rsid w:val="003C59A6"/>
    <w:rsid w:val="003C7115"/>
    <w:rsid w:val="003D0203"/>
    <w:rsid w:val="003D1664"/>
    <w:rsid w:val="003D21F9"/>
    <w:rsid w:val="003D3052"/>
    <w:rsid w:val="003D37AE"/>
    <w:rsid w:val="003D4880"/>
    <w:rsid w:val="003D58FC"/>
    <w:rsid w:val="003D63F7"/>
    <w:rsid w:val="003D6F12"/>
    <w:rsid w:val="003E019C"/>
    <w:rsid w:val="003E01A7"/>
    <w:rsid w:val="003E0786"/>
    <w:rsid w:val="003E0A59"/>
    <w:rsid w:val="003E10F3"/>
    <w:rsid w:val="003E26CC"/>
    <w:rsid w:val="003E3B4B"/>
    <w:rsid w:val="003E4311"/>
    <w:rsid w:val="003E6B17"/>
    <w:rsid w:val="003F067F"/>
    <w:rsid w:val="003F1D6E"/>
    <w:rsid w:val="003F20F9"/>
    <w:rsid w:val="003F30F3"/>
    <w:rsid w:val="003F348E"/>
    <w:rsid w:val="003F5026"/>
    <w:rsid w:val="003F502E"/>
    <w:rsid w:val="003F5395"/>
    <w:rsid w:val="003F5AC0"/>
    <w:rsid w:val="003F7B47"/>
    <w:rsid w:val="004003E0"/>
    <w:rsid w:val="004006E7"/>
    <w:rsid w:val="00400EDA"/>
    <w:rsid w:val="00401AC9"/>
    <w:rsid w:val="00401CFC"/>
    <w:rsid w:val="0040288F"/>
    <w:rsid w:val="00403F10"/>
    <w:rsid w:val="0040427C"/>
    <w:rsid w:val="00404E82"/>
    <w:rsid w:val="004051EB"/>
    <w:rsid w:val="00406F43"/>
    <w:rsid w:val="00411C84"/>
    <w:rsid w:val="00413CB3"/>
    <w:rsid w:val="00415845"/>
    <w:rsid w:val="00415BA4"/>
    <w:rsid w:val="00416916"/>
    <w:rsid w:val="00417066"/>
    <w:rsid w:val="00417E03"/>
    <w:rsid w:val="00417E77"/>
    <w:rsid w:val="00421A54"/>
    <w:rsid w:val="00421A90"/>
    <w:rsid w:val="00421E87"/>
    <w:rsid w:val="0042377D"/>
    <w:rsid w:val="004241A0"/>
    <w:rsid w:val="0042426F"/>
    <w:rsid w:val="004248BC"/>
    <w:rsid w:val="0042513C"/>
    <w:rsid w:val="0042515F"/>
    <w:rsid w:val="00425A1B"/>
    <w:rsid w:val="00425FAD"/>
    <w:rsid w:val="004263C6"/>
    <w:rsid w:val="004264B4"/>
    <w:rsid w:val="004264F0"/>
    <w:rsid w:val="00426B92"/>
    <w:rsid w:val="00427C6E"/>
    <w:rsid w:val="004300A5"/>
    <w:rsid w:val="004308E2"/>
    <w:rsid w:val="00430A0F"/>
    <w:rsid w:val="004313AB"/>
    <w:rsid w:val="00431D11"/>
    <w:rsid w:val="00433C6E"/>
    <w:rsid w:val="004340C4"/>
    <w:rsid w:val="004345DD"/>
    <w:rsid w:val="00435C54"/>
    <w:rsid w:val="00435EA5"/>
    <w:rsid w:val="00436EDA"/>
    <w:rsid w:val="00437296"/>
    <w:rsid w:val="0043733D"/>
    <w:rsid w:val="00437455"/>
    <w:rsid w:val="0044013F"/>
    <w:rsid w:val="00441E2B"/>
    <w:rsid w:val="004428F6"/>
    <w:rsid w:val="00443206"/>
    <w:rsid w:val="004436F8"/>
    <w:rsid w:val="00444417"/>
    <w:rsid w:val="00444940"/>
    <w:rsid w:val="004459D7"/>
    <w:rsid w:val="00445EE9"/>
    <w:rsid w:val="0045333D"/>
    <w:rsid w:val="00453445"/>
    <w:rsid w:val="00453BC4"/>
    <w:rsid w:val="004541EF"/>
    <w:rsid w:val="00454A96"/>
    <w:rsid w:val="004551CB"/>
    <w:rsid w:val="0045663C"/>
    <w:rsid w:val="0045676F"/>
    <w:rsid w:val="00457948"/>
    <w:rsid w:val="00457A96"/>
    <w:rsid w:val="00460732"/>
    <w:rsid w:val="00461AD3"/>
    <w:rsid w:val="00461B02"/>
    <w:rsid w:val="00462E7C"/>
    <w:rsid w:val="004646F8"/>
    <w:rsid w:val="00464ABF"/>
    <w:rsid w:val="00470C5A"/>
    <w:rsid w:val="004723B7"/>
    <w:rsid w:val="00474256"/>
    <w:rsid w:val="004753FC"/>
    <w:rsid w:val="00475989"/>
    <w:rsid w:val="00477F7E"/>
    <w:rsid w:val="00480264"/>
    <w:rsid w:val="0048221C"/>
    <w:rsid w:val="004842CB"/>
    <w:rsid w:val="00486904"/>
    <w:rsid w:val="00490440"/>
    <w:rsid w:val="00490C69"/>
    <w:rsid w:val="00491528"/>
    <w:rsid w:val="00491721"/>
    <w:rsid w:val="00491A2D"/>
    <w:rsid w:val="00491B39"/>
    <w:rsid w:val="00492A78"/>
    <w:rsid w:val="00494568"/>
    <w:rsid w:val="004950BD"/>
    <w:rsid w:val="004956D0"/>
    <w:rsid w:val="004973CC"/>
    <w:rsid w:val="00497B0E"/>
    <w:rsid w:val="00497C07"/>
    <w:rsid w:val="004A0A4A"/>
    <w:rsid w:val="004A1A83"/>
    <w:rsid w:val="004A1CF3"/>
    <w:rsid w:val="004A1E38"/>
    <w:rsid w:val="004A237A"/>
    <w:rsid w:val="004A308B"/>
    <w:rsid w:val="004A408B"/>
    <w:rsid w:val="004A6A28"/>
    <w:rsid w:val="004A7882"/>
    <w:rsid w:val="004A7D05"/>
    <w:rsid w:val="004B0855"/>
    <w:rsid w:val="004B2070"/>
    <w:rsid w:val="004B2E19"/>
    <w:rsid w:val="004B35ED"/>
    <w:rsid w:val="004B392D"/>
    <w:rsid w:val="004B4D45"/>
    <w:rsid w:val="004B510E"/>
    <w:rsid w:val="004B710E"/>
    <w:rsid w:val="004C0765"/>
    <w:rsid w:val="004C12BB"/>
    <w:rsid w:val="004C25D9"/>
    <w:rsid w:val="004C36A9"/>
    <w:rsid w:val="004C48C4"/>
    <w:rsid w:val="004C7F3F"/>
    <w:rsid w:val="004D08C9"/>
    <w:rsid w:val="004D1773"/>
    <w:rsid w:val="004D1E9D"/>
    <w:rsid w:val="004D35DE"/>
    <w:rsid w:val="004D3DDF"/>
    <w:rsid w:val="004D5A88"/>
    <w:rsid w:val="004D6E04"/>
    <w:rsid w:val="004E00F0"/>
    <w:rsid w:val="004E07FC"/>
    <w:rsid w:val="004E0B59"/>
    <w:rsid w:val="004E10E0"/>
    <w:rsid w:val="004E1BAE"/>
    <w:rsid w:val="004E1C38"/>
    <w:rsid w:val="004E1DEC"/>
    <w:rsid w:val="004E26E8"/>
    <w:rsid w:val="004E2A49"/>
    <w:rsid w:val="004E2E4D"/>
    <w:rsid w:val="004E2FD7"/>
    <w:rsid w:val="004E321D"/>
    <w:rsid w:val="004E4ADD"/>
    <w:rsid w:val="004E4AEF"/>
    <w:rsid w:val="004E6675"/>
    <w:rsid w:val="004E7500"/>
    <w:rsid w:val="004F28D5"/>
    <w:rsid w:val="004F41DB"/>
    <w:rsid w:val="004F4926"/>
    <w:rsid w:val="004F4F79"/>
    <w:rsid w:val="004F5084"/>
    <w:rsid w:val="004F52B2"/>
    <w:rsid w:val="004F5438"/>
    <w:rsid w:val="004F5C88"/>
    <w:rsid w:val="004F6AE6"/>
    <w:rsid w:val="0050110F"/>
    <w:rsid w:val="00502A21"/>
    <w:rsid w:val="00502FAE"/>
    <w:rsid w:val="00503BA0"/>
    <w:rsid w:val="00503DB7"/>
    <w:rsid w:val="00504287"/>
    <w:rsid w:val="00505D0A"/>
    <w:rsid w:val="00506B7E"/>
    <w:rsid w:val="00507034"/>
    <w:rsid w:val="005101AC"/>
    <w:rsid w:val="005106A8"/>
    <w:rsid w:val="00512FD9"/>
    <w:rsid w:val="00514B16"/>
    <w:rsid w:val="005160A3"/>
    <w:rsid w:val="005173A2"/>
    <w:rsid w:val="00520020"/>
    <w:rsid w:val="0052025B"/>
    <w:rsid w:val="0052079E"/>
    <w:rsid w:val="0052098B"/>
    <w:rsid w:val="005211BC"/>
    <w:rsid w:val="00521643"/>
    <w:rsid w:val="00521683"/>
    <w:rsid w:val="00522318"/>
    <w:rsid w:val="00522833"/>
    <w:rsid w:val="00525684"/>
    <w:rsid w:val="00525BF2"/>
    <w:rsid w:val="00526752"/>
    <w:rsid w:val="00527008"/>
    <w:rsid w:val="005314A5"/>
    <w:rsid w:val="00531F63"/>
    <w:rsid w:val="005326E5"/>
    <w:rsid w:val="00533A27"/>
    <w:rsid w:val="00534F5F"/>
    <w:rsid w:val="005413DD"/>
    <w:rsid w:val="00541EA1"/>
    <w:rsid w:val="0054206D"/>
    <w:rsid w:val="0054296B"/>
    <w:rsid w:val="005429C3"/>
    <w:rsid w:val="00542E70"/>
    <w:rsid w:val="00544B2A"/>
    <w:rsid w:val="0054647D"/>
    <w:rsid w:val="00546906"/>
    <w:rsid w:val="00547EC9"/>
    <w:rsid w:val="00551AF9"/>
    <w:rsid w:val="00551C43"/>
    <w:rsid w:val="00552696"/>
    <w:rsid w:val="005526D2"/>
    <w:rsid w:val="005543E0"/>
    <w:rsid w:val="00555D0B"/>
    <w:rsid w:val="00556187"/>
    <w:rsid w:val="00556B62"/>
    <w:rsid w:val="0055787B"/>
    <w:rsid w:val="00560974"/>
    <w:rsid w:val="00560D14"/>
    <w:rsid w:val="00562B8C"/>
    <w:rsid w:val="005632DE"/>
    <w:rsid w:val="0056475C"/>
    <w:rsid w:val="00564C82"/>
    <w:rsid w:val="00564EBF"/>
    <w:rsid w:val="005651F7"/>
    <w:rsid w:val="00567169"/>
    <w:rsid w:val="0056772B"/>
    <w:rsid w:val="00567792"/>
    <w:rsid w:val="005677C7"/>
    <w:rsid w:val="00567C0A"/>
    <w:rsid w:val="0057119A"/>
    <w:rsid w:val="00571923"/>
    <w:rsid w:val="005723F2"/>
    <w:rsid w:val="00573A99"/>
    <w:rsid w:val="00573D30"/>
    <w:rsid w:val="00577F2E"/>
    <w:rsid w:val="00580EEF"/>
    <w:rsid w:val="005828A5"/>
    <w:rsid w:val="00584556"/>
    <w:rsid w:val="00585AEA"/>
    <w:rsid w:val="00585ED6"/>
    <w:rsid w:val="00586631"/>
    <w:rsid w:val="0058680C"/>
    <w:rsid w:val="00587E0A"/>
    <w:rsid w:val="00587FA0"/>
    <w:rsid w:val="005908E9"/>
    <w:rsid w:val="005910CC"/>
    <w:rsid w:val="00591100"/>
    <w:rsid w:val="0059116C"/>
    <w:rsid w:val="005918F8"/>
    <w:rsid w:val="0059279D"/>
    <w:rsid w:val="00592A5E"/>
    <w:rsid w:val="00592CDF"/>
    <w:rsid w:val="005932D6"/>
    <w:rsid w:val="0059529C"/>
    <w:rsid w:val="00595583"/>
    <w:rsid w:val="0059711C"/>
    <w:rsid w:val="005971FE"/>
    <w:rsid w:val="005A063E"/>
    <w:rsid w:val="005A2095"/>
    <w:rsid w:val="005A31A7"/>
    <w:rsid w:val="005A3814"/>
    <w:rsid w:val="005A438E"/>
    <w:rsid w:val="005A474B"/>
    <w:rsid w:val="005A5A4E"/>
    <w:rsid w:val="005A6571"/>
    <w:rsid w:val="005A7C86"/>
    <w:rsid w:val="005B3749"/>
    <w:rsid w:val="005B5580"/>
    <w:rsid w:val="005B5AE7"/>
    <w:rsid w:val="005B6F55"/>
    <w:rsid w:val="005B76BC"/>
    <w:rsid w:val="005B7CAA"/>
    <w:rsid w:val="005C08A6"/>
    <w:rsid w:val="005C2826"/>
    <w:rsid w:val="005C28A5"/>
    <w:rsid w:val="005C31FE"/>
    <w:rsid w:val="005C50BC"/>
    <w:rsid w:val="005C5D49"/>
    <w:rsid w:val="005C6EF6"/>
    <w:rsid w:val="005C7F8C"/>
    <w:rsid w:val="005D0582"/>
    <w:rsid w:val="005D25A5"/>
    <w:rsid w:val="005D2D6A"/>
    <w:rsid w:val="005D3914"/>
    <w:rsid w:val="005D71D8"/>
    <w:rsid w:val="005E0FC5"/>
    <w:rsid w:val="005E3727"/>
    <w:rsid w:val="005E4049"/>
    <w:rsid w:val="005E666E"/>
    <w:rsid w:val="005E6E83"/>
    <w:rsid w:val="005E736E"/>
    <w:rsid w:val="005E79A2"/>
    <w:rsid w:val="005E7CF3"/>
    <w:rsid w:val="005F0CA4"/>
    <w:rsid w:val="005F0F4A"/>
    <w:rsid w:val="005F147B"/>
    <w:rsid w:val="005F35CB"/>
    <w:rsid w:val="005F3758"/>
    <w:rsid w:val="005F393F"/>
    <w:rsid w:val="005F3CCB"/>
    <w:rsid w:val="005F4228"/>
    <w:rsid w:val="005F478E"/>
    <w:rsid w:val="00601048"/>
    <w:rsid w:val="006035A7"/>
    <w:rsid w:val="00604A49"/>
    <w:rsid w:val="00605166"/>
    <w:rsid w:val="00607560"/>
    <w:rsid w:val="0061009E"/>
    <w:rsid w:val="00610589"/>
    <w:rsid w:val="00611F13"/>
    <w:rsid w:val="00613059"/>
    <w:rsid w:val="00613AAE"/>
    <w:rsid w:val="0061462F"/>
    <w:rsid w:val="00615A52"/>
    <w:rsid w:val="00616D92"/>
    <w:rsid w:val="0061728F"/>
    <w:rsid w:val="00617D0F"/>
    <w:rsid w:val="00617D3B"/>
    <w:rsid w:val="006205BD"/>
    <w:rsid w:val="00622699"/>
    <w:rsid w:val="006237FC"/>
    <w:rsid w:val="006238FE"/>
    <w:rsid w:val="006253BD"/>
    <w:rsid w:val="006269F4"/>
    <w:rsid w:val="006279E3"/>
    <w:rsid w:val="00630987"/>
    <w:rsid w:val="00631DE0"/>
    <w:rsid w:val="00633B0A"/>
    <w:rsid w:val="006351C3"/>
    <w:rsid w:val="0063748B"/>
    <w:rsid w:val="006407EA"/>
    <w:rsid w:val="0064099A"/>
    <w:rsid w:val="00640E5A"/>
    <w:rsid w:val="0064176E"/>
    <w:rsid w:val="006440A1"/>
    <w:rsid w:val="00645B10"/>
    <w:rsid w:val="00645B26"/>
    <w:rsid w:val="00646DC5"/>
    <w:rsid w:val="0065475B"/>
    <w:rsid w:val="00654EBF"/>
    <w:rsid w:val="00655D9D"/>
    <w:rsid w:val="00655F18"/>
    <w:rsid w:val="0065646E"/>
    <w:rsid w:val="00656B70"/>
    <w:rsid w:val="00657B81"/>
    <w:rsid w:val="00661052"/>
    <w:rsid w:val="00662227"/>
    <w:rsid w:val="00670175"/>
    <w:rsid w:val="006702F1"/>
    <w:rsid w:val="00672BB6"/>
    <w:rsid w:val="006730A0"/>
    <w:rsid w:val="0067362B"/>
    <w:rsid w:val="00674A1C"/>
    <w:rsid w:val="00674DC6"/>
    <w:rsid w:val="006755A5"/>
    <w:rsid w:val="00675972"/>
    <w:rsid w:val="00677270"/>
    <w:rsid w:val="0067783D"/>
    <w:rsid w:val="00677F83"/>
    <w:rsid w:val="00680AAD"/>
    <w:rsid w:val="00681B08"/>
    <w:rsid w:val="00681E82"/>
    <w:rsid w:val="00682AB1"/>
    <w:rsid w:val="00683C2F"/>
    <w:rsid w:val="006840A6"/>
    <w:rsid w:val="0068544F"/>
    <w:rsid w:val="0068547F"/>
    <w:rsid w:val="00685976"/>
    <w:rsid w:val="0068678A"/>
    <w:rsid w:val="00687F65"/>
    <w:rsid w:val="006927DA"/>
    <w:rsid w:val="00693786"/>
    <w:rsid w:val="00693820"/>
    <w:rsid w:val="00693AA6"/>
    <w:rsid w:val="00693DD2"/>
    <w:rsid w:val="00694A7D"/>
    <w:rsid w:val="006954AD"/>
    <w:rsid w:val="00695631"/>
    <w:rsid w:val="00695C4F"/>
    <w:rsid w:val="00695D27"/>
    <w:rsid w:val="0069606C"/>
    <w:rsid w:val="00696586"/>
    <w:rsid w:val="00697099"/>
    <w:rsid w:val="0069755D"/>
    <w:rsid w:val="00697900"/>
    <w:rsid w:val="006A1F3E"/>
    <w:rsid w:val="006A22BF"/>
    <w:rsid w:val="006A3D55"/>
    <w:rsid w:val="006A422F"/>
    <w:rsid w:val="006A5046"/>
    <w:rsid w:val="006A5199"/>
    <w:rsid w:val="006A6EF5"/>
    <w:rsid w:val="006A6FBC"/>
    <w:rsid w:val="006A7468"/>
    <w:rsid w:val="006A7C67"/>
    <w:rsid w:val="006B128C"/>
    <w:rsid w:val="006B1E2E"/>
    <w:rsid w:val="006B25FB"/>
    <w:rsid w:val="006B2CF4"/>
    <w:rsid w:val="006B2DF8"/>
    <w:rsid w:val="006B2EEA"/>
    <w:rsid w:val="006B5C8C"/>
    <w:rsid w:val="006B6E93"/>
    <w:rsid w:val="006B6EE3"/>
    <w:rsid w:val="006C04E6"/>
    <w:rsid w:val="006C3DDD"/>
    <w:rsid w:val="006C418C"/>
    <w:rsid w:val="006C57B1"/>
    <w:rsid w:val="006D170B"/>
    <w:rsid w:val="006D1D60"/>
    <w:rsid w:val="006D2ACB"/>
    <w:rsid w:val="006D3F33"/>
    <w:rsid w:val="006D43A9"/>
    <w:rsid w:val="006D50DE"/>
    <w:rsid w:val="006D7312"/>
    <w:rsid w:val="006E0247"/>
    <w:rsid w:val="006E09D8"/>
    <w:rsid w:val="006E1996"/>
    <w:rsid w:val="006E35D0"/>
    <w:rsid w:val="006E49E9"/>
    <w:rsid w:val="006E512A"/>
    <w:rsid w:val="006E56F2"/>
    <w:rsid w:val="006E6BD7"/>
    <w:rsid w:val="006F15D1"/>
    <w:rsid w:val="006F1823"/>
    <w:rsid w:val="006F1AFF"/>
    <w:rsid w:val="006F1F56"/>
    <w:rsid w:val="006F4A1B"/>
    <w:rsid w:val="006F5E47"/>
    <w:rsid w:val="006F6299"/>
    <w:rsid w:val="006F6F6F"/>
    <w:rsid w:val="0070088F"/>
    <w:rsid w:val="007014EB"/>
    <w:rsid w:val="00702E5C"/>
    <w:rsid w:val="007030F9"/>
    <w:rsid w:val="00706A39"/>
    <w:rsid w:val="00706D7C"/>
    <w:rsid w:val="00707D7B"/>
    <w:rsid w:val="00710097"/>
    <w:rsid w:val="0071178E"/>
    <w:rsid w:val="007131C2"/>
    <w:rsid w:val="007148F5"/>
    <w:rsid w:val="00715073"/>
    <w:rsid w:val="00720A9F"/>
    <w:rsid w:val="00725FBF"/>
    <w:rsid w:val="00726163"/>
    <w:rsid w:val="0072671E"/>
    <w:rsid w:val="00726B84"/>
    <w:rsid w:val="007302A8"/>
    <w:rsid w:val="00730D77"/>
    <w:rsid w:val="007345D3"/>
    <w:rsid w:val="00736159"/>
    <w:rsid w:val="007368B6"/>
    <w:rsid w:val="00737451"/>
    <w:rsid w:val="00737F6E"/>
    <w:rsid w:val="00740086"/>
    <w:rsid w:val="007402FB"/>
    <w:rsid w:val="00741199"/>
    <w:rsid w:val="00741450"/>
    <w:rsid w:val="007418FE"/>
    <w:rsid w:val="007436F8"/>
    <w:rsid w:val="007438EA"/>
    <w:rsid w:val="007456C9"/>
    <w:rsid w:val="00745984"/>
    <w:rsid w:val="00746A5D"/>
    <w:rsid w:val="00751D8A"/>
    <w:rsid w:val="00753EFA"/>
    <w:rsid w:val="0075437E"/>
    <w:rsid w:val="0075651B"/>
    <w:rsid w:val="00757C0F"/>
    <w:rsid w:val="0076367C"/>
    <w:rsid w:val="00765AB4"/>
    <w:rsid w:val="00765FEF"/>
    <w:rsid w:val="00771296"/>
    <w:rsid w:val="00771DD9"/>
    <w:rsid w:val="007755C2"/>
    <w:rsid w:val="0077643C"/>
    <w:rsid w:val="00780027"/>
    <w:rsid w:val="00780EF4"/>
    <w:rsid w:val="00782F61"/>
    <w:rsid w:val="0078369C"/>
    <w:rsid w:val="0078406E"/>
    <w:rsid w:val="0078425F"/>
    <w:rsid w:val="0078511F"/>
    <w:rsid w:val="00785ADF"/>
    <w:rsid w:val="00785E9D"/>
    <w:rsid w:val="00786138"/>
    <w:rsid w:val="007863CD"/>
    <w:rsid w:val="0079054B"/>
    <w:rsid w:val="00790FC5"/>
    <w:rsid w:val="00791887"/>
    <w:rsid w:val="0079196E"/>
    <w:rsid w:val="00792D61"/>
    <w:rsid w:val="007954E8"/>
    <w:rsid w:val="00795C90"/>
    <w:rsid w:val="00795D7E"/>
    <w:rsid w:val="00795ECD"/>
    <w:rsid w:val="007960D6"/>
    <w:rsid w:val="00797B3B"/>
    <w:rsid w:val="00797DD9"/>
    <w:rsid w:val="007A0079"/>
    <w:rsid w:val="007A071C"/>
    <w:rsid w:val="007A2164"/>
    <w:rsid w:val="007A361C"/>
    <w:rsid w:val="007A3CB0"/>
    <w:rsid w:val="007A4E46"/>
    <w:rsid w:val="007A596B"/>
    <w:rsid w:val="007A652B"/>
    <w:rsid w:val="007A730C"/>
    <w:rsid w:val="007A7955"/>
    <w:rsid w:val="007A7BAB"/>
    <w:rsid w:val="007A7CCE"/>
    <w:rsid w:val="007B029A"/>
    <w:rsid w:val="007B22BE"/>
    <w:rsid w:val="007B2A9B"/>
    <w:rsid w:val="007B4097"/>
    <w:rsid w:val="007B57AD"/>
    <w:rsid w:val="007B5AB6"/>
    <w:rsid w:val="007B6228"/>
    <w:rsid w:val="007B721A"/>
    <w:rsid w:val="007B727A"/>
    <w:rsid w:val="007C1EC6"/>
    <w:rsid w:val="007C1F34"/>
    <w:rsid w:val="007C209A"/>
    <w:rsid w:val="007C34BB"/>
    <w:rsid w:val="007C3BFD"/>
    <w:rsid w:val="007C4474"/>
    <w:rsid w:val="007C54CA"/>
    <w:rsid w:val="007C55D8"/>
    <w:rsid w:val="007C57B7"/>
    <w:rsid w:val="007C620C"/>
    <w:rsid w:val="007D0006"/>
    <w:rsid w:val="007D028C"/>
    <w:rsid w:val="007D2EA4"/>
    <w:rsid w:val="007D30B8"/>
    <w:rsid w:val="007D330F"/>
    <w:rsid w:val="007D3403"/>
    <w:rsid w:val="007D3466"/>
    <w:rsid w:val="007D4F4A"/>
    <w:rsid w:val="007D60B2"/>
    <w:rsid w:val="007D667C"/>
    <w:rsid w:val="007D71E0"/>
    <w:rsid w:val="007D795C"/>
    <w:rsid w:val="007E0560"/>
    <w:rsid w:val="007E0892"/>
    <w:rsid w:val="007E128C"/>
    <w:rsid w:val="007E1F87"/>
    <w:rsid w:val="007E1FA5"/>
    <w:rsid w:val="007E1FA7"/>
    <w:rsid w:val="007E20AF"/>
    <w:rsid w:val="007E2CCF"/>
    <w:rsid w:val="007E385E"/>
    <w:rsid w:val="007E3B73"/>
    <w:rsid w:val="007E3F2C"/>
    <w:rsid w:val="007E42AC"/>
    <w:rsid w:val="007E4431"/>
    <w:rsid w:val="007E4837"/>
    <w:rsid w:val="007E5F66"/>
    <w:rsid w:val="007E69C8"/>
    <w:rsid w:val="007F0FB0"/>
    <w:rsid w:val="007F1E0F"/>
    <w:rsid w:val="007F242A"/>
    <w:rsid w:val="007F2E3A"/>
    <w:rsid w:val="007F35A7"/>
    <w:rsid w:val="007F4755"/>
    <w:rsid w:val="007F4A4B"/>
    <w:rsid w:val="007F5485"/>
    <w:rsid w:val="007F62AB"/>
    <w:rsid w:val="007F66F6"/>
    <w:rsid w:val="008006DE"/>
    <w:rsid w:val="00800D02"/>
    <w:rsid w:val="008021BB"/>
    <w:rsid w:val="00802481"/>
    <w:rsid w:val="00803C67"/>
    <w:rsid w:val="0080781C"/>
    <w:rsid w:val="00810664"/>
    <w:rsid w:val="00811F9B"/>
    <w:rsid w:val="00812B66"/>
    <w:rsid w:val="00812C9B"/>
    <w:rsid w:val="00813338"/>
    <w:rsid w:val="00814801"/>
    <w:rsid w:val="0081711F"/>
    <w:rsid w:val="008176A7"/>
    <w:rsid w:val="0082005C"/>
    <w:rsid w:val="00821713"/>
    <w:rsid w:val="00821A12"/>
    <w:rsid w:val="008221E6"/>
    <w:rsid w:val="00822446"/>
    <w:rsid w:val="00823286"/>
    <w:rsid w:val="008250B6"/>
    <w:rsid w:val="008266B6"/>
    <w:rsid w:val="00830022"/>
    <w:rsid w:val="0083008C"/>
    <w:rsid w:val="00830D89"/>
    <w:rsid w:val="00831103"/>
    <w:rsid w:val="008314ED"/>
    <w:rsid w:val="008315DD"/>
    <w:rsid w:val="008323E8"/>
    <w:rsid w:val="008336D4"/>
    <w:rsid w:val="008409A5"/>
    <w:rsid w:val="00840D44"/>
    <w:rsid w:val="00841366"/>
    <w:rsid w:val="00841905"/>
    <w:rsid w:val="00842996"/>
    <w:rsid w:val="00843E22"/>
    <w:rsid w:val="008448E8"/>
    <w:rsid w:val="0084544F"/>
    <w:rsid w:val="008461C2"/>
    <w:rsid w:val="00847443"/>
    <w:rsid w:val="00850246"/>
    <w:rsid w:val="008502F3"/>
    <w:rsid w:val="008529AF"/>
    <w:rsid w:val="00852C54"/>
    <w:rsid w:val="00852D51"/>
    <w:rsid w:val="00854B4C"/>
    <w:rsid w:val="008555B1"/>
    <w:rsid w:val="00856107"/>
    <w:rsid w:val="00861329"/>
    <w:rsid w:val="008614EE"/>
    <w:rsid w:val="00861E97"/>
    <w:rsid w:val="008630CB"/>
    <w:rsid w:val="0086456E"/>
    <w:rsid w:val="00865F04"/>
    <w:rsid w:val="0086679D"/>
    <w:rsid w:val="00866F8B"/>
    <w:rsid w:val="008700E5"/>
    <w:rsid w:val="0087280F"/>
    <w:rsid w:val="00874F82"/>
    <w:rsid w:val="00875823"/>
    <w:rsid w:val="00875C2D"/>
    <w:rsid w:val="00875E17"/>
    <w:rsid w:val="00876BDF"/>
    <w:rsid w:val="0087739E"/>
    <w:rsid w:val="0088007F"/>
    <w:rsid w:val="00880B20"/>
    <w:rsid w:val="008823F0"/>
    <w:rsid w:val="0088268F"/>
    <w:rsid w:val="00882B4A"/>
    <w:rsid w:val="00883330"/>
    <w:rsid w:val="008851CD"/>
    <w:rsid w:val="00885FC2"/>
    <w:rsid w:val="0088618F"/>
    <w:rsid w:val="00886B63"/>
    <w:rsid w:val="008909A7"/>
    <w:rsid w:val="0089179C"/>
    <w:rsid w:val="00892CA1"/>
    <w:rsid w:val="00893312"/>
    <w:rsid w:val="008934CF"/>
    <w:rsid w:val="00894230"/>
    <w:rsid w:val="008945DB"/>
    <w:rsid w:val="00894D55"/>
    <w:rsid w:val="00896BED"/>
    <w:rsid w:val="008976B3"/>
    <w:rsid w:val="008978ED"/>
    <w:rsid w:val="008A0268"/>
    <w:rsid w:val="008A069C"/>
    <w:rsid w:val="008A0F1E"/>
    <w:rsid w:val="008A36FB"/>
    <w:rsid w:val="008A3DD3"/>
    <w:rsid w:val="008A4E35"/>
    <w:rsid w:val="008A637C"/>
    <w:rsid w:val="008A6639"/>
    <w:rsid w:val="008B0AA9"/>
    <w:rsid w:val="008B14DD"/>
    <w:rsid w:val="008B29FF"/>
    <w:rsid w:val="008B334D"/>
    <w:rsid w:val="008B33AF"/>
    <w:rsid w:val="008C01C4"/>
    <w:rsid w:val="008C0FA2"/>
    <w:rsid w:val="008C1862"/>
    <w:rsid w:val="008C3EAA"/>
    <w:rsid w:val="008C4B2D"/>
    <w:rsid w:val="008C50F4"/>
    <w:rsid w:val="008C5D3A"/>
    <w:rsid w:val="008C6111"/>
    <w:rsid w:val="008C7D18"/>
    <w:rsid w:val="008D0570"/>
    <w:rsid w:val="008D0F95"/>
    <w:rsid w:val="008D1338"/>
    <w:rsid w:val="008D1808"/>
    <w:rsid w:val="008D210D"/>
    <w:rsid w:val="008D38CB"/>
    <w:rsid w:val="008D531B"/>
    <w:rsid w:val="008D63F3"/>
    <w:rsid w:val="008D67DE"/>
    <w:rsid w:val="008D6AF5"/>
    <w:rsid w:val="008D6DF6"/>
    <w:rsid w:val="008D7FD1"/>
    <w:rsid w:val="008E0192"/>
    <w:rsid w:val="008E0D2C"/>
    <w:rsid w:val="008E12AB"/>
    <w:rsid w:val="008E1636"/>
    <w:rsid w:val="008E2B10"/>
    <w:rsid w:val="008E32EF"/>
    <w:rsid w:val="008E397C"/>
    <w:rsid w:val="008E41D1"/>
    <w:rsid w:val="008E50D3"/>
    <w:rsid w:val="008E5A3C"/>
    <w:rsid w:val="008E7C40"/>
    <w:rsid w:val="008F11DA"/>
    <w:rsid w:val="008F1A81"/>
    <w:rsid w:val="008F29D2"/>
    <w:rsid w:val="008F2E90"/>
    <w:rsid w:val="008F4C84"/>
    <w:rsid w:val="00900C18"/>
    <w:rsid w:val="009011CC"/>
    <w:rsid w:val="00901D01"/>
    <w:rsid w:val="00902C06"/>
    <w:rsid w:val="00902F78"/>
    <w:rsid w:val="00904872"/>
    <w:rsid w:val="00904E33"/>
    <w:rsid w:val="00906AE6"/>
    <w:rsid w:val="00906BD9"/>
    <w:rsid w:val="009100A6"/>
    <w:rsid w:val="00910C63"/>
    <w:rsid w:val="0091100B"/>
    <w:rsid w:val="00911148"/>
    <w:rsid w:val="009118C1"/>
    <w:rsid w:val="00912128"/>
    <w:rsid w:val="0091284C"/>
    <w:rsid w:val="00914351"/>
    <w:rsid w:val="0091465E"/>
    <w:rsid w:val="00917172"/>
    <w:rsid w:val="00920750"/>
    <w:rsid w:val="009208A1"/>
    <w:rsid w:val="009212C0"/>
    <w:rsid w:val="00922151"/>
    <w:rsid w:val="00924B20"/>
    <w:rsid w:val="00925993"/>
    <w:rsid w:val="00927FEF"/>
    <w:rsid w:val="0093017F"/>
    <w:rsid w:val="00930782"/>
    <w:rsid w:val="00930881"/>
    <w:rsid w:val="00931860"/>
    <w:rsid w:val="00932889"/>
    <w:rsid w:val="00932F56"/>
    <w:rsid w:val="00934299"/>
    <w:rsid w:val="00934FAD"/>
    <w:rsid w:val="00935B67"/>
    <w:rsid w:val="00936656"/>
    <w:rsid w:val="009404CE"/>
    <w:rsid w:val="009430BC"/>
    <w:rsid w:val="00944338"/>
    <w:rsid w:val="00944CF0"/>
    <w:rsid w:val="00945532"/>
    <w:rsid w:val="00945974"/>
    <w:rsid w:val="00945A29"/>
    <w:rsid w:val="009505D1"/>
    <w:rsid w:val="00950CF1"/>
    <w:rsid w:val="00950FB6"/>
    <w:rsid w:val="0095176E"/>
    <w:rsid w:val="00952C15"/>
    <w:rsid w:val="00953293"/>
    <w:rsid w:val="009562F9"/>
    <w:rsid w:val="009569F9"/>
    <w:rsid w:val="00956FE9"/>
    <w:rsid w:val="009573B5"/>
    <w:rsid w:val="009579B4"/>
    <w:rsid w:val="00960680"/>
    <w:rsid w:val="00962D19"/>
    <w:rsid w:val="0096498D"/>
    <w:rsid w:val="009652B5"/>
    <w:rsid w:val="00970AD0"/>
    <w:rsid w:val="00971B5D"/>
    <w:rsid w:val="00971F88"/>
    <w:rsid w:val="00972783"/>
    <w:rsid w:val="00972D7B"/>
    <w:rsid w:val="009732E2"/>
    <w:rsid w:val="00974194"/>
    <w:rsid w:val="00974662"/>
    <w:rsid w:val="00974C25"/>
    <w:rsid w:val="00974EE2"/>
    <w:rsid w:val="00975E8F"/>
    <w:rsid w:val="00976AD0"/>
    <w:rsid w:val="00980457"/>
    <w:rsid w:val="00980E50"/>
    <w:rsid w:val="00980EAF"/>
    <w:rsid w:val="009810F7"/>
    <w:rsid w:val="009829D9"/>
    <w:rsid w:val="00983918"/>
    <w:rsid w:val="0098460D"/>
    <w:rsid w:val="00984954"/>
    <w:rsid w:val="009855BA"/>
    <w:rsid w:val="00985FD8"/>
    <w:rsid w:val="009862DC"/>
    <w:rsid w:val="00990C47"/>
    <w:rsid w:val="00990C72"/>
    <w:rsid w:val="00991D7A"/>
    <w:rsid w:val="00992EE0"/>
    <w:rsid w:val="009931BC"/>
    <w:rsid w:val="00993AD8"/>
    <w:rsid w:val="00993C78"/>
    <w:rsid w:val="00994B91"/>
    <w:rsid w:val="00995693"/>
    <w:rsid w:val="0099576A"/>
    <w:rsid w:val="0099736E"/>
    <w:rsid w:val="009A00C1"/>
    <w:rsid w:val="009A04A0"/>
    <w:rsid w:val="009A0503"/>
    <w:rsid w:val="009A11AB"/>
    <w:rsid w:val="009A123F"/>
    <w:rsid w:val="009A39D7"/>
    <w:rsid w:val="009A431B"/>
    <w:rsid w:val="009A466C"/>
    <w:rsid w:val="009A521C"/>
    <w:rsid w:val="009A604F"/>
    <w:rsid w:val="009A62E3"/>
    <w:rsid w:val="009A65C1"/>
    <w:rsid w:val="009B009D"/>
    <w:rsid w:val="009B02FA"/>
    <w:rsid w:val="009B0CFB"/>
    <w:rsid w:val="009B1FB7"/>
    <w:rsid w:val="009B769C"/>
    <w:rsid w:val="009B788E"/>
    <w:rsid w:val="009B7A7C"/>
    <w:rsid w:val="009C0436"/>
    <w:rsid w:val="009C1F3C"/>
    <w:rsid w:val="009C2183"/>
    <w:rsid w:val="009C3204"/>
    <w:rsid w:val="009C52FE"/>
    <w:rsid w:val="009C66FB"/>
    <w:rsid w:val="009D0FC7"/>
    <w:rsid w:val="009D1159"/>
    <w:rsid w:val="009D1EA1"/>
    <w:rsid w:val="009D1F60"/>
    <w:rsid w:val="009D38B4"/>
    <w:rsid w:val="009D39B2"/>
    <w:rsid w:val="009D404C"/>
    <w:rsid w:val="009D496D"/>
    <w:rsid w:val="009D578D"/>
    <w:rsid w:val="009D58D8"/>
    <w:rsid w:val="009D5E67"/>
    <w:rsid w:val="009D60F1"/>
    <w:rsid w:val="009D62A1"/>
    <w:rsid w:val="009D7B42"/>
    <w:rsid w:val="009D7D0B"/>
    <w:rsid w:val="009D7F13"/>
    <w:rsid w:val="009E1CA4"/>
    <w:rsid w:val="009E2F40"/>
    <w:rsid w:val="009E46B2"/>
    <w:rsid w:val="009E5080"/>
    <w:rsid w:val="009F0225"/>
    <w:rsid w:val="009F02E3"/>
    <w:rsid w:val="009F1382"/>
    <w:rsid w:val="009F14CE"/>
    <w:rsid w:val="009F1F86"/>
    <w:rsid w:val="009F2665"/>
    <w:rsid w:val="009F2CC8"/>
    <w:rsid w:val="009F327B"/>
    <w:rsid w:val="009F3327"/>
    <w:rsid w:val="009F4358"/>
    <w:rsid w:val="009F52CD"/>
    <w:rsid w:val="009F5A81"/>
    <w:rsid w:val="009F6271"/>
    <w:rsid w:val="009F6CC7"/>
    <w:rsid w:val="009F6D57"/>
    <w:rsid w:val="009F70C8"/>
    <w:rsid w:val="009F743E"/>
    <w:rsid w:val="009F7CEC"/>
    <w:rsid w:val="00A00608"/>
    <w:rsid w:val="00A01A22"/>
    <w:rsid w:val="00A025EC"/>
    <w:rsid w:val="00A03DDF"/>
    <w:rsid w:val="00A049DA"/>
    <w:rsid w:val="00A06970"/>
    <w:rsid w:val="00A06A77"/>
    <w:rsid w:val="00A06CEF"/>
    <w:rsid w:val="00A07924"/>
    <w:rsid w:val="00A11527"/>
    <w:rsid w:val="00A12728"/>
    <w:rsid w:val="00A13B31"/>
    <w:rsid w:val="00A13DB7"/>
    <w:rsid w:val="00A14183"/>
    <w:rsid w:val="00A14A57"/>
    <w:rsid w:val="00A1506B"/>
    <w:rsid w:val="00A15F62"/>
    <w:rsid w:val="00A16C18"/>
    <w:rsid w:val="00A174ED"/>
    <w:rsid w:val="00A17841"/>
    <w:rsid w:val="00A17AD5"/>
    <w:rsid w:val="00A17EED"/>
    <w:rsid w:val="00A20993"/>
    <w:rsid w:val="00A21430"/>
    <w:rsid w:val="00A21B1D"/>
    <w:rsid w:val="00A22B85"/>
    <w:rsid w:val="00A24426"/>
    <w:rsid w:val="00A2542E"/>
    <w:rsid w:val="00A27033"/>
    <w:rsid w:val="00A275ED"/>
    <w:rsid w:val="00A27B86"/>
    <w:rsid w:val="00A309A1"/>
    <w:rsid w:val="00A3224B"/>
    <w:rsid w:val="00A32386"/>
    <w:rsid w:val="00A3351B"/>
    <w:rsid w:val="00A33DCA"/>
    <w:rsid w:val="00A41FA7"/>
    <w:rsid w:val="00A47417"/>
    <w:rsid w:val="00A47546"/>
    <w:rsid w:val="00A47562"/>
    <w:rsid w:val="00A5061B"/>
    <w:rsid w:val="00A50822"/>
    <w:rsid w:val="00A50CA0"/>
    <w:rsid w:val="00A50F76"/>
    <w:rsid w:val="00A52AD0"/>
    <w:rsid w:val="00A550D5"/>
    <w:rsid w:val="00A55199"/>
    <w:rsid w:val="00A55556"/>
    <w:rsid w:val="00A557E3"/>
    <w:rsid w:val="00A57F47"/>
    <w:rsid w:val="00A60AD5"/>
    <w:rsid w:val="00A612A5"/>
    <w:rsid w:val="00A6190C"/>
    <w:rsid w:val="00A624CA"/>
    <w:rsid w:val="00A62D23"/>
    <w:rsid w:val="00A63640"/>
    <w:rsid w:val="00A63C4D"/>
    <w:rsid w:val="00A63E4E"/>
    <w:rsid w:val="00A65110"/>
    <w:rsid w:val="00A67BC3"/>
    <w:rsid w:val="00A701A6"/>
    <w:rsid w:val="00A70489"/>
    <w:rsid w:val="00A706F5"/>
    <w:rsid w:val="00A71CA8"/>
    <w:rsid w:val="00A726E1"/>
    <w:rsid w:val="00A73013"/>
    <w:rsid w:val="00A73D1D"/>
    <w:rsid w:val="00A77200"/>
    <w:rsid w:val="00A77358"/>
    <w:rsid w:val="00A77882"/>
    <w:rsid w:val="00A77A05"/>
    <w:rsid w:val="00A811F3"/>
    <w:rsid w:val="00A83434"/>
    <w:rsid w:val="00A855E7"/>
    <w:rsid w:val="00A85936"/>
    <w:rsid w:val="00A85A66"/>
    <w:rsid w:val="00A86405"/>
    <w:rsid w:val="00A86E4A"/>
    <w:rsid w:val="00A871A2"/>
    <w:rsid w:val="00A87D77"/>
    <w:rsid w:val="00A9013A"/>
    <w:rsid w:val="00A907C8"/>
    <w:rsid w:val="00A917C5"/>
    <w:rsid w:val="00A91BB3"/>
    <w:rsid w:val="00A91BD6"/>
    <w:rsid w:val="00A91F8F"/>
    <w:rsid w:val="00A9524C"/>
    <w:rsid w:val="00A95392"/>
    <w:rsid w:val="00A95DD3"/>
    <w:rsid w:val="00A962E8"/>
    <w:rsid w:val="00A9762D"/>
    <w:rsid w:val="00AA0558"/>
    <w:rsid w:val="00AA1607"/>
    <w:rsid w:val="00AA1B9D"/>
    <w:rsid w:val="00AA1D39"/>
    <w:rsid w:val="00AA3128"/>
    <w:rsid w:val="00AA3501"/>
    <w:rsid w:val="00AA47BE"/>
    <w:rsid w:val="00AA4F1F"/>
    <w:rsid w:val="00AA4FBB"/>
    <w:rsid w:val="00AA668E"/>
    <w:rsid w:val="00AA691A"/>
    <w:rsid w:val="00AA6C6A"/>
    <w:rsid w:val="00AB10EA"/>
    <w:rsid w:val="00AB3304"/>
    <w:rsid w:val="00AB461F"/>
    <w:rsid w:val="00AB5F63"/>
    <w:rsid w:val="00AB7400"/>
    <w:rsid w:val="00AC053A"/>
    <w:rsid w:val="00AC0E6F"/>
    <w:rsid w:val="00AC28F4"/>
    <w:rsid w:val="00AC2BA1"/>
    <w:rsid w:val="00AC3038"/>
    <w:rsid w:val="00AC3FF8"/>
    <w:rsid w:val="00AC4546"/>
    <w:rsid w:val="00AC4B26"/>
    <w:rsid w:val="00AC78D6"/>
    <w:rsid w:val="00AD06AC"/>
    <w:rsid w:val="00AD1164"/>
    <w:rsid w:val="00AD1FE2"/>
    <w:rsid w:val="00AD2993"/>
    <w:rsid w:val="00AD3464"/>
    <w:rsid w:val="00AD3C84"/>
    <w:rsid w:val="00AD57A9"/>
    <w:rsid w:val="00AD5DC2"/>
    <w:rsid w:val="00AD6092"/>
    <w:rsid w:val="00AE0FE0"/>
    <w:rsid w:val="00AE3D64"/>
    <w:rsid w:val="00AE3FF0"/>
    <w:rsid w:val="00AE7348"/>
    <w:rsid w:val="00AE7390"/>
    <w:rsid w:val="00AF07ED"/>
    <w:rsid w:val="00AF0A11"/>
    <w:rsid w:val="00AF0EB2"/>
    <w:rsid w:val="00AF1386"/>
    <w:rsid w:val="00AF138D"/>
    <w:rsid w:val="00AF2048"/>
    <w:rsid w:val="00AF2391"/>
    <w:rsid w:val="00AF48EF"/>
    <w:rsid w:val="00AF4B98"/>
    <w:rsid w:val="00AF5E08"/>
    <w:rsid w:val="00AF6DCE"/>
    <w:rsid w:val="00AF743A"/>
    <w:rsid w:val="00AF7CF4"/>
    <w:rsid w:val="00B002D5"/>
    <w:rsid w:val="00B00F19"/>
    <w:rsid w:val="00B013B5"/>
    <w:rsid w:val="00B04CFD"/>
    <w:rsid w:val="00B04FF1"/>
    <w:rsid w:val="00B0732D"/>
    <w:rsid w:val="00B07AFF"/>
    <w:rsid w:val="00B10864"/>
    <w:rsid w:val="00B11BC8"/>
    <w:rsid w:val="00B11D63"/>
    <w:rsid w:val="00B121C8"/>
    <w:rsid w:val="00B13143"/>
    <w:rsid w:val="00B13BE7"/>
    <w:rsid w:val="00B14BE2"/>
    <w:rsid w:val="00B16374"/>
    <w:rsid w:val="00B16B43"/>
    <w:rsid w:val="00B218B0"/>
    <w:rsid w:val="00B2279E"/>
    <w:rsid w:val="00B22812"/>
    <w:rsid w:val="00B230F5"/>
    <w:rsid w:val="00B240D0"/>
    <w:rsid w:val="00B2445C"/>
    <w:rsid w:val="00B24724"/>
    <w:rsid w:val="00B25F6B"/>
    <w:rsid w:val="00B27208"/>
    <w:rsid w:val="00B27BDB"/>
    <w:rsid w:val="00B30FBF"/>
    <w:rsid w:val="00B31127"/>
    <w:rsid w:val="00B32C41"/>
    <w:rsid w:val="00B3485C"/>
    <w:rsid w:val="00B34FDC"/>
    <w:rsid w:val="00B35DDA"/>
    <w:rsid w:val="00B41CA4"/>
    <w:rsid w:val="00B42B15"/>
    <w:rsid w:val="00B4310B"/>
    <w:rsid w:val="00B43704"/>
    <w:rsid w:val="00B46693"/>
    <w:rsid w:val="00B46A80"/>
    <w:rsid w:val="00B50DCD"/>
    <w:rsid w:val="00B51F01"/>
    <w:rsid w:val="00B53C3B"/>
    <w:rsid w:val="00B54C4B"/>
    <w:rsid w:val="00B54E4E"/>
    <w:rsid w:val="00B55099"/>
    <w:rsid w:val="00B55CB6"/>
    <w:rsid w:val="00B560CB"/>
    <w:rsid w:val="00B56FE5"/>
    <w:rsid w:val="00B57693"/>
    <w:rsid w:val="00B57A46"/>
    <w:rsid w:val="00B57F45"/>
    <w:rsid w:val="00B60099"/>
    <w:rsid w:val="00B61646"/>
    <w:rsid w:val="00B61BB2"/>
    <w:rsid w:val="00B640EA"/>
    <w:rsid w:val="00B6565E"/>
    <w:rsid w:val="00B65C1F"/>
    <w:rsid w:val="00B6651F"/>
    <w:rsid w:val="00B71345"/>
    <w:rsid w:val="00B721C1"/>
    <w:rsid w:val="00B7273B"/>
    <w:rsid w:val="00B72DA7"/>
    <w:rsid w:val="00B7457C"/>
    <w:rsid w:val="00B74B6E"/>
    <w:rsid w:val="00B76063"/>
    <w:rsid w:val="00B76DA2"/>
    <w:rsid w:val="00B77610"/>
    <w:rsid w:val="00B80008"/>
    <w:rsid w:val="00B80390"/>
    <w:rsid w:val="00B8059B"/>
    <w:rsid w:val="00B80FC1"/>
    <w:rsid w:val="00B84CAA"/>
    <w:rsid w:val="00B850C6"/>
    <w:rsid w:val="00B86A3A"/>
    <w:rsid w:val="00B86B47"/>
    <w:rsid w:val="00B86DD3"/>
    <w:rsid w:val="00B9064C"/>
    <w:rsid w:val="00B90D49"/>
    <w:rsid w:val="00B90E6E"/>
    <w:rsid w:val="00B9146C"/>
    <w:rsid w:val="00B92713"/>
    <w:rsid w:val="00B930E3"/>
    <w:rsid w:val="00B944A2"/>
    <w:rsid w:val="00B95261"/>
    <w:rsid w:val="00BA1341"/>
    <w:rsid w:val="00BA18EF"/>
    <w:rsid w:val="00BA3243"/>
    <w:rsid w:val="00BA3B7A"/>
    <w:rsid w:val="00BA3E46"/>
    <w:rsid w:val="00BA4A1C"/>
    <w:rsid w:val="00BA4FB5"/>
    <w:rsid w:val="00BA699B"/>
    <w:rsid w:val="00BA6BBD"/>
    <w:rsid w:val="00BA6DBA"/>
    <w:rsid w:val="00BA742B"/>
    <w:rsid w:val="00BA7772"/>
    <w:rsid w:val="00BA7BCC"/>
    <w:rsid w:val="00BB0364"/>
    <w:rsid w:val="00BB14BE"/>
    <w:rsid w:val="00BB2894"/>
    <w:rsid w:val="00BB334F"/>
    <w:rsid w:val="00BB350B"/>
    <w:rsid w:val="00BB40D9"/>
    <w:rsid w:val="00BB47CA"/>
    <w:rsid w:val="00BB5B60"/>
    <w:rsid w:val="00BB6FE9"/>
    <w:rsid w:val="00BC1DB2"/>
    <w:rsid w:val="00BC2159"/>
    <w:rsid w:val="00BC406C"/>
    <w:rsid w:val="00BC47BB"/>
    <w:rsid w:val="00BC5603"/>
    <w:rsid w:val="00BC757E"/>
    <w:rsid w:val="00BD031E"/>
    <w:rsid w:val="00BD0432"/>
    <w:rsid w:val="00BD122D"/>
    <w:rsid w:val="00BD43C2"/>
    <w:rsid w:val="00BD7696"/>
    <w:rsid w:val="00BE024E"/>
    <w:rsid w:val="00BE0DC2"/>
    <w:rsid w:val="00BE118A"/>
    <w:rsid w:val="00BE1344"/>
    <w:rsid w:val="00BE35F7"/>
    <w:rsid w:val="00BE4E19"/>
    <w:rsid w:val="00BE52C5"/>
    <w:rsid w:val="00BE5D63"/>
    <w:rsid w:val="00BE64C9"/>
    <w:rsid w:val="00BE7E13"/>
    <w:rsid w:val="00BF0702"/>
    <w:rsid w:val="00BF16CD"/>
    <w:rsid w:val="00BF484B"/>
    <w:rsid w:val="00BF503A"/>
    <w:rsid w:val="00BF5C7E"/>
    <w:rsid w:val="00BF5E5D"/>
    <w:rsid w:val="00BF6AF7"/>
    <w:rsid w:val="00BF7C7C"/>
    <w:rsid w:val="00C00012"/>
    <w:rsid w:val="00C00C0A"/>
    <w:rsid w:val="00C01D18"/>
    <w:rsid w:val="00C03587"/>
    <w:rsid w:val="00C03669"/>
    <w:rsid w:val="00C03B00"/>
    <w:rsid w:val="00C045E4"/>
    <w:rsid w:val="00C046C7"/>
    <w:rsid w:val="00C04CA5"/>
    <w:rsid w:val="00C05496"/>
    <w:rsid w:val="00C05E13"/>
    <w:rsid w:val="00C06353"/>
    <w:rsid w:val="00C0688D"/>
    <w:rsid w:val="00C105FC"/>
    <w:rsid w:val="00C108BD"/>
    <w:rsid w:val="00C108F3"/>
    <w:rsid w:val="00C11AC6"/>
    <w:rsid w:val="00C11D49"/>
    <w:rsid w:val="00C12008"/>
    <w:rsid w:val="00C12D81"/>
    <w:rsid w:val="00C1382C"/>
    <w:rsid w:val="00C13F2D"/>
    <w:rsid w:val="00C14086"/>
    <w:rsid w:val="00C16027"/>
    <w:rsid w:val="00C17A72"/>
    <w:rsid w:val="00C20981"/>
    <w:rsid w:val="00C21705"/>
    <w:rsid w:val="00C2442F"/>
    <w:rsid w:val="00C24FDA"/>
    <w:rsid w:val="00C253D7"/>
    <w:rsid w:val="00C25EB4"/>
    <w:rsid w:val="00C26808"/>
    <w:rsid w:val="00C31D54"/>
    <w:rsid w:val="00C337A3"/>
    <w:rsid w:val="00C34E4C"/>
    <w:rsid w:val="00C35F60"/>
    <w:rsid w:val="00C36E1A"/>
    <w:rsid w:val="00C37C22"/>
    <w:rsid w:val="00C407B2"/>
    <w:rsid w:val="00C407BC"/>
    <w:rsid w:val="00C41218"/>
    <w:rsid w:val="00C412A1"/>
    <w:rsid w:val="00C426AB"/>
    <w:rsid w:val="00C4312B"/>
    <w:rsid w:val="00C449DC"/>
    <w:rsid w:val="00C44D3D"/>
    <w:rsid w:val="00C45427"/>
    <w:rsid w:val="00C454D8"/>
    <w:rsid w:val="00C45E35"/>
    <w:rsid w:val="00C46D1A"/>
    <w:rsid w:val="00C46D2E"/>
    <w:rsid w:val="00C47600"/>
    <w:rsid w:val="00C47D6A"/>
    <w:rsid w:val="00C53136"/>
    <w:rsid w:val="00C538C5"/>
    <w:rsid w:val="00C55ED1"/>
    <w:rsid w:val="00C606C5"/>
    <w:rsid w:val="00C607B1"/>
    <w:rsid w:val="00C610EF"/>
    <w:rsid w:val="00C62D4D"/>
    <w:rsid w:val="00C62FD9"/>
    <w:rsid w:val="00C632E2"/>
    <w:rsid w:val="00C65590"/>
    <w:rsid w:val="00C65AE4"/>
    <w:rsid w:val="00C6796C"/>
    <w:rsid w:val="00C70306"/>
    <w:rsid w:val="00C72687"/>
    <w:rsid w:val="00C7387F"/>
    <w:rsid w:val="00C75D00"/>
    <w:rsid w:val="00C77620"/>
    <w:rsid w:val="00C77B53"/>
    <w:rsid w:val="00C80268"/>
    <w:rsid w:val="00C819F2"/>
    <w:rsid w:val="00C81E2D"/>
    <w:rsid w:val="00C82747"/>
    <w:rsid w:val="00C83736"/>
    <w:rsid w:val="00C91072"/>
    <w:rsid w:val="00C92748"/>
    <w:rsid w:val="00C93FBD"/>
    <w:rsid w:val="00C94C26"/>
    <w:rsid w:val="00C94DB2"/>
    <w:rsid w:val="00C94F7E"/>
    <w:rsid w:val="00C959C4"/>
    <w:rsid w:val="00C965FD"/>
    <w:rsid w:val="00C97486"/>
    <w:rsid w:val="00CA0F72"/>
    <w:rsid w:val="00CA1774"/>
    <w:rsid w:val="00CA1805"/>
    <w:rsid w:val="00CA3255"/>
    <w:rsid w:val="00CA36A6"/>
    <w:rsid w:val="00CA463E"/>
    <w:rsid w:val="00CA4B14"/>
    <w:rsid w:val="00CA4E39"/>
    <w:rsid w:val="00CA5256"/>
    <w:rsid w:val="00CA5357"/>
    <w:rsid w:val="00CA71C8"/>
    <w:rsid w:val="00CA78BF"/>
    <w:rsid w:val="00CB01C7"/>
    <w:rsid w:val="00CB4212"/>
    <w:rsid w:val="00CB454B"/>
    <w:rsid w:val="00CB585D"/>
    <w:rsid w:val="00CB6655"/>
    <w:rsid w:val="00CC03F9"/>
    <w:rsid w:val="00CC0F49"/>
    <w:rsid w:val="00CC45CE"/>
    <w:rsid w:val="00CC4882"/>
    <w:rsid w:val="00CC51FA"/>
    <w:rsid w:val="00CC5D81"/>
    <w:rsid w:val="00CD24FD"/>
    <w:rsid w:val="00CD253B"/>
    <w:rsid w:val="00CD290C"/>
    <w:rsid w:val="00CD3070"/>
    <w:rsid w:val="00CD48E6"/>
    <w:rsid w:val="00CD72B3"/>
    <w:rsid w:val="00CE11E5"/>
    <w:rsid w:val="00CE2232"/>
    <w:rsid w:val="00CE2436"/>
    <w:rsid w:val="00CE3C25"/>
    <w:rsid w:val="00CE5401"/>
    <w:rsid w:val="00CE54F7"/>
    <w:rsid w:val="00CE5740"/>
    <w:rsid w:val="00CE5B77"/>
    <w:rsid w:val="00CE6184"/>
    <w:rsid w:val="00CE62CB"/>
    <w:rsid w:val="00CE70F4"/>
    <w:rsid w:val="00CF0ECD"/>
    <w:rsid w:val="00CF0FE0"/>
    <w:rsid w:val="00CF2131"/>
    <w:rsid w:val="00CF2350"/>
    <w:rsid w:val="00CF2916"/>
    <w:rsid w:val="00CF2E19"/>
    <w:rsid w:val="00CF34E9"/>
    <w:rsid w:val="00CF3FED"/>
    <w:rsid w:val="00CF41BD"/>
    <w:rsid w:val="00CF5621"/>
    <w:rsid w:val="00CF57C5"/>
    <w:rsid w:val="00CF69D5"/>
    <w:rsid w:val="00CF6ADE"/>
    <w:rsid w:val="00CF72AF"/>
    <w:rsid w:val="00CF751C"/>
    <w:rsid w:val="00D0034F"/>
    <w:rsid w:val="00D0097D"/>
    <w:rsid w:val="00D00F23"/>
    <w:rsid w:val="00D017AB"/>
    <w:rsid w:val="00D02C43"/>
    <w:rsid w:val="00D03026"/>
    <w:rsid w:val="00D031B9"/>
    <w:rsid w:val="00D03450"/>
    <w:rsid w:val="00D03A9B"/>
    <w:rsid w:val="00D03F57"/>
    <w:rsid w:val="00D03FAE"/>
    <w:rsid w:val="00D044DB"/>
    <w:rsid w:val="00D04698"/>
    <w:rsid w:val="00D101E2"/>
    <w:rsid w:val="00D10827"/>
    <w:rsid w:val="00D111E0"/>
    <w:rsid w:val="00D11C23"/>
    <w:rsid w:val="00D14EAF"/>
    <w:rsid w:val="00D1594D"/>
    <w:rsid w:val="00D1652F"/>
    <w:rsid w:val="00D166BF"/>
    <w:rsid w:val="00D16FB2"/>
    <w:rsid w:val="00D17008"/>
    <w:rsid w:val="00D207C2"/>
    <w:rsid w:val="00D20E3F"/>
    <w:rsid w:val="00D226A4"/>
    <w:rsid w:val="00D226F4"/>
    <w:rsid w:val="00D23D7F"/>
    <w:rsid w:val="00D240B5"/>
    <w:rsid w:val="00D25EFF"/>
    <w:rsid w:val="00D26DD2"/>
    <w:rsid w:val="00D336E1"/>
    <w:rsid w:val="00D33CA5"/>
    <w:rsid w:val="00D33E72"/>
    <w:rsid w:val="00D342A9"/>
    <w:rsid w:val="00D3439D"/>
    <w:rsid w:val="00D357D5"/>
    <w:rsid w:val="00D35D82"/>
    <w:rsid w:val="00D361E8"/>
    <w:rsid w:val="00D37119"/>
    <w:rsid w:val="00D3794E"/>
    <w:rsid w:val="00D416F8"/>
    <w:rsid w:val="00D44A48"/>
    <w:rsid w:val="00D44E7A"/>
    <w:rsid w:val="00D45B51"/>
    <w:rsid w:val="00D46B1A"/>
    <w:rsid w:val="00D47449"/>
    <w:rsid w:val="00D5066C"/>
    <w:rsid w:val="00D50C38"/>
    <w:rsid w:val="00D53240"/>
    <w:rsid w:val="00D55953"/>
    <w:rsid w:val="00D560DF"/>
    <w:rsid w:val="00D56890"/>
    <w:rsid w:val="00D60CFF"/>
    <w:rsid w:val="00D61313"/>
    <w:rsid w:val="00D6149E"/>
    <w:rsid w:val="00D71F82"/>
    <w:rsid w:val="00D73FAE"/>
    <w:rsid w:val="00D74713"/>
    <w:rsid w:val="00D768B1"/>
    <w:rsid w:val="00D7759C"/>
    <w:rsid w:val="00D77F6C"/>
    <w:rsid w:val="00D80CCF"/>
    <w:rsid w:val="00D80F6B"/>
    <w:rsid w:val="00D843EC"/>
    <w:rsid w:val="00D84494"/>
    <w:rsid w:val="00D86B25"/>
    <w:rsid w:val="00D86F3A"/>
    <w:rsid w:val="00D873FB"/>
    <w:rsid w:val="00D8759B"/>
    <w:rsid w:val="00D90923"/>
    <w:rsid w:val="00D91348"/>
    <w:rsid w:val="00D914B1"/>
    <w:rsid w:val="00D922C1"/>
    <w:rsid w:val="00D92D46"/>
    <w:rsid w:val="00D945A3"/>
    <w:rsid w:val="00D95E63"/>
    <w:rsid w:val="00D95FED"/>
    <w:rsid w:val="00D96D05"/>
    <w:rsid w:val="00D978B2"/>
    <w:rsid w:val="00D97A43"/>
    <w:rsid w:val="00DA111B"/>
    <w:rsid w:val="00DA1B28"/>
    <w:rsid w:val="00DA1E09"/>
    <w:rsid w:val="00DA21F2"/>
    <w:rsid w:val="00DA24D8"/>
    <w:rsid w:val="00DA296A"/>
    <w:rsid w:val="00DA43EF"/>
    <w:rsid w:val="00DA4E5F"/>
    <w:rsid w:val="00DA5C22"/>
    <w:rsid w:val="00DA6109"/>
    <w:rsid w:val="00DA771A"/>
    <w:rsid w:val="00DA7D93"/>
    <w:rsid w:val="00DB00FB"/>
    <w:rsid w:val="00DB04C8"/>
    <w:rsid w:val="00DB3021"/>
    <w:rsid w:val="00DB4E53"/>
    <w:rsid w:val="00DB7265"/>
    <w:rsid w:val="00DC005A"/>
    <w:rsid w:val="00DC152B"/>
    <w:rsid w:val="00DC243A"/>
    <w:rsid w:val="00DC3114"/>
    <w:rsid w:val="00DC3A09"/>
    <w:rsid w:val="00DC3FBE"/>
    <w:rsid w:val="00DC50BA"/>
    <w:rsid w:val="00DC53A8"/>
    <w:rsid w:val="00DC5817"/>
    <w:rsid w:val="00DC5A9A"/>
    <w:rsid w:val="00DC60A0"/>
    <w:rsid w:val="00DC67F9"/>
    <w:rsid w:val="00DC6A73"/>
    <w:rsid w:val="00DD10C0"/>
    <w:rsid w:val="00DD18E6"/>
    <w:rsid w:val="00DD1D71"/>
    <w:rsid w:val="00DD4695"/>
    <w:rsid w:val="00DD5865"/>
    <w:rsid w:val="00DD5FAC"/>
    <w:rsid w:val="00DD7E34"/>
    <w:rsid w:val="00DE0485"/>
    <w:rsid w:val="00DE3DB5"/>
    <w:rsid w:val="00DE5F51"/>
    <w:rsid w:val="00DE63D0"/>
    <w:rsid w:val="00DF0225"/>
    <w:rsid w:val="00DF0CC4"/>
    <w:rsid w:val="00DF13FB"/>
    <w:rsid w:val="00DF24BB"/>
    <w:rsid w:val="00DF2FB4"/>
    <w:rsid w:val="00DF311C"/>
    <w:rsid w:val="00DF321A"/>
    <w:rsid w:val="00DF44B9"/>
    <w:rsid w:val="00DF558A"/>
    <w:rsid w:val="00DF5DD8"/>
    <w:rsid w:val="00E00E17"/>
    <w:rsid w:val="00E01491"/>
    <w:rsid w:val="00E01DE4"/>
    <w:rsid w:val="00E02050"/>
    <w:rsid w:val="00E024EF"/>
    <w:rsid w:val="00E02A20"/>
    <w:rsid w:val="00E0348C"/>
    <w:rsid w:val="00E055C0"/>
    <w:rsid w:val="00E065B1"/>
    <w:rsid w:val="00E06B38"/>
    <w:rsid w:val="00E109C9"/>
    <w:rsid w:val="00E113E8"/>
    <w:rsid w:val="00E11567"/>
    <w:rsid w:val="00E11FB3"/>
    <w:rsid w:val="00E13FFE"/>
    <w:rsid w:val="00E15494"/>
    <w:rsid w:val="00E159E5"/>
    <w:rsid w:val="00E22426"/>
    <w:rsid w:val="00E22F72"/>
    <w:rsid w:val="00E25984"/>
    <w:rsid w:val="00E26EA8"/>
    <w:rsid w:val="00E27D05"/>
    <w:rsid w:val="00E30C8A"/>
    <w:rsid w:val="00E30CD3"/>
    <w:rsid w:val="00E31C68"/>
    <w:rsid w:val="00E333BC"/>
    <w:rsid w:val="00E35004"/>
    <w:rsid w:val="00E367C5"/>
    <w:rsid w:val="00E37A26"/>
    <w:rsid w:val="00E41863"/>
    <w:rsid w:val="00E41B0E"/>
    <w:rsid w:val="00E428F0"/>
    <w:rsid w:val="00E42BA8"/>
    <w:rsid w:val="00E435E4"/>
    <w:rsid w:val="00E44553"/>
    <w:rsid w:val="00E44E91"/>
    <w:rsid w:val="00E45357"/>
    <w:rsid w:val="00E45556"/>
    <w:rsid w:val="00E45BFE"/>
    <w:rsid w:val="00E46DC0"/>
    <w:rsid w:val="00E4756D"/>
    <w:rsid w:val="00E506B7"/>
    <w:rsid w:val="00E50B24"/>
    <w:rsid w:val="00E519EE"/>
    <w:rsid w:val="00E54D7C"/>
    <w:rsid w:val="00E56CBE"/>
    <w:rsid w:val="00E57F98"/>
    <w:rsid w:val="00E6007F"/>
    <w:rsid w:val="00E609F4"/>
    <w:rsid w:val="00E61236"/>
    <w:rsid w:val="00E61D4F"/>
    <w:rsid w:val="00E623C4"/>
    <w:rsid w:val="00E62DC1"/>
    <w:rsid w:val="00E63AFF"/>
    <w:rsid w:val="00E652E9"/>
    <w:rsid w:val="00E6641F"/>
    <w:rsid w:val="00E66AC0"/>
    <w:rsid w:val="00E6719C"/>
    <w:rsid w:val="00E67D88"/>
    <w:rsid w:val="00E70261"/>
    <w:rsid w:val="00E7052E"/>
    <w:rsid w:val="00E72937"/>
    <w:rsid w:val="00E73B84"/>
    <w:rsid w:val="00E74DCA"/>
    <w:rsid w:val="00E75BAF"/>
    <w:rsid w:val="00E76688"/>
    <w:rsid w:val="00E76862"/>
    <w:rsid w:val="00E76A63"/>
    <w:rsid w:val="00E76B4A"/>
    <w:rsid w:val="00E77954"/>
    <w:rsid w:val="00E80173"/>
    <w:rsid w:val="00E81747"/>
    <w:rsid w:val="00E846E8"/>
    <w:rsid w:val="00E85A2D"/>
    <w:rsid w:val="00E87C6B"/>
    <w:rsid w:val="00E91302"/>
    <w:rsid w:val="00E92C0F"/>
    <w:rsid w:val="00E9385F"/>
    <w:rsid w:val="00E9394D"/>
    <w:rsid w:val="00E958E0"/>
    <w:rsid w:val="00E95C68"/>
    <w:rsid w:val="00E96599"/>
    <w:rsid w:val="00EA24F3"/>
    <w:rsid w:val="00EA338D"/>
    <w:rsid w:val="00EA4584"/>
    <w:rsid w:val="00EA5744"/>
    <w:rsid w:val="00EA63D4"/>
    <w:rsid w:val="00EA6999"/>
    <w:rsid w:val="00EA6A60"/>
    <w:rsid w:val="00EB0B82"/>
    <w:rsid w:val="00EB2243"/>
    <w:rsid w:val="00EB27B6"/>
    <w:rsid w:val="00EB3D8B"/>
    <w:rsid w:val="00EB4E50"/>
    <w:rsid w:val="00EB5357"/>
    <w:rsid w:val="00EB5371"/>
    <w:rsid w:val="00EB60EB"/>
    <w:rsid w:val="00EB64DE"/>
    <w:rsid w:val="00EB6DA2"/>
    <w:rsid w:val="00EC3150"/>
    <w:rsid w:val="00EC3238"/>
    <w:rsid w:val="00EC456B"/>
    <w:rsid w:val="00EC4FB6"/>
    <w:rsid w:val="00EC5E68"/>
    <w:rsid w:val="00EC5F5D"/>
    <w:rsid w:val="00EC6348"/>
    <w:rsid w:val="00EC7127"/>
    <w:rsid w:val="00EC7296"/>
    <w:rsid w:val="00EC7CA7"/>
    <w:rsid w:val="00ED09C7"/>
    <w:rsid w:val="00ED1155"/>
    <w:rsid w:val="00ED2949"/>
    <w:rsid w:val="00ED3E0A"/>
    <w:rsid w:val="00ED3F58"/>
    <w:rsid w:val="00ED6317"/>
    <w:rsid w:val="00ED636D"/>
    <w:rsid w:val="00ED6A20"/>
    <w:rsid w:val="00ED6AF7"/>
    <w:rsid w:val="00ED7D85"/>
    <w:rsid w:val="00EE08F3"/>
    <w:rsid w:val="00EE0B81"/>
    <w:rsid w:val="00EE0EDF"/>
    <w:rsid w:val="00EE1283"/>
    <w:rsid w:val="00EE17B4"/>
    <w:rsid w:val="00EE1A7F"/>
    <w:rsid w:val="00EE1E91"/>
    <w:rsid w:val="00EE23C0"/>
    <w:rsid w:val="00EE3864"/>
    <w:rsid w:val="00EE4D7B"/>
    <w:rsid w:val="00EE51BA"/>
    <w:rsid w:val="00EE52E2"/>
    <w:rsid w:val="00EE6080"/>
    <w:rsid w:val="00EF1E23"/>
    <w:rsid w:val="00EF2159"/>
    <w:rsid w:val="00EF2E7F"/>
    <w:rsid w:val="00EF327F"/>
    <w:rsid w:val="00EF4E7A"/>
    <w:rsid w:val="00EF5F9E"/>
    <w:rsid w:val="00F00F51"/>
    <w:rsid w:val="00F0158F"/>
    <w:rsid w:val="00F019D7"/>
    <w:rsid w:val="00F019F6"/>
    <w:rsid w:val="00F0209A"/>
    <w:rsid w:val="00F054E9"/>
    <w:rsid w:val="00F05783"/>
    <w:rsid w:val="00F07D26"/>
    <w:rsid w:val="00F07D8E"/>
    <w:rsid w:val="00F104B0"/>
    <w:rsid w:val="00F1062F"/>
    <w:rsid w:val="00F121E1"/>
    <w:rsid w:val="00F12517"/>
    <w:rsid w:val="00F14038"/>
    <w:rsid w:val="00F14B22"/>
    <w:rsid w:val="00F15072"/>
    <w:rsid w:val="00F167B0"/>
    <w:rsid w:val="00F20E9B"/>
    <w:rsid w:val="00F20F17"/>
    <w:rsid w:val="00F212EF"/>
    <w:rsid w:val="00F21574"/>
    <w:rsid w:val="00F24912"/>
    <w:rsid w:val="00F24AE4"/>
    <w:rsid w:val="00F24F0F"/>
    <w:rsid w:val="00F2741C"/>
    <w:rsid w:val="00F27A28"/>
    <w:rsid w:val="00F27BB5"/>
    <w:rsid w:val="00F30169"/>
    <w:rsid w:val="00F31B59"/>
    <w:rsid w:val="00F32040"/>
    <w:rsid w:val="00F3292B"/>
    <w:rsid w:val="00F32B67"/>
    <w:rsid w:val="00F3366D"/>
    <w:rsid w:val="00F34175"/>
    <w:rsid w:val="00F3453C"/>
    <w:rsid w:val="00F34B85"/>
    <w:rsid w:val="00F37DB7"/>
    <w:rsid w:val="00F40D14"/>
    <w:rsid w:val="00F40F7C"/>
    <w:rsid w:val="00F41205"/>
    <w:rsid w:val="00F418A9"/>
    <w:rsid w:val="00F41E88"/>
    <w:rsid w:val="00F430B0"/>
    <w:rsid w:val="00F4420E"/>
    <w:rsid w:val="00F44602"/>
    <w:rsid w:val="00F45CD3"/>
    <w:rsid w:val="00F5030D"/>
    <w:rsid w:val="00F50E29"/>
    <w:rsid w:val="00F52105"/>
    <w:rsid w:val="00F526C8"/>
    <w:rsid w:val="00F527DF"/>
    <w:rsid w:val="00F530F3"/>
    <w:rsid w:val="00F53D18"/>
    <w:rsid w:val="00F54E68"/>
    <w:rsid w:val="00F562EB"/>
    <w:rsid w:val="00F56FBB"/>
    <w:rsid w:val="00F609C3"/>
    <w:rsid w:val="00F614FA"/>
    <w:rsid w:val="00F64C33"/>
    <w:rsid w:val="00F6512A"/>
    <w:rsid w:val="00F65A27"/>
    <w:rsid w:val="00F67517"/>
    <w:rsid w:val="00F71911"/>
    <w:rsid w:val="00F730CC"/>
    <w:rsid w:val="00F732BD"/>
    <w:rsid w:val="00F73984"/>
    <w:rsid w:val="00F739B1"/>
    <w:rsid w:val="00F73F88"/>
    <w:rsid w:val="00F7632B"/>
    <w:rsid w:val="00F76F78"/>
    <w:rsid w:val="00F819A6"/>
    <w:rsid w:val="00F82101"/>
    <w:rsid w:val="00F8255F"/>
    <w:rsid w:val="00F84317"/>
    <w:rsid w:val="00F848BE"/>
    <w:rsid w:val="00F84A83"/>
    <w:rsid w:val="00F85573"/>
    <w:rsid w:val="00F87073"/>
    <w:rsid w:val="00F87752"/>
    <w:rsid w:val="00F87A9A"/>
    <w:rsid w:val="00F87FCF"/>
    <w:rsid w:val="00F90F60"/>
    <w:rsid w:val="00F914B1"/>
    <w:rsid w:val="00F92C7D"/>
    <w:rsid w:val="00F94131"/>
    <w:rsid w:val="00F96B5C"/>
    <w:rsid w:val="00F96FD6"/>
    <w:rsid w:val="00F97657"/>
    <w:rsid w:val="00FA13E7"/>
    <w:rsid w:val="00FA3195"/>
    <w:rsid w:val="00FA5AC3"/>
    <w:rsid w:val="00FA5E5C"/>
    <w:rsid w:val="00FA6C08"/>
    <w:rsid w:val="00FA6D11"/>
    <w:rsid w:val="00FA7653"/>
    <w:rsid w:val="00FA7E87"/>
    <w:rsid w:val="00FB0345"/>
    <w:rsid w:val="00FB04EA"/>
    <w:rsid w:val="00FB07BE"/>
    <w:rsid w:val="00FB1025"/>
    <w:rsid w:val="00FB2AD8"/>
    <w:rsid w:val="00FB2CD0"/>
    <w:rsid w:val="00FB394B"/>
    <w:rsid w:val="00FB3B79"/>
    <w:rsid w:val="00FB3DB8"/>
    <w:rsid w:val="00FB442C"/>
    <w:rsid w:val="00FB57A5"/>
    <w:rsid w:val="00FB5C8B"/>
    <w:rsid w:val="00FB5DE2"/>
    <w:rsid w:val="00FC08D2"/>
    <w:rsid w:val="00FC121C"/>
    <w:rsid w:val="00FC2E71"/>
    <w:rsid w:val="00FC37E7"/>
    <w:rsid w:val="00FC4931"/>
    <w:rsid w:val="00FC4CBD"/>
    <w:rsid w:val="00FC4CED"/>
    <w:rsid w:val="00FC5839"/>
    <w:rsid w:val="00FC6A3A"/>
    <w:rsid w:val="00FD5145"/>
    <w:rsid w:val="00FD75B7"/>
    <w:rsid w:val="00FE1432"/>
    <w:rsid w:val="00FE183C"/>
    <w:rsid w:val="00FE31CC"/>
    <w:rsid w:val="00FE4F3C"/>
    <w:rsid w:val="00FE5959"/>
    <w:rsid w:val="00FE5CFD"/>
    <w:rsid w:val="00FE6AF1"/>
    <w:rsid w:val="00FE6FBB"/>
    <w:rsid w:val="00FE7169"/>
    <w:rsid w:val="00FF01D9"/>
    <w:rsid w:val="00FF0BCA"/>
    <w:rsid w:val="00FF1148"/>
    <w:rsid w:val="00FF3A3A"/>
    <w:rsid w:val="00FF41A1"/>
    <w:rsid w:val="00FF48EB"/>
    <w:rsid w:val="00FF595F"/>
    <w:rsid w:val="00FF5E8C"/>
    <w:rsid w:val="00FF6FAF"/>
    <w:rsid w:val="00FF73CF"/>
    <w:rsid w:val="01140692"/>
    <w:rsid w:val="011436DD"/>
    <w:rsid w:val="01146A7B"/>
    <w:rsid w:val="0129486A"/>
    <w:rsid w:val="012B446D"/>
    <w:rsid w:val="012E5E64"/>
    <w:rsid w:val="01394A5D"/>
    <w:rsid w:val="01437C9C"/>
    <w:rsid w:val="014D7667"/>
    <w:rsid w:val="015C6CDD"/>
    <w:rsid w:val="016C6D05"/>
    <w:rsid w:val="017976A5"/>
    <w:rsid w:val="017D3796"/>
    <w:rsid w:val="0184145D"/>
    <w:rsid w:val="0189107B"/>
    <w:rsid w:val="019329D2"/>
    <w:rsid w:val="01A114E2"/>
    <w:rsid w:val="01A95AFB"/>
    <w:rsid w:val="01AD1703"/>
    <w:rsid w:val="01AE3368"/>
    <w:rsid w:val="01B531ED"/>
    <w:rsid w:val="01C2279E"/>
    <w:rsid w:val="01D134FA"/>
    <w:rsid w:val="01D6466C"/>
    <w:rsid w:val="01F13D32"/>
    <w:rsid w:val="02021905"/>
    <w:rsid w:val="020236B3"/>
    <w:rsid w:val="020A08BA"/>
    <w:rsid w:val="02202BF7"/>
    <w:rsid w:val="022A085B"/>
    <w:rsid w:val="022A11C4"/>
    <w:rsid w:val="022F6C2F"/>
    <w:rsid w:val="023A5514"/>
    <w:rsid w:val="02567270"/>
    <w:rsid w:val="025C72AE"/>
    <w:rsid w:val="02702AED"/>
    <w:rsid w:val="027E20BF"/>
    <w:rsid w:val="02876298"/>
    <w:rsid w:val="029C631E"/>
    <w:rsid w:val="029E162E"/>
    <w:rsid w:val="02A6794B"/>
    <w:rsid w:val="02A724F5"/>
    <w:rsid w:val="02A759F9"/>
    <w:rsid w:val="02B208E9"/>
    <w:rsid w:val="02B80262"/>
    <w:rsid w:val="02BD6715"/>
    <w:rsid w:val="02D00673"/>
    <w:rsid w:val="02E15030"/>
    <w:rsid w:val="02EE1C9C"/>
    <w:rsid w:val="02FE7E66"/>
    <w:rsid w:val="03102AC9"/>
    <w:rsid w:val="031F2FA7"/>
    <w:rsid w:val="03202FF7"/>
    <w:rsid w:val="03290669"/>
    <w:rsid w:val="032F5E0C"/>
    <w:rsid w:val="03327FC8"/>
    <w:rsid w:val="03476AF6"/>
    <w:rsid w:val="035B25CF"/>
    <w:rsid w:val="035B4AD1"/>
    <w:rsid w:val="0365670C"/>
    <w:rsid w:val="036A21F9"/>
    <w:rsid w:val="03716531"/>
    <w:rsid w:val="038D42C6"/>
    <w:rsid w:val="03A02FA5"/>
    <w:rsid w:val="03B309B4"/>
    <w:rsid w:val="03B83C4E"/>
    <w:rsid w:val="03CA0201"/>
    <w:rsid w:val="03D259C4"/>
    <w:rsid w:val="03D35ACE"/>
    <w:rsid w:val="03E075C6"/>
    <w:rsid w:val="03E8484A"/>
    <w:rsid w:val="03E94B2B"/>
    <w:rsid w:val="03EB409D"/>
    <w:rsid w:val="0403185A"/>
    <w:rsid w:val="04056B0D"/>
    <w:rsid w:val="040657B3"/>
    <w:rsid w:val="04075B7C"/>
    <w:rsid w:val="04135AEC"/>
    <w:rsid w:val="041C383C"/>
    <w:rsid w:val="04343AF6"/>
    <w:rsid w:val="04477AA3"/>
    <w:rsid w:val="044B7594"/>
    <w:rsid w:val="044D61B4"/>
    <w:rsid w:val="045F1BF8"/>
    <w:rsid w:val="04657F2A"/>
    <w:rsid w:val="04682FD1"/>
    <w:rsid w:val="0474426F"/>
    <w:rsid w:val="04796B31"/>
    <w:rsid w:val="047F0FEB"/>
    <w:rsid w:val="047F2D99"/>
    <w:rsid w:val="04877EA0"/>
    <w:rsid w:val="048F4E31"/>
    <w:rsid w:val="04964864"/>
    <w:rsid w:val="04A43A9E"/>
    <w:rsid w:val="04C629A7"/>
    <w:rsid w:val="04CD13C3"/>
    <w:rsid w:val="04CD2769"/>
    <w:rsid w:val="04CD625B"/>
    <w:rsid w:val="04D70E27"/>
    <w:rsid w:val="04D9401E"/>
    <w:rsid w:val="04E13A54"/>
    <w:rsid w:val="04EB042F"/>
    <w:rsid w:val="04F80115"/>
    <w:rsid w:val="04FF15CE"/>
    <w:rsid w:val="04FF2FBB"/>
    <w:rsid w:val="050D07A9"/>
    <w:rsid w:val="050E3F58"/>
    <w:rsid w:val="051200B1"/>
    <w:rsid w:val="052C35E4"/>
    <w:rsid w:val="054864EC"/>
    <w:rsid w:val="054B313A"/>
    <w:rsid w:val="05573D16"/>
    <w:rsid w:val="055E2BAD"/>
    <w:rsid w:val="05720C09"/>
    <w:rsid w:val="05755DDE"/>
    <w:rsid w:val="05832D5D"/>
    <w:rsid w:val="05873892"/>
    <w:rsid w:val="05916AF9"/>
    <w:rsid w:val="05A26BAA"/>
    <w:rsid w:val="05A60A22"/>
    <w:rsid w:val="05A738F7"/>
    <w:rsid w:val="05A75E44"/>
    <w:rsid w:val="05AC6D4C"/>
    <w:rsid w:val="05AF093A"/>
    <w:rsid w:val="05C12EF7"/>
    <w:rsid w:val="05C35FA1"/>
    <w:rsid w:val="05DE40B7"/>
    <w:rsid w:val="05E8417E"/>
    <w:rsid w:val="05EB7645"/>
    <w:rsid w:val="061F09B9"/>
    <w:rsid w:val="06492D58"/>
    <w:rsid w:val="064A58D9"/>
    <w:rsid w:val="064B114B"/>
    <w:rsid w:val="065C02DE"/>
    <w:rsid w:val="065E2DCD"/>
    <w:rsid w:val="06693D01"/>
    <w:rsid w:val="06734423"/>
    <w:rsid w:val="06753842"/>
    <w:rsid w:val="068D5450"/>
    <w:rsid w:val="06970C80"/>
    <w:rsid w:val="06A51641"/>
    <w:rsid w:val="06AD62E4"/>
    <w:rsid w:val="06AF77BF"/>
    <w:rsid w:val="06C913E2"/>
    <w:rsid w:val="06D66EBD"/>
    <w:rsid w:val="06DC66B8"/>
    <w:rsid w:val="06DF1552"/>
    <w:rsid w:val="06E52B9D"/>
    <w:rsid w:val="06E810BD"/>
    <w:rsid w:val="06E92B22"/>
    <w:rsid w:val="06ED3F04"/>
    <w:rsid w:val="06F746F0"/>
    <w:rsid w:val="06F83B2D"/>
    <w:rsid w:val="06FB6CFC"/>
    <w:rsid w:val="070D7E41"/>
    <w:rsid w:val="07144D38"/>
    <w:rsid w:val="07146B79"/>
    <w:rsid w:val="071F0D59"/>
    <w:rsid w:val="07285176"/>
    <w:rsid w:val="072968D2"/>
    <w:rsid w:val="072B6A77"/>
    <w:rsid w:val="07457386"/>
    <w:rsid w:val="075946FD"/>
    <w:rsid w:val="07612C2A"/>
    <w:rsid w:val="07644C1F"/>
    <w:rsid w:val="076B2344"/>
    <w:rsid w:val="076B5857"/>
    <w:rsid w:val="07864354"/>
    <w:rsid w:val="07866B35"/>
    <w:rsid w:val="078C5020"/>
    <w:rsid w:val="079360C9"/>
    <w:rsid w:val="07A33243"/>
    <w:rsid w:val="07A73BEF"/>
    <w:rsid w:val="07AE0D5F"/>
    <w:rsid w:val="07B30097"/>
    <w:rsid w:val="07E82F32"/>
    <w:rsid w:val="07F539AE"/>
    <w:rsid w:val="07FB4E2D"/>
    <w:rsid w:val="081D6EBA"/>
    <w:rsid w:val="0825669A"/>
    <w:rsid w:val="082E1D4D"/>
    <w:rsid w:val="08354F7F"/>
    <w:rsid w:val="0838232E"/>
    <w:rsid w:val="083F7537"/>
    <w:rsid w:val="084C76F6"/>
    <w:rsid w:val="086A1FB2"/>
    <w:rsid w:val="087D3A94"/>
    <w:rsid w:val="088822B1"/>
    <w:rsid w:val="088C3CD7"/>
    <w:rsid w:val="08A53227"/>
    <w:rsid w:val="08BB47A8"/>
    <w:rsid w:val="08D1295D"/>
    <w:rsid w:val="08D47076"/>
    <w:rsid w:val="08D86F1C"/>
    <w:rsid w:val="08DD2F8E"/>
    <w:rsid w:val="08DF64FD"/>
    <w:rsid w:val="08E73603"/>
    <w:rsid w:val="08E77F1B"/>
    <w:rsid w:val="08ED38FE"/>
    <w:rsid w:val="08F23B61"/>
    <w:rsid w:val="08F57D80"/>
    <w:rsid w:val="08FA1294"/>
    <w:rsid w:val="09046081"/>
    <w:rsid w:val="090669DF"/>
    <w:rsid w:val="091137FA"/>
    <w:rsid w:val="092A4AB2"/>
    <w:rsid w:val="09345956"/>
    <w:rsid w:val="09380219"/>
    <w:rsid w:val="093F4E33"/>
    <w:rsid w:val="09440131"/>
    <w:rsid w:val="094567BE"/>
    <w:rsid w:val="094C28DF"/>
    <w:rsid w:val="095011A8"/>
    <w:rsid w:val="095347F5"/>
    <w:rsid w:val="09554466"/>
    <w:rsid w:val="09577E0D"/>
    <w:rsid w:val="0959311D"/>
    <w:rsid w:val="095E1B17"/>
    <w:rsid w:val="0960209C"/>
    <w:rsid w:val="096213B2"/>
    <w:rsid w:val="09880942"/>
    <w:rsid w:val="09BE691A"/>
    <w:rsid w:val="09DB6864"/>
    <w:rsid w:val="09E446A3"/>
    <w:rsid w:val="0A03446D"/>
    <w:rsid w:val="0A09415E"/>
    <w:rsid w:val="0A0E0220"/>
    <w:rsid w:val="0A116B8A"/>
    <w:rsid w:val="0A2546A3"/>
    <w:rsid w:val="0A2670DF"/>
    <w:rsid w:val="0A2A4477"/>
    <w:rsid w:val="0A341207"/>
    <w:rsid w:val="0A35229F"/>
    <w:rsid w:val="0A381BDE"/>
    <w:rsid w:val="0A546A76"/>
    <w:rsid w:val="0A5C6E5A"/>
    <w:rsid w:val="0A5D4C1B"/>
    <w:rsid w:val="0A7D420F"/>
    <w:rsid w:val="0A8C4462"/>
    <w:rsid w:val="0A9C6833"/>
    <w:rsid w:val="0AAA00CF"/>
    <w:rsid w:val="0AAA5382"/>
    <w:rsid w:val="0AB47515"/>
    <w:rsid w:val="0AC51578"/>
    <w:rsid w:val="0AC6398F"/>
    <w:rsid w:val="0ACC5A66"/>
    <w:rsid w:val="0ADF7D46"/>
    <w:rsid w:val="0AF74384"/>
    <w:rsid w:val="0B00656B"/>
    <w:rsid w:val="0B0D61C6"/>
    <w:rsid w:val="0B146314"/>
    <w:rsid w:val="0B156206"/>
    <w:rsid w:val="0B272559"/>
    <w:rsid w:val="0B33587B"/>
    <w:rsid w:val="0B437E98"/>
    <w:rsid w:val="0B5E5DFE"/>
    <w:rsid w:val="0B744D4B"/>
    <w:rsid w:val="0B800796"/>
    <w:rsid w:val="0B8504A1"/>
    <w:rsid w:val="0B8610D7"/>
    <w:rsid w:val="0B933379"/>
    <w:rsid w:val="0B9A495D"/>
    <w:rsid w:val="0B9B1B1C"/>
    <w:rsid w:val="0BA47589"/>
    <w:rsid w:val="0BAB311E"/>
    <w:rsid w:val="0BB377CC"/>
    <w:rsid w:val="0BB84F43"/>
    <w:rsid w:val="0BBC3192"/>
    <w:rsid w:val="0BCB756C"/>
    <w:rsid w:val="0BCC04DB"/>
    <w:rsid w:val="0BCD6F62"/>
    <w:rsid w:val="0BD1130E"/>
    <w:rsid w:val="0BD3061E"/>
    <w:rsid w:val="0BD87233"/>
    <w:rsid w:val="0BFE0196"/>
    <w:rsid w:val="0C1A784C"/>
    <w:rsid w:val="0C1D247A"/>
    <w:rsid w:val="0C3225E3"/>
    <w:rsid w:val="0C3A49B8"/>
    <w:rsid w:val="0C414B54"/>
    <w:rsid w:val="0C430A45"/>
    <w:rsid w:val="0C4E0301"/>
    <w:rsid w:val="0C6531BD"/>
    <w:rsid w:val="0C786EC0"/>
    <w:rsid w:val="0C811679"/>
    <w:rsid w:val="0C9A6C1E"/>
    <w:rsid w:val="0C9D4705"/>
    <w:rsid w:val="0CAA5073"/>
    <w:rsid w:val="0CAC3C2B"/>
    <w:rsid w:val="0CC4384C"/>
    <w:rsid w:val="0CC92182"/>
    <w:rsid w:val="0CD33FCE"/>
    <w:rsid w:val="0CD706D4"/>
    <w:rsid w:val="0CDA1718"/>
    <w:rsid w:val="0CDD2DF1"/>
    <w:rsid w:val="0CE20369"/>
    <w:rsid w:val="0CEF097C"/>
    <w:rsid w:val="0CF1351E"/>
    <w:rsid w:val="0D0719DB"/>
    <w:rsid w:val="0D1A1180"/>
    <w:rsid w:val="0D1F4CBF"/>
    <w:rsid w:val="0D3178D9"/>
    <w:rsid w:val="0D36705B"/>
    <w:rsid w:val="0D735DF2"/>
    <w:rsid w:val="0D953EC6"/>
    <w:rsid w:val="0DA25D4B"/>
    <w:rsid w:val="0DA800F6"/>
    <w:rsid w:val="0DAD0DFA"/>
    <w:rsid w:val="0DBC292F"/>
    <w:rsid w:val="0DC33EFB"/>
    <w:rsid w:val="0DC5073E"/>
    <w:rsid w:val="0DD3649E"/>
    <w:rsid w:val="0DE10621"/>
    <w:rsid w:val="0DED6FC6"/>
    <w:rsid w:val="0DFA5C00"/>
    <w:rsid w:val="0E060B2D"/>
    <w:rsid w:val="0E0E4389"/>
    <w:rsid w:val="0E210721"/>
    <w:rsid w:val="0E2449B2"/>
    <w:rsid w:val="0E2645F3"/>
    <w:rsid w:val="0E2A646C"/>
    <w:rsid w:val="0E325320"/>
    <w:rsid w:val="0E4D3F08"/>
    <w:rsid w:val="0E512F00"/>
    <w:rsid w:val="0E6818DA"/>
    <w:rsid w:val="0E6F20D1"/>
    <w:rsid w:val="0E8F2101"/>
    <w:rsid w:val="0E901888"/>
    <w:rsid w:val="0E941BE1"/>
    <w:rsid w:val="0E9A2F16"/>
    <w:rsid w:val="0EA06F94"/>
    <w:rsid w:val="0EA87391"/>
    <w:rsid w:val="0EC0725D"/>
    <w:rsid w:val="0EC52C45"/>
    <w:rsid w:val="0ECB38EA"/>
    <w:rsid w:val="0ED221A3"/>
    <w:rsid w:val="0EDA65AE"/>
    <w:rsid w:val="0EDF51DD"/>
    <w:rsid w:val="0EE82E05"/>
    <w:rsid w:val="0EF10B7C"/>
    <w:rsid w:val="0EFD2975"/>
    <w:rsid w:val="0F130CAE"/>
    <w:rsid w:val="0F175CCA"/>
    <w:rsid w:val="0F1A5D5D"/>
    <w:rsid w:val="0F331350"/>
    <w:rsid w:val="0F3E6AC6"/>
    <w:rsid w:val="0F795D69"/>
    <w:rsid w:val="0F7F3AB9"/>
    <w:rsid w:val="0F8A2DED"/>
    <w:rsid w:val="0F9E4221"/>
    <w:rsid w:val="0FB2202B"/>
    <w:rsid w:val="0FB47B24"/>
    <w:rsid w:val="0FC75915"/>
    <w:rsid w:val="0FD30135"/>
    <w:rsid w:val="0FE4689F"/>
    <w:rsid w:val="0FF423F1"/>
    <w:rsid w:val="0FFB5CC7"/>
    <w:rsid w:val="0FFD0281"/>
    <w:rsid w:val="1001144E"/>
    <w:rsid w:val="100426A4"/>
    <w:rsid w:val="101019D0"/>
    <w:rsid w:val="101664D3"/>
    <w:rsid w:val="10190546"/>
    <w:rsid w:val="101C66FB"/>
    <w:rsid w:val="101E3DAE"/>
    <w:rsid w:val="10220216"/>
    <w:rsid w:val="102313C5"/>
    <w:rsid w:val="10234FF5"/>
    <w:rsid w:val="10284C2D"/>
    <w:rsid w:val="103809DD"/>
    <w:rsid w:val="103D0483"/>
    <w:rsid w:val="10414420"/>
    <w:rsid w:val="104263A0"/>
    <w:rsid w:val="107248DD"/>
    <w:rsid w:val="1084538E"/>
    <w:rsid w:val="10952E40"/>
    <w:rsid w:val="109A36A5"/>
    <w:rsid w:val="109A472D"/>
    <w:rsid w:val="10B73861"/>
    <w:rsid w:val="10D206F5"/>
    <w:rsid w:val="10D7633A"/>
    <w:rsid w:val="10E25B4A"/>
    <w:rsid w:val="10E93897"/>
    <w:rsid w:val="10FB5E9E"/>
    <w:rsid w:val="11151235"/>
    <w:rsid w:val="11194576"/>
    <w:rsid w:val="111D285A"/>
    <w:rsid w:val="11910DA3"/>
    <w:rsid w:val="11920F7E"/>
    <w:rsid w:val="119F5FA0"/>
    <w:rsid w:val="11AE0DD4"/>
    <w:rsid w:val="11BD6FF4"/>
    <w:rsid w:val="11D861DF"/>
    <w:rsid w:val="11DE3DAC"/>
    <w:rsid w:val="11E8021F"/>
    <w:rsid w:val="12031C77"/>
    <w:rsid w:val="12062D4C"/>
    <w:rsid w:val="121608BB"/>
    <w:rsid w:val="1233034C"/>
    <w:rsid w:val="12503FC7"/>
    <w:rsid w:val="125E34C5"/>
    <w:rsid w:val="12694431"/>
    <w:rsid w:val="12745F08"/>
    <w:rsid w:val="12796E9B"/>
    <w:rsid w:val="127B6D42"/>
    <w:rsid w:val="127C6B6A"/>
    <w:rsid w:val="12835FF7"/>
    <w:rsid w:val="12863E8D"/>
    <w:rsid w:val="12900868"/>
    <w:rsid w:val="12942A99"/>
    <w:rsid w:val="129F3A4B"/>
    <w:rsid w:val="12A104FE"/>
    <w:rsid w:val="12B87F1C"/>
    <w:rsid w:val="12CB3A7F"/>
    <w:rsid w:val="12CC5D44"/>
    <w:rsid w:val="12D13A06"/>
    <w:rsid w:val="12D9099B"/>
    <w:rsid w:val="12DC2CCB"/>
    <w:rsid w:val="12E8546C"/>
    <w:rsid w:val="12F40DF6"/>
    <w:rsid w:val="12F9640D"/>
    <w:rsid w:val="12FC704D"/>
    <w:rsid w:val="131C1F74"/>
    <w:rsid w:val="1323118C"/>
    <w:rsid w:val="134275CF"/>
    <w:rsid w:val="13430DBE"/>
    <w:rsid w:val="134D74D4"/>
    <w:rsid w:val="134E6345"/>
    <w:rsid w:val="134E78AF"/>
    <w:rsid w:val="135D699C"/>
    <w:rsid w:val="135E44C2"/>
    <w:rsid w:val="1370220E"/>
    <w:rsid w:val="1377140C"/>
    <w:rsid w:val="1380697C"/>
    <w:rsid w:val="1383232F"/>
    <w:rsid w:val="13937C65"/>
    <w:rsid w:val="139E3BCD"/>
    <w:rsid w:val="13C3721E"/>
    <w:rsid w:val="13C725AC"/>
    <w:rsid w:val="13DB1FF0"/>
    <w:rsid w:val="13DB471A"/>
    <w:rsid w:val="13E62709"/>
    <w:rsid w:val="13F050F5"/>
    <w:rsid w:val="13F32F5C"/>
    <w:rsid w:val="13F5294A"/>
    <w:rsid w:val="14027651"/>
    <w:rsid w:val="140C03C2"/>
    <w:rsid w:val="142A1238"/>
    <w:rsid w:val="142B0848"/>
    <w:rsid w:val="142E28F9"/>
    <w:rsid w:val="14487E21"/>
    <w:rsid w:val="145D467B"/>
    <w:rsid w:val="14660A89"/>
    <w:rsid w:val="146739D8"/>
    <w:rsid w:val="14751297"/>
    <w:rsid w:val="1480769C"/>
    <w:rsid w:val="14885C9A"/>
    <w:rsid w:val="1498060B"/>
    <w:rsid w:val="149C21E6"/>
    <w:rsid w:val="14AF76CB"/>
    <w:rsid w:val="14C67579"/>
    <w:rsid w:val="14C67907"/>
    <w:rsid w:val="150870B3"/>
    <w:rsid w:val="151826C5"/>
    <w:rsid w:val="15227E9D"/>
    <w:rsid w:val="153719A3"/>
    <w:rsid w:val="154F4A4D"/>
    <w:rsid w:val="155012F6"/>
    <w:rsid w:val="15542C83"/>
    <w:rsid w:val="156E2E50"/>
    <w:rsid w:val="15806971"/>
    <w:rsid w:val="159571FF"/>
    <w:rsid w:val="159610FF"/>
    <w:rsid w:val="15A245C4"/>
    <w:rsid w:val="15A40EEB"/>
    <w:rsid w:val="15A9045C"/>
    <w:rsid w:val="15D80FC1"/>
    <w:rsid w:val="15F87420"/>
    <w:rsid w:val="15FF2CD5"/>
    <w:rsid w:val="16025216"/>
    <w:rsid w:val="160F5345"/>
    <w:rsid w:val="1629525B"/>
    <w:rsid w:val="16377978"/>
    <w:rsid w:val="16534086"/>
    <w:rsid w:val="165F02AE"/>
    <w:rsid w:val="167C2A11"/>
    <w:rsid w:val="168801D3"/>
    <w:rsid w:val="168A07B8"/>
    <w:rsid w:val="168C1346"/>
    <w:rsid w:val="169721C5"/>
    <w:rsid w:val="16A44789"/>
    <w:rsid w:val="16A7317A"/>
    <w:rsid w:val="16BC4117"/>
    <w:rsid w:val="16E26652"/>
    <w:rsid w:val="16E42CC0"/>
    <w:rsid w:val="16EE12FE"/>
    <w:rsid w:val="16F22AC8"/>
    <w:rsid w:val="16FB747C"/>
    <w:rsid w:val="17045385"/>
    <w:rsid w:val="17066FFE"/>
    <w:rsid w:val="17077F2B"/>
    <w:rsid w:val="171751F8"/>
    <w:rsid w:val="171E47C4"/>
    <w:rsid w:val="174C7C41"/>
    <w:rsid w:val="175779EB"/>
    <w:rsid w:val="175E7186"/>
    <w:rsid w:val="176454A1"/>
    <w:rsid w:val="17900773"/>
    <w:rsid w:val="17A11086"/>
    <w:rsid w:val="17A27073"/>
    <w:rsid w:val="17A4103D"/>
    <w:rsid w:val="17A534DD"/>
    <w:rsid w:val="17AD5A18"/>
    <w:rsid w:val="17B25422"/>
    <w:rsid w:val="17B84AE8"/>
    <w:rsid w:val="17BA64DC"/>
    <w:rsid w:val="17BC6A5B"/>
    <w:rsid w:val="17D10F42"/>
    <w:rsid w:val="17D171E3"/>
    <w:rsid w:val="17DD3D91"/>
    <w:rsid w:val="17FA6EAF"/>
    <w:rsid w:val="18194E5B"/>
    <w:rsid w:val="18217C7E"/>
    <w:rsid w:val="18255258"/>
    <w:rsid w:val="18277578"/>
    <w:rsid w:val="183F4748"/>
    <w:rsid w:val="18431E6A"/>
    <w:rsid w:val="1843638E"/>
    <w:rsid w:val="18491BE4"/>
    <w:rsid w:val="185E00F3"/>
    <w:rsid w:val="186A3A27"/>
    <w:rsid w:val="18755831"/>
    <w:rsid w:val="18760A06"/>
    <w:rsid w:val="187A1D9E"/>
    <w:rsid w:val="18827CBC"/>
    <w:rsid w:val="188943D4"/>
    <w:rsid w:val="188A2260"/>
    <w:rsid w:val="18980108"/>
    <w:rsid w:val="18A6190C"/>
    <w:rsid w:val="18A8690B"/>
    <w:rsid w:val="18B319A9"/>
    <w:rsid w:val="18BD1C8B"/>
    <w:rsid w:val="18BD458B"/>
    <w:rsid w:val="18BE612E"/>
    <w:rsid w:val="18C14DFC"/>
    <w:rsid w:val="18C94AD3"/>
    <w:rsid w:val="18D94D16"/>
    <w:rsid w:val="18EF453A"/>
    <w:rsid w:val="18FC44B7"/>
    <w:rsid w:val="190901A6"/>
    <w:rsid w:val="190D02A7"/>
    <w:rsid w:val="191A1433"/>
    <w:rsid w:val="191E3117"/>
    <w:rsid w:val="1921406B"/>
    <w:rsid w:val="19297320"/>
    <w:rsid w:val="193611B7"/>
    <w:rsid w:val="19383D27"/>
    <w:rsid w:val="193F1A9F"/>
    <w:rsid w:val="19436634"/>
    <w:rsid w:val="194872FC"/>
    <w:rsid w:val="19553F5E"/>
    <w:rsid w:val="19597C05"/>
    <w:rsid w:val="196443D3"/>
    <w:rsid w:val="196D545F"/>
    <w:rsid w:val="198F5156"/>
    <w:rsid w:val="19913A05"/>
    <w:rsid w:val="199D3B5B"/>
    <w:rsid w:val="19B6039B"/>
    <w:rsid w:val="19C84D8B"/>
    <w:rsid w:val="19CA0B03"/>
    <w:rsid w:val="19DF45AE"/>
    <w:rsid w:val="19F5025F"/>
    <w:rsid w:val="19F9027B"/>
    <w:rsid w:val="1A0436BF"/>
    <w:rsid w:val="1A075742"/>
    <w:rsid w:val="1A0A4E3F"/>
    <w:rsid w:val="1A0E6C42"/>
    <w:rsid w:val="1A0F4768"/>
    <w:rsid w:val="1A1C0503"/>
    <w:rsid w:val="1A1D35DB"/>
    <w:rsid w:val="1A386FE1"/>
    <w:rsid w:val="1A450C24"/>
    <w:rsid w:val="1A611084"/>
    <w:rsid w:val="1A6F4B91"/>
    <w:rsid w:val="1A707374"/>
    <w:rsid w:val="1A7B5AB5"/>
    <w:rsid w:val="1AA925CB"/>
    <w:rsid w:val="1AB159FC"/>
    <w:rsid w:val="1AC53B2A"/>
    <w:rsid w:val="1AD043B5"/>
    <w:rsid w:val="1AD8487E"/>
    <w:rsid w:val="1AE62F96"/>
    <w:rsid w:val="1AE71D8C"/>
    <w:rsid w:val="1AF0149E"/>
    <w:rsid w:val="1AF30541"/>
    <w:rsid w:val="1AF605E9"/>
    <w:rsid w:val="1AF72FB0"/>
    <w:rsid w:val="1B010554"/>
    <w:rsid w:val="1B302BE8"/>
    <w:rsid w:val="1B370240"/>
    <w:rsid w:val="1B3C47CC"/>
    <w:rsid w:val="1B424C81"/>
    <w:rsid w:val="1B4A106D"/>
    <w:rsid w:val="1B6A1F1F"/>
    <w:rsid w:val="1B9E58E6"/>
    <w:rsid w:val="1BA15FCF"/>
    <w:rsid w:val="1BB62D97"/>
    <w:rsid w:val="1BB819FD"/>
    <w:rsid w:val="1BBD400C"/>
    <w:rsid w:val="1BD05482"/>
    <w:rsid w:val="1BD57D32"/>
    <w:rsid w:val="1BDE220A"/>
    <w:rsid w:val="1BE24ACE"/>
    <w:rsid w:val="1BE666B5"/>
    <w:rsid w:val="1BF06AAF"/>
    <w:rsid w:val="1BF8192C"/>
    <w:rsid w:val="1BF83F8E"/>
    <w:rsid w:val="1C2555FF"/>
    <w:rsid w:val="1C347998"/>
    <w:rsid w:val="1C355F36"/>
    <w:rsid w:val="1C3B000E"/>
    <w:rsid w:val="1C492985"/>
    <w:rsid w:val="1C4C3A51"/>
    <w:rsid w:val="1C744D56"/>
    <w:rsid w:val="1C7725C8"/>
    <w:rsid w:val="1C831373"/>
    <w:rsid w:val="1C854F5A"/>
    <w:rsid w:val="1C893AAD"/>
    <w:rsid w:val="1C93342E"/>
    <w:rsid w:val="1CAF7FB8"/>
    <w:rsid w:val="1CC70767"/>
    <w:rsid w:val="1CCA65E2"/>
    <w:rsid w:val="1CD6667F"/>
    <w:rsid w:val="1CD91EAA"/>
    <w:rsid w:val="1CE4012E"/>
    <w:rsid w:val="1CF53A13"/>
    <w:rsid w:val="1D1204CF"/>
    <w:rsid w:val="1D557222"/>
    <w:rsid w:val="1D573C17"/>
    <w:rsid w:val="1D596426"/>
    <w:rsid w:val="1D632E00"/>
    <w:rsid w:val="1D6D1ED1"/>
    <w:rsid w:val="1D6E75DB"/>
    <w:rsid w:val="1D721295"/>
    <w:rsid w:val="1D7A639C"/>
    <w:rsid w:val="1D8347F2"/>
    <w:rsid w:val="1D8F0099"/>
    <w:rsid w:val="1D8F1E47"/>
    <w:rsid w:val="1D905BC0"/>
    <w:rsid w:val="1D9F0874"/>
    <w:rsid w:val="1DAF082D"/>
    <w:rsid w:val="1DB7139E"/>
    <w:rsid w:val="1DC46CE0"/>
    <w:rsid w:val="1DC87369"/>
    <w:rsid w:val="1DC9254F"/>
    <w:rsid w:val="1DD435F7"/>
    <w:rsid w:val="1DE065E1"/>
    <w:rsid w:val="1DE152E4"/>
    <w:rsid w:val="1DFA7E11"/>
    <w:rsid w:val="1DFB6239"/>
    <w:rsid w:val="1DFC3255"/>
    <w:rsid w:val="1E0438CC"/>
    <w:rsid w:val="1E046D30"/>
    <w:rsid w:val="1E073D52"/>
    <w:rsid w:val="1E0B63A7"/>
    <w:rsid w:val="1E0C51A4"/>
    <w:rsid w:val="1E1847CE"/>
    <w:rsid w:val="1E1B7B7F"/>
    <w:rsid w:val="1E214A6A"/>
    <w:rsid w:val="1E217B97"/>
    <w:rsid w:val="1E3645B2"/>
    <w:rsid w:val="1E3B3559"/>
    <w:rsid w:val="1E3E561C"/>
    <w:rsid w:val="1E62755C"/>
    <w:rsid w:val="1E64408A"/>
    <w:rsid w:val="1E66766E"/>
    <w:rsid w:val="1E6A4663"/>
    <w:rsid w:val="1E710385"/>
    <w:rsid w:val="1E792B2E"/>
    <w:rsid w:val="1E7B6870"/>
    <w:rsid w:val="1E813BB5"/>
    <w:rsid w:val="1E8844C1"/>
    <w:rsid w:val="1E8904F7"/>
    <w:rsid w:val="1E8F40C9"/>
    <w:rsid w:val="1E8F63FF"/>
    <w:rsid w:val="1E9D0594"/>
    <w:rsid w:val="1EC65D3D"/>
    <w:rsid w:val="1EC666D0"/>
    <w:rsid w:val="1ECE2E43"/>
    <w:rsid w:val="1EDA1DFA"/>
    <w:rsid w:val="1EDC7AF1"/>
    <w:rsid w:val="1EE11C76"/>
    <w:rsid w:val="1EE4606C"/>
    <w:rsid w:val="1F066139"/>
    <w:rsid w:val="1F0979D8"/>
    <w:rsid w:val="1F0A77B4"/>
    <w:rsid w:val="1F1E2E8D"/>
    <w:rsid w:val="1F2203E9"/>
    <w:rsid w:val="1F236BA3"/>
    <w:rsid w:val="1F2F4068"/>
    <w:rsid w:val="1F3D11AB"/>
    <w:rsid w:val="1F3F5AEF"/>
    <w:rsid w:val="1F4E188E"/>
    <w:rsid w:val="1F512970"/>
    <w:rsid w:val="1F6E5D3C"/>
    <w:rsid w:val="1F6E7612"/>
    <w:rsid w:val="1F980D43"/>
    <w:rsid w:val="1FB21160"/>
    <w:rsid w:val="1FCB27B8"/>
    <w:rsid w:val="1FDE0E64"/>
    <w:rsid w:val="1FE524E3"/>
    <w:rsid w:val="1FE8583F"/>
    <w:rsid w:val="200522D1"/>
    <w:rsid w:val="200F101E"/>
    <w:rsid w:val="20115520"/>
    <w:rsid w:val="20176124"/>
    <w:rsid w:val="20250FCD"/>
    <w:rsid w:val="203967E6"/>
    <w:rsid w:val="203E0B7F"/>
    <w:rsid w:val="20410404"/>
    <w:rsid w:val="20456774"/>
    <w:rsid w:val="204D2C7C"/>
    <w:rsid w:val="204E5ADF"/>
    <w:rsid w:val="205004DE"/>
    <w:rsid w:val="20514983"/>
    <w:rsid w:val="20541126"/>
    <w:rsid w:val="205F479A"/>
    <w:rsid w:val="20767B3F"/>
    <w:rsid w:val="208F3EF7"/>
    <w:rsid w:val="20A1724C"/>
    <w:rsid w:val="20B02968"/>
    <w:rsid w:val="20C13D75"/>
    <w:rsid w:val="20C2211C"/>
    <w:rsid w:val="20E64572"/>
    <w:rsid w:val="20F109BE"/>
    <w:rsid w:val="20F46465"/>
    <w:rsid w:val="20F63F8C"/>
    <w:rsid w:val="20FA6C4E"/>
    <w:rsid w:val="2101509E"/>
    <w:rsid w:val="21091F11"/>
    <w:rsid w:val="211523C8"/>
    <w:rsid w:val="2117191B"/>
    <w:rsid w:val="21192933"/>
    <w:rsid w:val="212D20A3"/>
    <w:rsid w:val="213A47C0"/>
    <w:rsid w:val="213B0F33"/>
    <w:rsid w:val="213D55AA"/>
    <w:rsid w:val="21432507"/>
    <w:rsid w:val="21551B29"/>
    <w:rsid w:val="215803E7"/>
    <w:rsid w:val="216B0927"/>
    <w:rsid w:val="217575A6"/>
    <w:rsid w:val="218161E4"/>
    <w:rsid w:val="21893202"/>
    <w:rsid w:val="219961CA"/>
    <w:rsid w:val="219E226D"/>
    <w:rsid w:val="21B26962"/>
    <w:rsid w:val="21D11CB8"/>
    <w:rsid w:val="21D6008D"/>
    <w:rsid w:val="21F43D88"/>
    <w:rsid w:val="21F548DF"/>
    <w:rsid w:val="21FD254B"/>
    <w:rsid w:val="21FE64EE"/>
    <w:rsid w:val="220D742B"/>
    <w:rsid w:val="221A3C5B"/>
    <w:rsid w:val="22205764"/>
    <w:rsid w:val="222B5EB7"/>
    <w:rsid w:val="223A7FB3"/>
    <w:rsid w:val="223C1E72"/>
    <w:rsid w:val="2249327F"/>
    <w:rsid w:val="22687A53"/>
    <w:rsid w:val="2282026C"/>
    <w:rsid w:val="229657BA"/>
    <w:rsid w:val="22A85759"/>
    <w:rsid w:val="22A93614"/>
    <w:rsid w:val="22B11903"/>
    <w:rsid w:val="22B551C2"/>
    <w:rsid w:val="22C76912"/>
    <w:rsid w:val="22C81958"/>
    <w:rsid w:val="22CF2CE6"/>
    <w:rsid w:val="22D02E0A"/>
    <w:rsid w:val="22D4654E"/>
    <w:rsid w:val="22EC7631"/>
    <w:rsid w:val="22FA4207"/>
    <w:rsid w:val="22FE3872"/>
    <w:rsid w:val="230E5678"/>
    <w:rsid w:val="231F0296"/>
    <w:rsid w:val="232402E6"/>
    <w:rsid w:val="23261E67"/>
    <w:rsid w:val="23274DA4"/>
    <w:rsid w:val="23344139"/>
    <w:rsid w:val="23352CA0"/>
    <w:rsid w:val="233A499D"/>
    <w:rsid w:val="23460D9A"/>
    <w:rsid w:val="234C07DB"/>
    <w:rsid w:val="237B716A"/>
    <w:rsid w:val="238F61D4"/>
    <w:rsid w:val="2394413E"/>
    <w:rsid w:val="23A264EB"/>
    <w:rsid w:val="23A40E61"/>
    <w:rsid w:val="23B83203"/>
    <w:rsid w:val="23BA32E7"/>
    <w:rsid w:val="23C445E9"/>
    <w:rsid w:val="23D0051E"/>
    <w:rsid w:val="23E32EED"/>
    <w:rsid w:val="23E525E7"/>
    <w:rsid w:val="240427C0"/>
    <w:rsid w:val="24085B88"/>
    <w:rsid w:val="241035B6"/>
    <w:rsid w:val="242D06D0"/>
    <w:rsid w:val="242D58E2"/>
    <w:rsid w:val="243F6582"/>
    <w:rsid w:val="24456A82"/>
    <w:rsid w:val="24525B8A"/>
    <w:rsid w:val="24600FB2"/>
    <w:rsid w:val="24625451"/>
    <w:rsid w:val="247C5670"/>
    <w:rsid w:val="248A5466"/>
    <w:rsid w:val="24953C24"/>
    <w:rsid w:val="249A2B8B"/>
    <w:rsid w:val="249B40BF"/>
    <w:rsid w:val="249E0BC2"/>
    <w:rsid w:val="24A3267C"/>
    <w:rsid w:val="24A63957"/>
    <w:rsid w:val="24B228BF"/>
    <w:rsid w:val="24B370C2"/>
    <w:rsid w:val="24B91EA0"/>
    <w:rsid w:val="24BD5779"/>
    <w:rsid w:val="24C0177F"/>
    <w:rsid w:val="24C124A3"/>
    <w:rsid w:val="24C36770"/>
    <w:rsid w:val="24D3342A"/>
    <w:rsid w:val="24ED25D7"/>
    <w:rsid w:val="24EF668A"/>
    <w:rsid w:val="25013D2E"/>
    <w:rsid w:val="25044209"/>
    <w:rsid w:val="250749D6"/>
    <w:rsid w:val="250E5D48"/>
    <w:rsid w:val="251C5778"/>
    <w:rsid w:val="252217F3"/>
    <w:rsid w:val="252B5AC6"/>
    <w:rsid w:val="252C47A8"/>
    <w:rsid w:val="25434A2D"/>
    <w:rsid w:val="25460B6C"/>
    <w:rsid w:val="25474429"/>
    <w:rsid w:val="255652BB"/>
    <w:rsid w:val="256236E4"/>
    <w:rsid w:val="257A33DD"/>
    <w:rsid w:val="257F1336"/>
    <w:rsid w:val="2584600A"/>
    <w:rsid w:val="258B3933"/>
    <w:rsid w:val="25971F57"/>
    <w:rsid w:val="259D3308"/>
    <w:rsid w:val="25A93950"/>
    <w:rsid w:val="25A95340"/>
    <w:rsid w:val="25B85E7F"/>
    <w:rsid w:val="25C8257B"/>
    <w:rsid w:val="25CC2916"/>
    <w:rsid w:val="25D40FA1"/>
    <w:rsid w:val="25D56865"/>
    <w:rsid w:val="25D6438C"/>
    <w:rsid w:val="25DF1492"/>
    <w:rsid w:val="25E833A0"/>
    <w:rsid w:val="25EA0B74"/>
    <w:rsid w:val="25ED6D53"/>
    <w:rsid w:val="25F63451"/>
    <w:rsid w:val="25F678DE"/>
    <w:rsid w:val="25F94D24"/>
    <w:rsid w:val="26087165"/>
    <w:rsid w:val="260E58C9"/>
    <w:rsid w:val="261D5F8C"/>
    <w:rsid w:val="264D0AF2"/>
    <w:rsid w:val="264F6618"/>
    <w:rsid w:val="264F66B1"/>
    <w:rsid w:val="266638B0"/>
    <w:rsid w:val="26836DB8"/>
    <w:rsid w:val="268C0615"/>
    <w:rsid w:val="269404CF"/>
    <w:rsid w:val="26971D6D"/>
    <w:rsid w:val="26AD77E2"/>
    <w:rsid w:val="26B63BA6"/>
    <w:rsid w:val="26B96187"/>
    <w:rsid w:val="26BB4ED0"/>
    <w:rsid w:val="26BF377F"/>
    <w:rsid w:val="26CB2D3B"/>
    <w:rsid w:val="26CD3418"/>
    <w:rsid w:val="26D27C2D"/>
    <w:rsid w:val="26D31814"/>
    <w:rsid w:val="26D905D7"/>
    <w:rsid w:val="26E8081A"/>
    <w:rsid w:val="26EE5C9A"/>
    <w:rsid w:val="26F647E1"/>
    <w:rsid w:val="27117EF3"/>
    <w:rsid w:val="271D1F74"/>
    <w:rsid w:val="272C4BAB"/>
    <w:rsid w:val="273A6945"/>
    <w:rsid w:val="273B5CF8"/>
    <w:rsid w:val="273C378B"/>
    <w:rsid w:val="273D40F2"/>
    <w:rsid w:val="274664F8"/>
    <w:rsid w:val="27537737"/>
    <w:rsid w:val="27585B07"/>
    <w:rsid w:val="276201D2"/>
    <w:rsid w:val="276810DA"/>
    <w:rsid w:val="276C31F9"/>
    <w:rsid w:val="27813A62"/>
    <w:rsid w:val="2782606B"/>
    <w:rsid w:val="2786250D"/>
    <w:rsid w:val="278A18D2"/>
    <w:rsid w:val="279600A5"/>
    <w:rsid w:val="279D356C"/>
    <w:rsid w:val="27A179A5"/>
    <w:rsid w:val="27AB7EFB"/>
    <w:rsid w:val="27E670AF"/>
    <w:rsid w:val="27F83508"/>
    <w:rsid w:val="27F84500"/>
    <w:rsid w:val="27FB343B"/>
    <w:rsid w:val="28117FA2"/>
    <w:rsid w:val="281671D3"/>
    <w:rsid w:val="283A5D6F"/>
    <w:rsid w:val="283B7D20"/>
    <w:rsid w:val="28503A64"/>
    <w:rsid w:val="285F2D5E"/>
    <w:rsid w:val="286C5882"/>
    <w:rsid w:val="286D547B"/>
    <w:rsid w:val="28724840"/>
    <w:rsid w:val="28771CAF"/>
    <w:rsid w:val="287E4C92"/>
    <w:rsid w:val="287E7388"/>
    <w:rsid w:val="28966927"/>
    <w:rsid w:val="2898175E"/>
    <w:rsid w:val="289A5B44"/>
    <w:rsid w:val="28B05368"/>
    <w:rsid w:val="28C86D9C"/>
    <w:rsid w:val="28CA3A7B"/>
    <w:rsid w:val="28CD4C36"/>
    <w:rsid w:val="28CE41D3"/>
    <w:rsid w:val="28E329ED"/>
    <w:rsid w:val="28E514B5"/>
    <w:rsid w:val="28F83862"/>
    <w:rsid w:val="29053906"/>
    <w:rsid w:val="2919115F"/>
    <w:rsid w:val="291E29CF"/>
    <w:rsid w:val="292024ED"/>
    <w:rsid w:val="2937533A"/>
    <w:rsid w:val="293A5B63"/>
    <w:rsid w:val="29416B96"/>
    <w:rsid w:val="295201CD"/>
    <w:rsid w:val="296341F3"/>
    <w:rsid w:val="296E2A19"/>
    <w:rsid w:val="29712C75"/>
    <w:rsid w:val="2973261D"/>
    <w:rsid w:val="29740E57"/>
    <w:rsid w:val="299A22A0"/>
    <w:rsid w:val="299E445F"/>
    <w:rsid w:val="29A07431"/>
    <w:rsid w:val="29C56A8D"/>
    <w:rsid w:val="29D2418C"/>
    <w:rsid w:val="29E73625"/>
    <w:rsid w:val="29EE5390"/>
    <w:rsid w:val="29FC57B8"/>
    <w:rsid w:val="29FE382F"/>
    <w:rsid w:val="2A131CB2"/>
    <w:rsid w:val="2A145C95"/>
    <w:rsid w:val="2A15044B"/>
    <w:rsid w:val="2A2B2B82"/>
    <w:rsid w:val="2A2D2151"/>
    <w:rsid w:val="2A361068"/>
    <w:rsid w:val="2A384744"/>
    <w:rsid w:val="2A601C25"/>
    <w:rsid w:val="2A6C2E4A"/>
    <w:rsid w:val="2A713624"/>
    <w:rsid w:val="2A761CD3"/>
    <w:rsid w:val="2A810BA5"/>
    <w:rsid w:val="2A8D553C"/>
    <w:rsid w:val="2AB4253B"/>
    <w:rsid w:val="2AC746F1"/>
    <w:rsid w:val="2ACD7CD1"/>
    <w:rsid w:val="2ADA2ADB"/>
    <w:rsid w:val="2AF3045B"/>
    <w:rsid w:val="2AF617EF"/>
    <w:rsid w:val="2AFA18CD"/>
    <w:rsid w:val="2B001719"/>
    <w:rsid w:val="2B150EC1"/>
    <w:rsid w:val="2B2F6A18"/>
    <w:rsid w:val="2B4017BF"/>
    <w:rsid w:val="2B421BFD"/>
    <w:rsid w:val="2B471396"/>
    <w:rsid w:val="2B4F1904"/>
    <w:rsid w:val="2B524CC7"/>
    <w:rsid w:val="2B560DC7"/>
    <w:rsid w:val="2B5958E6"/>
    <w:rsid w:val="2B633ED5"/>
    <w:rsid w:val="2B69713F"/>
    <w:rsid w:val="2B7D55E6"/>
    <w:rsid w:val="2B7F5539"/>
    <w:rsid w:val="2B832E48"/>
    <w:rsid w:val="2B884218"/>
    <w:rsid w:val="2B9D45A2"/>
    <w:rsid w:val="2BA50A88"/>
    <w:rsid w:val="2BA53410"/>
    <w:rsid w:val="2BAA2542"/>
    <w:rsid w:val="2BAC4A43"/>
    <w:rsid w:val="2BAE3DE1"/>
    <w:rsid w:val="2BB914F9"/>
    <w:rsid w:val="2BCB017A"/>
    <w:rsid w:val="2BCF7A9E"/>
    <w:rsid w:val="2BDD7A8D"/>
    <w:rsid w:val="2BE63DC9"/>
    <w:rsid w:val="2C0803CD"/>
    <w:rsid w:val="2C1874AC"/>
    <w:rsid w:val="2C216CD8"/>
    <w:rsid w:val="2C255CBA"/>
    <w:rsid w:val="2C314684"/>
    <w:rsid w:val="2C363DD6"/>
    <w:rsid w:val="2C446135"/>
    <w:rsid w:val="2C4604BD"/>
    <w:rsid w:val="2C46226B"/>
    <w:rsid w:val="2C4920D1"/>
    <w:rsid w:val="2C6E3E5B"/>
    <w:rsid w:val="2C751A3C"/>
    <w:rsid w:val="2C760325"/>
    <w:rsid w:val="2C7B5EC1"/>
    <w:rsid w:val="2C8F686D"/>
    <w:rsid w:val="2CA43435"/>
    <w:rsid w:val="2CA872CF"/>
    <w:rsid w:val="2CB26F4B"/>
    <w:rsid w:val="2CB5119F"/>
    <w:rsid w:val="2CBC0F5D"/>
    <w:rsid w:val="2CC94C4A"/>
    <w:rsid w:val="2CE644CE"/>
    <w:rsid w:val="2CF0667B"/>
    <w:rsid w:val="2D067C4C"/>
    <w:rsid w:val="2D085772"/>
    <w:rsid w:val="2D164AE6"/>
    <w:rsid w:val="2D191473"/>
    <w:rsid w:val="2D23544A"/>
    <w:rsid w:val="2D292A22"/>
    <w:rsid w:val="2D2C4ADA"/>
    <w:rsid w:val="2D36293A"/>
    <w:rsid w:val="2D45256E"/>
    <w:rsid w:val="2D476051"/>
    <w:rsid w:val="2D564730"/>
    <w:rsid w:val="2D5B4A52"/>
    <w:rsid w:val="2D5C786C"/>
    <w:rsid w:val="2D5F6236"/>
    <w:rsid w:val="2D6230D5"/>
    <w:rsid w:val="2D624286"/>
    <w:rsid w:val="2D7274E9"/>
    <w:rsid w:val="2D735A67"/>
    <w:rsid w:val="2D7532D8"/>
    <w:rsid w:val="2D8A26AE"/>
    <w:rsid w:val="2D8E0F8E"/>
    <w:rsid w:val="2D9D235F"/>
    <w:rsid w:val="2D9E7E85"/>
    <w:rsid w:val="2DA61829"/>
    <w:rsid w:val="2DA63BF2"/>
    <w:rsid w:val="2DBB4593"/>
    <w:rsid w:val="2DC601F4"/>
    <w:rsid w:val="2DE9040D"/>
    <w:rsid w:val="2DF51C27"/>
    <w:rsid w:val="2DFD104F"/>
    <w:rsid w:val="2E083E2E"/>
    <w:rsid w:val="2E162111"/>
    <w:rsid w:val="2E183927"/>
    <w:rsid w:val="2E224DE5"/>
    <w:rsid w:val="2E2600E1"/>
    <w:rsid w:val="2E2675FA"/>
    <w:rsid w:val="2E2C2383"/>
    <w:rsid w:val="2E3C1765"/>
    <w:rsid w:val="2E432107"/>
    <w:rsid w:val="2E4E5407"/>
    <w:rsid w:val="2E507EAA"/>
    <w:rsid w:val="2E54288D"/>
    <w:rsid w:val="2E603AAC"/>
    <w:rsid w:val="2E6B559E"/>
    <w:rsid w:val="2E8C4181"/>
    <w:rsid w:val="2E905A1F"/>
    <w:rsid w:val="2E9161CE"/>
    <w:rsid w:val="2E985F8C"/>
    <w:rsid w:val="2E9936D6"/>
    <w:rsid w:val="2EC86E7D"/>
    <w:rsid w:val="2ED0570E"/>
    <w:rsid w:val="2ED77087"/>
    <w:rsid w:val="2ED915FE"/>
    <w:rsid w:val="2EE4217E"/>
    <w:rsid w:val="2EE43FBD"/>
    <w:rsid w:val="2F0148E8"/>
    <w:rsid w:val="2F0329B0"/>
    <w:rsid w:val="2F0755F4"/>
    <w:rsid w:val="2F100A0C"/>
    <w:rsid w:val="2F263A31"/>
    <w:rsid w:val="2F3A57E3"/>
    <w:rsid w:val="2F3C09A1"/>
    <w:rsid w:val="2F4B1585"/>
    <w:rsid w:val="2F8530AA"/>
    <w:rsid w:val="2FB13D18"/>
    <w:rsid w:val="2FB92D54"/>
    <w:rsid w:val="2FBF2E09"/>
    <w:rsid w:val="2FC040E2"/>
    <w:rsid w:val="2FC85A28"/>
    <w:rsid w:val="2FCC092A"/>
    <w:rsid w:val="2FD56706"/>
    <w:rsid w:val="2FD62CEF"/>
    <w:rsid w:val="2FE83511"/>
    <w:rsid w:val="2FF24A22"/>
    <w:rsid w:val="300813BD"/>
    <w:rsid w:val="300A1081"/>
    <w:rsid w:val="300A7A34"/>
    <w:rsid w:val="301B748E"/>
    <w:rsid w:val="30304CA3"/>
    <w:rsid w:val="3046777B"/>
    <w:rsid w:val="30542A7D"/>
    <w:rsid w:val="307A24E3"/>
    <w:rsid w:val="307B44AD"/>
    <w:rsid w:val="307F7AFA"/>
    <w:rsid w:val="30913CD1"/>
    <w:rsid w:val="309A0DD7"/>
    <w:rsid w:val="30BD0893"/>
    <w:rsid w:val="30BE5B65"/>
    <w:rsid w:val="30CE54B2"/>
    <w:rsid w:val="30DF2C8E"/>
    <w:rsid w:val="30E6401D"/>
    <w:rsid w:val="30E97364"/>
    <w:rsid w:val="3110091D"/>
    <w:rsid w:val="312236DF"/>
    <w:rsid w:val="312B7C81"/>
    <w:rsid w:val="313700FD"/>
    <w:rsid w:val="314977C3"/>
    <w:rsid w:val="314B6E77"/>
    <w:rsid w:val="3152520E"/>
    <w:rsid w:val="3165423F"/>
    <w:rsid w:val="316867E0"/>
    <w:rsid w:val="31687D0C"/>
    <w:rsid w:val="316C6A16"/>
    <w:rsid w:val="318A0A26"/>
    <w:rsid w:val="318A3769"/>
    <w:rsid w:val="31A758B4"/>
    <w:rsid w:val="31B03F1B"/>
    <w:rsid w:val="31B048FD"/>
    <w:rsid w:val="31B36E72"/>
    <w:rsid w:val="31B529B1"/>
    <w:rsid w:val="31B52D59"/>
    <w:rsid w:val="31BB7257"/>
    <w:rsid w:val="31C00FBC"/>
    <w:rsid w:val="31CC7197"/>
    <w:rsid w:val="31CF5D3E"/>
    <w:rsid w:val="31D04385"/>
    <w:rsid w:val="31D86214"/>
    <w:rsid w:val="31E26D09"/>
    <w:rsid w:val="31EF1CF5"/>
    <w:rsid w:val="31FD397B"/>
    <w:rsid w:val="31FF1D6C"/>
    <w:rsid w:val="322934C1"/>
    <w:rsid w:val="322A3E89"/>
    <w:rsid w:val="322D4469"/>
    <w:rsid w:val="323F4EA0"/>
    <w:rsid w:val="32537490"/>
    <w:rsid w:val="326208EA"/>
    <w:rsid w:val="3264730C"/>
    <w:rsid w:val="32670818"/>
    <w:rsid w:val="32676A97"/>
    <w:rsid w:val="327613D0"/>
    <w:rsid w:val="327E78EA"/>
    <w:rsid w:val="32850BF5"/>
    <w:rsid w:val="32A222A9"/>
    <w:rsid w:val="32A64ABA"/>
    <w:rsid w:val="32A777DC"/>
    <w:rsid w:val="32AE46C6"/>
    <w:rsid w:val="32AF6B70"/>
    <w:rsid w:val="32C73C0E"/>
    <w:rsid w:val="32D457AE"/>
    <w:rsid w:val="32DF5AC6"/>
    <w:rsid w:val="32E35AC3"/>
    <w:rsid w:val="32E620B2"/>
    <w:rsid w:val="32FF2645"/>
    <w:rsid w:val="330361AC"/>
    <w:rsid w:val="33090EDC"/>
    <w:rsid w:val="330C15E6"/>
    <w:rsid w:val="330C54DB"/>
    <w:rsid w:val="33112B64"/>
    <w:rsid w:val="331E54C9"/>
    <w:rsid w:val="3326495E"/>
    <w:rsid w:val="3328091C"/>
    <w:rsid w:val="332C4834"/>
    <w:rsid w:val="333055E2"/>
    <w:rsid w:val="333D7F1C"/>
    <w:rsid w:val="334D465C"/>
    <w:rsid w:val="334F561B"/>
    <w:rsid w:val="33622D6F"/>
    <w:rsid w:val="336B08AF"/>
    <w:rsid w:val="33784BF7"/>
    <w:rsid w:val="338935EA"/>
    <w:rsid w:val="338B2C59"/>
    <w:rsid w:val="339456F3"/>
    <w:rsid w:val="33A76BBC"/>
    <w:rsid w:val="33AA12B7"/>
    <w:rsid w:val="33AB398D"/>
    <w:rsid w:val="33BA0D8E"/>
    <w:rsid w:val="33C219C5"/>
    <w:rsid w:val="33C5616B"/>
    <w:rsid w:val="33C72491"/>
    <w:rsid w:val="33D867B6"/>
    <w:rsid w:val="33EF4F96"/>
    <w:rsid w:val="33FE215A"/>
    <w:rsid w:val="33FE273B"/>
    <w:rsid w:val="340A0022"/>
    <w:rsid w:val="340A6274"/>
    <w:rsid w:val="340E0A71"/>
    <w:rsid w:val="3412289B"/>
    <w:rsid w:val="3413249F"/>
    <w:rsid w:val="34147D57"/>
    <w:rsid w:val="34187308"/>
    <w:rsid w:val="342837C0"/>
    <w:rsid w:val="342D18F5"/>
    <w:rsid w:val="34373B86"/>
    <w:rsid w:val="344A5D5D"/>
    <w:rsid w:val="344D4B1A"/>
    <w:rsid w:val="34506AD6"/>
    <w:rsid w:val="345155F5"/>
    <w:rsid w:val="345C1EA9"/>
    <w:rsid w:val="346534AA"/>
    <w:rsid w:val="34716053"/>
    <w:rsid w:val="34833B90"/>
    <w:rsid w:val="34855A33"/>
    <w:rsid w:val="348C0A37"/>
    <w:rsid w:val="34A9783B"/>
    <w:rsid w:val="34B068C8"/>
    <w:rsid w:val="34B90E47"/>
    <w:rsid w:val="34D36666"/>
    <w:rsid w:val="34D92FE0"/>
    <w:rsid w:val="34DD1293"/>
    <w:rsid w:val="34F44EE5"/>
    <w:rsid w:val="35016F7B"/>
    <w:rsid w:val="350240BF"/>
    <w:rsid w:val="351119C2"/>
    <w:rsid w:val="35150A2C"/>
    <w:rsid w:val="35232433"/>
    <w:rsid w:val="35233127"/>
    <w:rsid w:val="3529097C"/>
    <w:rsid w:val="352E5F92"/>
    <w:rsid w:val="35304337"/>
    <w:rsid w:val="35342EBC"/>
    <w:rsid w:val="353C1CA5"/>
    <w:rsid w:val="354D6418"/>
    <w:rsid w:val="35554C07"/>
    <w:rsid w:val="356F2A1B"/>
    <w:rsid w:val="35805990"/>
    <w:rsid w:val="35895D20"/>
    <w:rsid w:val="358B0CEF"/>
    <w:rsid w:val="358D05FF"/>
    <w:rsid w:val="358F5DC3"/>
    <w:rsid w:val="359B5615"/>
    <w:rsid w:val="35A16764"/>
    <w:rsid w:val="35A2570D"/>
    <w:rsid w:val="35A818A1"/>
    <w:rsid w:val="35AA40B4"/>
    <w:rsid w:val="35BD4BE3"/>
    <w:rsid w:val="35C371B0"/>
    <w:rsid w:val="35DB7EC8"/>
    <w:rsid w:val="35F04FF6"/>
    <w:rsid w:val="35F9034E"/>
    <w:rsid w:val="35F94F89"/>
    <w:rsid w:val="36094B5D"/>
    <w:rsid w:val="36312929"/>
    <w:rsid w:val="36661BD0"/>
    <w:rsid w:val="36666683"/>
    <w:rsid w:val="36776D7F"/>
    <w:rsid w:val="367821F2"/>
    <w:rsid w:val="36851D82"/>
    <w:rsid w:val="36866481"/>
    <w:rsid w:val="36A45A8B"/>
    <w:rsid w:val="36AC2CCB"/>
    <w:rsid w:val="36AC3612"/>
    <w:rsid w:val="36AE738B"/>
    <w:rsid w:val="36B432D7"/>
    <w:rsid w:val="36B67FED"/>
    <w:rsid w:val="36C00E6C"/>
    <w:rsid w:val="36D508AA"/>
    <w:rsid w:val="36DB5591"/>
    <w:rsid w:val="36F4281C"/>
    <w:rsid w:val="36F65B7D"/>
    <w:rsid w:val="371B02A4"/>
    <w:rsid w:val="372A2C7D"/>
    <w:rsid w:val="373C2DA3"/>
    <w:rsid w:val="374354D5"/>
    <w:rsid w:val="37440E08"/>
    <w:rsid w:val="3750026E"/>
    <w:rsid w:val="37612674"/>
    <w:rsid w:val="376A17D3"/>
    <w:rsid w:val="37762B7A"/>
    <w:rsid w:val="377F0B26"/>
    <w:rsid w:val="377F1186"/>
    <w:rsid w:val="37824373"/>
    <w:rsid w:val="378620B5"/>
    <w:rsid w:val="378700C7"/>
    <w:rsid w:val="378974B0"/>
    <w:rsid w:val="378D51F2"/>
    <w:rsid w:val="37976071"/>
    <w:rsid w:val="37A24B4B"/>
    <w:rsid w:val="37AF33BA"/>
    <w:rsid w:val="37B16C5E"/>
    <w:rsid w:val="37B54749"/>
    <w:rsid w:val="37BA33A9"/>
    <w:rsid w:val="37D03331"/>
    <w:rsid w:val="37D22C05"/>
    <w:rsid w:val="37D37ED4"/>
    <w:rsid w:val="37D83717"/>
    <w:rsid w:val="37DA50C1"/>
    <w:rsid w:val="37E56DDC"/>
    <w:rsid w:val="37ED0D34"/>
    <w:rsid w:val="37F56844"/>
    <w:rsid w:val="380D0FF3"/>
    <w:rsid w:val="38167C54"/>
    <w:rsid w:val="38216165"/>
    <w:rsid w:val="382F577F"/>
    <w:rsid w:val="3852678F"/>
    <w:rsid w:val="385B535E"/>
    <w:rsid w:val="386E2BAD"/>
    <w:rsid w:val="38763ED8"/>
    <w:rsid w:val="38782EBD"/>
    <w:rsid w:val="387939C8"/>
    <w:rsid w:val="38A0067E"/>
    <w:rsid w:val="38AA1A09"/>
    <w:rsid w:val="38BA4AEF"/>
    <w:rsid w:val="38BB00FD"/>
    <w:rsid w:val="38C16D35"/>
    <w:rsid w:val="38D8403A"/>
    <w:rsid w:val="38DB0216"/>
    <w:rsid w:val="393F7C9E"/>
    <w:rsid w:val="39436C05"/>
    <w:rsid w:val="395165B8"/>
    <w:rsid w:val="3952701D"/>
    <w:rsid w:val="395D4618"/>
    <w:rsid w:val="396C53A4"/>
    <w:rsid w:val="396F1331"/>
    <w:rsid w:val="397374AE"/>
    <w:rsid w:val="398366CC"/>
    <w:rsid w:val="39872C6C"/>
    <w:rsid w:val="3989618F"/>
    <w:rsid w:val="399276AF"/>
    <w:rsid w:val="399C796E"/>
    <w:rsid w:val="399D2E5F"/>
    <w:rsid w:val="39A943FB"/>
    <w:rsid w:val="39AB195F"/>
    <w:rsid w:val="39B674CF"/>
    <w:rsid w:val="39BC5E80"/>
    <w:rsid w:val="39BF540B"/>
    <w:rsid w:val="39D0586A"/>
    <w:rsid w:val="39D21E62"/>
    <w:rsid w:val="39D42850"/>
    <w:rsid w:val="39D47ECB"/>
    <w:rsid w:val="39F60879"/>
    <w:rsid w:val="39FD5F33"/>
    <w:rsid w:val="3A080B60"/>
    <w:rsid w:val="3A0F7A25"/>
    <w:rsid w:val="3A10210A"/>
    <w:rsid w:val="3A173499"/>
    <w:rsid w:val="3A1D7A79"/>
    <w:rsid w:val="3A2D3DC1"/>
    <w:rsid w:val="3A3C513C"/>
    <w:rsid w:val="3A4C24EE"/>
    <w:rsid w:val="3A594CC3"/>
    <w:rsid w:val="3A681C93"/>
    <w:rsid w:val="3A6A3C67"/>
    <w:rsid w:val="3A6C1533"/>
    <w:rsid w:val="3A7C3841"/>
    <w:rsid w:val="3A886CA7"/>
    <w:rsid w:val="3A891886"/>
    <w:rsid w:val="3A917413"/>
    <w:rsid w:val="3AB51783"/>
    <w:rsid w:val="3AC058DE"/>
    <w:rsid w:val="3AC92316"/>
    <w:rsid w:val="3ADB2A22"/>
    <w:rsid w:val="3AE03353"/>
    <w:rsid w:val="3AF00006"/>
    <w:rsid w:val="3AFA109A"/>
    <w:rsid w:val="3AFC7A08"/>
    <w:rsid w:val="3B04784D"/>
    <w:rsid w:val="3B056499"/>
    <w:rsid w:val="3B0676DE"/>
    <w:rsid w:val="3B091033"/>
    <w:rsid w:val="3B0B38DF"/>
    <w:rsid w:val="3B1B7A7E"/>
    <w:rsid w:val="3B1F7543"/>
    <w:rsid w:val="3B265FAF"/>
    <w:rsid w:val="3B31738C"/>
    <w:rsid w:val="3B415D7E"/>
    <w:rsid w:val="3B471B5C"/>
    <w:rsid w:val="3B571E27"/>
    <w:rsid w:val="3B6B4B01"/>
    <w:rsid w:val="3B7F3AB4"/>
    <w:rsid w:val="3B90705F"/>
    <w:rsid w:val="3B982F46"/>
    <w:rsid w:val="3BA174BE"/>
    <w:rsid w:val="3BA57358"/>
    <w:rsid w:val="3BA924CA"/>
    <w:rsid w:val="3BAB20EB"/>
    <w:rsid w:val="3BAE51FE"/>
    <w:rsid w:val="3BB15227"/>
    <w:rsid w:val="3BB75950"/>
    <w:rsid w:val="3BB866F9"/>
    <w:rsid w:val="3BBA15CB"/>
    <w:rsid w:val="3BBE512C"/>
    <w:rsid w:val="3BBE5FB5"/>
    <w:rsid w:val="3BCE2E77"/>
    <w:rsid w:val="3BD60C32"/>
    <w:rsid w:val="3BE253E0"/>
    <w:rsid w:val="3BEA7A19"/>
    <w:rsid w:val="3C0218F8"/>
    <w:rsid w:val="3C047EDE"/>
    <w:rsid w:val="3C0B0C79"/>
    <w:rsid w:val="3C0F7599"/>
    <w:rsid w:val="3C15495E"/>
    <w:rsid w:val="3C1852A6"/>
    <w:rsid w:val="3C291261"/>
    <w:rsid w:val="3C3420E0"/>
    <w:rsid w:val="3C3A425C"/>
    <w:rsid w:val="3C40007F"/>
    <w:rsid w:val="3C4C6BBD"/>
    <w:rsid w:val="3C68693C"/>
    <w:rsid w:val="3C722A1C"/>
    <w:rsid w:val="3C7452BD"/>
    <w:rsid w:val="3C795F30"/>
    <w:rsid w:val="3C7E77FF"/>
    <w:rsid w:val="3C815C2F"/>
    <w:rsid w:val="3C89558B"/>
    <w:rsid w:val="3C936F14"/>
    <w:rsid w:val="3C9C47E6"/>
    <w:rsid w:val="3CA27BE6"/>
    <w:rsid w:val="3CB57AA2"/>
    <w:rsid w:val="3CBE3F3F"/>
    <w:rsid w:val="3CC75EB1"/>
    <w:rsid w:val="3CCA2450"/>
    <w:rsid w:val="3CE31D71"/>
    <w:rsid w:val="3CE533DA"/>
    <w:rsid w:val="3CE75E27"/>
    <w:rsid w:val="3CEF6007"/>
    <w:rsid w:val="3CFB49AC"/>
    <w:rsid w:val="3D086914"/>
    <w:rsid w:val="3D0B70B0"/>
    <w:rsid w:val="3D280873"/>
    <w:rsid w:val="3D2F1B14"/>
    <w:rsid w:val="3D3879AE"/>
    <w:rsid w:val="3D4E5423"/>
    <w:rsid w:val="3D510697"/>
    <w:rsid w:val="3D534F50"/>
    <w:rsid w:val="3D6336D3"/>
    <w:rsid w:val="3D6D517E"/>
    <w:rsid w:val="3D762284"/>
    <w:rsid w:val="3D7A7FC6"/>
    <w:rsid w:val="3D86537D"/>
    <w:rsid w:val="3D8866F8"/>
    <w:rsid w:val="3D8E5820"/>
    <w:rsid w:val="3D965568"/>
    <w:rsid w:val="3D9C6B56"/>
    <w:rsid w:val="3D9E5133"/>
    <w:rsid w:val="3D9F17DB"/>
    <w:rsid w:val="3DB35286"/>
    <w:rsid w:val="3DBF74B2"/>
    <w:rsid w:val="3DCB33C4"/>
    <w:rsid w:val="3DDD448D"/>
    <w:rsid w:val="3DF746AB"/>
    <w:rsid w:val="3DFC33F6"/>
    <w:rsid w:val="3E0B23C0"/>
    <w:rsid w:val="3E0E25BE"/>
    <w:rsid w:val="3E101A38"/>
    <w:rsid w:val="3E1273C6"/>
    <w:rsid w:val="3E1A11E1"/>
    <w:rsid w:val="3E1F3A0E"/>
    <w:rsid w:val="3E3068D7"/>
    <w:rsid w:val="3E412892"/>
    <w:rsid w:val="3E4C395D"/>
    <w:rsid w:val="3E527E6A"/>
    <w:rsid w:val="3E5D2B7F"/>
    <w:rsid w:val="3E6E2139"/>
    <w:rsid w:val="3E7E0268"/>
    <w:rsid w:val="3EA10763"/>
    <w:rsid w:val="3EAC1DC3"/>
    <w:rsid w:val="3EBE3EE3"/>
    <w:rsid w:val="3EC55271"/>
    <w:rsid w:val="3EC67383"/>
    <w:rsid w:val="3ED81F38"/>
    <w:rsid w:val="3ED910A4"/>
    <w:rsid w:val="3EFE03FD"/>
    <w:rsid w:val="3F0B04AA"/>
    <w:rsid w:val="3F1F1B31"/>
    <w:rsid w:val="3F2020E3"/>
    <w:rsid w:val="3F242555"/>
    <w:rsid w:val="3F261523"/>
    <w:rsid w:val="3F397A0D"/>
    <w:rsid w:val="3F422D66"/>
    <w:rsid w:val="3F514C72"/>
    <w:rsid w:val="3F5231D6"/>
    <w:rsid w:val="3F577DED"/>
    <w:rsid w:val="3F5D4421"/>
    <w:rsid w:val="3F6166D1"/>
    <w:rsid w:val="3F716B8C"/>
    <w:rsid w:val="3F87159F"/>
    <w:rsid w:val="3F8B295D"/>
    <w:rsid w:val="3F8D6E7E"/>
    <w:rsid w:val="3F8D6F8F"/>
    <w:rsid w:val="3F8F5B1C"/>
    <w:rsid w:val="3F9728F3"/>
    <w:rsid w:val="3F9A4950"/>
    <w:rsid w:val="3F9D6058"/>
    <w:rsid w:val="3F9E784D"/>
    <w:rsid w:val="3FAE6085"/>
    <w:rsid w:val="3FAF6644"/>
    <w:rsid w:val="3FB33659"/>
    <w:rsid w:val="3FB96FA4"/>
    <w:rsid w:val="3FBC4445"/>
    <w:rsid w:val="3FBE48E7"/>
    <w:rsid w:val="3FC245CC"/>
    <w:rsid w:val="3FC65745"/>
    <w:rsid w:val="3FCB3713"/>
    <w:rsid w:val="3FCD1EEA"/>
    <w:rsid w:val="3FE67B95"/>
    <w:rsid w:val="3FFF47B3"/>
    <w:rsid w:val="40191711"/>
    <w:rsid w:val="402F3FD5"/>
    <w:rsid w:val="403C3688"/>
    <w:rsid w:val="403E7AA4"/>
    <w:rsid w:val="40490124"/>
    <w:rsid w:val="4054409D"/>
    <w:rsid w:val="4068716D"/>
    <w:rsid w:val="406B009A"/>
    <w:rsid w:val="40754A75"/>
    <w:rsid w:val="407A652F"/>
    <w:rsid w:val="40996FE8"/>
    <w:rsid w:val="409E290E"/>
    <w:rsid w:val="40A43F74"/>
    <w:rsid w:val="40BF0054"/>
    <w:rsid w:val="40CB3A10"/>
    <w:rsid w:val="40E22359"/>
    <w:rsid w:val="40F40C4B"/>
    <w:rsid w:val="40FD5D8C"/>
    <w:rsid w:val="410302D3"/>
    <w:rsid w:val="41046A6D"/>
    <w:rsid w:val="410A58C8"/>
    <w:rsid w:val="413428E6"/>
    <w:rsid w:val="41503F69"/>
    <w:rsid w:val="4154198B"/>
    <w:rsid w:val="415A76BA"/>
    <w:rsid w:val="415C789D"/>
    <w:rsid w:val="415F03BC"/>
    <w:rsid w:val="41630D72"/>
    <w:rsid w:val="41656CAE"/>
    <w:rsid w:val="416F3385"/>
    <w:rsid w:val="41792017"/>
    <w:rsid w:val="41C95079"/>
    <w:rsid w:val="41CD308D"/>
    <w:rsid w:val="41F8595E"/>
    <w:rsid w:val="420A5866"/>
    <w:rsid w:val="420F4E8D"/>
    <w:rsid w:val="4226071D"/>
    <w:rsid w:val="422B20B7"/>
    <w:rsid w:val="422F6A5C"/>
    <w:rsid w:val="42341F48"/>
    <w:rsid w:val="424026E6"/>
    <w:rsid w:val="4242352F"/>
    <w:rsid w:val="424B066F"/>
    <w:rsid w:val="425F2421"/>
    <w:rsid w:val="42761EF8"/>
    <w:rsid w:val="42863BF2"/>
    <w:rsid w:val="428E7FDA"/>
    <w:rsid w:val="4296200F"/>
    <w:rsid w:val="429E4757"/>
    <w:rsid w:val="42BE4C31"/>
    <w:rsid w:val="42D53EF1"/>
    <w:rsid w:val="42D91C06"/>
    <w:rsid w:val="42E6738B"/>
    <w:rsid w:val="42EA71F8"/>
    <w:rsid w:val="42F6593F"/>
    <w:rsid w:val="42FA3033"/>
    <w:rsid w:val="43014ED9"/>
    <w:rsid w:val="4312100B"/>
    <w:rsid w:val="431B4AF3"/>
    <w:rsid w:val="431B5DA8"/>
    <w:rsid w:val="43222994"/>
    <w:rsid w:val="432F3601"/>
    <w:rsid w:val="433B4520"/>
    <w:rsid w:val="433C76D1"/>
    <w:rsid w:val="43514A58"/>
    <w:rsid w:val="435C7B8F"/>
    <w:rsid w:val="43662FEA"/>
    <w:rsid w:val="43790F9C"/>
    <w:rsid w:val="437E1E93"/>
    <w:rsid w:val="43871A77"/>
    <w:rsid w:val="43933CE3"/>
    <w:rsid w:val="439369B8"/>
    <w:rsid w:val="43963004"/>
    <w:rsid w:val="43B36B6F"/>
    <w:rsid w:val="43D30430"/>
    <w:rsid w:val="43E210B2"/>
    <w:rsid w:val="43E350D9"/>
    <w:rsid w:val="43EA211A"/>
    <w:rsid w:val="43F82C06"/>
    <w:rsid w:val="442E1B0B"/>
    <w:rsid w:val="443C4228"/>
    <w:rsid w:val="44446FD1"/>
    <w:rsid w:val="44466E54"/>
    <w:rsid w:val="445C443B"/>
    <w:rsid w:val="446710C1"/>
    <w:rsid w:val="447855AC"/>
    <w:rsid w:val="44935CF5"/>
    <w:rsid w:val="44960204"/>
    <w:rsid w:val="44960A71"/>
    <w:rsid w:val="44A21BB1"/>
    <w:rsid w:val="44B56103"/>
    <w:rsid w:val="44B57A49"/>
    <w:rsid w:val="44E03F82"/>
    <w:rsid w:val="44E16C63"/>
    <w:rsid w:val="44F57831"/>
    <w:rsid w:val="44FB3487"/>
    <w:rsid w:val="45147D05"/>
    <w:rsid w:val="451F2761"/>
    <w:rsid w:val="45280308"/>
    <w:rsid w:val="452C6BFB"/>
    <w:rsid w:val="45390767"/>
    <w:rsid w:val="453A1ABE"/>
    <w:rsid w:val="453C3DB3"/>
    <w:rsid w:val="4542375F"/>
    <w:rsid w:val="45561319"/>
    <w:rsid w:val="45611A6C"/>
    <w:rsid w:val="457B3C41"/>
    <w:rsid w:val="45810D5B"/>
    <w:rsid w:val="458A0FC3"/>
    <w:rsid w:val="459736E0"/>
    <w:rsid w:val="45B71E44"/>
    <w:rsid w:val="45B85B30"/>
    <w:rsid w:val="45BA2426"/>
    <w:rsid w:val="45BD4F7F"/>
    <w:rsid w:val="45CD382B"/>
    <w:rsid w:val="45DA4AEC"/>
    <w:rsid w:val="45EE48BA"/>
    <w:rsid w:val="45F27DF5"/>
    <w:rsid w:val="460D4761"/>
    <w:rsid w:val="46244F73"/>
    <w:rsid w:val="462A00B0"/>
    <w:rsid w:val="463351B6"/>
    <w:rsid w:val="46357180"/>
    <w:rsid w:val="463A10FC"/>
    <w:rsid w:val="46441A2F"/>
    <w:rsid w:val="46454957"/>
    <w:rsid w:val="46827EEC"/>
    <w:rsid w:val="468A6A3A"/>
    <w:rsid w:val="46A932D8"/>
    <w:rsid w:val="46AE3BBD"/>
    <w:rsid w:val="46AF785F"/>
    <w:rsid w:val="46BB4912"/>
    <w:rsid w:val="46BC7E11"/>
    <w:rsid w:val="46CB5647"/>
    <w:rsid w:val="46D63F04"/>
    <w:rsid w:val="46D7132E"/>
    <w:rsid w:val="46EA162A"/>
    <w:rsid w:val="46EA5F77"/>
    <w:rsid w:val="46FA626C"/>
    <w:rsid w:val="470618A7"/>
    <w:rsid w:val="470D3C59"/>
    <w:rsid w:val="470E79D1"/>
    <w:rsid w:val="47415AF3"/>
    <w:rsid w:val="475555D1"/>
    <w:rsid w:val="4760647F"/>
    <w:rsid w:val="47631ACB"/>
    <w:rsid w:val="47701446"/>
    <w:rsid w:val="47703866"/>
    <w:rsid w:val="477A7C6B"/>
    <w:rsid w:val="479003E6"/>
    <w:rsid w:val="479B69AF"/>
    <w:rsid w:val="479F32F9"/>
    <w:rsid w:val="47A8679C"/>
    <w:rsid w:val="47AB51D5"/>
    <w:rsid w:val="47BC4B98"/>
    <w:rsid w:val="47C54BB2"/>
    <w:rsid w:val="47DA5606"/>
    <w:rsid w:val="47ED3A8B"/>
    <w:rsid w:val="47F05626"/>
    <w:rsid w:val="48187BEA"/>
    <w:rsid w:val="48210D8F"/>
    <w:rsid w:val="482374AD"/>
    <w:rsid w:val="483D7873"/>
    <w:rsid w:val="4840414A"/>
    <w:rsid w:val="48491880"/>
    <w:rsid w:val="484F0217"/>
    <w:rsid w:val="48515DC8"/>
    <w:rsid w:val="48570EBF"/>
    <w:rsid w:val="48765D7C"/>
    <w:rsid w:val="487B5A68"/>
    <w:rsid w:val="488C4015"/>
    <w:rsid w:val="48903259"/>
    <w:rsid w:val="48985CEF"/>
    <w:rsid w:val="489F2FD7"/>
    <w:rsid w:val="48A979B2"/>
    <w:rsid w:val="48B00D40"/>
    <w:rsid w:val="48B30582"/>
    <w:rsid w:val="48B84AD9"/>
    <w:rsid w:val="48B97B9F"/>
    <w:rsid w:val="48BB76E5"/>
    <w:rsid w:val="48C06AA9"/>
    <w:rsid w:val="48C24037"/>
    <w:rsid w:val="48C447EC"/>
    <w:rsid w:val="48C75B0C"/>
    <w:rsid w:val="48D16F09"/>
    <w:rsid w:val="48D24F85"/>
    <w:rsid w:val="48E07B1E"/>
    <w:rsid w:val="48E54B84"/>
    <w:rsid w:val="48E64762"/>
    <w:rsid w:val="48E704DA"/>
    <w:rsid w:val="49027D8E"/>
    <w:rsid w:val="490370BE"/>
    <w:rsid w:val="4907558E"/>
    <w:rsid w:val="491017DF"/>
    <w:rsid w:val="491E5A9F"/>
    <w:rsid w:val="49324B7D"/>
    <w:rsid w:val="493E459E"/>
    <w:rsid w:val="494F5255"/>
    <w:rsid w:val="495D432F"/>
    <w:rsid w:val="495D5D2E"/>
    <w:rsid w:val="495D6A42"/>
    <w:rsid w:val="496D4E83"/>
    <w:rsid w:val="496F4C58"/>
    <w:rsid w:val="49885819"/>
    <w:rsid w:val="499A5572"/>
    <w:rsid w:val="49A13768"/>
    <w:rsid w:val="49B76960"/>
    <w:rsid w:val="49C600F0"/>
    <w:rsid w:val="49C820BA"/>
    <w:rsid w:val="49CF3632"/>
    <w:rsid w:val="49D46A41"/>
    <w:rsid w:val="49DF1D43"/>
    <w:rsid w:val="49E01D24"/>
    <w:rsid w:val="49E04D02"/>
    <w:rsid w:val="49E1317B"/>
    <w:rsid w:val="49EC31A3"/>
    <w:rsid w:val="49F532B5"/>
    <w:rsid w:val="49F96717"/>
    <w:rsid w:val="4A0C4473"/>
    <w:rsid w:val="4A0D203D"/>
    <w:rsid w:val="4A1556CC"/>
    <w:rsid w:val="4A203CA4"/>
    <w:rsid w:val="4A266594"/>
    <w:rsid w:val="4A2C2648"/>
    <w:rsid w:val="4A3A3CE0"/>
    <w:rsid w:val="4A601C66"/>
    <w:rsid w:val="4A612A92"/>
    <w:rsid w:val="4A62606A"/>
    <w:rsid w:val="4A730EA5"/>
    <w:rsid w:val="4A761B16"/>
    <w:rsid w:val="4A934476"/>
    <w:rsid w:val="4AA901BB"/>
    <w:rsid w:val="4AAD3457"/>
    <w:rsid w:val="4ABA3405"/>
    <w:rsid w:val="4ACC3E2B"/>
    <w:rsid w:val="4ACC4E66"/>
    <w:rsid w:val="4ACF7478"/>
    <w:rsid w:val="4AD15FC6"/>
    <w:rsid w:val="4AD76478"/>
    <w:rsid w:val="4AE6302F"/>
    <w:rsid w:val="4AF65F74"/>
    <w:rsid w:val="4AFB026D"/>
    <w:rsid w:val="4B074E64"/>
    <w:rsid w:val="4B082BDB"/>
    <w:rsid w:val="4B1116D4"/>
    <w:rsid w:val="4B1D527C"/>
    <w:rsid w:val="4B2257F9"/>
    <w:rsid w:val="4B271062"/>
    <w:rsid w:val="4B2B7D5F"/>
    <w:rsid w:val="4B454B5B"/>
    <w:rsid w:val="4B584ED5"/>
    <w:rsid w:val="4B624C17"/>
    <w:rsid w:val="4B6B53F2"/>
    <w:rsid w:val="4B800C76"/>
    <w:rsid w:val="4B893AAB"/>
    <w:rsid w:val="4B8963F4"/>
    <w:rsid w:val="4B8B7065"/>
    <w:rsid w:val="4B9076DD"/>
    <w:rsid w:val="4B917F3A"/>
    <w:rsid w:val="4BA12EF9"/>
    <w:rsid w:val="4BA52327"/>
    <w:rsid w:val="4BA601D9"/>
    <w:rsid w:val="4BA6467C"/>
    <w:rsid w:val="4BA661FC"/>
    <w:rsid w:val="4BA83F51"/>
    <w:rsid w:val="4BA95C44"/>
    <w:rsid w:val="4BB927CA"/>
    <w:rsid w:val="4BC06477"/>
    <w:rsid w:val="4BC329D5"/>
    <w:rsid w:val="4BDD64C2"/>
    <w:rsid w:val="4BF76087"/>
    <w:rsid w:val="4BFF197B"/>
    <w:rsid w:val="4C027B71"/>
    <w:rsid w:val="4C1A28B2"/>
    <w:rsid w:val="4C2A7019"/>
    <w:rsid w:val="4C2B05C4"/>
    <w:rsid w:val="4C2C109F"/>
    <w:rsid w:val="4C2D1D45"/>
    <w:rsid w:val="4C32170A"/>
    <w:rsid w:val="4C365A00"/>
    <w:rsid w:val="4C3E06D5"/>
    <w:rsid w:val="4C517D30"/>
    <w:rsid w:val="4C554BAA"/>
    <w:rsid w:val="4C687F75"/>
    <w:rsid w:val="4C7E193A"/>
    <w:rsid w:val="4CA70CD5"/>
    <w:rsid w:val="4CAD45FD"/>
    <w:rsid w:val="4CBB6510"/>
    <w:rsid w:val="4CD94924"/>
    <w:rsid w:val="4CF723AF"/>
    <w:rsid w:val="4CF87026"/>
    <w:rsid w:val="4D0067D1"/>
    <w:rsid w:val="4D07739D"/>
    <w:rsid w:val="4D0E78BE"/>
    <w:rsid w:val="4D1C174E"/>
    <w:rsid w:val="4D2003B6"/>
    <w:rsid w:val="4D210A07"/>
    <w:rsid w:val="4D265A75"/>
    <w:rsid w:val="4D302450"/>
    <w:rsid w:val="4D36558C"/>
    <w:rsid w:val="4D3B0DF4"/>
    <w:rsid w:val="4D3B2BA3"/>
    <w:rsid w:val="4D437405"/>
    <w:rsid w:val="4D491A7C"/>
    <w:rsid w:val="4D49361D"/>
    <w:rsid w:val="4D5A74CD"/>
    <w:rsid w:val="4D5D520F"/>
    <w:rsid w:val="4D671BE9"/>
    <w:rsid w:val="4D751BAE"/>
    <w:rsid w:val="4D7615D2"/>
    <w:rsid w:val="4D7C12A3"/>
    <w:rsid w:val="4D7D6B42"/>
    <w:rsid w:val="4D7D7E4C"/>
    <w:rsid w:val="4D9724CF"/>
    <w:rsid w:val="4D993885"/>
    <w:rsid w:val="4DA44350"/>
    <w:rsid w:val="4DAB2634"/>
    <w:rsid w:val="4DB746F5"/>
    <w:rsid w:val="4DC31516"/>
    <w:rsid w:val="4DD960FE"/>
    <w:rsid w:val="4DDE252A"/>
    <w:rsid w:val="4DED20EF"/>
    <w:rsid w:val="4E0F291C"/>
    <w:rsid w:val="4E240CDE"/>
    <w:rsid w:val="4E3C0311"/>
    <w:rsid w:val="4E3D4FCD"/>
    <w:rsid w:val="4E3E38E5"/>
    <w:rsid w:val="4E3E6DEE"/>
    <w:rsid w:val="4E402B66"/>
    <w:rsid w:val="4E433989"/>
    <w:rsid w:val="4E57106C"/>
    <w:rsid w:val="4E5B252C"/>
    <w:rsid w:val="4E654AF5"/>
    <w:rsid w:val="4E68376A"/>
    <w:rsid w:val="4E6879C7"/>
    <w:rsid w:val="4E6A75FD"/>
    <w:rsid w:val="4E6F0D56"/>
    <w:rsid w:val="4E6F4929"/>
    <w:rsid w:val="4E7B1FCD"/>
    <w:rsid w:val="4E7C3473"/>
    <w:rsid w:val="4E7C35D6"/>
    <w:rsid w:val="4E8E602B"/>
    <w:rsid w:val="4E9A3DF9"/>
    <w:rsid w:val="4EA011B6"/>
    <w:rsid w:val="4EA07161"/>
    <w:rsid w:val="4EB075C3"/>
    <w:rsid w:val="4EB1136E"/>
    <w:rsid w:val="4EC1621C"/>
    <w:rsid w:val="4ED16D76"/>
    <w:rsid w:val="4ED55C32"/>
    <w:rsid w:val="4ED56D2A"/>
    <w:rsid w:val="4EDC7BC1"/>
    <w:rsid w:val="4F02303A"/>
    <w:rsid w:val="4F1764A4"/>
    <w:rsid w:val="4F2C5389"/>
    <w:rsid w:val="4F5274EF"/>
    <w:rsid w:val="4F530677"/>
    <w:rsid w:val="4F5978E9"/>
    <w:rsid w:val="4F7166BE"/>
    <w:rsid w:val="4F74239C"/>
    <w:rsid w:val="4F7B197C"/>
    <w:rsid w:val="4F8151E4"/>
    <w:rsid w:val="4F8B7719"/>
    <w:rsid w:val="4F9B61E5"/>
    <w:rsid w:val="4F9F38BD"/>
    <w:rsid w:val="4FB4691F"/>
    <w:rsid w:val="4FB61D55"/>
    <w:rsid w:val="4FC45081"/>
    <w:rsid w:val="4FD54CAE"/>
    <w:rsid w:val="4FDC241B"/>
    <w:rsid w:val="4FEE3F81"/>
    <w:rsid w:val="4FEE528E"/>
    <w:rsid w:val="501A2F43"/>
    <w:rsid w:val="503404A9"/>
    <w:rsid w:val="503E7323"/>
    <w:rsid w:val="503F43EB"/>
    <w:rsid w:val="504D7190"/>
    <w:rsid w:val="507B70CF"/>
    <w:rsid w:val="507E34D2"/>
    <w:rsid w:val="50886582"/>
    <w:rsid w:val="508C448A"/>
    <w:rsid w:val="509014CC"/>
    <w:rsid w:val="50916C6F"/>
    <w:rsid w:val="509E54BD"/>
    <w:rsid w:val="50A940B3"/>
    <w:rsid w:val="50BB4F76"/>
    <w:rsid w:val="50C232BE"/>
    <w:rsid w:val="50C27CD1"/>
    <w:rsid w:val="50DE21C3"/>
    <w:rsid w:val="51035FDB"/>
    <w:rsid w:val="51210B32"/>
    <w:rsid w:val="512D7A22"/>
    <w:rsid w:val="5133250E"/>
    <w:rsid w:val="514D43A4"/>
    <w:rsid w:val="51612610"/>
    <w:rsid w:val="516F72BF"/>
    <w:rsid w:val="517F7502"/>
    <w:rsid w:val="518E1346"/>
    <w:rsid w:val="519A34CE"/>
    <w:rsid w:val="519F7BA4"/>
    <w:rsid w:val="51A90ED3"/>
    <w:rsid w:val="51AC22F3"/>
    <w:rsid w:val="51B44BA1"/>
    <w:rsid w:val="51BF3DA2"/>
    <w:rsid w:val="51C42DD6"/>
    <w:rsid w:val="51CF7F1F"/>
    <w:rsid w:val="51D55B33"/>
    <w:rsid w:val="51E10A0E"/>
    <w:rsid w:val="51E26D92"/>
    <w:rsid w:val="51E970C2"/>
    <w:rsid w:val="51EC090F"/>
    <w:rsid w:val="51F7178E"/>
    <w:rsid w:val="51FE0143"/>
    <w:rsid w:val="51FE48BE"/>
    <w:rsid w:val="51FF6894"/>
    <w:rsid w:val="5208500C"/>
    <w:rsid w:val="520D096E"/>
    <w:rsid w:val="52243F8E"/>
    <w:rsid w:val="52262AFB"/>
    <w:rsid w:val="52344790"/>
    <w:rsid w:val="52400EB2"/>
    <w:rsid w:val="525053A3"/>
    <w:rsid w:val="526D1A50"/>
    <w:rsid w:val="526E033C"/>
    <w:rsid w:val="52754DA9"/>
    <w:rsid w:val="527C4E5D"/>
    <w:rsid w:val="5285724C"/>
    <w:rsid w:val="528C0276"/>
    <w:rsid w:val="52946FDD"/>
    <w:rsid w:val="52DE46FC"/>
    <w:rsid w:val="52DF4030"/>
    <w:rsid w:val="52E7456A"/>
    <w:rsid w:val="52EC4170"/>
    <w:rsid w:val="52F2383B"/>
    <w:rsid w:val="52FC2A6C"/>
    <w:rsid w:val="52FD1062"/>
    <w:rsid w:val="530762A6"/>
    <w:rsid w:val="530D68F2"/>
    <w:rsid w:val="531B14AC"/>
    <w:rsid w:val="533F1557"/>
    <w:rsid w:val="533F163E"/>
    <w:rsid w:val="534D1156"/>
    <w:rsid w:val="534E21F5"/>
    <w:rsid w:val="53530C46"/>
    <w:rsid w:val="5355667C"/>
    <w:rsid w:val="536615F7"/>
    <w:rsid w:val="5368535C"/>
    <w:rsid w:val="537A145A"/>
    <w:rsid w:val="539D7B9A"/>
    <w:rsid w:val="53A05E55"/>
    <w:rsid w:val="53A54EBD"/>
    <w:rsid w:val="53B36AAD"/>
    <w:rsid w:val="53C16459"/>
    <w:rsid w:val="53E8650E"/>
    <w:rsid w:val="53EA4360"/>
    <w:rsid w:val="53EB70D0"/>
    <w:rsid w:val="53EE0658"/>
    <w:rsid w:val="53EE1A62"/>
    <w:rsid w:val="54214D64"/>
    <w:rsid w:val="54222D23"/>
    <w:rsid w:val="542919A7"/>
    <w:rsid w:val="543D1ED8"/>
    <w:rsid w:val="54427B33"/>
    <w:rsid w:val="54512195"/>
    <w:rsid w:val="545C6276"/>
    <w:rsid w:val="545D1A1A"/>
    <w:rsid w:val="54701DE4"/>
    <w:rsid w:val="5486504B"/>
    <w:rsid w:val="548C158B"/>
    <w:rsid w:val="54952BE2"/>
    <w:rsid w:val="549836CC"/>
    <w:rsid w:val="54984970"/>
    <w:rsid w:val="549E15F7"/>
    <w:rsid w:val="54A17CE3"/>
    <w:rsid w:val="54A84E36"/>
    <w:rsid w:val="54CF0E81"/>
    <w:rsid w:val="54D97871"/>
    <w:rsid w:val="54E228D6"/>
    <w:rsid w:val="54E70B30"/>
    <w:rsid w:val="54F847AF"/>
    <w:rsid w:val="551F57F5"/>
    <w:rsid w:val="553028D8"/>
    <w:rsid w:val="553C2830"/>
    <w:rsid w:val="5543566F"/>
    <w:rsid w:val="5557086C"/>
    <w:rsid w:val="555F460E"/>
    <w:rsid w:val="55606F66"/>
    <w:rsid w:val="557912E8"/>
    <w:rsid w:val="557C0CD2"/>
    <w:rsid w:val="55871B9E"/>
    <w:rsid w:val="55967FB9"/>
    <w:rsid w:val="55995192"/>
    <w:rsid w:val="559B2D78"/>
    <w:rsid w:val="559D43FA"/>
    <w:rsid w:val="55A06CF1"/>
    <w:rsid w:val="55C137B8"/>
    <w:rsid w:val="55C738D3"/>
    <w:rsid w:val="55D42BF3"/>
    <w:rsid w:val="55D458F6"/>
    <w:rsid w:val="55DF3754"/>
    <w:rsid w:val="55DF4A23"/>
    <w:rsid w:val="55E9250B"/>
    <w:rsid w:val="55EB160A"/>
    <w:rsid w:val="55EC2378"/>
    <w:rsid w:val="55F76ABE"/>
    <w:rsid w:val="55F87499"/>
    <w:rsid w:val="55FB2DC9"/>
    <w:rsid w:val="560501F2"/>
    <w:rsid w:val="56176684"/>
    <w:rsid w:val="561E6B43"/>
    <w:rsid w:val="56205204"/>
    <w:rsid w:val="562B21CE"/>
    <w:rsid w:val="562E14F6"/>
    <w:rsid w:val="56306EC2"/>
    <w:rsid w:val="563660C8"/>
    <w:rsid w:val="56375A9F"/>
    <w:rsid w:val="564A279E"/>
    <w:rsid w:val="564B3E56"/>
    <w:rsid w:val="566159E6"/>
    <w:rsid w:val="56637913"/>
    <w:rsid w:val="566B274A"/>
    <w:rsid w:val="566C24E0"/>
    <w:rsid w:val="56710656"/>
    <w:rsid w:val="567A298E"/>
    <w:rsid w:val="567A746B"/>
    <w:rsid w:val="567E26DE"/>
    <w:rsid w:val="568832FC"/>
    <w:rsid w:val="569C3746"/>
    <w:rsid w:val="569C46CF"/>
    <w:rsid w:val="56C7031C"/>
    <w:rsid w:val="56CC2743"/>
    <w:rsid w:val="56D308BD"/>
    <w:rsid w:val="56E266A0"/>
    <w:rsid w:val="56EF4187"/>
    <w:rsid w:val="56FA367C"/>
    <w:rsid w:val="56FD3B50"/>
    <w:rsid w:val="57193F17"/>
    <w:rsid w:val="57204800"/>
    <w:rsid w:val="57342B3C"/>
    <w:rsid w:val="573625F0"/>
    <w:rsid w:val="57422688"/>
    <w:rsid w:val="574A05B2"/>
    <w:rsid w:val="5753169F"/>
    <w:rsid w:val="5756094D"/>
    <w:rsid w:val="575B7761"/>
    <w:rsid w:val="57640C03"/>
    <w:rsid w:val="57805A73"/>
    <w:rsid w:val="57812976"/>
    <w:rsid w:val="57825F9E"/>
    <w:rsid w:val="57880A76"/>
    <w:rsid w:val="579C7FC6"/>
    <w:rsid w:val="57A153A5"/>
    <w:rsid w:val="57A45F28"/>
    <w:rsid w:val="57BF02B8"/>
    <w:rsid w:val="57CB16E3"/>
    <w:rsid w:val="57D2368C"/>
    <w:rsid w:val="57D359DE"/>
    <w:rsid w:val="57E978E1"/>
    <w:rsid w:val="57F55E4D"/>
    <w:rsid w:val="57FF75EE"/>
    <w:rsid w:val="58002281"/>
    <w:rsid w:val="580B5A90"/>
    <w:rsid w:val="58156E12"/>
    <w:rsid w:val="582000F0"/>
    <w:rsid w:val="582708F3"/>
    <w:rsid w:val="582901C7"/>
    <w:rsid w:val="582B6728"/>
    <w:rsid w:val="583648D8"/>
    <w:rsid w:val="58465EFC"/>
    <w:rsid w:val="58472D43"/>
    <w:rsid w:val="58602A0C"/>
    <w:rsid w:val="58656D81"/>
    <w:rsid w:val="58801D7C"/>
    <w:rsid w:val="588075F3"/>
    <w:rsid w:val="588B510D"/>
    <w:rsid w:val="58913FBE"/>
    <w:rsid w:val="58B91FEC"/>
    <w:rsid w:val="58BF69A3"/>
    <w:rsid w:val="58CC6C15"/>
    <w:rsid w:val="58DC7930"/>
    <w:rsid w:val="58DE7204"/>
    <w:rsid w:val="58E47960"/>
    <w:rsid w:val="58F778D9"/>
    <w:rsid w:val="58FD3402"/>
    <w:rsid w:val="59024430"/>
    <w:rsid w:val="59183A4F"/>
    <w:rsid w:val="592B4A11"/>
    <w:rsid w:val="593D4BF3"/>
    <w:rsid w:val="594D002E"/>
    <w:rsid w:val="594F422C"/>
    <w:rsid w:val="5950731C"/>
    <w:rsid w:val="596F00AA"/>
    <w:rsid w:val="597702FB"/>
    <w:rsid w:val="597E09E9"/>
    <w:rsid w:val="59846E36"/>
    <w:rsid w:val="59895655"/>
    <w:rsid w:val="59993107"/>
    <w:rsid w:val="59CB7C49"/>
    <w:rsid w:val="59D37FA8"/>
    <w:rsid w:val="59DF1274"/>
    <w:rsid w:val="59EA2E21"/>
    <w:rsid w:val="59EC180E"/>
    <w:rsid w:val="59FB2037"/>
    <w:rsid w:val="5A0013FC"/>
    <w:rsid w:val="5A0F53DC"/>
    <w:rsid w:val="5A1B1760"/>
    <w:rsid w:val="5A3A45A9"/>
    <w:rsid w:val="5A4006AD"/>
    <w:rsid w:val="5A607BB2"/>
    <w:rsid w:val="5A6205BC"/>
    <w:rsid w:val="5A62587A"/>
    <w:rsid w:val="5A633D46"/>
    <w:rsid w:val="5A6B0E30"/>
    <w:rsid w:val="5A73698C"/>
    <w:rsid w:val="5A7B24C7"/>
    <w:rsid w:val="5A8B33BB"/>
    <w:rsid w:val="5A9A3D18"/>
    <w:rsid w:val="5A9A646D"/>
    <w:rsid w:val="5A9B2ED2"/>
    <w:rsid w:val="5AA224B3"/>
    <w:rsid w:val="5AAD2A8B"/>
    <w:rsid w:val="5AEC3ED4"/>
    <w:rsid w:val="5B091590"/>
    <w:rsid w:val="5B1135C8"/>
    <w:rsid w:val="5B440FD7"/>
    <w:rsid w:val="5B4760E3"/>
    <w:rsid w:val="5B505A7B"/>
    <w:rsid w:val="5B5A5164"/>
    <w:rsid w:val="5B610E59"/>
    <w:rsid w:val="5B8A3673"/>
    <w:rsid w:val="5B8A5A86"/>
    <w:rsid w:val="5B9807E2"/>
    <w:rsid w:val="5B9F016A"/>
    <w:rsid w:val="5BBD7C4F"/>
    <w:rsid w:val="5BCD29C6"/>
    <w:rsid w:val="5BD55C27"/>
    <w:rsid w:val="5BD77AE1"/>
    <w:rsid w:val="5BDC19F5"/>
    <w:rsid w:val="5BF96439"/>
    <w:rsid w:val="5C0D7E00"/>
    <w:rsid w:val="5C1178F0"/>
    <w:rsid w:val="5C2A6C04"/>
    <w:rsid w:val="5C313407"/>
    <w:rsid w:val="5C3374AA"/>
    <w:rsid w:val="5C3435DF"/>
    <w:rsid w:val="5C34538D"/>
    <w:rsid w:val="5C3D6937"/>
    <w:rsid w:val="5C4579FF"/>
    <w:rsid w:val="5C4D65D0"/>
    <w:rsid w:val="5C630774"/>
    <w:rsid w:val="5C6E6BB0"/>
    <w:rsid w:val="5C782EFC"/>
    <w:rsid w:val="5C8C341B"/>
    <w:rsid w:val="5C8E46EE"/>
    <w:rsid w:val="5C9D2F32"/>
    <w:rsid w:val="5CA10988"/>
    <w:rsid w:val="5CA61300"/>
    <w:rsid w:val="5CD66C9C"/>
    <w:rsid w:val="5CF63EBA"/>
    <w:rsid w:val="5D001D62"/>
    <w:rsid w:val="5D0A2631"/>
    <w:rsid w:val="5D0C536D"/>
    <w:rsid w:val="5D1551BE"/>
    <w:rsid w:val="5D1E0B36"/>
    <w:rsid w:val="5D211DB5"/>
    <w:rsid w:val="5D261179"/>
    <w:rsid w:val="5D3542F7"/>
    <w:rsid w:val="5D4D4958"/>
    <w:rsid w:val="5D52257A"/>
    <w:rsid w:val="5D591219"/>
    <w:rsid w:val="5D7733A7"/>
    <w:rsid w:val="5D79399F"/>
    <w:rsid w:val="5D7F1D13"/>
    <w:rsid w:val="5D8007E1"/>
    <w:rsid w:val="5DA006AB"/>
    <w:rsid w:val="5DAB78D0"/>
    <w:rsid w:val="5DB03139"/>
    <w:rsid w:val="5DD92F14"/>
    <w:rsid w:val="5DE76E91"/>
    <w:rsid w:val="5DF53F68"/>
    <w:rsid w:val="5E067FA9"/>
    <w:rsid w:val="5E103E7B"/>
    <w:rsid w:val="5E1F2485"/>
    <w:rsid w:val="5E2D713E"/>
    <w:rsid w:val="5E2E3E36"/>
    <w:rsid w:val="5E2F08CD"/>
    <w:rsid w:val="5E2F3684"/>
    <w:rsid w:val="5E373F0A"/>
    <w:rsid w:val="5E3E6996"/>
    <w:rsid w:val="5E4F3A3A"/>
    <w:rsid w:val="5E5E5162"/>
    <w:rsid w:val="5E6278DC"/>
    <w:rsid w:val="5E762F5D"/>
    <w:rsid w:val="5E785A05"/>
    <w:rsid w:val="5E7E2ACE"/>
    <w:rsid w:val="5E8F2D4E"/>
    <w:rsid w:val="5E987E55"/>
    <w:rsid w:val="5EB25650"/>
    <w:rsid w:val="5ED61EBE"/>
    <w:rsid w:val="5EDF1D68"/>
    <w:rsid w:val="5EDF447A"/>
    <w:rsid w:val="5EEC30F2"/>
    <w:rsid w:val="5F207EB0"/>
    <w:rsid w:val="5F2346E4"/>
    <w:rsid w:val="5F274AC4"/>
    <w:rsid w:val="5F2E56C1"/>
    <w:rsid w:val="5F4E2C09"/>
    <w:rsid w:val="5F50072F"/>
    <w:rsid w:val="5F5521EA"/>
    <w:rsid w:val="5F565EFB"/>
    <w:rsid w:val="5F57386C"/>
    <w:rsid w:val="5F5D7314"/>
    <w:rsid w:val="5F672561"/>
    <w:rsid w:val="5F675A73"/>
    <w:rsid w:val="5F6A1D29"/>
    <w:rsid w:val="5F733CCA"/>
    <w:rsid w:val="5F7A5030"/>
    <w:rsid w:val="5F840F82"/>
    <w:rsid w:val="5F8E1A19"/>
    <w:rsid w:val="5FAA6092"/>
    <w:rsid w:val="5FAD16DE"/>
    <w:rsid w:val="5FAF1129"/>
    <w:rsid w:val="5FB000DF"/>
    <w:rsid w:val="5FB03B46"/>
    <w:rsid w:val="5FBB0C5A"/>
    <w:rsid w:val="5FC0768E"/>
    <w:rsid w:val="5FCA6734"/>
    <w:rsid w:val="5FCC3A99"/>
    <w:rsid w:val="5FD66B78"/>
    <w:rsid w:val="5FE01AB3"/>
    <w:rsid w:val="5FED3414"/>
    <w:rsid w:val="5FF6257E"/>
    <w:rsid w:val="5FFA4F82"/>
    <w:rsid w:val="601131F7"/>
    <w:rsid w:val="601F52E5"/>
    <w:rsid w:val="6037369D"/>
    <w:rsid w:val="60380369"/>
    <w:rsid w:val="604A26FB"/>
    <w:rsid w:val="605A5A68"/>
    <w:rsid w:val="60602BF4"/>
    <w:rsid w:val="606422E0"/>
    <w:rsid w:val="60832ECC"/>
    <w:rsid w:val="608720DD"/>
    <w:rsid w:val="60884B0A"/>
    <w:rsid w:val="608E4034"/>
    <w:rsid w:val="609B1E7E"/>
    <w:rsid w:val="60A615E0"/>
    <w:rsid w:val="60A768BF"/>
    <w:rsid w:val="60B23CAF"/>
    <w:rsid w:val="60DB2BDA"/>
    <w:rsid w:val="60DD2497"/>
    <w:rsid w:val="60E556BC"/>
    <w:rsid w:val="60F5409F"/>
    <w:rsid w:val="60F70368"/>
    <w:rsid w:val="610561AC"/>
    <w:rsid w:val="610568F2"/>
    <w:rsid w:val="61072C92"/>
    <w:rsid w:val="610C673D"/>
    <w:rsid w:val="610E4255"/>
    <w:rsid w:val="6111305E"/>
    <w:rsid w:val="61176832"/>
    <w:rsid w:val="611D2893"/>
    <w:rsid w:val="611E1E25"/>
    <w:rsid w:val="61251748"/>
    <w:rsid w:val="61283254"/>
    <w:rsid w:val="61300818"/>
    <w:rsid w:val="61415C61"/>
    <w:rsid w:val="61430F99"/>
    <w:rsid w:val="61477910"/>
    <w:rsid w:val="61536777"/>
    <w:rsid w:val="615C74A9"/>
    <w:rsid w:val="6171598D"/>
    <w:rsid w:val="61781DE3"/>
    <w:rsid w:val="618A3501"/>
    <w:rsid w:val="618D5B06"/>
    <w:rsid w:val="6195402E"/>
    <w:rsid w:val="61C340FA"/>
    <w:rsid w:val="61C6117D"/>
    <w:rsid w:val="61C6146C"/>
    <w:rsid w:val="61C958AE"/>
    <w:rsid w:val="61D513C0"/>
    <w:rsid w:val="61E810F3"/>
    <w:rsid w:val="61ED495B"/>
    <w:rsid w:val="61FC27F3"/>
    <w:rsid w:val="620A2DFD"/>
    <w:rsid w:val="62182E96"/>
    <w:rsid w:val="62190C86"/>
    <w:rsid w:val="62213E3C"/>
    <w:rsid w:val="622814F0"/>
    <w:rsid w:val="62383E16"/>
    <w:rsid w:val="62420824"/>
    <w:rsid w:val="624970A8"/>
    <w:rsid w:val="624D71A8"/>
    <w:rsid w:val="624E3BEE"/>
    <w:rsid w:val="624F23C0"/>
    <w:rsid w:val="6254186B"/>
    <w:rsid w:val="62646654"/>
    <w:rsid w:val="62647D19"/>
    <w:rsid w:val="626F2ABF"/>
    <w:rsid w:val="62765E26"/>
    <w:rsid w:val="629063F2"/>
    <w:rsid w:val="629430B0"/>
    <w:rsid w:val="629563FF"/>
    <w:rsid w:val="629A13F7"/>
    <w:rsid w:val="62A57D4F"/>
    <w:rsid w:val="62A7202F"/>
    <w:rsid w:val="62BE2792"/>
    <w:rsid w:val="62C46CB1"/>
    <w:rsid w:val="62C55F20"/>
    <w:rsid w:val="62DF4FF1"/>
    <w:rsid w:val="62E322DF"/>
    <w:rsid w:val="630134ED"/>
    <w:rsid w:val="630F26B0"/>
    <w:rsid w:val="63226A9F"/>
    <w:rsid w:val="63275050"/>
    <w:rsid w:val="632B573B"/>
    <w:rsid w:val="633304DA"/>
    <w:rsid w:val="63392466"/>
    <w:rsid w:val="633A0C30"/>
    <w:rsid w:val="63451CAC"/>
    <w:rsid w:val="63501DE7"/>
    <w:rsid w:val="635A7897"/>
    <w:rsid w:val="635C24C8"/>
    <w:rsid w:val="636C14B0"/>
    <w:rsid w:val="636C73C2"/>
    <w:rsid w:val="63706606"/>
    <w:rsid w:val="639332E1"/>
    <w:rsid w:val="639E75E6"/>
    <w:rsid w:val="63A20044"/>
    <w:rsid w:val="63B41EBE"/>
    <w:rsid w:val="63C17AE1"/>
    <w:rsid w:val="63C62CCA"/>
    <w:rsid w:val="63CA3212"/>
    <w:rsid w:val="63F7113B"/>
    <w:rsid w:val="63F766E2"/>
    <w:rsid w:val="63F91396"/>
    <w:rsid w:val="63FE29BF"/>
    <w:rsid w:val="64047D3A"/>
    <w:rsid w:val="64095351"/>
    <w:rsid w:val="64191A38"/>
    <w:rsid w:val="64246990"/>
    <w:rsid w:val="642F6EA4"/>
    <w:rsid w:val="644D137E"/>
    <w:rsid w:val="64516D22"/>
    <w:rsid w:val="645744F4"/>
    <w:rsid w:val="64653DD8"/>
    <w:rsid w:val="646A069C"/>
    <w:rsid w:val="646F4AC9"/>
    <w:rsid w:val="64746C6E"/>
    <w:rsid w:val="647B624F"/>
    <w:rsid w:val="64825D4D"/>
    <w:rsid w:val="6486074F"/>
    <w:rsid w:val="649B1A48"/>
    <w:rsid w:val="649B6273"/>
    <w:rsid w:val="64A071FF"/>
    <w:rsid w:val="64AC4B58"/>
    <w:rsid w:val="64B21704"/>
    <w:rsid w:val="64B27853"/>
    <w:rsid w:val="64B96D77"/>
    <w:rsid w:val="64B97FE4"/>
    <w:rsid w:val="64C03C61"/>
    <w:rsid w:val="64C14536"/>
    <w:rsid w:val="64C82FB2"/>
    <w:rsid w:val="64D353D2"/>
    <w:rsid w:val="64E056DC"/>
    <w:rsid w:val="64E2046F"/>
    <w:rsid w:val="64E31D49"/>
    <w:rsid w:val="64FC5115"/>
    <w:rsid w:val="64FC5690"/>
    <w:rsid w:val="64FD6C64"/>
    <w:rsid w:val="64FF0C2E"/>
    <w:rsid w:val="65043BE9"/>
    <w:rsid w:val="650D300E"/>
    <w:rsid w:val="65216040"/>
    <w:rsid w:val="65226118"/>
    <w:rsid w:val="65274324"/>
    <w:rsid w:val="65295F0F"/>
    <w:rsid w:val="652F1DCC"/>
    <w:rsid w:val="65336B29"/>
    <w:rsid w:val="653B6FF1"/>
    <w:rsid w:val="653F4784"/>
    <w:rsid w:val="65405808"/>
    <w:rsid w:val="65562818"/>
    <w:rsid w:val="655A2519"/>
    <w:rsid w:val="655D5DBD"/>
    <w:rsid w:val="65602030"/>
    <w:rsid w:val="65606C40"/>
    <w:rsid w:val="656257DD"/>
    <w:rsid w:val="656C74C6"/>
    <w:rsid w:val="65744A4C"/>
    <w:rsid w:val="6579336A"/>
    <w:rsid w:val="658A5253"/>
    <w:rsid w:val="659770B8"/>
    <w:rsid w:val="65BA4756"/>
    <w:rsid w:val="65C062CF"/>
    <w:rsid w:val="65C80360"/>
    <w:rsid w:val="65DF2E62"/>
    <w:rsid w:val="65EC34E3"/>
    <w:rsid w:val="65F155DE"/>
    <w:rsid w:val="65F6786D"/>
    <w:rsid w:val="65FE116C"/>
    <w:rsid w:val="66065FEC"/>
    <w:rsid w:val="660F6247"/>
    <w:rsid w:val="662326FA"/>
    <w:rsid w:val="662621EA"/>
    <w:rsid w:val="66276562"/>
    <w:rsid w:val="6639016F"/>
    <w:rsid w:val="663A5C95"/>
    <w:rsid w:val="663E7534"/>
    <w:rsid w:val="66402E2D"/>
    <w:rsid w:val="6642640D"/>
    <w:rsid w:val="664975D2"/>
    <w:rsid w:val="66615165"/>
    <w:rsid w:val="66707909"/>
    <w:rsid w:val="668A09CB"/>
    <w:rsid w:val="668A6570"/>
    <w:rsid w:val="6692787F"/>
    <w:rsid w:val="6693191D"/>
    <w:rsid w:val="669E7FD2"/>
    <w:rsid w:val="66A422AD"/>
    <w:rsid w:val="66AF21DF"/>
    <w:rsid w:val="66B675C7"/>
    <w:rsid w:val="66C96E78"/>
    <w:rsid w:val="66CE3A3B"/>
    <w:rsid w:val="66D54478"/>
    <w:rsid w:val="66D578F7"/>
    <w:rsid w:val="66DA1D31"/>
    <w:rsid w:val="66DA7987"/>
    <w:rsid w:val="66F844A0"/>
    <w:rsid w:val="66F9345B"/>
    <w:rsid w:val="67082B79"/>
    <w:rsid w:val="67117BC3"/>
    <w:rsid w:val="6712451C"/>
    <w:rsid w:val="67292DC3"/>
    <w:rsid w:val="672D3733"/>
    <w:rsid w:val="67334BBF"/>
    <w:rsid w:val="6739302F"/>
    <w:rsid w:val="673B4EB6"/>
    <w:rsid w:val="67542D87"/>
    <w:rsid w:val="677B6565"/>
    <w:rsid w:val="67956E93"/>
    <w:rsid w:val="679F2205"/>
    <w:rsid w:val="67A32F06"/>
    <w:rsid w:val="67AA1617"/>
    <w:rsid w:val="67AB6E4B"/>
    <w:rsid w:val="67C4367E"/>
    <w:rsid w:val="67CC6DC1"/>
    <w:rsid w:val="67CD6C19"/>
    <w:rsid w:val="67CD751D"/>
    <w:rsid w:val="67CF4F9B"/>
    <w:rsid w:val="67D16185"/>
    <w:rsid w:val="67D54483"/>
    <w:rsid w:val="67D6379C"/>
    <w:rsid w:val="67E71041"/>
    <w:rsid w:val="67EA7BC4"/>
    <w:rsid w:val="67EE4F89"/>
    <w:rsid w:val="67F26828"/>
    <w:rsid w:val="67FA7AA2"/>
    <w:rsid w:val="67FE5E44"/>
    <w:rsid w:val="68011C74"/>
    <w:rsid w:val="6811213F"/>
    <w:rsid w:val="681457F7"/>
    <w:rsid w:val="681D1648"/>
    <w:rsid w:val="683553A8"/>
    <w:rsid w:val="683D381B"/>
    <w:rsid w:val="684400AB"/>
    <w:rsid w:val="68486393"/>
    <w:rsid w:val="684B1157"/>
    <w:rsid w:val="684D1695"/>
    <w:rsid w:val="68586F44"/>
    <w:rsid w:val="687262CE"/>
    <w:rsid w:val="68791CD4"/>
    <w:rsid w:val="68887458"/>
    <w:rsid w:val="68A660EC"/>
    <w:rsid w:val="68B955EC"/>
    <w:rsid w:val="68C81D23"/>
    <w:rsid w:val="68C90BAC"/>
    <w:rsid w:val="68D856FF"/>
    <w:rsid w:val="68D93544"/>
    <w:rsid w:val="68E343C2"/>
    <w:rsid w:val="68E822D3"/>
    <w:rsid w:val="68F3735C"/>
    <w:rsid w:val="68FD36D6"/>
    <w:rsid w:val="690F51B7"/>
    <w:rsid w:val="6913654F"/>
    <w:rsid w:val="692A5116"/>
    <w:rsid w:val="69390486"/>
    <w:rsid w:val="6945507D"/>
    <w:rsid w:val="694B353C"/>
    <w:rsid w:val="696279DD"/>
    <w:rsid w:val="69640BF1"/>
    <w:rsid w:val="69725DA6"/>
    <w:rsid w:val="697D7068"/>
    <w:rsid w:val="69951B60"/>
    <w:rsid w:val="69A83F54"/>
    <w:rsid w:val="69AD1DF5"/>
    <w:rsid w:val="69B014C4"/>
    <w:rsid w:val="69CD3387"/>
    <w:rsid w:val="69CE0BCF"/>
    <w:rsid w:val="69D216E3"/>
    <w:rsid w:val="69D34437"/>
    <w:rsid w:val="69E401BE"/>
    <w:rsid w:val="69E61FC3"/>
    <w:rsid w:val="6A062BCC"/>
    <w:rsid w:val="6A0D5B9B"/>
    <w:rsid w:val="6A162576"/>
    <w:rsid w:val="6A323E31"/>
    <w:rsid w:val="6A3821AA"/>
    <w:rsid w:val="6A3824EC"/>
    <w:rsid w:val="6A3F706F"/>
    <w:rsid w:val="6A450CF6"/>
    <w:rsid w:val="6A462743"/>
    <w:rsid w:val="6A587C57"/>
    <w:rsid w:val="6A914AC0"/>
    <w:rsid w:val="6A94006A"/>
    <w:rsid w:val="6AA77451"/>
    <w:rsid w:val="6AA92CD6"/>
    <w:rsid w:val="6AAF19DD"/>
    <w:rsid w:val="6AB06BE0"/>
    <w:rsid w:val="6ABA1ED5"/>
    <w:rsid w:val="6ABF4440"/>
    <w:rsid w:val="6AC46303"/>
    <w:rsid w:val="6ACB6840"/>
    <w:rsid w:val="6ACD02A4"/>
    <w:rsid w:val="6AD14C28"/>
    <w:rsid w:val="6AD324C6"/>
    <w:rsid w:val="6AF208ED"/>
    <w:rsid w:val="6AF47DDA"/>
    <w:rsid w:val="6AFC176B"/>
    <w:rsid w:val="6B07083C"/>
    <w:rsid w:val="6B081134"/>
    <w:rsid w:val="6B0B19FA"/>
    <w:rsid w:val="6B132CFB"/>
    <w:rsid w:val="6B220E96"/>
    <w:rsid w:val="6B271968"/>
    <w:rsid w:val="6B272C8C"/>
    <w:rsid w:val="6B39651C"/>
    <w:rsid w:val="6B407F15"/>
    <w:rsid w:val="6B61679C"/>
    <w:rsid w:val="6B7978BA"/>
    <w:rsid w:val="6B7B1696"/>
    <w:rsid w:val="6B7F6141"/>
    <w:rsid w:val="6B8D2700"/>
    <w:rsid w:val="6B9145AA"/>
    <w:rsid w:val="6B93438E"/>
    <w:rsid w:val="6B9F6CC6"/>
    <w:rsid w:val="6BA240C1"/>
    <w:rsid w:val="6BAC749C"/>
    <w:rsid w:val="6BBF40EC"/>
    <w:rsid w:val="6BC05C7C"/>
    <w:rsid w:val="6BC229B5"/>
    <w:rsid w:val="6BC95AF1"/>
    <w:rsid w:val="6BDF70C3"/>
    <w:rsid w:val="6BEE4A13"/>
    <w:rsid w:val="6BFC62BE"/>
    <w:rsid w:val="6BFD579B"/>
    <w:rsid w:val="6C003CBF"/>
    <w:rsid w:val="6C007039"/>
    <w:rsid w:val="6C1017D6"/>
    <w:rsid w:val="6C13703C"/>
    <w:rsid w:val="6C182955"/>
    <w:rsid w:val="6C2B6999"/>
    <w:rsid w:val="6C30791F"/>
    <w:rsid w:val="6C4000BB"/>
    <w:rsid w:val="6C474C68"/>
    <w:rsid w:val="6C7A6E79"/>
    <w:rsid w:val="6C8B31EC"/>
    <w:rsid w:val="6C8C499D"/>
    <w:rsid w:val="6C973692"/>
    <w:rsid w:val="6C9C7FE7"/>
    <w:rsid w:val="6CB370FE"/>
    <w:rsid w:val="6CBB4D9B"/>
    <w:rsid w:val="6CBF5146"/>
    <w:rsid w:val="6CC8231B"/>
    <w:rsid w:val="6CCF08AC"/>
    <w:rsid w:val="6CD76369"/>
    <w:rsid w:val="6CE12366"/>
    <w:rsid w:val="6CFA617E"/>
    <w:rsid w:val="6CFA6FC8"/>
    <w:rsid w:val="6CFF5543"/>
    <w:rsid w:val="6D137BA4"/>
    <w:rsid w:val="6D237483"/>
    <w:rsid w:val="6D274221"/>
    <w:rsid w:val="6D2C2177"/>
    <w:rsid w:val="6D2D6636"/>
    <w:rsid w:val="6D404228"/>
    <w:rsid w:val="6D447F26"/>
    <w:rsid w:val="6D464F20"/>
    <w:rsid w:val="6D4D62AE"/>
    <w:rsid w:val="6D4F25F0"/>
    <w:rsid w:val="6D593165"/>
    <w:rsid w:val="6D601B2A"/>
    <w:rsid w:val="6D8B7A04"/>
    <w:rsid w:val="6D8D3CCB"/>
    <w:rsid w:val="6D8F2D6B"/>
    <w:rsid w:val="6D8F68C7"/>
    <w:rsid w:val="6D955438"/>
    <w:rsid w:val="6D9B7DFB"/>
    <w:rsid w:val="6DB225B5"/>
    <w:rsid w:val="6DCD3FF1"/>
    <w:rsid w:val="6DD16EDF"/>
    <w:rsid w:val="6DDE618C"/>
    <w:rsid w:val="6DDF359C"/>
    <w:rsid w:val="6DE07122"/>
    <w:rsid w:val="6DEE7A91"/>
    <w:rsid w:val="6DF2475E"/>
    <w:rsid w:val="6DFF3A4C"/>
    <w:rsid w:val="6E0B3436"/>
    <w:rsid w:val="6E0C6D29"/>
    <w:rsid w:val="6E197A7F"/>
    <w:rsid w:val="6E1B25FD"/>
    <w:rsid w:val="6E4C47B8"/>
    <w:rsid w:val="6E610A75"/>
    <w:rsid w:val="6E6459CF"/>
    <w:rsid w:val="6E772ABB"/>
    <w:rsid w:val="6E7F2DDF"/>
    <w:rsid w:val="6E8405D3"/>
    <w:rsid w:val="6E934195"/>
    <w:rsid w:val="6EA76FBB"/>
    <w:rsid w:val="6EAC246B"/>
    <w:rsid w:val="6EB35E0D"/>
    <w:rsid w:val="6ED467FE"/>
    <w:rsid w:val="6EEA0062"/>
    <w:rsid w:val="6EEC13DC"/>
    <w:rsid w:val="6EEF5E71"/>
    <w:rsid w:val="6EFE4E62"/>
    <w:rsid w:val="6F0C4C4E"/>
    <w:rsid w:val="6F190B3E"/>
    <w:rsid w:val="6F1B5CE8"/>
    <w:rsid w:val="6F2179F2"/>
    <w:rsid w:val="6F2B6AC3"/>
    <w:rsid w:val="6F3F0AFF"/>
    <w:rsid w:val="6F40256E"/>
    <w:rsid w:val="6F40289C"/>
    <w:rsid w:val="6F406EE2"/>
    <w:rsid w:val="6F4A7887"/>
    <w:rsid w:val="6F4E4C17"/>
    <w:rsid w:val="6F553E98"/>
    <w:rsid w:val="6F5F0F23"/>
    <w:rsid w:val="6F632294"/>
    <w:rsid w:val="6F6F5B75"/>
    <w:rsid w:val="6F715165"/>
    <w:rsid w:val="6F834D0B"/>
    <w:rsid w:val="6F8C2328"/>
    <w:rsid w:val="6FA22B1A"/>
    <w:rsid w:val="6FAA4C91"/>
    <w:rsid w:val="6FBE0166"/>
    <w:rsid w:val="6FC22833"/>
    <w:rsid w:val="6FC8495B"/>
    <w:rsid w:val="6FDA6C2D"/>
    <w:rsid w:val="6FF86642"/>
    <w:rsid w:val="6FF9271D"/>
    <w:rsid w:val="7003534A"/>
    <w:rsid w:val="701545D9"/>
    <w:rsid w:val="701D3D0B"/>
    <w:rsid w:val="702E0619"/>
    <w:rsid w:val="702E5688"/>
    <w:rsid w:val="7040034C"/>
    <w:rsid w:val="70422909"/>
    <w:rsid w:val="704534A5"/>
    <w:rsid w:val="704E4817"/>
    <w:rsid w:val="705F0E5D"/>
    <w:rsid w:val="706C1141"/>
    <w:rsid w:val="707E3A8B"/>
    <w:rsid w:val="707F54AB"/>
    <w:rsid w:val="70A61EDA"/>
    <w:rsid w:val="70B22BF9"/>
    <w:rsid w:val="70BC0D46"/>
    <w:rsid w:val="70D005A5"/>
    <w:rsid w:val="70D2369A"/>
    <w:rsid w:val="70DC30BD"/>
    <w:rsid w:val="70E529E5"/>
    <w:rsid w:val="70EE1B56"/>
    <w:rsid w:val="70FE6D12"/>
    <w:rsid w:val="71031992"/>
    <w:rsid w:val="710C690B"/>
    <w:rsid w:val="710F4B2A"/>
    <w:rsid w:val="711F11B3"/>
    <w:rsid w:val="7121085F"/>
    <w:rsid w:val="71285FFC"/>
    <w:rsid w:val="713F64DF"/>
    <w:rsid w:val="7140235F"/>
    <w:rsid w:val="714808A7"/>
    <w:rsid w:val="714874B8"/>
    <w:rsid w:val="714C5CF2"/>
    <w:rsid w:val="715E16FC"/>
    <w:rsid w:val="7178731A"/>
    <w:rsid w:val="71793B16"/>
    <w:rsid w:val="717A334F"/>
    <w:rsid w:val="719D68A8"/>
    <w:rsid w:val="71A75B54"/>
    <w:rsid w:val="71DA0F2D"/>
    <w:rsid w:val="71E60A7F"/>
    <w:rsid w:val="71E955B4"/>
    <w:rsid w:val="71EE4D6F"/>
    <w:rsid w:val="71EE7F71"/>
    <w:rsid w:val="720E0702"/>
    <w:rsid w:val="721970A7"/>
    <w:rsid w:val="722021E3"/>
    <w:rsid w:val="72267220"/>
    <w:rsid w:val="72360F19"/>
    <w:rsid w:val="72457E9C"/>
    <w:rsid w:val="7251708B"/>
    <w:rsid w:val="727C54C5"/>
    <w:rsid w:val="728870CF"/>
    <w:rsid w:val="729C580B"/>
    <w:rsid w:val="72AB5F51"/>
    <w:rsid w:val="72AD7A82"/>
    <w:rsid w:val="72B66F93"/>
    <w:rsid w:val="72BA2638"/>
    <w:rsid w:val="72BF19FC"/>
    <w:rsid w:val="72C465C2"/>
    <w:rsid w:val="72D01780"/>
    <w:rsid w:val="72DF4BBE"/>
    <w:rsid w:val="72EE277A"/>
    <w:rsid w:val="72FF44EF"/>
    <w:rsid w:val="730327CC"/>
    <w:rsid w:val="73041B05"/>
    <w:rsid w:val="73142912"/>
    <w:rsid w:val="732C5ED6"/>
    <w:rsid w:val="733C7614"/>
    <w:rsid w:val="73422E4E"/>
    <w:rsid w:val="734A7495"/>
    <w:rsid w:val="73530A01"/>
    <w:rsid w:val="73536FD4"/>
    <w:rsid w:val="73635C28"/>
    <w:rsid w:val="73836ECE"/>
    <w:rsid w:val="739B7C86"/>
    <w:rsid w:val="73A037DB"/>
    <w:rsid w:val="73B605AC"/>
    <w:rsid w:val="73BC4767"/>
    <w:rsid w:val="73DC4C49"/>
    <w:rsid w:val="740653B6"/>
    <w:rsid w:val="742F4726"/>
    <w:rsid w:val="74312292"/>
    <w:rsid w:val="743D73BD"/>
    <w:rsid w:val="744238DF"/>
    <w:rsid w:val="744321B9"/>
    <w:rsid w:val="745D327B"/>
    <w:rsid w:val="74611C4C"/>
    <w:rsid w:val="746632C1"/>
    <w:rsid w:val="746960C4"/>
    <w:rsid w:val="747C4DB9"/>
    <w:rsid w:val="74820F33"/>
    <w:rsid w:val="74A0743A"/>
    <w:rsid w:val="74A92964"/>
    <w:rsid w:val="74E514C2"/>
    <w:rsid w:val="74ED6665"/>
    <w:rsid w:val="75157FF9"/>
    <w:rsid w:val="751C0B4E"/>
    <w:rsid w:val="75274369"/>
    <w:rsid w:val="752B5127"/>
    <w:rsid w:val="752F4DF1"/>
    <w:rsid w:val="7533581F"/>
    <w:rsid w:val="754056CB"/>
    <w:rsid w:val="7541797C"/>
    <w:rsid w:val="755C7FD8"/>
    <w:rsid w:val="7566355B"/>
    <w:rsid w:val="757840E4"/>
    <w:rsid w:val="757B695F"/>
    <w:rsid w:val="75875D5E"/>
    <w:rsid w:val="759C5A93"/>
    <w:rsid w:val="75BB7DBF"/>
    <w:rsid w:val="75BE35CD"/>
    <w:rsid w:val="75C86411"/>
    <w:rsid w:val="75C86E1A"/>
    <w:rsid w:val="75D00DF0"/>
    <w:rsid w:val="75E06B92"/>
    <w:rsid w:val="75E874BC"/>
    <w:rsid w:val="75ED5A2B"/>
    <w:rsid w:val="75FC4D15"/>
    <w:rsid w:val="760207D8"/>
    <w:rsid w:val="76150372"/>
    <w:rsid w:val="7624788B"/>
    <w:rsid w:val="7643730F"/>
    <w:rsid w:val="764928A0"/>
    <w:rsid w:val="766F6589"/>
    <w:rsid w:val="768216BE"/>
    <w:rsid w:val="7682346D"/>
    <w:rsid w:val="768975FD"/>
    <w:rsid w:val="768C4C48"/>
    <w:rsid w:val="76A93206"/>
    <w:rsid w:val="76AC2297"/>
    <w:rsid w:val="76AD7DBE"/>
    <w:rsid w:val="76B949B4"/>
    <w:rsid w:val="76C358AA"/>
    <w:rsid w:val="76CC5D66"/>
    <w:rsid w:val="76D774F8"/>
    <w:rsid w:val="76E66403"/>
    <w:rsid w:val="76EB7264"/>
    <w:rsid w:val="76EC64B6"/>
    <w:rsid w:val="76ED5EB8"/>
    <w:rsid w:val="76EF422D"/>
    <w:rsid w:val="76F060D1"/>
    <w:rsid w:val="76F81609"/>
    <w:rsid w:val="76FC2821"/>
    <w:rsid w:val="77040D55"/>
    <w:rsid w:val="770C327E"/>
    <w:rsid w:val="770D0BE9"/>
    <w:rsid w:val="7714607D"/>
    <w:rsid w:val="77326EA8"/>
    <w:rsid w:val="773E0434"/>
    <w:rsid w:val="774830A1"/>
    <w:rsid w:val="774C0B53"/>
    <w:rsid w:val="77563837"/>
    <w:rsid w:val="77621CCF"/>
    <w:rsid w:val="776E4B03"/>
    <w:rsid w:val="777D1403"/>
    <w:rsid w:val="77811075"/>
    <w:rsid w:val="778363FF"/>
    <w:rsid w:val="7783749C"/>
    <w:rsid w:val="77847EE2"/>
    <w:rsid w:val="7786780C"/>
    <w:rsid w:val="778B6351"/>
    <w:rsid w:val="779416A9"/>
    <w:rsid w:val="77955AB3"/>
    <w:rsid w:val="77AB05E0"/>
    <w:rsid w:val="77C71E84"/>
    <w:rsid w:val="77E03B5F"/>
    <w:rsid w:val="77E66B02"/>
    <w:rsid w:val="77EC4356"/>
    <w:rsid w:val="78047205"/>
    <w:rsid w:val="780D4FB8"/>
    <w:rsid w:val="780F53A6"/>
    <w:rsid w:val="78226724"/>
    <w:rsid w:val="78282AE4"/>
    <w:rsid w:val="7836450F"/>
    <w:rsid w:val="7837687E"/>
    <w:rsid w:val="784959FA"/>
    <w:rsid w:val="784A43B5"/>
    <w:rsid w:val="786603C5"/>
    <w:rsid w:val="78697F67"/>
    <w:rsid w:val="7894400D"/>
    <w:rsid w:val="78B57B87"/>
    <w:rsid w:val="78BE4504"/>
    <w:rsid w:val="78C30FFC"/>
    <w:rsid w:val="78DD1846"/>
    <w:rsid w:val="78E03C2B"/>
    <w:rsid w:val="78EF331E"/>
    <w:rsid w:val="79111229"/>
    <w:rsid w:val="79145E46"/>
    <w:rsid w:val="791B013F"/>
    <w:rsid w:val="791F1447"/>
    <w:rsid w:val="791F31F5"/>
    <w:rsid w:val="792F6917"/>
    <w:rsid w:val="793437F6"/>
    <w:rsid w:val="79366B4A"/>
    <w:rsid w:val="79397173"/>
    <w:rsid w:val="793D3B5E"/>
    <w:rsid w:val="794C5DBE"/>
    <w:rsid w:val="795C2CCC"/>
    <w:rsid w:val="795F11B0"/>
    <w:rsid w:val="79633951"/>
    <w:rsid w:val="7967303F"/>
    <w:rsid w:val="79A55DCC"/>
    <w:rsid w:val="79AB5B9C"/>
    <w:rsid w:val="79B74B08"/>
    <w:rsid w:val="79E07E70"/>
    <w:rsid w:val="79F01788"/>
    <w:rsid w:val="79F74D85"/>
    <w:rsid w:val="7A076680"/>
    <w:rsid w:val="7A0D622B"/>
    <w:rsid w:val="7A164AD4"/>
    <w:rsid w:val="7A214D4A"/>
    <w:rsid w:val="7A281E4F"/>
    <w:rsid w:val="7A5073DE"/>
    <w:rsid w:val="7A6A16C1"/>
    <w:rsid w:val="7A6C0DF0"/>
    <w:rsid w:val="7A7441CC"/>
    <w:rsid w:val="7A755A72"/>
    <w:rsid w:val="7A77685E"/>
    <w:rsid w:val="7A7C0656"/>
    <w:rsid w:val="7A8D23E0"/>
    <w:rsid w:val="7A923E9A"/>
    <w:rsid w:val="7AAA2F92"/>
    <w:rsid w:val="7AB47A05"/>
    <w:rsid w:val="7ABD5897"/>
    <w:rsid w:val="7AD065CB"/>
    <w:rsid w:val="7ADB139D"/>
    <w:rsid w:val="7AE246E6"/>
    <w:rsid w:val="7AED238D"/>
    <w:rsid w:val="7AF82196"/>
    <w:rsid w:val="7AFA3E67"/>
    <w:rsid w:val="7AFA6DB0"/>
    <w:rsid w:val="7B14665D"/>
    <w:rsid w:val="7B203254"/>
    <w:rsid w:val="7B332F87"/>
    <w:rsid w:val="7B36329C"/>
    <w:rsid w:val="7B6A670A"/>
    <w:rsid w:val="7B6E6FAB"/>
    <w:rsid w:val="7B750424"/>
    <w:rsid w:val="7B86755B"/>
    <w:rsid w:val="7B8C1963"/>
    <w:rsid w:val="7B8C2698"/>
    <w:rsid w:val="7B8E3C72"/>
    <w:rsid w:val="7B8F3F36"/>
    <w:rsid w:val="7B98774E"/>
    <w:rsid w:val="7B992EAE"/>
    <w:rsid w:val="7BA74E50"/>
    <w:rsid w:val="7BAB0461"/>
    <w:rsid w:val="7BB20D0E"/>
    <w:rsid w:val="7BC57D1D"/>
    <w:rsid w:val="7BC81270"/>
    <w:rsid w:val="7BC9569A"/>
    <w:rsid w:val="7BCA6961"/>
    <w:rsid w:val="7BCD6808"/>
    <w:rsid w:val="7BCF4CF8"/>
    <w:rsid w:val="7BD77B4D"/>
    <w:rsid w:val="7BDC5518"/>
    <w:rsid w:val="7BDD1CD4"/>
    <w:rsid w:val="7BDF015C"/>
    <w:rsid w:val="7BF1416C"/>
    <w:rsid w:val="7C027FA7"/>
    <w:rsid w:val="7C176F8B"/>
    <w:rsid w:val="7C217284"/>
    <w:rsid w:val="7C283604"/>
    <w:rsid w:val="7C296138"/>
    <w:rsid w:val="7C2B3C30"/>
    <w:rsid w:val="7C2E2BBE"/>
    <w:rsid w:val="7C3619CF"/>
    <w:rsid w:val="7C53118F"/>
    <w:rsid w:val="7C7A7346"/>
    <w:rsid w:val="7C8C1CB7"/>
    <w:rsid w:val="7C8F243F"/>
    <w:rsid w:val="7C9537CE"/>
    <w:rsid w:val="7C961A20"/>
    <w:rsid w:val="7CA06BC0"/>
    <w:rsid w:val="7CA67789"/>
    <w:rsid w:val="7CAA7279"/>
    <w:rsid w:val="7CB50FA6"/>
    <w:rsid w:val="7CCB71F0"/>
    <w:rsid w:val="7CCF7873"/>
    <w:rsid w:val="7CD2057E"/>
    <w:rsid w:val="7CD267D0"/>
    <w:rsid w:val="7CDA51E8"/>
    <w:rsid w:val="7CDC0600"/>
    <w:rsid w:val="7CDD764F"/>
    <w:rsid w:val="7CE216B3"/>
    <w:rsid w:val="7D4A1FC8"/>
    <w:rsid w:val="7D4E04BA"/>
    <w:rsid w:val="7D500878"/>
    <w:rsid w:val="7D584F27"/>
    <w:rsid w:val="7D625DA6"/>
    <w:rsid w:val="7D8E26F7"/>
    <w:rsid w:val="7D8E5130"/>
    <w:rsid w:val="7DA66B06"/>
    <w:rsid w:val="7DD14F64"/>
    <w:rsid w:val="7DEA46C7"/>
    <w:rsid w:val="7E0B1F99"/>
    <w:rsid w:val="7E0C7AC0"/>
    <w:rsid w:val="7E216107"/>
    <w:rsid w:val="7E307C52"/>
    <w:rsid w:val="7E36223B"/>
    <w:rsid w:val="7E3C41BC"/>
    <w:rsid w:val="7E3F7564"/>
    <w:rsid w:val="7E590F57"/>
    <w:rsid w:val="7E684C1D"/>
    <w:rsid w:val="7E6C65E8"/>
    <w:rsid w:val="7E786F03"/>
    <w:rsid w:val="7E7B5972"/>
    <w:rsid w:val="7E955D07"/>
    <w:rsid w:val="7E9C3776"/>
    <w:rsid w:val="7EA31C91"/>
    <w:rsid w:val="7EAC1F38"/>
    <w:rsid w:val="7EB27274"/>
    <w:rsid w:val="7EB3075C"/>
    <w:rsid w:val="7EBA3A8F"/>
    <w:rsid w:val="7EBB7128"/>
    <w:rsid w:val="7ECF5F28"/>
    <w:rsid w:val="7ED03006"/>
    <w:rsid w:val="7EDB5E10"/>
    <w:rsid w:val="7EE06F82"/>
    <w:rsid w:val="7EED0D9C"/>
    <w:rsid w:val="7EED26D0"/>
    <w:rsid w:val="7F384B46"/>
    <w:rsid w:val="7F45772D"/>
    <w:rsid w:val="7F4E24BE"/>
    <w:rsid w:val="7F546495"/>
    <w:rsid w:val="7F65298D"/>
    <w:rsid w:val="7F6834BC"/>
    <w:rsid w:val="7F6D66FD"/>
    <w:rsid w:val="7F7B7241"/>
    <w:rsid w:val="7F900FCF"/>
    <w:rsid w:val="7F912972"/>
    <w:rsid w:val="7F9679EB"/>
    <w:rsid w:val="7F9B7C73"/>
    <w:rsid w:val="7FAD6F23"/>
    <w:rsid w:val="7FB34697"/>
    <w:rsid w:val="7FBF27A1"/>
    <w:rsid w:val="7FCF6FF7"/>
    <w:rsid w:val="7FD86FB2"/>
    <w:rsid w:val="7FED6A2F"/>
    <w:rsid w:val="7FF751FB"/>
    <w:rsid w:val="7FFE2A0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semiHidden="0" w:name="footnote reference"/>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qFormat="1" w:unhideWhenUsed="0" w:uiPriority="0" w:semiHidden="0" w:name="toa heading"/>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qFormat="1" w:unhideWhenUsed="0" w:uiPriority="99" w:semiHidden="0" w:name="HTML Preformatted"/>
    <w:lsdException w:qFormat="1" w:uiPriority="99" w:name="HTML Sample" w:locked="1"/>
    <w:lsdException w:qFormat="1" w:uiPriority="99" w:name="HTML Typewriter" w:locked="1"/>
    <w:lsdException w:qFormat="1"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autoRedefine/>
    <w:qFormat/>
    <w:uiPriority w:val="99"/>
    <w:pPr>
      <w:keepNext/>
      <w:outlineLvl w:val="0"/>
    </w:pPr>
    <w:rPr>
      <w:rFonts w:ascii="黑体" w:eastAsia="黑体"/>
      <w:b/>
      <w:sz w:val="32"/>
    </w:rPr>
  </w:style>
  <w:style w:type="paragraph" w:styleId="4">
    <w:name w:val="heading 2"/>
    <w:basedOn w:val="1"/>
    <w:next w:val="1"/>
    <w:link w:val="62"/>
    <w:autoRedefine/>
    <w:qFormat/>
    <w:uiPriority w:val="99"/>
    <w:pPr>
      <w:keepNext/>
      <w:keepLines/>
      <w:spacing w:before="260" w:after="260" w:line="413" w:lineRule="auto"/>
      <w:outlineLvl w:val="1"/>
    </w:pPr>
    <w:rPr>
      <w:rFonts w:ascii="Arial" w:hAnsi="Arial" w:eastAsia="黑体"/>
      <w:b/>
      <w:sz w:val="32"/>
    </w:rPr>
  </w:style>
  <w:style w:type="paragraph" w:styleId="5">
    <w:name w:val="heading 3"/>
    <w:basedOn w:val="1"/>
    <w:next w:val="1"/>
    <w:link w:val="63"/>
    <w:autoRedefine/>
    <w:qFormat/>
    <w:uiPriority w:val="99"/>
    <w:pPr>
      <w:keepNext/>
      <w:tabs>
        <w:tab w:val="left" w:pos="960"/>
      </w:tabs>
      <w:ind w:left="960" w:hanging="480"/>
      <w:outlineLvl w:val="2"/>
    </w:pPr>
    <w:rPr>
      <w:rFonts w:ascii="宋体"/>
      <w:sz w:val="28"/>
    </w:rPr>
  </w:style>
  <w:style w:type="paragraph" w:styleId="6">
    <w:name w:val="heading 4"/>
    <w:basedOn w:val="1"/>
    <w:next w:val="1"/>
    <w:link w:val="64"/>
    <w:autoRedefine/>
    <w:qFormat/>
    <w:uiPriority w:val="99"/>
    <w:pPr>
      <w:keepNext/>
      <w:keepLines/>
      <w:spacing w:before="280" w:after="290" w:line="372" w:lineRule="auto"/>
      <w:outlineLvl w:val="3"/>
    </w:pPr>
    <w:rPr>
      <w:rFonts w:ascii="Arial" w:hAnsi="Arial" w:eastAsia="黑体"/>
      <w:b/>
      <w:sz w:val="28"/>
    </w:rPr>
  </w:style>
  <w:style w:type="paragraph" w:styleId="7">
    <w:name w:val="heading 5"/>
    <w:basedOn w:val="1"/>
    <w:next w:val="1"/>
    <w:link w:val="65"/>
    <w:autoRedefine/>
    <w:qFormat/>
    <w:uiPriority w:val="99"/>
    <w:pPr>
      <w:keepNext/>
      <w:keepLines/>
      <w:spacing w:before="280" w:after="290" w:line="372" w:lineRule="auto"/>
      <w:outlineLvl w:val="4"/>
    </w:pPr>
    <w:rPr>
      <w:b/>
      <w:sz w:val="28"/>
    </w:rPr>
  </w:style>
  <w:style w:type="paragraph" w:styleId="8">
    <w:name w:val="heading 6"/>
    <w:basedOn w:val="1"/>
    <w:next w:val="1"/>
    <w:link w:val="66"/>
    <w:autoRedefine/>
    <w:qFormat/>
    <w:uiPriority w:val="99"/>
    <w:pPr>
      <w:keepNext/>
      <w:keepLines/>
      <w:spacing w:before="240" w:after="64" w:line="317" w:lineRule="auto"/>
      <w:outlineLvl w:val="5"/>
    </w:pPr>
    <w:rPr>
      <w:rFonts w:ascii="Arial" w:hAnsi="Arial" w:eastAsia="黑体"/>
      <w:b/>
      <w:sz w:val="24"/>
    </w:rPr>
  </w:style>
  <w:style w:type="paragraph" w:styleId="9">
    <w:name w:val="heading 7"/>
    <w:basedOn w:val="1"/>
    <w:next w:val="1"/>
    <w:link w:val="67"/>
    <w:autoRedefine/>
    <w:qFormat/>
    <w:uiPriority w:val="99"/>
    <w:pPr>
      <w:keepNext/>
      <w:keepLines/>
      <w:spacing w:before="240" w:after="64" w:line="317" w:lineRule="auto"/>
      <w:outlineLvl w:val="6"/>
    </w:pPr>
    <w:rPr>
      <w:b/>
      <w:sz w:val="24"/>
    </w:rPr>
  </w:style>
  <w:style w:type="paragraph" w:styleId="10">
    <w:name w:val="heading 8"/>
    <w:basedOn w:val="1"/>
    <w:next w:val="1"/>
    <w:link w:val="68"/>
    <w:autoRedefine/>
    <w:qFormat/>
    <w:uiPriority w:val="99"/>
    <w:pPr>
      <w:keepNext/>
      <w:keepLines/>
      <w:spacing w:before="240" w:after="64" w:line="317" w:lineRule="auto"/>
      <w:outlineLvl w:val="7"/>
    </w:pPr>
    <w:rPr>
      <w:rFonts w:ascii="Arial" w:hAnsi="Arial" w:eastAsia="黑体"/>
      <w:sz w:val="24"/>
    </w:rPr>
  </w:style>
  <w:style w:type="paragraph" w:styleId="11">
    <w:name w:val="heading 9"/>
    <w:basedOn w:val="1"/>
    <w:next w:val="1"/>
    <w:link w:val="69"/>
    <w:autoRedefine/>
    <w:qFormat/>
    <w:uiPriority w:val="99"/>
    <w:pPr>
      <w:keepNext/>
      <w:keepLines/>
      <w:spacing w:before="240" w:after="64" w:line="317" w:lineRule="auto"/>
      <w:outlineLvl w:val="8"/>
    </w:pPr>
    <w:rPr>
      <w:rFonts w:ascii="Arial" w:hAnsi="Arial" w:eastAsia="黑体"/>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customStyle="1" w:styleId="2">
    <w:name w:val="样式 正文11 + 首行缩进:  2 字符"/>
    <w:basedOn w:val="1"/>
    <w:qFormat/>
    <w:uiPriority w:val="0"/>
    <w:pPr>
      <w:ind w:firstLine="560"/>
    </w:pPr>
    <w:rPr>
      <w:rFonts w:ascii="宋体" w:hAnsi="宋体" w:eastAsia="微软雅黑" w:cs="宋体"/>
      <w:color w:val="FF0000"/>
      <w:szCs w:val="20"/>
    </w:rPr>
  </w:style>
  <w:style w:type="paragraph" w:styleId="12">
    <w:name w:val="toc 7"/>
    <w:basedOn w:val="1"/>
    <w:next w:val="1"/>
    <w:autoRedefine/>
    <w:qFormat/>
    <w:uiPriority w:val="99"/>
    <w:pPr>
      <w:ind w:left="1050"/>
      <w:jc w:val="left"/>
    </w:pPr>
    <w:rPr>
      <w:sz w:val="20"/>
    </w:rPr>
  </w:style>
  <w:style w:type="paragraph" w:styleId="13">
    <w:name w:val="Normal Indent"/>
    <w:basedOn w:val="1"/>
    <w:link w:val="72"/>
    <w:autoRedefine/>
    <w:qFormat/>
    <w:uiPriority w:val="99"/>
    <w:pPr>
      <w:ind w:firstLine="420"/>
    </w:pPr>
  </w:style>
  <w:style w:type="paragraph" w:styleId="14">
    <w:name w:val="toa heading"/>
    <w:basedOn w:val="1"/>
    <w:next w:val="1"/>
    <w:autoRedefine/>
    <w:qFormat/>
    <w:uiPriority w:val="0"/>
    <w:pPr>
      <w:spacing w:before="120"/>
    </w:pPr>
    <w:rPr>
      <w:rFonts w:ascii="Arial" w:hAnsi="Arial"/>
      <w:sz w:val="24"/>
    </w:rPr>
  </w:style>
  <w:style w:type="paragraph" w:styleId="15">
    <w:name w:val="annotation text"/>
    <w:basedOn w:val="1"/>
    <w:link w:val="81"/>
    <w:autoRedefine/>
    <w:qFormat/>
    <w:uiPriority w:val="99"/>
    <w:pPr>
      <w:jc w:val="left"/>
    </w:pPr>
  </w:style>
  <w:style w:type="paragraph" w:styleId="16">
    <w:name w:val="Body Text 3"/>
    <w:basedOn w:val="1"/>
    <w:link w:val="85"/>
    <w:autoRedefine/>
    <w:qFormat/>
    <w:uiPriority w:val="99"/>
    <w:pPr>
      <w:spacing w:after="120"/>
    </w:pPr>
    <w:rPr>
      <w:sz w:val="16"/>
      <w:szCs w:val="16"/>
    </w:rPr>
  </w:style>
  <w:style w:type="paragraph" w:styleId="17">
    <w:name w:val="Body Text"/>
    <w:basedOn w:val="1"/>
    <w:link w:val="87"/>
    <w:autoRedefine/>
    <w:qFormat/>
    <w:uiPriority w:val="99"/>
    <w:rPr>
      <w:rFonts w:ascii="宋体"/>
      <w:sz w:val="32"/>
    </w:rPr>
  </w:style>
  <w:style w:type="paragraph" w:styleId="18">
    <w:name w:val="Body Text Indent"/>
    <w:basedOn w:val="1"/>
    <w:link w:val="89"/>
    <w:autoRedefine/>
    <w:qFormat/>
    <w:uiPriority w:val="99"/>
    <w:pPr>
      <w:ind w:firstLine="560" w:firstLineChars="200"/>
      <w:jc w:val="left"/>
    </w:pPr>
    <w:rPr>
      <w:rFonts w:ascii="宋体"/>
      <w:sz w:val="28"/>
    </w:rPr>
  </w:style>
  <w:style w:type="paragraph" w:styleId="19">
    <w:name w:val="List 2"/>
    <w:basedOn w:val="1"/>
    <w:autoRedefine/>
    <w:qFormat/>
    <w:uiPriority w:val="99"/>
    <w:pPr>
      <w:ind w:left="100" w:leftChars="200" w:hanging="200" w:hangingChars="200"/>
    </w:pPr>
    <w:rPr>
      <w:szCs w:val="24"/>
    </w:rPr>
  </w:style>
  <w:style w:type="paragraph" w:styleId="20">
    <w:name w:val="toc 5"/>
    <w:basedOn w:val="1"/>
    <w:next w:val="1"/>
    <w:autoRedefine/>
    <w:qFormat/>
    <w:uiPriority w:val="99"/>
    <w:pPr>
      <w:ind w:left="630"/>
      <w:jc w:val="left"/>
    </w:pPr>
    <w:rPr>
      <w:sz w:val="20"/>
    </w:rPr>
  </w:style>
  <w:style w:type="paragraph" w:styleId="21">
    <w:name w:val="toc 3"/>
    <w:basedOn w:val="1"/>
    <w:next w:val="1"/>
    <w:autoRedefine/>
    <w:qFormat/>
    <w:uiPriority w:val="99"/>
    <w:pPr>
      <w:ind w:left="210"/>
      <w:jc w:val="left"/>
    </w:pPr>
    <w:rPr>
      <w:sz w:val="20"/>
    </w:rPr>
  </w:style>
  <w:style w:type="paragraph" w:styleId="22">
    <w:name w:val="Plain Text"/>
    <w:basedOn w:val="1"/>
    <w:link w:val="90"/>
    <w:autoRedefine/>
    <w:qFormat/>
    <w:uiPriority w:val="99"/>
    <w:rPr>
      <w:rFonts w:ascii="宋体" w:hAnsi="Courier New"/>
    </w:rPr>
  </w:style>
  <w:style w:type="paragraph" w:styleId="23">
    <w:name w:val="toc 8"/>
    <w:basedOn w:val="1"/>
    <w:next w:val="1"/>
    <w:autoRedefine/>
    <w:qFormat/>
    <w:uiPriority w:val="99"/>
    <w:pPr>
      <w:ind w:left="1260"/>
      <w:jc w:val="left"/>
    </w:pPr>
    <w:rPr>
      <w:sz w:val="20"/>
    </w:rPr>
  </w:style>
  <w:style w:type="paragraph" w:styleId="24">
    <w:name w:val="Date"/>
    <w:basedOn w:val="1"/>
    <w:next w:val="1"/>
    <w:link w:val="91"/>
    <w:autoRedefine/>
    <w:qFormat/>
    <w:uiPriority w:val="99"/>
  </w:style>
  <w:style w:type="paragraph" w:styleId="25">
    <w:name w:val="Body Text Indent 2"/>
    <w:basedOn w:val="1"/>
    <w:link w:val="77"/>
    <w:autoRedefine/>
    <w:qFormat/>
    <w:uiPriority w:val="99"/>
    <w:pPr>
      <w:ind w:left="-178" w:leftChars="-85" w:firstLine="739" w:firstLineChars="264"/>
      <w:jc w:val="left"/>
    </w:pPr>
    <w:rPr>
      <w:rFonts w:ascii="宋体"/>
      <w:sz w:val="28"/>
    </w:rPr>
  </w:style>
  <w:style w:type="paragraph" w:styleId="26">
    <w:name w:val="Balloon Text"/>
    <w:basedOn w:val="1"/>
    <w:link w:val="92"/>
    <w:autoRedefine/>
    <w:qFormat/>
    <w:uiPriority w:val="99"/>
    <w:rPr>
      <w:sz w:val="18"/>
    </w:rPr>
  </w:style>
  <w:style w:type="paragraph" w:styleId="27">
    <w:name w:val="footer"/>
    <w:basedOn w:val="1"/>
    <w:link w:val="93"/>
    <w:autoRedefine/>
    <w:qFormat/>
    <w:uiPriority w:val="99"/>
    <w:pPr>
      <w:tabs>
        <w:tab w:val="center" w:pos="4153"/>
        <w:tab w:val="right" w:pos="8306"/>
      </w:tabs>
      <w:snapToGrid w:val="0"/>
      <w:jc w:val="left"/>
    </w:pPr>
    <w:rPr>
      <w:sz w:val="18"/>
      <w:szCs w:val="18"/>
    </w:rPr>
  </w:style>
  <w:style w:type="paragraph" w:styleId="28">
    <w:name w:val="header"/>
    <w:basedOn w:val="1"/>
    <w:link w:val="78"/>
    <w:autoRedefine/>
    <w:qFormat/>
    <w:uiPriority w:val="99"/>
    <w:pPr>
      <w:pBdr>
        <w:bottom w:val="single" w:color="auto" w:sz="6" w:space="1"/>
      </w:pBdr>
      <w:tabs>
        <w:tab w:val="center" w:pos="4153"/>
        <w:tab w:val="right" w:pos="8306"/>
      </w:tabs>
      <w:snapToGrid w:val="0"/>
      <w:jc w:val="center"/>
    </w:pPr>
    <w:rPr>
      <w:sz w:val="18"/>
    </w:rPr>
  </w:style>
  <w:style w:type="paragraph" w:styleId="29">
    <w:name w:val="Signature"/>
    <w:basedOn w:val="1"/>
    <w:link w:val="95"/>
    <w:autoRedefine/>
    <w:qFormat/>
    <w:uiPriority w:val="99"/>
    <w:pPr>
      <w:ind w:left="100" w:leftChars="2100"/>
    </w:pPr>
  </w:style>
  <w:style w:type="paragraph" w:styleId="30">
    <w:name w:val="toc 1"/>
    <w:basedOn w:val="14"/>
    <w:next w:val="1"/>
    <w:autoRedefine/>
    <w:qFormat/>
    <w:uiPriority w:val="39"/>
    <w:pPr>
      <w:spacing w:before="360"/>
      <w:jc w:val="left"/>
    </w:pPr>
    <w:rPr>
      <w:rFonts w:cs="Arial"/>
      <w:b/>
      <w:bCs/>
      <w:caps/>
      <w:szCs w:val="24"/>
    </w:rPr>
  </w:style>
  <w:style w:type="paragraph" w:styleId="31">
    <w:name w:val="toc 4"/>
    <w:basedOn w:val="1"/>
    <w:next w:val="1"/>
    <w:autoRedefine/>
    <w:qFormat/>
    <w:uiPriority w:val="99"/>
    <w:pPr>
      <w:ind w:left="420"/>
      <w:jc w:val="left"/>
    </w:pPr>
    <w:rPr>
      <w:sz w:val="20"/>
    </w:rPr>
  </w:style>
  <w:style w:type="paragraph" w:styleId="32">
    <w:name w:val="footnote text"/>
    <w:basedOn w:val="1"/>
    <w:link w:val="99"/>
    <w:autoRedefine/>
    <w:qFormat/>
    <w:uiPriority w:val="99"/>
    <w:pPr>
      <w:snapToGrid w:val="0"/>
      <w:jc w:val="left"/>
    </w:pPr>
    <w:rPr>
      <w:sz w:val="18"/>
    </w:rPr>
  </w:style>
  <w:style w:type="paragraph" w:styleId="33">
    <w:name w:val="toc 6"/>
    <w:basedOn w:val="1"/>
    <w:next w:val="1"/>
    <w:autoRedefine/>
    <w:qFormat/>
    <w:uiPriority w:val="99"/>
    <w:pPr>
      <w:ind w:left="840"/>
      <w:jc w:val="left"/>
    </w:pPr>
    <w:rPr>
      <w:sz w:val="20"/>
    </w:rPr>
  </w:style>
  <w:style w:type="paragraph" w:styleId="34">
    <w:name w:val="Body Text Indent 3"/>
    <w:basedOn w:val="1"/>
    <w:link w:val="76"/>
    <w:autoRedefine/>
    <w:qFormat/>
    <w:uiPriority w:val="99"/>
    <w:pPr>
      <w:spacing w:line="360" w:lineRule="auto"/>
      <w:ind w:firstLine="480" w:firstLineChars="200"/>
    </w:pPr>
    <w:rPr>
      <w:rFonts w:ascii="宋体"/>
      <w:sz w:val="24"/>
    </w:rPr>
  </w:style>
  <w:style w:type="paragraph" w:styleId="35">
    <w:name w:val="toc 2"/>
    <w:basedOn w:val="1"/>
    <w:next w:val="1"/>
    <w:autoRedefine/>
    <w:qFormat/>
    <w:uiPriority w:val="39"/>
    <w:pPr>
      <w:spacing w:before="240"/>
      <w:jc w:val="left"/>
    </w:pPr>
    <w:rPr>
      <w:b/>
      <w:bCs/>
      <w:sz w:val="20"/>
    </w:rPr>
  </w:style>
  <w:style w:type="paragraph" w:styleId="36">
    <w:name w:val="toc 9"/>
    <w:basedOn w:val="1"/>
    <w:next w:val="1"/>
    <w:autoRedefine/>
    <w:qFormat/>
    <w:uiPriority w:val="99"/>
    <w:pPr>
      <w:ind w:left="1470"/>
      <w:jc w:val="left"/>
    </w:pPr>
    <w:rPr>
      <w:sz w:val="20"/>
    </w:rPr>
  </w:style>
  <w:style w:type="paragraph" w:styleId="37">
    <w:name w:val="Body Text 2"/>
    <w:basedOn w:val="1"/>
    <w:link w:val="84"/>
    <w:autoRedefine/>
    <w:qFormat/>
    <w:uiPriority w:val="99"/>
    <w:pPr>
      <w:spacing w:after="120" w:line="480" w:lineRule="auto"/>
    </w:pPr>
  </w:style>
  <w:style w:type="paragraph" w:styleId="38">
    <w:name w:val="HTML Preformatted"/>
    <w:basedOn w:val="1"/>
    <w:link w:val="83"/>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olor w:val="000000"/>
      <w:kern w:val="0"/>
      <w:sz w:val="20"/>
    </w:rPr>
  </w:style>
  <w:style w:type="paragraph" w:styleId="39">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40">
    <w:name w:val="index 1"/>
    <w:basedOn w:val="1"/>
    <w:next w:val="1"/>
    <w:autoRedefine/>
    <w:semiHidden/>
    <w:qFormat/>
    <w:locked/>
    <w:uiPriority w:val="99"/>
  </w:style>
  <w:style w:type="paragraph" w:styleId="41">
    <w:name w:val="Title"/>
    <w:basedOn w:val="1"/>
    <w:autoRedefine/>
    <w:qFormat/>
    <w:locked/>
    <w:uiPriority w:val="10"/>
    <w:pPr>
      <w:adjustRightInd w:val="0"/>
      <w:spacing w:before="240" w:after="60" w:line="420" w:lineRule="atLeast"/>
      <w:jc w:val="center"/>
      <w:textAlignment w:val="baseline"/>
      <w:outlineLvl w:val="0"/>
    </w:pPr>
    <w:rPr>
      <w:rFonts w:ascii="Arial" w:hAnsi="Arial"/>
      <w:b/>
      <w:kern w:val="0"/>
      <w:sz w:val="32"/>
    </w:rPr>
  </w:style>
  <w:style w:type="paragraph" w:styleId="42">
    <w:name w:val="annotation subject"/>
    <w:basedOn w:val="15"/>
    <w:next w:val="15"/>
    <w:link w:val="82"/>
    <w:autoRedefine/>
    <w:qFormat/>
    <w:uiPriority w:val="99"/>
    <w:rPr>
      <w:b/>
      <w:bCs/>
    </w:rPr>
  </w:style>
  <w:style w:type="table" w:styleId="44">
    <w:name w:val="Table Grid"/>
    <w:basedOn w:val="43"/>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basedOn w:val="45"/>
    <w:autoRedefine/>
    <w:qFormat/>
    <w:uiPriority w:val="99"/>
    <w:rPr>
      <w:rFonts w:cs="Times New Roman"/>
      <w:b/>
      <w:bCs/>
    </w:rPr>
  </w:style>
  <w:style w:type="character" w:styleId="47">
    <w:name w:val="page number"/>
    <w:basedOn w:val="45"/>
    <w:autoRedefine/>
    <w:qFormat/>
    <w:uiPriority w:val="99"/>
    <w:rPr>
      <w:rFonts w:ascii="Arial" w:hAnsi="Arial" w:cs="Verdana"/>
      <w:b/>
      <w:kern w:val="0"/>
      <w:sz w:val="20"/>
      <w:szCs w:val="20"/>
      <w:lang w:eastAsia="en-US"/>
    </w:rPr>
  </w:style>
  <w:style w:type="character" w:styleId="48">
    <w:name w:val="FollowedHyperlink"/>
    <w:basedOn w:val="45"/>
    <w:autoRedefine/>
    <w:qFormat/>
    <w:uiPriority w:val="99"/>
    <w:rPr>
      <w:rFonts w:cs="Times New Roman"/>
      <w:color w:val="800080"/>
      <w:u w:val="single"/>
    </w:rPr>
  </w:style>
  <w:style w:type="character" w:styleId="49">
    <w:name w:val="Emphasis"/>
    <w:basedOn w:val="45"/>
    <w:qFormat/>
    <w:locked/>
    <w:uiPriority w:val="20"/>
  </w:style>
  <w:style w:type="character" w:styleId="50">
    <w:name w:val="HTML Definition"/>
    <w:basedOn w:val="45"/>
    <w:semiHidden/>
    <w:unhideWhenUsed/>
    <w:qFormat/>
    <w:locked/>
    <w:uiPriority w:val="99"/>
  </w:style>
  <w:style w:type="character" w:styleId="51">
    <w:name w:val="HTML Typewriter"/>
    <w:basedOn w:val="45"/>
    <w:semiHidden/>
    <w:unhideWhenUsed/>
    <w:qFormat/>
    <w:locked/>
    <w:uiPriority w:val="99"/>
    <w:rPr>
      <w:rFonts w:ascii="monospace" w:hAnsi="monospace" w:eastAsia="monospace" w:cs="monospace"/>
      <w:sz w:val="20"/>
    </w:rPr>
  </w:style>
  <w:style w:type="character" w:styleId="52">
    <w:name w:val="HTML Acronym"/>
    <w:basedOn w:val="45"/>
    <w:semiHidden/>
    <w:unhideWhenUsed/>
    <w:qFormat/>
    <w:locked/>
    <w:uiPriority w:val="99"/>
  </w:style>
  <w:style w:type="character" w:styleId="53">
    <w:name w:val="HTML Variable"/>
    <w:basedOn w:val="45"/>
    <w:semiHidden/>
    <w:unhideWhenUsed/>
    <w:qFormat/>
    <w:locked/>
    <w:uiPriority w:val="99"/>
  </w:style>
  <w:style w:type="character" w:styleId="54">
    <w:name w:val="Hyperlink"/>
    <w:basedOn w:val="45"/>
    <w:autoRedefine/>
    <w:qFormat/>
    <w:uiPriority w:val="99"/>
    <w:rPr>
      <w:rFonts w:cs="Times New Roman"/>
      <w:color w:val="0000FF"/>
      <w:u w:val="single"/>
    </w:rPr>
  </w:style>
  <w:style w:type="character" w:styleId="55">
    <w:name w:val="HTML Code"/>
    <w:basedOn w:val="45"/>
    <w:semiHidden/>
    <w:unhideWhenUsed/>
    <w:qFormat/>
    <w:locked/>
    <w:uiPriority w:val="99"/>
    <w:rPr>
      <w:rFonts w:hint="default" w:ascii="monospace" w:hAnsi="monospace" w:eastAsia="monospace" w:cs="monospace"/>
      <w:sz w:val="20"/>
    </w:rPr>
  </w:style>
  <w:style w:type="character" w:styleId="56">
    <w:name w:val="annotation reference"/>
    <w:basedOn w:val="45"/>
    <w:autoRedefine/>
    <w:qFormat/>
    <w:uiPriority w:val="99"/>
    <w:rPr>
      <w:rFonts w:cs="Times New Roman"/>
      <w:sz w:val="21"/>
    </w:rPr>
  </w:style>
  <w:style w:type="character" w:styleId="57">
    <w:name w:val="HTML Cite"/>
    <w:basedOn w:val="45"/>
    <w:semiHidden/>
    <w:unhideWhenUsed/>
    <w:qFormat/>
    <w:locked/>
    <w:uiPriority w:val="99"/>
  </w:style>
  <w:style w:type="character" w:styleId="58">
    <w:name w:val="footnote reference"/>
    <w:basedOn w:val="45"/>
    <w:autoRedefine/>
    <w:qFormat/>
    <w:uiPriority w:val="99"/>
    <w:rPr>
      <w:rFonts w:cs="Times New Roman"/>
      <w:vertAlign w:val="superscript"/>
    </w:rPr>
  </w:style>
  <w:style w:type="character" w:styleId="59">
    <w:name w:val="HTML Keyboard"/>
    <w:basedOn w:val="45"/>
    <w:semiHidden/>
    <w:unhideWhenUsed/>
    <w:qFormat/>
    <w:locked/>
    <w:uiPriority w:val="99"/>
    <w:rPr>
      <w:rFonts w:hint="default" w:ascii="monospace" w:hAnsi="monospace" w:eastAsia="monospace" w:cs="monospace"/>
      <w:sz w:val="20"/>
    </w:rPr>
  </w:style>
  <w:style w:type="character" w:styleId="60">
    <w:name w:val="HTML Sample"/>
    <w:basedOn w:val="45"/>
    <w:semiHidden/>
    <w:unhideWhenUsed/>
    <w:qFormat/>
    <w:locked/>
    <w:uiPriority w:val="99"/>
    <w:rPr>
      <w:rFonts w:hint="default" w:ascii="monospace" w:hAnsi="monospace" w:eastAsia="monospace" w:cs="monospace"/>
    </w:rPr>
  </w:style>
  <w:style w:type="character" w:customStyle="1" w:styleId="61">
    <w:name w:val="标题 1 Char"/>
    <w:basedOn w:val="45"/>
    <w:link w:val="3"/>
    <w:autoRedefine/>
    <w:qFormat/>
    <w:locked/>
    <w:uiPriority w:val="99"/>
    <w:rPr>
      <w:rFonts w:ascii="黑体" w:eastAsia="黑体" w:cs="Times New Roman"/>
      <w:b/>
      <w:kern w:val="2"/>
      <w:sz w:val="32"/>
    </w:rPr>
  </w:style>
  <w:style w:type="character" w:customStyle="1" w:styleId="62">
    <w:name w:val="标题 2 Char"/>
    <w:basedOn w:val="45"/>
    <w:link w:val="4"/>
    <w:autoRedefine/>
    <w:semiHidden/>
    <w:qFormat/>
    <w:locked/>
    <w:uiPriority w:val="99"/>
    <w:rPr>
      <w:rFonts w:ascii="Cambria" w:hAnsi="Cambria" w:eastAsia="宋体" w:cs="Times New Roman"/>
      <w:b/>
      <w:bCs/>
      <w:sz w:val="32"/>
      <w:szCs w:val="32"/>
    </w:rPr>
  </w:style>
  <w:style w:type="character" w:customStyle="1" w:styleId="63">
    <w:name w:val="标题 3 Char"/>
    <w:basedOn w:val="45"/>
    <w:link w:val="5"/>
    <w:autoRedefine/>
    <w:semiHidden/>
    <w:qFormat/>
    <w:locked/>
    <w:uiPriority w:val="99"/>
    <w:rPr>
      <w:rFonts w:cs="Times New Roman"/>
      <w:b/>
      <w:bCs/>
      <w:sz w:val="32"/>
      <w:szCs w:val="32"/>
    </w:rPr>
  </w:style>
  <w:style w:type="character" w:customStyle="1" w:styleId="64">
    <w:name w:val="标题 4 Char"/>
    <w:basedOn w:val="45"/>
    <w:link w:val="6"/>
    <w:autoRedefine/>
    <w:semiHidden/>
    <w:qFormat/>
    <w:locked/>
    <w:uiPriority w:val="99"/>
    <w:rPr>
      <w:rFonts w:ascii="Cambria" w:hAnsi="Cambria" w:eastAsia="宋体" w:cs="Times New Roman"/>
      <w:b/>
      <w:bCs/>
      <w:sz w:val="28"/>
      <w:szCs w:val="28"/>
    </w:rPr>
  </w:style>
  <w:style w:type="character" w:customStyle="1" w:styleId="65">
    <w:name w:val="标题 5 Char"/>
    <w:basedOn w:val="45"/>
    <w:link w:val="7"/>
    <w:autoRedefine/>
    <w:semiHidden/>
    <w:qFormat/>
    <w:locked/>
    <w:uiPriority w:val="99"/>
    <w:rPr>
      <w:rFonts w:cs="Times New Roman"/>
      <w:b/>
      <w:bCs/>
      <w:sz w:val="28"/>
      <w:szCs w:val="28"/>
    </w:rPr>
  </w:style>
  <w:style w:type="character" w:customStyle="1" w:styleId="66">
    <w:name w:val="标题 6 Char"/>
    <w:basedOn w:val="45"/>
    <w:link w:val="8"/>
    <w:autoRedefine/>
    <w:semiHidden/>
    <w:qFormat/>
    <w:locked/>
    <w:uiPriority w:val="99"/>
    <w:rPr>
      <w:rFonts w:ascii="Cambria" w:hAnsi="Cambria" w:eastAsia="宋体" w:cs="Times New Roman"/>
      <w:b/>
      <w:bCs/>
      <w:sz w:val="24"/>
      <w:szCs w:val="24"/>
    </w:rPr>
  </w:style>
  <w:style w:type="character" w:customStyle="1" w:styleId="67">
    <w:name w:val="标题 7 Char"/>
    <w:basedOn w:val="45"/>
    <w:link w:val="9"/>
    <w:autoRedefine/>
    <w:semiHidden/>
    <w:qFormat/>
    <w:locked/>
    <w:uiPriority w:val="99"/>
    <w:rPr>
      <w:rFonts w:cs="Times New Roman"/>
      <w:b/>
      <w:bCs/>
      <w:sz w:val="24"/>
      <w:szCs w:val="24"/>
    </w:rPr>
  </w:style>
  <w:style w:type="character" w:customStyle="1" w:styleId="68">
    <w:name w:val="标题 8 Char"/>
    <w:basedOn w:val="45"/>
    <w:link w:val="10"/>
    <w:autoRedefine/>
    <w:semiHidden/>
    <w:qFormat/>
    <w:locked/>
    <w:uiPriority w:val="99"/>
    <w:rPr>
      <w:rFonts w:ascii="Cambria" w:hAnsi="Cambria" w:eastAsia="宋体" w:cs="Times New Roman"/>
      <w:sz w:val="24"/>
      <w:szCs w:val="24"/>
    </w:rPr>
  </w:style>
  <w:style w:type="character" w:customStyle="1" w:styleId="69">
    <w:name w:val="标题 9 Char"/>
    <w:basedOn w:val="45"/>
    <w:link w:val="11"/>
    <w:autoRedefine/>
    <w:semiHidden/>
    <w:qFormat/>
    <w:locked/>
    <w:uiPriority w:val="99"/>
    <w:rPr>
      <w:rFonts w:ascii="Cambria" w:hAnsi="Cambria" w:eastAsia="宋体" w:cs="Times New Roman"/>
      <w:sz w:val="21"/>
      <w:szCs w:val="21"/>
    </w:rPr>
  </w:style>
  <w:style w:type="character" w:customStyle="1" w:styleId="70">
    <w:name w:val="cpx13huei"/>
    <w:basedOn w:val="45"/>
    <w:autoRedefine/>
    <w:qFormat/>
    <w:uiPriority w:val="99"/>
    <w:rPr>
      <w:rFonts w:cs="Times New Roman"/>
    </w:rPr>
  </w:style>
  <w:style w:type="character" w:customStyle="1" w:styleId="71">
    <w:name w:val="style21"/>
    <w:autoRedefine/>
    <w:qFormat/>
    <w:uiPriority w:val="99"/>
    <w:rPr>
      <w:b/>
      <w:sz w:val="28"/>
    </w:rPr>
  </w:style>
  <w:style w:type="character" w:customStyle="1" w:styleId="72">
    <w:name w:val="正文缩进 Char"/>
    <w:link w:val="13"/>
    <w:autoRedefine/>
    <w:qFormat/>
    <w:locked/>
    <w:uiPriority w:val="99"/>
    <w:rPr>
      <w:rFonts w:eastAsia="宋体"/>
      <w:kern w:val="2"/>
      <w:sz w:val="21"/>
      <w:lang w:val="en-US" w:eastAsia="zh-CN"/>
    </w:rPr>
  </w:style>
  <w:style w:type="character" w:customStyle="1" w:styleId="73">
    <w:name w:val="small"/>
    <w:basedOn w:val="45"/>
    <w:autoRedefine/>
    <w:qFormat/>
    <w:uiPriority w:val="99"/>
    <w:rPr>
      <w:rFonts w:cs="Times New Roman"/>
    </w:rPr>
  </w:style>
  <w:style w:type="character" w:customStyle="1" w:styleId="74">
    <w:name w:val="param_td12"/>
    <w:basedOn w:val="45"/>
    <w:autoRedefine/>
    <w:qFormat/>
    <w:uiPriority w:val="99"/>
    <w:rPr>
      <w:rFonts w:cs="Times New Roman"/>
    </w:rPr>
  </w:style>
  <w:style w:type="character" w:customStyle="1" w:styleId="75">
    <w:name w:val="Plain Text Char"/>
    <w:autoRedefine/>
    <w:qFormat/>
    <w:locked/>
    <w:uiPriority w:val="99"/>
    <w:rPr>
      <w:rFonts w:ascii="宋体" w:hAnsi="Courier New" w:eastAsia="宋体"/>
      <w:kern w:val="2"/>
      <w:sz w:val="21"/>
      <w:lang w:val="en-US" w:eastAsia="zh-CN"/>
    </w:rPr>
  </w:style>
  <w:style w:type="character" w:customStyle="1" w:styleId="76">
    <w:name w:val="正文文本缩进 3 Char"/>
    <w:basedOn w:val="45"/>
    <w:link w:val="34"/>
    <w:autoRedefine/>
    <w:semiHidden/>
    <w:qFormat/>
    <w:locked/>
    <w:uiPriority w:val="99"/>
    <w:rPr>
      <w:rFonts w:cs="Times New Roman"/>
      <w:sz w:val="16"/>
      <w:szCs w:val="16"/>
    </w:rPr>
  </w:style>
  <w:style w:type="character" w:customStyle="1" w:styleId="77">
    <w:name w:val="正文文本缩进 2 Char"/>
    <w:basedOn w:val="45"/>
    <w:link w:val="25"/>
    <w:autoRedefine/>
    <w:semiHidden/>
    <w:qFormat/>
    <w:locked/>
    <w:uiPriority w:val="99"/>
    <w:rPr>
      <w:rFonts w:cs="Times New Roman"/>
      <w:sz w:val="20"/>
      <w:szCs w:val="20"/>
    </w:rPr>
  </w:style>
  <w:style w:type="character" w:customStyle="1" w:styleId="78">
    <w:name w:val="页眉 Char"/>
    <w:basedOn w:val="45"/>
    <w:link w:val="28"/>
    <w:autoRedefine/>
    <w:qFormat/>
    <w:locked/>
    <w:uiPriority w:val="99"/>
    <w:rPr>
      <w:rFonts w:cs="Times New Roman"/>
      <w:kern w:val="2"/>
      <w:sz w:val="18"/>
    </w:rPr>
  </w:style>
  <w:style w:type="paragraph" w:customStyle="1" w:styleId="79">
    <w:name w:val="xl44"/>
    <w:basedOn w:val="1"/>
    <w:autoRedefine/>
    <w:qFormat/>
    <w:uiPriority w:val="99"/>
    <w:pPr>
      <w:widowControl/>
      <w:spacing w:before="100" w:beforeAutospacing="1" w:after="100" w:afterAutospacing="1"/>
      <w:jc w:val="left"/>
      <w:textAlignment w:val="center"/>
    </w:pPr>
    <w:rPr>
      <w:kern w:val="0"/>
      <w:sz w:val="24"/>
    </w:rPr>
  </w:style>
  <w:style w:type="paragraph" w:customStyle="1" w:styleId="80">
    <w:name w:val="font7"/>
    <w:basedOn w:val="1"/>
    <w:autoRedefine/>
    <w:qFormat/>
    <w:uiPriority w:val="99"/>
    <w:pPr>
      <w:widowControl/>
      <w:spacing w:before="100" w:beforeAutospacing="1" w:after="100" w:afterAutospacing="1"/>
      <w:jc w:val="left"/>
    </w:pPr>
    <w:rPr>
      <w:rFonts w:ascii="宋体" w:hAnsi="宋体"/>
      <w:color w:val="FF0000"/>
      <w:kern w:val="0"/>
      <w:sz w:val="24"/>
    </w:rPr>
  </w:style>
  <w:style w:type="character" w:customStyle="1" w:styleId="81">
    <w:name w:val="批注文字 Char"/>
    <w:basedOn w:val="45"/>
    <w:link w:val="15"/>
    <w:autoRedefine/>
    <w:qFormat/>
    <w:locked/>
    <w:uiPriority w:val="99"/>
    <w:rPr>
      <w:rFonts w:cs="Times New Roman"/>
      <w:kern w:val="2"/>
      <w:sz w:val="21"/>
    </w:rPr>
  </w:style>
  <w:style w:type="character" w:customStyle="1" w:styleId="82">
    <w:name w:val="批注主题 Char"/>
    <w:basedOn w:val="81"/>
    <w:link w:val="42"/>
    <w:autoRedefine/>
    <w:semiHidden/>
    <w:qFormat/>
    <w:locked/>
    <w:uiPriority w:val="99"/>
    <w:rPr>
      <w:b/>
      <w:bCs/>
      <w:sz w:val="20"/>
      <w:szCs w:val="20"/>
    </w:rPr>
  </w:style>
  <w:style w:type="character" w:customStyle="1" w:styleId="83">
    <w:name w:val="HTML 预设格式 Char"/>
    <w:basedOn w:val="45"/>
    <w:link w:val="38"/>
    <w:autoRedefine/>
    <w:qFormat/>
    <w:locked/>
    <w:uiPriority w:val="99"/>
    <w:rPr>
      <w:rFonts w:ascii="Arial Unicode MS" w:hAnsi="Arial Unicode MS" w:cs="Times New Roman"/>
      <w:color w:val="000000"/>
    </w:rPr>
  </w:style>
  <w:style w:type="character" w:customStyle="1" w:styleId="84">
    <w:name w:val="正文文本 2 Char"/>
    <w:basedOn w:val="45"/>
    <w:link w:val="37"/>
    <w:autoRedefine/>
    <w:semiHidden/>
    <w:qFormat/>
    <w:locked/>
    <w:uiPriority w:val="99"/>
    <w:rPr>
      <w:rFonts w:cs="Times New Roman"/>
      <w:sz w:val="20"/>
      <w:szCs w:val="20"/>
    </w:rPr>
  </w:style>
  <w:style w:type="character" w:customStyle="1" w:styleId="85">
    <w:name w:val="正文文本 3 Char"/>
    <w:basedOn w:val="45"/>
    <w:link w:val="16"/>
    <w:autoRedefine/>
    <w:semiHidden/>
    <w:qFormat/>
    <w:locked/>
    <w:uiPriority w:val="99"/>
    <w:rPr>
      <w:rFonts w:cs="Times New Roman"/>
      <w:sz w:val="16"/>
      <w:szCs w:val="16"/>
    </w:rPr>
  </w:style>
  <w:style w:type="paragraph" w:customStyle="1" w:styleId="86">
    <w:name w:val="font6"/>
    <w:basedOn w:val="1"/>
    <w:autoRedefine/>
    <w:qFormat/>
    <w:uiPriority w:val="99"/>
    <w:pPr>
      <w:widowControl/>
      <w:spacing w:before="100" w:beforeAutospacing="1" w:after="100" w:afterAutospacing="1"/>
      <w:jc w:val="left"/>
    </w:pPr>
    <w:rPr>
      <w:kern w:val="0"/>
      <w:sz w:val="24"/>
    </w:rPr>
  </w:style>
  <w:style w:type="character" w:customStyle="1" w:styleId="87">
    <w:name w:val="正文文本 Char"/>
    <w:basedOn w:val="45"/>
    <w:link w:val="17"/>
    <w:autoRedefine/>
    <w:semiHidden/>
    <w:qFormat/>
    <w:locked/>
    <w:uiPriority w:val="99"/>
    <w:rPr>
      <w:rFonts w:cs="Times New Roman"/>
      <w:sz w:val="20"/>
      <w:szCs w:val="20"/>
    </w:rPr>
  </w:style>
  <w:style w:type="paragraph" w:customStyle="1" w:styleId="88">
    <w:name w:val="xl46"/>
    <w:basedOn w:val="1"/>
    <w:autoRedefine/>
    <w:qFormat/>
    <w:uiPriority w:val="99"/>
    <w:pPr>
      <w:widowControl/>
      <w:spacing w:before="100" w:beforeAutospacing="1" w:after="100" w:afterAutospacing="1"/>
      <w:jc w:val="left"/>
      <w:textAlignment w:val="center"/>
    </w:pPr>
    <w:rPr>
      <w:kern w:val="0"/>
      <w:sz w:val="24"/>
    </w:rPr>
  </w:style>
  <w:style w:type="character" w:customStyle="1" w:styleId="89">
    <w:name w:val="正文文本缩进 Char"/>
    <w:basedOn w:val="45"/>
    <w:link w:val="18"/>
    <w:autoRedefine/>
    <w:semiHidden/>
    <w:qFormat/>
    <w:locked/>
    <w:uiPriority w:val="99"/>
    <w:rPr>
      <w:rFonts w:cs="Times New Roman"/>
      <w:sz w:val="20"/>
      <w:szCs w:val="20"/>
    </w:rPr>
  </w:style>
  <w:style w:type="character" w:customStyle="1" w:styleId="90">
    <w:name w:val="纯文本 Char"/>
    <w:basedOn w:val="45"/>
    <w:link w:val="22"/>
    <w:autoRedefine/>
    <w:semiHidden/>
    <w:qFormat/>
    <w:locked/>
    <w:uiPriority w:val="99"/>
    <w:rPr>
      <w:rFonts w:ascii="宋体" w:hAnsi="Courier New" w:cs="Courier New"/>
      <w:sz w:val="21"/>
      <w:szCs w:val="21"/>
    </w:rPr>
  </w:style>
  <w:style w:type="character" w:customStyle="1" w:styleId="91">
    <w:name w:val="日期 Char"/>
    <w:basedOn w:val="45"/>
    <w:link w:val="24"/>
    <w:autoRedefine/>
    <w:qFormat/>
    <w:locked/>
    <w:uiPriority w:val="99"/>
    <w:rPr>
      <w:rFonts w:cs="Times New Roman"/>
      <w:kern w:val="2"/>
      <w:sz w:val="21"/>
    </w:rPr>
  </w:style>
  <w:style w:type="character" w:customStyle="1" w:styleId="92">
    <w:name w:val="批注框文本 Char"/>
    <w:basedOn w:val="45"/>
    <w:link w:val="26"/>
    <w:autoRedefine/>
    <w:semiHidden/>
    <w:qFormat/>
    <w:locked/>
    <w:uiPriority w:val="99"/>
    <w:rPr>
      <w:rFonts w:cs="Times New Roman"/>
      <w:sz w:val="2"/>
    </w:rPr>
  </w:style>
  <w:style w:type="character" w:customStyle="1" w:styleId="93">
    <w:name w:val="页脚 Char"/>
    <w:basedOn w:val="45"/>
    <w:link w:val="27"/>
    <w:autoRedefine/>
    <w:qFormat/>
    <w:locked/>
    <w:uiPriority w:val="99"/>
    <w:rPr>
      <w:rFonts w:cs="Times New Roman"/>
      <w:kern w:val="2"/>
      <w:sz w:val="18"/>
      <w:szCs w:val="18"/>
    </w:rPr>
  </w:style>
  <w:style w:type="paragraph" w:customStyle="1" w:styleId="94">
    <w:name w:val="xl28"/>
    <w:basedOn w:val="1"/>
    <w:autoRedefine/>
    <w:qFormat/>
    <w:uiPriority w:val="99"/>
    <w:pPr>
      <w:widowControl/>
      <w:spacing w:before="100" w:beforeAutospacing="1" w:after="100" w:afterAutospacing="1"/>
      <w:jc w:val="left"/>
      <w:textAlignment w:val="center"/>
    </w:pPr>
    <w:rPr>
      <w:rFonts w:ascii="Arial Unicode MS" w:hAnsi="Arial Unicode MS"/>
      <w:kern w:val="0"/>
      <w:sz w:val="22"/>
    </w:rPr>
  </w:style>
  <w:style w:type="character" w:customStyle="1" w:styleId="95">
    <w:name w:val="签名 Char"/>
    <w:basedOn w:val="45"/>
    <w:link w:val="29"/>
    <w:autoRedefine/>
    <w:semiHidden/>
    <w:qFormat/>
    <w:locked/>
    <w:uiPriority w:val="99"/>
    <w:rPr>
      <w:rFonts w:cs="Times New Roman"/>
      <w:sz w:val="20"/>
      <w:szCs w:val="20"/>
    </w:rPr>
  </w:style>
  <w:style w:type="paragraph" w:customStyle="1" w:styleId="96">
    <w:name w:val="my title2"/>
    <w:basedOn w:val="1"/>
    <w:autoRedefine/>
    <w:qFormat/>
    <w:uiPriority w:val="99"/>
    <w:pPr>
      <w:widowControl/>
    </w:pPr>
    <w:rPr>
      <w:rFonts w:eastAsia="仿宋_GB2312"/>
      <w:kern w:val="0"/>
      <w:sz w:val="24"/>
    </w:rPr>
  </w:style>
  <w:style w:type="paragraph" w:customStyle="1" w:styleId="97">
    <w:name w:val="xl27"/>
    <w:basedOn w:val="1"/>
    <w:autoRedefine/>
    <w:qFormat/>
    <w:uiPriority w:val="99"/>
    <w:pPr>
      <w:widowControl/>
      <w:spacing w:before="100" w:beforeAutospacing="1" w:after="100" w:afterAutospacing="1"/>
      <w:jc w:val="center"/>
      <w:textAlignment w:val="center"/>
    </w:pPr>
    <w:rPr>
      <w:rFonts w:ascii="Arial Unicode MS" w:hAnsi="Arial Unicode MS"/>
      <w:kern w:val="0"/>
      <w:sz w:val="24"/>
    </w:rPr>
  </w:style>
  <w:style w:type="paragraph" w:customStyle="1" w:styleId="98">
    <w:name w:val="font5"/>
    <w:basedOn w:val="1"/>
    <w:autoRedefine/>
    <w:qFormat/>
    <w:uiPriority w:val="99"/>
    <w:pPr>
      <w:widowControl/>
      <w:spacing w:before="100" w:beforeAutospacing="1" w:after="100" w:afterAutospacing="1"/>
      <w:jc w:val="left"/>
    </w:pPr>
    <w:rPr>
      <w:rFonts w:ascii="宋体" w:hAnsi="宋体"/>
      <w:kern w:val="0"/>
      <w:sz w:val="18"/>
    </w:rPr>
  </w:style>
  <w:style w:type="character" w:customStyle="1" w:styleId="99">
    <w:name w:val="脚注文本 Char"/>
    <w:basedOn w:val="45"/>
    <w:link w:val="32"/>
    <w:autoRedefine/>
    <w:semiHidden/>
    <w:qFormat/>
    <w:locked/>
    <w:uiPriority w:val="99"/>
    <w:rPr>
      <w:rFonts w:cs="Times New Roman"/>
      <w:sz w:val="18"/>
      <w:szCs w:val="18"/>
    </w:rPr>
  </w:style>
  <w:style w:type="paragraph" w:customStyle="1" w:styleId="100">
    <w:name w:val="PP 行"/>
    <w:basedOn w:val="29"/>
    <w:autoRedefine/>
    <w:qFormat/>
    <w:uiPriority w:val="99"/>
  </w:style>
  <w:style w:type="paragraph" w:customStyle="1" w:styleId="101">
    <w:name w:val="Char Char Char Char"/>
    <w:basedOn w:val="1"/>
    <w:autoRedefine/>
    <w:qFormat/>
    <w:uiPriority w:val="99"/>
    <w:rPr>
      <w:rFonts w:ascii="Tahoma" w:hAnsi="Tahoma"/>
      <w:sz w:val="24"/>
    </w:rPr>
  </w:style>
  <w:style w:type="paragraph" w:customStyle="1" w:styleId="102">
    <w:name w:val="xl29"/>
    <w:basedOn w:val="1"/>
    <w:autoRedefine/>
    <w:qFormat/>
    <w:uiPriority w:val="99"/>
    <w:pPr>
      <w:widowControl/>
      <w:spacing w:before="100" w:beforeAutospacing="1" w:after="100" w:afterAutospacing="1"/>
      <w:jc w:val="center"/>
      <w:textAlignment w:val="center"/>
    </w:pPr>
    <w:rPr>
      <w:kern w:val="0"/>
      <w:sz w:val="24"/>
    </w:rPr>
  </w:style>
  <w:style w:type="paragraph" w:customStyle="1" w:styleId="103">
    <w:name w:val="font0"/>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104">
    <w:name w:val="正文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05">
    <w:name w:val="xl4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rPr>
  </w:style>
  <w:style w:type="paragraph" w:customStyle="1" w:styleId="106">
    <w:name w:val="xl38"/>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7">
    <w:name w:val="xl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8">
    <w:name w:val="样式 标题 3h3H3sect1.2.3 + 五号 段前: 6 磅 段后: 6 磅 行距: 单倍行距"/>
    <w:basedOn w:val="5"/>
    <w:autoRedefine/>
    <w:qFormat/>
    <w:uiPriority w:val="99"/>
    <w:pPr>
      <w:keepLines/>
      <w:adjustRightInd w:val="0"/>
      <w:spacing w:before="120" w:after="120"/>
      <w:ind w:left="0" w:firstLine="0"/>
      <w:jc w:val="left"/>
      <w:textAlignment w:val="baseline"/>
    </w:pPr>
    <w:rPr>
      <w:rFonts w:ascii="Times New Roman"/>
      <w:b/>
      <w:kern w:val="0"/>
      <w:sz w:val="21"/>
    </w:rPr>
  </w:style>
  <w:style w:type="paragraph" w:customStyle="1" w:styleId="109">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10">
    <w:name w:val="font9"/>
    <w:basedOn w:val="1"/>
    <w:autoRedefine/>
    <w:qFormat/>
    <w:uiPriority w:val="99"/>
    <w:pPr>
      <w:widowControl/>
      <w:spacing w:before="100" w:beforeAutospacing="1" w:after="100" w:afterAutospacing="1"/>
      <w:jc w:val="left"/>
    </w:pPr>
    <w:rPr>
      <w:kern w:val="0"/>
      <w:sz w:val="22"/>
    </w:rPr>
  </w:style>
  <w:style w:type="paragraph" w:customStyle="1" w:styleId="111">
    <w:name w:val="Char Char Char Char1"/>
    <w:basedOn w:val="1"/>
    <w:autoRedefine/>
    <w:qFormat/>
    <w:uiPriority w:val="99"/>
    <w:pPr>
      <w:tabs>
        <w:tab w:val="left" w:pos="720"/>
      </w:tabs>
      <w:ind w:left="960" w:hanging="480"/>
    </w:pPr>
    <w:rPr>
      <w:szCs w:val="24"/>
    </w:rPr>
  </w:style>
  <w:style w:type="paragraph" w:customStyle="1" w:styleId="112">
    <w:name w:val="p0"/>
    <w:basedOn w:val="1"/>
    <w:autoRedefine/>
    <w:qFormat/>
    <w:uiPriority w:val="99"/>
    <w:pPr>
      <w:widowControl/>
    </w:pPr>
    <w:rPr>
      <w:kern w:val="0"/>
      <w:szCs w:val="21"/>
    </w:rPr>
  </w:style>
  <w:style w:type="paragraph" w:customStyle="1" w:styleId="113">
    <w:name w:val="Char"/>
    <w:basedOn w:val="1"/>
    <w:autoRedefine/>
    <w:qFormat/>
    <w:uiPriority w:val="99"/>
    <w:pPr>
      <w:tabs>
        <w:tab w:val="left" w:pos="432"/>
      </w:tabs>
      <w:spacing w:beforeLines="50" w:afterLines="50"/>
      <w:ind w:left="432" w:hanging="432"/>
      <w:jc w:val="center"/>
    </w:pPr>
  </w:style>
  <w:style w:type="paragraph" w:customStyle="1" w:styleId="114">
    <w:name w:val="Char1"/>
    <w:basedOn w:val="1"/>
    <w:autoRedefine/>
    <w:qFormat/>
    <w:uiPriority w:val="99"/>
  </w:style>
  <w:style w:type="paragraph" w:customStyle="1" w:styleId="115">
    <w:name w:val="xl3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16">
    <w:name w:val="xl32"/>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7">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18">
    <w:name w:val="Char Char Char1 Char Char Char Char Char Char Char"/>
    <w:basedOn w:val="1"/>
    <w:autoRedefine/>
    <w:qFormat/>
    <w:uiPriority w:val="99"/>
  </w:style>
  <w:style w:type="paragraph" w:customStyle="1" w:styleId="119">
    <w:name w:val="xl43"/>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0">
    <w:name w:val="表中文字"/>
    <w:basedOn w:val="1"/>
    <w:autoRedefine/>
    <w:qFormat/>
    <w:uiPriority w:val="99"/>
    <w:pPr>
      <w:adjustRightInd w:val="0"/>
      <w:snapToGrid w:val="0"/>
      <w:spacing w:line="240" w:lineRule="atLeast"/>
      <w:jc w:val="center"/>
    </w:pPr>
    <w:rPr>
      <w:rFonts w:ascii="宋体" w:hAnsi="宋体"/>
      <w:sz w:val="24"/>
    </w:rPr>
  </w:style>
  <w:style w:type="paragraph" w:customStyle="1" w:styleId="121">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22">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23">
    <w:name w:val="xl24"/>
    <w:basedOn w:val="1"/>
    <w:autoRedefine/>
    <w:qFormat/>
    <w:uiPriority w:val="99"/>
    <w:pPr>
      <w:widowControl/>
      <w:spacing w:before="100" w:beforeAutospacing="1" w:after="100" w:afterAutospacing="1"/>
      <w:jc w:val="center"/>
    </w:pPr>
    <w:rPr>
      <w:rFonts w:ascii="Arial Unicode MS" w:hAnsi="Arial Unicode MS"/>
      <w:kern w:val="0"/>
      <w:sz w:val="32"/>
    </w:rPr>
  </w:style>
  <w:style w:type="paragraph" w:customStyle="1" w:styleId="124">
    <w:name w:val="xl47"/>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25">
    <w:name w:val="xl3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26">
    <w:name w:val="列出段落1"/>
    <w:basedOn w:val="1"/>
    <w:autoRedefine/>
    <w:qFormat/>
    <w:uiPriority w:val="99"/>
    <w:pPr>
      <w:ind w:firstLine="420" w:firstLineChars="200"/>
    </w:pPr>
    <w:rPr>
      <w:szCs w:val="24"/>
    </w:rPr>
  </w:style>
  <w:style w:type="paragraph" w:customStyle="1" w:styleId="127">
    <w:name w:val="xl45"/>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28">
    <w:name w:val="xl39"/>
    <w:basedOn w:val="1"/>
    <w:autoRedefine/>
    <w:qFormat/>
    <w:uiPriority w:val="99"/>
    <w:pPr>
      <w:widowControl/>
      <w:pBdr>
        <w:bottom w:val="single" w:color="auto" w:sz="4" w:space="0"/>
      </w:pBdr>
      <w:spacing w:before="100" w:beforeAutospacing="1" w:after="100" w:afterAutospacing="1"/>
      <w:jc w:val="left"/>
    </w:pPr>
    <w:rPr>
      <w:kern w:val="0"/>
      <w:sz w:val="24"/>
    </w:rPr>
  </w:style>
  <w:style w:type="paragraph" w:customStyle="1" w:styleId="129">
    <w:name w:val="xl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30">
    <w:name w:val="xl40"/>
    <w:basedOn w:val="1"/>
    <w:autoRedefine/>
    <w:qFormat/>
    <w:uiPriority w:val="99"/>
    <w:pPr>
      <w:widowControl/>
      <w:pBdr>
        <w:bottom w:val="single" w:color="auto" w:sz="4" w:space="0"/>
      </w:pBdr>
      <w:spacing w:before="100" w:beforeAutospacing="1" w:after="100" w:afterAutospacing="1"/>
      <w:jc w:val="left"/>
    </w:pPr>
    <w:rPr>
      <w:rFonts w:ascii="Arial Unicode MS" w:hAnsi="Arial Unicode MS"/>
      <w:kern w:val="0"/>
      <w:sz w:val="24"/>
    </w:rPr>
  </w:style>
  <w:style w:type="paragraph" w:customStyle="1" w:styleId="131">
    <w:name w:val="xl36"/>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132">
    <w:name w:val="xl42"/>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33">
    <w:name w:val="font8"/>
    <w:basedOn w:val="1"/>
    <w:autoRedefine/>
    <w:qFormat/>
    <w:uiPriority w:val="99"/>
    <w:pPr>
      <w:widowControl/>
      <w:spacing w:before="100" w:beforeAutospacing="1" w:after="100" w:afterAutospacing="1"/>
      <w:jc w:val="left"/>
    </w:pPr>
    <w:rPr>
      <w:rFonts w:ascii="宋体" w:hAnsi="宋体"/>
      <w:kern w:val="0"/>
      <w:sz w:val="22"/>
    </w:rPr>
  </w:style>
  <w:style w:type="paragraph" w:customStyle="1" w:styleId="134">
    <w:name w:val="1.正文"/>
    <w:basedOn w:val="1"/>
    <w:autoRedefine/>
    <w:qFormat/>
    <w:uiPriority w:val="99"/>
    <w:pPr>
      <w:spacing w:line="360" w:lineRule="auto"/>
      <w:ind w:left="425" w:hanging="425"/>
    </w:pPr>
    <w:rPr>
      <w:sz w:val="24"/>
      <w:szCs w:val="24"/>
    </w:rPr>
  </w:style>
  <w:style w:type="paragraph" w:customStyle="1" w:styleId="135">
    <w:name w:val="xl34"/>
    <w:basedOn w:val="1"/>
    <w:autoRedefine/>
    <w:qFormat/>
    <w:uiPriority w:val="99"/>
    <w:pPr>
      <w:widowControl/>
      <w:pBdr>
        <w:top w:val="single" w:color="auto" w:sz="4" w:space="0"/>
        <w:bottom w:val="single" w:color="auto" w:sz="4" w:space="0"/>
      </w:pBdr>
      <w:spacing w:before="100" w:beforeAutospacing="1" w:after="100" w:afterAutospacing="1"/>
      <w:jc w:val="center"/>
    </w:pPr>
    <w:rPr>
      <w:color w:val="FF0000"/>
      <w:kern w:val="0"/>
      <w:sz w:val="24"/>
    </w:rPr>
  </w:style>
  <w:style w:type="paragraph" w:customStyle="1" w:styleId="136">
    <w:name w:val="xl3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rPr>
  </w:style>
  <w:style w:type="character" w:customStyle="1" w:styleId="137">
    <w:name w:val="标题5 Char Char"/>
    <w:link w:val="138"/>
    <w:autoRedefine/>
    <w:qFormat/>
    <w:locked/>
    <w:uiPriority w:val="99"/>
    <w:rPr>
      <w:rFonts w:ascii="Arial" w:hAnsi="Arial"/>
      <w:b/>
      <w:sz w:val="32"/>
    </w:rPr>
  </w:style>
  <w:style w:type="paragraph" w:customStyle="1" w:styleId="138">
    <w:name w:val="标题5"/>
    <w:basedOn w:val="5"/>
    <w:link w:val="137"/>
    <w:autoRedefine/>
    <w:qFormat/>
    <w:uiPriority w:val="99"/>
    <w:pPr>
      <w:keepLines/>
      <w:tabs>
        <w:tab w:val="clear" w:pos="960"/>
      </w:tabs>
      <w:spacing w:before="260" w:after="260" w:line="413" w:lineRule="auto"/>
      <w:ind w:left="0" w:firstLine="0"/>
    </w:pPr>
    <w:rPr>
      <w:rFonts w:ascii="Arial" w:hAnsi="Arial"/>
      <w:b/>
      <w:kern w:val="0"/>
      <w:sz w:val="32"/>
    </w:rPr>
  </w:style>
  <w:style w:type="paragraph" w:customStyle="1" w:styleId="139">
    <w:name w:val="小标题"/>
    <w:basedOn w:val="1"/>
    <w:autoRedefine/>
    <w:qFormat/>
    <w:uiPriority w:val="99"/>
    <w:pPr>
      <w:adjustRightInd w:val="0"/>
      <w:spacing w:before="120" w:after="120" w:line="400" w:lineRule="atLeast"/>
      <w:textAlignment w:val="baseline"/>
    </w:pPr>
    <w:rPr>
      <w:rFonts w:ascii="宋体" w:hAnsi="宋体"/>
      <w:kern w:val="0"/>
      <w:sz w:val="24"/>
    </w:rPr>
  </w:style>
  <w:style w:type="paragraph" w:customStyle="1" w:styleId="140">
    <w:name w:val="样式2"/>
    <w:basedOn w:val="4"/>
    <w:autoRedefine/>
    <w:qFormat/>
    <w:uiPriority w:val="99"/>
    <w:pPr>
      <w:jc w:val="left"/>
    </w:pPr>
    <w:rPr>
      <w:rFonts w:ascii="华文中宋" w:hAnsi="华文中宋" w:eastAsia="宋体"/>
      <w:color w:val="000000"/>
    </w:rPr>
  </w:style>
  <w:style w:type="paragraph" w:customStyle="1" w:styleId="141">
    <w:name w:val="TOC 标题1"/>
    <w:basedOn w:val="3"/>
    <w:next w:val="1"/>
    <w:autoRedefine/>
    <w:qFormat/>
    <w:uiPriority w:val="99"/>
    <w:pPr>
      <w:keepLines/>
      <w:widowControl/>
      <w:spacing w:before="480" w:line="276" w:lineRule="auto"/>
      <w:jc w:val="left"/>
      <w:outlineLvl w:val="9"/>
    </w:pPr>
    <w:rPr>
      <w:rFonts w:ascii="Cambria" w:hAnsi="Cambria" w:eastAsia="宋体"/>
      <w:bCs/>
      <w:color w:val="365F91"/>
      <w:kern w:val="0"/>
      <w:sz w:val="28"/>
      <w:szCs w:val="28"/>
    </w:rPr>
  </w:style>
  <w:style w:type="character" w:customStyle="1" w:styleId="142">
    <w:name w:val="不明显强调1"/>
    <w:basedOn w:val="45"/>
    <w:autoRedefine/>
    <w:qFormat/>
    <w:uiPriority w:val="99"/>
    <w:rPr>
      <w:rFonts w:cs="Times New Roman"/>
      <w:i/>
      <w:color w:val="808080"/>
    </w:rPr>
  </w:style>
  <w:style w:type="paragraph" w:customStyle="1" w:styleId="143">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44">
    <w:name w:val="无间隔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45">
    <w:name w:val="列出段落2"/>
    <w:basedOn w:val="1"/>
    <w:autoRedefine/>
    <w:qFormat/>
    <w:uiPriority w:val="99"/>
    <w:pPr>
      <w:ind w:firstLine="420" w:firstLineChars="200"/>
    </w:pPr>
  </w:style>
  <w:style w:type="paragraph" w:customStyle="1" w:styleId="146">
    <w:name w:val="_Style 7"/>
    <w:basedOn w:val="1"/>
    <w:autoRedefine/>
    <w:qFormat/>
    <w:uiPriority w:val="34"/>
    <w:pPr>
      <w:ind w:firstLine="420" w:firstLineChars="200"/>
    </w:pPr>
    <w:rPr>
      <w:rFonts w:ascii="Calibri" w:hAnsi="Calibri"/>
      <w:szCs w:val="22"/>
    </w:rPr>
  </w:style>
  <w:style w:type="character" w:customStyle="1" w:styleId="147">
    <w:name w:val="font11"/>
    <w:basedOn w:val="45"/>
    <w:autoRedefine/>
    <w:qFormat/>
    <w:uiPriority w:val="0"/>
    <w:rPr>
      <w:rFonts w:hint="default" w:ascii="仿宋_GB2312" w:eastAsia="仿宋_GB2312" w:cs="仿宋_GB2312"/>
      <w:color w:val="000000"/>
      <w:sz w:val="20"/>
      <w:szCs w:val="20"/>
      <w:u w:val="none"/>
      <w:vertAlign w:val="superscript"/>
    </w:rPr>
  </w:style>
  <w:style w:type="character" w:customStyle="1" w:styleId="148">
    <w:name w:val="font61"/>
    <w:basedOn w:val="45"/>
    <w:autoRedefine/>
    <w:qFormat/>
    <w:uiPriority w:val="0"/>
    <w:rPr>
      <w:rFonts w:hint="default" w:ascii="仿宋_GB2312" w:eastAsia="仿宋_GB2312" w:cs="仿宋_GB2312"/>
      <w:color w:val="000000"/>
      <w:sz w:val="20"/>
      <w:szCs w:val="20"/>
      <w:u w:val="none"/>
    </w:rPr>
  </w:style>
  <w:style w:type="character" w:customStyle="1" w:styleId="149">
    <w:name w:val="font41"/>
    <w:basedOn w:val="45"/>
    <w:autoRedefine/>
    <w:qFormat/>
    <w:uiPriority w:val="0"/>
    <w:rPr>
      <w:rFonts w:hint="default" w:ascii="仿宋_GB2312" w:eastAsia="仿宋_GB2312" w:cs="仿宋_GB2312"/>
      <w:color w:val="000000"/>
      <w:sz w:val="20"/>
      <w:szCs w:val="20"/>
      <w:u w:val="none"/>
    </w:rPr>
  </w:style>
  <w:style w:type="character" w:customStyle="1" w:styleId="150">
    <w:name w:val="layui-layer-tabnow"/>
    <w:basedOn w:val="45"/>
    <w:qFormat/>
    <w:uiPriority w:val="0"/>
    <w:rPr>
      <w:bdr w:val="single" w:color="CCCCCC" w:sz="6" w:space="0"/>
      <w:shd w:val="clear" w:fill="FFFFFF"/>
    </w:rPr>
  </w:style>
  <w:style w:type="character" w:customStyle="1" w:styleId="151">
    <w:name w:val="first-child"/>
    <w:basedOn w:val="45"/>
    <w:qFormat/>
    <w:uiPriority w:val="0"/>
  </w:style>
  <w:style w:type="paragraph" w:customStyle="1" w:styleId="152">
    <w:name w:val="Table Text"/>
    <w:basedOn w:val="1"/>
    <w:semiHidden/>
    <w:qFormat/>
    <w:uiPriority w:val="0"/>
    <w:rPr>
      <w:rFonts w:ascii="宋体" w:hAnsi="宋体" w:eastAsia="宋体" w:cs="宋体"/>
      <w:sz w:val="28"/>
      <w:szCs w:val="28"/>
      <w:lang w:val="en-US" w:eastAsia="en-US" w:bidi="ar-SA"/>
    </w:rPr>
  </w:style>
  <w:style w:type="table" w:customStyle="1" w:styleId="15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85CCF7-50D9-41D5-8BC2-35315821F70D}">
  <ds:schemaRefs/>
</ds:datastoreItem>
</file>

<file path=docProps/app.xml><?xml version="1.0" encoding="utf-8"?>
<Properties xmlns="http://schemas.openxmlformats.org/officeDocument/2006/extended-properties" xmlns:vt="http://schemas.openxmlformats.org/officeDocument/2006/docPropsVTypes">
  <Template>Normal</Template>
  <Company>newyes</Company>
  <Pages>85</Pages>
  <Words>30843</Words>
  <Characters>32717</Characters>
  <Lines>236</Lines>
  <Paragraphs>66</Paragraphs>
  <TotalTime>0</TotalTime>
  <ScaleCrop>false</ScaleCrop>
  <LinksUpToDate>false</LinksUpToDate>
  <CharactersWithSpaces>34996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2017-04-06T07:50:00Z</dcterms:created>
  <dc:creator>karon</dc:creator>
  <cp:lastModifiedBy>Administrator</cp:lastModifiedBy>
  <cp:lastPrinted>2025-07-25T05:17:00Z</cp:lastPrinted>
  <dcterms:modified xsi:type="dcterms:W3CDTF">2026-05-19T07:45:54Z</dcterms:modified>
  <dc:title>竞 争 性 谈 判</dc:title>
  <cp:revision>654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2416D4F67D8A44E8BD9D3CA9D9C5C281_13</vt:lpwstr>
  </property>
  <property fmtid="{D5CDD505-2E9C-101B-9397-08002B2CF9AE}" pid="4" name="KSOTemplateDocerSaveRecord">
    <vt:lpwstr>eyJoZGlkIjoiY2M0YjA2OGQwNTM0YWFiOTRjZjAxOWVhZWM2OWM3MzMiLCJ1c2VySWQiOiIyOTA5MDk1MTEifQ==</vt:lpwstr>
  </property>
</Properties>
</file>